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ABB6A" w14:textId="77777777" w:rsidR="002C608B" w:rsidRDefault="002C608B" w:rsidP="002C608B">
      <w:pPr>
        <w:jc w:val="center"/>
        <w:rPr>
          <w:rFonts w:ascii="Times New Roman" w:hAnsi="Times New Roman"/>
          <w:b/>
          <w:bCs/>
          <w:sz w:val="24"/>
          <w:szCs w:val="24"/>
        </w:rPr>
      </w:pPr>
    </w:p>
    <w:p w14:paraId="24549EC3" w14:textId="77777777" w:rsidR="002C608B" w:rsidRPr="00644382" w:rsidRDefault="002C608B" w:rsidP="002C608B">
      <w:pPr>
        <w:jc w:val="center"/>
        <w:rPr>
          <w:rFonts w:ascii="Times New Roman" w:hAnsi="Times New Roman"/>
          <w:b/>
          <w:bCs/>
          <w:sz w:val="28"/>
          <w:szCs w:val="28"/>
        </w:rPr>
      </w:pPr>
      <w:r w:rsidRPr="00644382">
        <w:rPr>
          <w:rFonts w:ascii="Times New Roman" w:hAnsi="Times New Roman"/>
          <w:b/>
          <w:bCs/>
          <w:sz w:val="28"/>
          <w:szCs w:val="28"/>
        </w:rPr>
        <w:t xml:space="preserve">AURWEST </w:t>
      </w:r>
      <w:r>
        <w:rPr>
          <w:rFonts w:ascii="Times New Roman" w:hAnsi="Times New Roman"/>
          <w:b/>
          <w:bCs/>
          <w:sz w:val="28"/>
          <w:szCs w:val="28"/>
        </w:rPr>
        <w:t>ACQUIRES AND CONSOLIDATES 100% INTEREST IN</w:t>
      </w:r>
      <w:r w:rsidRPr="00644382">
        <w:rPr>
          <w:rFonts w:ascii="Times New Roman" w:hAnsi="Times New Roman"/>
          <w:b/>
          <w:bCs/>
          <w:sz w:val="28"/>
          <w:szCs w:val="28"/>
        </w:rPr>
        <w:t xml:space="preserve"> STARS PORPHYRY COPPER PROPERTY</w:t>
      </w:r>
      <w:r w:rsidRPr="00644382">
        <w:rPr>
          <w:rFonts w:ascii="Times New Roman" w:hAnsi="Times New Roman"/>
          <w:b/>
          <w:bCs/>
          <w:sz w:val="28"/>
          <w:szCs w:val="28"/>
          <w:highlight w:val="yellow"/>
        </w:rPr>
        <w:t xml:space="preserve"> </w:t>
      </w:r>
    </w:p>
    <w:p w14:paraId="5D5B5CBB" w14:textId="77777777" w:rsidR="002C608B" w:rsidRDefault="002C608B" w:rsidP="002C608B">
      <w:pPr>
        <w:jc w:val="both"/>
        <w:rPr>
          <w:rFonts w:ascii="Times New Roman" w:hAnsi="Times New Roman"/>
          <w:b/>
        </w:rPr>
      </w:pPr>
      <w:bookmarkStart w:id="0" w:name="_wd_lastPlace"/>
      <w:bookmarkEnd w:id="0"/>
    </w:p>
    <w:p w14:paraId="15014D20" w14:textId="77777777" w:rsidR="002C608B" w:rsidRDefault="002C608B" w:rsidP="002C608B">
      <w:pPr>
        <w:jc w:val="both"/>
        <w:rPr>
          <w:rFonts w:ascii="Times New Roman" w:hAnsi="Times New Roman"/>
        </w:rPr>
      </w:pPr>
      <w:r w:rsidRPr="00125DDD">
        <w:rPr>
          <w:rFonts w:ascii="Times New Roman" w:hAnsi="Times New Roman"/>
          <w:b/>
        </w:rPr>
        <w:t>Calgary</w:t>
      </w:r>
      <w:r w:rsidRPr="00266E01">
        <w:rPr>
          <w:rFonts w:ascii="Times New Roman" w:hAnsi="Times New Roman"/>
          <w:b/>
        </w:rPr>
        <w:t xml:space="preserve">, </w:t>
      </w:r>
      <w:r w:rsidRPr="000A2B7C">
        <w:rPr>
          <w:rFonts w:ascii="Times New Roman" w:hAnsi="Times New Roman"/>
          <w:b/>
        </w:rPr>
        <w:t>Alberta</w:t>
      </w:r>
      <w:r w:rsidRPr="00541F69">
        <w:rPr>
          <w:rFonts w:ascii="Times New Roman" w:hAnsi="Times New Roman"/>
          <w:b/>
        </w:rPr>
        <w:t xml:space="preserve"> (</w:t>
      </w:r>
      <w:r>
        <w:rPr>
          <w:rFonts w:ascii="Times New Roman" w:hAnsi="Times New Roman"/>
          <w:b/>
        </w:rPr>
        <w:t>December 13,</w:t>
      </w:r>
      <w:r w:rsidRPr="00FD4FD3">
        <w:rPr>
          <w:rFonts w:ascii="Times New Roman" w:hAnsi="Times New Roman"/>
          <w:b/>
        </w:rPr>
        <w:t xml:space="preserve"> 2021)</w:t>
      </w:r>
      <w:r w:rsidRPr="00FD4FD3">
        <w:rPr>
          <w:rFonts w:ascii="Times New Roman" w:hAnsi="Times New Roman"/>
          <w:bCs/>
        </w:rPr>
        <w:t xml:space="preserve"> – </w:t>
      </w:r>
      <w:r w:rsidRPr="00FD4FD3">
        <w:rPr>
          <w:rFonts w:ascii="Times New Roman" w:hAnsi="Times New Roman"/>
        </w:rPr>
        <w:t>Aurwest Resources Corporation (“</w:t>
      </w:r>
      <w:r w:rsidRPr="00FD4FD3">
        <w:rPr>
          <w:rFonts w:ascii="Times New Roman" w:hAnsi="Times New Roman"/>
          <w:b/>
          <w:bCs/>
        </w:rPr>
        <w:t>Aurwest</w:t>
      </w:r>
      <w:r w:rsidRPr="00FD4FD3">
        <w:rPr>
          <w:rFonts w:ascii="Times New Roman" w:hAnsi="Times New Roman"/>
        </w:rPr>
        <w:t>” or the “</w:t>
      </w:r>
      <w:r w:rsidRPr="00FD4FD3">
        <w:rPr>
          <w:rFonts w:ascii="Times New Roman" w:hAnsi="Times New Roman"/>
          <w:b/>
          <w:bCs/>
        </w:rPr>
        <w:t>Company</w:t>
      </w:r>
      <w:r w:rsidRPr="00FD4FD3">
        <w:rPr>
          <w:rFonts w:ascii="Times New Roman" w:hAnsi="Times New Roman"/>
        </w:rPr>
        <w:t>”) (</w:t>
      </w:r>
      <w:r w:rsidRPr="00FD4FD3">
        <w:rPr>
          <w:rFonts w:ascii="Times New Roman" w:hAnsi="Times New Roman"/>
          <w:b/>
          <w:bCs/>
        </w:rPr>
        <w:t>CSE: AWR</w:t>
      </w:r>
      <w:r w:rsidRPr="00FD4FD3">
        <w:rPr>
          <w:rFonts w:ascii="Times New Roman" w:hAnsi="Times New Roman"/>
        </w:rPr>
        <w:t>)</w:t>
      </w:r>
      <w:r w:rsidRPr="00FD4FD3">
        <w:rPr>
          <w:rStyle w:val="apple-converted-space"/>
          <w:rFonts w:ascii="Times New Roman" w:hAnsi="Times New Roman"/>
          <w:color w:val="000000"/>
        </w:rPr>
        <w:t xml:space="preserve"> </w:t>
      </w:r>
      <w:r w:rsidRPr="00FD4FD3">
        <w:rPr>
          <w:rFonts w:ascii="Times New Roman" w:eastAsia="Times New Roman" w:hAnsi="Times New Roman"/>
        </w:rPr>
        <w:t>is pleased to announce that it has</w:t>
      </w:r>
      <w:r>
        <w:rPr>
          <w:rFonts w:ascii="Times New Roman" w:eastAsia="Times New Roman" w:hAnsi="Times New Roman"/>
        </w:rPr>
        <w:t xml:space="preserve"> purchased the remaining 50% interest </w:t>
      </w:r>
      <w:r w:rsidRPr="008D1BFE">
        <w:rPr>
          <w:rFonts w:ascii="Times New Roman" w:eastAsia="Times New Roman" w:hAnsi="Times New Roman"/>
        </w:rPr>
        <w:t xml:space="preserve">in the </w:t>
      </w:r>
      <w:r w:rsidRPr="00066B27">
        <w:rPr>
          <w:rFonts w:ascii="Times New Roman" w:eastAsia="Times New Roman" w:hAnsi="Times New Roman"/>
        </w:rPr>
        <w:t>Stars Property</w:t>
      </w:r>
      <w:r>
        <w:rPr>
          <w:rFonts w:ascii="Times New Roman" w:eastAsia="Times New Roman" w:hAnsi="Times New Roman"/>
        </w:rPr>
        <w:t xml:space="preserve"> from M3 Metals Corp. (the “</w:t>
      </w:r>
      <w:r w:rsidRPr="001225E0">
        <w:rPr>
          <w:rFonts w:ascii="Times New Roman" w:eastAsia="Times New Roman" w:hAnsi="Times New Roman"/>
          <w:b/>
          <w:bCs/>
        </w:rPr>
        <w:t>Vendor</w:t>
      </w:r>
      <w:r>
        <w:rPr>
          <w:rFonts w:ascii="Times New Roman" w:eastAsia="Times New Roman" w:hAnsi="Times New Roman"/>
        </w:rPr>
        <w:t xml:space="preserve">”), </w:t>
      </w:r>
      <w:r w:rsidRPr="00F7069C">
        <w:rPr>
          <w:rFonts w:ascii="Times New Roman" w:eastAsia="Times New Roman" w:hAnsi="Times New Roman"/>
        </w:rPr>
        <w:t>giving it</w:t>
      </w:r>
      <w:r>
        <w:rPr>
          <w:rFonts w:ascii="Times New Roman" w:eastAsia="Times New Roman" w:hAnsi="Times New Roman"/>
        </w:rPr>
        <w:t xml:space="preserve"> a 100% ownership interest in the property (see news release dated September 30, 2021 regarding the acquisition of the initial 50% interest in the Stars Property). The Stars Property includes an early-stage</w:t>
      </w:r>
      <w:r w:rsidRPr="00066B27">
        <w:rPr>
          <w:rFonts w:ascii="Times New Roman" w:eastAsia="Times New Roman" w:hAnsi="Times New Roman"/>
        </w:rPr>
        <w:t xml:space="preserve"> porphyry</w:t>
      </w:r>
      <w:r>
        <w:rPr>
          <w:rFonts w:ascii="Times New Roman" w:eastAsia="Times New Roman" w:hAnsi="Times New Roman"/>
        </w:rPr>
        <w:t xml:space="preserve"> copper-molybdenum</w:t>
      </w:r>
      <w:r w:rsidRPr="00066B27">
        <w:rPr>
          <w:rFonts w:ascii="Times New Roman" w:eastAsia="Times New Roman" w:hAnsi="Times New Roman"/>
        </w:rPr>
        <w:t xml:space="preserve"> </w:t>
      </w:r>
      <w:r>
        <w:rPr>
          <w:rFonts w:ascii="Times New Roman" w:eastAsia="Times New Roman" w:hAnsi="Times New Roman"/>
        </w:rPr>
        <w:t>discovery</w:t>
      </w:r>
      <w:r w:rsidRPr="00CA4134">
        <w:rPr>
          <w:rFonts w:ascii="Times New Roman" w:eastAsia="Times New Roman" w:hAnsi="Times New Roman"/>
        </w:rPr>
        <w:t xml:space="preserve">, covering </w:t>
      </w:r>
      <w:r>
        <w:rPr>
          <w:rFonts w:ascii="Times New Roman" w:eastAsia="Times New Roman" w:hAnsi="Times New Roman"/>
        </w:rPr>
        <w:t xml:space="preserve">3,761 </w:t>
      </w:r>
      <w:r w:rsidRPr="00CA4134">
        <w:rPr>
          <w:rFonts w:ascii="Times New Roman" w:eastAsia="Times New Roman" w:hAnsi="Times New Roman"/>
        </w:rPr>
        <w:t xml:space="preserve">hectares contiguous to </w:t>
      </w:r>
      <w:proofErr w:type="spellStart"/>
      <w:r w:rsidRPr="00CA4134">
        <w:rPr>
          <w:rFonts w:ascii="Times New Roman" w:eastAsia="Times New Roman" w:hAnsi="Times New Roman"/>
        </w:rPr>
        <w:t>Aurwest</w:t>
      </w:r>
      <w:r w:rsidRPr="00541F69">
        <w:rPr>
          <w:rFonts w:ascii="Times New Roman" w:eastAsia="Times New Roman" w:hAnsi="Times New Roman"/>
        </w:rPr>
        <w:t>’s</w:t>
      </w:r>
      <w:proofErr w:type="spellEnd"/>
      <w:r w:rsidRPr="00541F69">
        <w:rPr>
          <w:rFonts w:ascii="Times New Roman" w:eastAsia="Times New Roman" w:hAnsi="Times New Roman"/>
        </w:rPr>
        <w:t xml:space="preserve"> Stellar Property in </w:t>
      </w:r>
      <w:r w:rsidRPr="007E4CB9">
        <w:rPr>
          <w:rFonts w:ascii="Times New Roman" w:eastAsia="Times New Roman" w:hAnsi="Times New Roman"/>
        </w:rPr>
        <w:t>central British Columbia (</w:t>
      </w:r>
      <w:r w:rsidRPr="00FD4FD3">
        <w:rPr>
          <w:rFonts w:ascii="Times New Roman" w:eastAsia="Times New Roman" w:hAnsi="Times New Roman"/>
        </w:rPr>
        <w:t>See figure 1)</w:t>
      </w:r>
      <w:r>
        <w:rPr>
          <w:rFonts w:ascii="Times New Roman" w:eastAsia="Times New Roman" w:hAnsi="Times New Roman"/>
        </w:rPr>
        <w:t>.</w:t>
      </w:r>
      <w:r w:rsidRPr="00FD4FD3">
        <w:rPr>
          <w:rFonts w:ascii="Times New Roman" w:eastAsia="Times New Roman" w:hAnsi="Times New Roman"/>
        </w:rPr>
        <w:t xml:space="preserve"> </w:t>
      </w:r>
      <w:r w:rsidRPr="00FD4FD3">
        <w:rPr>
          <w:rFonts w:ascii="Times New Roman" w:hAnsi="Times New Roman"/>
        </w:rPr>
        <w:t xml:space="preserve">The historical exploration activities and analytical results reported in this news release were taken from assessment reports filed with the department of Mines and Energy for British Columbia, BC MINFILES, and public company disclosure. Neither Aurwest nor a qualified person has verified the sampling, analytical, and exploration data contained in this news release. </w:t>
      </w:r>
    </w:p>
    <w:p w14:paraId="6DF87A45" w14:textId="77777777" w:rsidR="002C608B" w:rsidRDefault="002C608B" w:rsidP="002C608B">
      <w:pPr>
        <w:jc w:val="both"/>
        <w:rPr>
          <w:rFonts w:ascii="Times New Roman" w:hAnsi="Times New Roman"/>
        </w:rPr>
      </w:pPr>
    </w:p>
    <w:p w14:paraId="7077AB5D" w14:textId="77777777" w:rsidR="002C608B" w:rsidRPr="001225E0" w:rsidRDefault="002C608B" w:rsidP="002C608B">
      <w:pPr>
        <w:jc w:val="both"/>
        <w:rPr>
          <w:rFonts w:ascii="Times New Roman" w:hAnsi="Times New Roman"/>
          <w:b/>
          <w:bCs/>
        </w:rPr>
      </w:pPr>
      <w:r w:rsidRPr="001225E0">
        <w:rPr>
          <w:rFonts w:ascii="Times New Roman" w:hAnsi="Times New Roman"/>
          <w:b/>
          <w:bCs/>
        </w:rPr>
        <w:t>STRATEGIC RATIONALE</w:t>
      </w:r>
    </w:p>
    <w:p w14:paraId="39F60A31" w14:textId="77777777" w:rsidR="002C608B" w:rsidRDefault="002C608B" w:rsidP="002C608B">
      <w:pPr>
        <w:jc w:val="both"/>
        <w:rPr>
          <w:rFonts w:ascii="Times New Roman" w:hAnsi="Times New Roman"/>
        </w:rPr>
      </w:pPr>
    </w:p>
    <w:p w14:paraId="2EF1D9EF" w14:textId="77777777" w:rsidR="002C608B" w:rsidRDefault="002C608B" w:rsidP="002C608B">
      <w:pPr>
        <w:jc w:val="both"/>
        <w:rPr>
          <w:rFonts w:ascii="Times New Roman" w:hAnsi="Times New Roman"/>
        </w:rPr>
      </w:pPr>
      <w:r>
        <w:rPr>
          <w:rFonts w:ascii="Times New Roman" w:hAnsi="Times New Roman"/>
        </w:rPr>
        <w:t>Strategic, financial and operating advantages for the acquisition include:</w:t>
      </w:r>
    </w:p>
    <w:p w14:paraId="0F428164" w14:textId="77777777" w:rsidR="002C608B" w:rsidRDefault="002C608B" w:rsidP="002C608B">
      <w:pPr>
        <w:jc w:val="both"/>
        <w:rPr>
          <w:rFonts w:ascii="Times New Roman" w:hAnsi="Times New Roman"/>
        </w:rPr>
      </w:pPr>
    </w:p>
    <w:p w14:paraId="056A8B76" w14:textId="77777777" w:rsidR="002C608B" w:rsidRPr="001225E0" w:rsidRDefault="002C608B" w:rsidP="002C608B">
      <w:pPr>
        <w:jc w:val="both"/>
        <w:rPr>
          <w:rFonts w:ascii="Times New Roman" w:eastAsia="Times New Roman" w:hAnsi="Times New Roman"/>
          <w:b/>
          <w:bCs/>
        </w:rPr>
      </w:pPr>
      <w:r w:rsidRPr="001225E0">
        <w:rPr>
          <w:rFonts w:ascii="Times New Roman" w:eastAsia="Times New Roman" w:hAnsi="Times New Roman"/>
          <w:b/>
          <w:bCs/>
        </w:rPr>
        <w:t xml:space="preserve">A unique Opportunity to unlock a District Scale </w:t>
      </w:r>
      <w:r>
        <w:rPr>
          <w:rFonts w:ascii="Times New Roman" w:eastAsia="Times New Roman" w:hAnsi="Times New Roman"/>
          <w:b/>
          <w:bCs/>
        </w:rPr>
        <w:t xml:space="preserve">Copper </w:t>
      </w:r>
      <w:r w:rsidRPr="001225E0">
        <w:rPr>
          <w:rFonts w:ascii="Times New Roman" w:eastAsia="Times New Roman" w:hAnsi="Times New Roman"/>
          <w:b/>
          <w:bCs/>
        </w:rPr>
        <w:t>Porphyry Project</w:t>
      </w:r>
    </w:p>
    <w:p w14:paraId="6374CED5" w14:textId="1CF4E83C" w:rsidR="002C608B" w:rsidRDefault="002C608B" w:rsidP="002C608B">
      <w:pPr>
        <w:pStyle w:val="ListParagraph"/>
        <w:numPr>
          <w:ilvl w:val="0"/>
          <w:numId w:val="1"/>
        </w:numPr>
        <w:jc w:val="both"/>
        <w:rPr>
          <w:rFonts w:ascii="Times New Roman" w:eastAsia="Times New Roman" w:hAnsi="Times New Roman"/>
        </w:rPr>
      </w:pPr>
      <w:r>
        <w:rPr>
          <w:rFonts w:ascii="Times New Roman" w:eastAsia="Times New Roman" w:hAnsi="Times New Roman"/>
        </w:rPr>
        <w:t xml:space="preserve">Consolidated </w:t>
      </w:r>
      <w:r w:rsidR="003906FF">
        <w:rPr>
          <w:rFonts w:ascii="Times New Roman" w:eastAsia="Times New Roman" w:hAnsi="Times New Roman"/>
        </w:rPr>
        <w:t>d</w:t>
      </w:r>
      <w:r>
        <w:rPr>
          <w:rFonts w:ascii="Times New Roman" w:eastAsia="Times New Roman" w:hAnsi="Times New Roman"/>
        </w:rPr>
        <w:t xml:space="preserve">istrict </w:t>
      </w:r>
      <w:r w:rsidR="003906FF">
        <w:rPr>
          <w:rFonts w:ascii="Times New Roman" w:eastAsia="Times New Roman" w:hAnsi="Times New Roman"/>
        </w:rPr>
        <w:t>s</w:t>
      </w:r>
      <w:r>
        <w:rPr>
          <w:rFonts w:ascii="Times New Roman" w:eastAsia="Times New Roman" w:hAnsi="Times New Roman"/>
        </w:rPr>
        <w:t xml:space="preserve">cale play: ongoing exploration activity paired with the 2018 airborne magnetic survey has identified several large signatures within the area, which exhibits a correlation with </w:t>
      </w:r>
      <w:r w:rsidR="00554042">
        <w:rPr>
          <w:rFonts w:ascii="Times New Roman" w:eastAsia="Times New Roman" w:hAnsi="Times New Roman"/>
        </w:rPr>
        <w:t xml:space="preserve">the </w:t>
      </w:r>
      <w:proofErr w:type="spellStart"/>
      <w:r>
        <w:rPr>
          <w:rFonts w:ascii="Times New Roman" w:eastAsia="Times New Roman" w:hAnsi="Times New Roman"/>
        </w:rPr>
        <w:t>Bulkley</w:t>
      </w:r>
      <w:proofErr w:type="spellEnd"/>
      <w:r>
        <w:rPr>
          <w:rFonts w:ascii="Times New Roman" w:eastAsia="Times New Roman" w:hAnsi="Times New Roman"/>
        </w:rPr>
        <w:t xml:space="preserve"> intrusive suite, the main host for porphyry copper deposits in </w:t>
      </w:r>
      <w:r w:rsidRPr="007E4CB9">
        <w:rPr>
          <w:rFonts w:ascii="Times New Roman" w:eastAsia="Times New Roman" w:hAnsi="Times New Roman"/>
        </w:rPr>
        <w:t>central British Columbia</w:t>
      </w:r>
      <w:r>
        <w:rPr>
          <w:rFonts w:ascii="Times New Roman" w:eastAsia="Times New Roman" w:hAnsi="Times New Roman"/>
        </w:rPr>
        <w:t>.</w:t>
      </w:r>
    </w:p>
    <w:p w14:paraId="132FBE96" w14:textId="77777777" w:rsidR="002C608B" w:rsidRPr="001225E0" w:rsidRDefault="002C608B" w:rsidP="002C608B">
      <w:pPr>
        <w:pStyle w:val="ListParagraph"/>
        <w:numPr>
          <w:ilvl w:val="0"/>
          <w:numId w:val="1"/>
        </w:numPr>
        <w:jc w:val="both"/>
        <w:rPr>
          <w:rFonts w:ascii="Times New Roman" w:eastAsia="Times New Roman" w:hAnsi="Times New Roman"/>
        </w:rPr>
      </w:pPr>
      <w:r>
        <w:rPr>
          <w:rFonts w:ascii="Times New Roman" w:eastAsia="Times New Roman" w:hAnsi="Times New Roman"/>
        </w:rPr>
        <w:t>The Stars discovery is situated on claims that adjoin the Company’s southern boundary and occurs in a large (~5km diameter) positive circular magnetic feature.</w:t>
      </w:r>
    </w:p>
    <w:p w14:paraId="29AF47FA" w14:textId="79A23294" w:rsidR="002C608B" w:rsidRDefault="002C608B" w:rsidP="002C608B">
      <w:pPr>
        <w:pStyle w:val="ListParagraph"/>
        <w:numPr>
          <w:ilvl w:val="0"/>
          <w:numId w:val="1"/>
        </w:numPr>
        <w:jc w:val="both"/>
        <w:rPr>
          <w:rFonts w:ascii="Times New Roman" w:eastAsia="Times New Roman" w:hAnsi="Times New Roman"/>
        </w:rPr>
      </w:pPr>
      <w:r w:rsidRPr="007E4CB9">
        <w:rPr>
          <w:rFonts w:ascii="Times New Roman" w:eastAsia="Times New Roman" w:hAnsi="Times New Roman"/>
        </w:rPr>
        <w:t>British Columbia</w:t>
      </w:r>
      <w:r>
        <w:rPr>
          <w:rFonts w:ascii="Times New Roman" w:eastAsia="Times New Roman" w:hAnsi="Times New Roman"/>
        </w:rPr>
        <w:t xml:space="preserve"> regional exploration activity has significantly increased in the area</w:t>
      </w:r>
      <w:r w:rsidR="00554042">
        <w:rPr>
          <w:rFonts w:ascii="Times New Roman" w:eastAsia="Times New Roman" w:hAnsi="Times New Roman"/>
        </w:rPr>
        <w:t>,</w:t>
      </w:r>
      <w:r>
        <w:rPr>
          <w:rFonts w:ascii="Times New Roman" w:eastAsia="Times New Roman" w:hAnsi="Times New Roman"/>
        </w:rPr>
        <w:t xml:space="preserve"> given the geological corridor is known for several existing and historical mine operations, including Imperial Metals Corp’s Huckleberry Copper mine.</w:t>
      </w:r>
    </w:p>
    <w:p w14:paraId="4469003C" w14:textId="77777777" w:rsidR="002C608B" w:rsidRDefault="002C608B" w:rsidP="002C608B">
      <w:pPr>
        <w:pStyle w:val="ListParagraph"/>
        <w:numPr>
          <w:ilvl w:val="0"/>
          <w:numId w:val="1"/>
        </w:numPr>
        <w:jc w:val="both"/>
        <w:rPr>
          <w:rFonts w:ascii="Times New Roman" w:eastAsia="Times New Roman" w:hAnsi="Times New Roman"/>
        </w:rPr>
      </w:pPr>
      <w:r>
        <w:rPr>
          <w:rFonts w:ascii="Times New Roman" w:eastAsia="Times New Roman" w:hAnsi="Times New Roman"/>
        </w:rPr>
        <w:t>Developed infrastructure including power and major transport routes with year-round access.</w:t>
      </w:r>
    </w:p>
    <w:p w14:paraId="0B3AE367" w14:textId="0ABBE69D" w:rsidR="002C608B" w:rsidRDefault="002C608B" w:rsidP="002C608B">
      <w:pPr>
        <w:pStyle w:val="ListParagraph"/>
        <w:numPr>
          <w:ilvl w:val="0"/>
          <w:numId w:val="1"/>
        </w:numPr>
        <w:jc w:val="both"/>
        <w:rPr>
          <w:rFonts w:ascii="Times New Roman" w:eastAsia="Times New Roman" w:hAnsi="Times New Roman"/>
        </w:rPr>
      </w:pPr>
      <w:r>
        <w:rPr>
          <w:rFonts w:ascii="Times New Roman" w:eastAsia="Times New Roman" w:hAnsi="Times New Roman"/>
        </w:rPr>
        <w:t xml:space="preserve">Aurwest </w:t>
      </w:r>
      <w:r w:rsidR="003906FF">
        <w:rPr>
          <w:rFonts w:ascii="Times New Roman" w:eastAsia="Times New Roman" w:hAnsi="Times New Roman"/>
        </w:rPr>
        <w:t xml:space="preserve">will </w:t>
      </w:r>
      <w:r>
        <w:rPr>
          <w:rFonts w:ascii="Times New Roman" w:eastAsia="Times New Roman" w:hAnsi="Times New Roman"/>
        </w:rPr>
        <w:t xml:space="preserve">continue to systematically execute on its exploration work to move the property towards a </w:t>
      </w:r>
      <w:r w:rsidR="003906FF">
        <w:rPr>
          <w:rFonts w:ascii="Times New Roman" w:eastAsia="Times New Roman" w:hAnsi="Times New Roman"/>
        </w:rPr>
        <w:t xml:space="preserve">potential preliminary </w:t>
      </w:r>
      <w:r>
        <w:rPr>
          <w:rFonts w:ascii="Times New Roman" w:eastAsia="Times New Roman" w:hAnsi="Times New Roman"/>
        </w:rPr>
        <w:t>defined resource. With the 100% ownership of Stars, which compliments the existing Stellar project, the company will be updating its National Instrument 43-101 (“NI 43-101) technical report, which will support a widespread copper-molybdenum-</w:t>
      </w:r>
      <w:r w:rsidR="00554042">
        <w:rPr>
          <w:rFonts w:ascii="Times New Roman" w:eastAsia="Times New Roman" w:hAnsi="Times New Roman"/>
        </w:rPr>
        <w:t>gold-</w:t>
      </w:r>
      <w:r>
        <w:rPr>
          <w:rFonts w:ascii="Times New Roman" w:eastAsia="Times New Roman" w:hAnsi="Times New Roman"/>
        </w:rPr>
        <w:t>silver porphyry   potential of the properties.</w:t>
      </w:r>
    </w:p>
    <w:p w14:paraId="6D32A595" w14:textId="77777777" w:rsidR="002C608B" w:rsidRPr="001225E0" w:rsidRDefault="002C608B" w:rsidP="002C608B">
      <w:pPr>
        <w:jc w:val="both"/>
        <w:rPr>
          <w:rFonts w:ascii="Times New Roman" w:eastAsia="Times New Roman" w:hAnsi="Times New Roman"/>
        </w:rPr>
      </w:pPr>
    </w:p>
    <w:p w14:paraId="4B0723B0" w14:textId="77777777" w:rsidR="002C608B" w:rsidRDefault="002C608B" w:rsidP="002C608B">
      <w:pPr>
        <w:jc w:val="both"/>
        <w:rPr>
          <w:rFonts w:ascii="Times New Roman" w:eastAsia="Times New Roman" w:hAnsi="Times New Roman"/>
          <w:b/>
          <w:bCs/>
        </w:rPr>
      </w:pPr>
      <w:r w:rsidRPr="001225E0">
        <w:rPr>
          <w:rFonts w:ascii="Times New Roman" w:eastAsia="Times New Roman" w:hAnsi="Times New Roman"/>
          <w:b/>
          <w:bCs/>
        </w:rPr>
        <w:t xml:space="preserve">Significant Growth Potential </w:t>
      </w:r>
    </w:p>
    <w:p w14:paraId="6BF0F9C4" w14:textId="6C83FE2E" w:rsidR="002C608B" w:rsidRDefault="002C608B" w:rsidP="002C608B">
      <w:pPr>
        <w:pStyle w:val="ListParagraph"/>
        <w:numPr>
          <w:ilvl w:val="0"/>
          <w:numId w:val="2"/>
        </w:numPr>
        <w:jc w:val="both"/>
        <w:rPr>
          <w:rFonts w:ascii="Times New Roman" w:eastAsia="Times New Roman" w:hAnsi="Times New Roman"/>
        </w:rPr>
      </w:pPr>
      <w:r w:rsidRPr="001225E0">
        <w:rPr>
          <w:rFonts w:ascii="Times New Roman" w:eastAsia="Times New Roman" w:hAnsi="Times New Roman"/>
        </w:rPr>
        <w:t xml:space="preserve">The acquisition of the remaining 50% of </w:t>
      </w:r>
      <w:r w:rsidR="00554042">
        <w:rPr>
          <w:rFonts w:ascii="Times New Roman" w:eastAsia="Times New Roman" w:hAnsi="Times New Roman"/>
        </w:rPr>
        <w:t xml:space="preserve">the </w:t>
      </w:r>
      <w:r w:rsidRPr="001225E0">
        <w:rPr>
          <w:rFonts w:ascii="Times New Roman" w:eastAsia="Times New Roman" w:hAnsi="Times New Roman"/>
        </w:rPr>
        <w:t xml:space="preserve">Stars </w:t>
      </w:r>
      <w:r w:rsidR="003906FF">
        <w:rPr>
          <w:rFonts w:ascii="Times New Roman" w:eastAsia="Times New Roman" w:hAnsi="Times New Roman"/>
        </w:rPr>
        <w:t>property</w:t>
      </w:r>
      <w:r w:rsidRPr="001225E0">
        <w:rPr>
          <w:rFonts w:ascii="Times New Roman" w:eastAsia="Times New Roman" w:hAnsi="Times New Roman"/>
        </w:rPr>
        <w:t xml:space="preserve"> further de-risks </w:t>
      </w:r>
      <w:proofErr w:type="spellStart"/>
      <w:r>
        <w:rPr>
          <w:rFonts w:ascii="Times New Roman" w:eastAsia="Times New Roman" w:hAnsi="Times New Roman"/>
        </w:rPr>
        <w:t>Aurwest</w:t>
      </w:r>
      <w:r w:rsidR="00554042">
        <w:rPr>
          <w:rFonts w:ascii="Times New Roman" w:eastAsia="Times New Roman" w:hAnsi="Times New Roman"/>
        </w:rPr>
        <w:t>’s</w:t>
      </w:r>
      <w:proofErr w:type="spellEnd"/>
      <w:r>
        <w:rPr>
          <w:rFonts w:ascii="Times New Roman" w:eastAsia="Times New Roman" w:hAnsi="Times New Roman"/>
        </w:rPr>
        <w:t xml:space="preserve"> strategy to consolidate a </w:t>
      </w:r>
      <w:r w:rsidRPr="001225E0">
        <w:rPr>
          <w:rFonts w:ascii="Times New Roman" w:eastAsia="Times New Roman" w:hAnsi="Times New Roman"/>
        </w:rPr>
        <w:t xml:space="preserve">district scale copper- porphyry </w:t>
      </w:r>
      <w:r w:rsidR="008D3377">
        <w:rPr>
          <w:rFonts w:ascii="Times New Roman" w:eastAsia="Times New Roman" w:hAnsi="Times New Roman"/>
        </w:rPr>
        <w:t xml:space="preserve">opportunity </w:t>
      </w:r>
      <w:r w:rsidR="008D3377" w:rsidRPr="001225E0">
        <w:rPr>
          <w:rFonts w:ascii="Times New Roman" w:eastAsia="Times New Roman" w:hAnsi="Times New Roman"/>
        </w:rPr>
        <w:t>with</w:t>
      </w:r>
      <w:r w:rsidRPr="001225E0">
        <w:rPr>
          <w:rFonts w:ascii="Times New Roman" w:eastAsia="Times New Roman" w:hAnsi="Times New Roman"/>
        </w:rPr>
        <w:t xml:space="preserve"> 100% ownership in </w:t>
      </w:r>
      <w:r w:rsidR="003906FF">
        <w:rPr>
          <w:rFonts w:ascii="Times New Roman" w:eastAsia="Times New Roman" w:hAnsi="Times New Roman"/>
        </w:rPr>
        <w:t xml:space="preserve">a consolidated land position of </w:t>
      </w:r>
      <w:r w:rsidRPr="001225E0">
        <w:rPr>
          <w:rFonts w:ascii="Times New Roman" w:eastAsia="Times New Roman" w:hAnsi="Times New Roman"/>
        </w:rPr>
        <w:t>28,294 hectares</w:t>
      </w:r>
      <w:r w:rsidR="003906FF">
        <w:rPr>
          <w:rFonts w:ascii="Times New Roman" w:eastAsia="Times New Roman" w:hAnsi="Times New Roman"/>
        </w:rPr>
        <w:t>.</w:t>
      </w:r>
    </w:p>
    <w:p w14:paraId="16AAC473" w14:textId="4203C6E0" w:rsidR="002C608B" w:rsidRPr="001225E0" w:rsidRDefault="002C608B" w:rsidP="002C608B">
      <w:pPr>
        <w:pStyle w:val="ListParagraph"/>
        <w:numPr>
          <w:ilvl w:val="0"/>
          <w:numId w:val="1"/>
        </w:numPr>
        <w:jc w:val="both"/>
        <w:rPr>
          <w:rFonts w:ascii="Times New Roman" w:eastAsia="Times New Roman" w:hAnsi="Times New Roman"/>
        </w:rPr>
      </w:pPr>
      <w:r>
        <w:rPr>
          <w:rFonts w:ascii="Times New Roman" w:eastAsia="Times New Roman" w:hAnsi="Times New Roman"/>
        </w:rPr>
        <w:t xml:space="preserve">Stars historical diamond drilling (16 holes, totaling 6,472m) in 2018 discovered the “Tana Zone” a continuously </w:t>
      </w:r>
      <w:r w:rsidRPr="001225E0">
        <w:rPr>
          <w:rFonts w:ascii="Times New Roman" w:eastAsia="Times New Roman" w:hAnsi="Times New Roman"/>
        </w:rPr>
        <w:t xml:space="preserve">expanding </w:t>
      </w:r>
      <w:r w:rsidR="008D3377" w:rsidRPr="001225E0">
        <w:rPr>
          <w:rFonts w:ascii="Times New Roman" w:eastAsia="Times New Roman" w:hAnsi="Times New Roman"/>
        </w:rPr>
        <w:t>mineralized</w:t>
      </w:r>
      <w:r w:rsidRPr="001225E0">
        <w:rPr>
          <w:rFonts w:ascii="Times New Roman" w:eastAsia="Times New Roman" w:hAnsi="Times New Roman"/>
        </w:rPr>
        <w:t xml:space="preserve"> porphyry intrusion intersected over 400 meters of </w:t>
      </w:r>
      <w:r w:rsidR="00043196">
        <w:rPr>
          <w:rFonts w:ascii="Times New Roman" w:eastAsia="Times New Roman" w:hAnsi="Times New Roman"/>
        </w:rPr>
        <w:t>c</w:t>
      </w:r>
      <w:r w:rsidRPr="001225E0">
        <w:rPr>
          <w:rFonts w:ascii="Times New Roman" w:eastAsia="Times New Roman" w:hAnsi="Times New Roman"/>
        </w:rPr>
        <w:t xml:space="preserve">opper mineralization extending the entire length </w:t>
      </w:r>
      <w:r w:rsidR="008D3377" w:rsidRPr="001225E0">
        <w:rPr>
          <w:rFonts w:ascii="Times New Roman" w:eastAsia="Times New Roman" w:hAnsi="Times New Roman"/>
        </w:rPr>
        <w:t>of hole</w:t>
      </w:r>
      <w:r w:rsidRPr="001225E0">
        <w:rPr>
          <w:rFonts w:ascii="Times New Roman" w:eastAsia="Times New Roman" w:hAnsi="Times New Roman"/>
        </w:rPr>
        <w:t xml:space="preserve"> #10, ending in mineralization at a final depth of 490 meters. Further </w:t>
      </w:r>
      <w:r w:rsidR="00043196">
        <w:rPr>
          <w:rFonts w:ascii="Times New Roman" w:eastAsia="Times New Roman" w:hAnsi="Times New Roman"/>
        </w:rPr>
        <w:t xml:space="preserve">selected </w:t>
      </w:r>
      <w:r w:rsidRPr="001225E0">
        <w:rPr>
          <w:rFonts w:ascii="Times New Roman" w:eastAsia="Times New Roman" w:hAnsi="Times New Roman"/>
        </w:rPr>
        <w:t xml:space="preserve">historical drill results from 2018 </w:t>
      </w:r>
      <w:r>
        <w:rPr>
          <w:rFonts w:ascii="Times New Roman" w:eastAsia="Times New Roman" w:hAnsi="Times New Roman"/>
        </w:rPr>
        <w:t xml:space="preserve">diamond </w:t>
      </w:r>
      <w:r w:rsidRPr="001225E0">
        <w:rPr>
          <w:rFonts w:ascii="Times New Roman" w:eastAsia="Times New Roman" w:hAnsi="Times New Roman"/>
        </w:rPr>
        <w:t xml:space="preserve">drilling program </w:t>
      </w:r>
      <w:r w:rsidR="00043196">
        <w:rPr>
          <w:rFonts w:ascii="Times New Roman" w:eastAsia="Times New Roman" w:hAnsi="Times New Roman"/>
        </w:rPr>
        <w:t xml:space="preserve">are </w:t>
      </w:r>
      <w:r w:rsidRPr="001225E0">
        <w:rPr>
          <w:rFonts w:ascii="Times New Roman" w:eastAsia="Times New Roman" w:hAnsi="Times New Roman"/>
        </w:rPr>
        <w:t>below.</w:t>
      </w:r>
    </w:p>
    <w:p w14:paraId="303F2727" w14:textId="27099F11" w:rsidR="002C608B" w:rsidRDefault="002C608B" w:rsidP="002C608B">
      <w:pPr>
        <w:pStyle w:val="ListParagraph"/>
        <w:numPr>
          <w:ilvl w:val="0"/>
          <w:numId w:val="1"/>
        </w:numPr>
        <w:jc w:val="both"/>
        <w:rPr>
          <w:rFonts w:ascii="Times New Roman" w:eastAsia="Times New Roman" w:hAnsi="Times New Roman"/>
        </w:rPr>
      </w:pPr>
      <w:r>
        <w:rPr>
          <w:rFonts w:ascii="Times New Roman" w:eastAsia="Times New Roman" w:hAnsi="Times New Roman"/>
        </w:rPr>
        <w:t xml:space="preserve">Aurwest commenced its 2021 </w:t>
      </w:r>
      <w:r w:rsidR="00043196">
        <w:rPr>
          <w:rFonts w:ascii="Times New Roman" w:eastAsia="Times New Roman" w:hAnsi="Times New Roman"/>
        </w:rPr>
        <w:t>e</w:t>
      </w:r>
      <w:r>
        <w:rPr>
          <w:rFonts w:ascii="Times New Roman" w:eastAsia="Times New Roman" w:hAnsi="Times New Roman"/>
        </w:rPr>
        <w:t xml:space="preserve">xploration </w:t>
      </w:r>
      <w:r w:rsidR="00043196">
        <w:rPr>
          <w:rFonts w:ascii="Times New Roman" w:eastAsia="Times New Roman" w:hAnsi="Times New Roman"/>
        </w:rPr>
        <w:t>p</w:t>
      </w:r>
      <w:r>
        <w:rPr>
          <w:rFonts w:ascii="Times New Roman" w:eastAsia="Times New Roman" w:hAnsi="Times New Roman"/>
        </w:rPr>
        <w:t xml:space="preserve">rogram at Stellar (Press Release July 13, 2021) </w:t>
      </w:r>
      <w:r w:rsidR="00043196">
        <w:rPr>
          <w:rFonts w:ascii="Times New Roman" w:eastAsia="Times New Roman" w:hAnsi="Times New Roman"/>
        </w:rPr>
        <w:t xml:space="preserve">with </w:t>
      </w:r>
      <w:r>
        <w:rPr>
          <w:rFonts w:ascii="Times New Roman" w:eastAsia="Times New Roman" w:hAnsi="Times New Roman"/>
        </w:rPr>
        <w:t>further extensive systematic exploration,</w:t>
      </w:r>
      <w:r w:rsidR="00043196">
        <w:rPr>
          <w:rFonts w:ascii="Times New Roman" w:eastAsia="Times New Roman" w:hAnsi="Times New Roman"/>
        </w:rPr>
        <w:t xml:space="preserve"> including</w:t>
      </w:r>
      <w:r>
        <w:rPr>
          <w:rFonts w:ascii="Times New Roman" w:eastAsia="Times New Roman" w:hAnsi="Times New Roman"/>
        </w:rPr>
        <w:t xml:space="preserve"> mapping, sampling, prospecting, </w:t>
      </w:r>
      <w:r w:rsidR="00043196">
        <w:rPr>
          <w:rFonts w:ascii="Times New Roman" w:eastAsia="Times New Roman" w:hAnsi="Times New Roman"/>
        </w:rPr>
        <w:t xml:space="preserve">and a </w:t>
      </w:r>
      <w:r w:rsidR="008D3377">
        <w:rPr>
          <w:rFonts w:ascii="Times New Roman" w:eastAsia="Times New Roman" w:hAnsi="Times New Roman"/>
        </w:rPr>
        <w:t>15.6-line</w:t>
      </w:r>
      <w:r w:rsidR="003906FF">
        <w:rPr>
          <w:rFonts w:ascii="Times New Roman" w:eastAsia="Times New Roman" w:hAnsi="Times New Roman"/>
        </w:rPr>
        <w:t xml:space="preserve"> </w:t>
      </w:r>
      <w:r>
        <w:rPr>
          <w:rFonts w:ascii="Times New Roman" w:eastAsia="Times New Roman" w:hAnsi="Times New Roman"/>
        </w:rPr>
        <w:t>km deep Induced Polarization (IP) geophysical survey.</w:t>
      </w:r>
    </w:p>
    <w:p w14:paraId="01CDBF90" w14:textId="093F87A7" w:rsidR="002C608B" w:rsidRDefault="002C608B" w:rsidP="002C608B">
      <w:pPr>
        <w:pStyle w:val="ListParagraph"/>
        <w:numPr>
          <w:ilvl w:val="0"/>
          <w:numId w:val="1"/>
        </w:numPr>
        <w:jc w:val="both"/>
        <w:rPr>
          <w:rFonts w:ascii="Times New Roman" w:eastAsia="Times New Roman" w:hAnsi="Times New Roman"/>
        </w:rPr>
      </w:pPr>
      <w:r>
        <w:rPr>
          <w:rFonts w:ascii="Times New Roman" w:eastAsia="Times New Roman" w:hAnsi="Times New Roman"/>
        </w:rPr>
        <w:t xml:space="preserve">Expanding </w:t>
      </w:r>
      <w:r w:rsidR="00043196">
        <w:rPr>
          <w:rFonts w:ascii="Times New Roman" w:eastAsia="Times New Roman" w:hAnsi="Times New Roman"/>
        </w:rPr>
        <w:t>m</w:t>
      </w:r>
      <w:r>
        <w:rPr>
          <w:rFonts w:ascii="Times New Roman" w:eastAsia="Times New Roman" w:hAnsi="Times New Roman"/>
        </w:rPr>
        <w:t>ineralization underlain by Hazelton Group mafic volcanic</w:t>
      </w:r>
      <w:r w:rsidR="00043196">
        <w:rPr>
          <w:rFonts w:ascii="Times New Roman" w:eastAsia="Times New Roman" w:hAnsi="Times New Roman"/>
        </w:rPr>
        <w:t>s</w:t>
      </w:r>
      <w:r>
        <w:rPr>
          <w:rFonts w:ascii="Times New Roman" w:eastAsia="Times New Roman" w:hAnsi="Times New Roman"/>
        </w:rPr>
        <w:t xml:space="preserve"> intruded by </w:t>
      </w:r>
      <w:proofErr w:type="spellStart"/>
      <w:r>
        <w:rPr>
          <w:rFonts w:ascii="Times New Roman" w:eastAsia="Times New Roman" w:hAnsi="Times New Roman"/>
        </w:rPr>
        <w:t>Bulkley</w:t>
      </w:r>
      <w:proofErr w:type="spellEnd"/>
      <w:r>
        <w:rPr>
          <w:rFonts w:ascii="Times New Roman" w:eastAsia="Times New Roman" w:hAnsi="Times New Roman"/>
        </w:rPr>
        <w:t xml:space="preserve"> </w:t>
      </w:r>
      <w:proofErr w:type="spellStart"/>
      <w:r>
        <w:rPr>
          <w:rFonts w:ascii="Times New Roman" w:eastAsia="Times New Roman" w:hAnsi="Times New Roman"/>
        </w:rPr>
        <w:t>intrusive</w:t>
      </w:r>
      <w:r w:rsidR="00043196">
        <w:rPr>
          <w:rFonts w:ascii="Times New Roman" w:eastAsia="Times New Roman" w:hAnsi="Times New Roman"/>
        </w:rPr>
        <w:t>s</w:t>
      </w:r>
      <w:proofErr w:type="spellEnd"/>
      <w:r>
        <w:rPr>
          <w:rFonts w:ascii="Times New Roman" w:eastAsia="Times New Roman" w:hAnsi="Times New Roman"/>
        </w:rPr>
        <w:t xml:space="preserve">, wide-spread copper mineralization confirms proximity to a large porphyry copper system. A 2.4km long, structurally controlled Quartz vein system, </w:t>
      </w:r>
      <w:r w:rsidR="00043196">
        <w:rPr>
          <w:rFonts w:ascii="Times New Roman" w:eastAsia="Times New Roman" w:hAnsi="Times New Roman"/>
        </w:rPr>
        <w:t xml:space="preserve">also </w:t>
      </w:r>
      <w:r>
        <w:rPr>
          <w:rFonts w:ascii="Times New Roman" w:eastAsia="Times New Roman" w:hAnsi="Times New Roman"/>
        </w:rPr>
        <w:t>confirmed gold values of up to 37.6 g/t Au.</w:t>
      </w:r>
    </w:p>
    <w:p w14:paraId="4D3ABA39" w14:textId="77777777" w:rsidR="002C608B" w:rsidRPr="00541F69" w:rsidRDefault="002C608B" w:rsidP="002C608B">
      <w:pPr>
        <w:jc w:val="both"/>
        <w:rPr>
          <w:rFonts w:ascii="Times New Roman" w:eastAsia="Times New Roman" w:hAnsi="Times New Roman"/>
        </w:rPr>
      </w:pPr>
    </w:p>
    <w:p w14:paraId="6106FE6A" w14:textId="77777777" w:rsidR="002C608B" w:rsidRPr="00C41D4F" w:rsidRDefault="002C608B" w:rsidP="002C608B">
      <w:pPr>
        <w:jc w:val="both"/>
        <w:rPr>
          <w:rFonts w:ascii="Times New Roman" w:eastAsia="Times New Roman" w:hAnsi="Times New Roman"/>
        </w:rPr>
      </w:pPr>
      <w:r w:rsidRPr="00FD4FD3">
        <w:rPr>
          <w:rFonts w:ascii="Times New Roman" w:eastAsia="Times New Roman" w:hAnsi="Times New Roman"/>
        </w:rPr>
        <w:lastRenderedPageBreak/>
        <w:t>Colin Christensen, President &amp; CEO of Aurwest Resources commented</w:t>
      </w:r>
      <w:r>
        <w:rPr>
          <w:rFonts w:ascii="Times New Roman" w:eastAsia="Times New Roman" w:hAnsi="Times New Roman"/>
        </w:rPr>
        <w:t>,</w:t>
      </w:r>
      <w:r w:rsidRPr="00FD4FD3">
        <w:rPr>
          <w:rFonts w:ascii="Times New Roman" w:eastAsia="Times New Roman" w:hAnsi="Times New Roman"/>
        </w:rPr>
        <w:t xml:space="preserve"> “</w:t>
      </w:r>
      <w:r>
        <w:rPr>
          <w:rFonts w:ascii="Times New Roman" w:eastAsia="Times New Roman" w:hAnsi="Times New Roman"/>
        </w:rPr>
        <w:t xml:space="preserve">Consolidating the ownership of the </w:t>
      </w:r>
      <w:r w:rsidRPr="00FD4FD3">
        <w:rPr>
          <w:rFonts w:ascii="Times New Roman" w:eastAsia="Times New Roman" w:hAnsi="Times New Roman"/>
        </w:rPr>
        <w:t xml:space="preserve">Stars Property </w:t>
      </w:r>
      <w:r>
        <w:rPr>
          <w:rFonts w:ascii="Times New Roman" w:eastAsia="Times New Roman" w:hAnsi="Times New Roman"/>
        </w:rPr>
        <w:t xml:space="preserve">compliments the exciting porphyry copper potential we see developing on our contiguous Stellar property. The presence of significant concentrations of molybdenum in several the drill holes suggests the introduction of multiple episodes of copper-molybdenum mineralization.  Given the global movement towards electrification, environmental concerns, infrastructure development, and the forecasted demand for copper, the combined properties make a very compelling exploration package.” </w:t>
      </w:r>
    </w:p>
    <w:p w14:paraId="645B13F4" w14:textId="77777777" w:rsidR="002C608B" w:rsidRPr="00FD4FD3" w:rsidRDefault="002C608B" w:rsidP="002C608B">
      <w:pPr>
        <w:rPr>
          <w:rFonts w:ascii="Times New Roman" w:eastAsia="Times New Roman" w:hAnsi="Times New Roman"/>
          <w:lang w:val="en-CA"/>
        </w:rPr>
      </w:pPr>
    </w:p>
    <w:p w14:paraId="1519639E" w14:textId="77777777" w:rsidR="002C608B" w:rsidRPr="00FD4FD3" w:rsidRDefault="002C608B" w:rsidP="002C608B">
      <w:pPr>
        <w:jc w:val="both"/>
        <w:rPr>
          <w:rFonts w:ascii="Times New Roman" w:eastAsia="Times New Roman" w:hAnsi="Times New Roman"/>
          <w:b/>
          <w:bCs/>
        </w:rPr>
      </w:pPr>
      <w:r w:rsidRPr="00FD4FD3">
        <w:rPr>
          <w:rFonts w:ascii="Times New Roman" w:eastAsia="Times New Roman" w:hAnsi="Times New Roman"/>
          <w:b/>
          <w:bCs/>
        </w:rPr>
        <w:t>Acquisition Terms</w:t>
      </w:r>
    </w:p>
    <w:p w14:paraId="0A0F4E10" w14:textId="3D85C882" w:rsidR="002C608B" w:rsidRPr="000A2B7C" w:rsidRDefault="002C608B" w:rsidP="002C608B">
      <w:pPr>
        <w:jc w:val="both"/>
        <w:rPr>
          <w:rFonts w:ascii="Times New Roman" w:eastAsia="Times New Roman" w:hAnsi="Times New Roman"/>
        </w:rPr>
      </w:pPr>
      <w:r w:rsidRPr="00FD4FD3">
        <w:rPr>
          <w:rFonts w:ascii="Times New Roman" w:eastAsia="Times New Roman" w:hAnsi="Times New Roman"/>
        </w:rPr>
        <w:t>Aurwest acquire</w:t>
      </w:r>
      <w:r>
        <w:rPr>
          <w:rFonts w:ascii="Times New Roman" w:eastAsia="Times New Roman" w:hAnsi="Times New Roman"/>
        </w:rPr>
        <w:t>d</w:t>
      </w:r>
      <w:r w:rsidRPr="00651D93">
        <w:rPr>
          <w:rFonts w:ascii="Times New Roman" w:eastAsia="Times New Roman" w:hAnsi="Times New Roman"/>
        </w:rPr>
        <w:t xml:space="preserve"> </w:t>
      </w:r>
      <w:r>
        <w:rPr>
          <w:rFonts w:ascii="Times New Roman" w:eastAsia="Times New Roman" w:hAnsi="Times New Roman"/>
        </w:rPr>
        <w:t>the Vendor’s</w:t>
      </w:r>
      <w:r w:rsidRPr="00651D93">
        <w:rPr>
          <w:rFonts w:ascii="Times New Roman" w:eastAsia="Times New Roman" w:hAnsi="Times New Roman"/>
        </w:rPr>
        <w:t xml:space="preserve"> 50%</w:t>
      </w:r>
      <w:r>
        <w:rPr>
          <w:rFonts w:ascii="Times New Roman" w:eastAsia="Times New Roman" w:hAnsi="Times New Roman"/>
        </w:rPr>
        <w:t xml:space="preserve"> </w:t>
      </w:r>
      <w:r w:rsidRPr="00651D93">
        <w:rPr>
          <w:rFonts w:ascii="Times New Roman" w:eastAsia="Times New Roman" w:hAnsi="Times New Roman"/>
        </w:rPr>
        <w:t>interest in the Stars Property</w:t>
      </w:r>
      <w:r>
        <w:rPr>
          <w:rFonts w:ascii="Times New Roman" w:eastAsia="Times New Roman" w:hAnsi="Times New Roman"/>
        </w:rPr>
        <w:t xml:space="preserve"> and one additional adjoining claim by way of a Purchase and Sale Agreement. Terms of the transaction included </w:t>
      </w:r>
      <w:r w:rsidRPr="00651D93">
        <w:rPr>
          <w:rFonts w:ascii="Times New Roman" w:eastAsia="Times New Roman" w:hAnsi="Times New Roman"/>
        </w:rPr>
        <w:t>a cash payment of $</w:t>
      </w:r>
      <w:r>
        <w:rPr>
          <w:rFonts w:ascii="Times New Roman" w:eastAsia="Times New Roman" w:hAnsi="Times New Roman"/>
        </w:rPr>
        <w:t>C4</w:t>
      </w:r>
      <w:r w:rsidRPr="00651D93">
        <w:rPr>
          <w:rFonts w:ascii="Times New Roman" w:eastAsia="Times New Roman" w:hAnsi="Times New Roman"/>
        </w:rPr>
        <w:t>50,000 on closing</w:t>
      </w:r>
      <w:r>
        <w:rPr>
          <w:rFonts w:ascii="Times New Roman" w:eastAsia="Times New Roman" w:hAnsi="Times New Roman"/>
        </w:rPr>
        <w:t>, 1,500,000 Common Shares, and granted the Vendor</w:t>
      </w:r>
      <w:r w:rsidRPr="00651D93">
        <w:rPr>
          <w:rFonts w:ascii="Times New Roman" w:eastAsia="Times New Roman" w:hAnsi="Times New Roman"/>
        </w:rPr>
        <w:t xml:space="preserve"> </w:t>
      </w:r>
      <w:r>
        <w:rPr>
          <w:rFonts w:ascii="Times New Roman" w:eastAsia="Times New Roman" w:hAnsi="Times New Roman"/>
        </w:rPr>
        <w:t xml:space="preserve">a </w:t>
      </w:r>
      <w:r w:rsidRPr="00651D93">
        <w:rPr>
          <w:rFonts w:ascii="Times New Roman" w:eastAsia="Times New Roman" w:hAnsi="Times New Roman"/>
        </w:rPr>
        <w:t>2% net smelter return</w:t>
      </w:r>
      <w:r>
        <w:rPr>
          <w:rFonts w:ascii="Times New Roman" w:eastAsia="Times New Roman" w:hAnsi="Times New Roman"/>
        </w:rPr>
        <w:t>.</w:t>
      </w:r>
      <w:r w:rsidRPr="00651D93">
        <w:rPr>
          <w:rFonts w:ascii="Times New Roman" w:eastAsia="Times New Roman" w:hAnsi="Times New Roman"/>
        </w:rPr>
        <w:t xml:space="preserve"> Aurwest ha</w:t>
      </w:r>
      <w:r>
        <w:rPr>
          <w:rFonts w:ascii="Times New Roman" w:eastAsia="Times New Roman" w:hAnsi="Times New Roman"/>
        </w:rPr>
        <w:t>s</w:t>
      </w:r>
      <w:r w:rsidRPr="00651D93">
        <w:rPr>
          <w:rFonts w:ascii="Times New Roman" w:eastAsia="Times New Roman" w:hAnsi="Times New Roman"/>
        </w:rPr>
        <w:t xml:space="preserve"> the right to repurchase </w:t>
      </w:r>
      <w:r>
        <w:rPr>
          <w:rFonts w:ascii="Times New Roman" w:eastAsia="Times New Roman" w:hAnsi="Times New Roman"/>
        </w:rPr>
        <w:t>at any time 1%</w:t>
      </w:r>
      <w:r w:rsidRPr="00651D93">
        <w:rPr>
          <w:rFonts w:ascii="Times New Roman" w:eastAsia="Times New Roman" w:hAnsi="Times New Roman"/>
        </w:rPr>
        <w:t xml:space="preserve"> per cent of the Royalty f</w:t>
      </w:r>
      <w:r w:rsidRPr="000A2B7C">
        <w:rPr>
          <w:rFonts w:ascii="Times New Roman" w:eastAsia="Times New Roman" w:hAnsi="Times New Roman"/>
        </w:rPr>
        <w:t>or consideration of $</w:t>
      </w:r>
      <w:r>
        <w:rPr>
          <w:rFonts w:ascii="Times New Roman" w:eastAsia="Times New Roman" w:hAnsi="Times New Roman"/>
        </w:rPr>
        <w:t>C</w:t>
      </w:r>
      <w:r w:rsidRPr="000A2B7C">
        <w:rPr>
          <w:rFonts w:ascii="Times New Roman" w:eastAsia="Times New Roman" w:hAnsi="Times New Roman"/>
        </w:rPr>
        <w:t>1</w:t>
      </w:r>
      <w:r>
        <w:rPr>
          <w:rFonts w:ascii="Times New Roman" w:eastAsia="Times New Roman" w:hAnsi="Times New Roman"/>
        </w:rPr>
        <w:t>,000,000</w:t>
      </w:r>
      <w:r w:rsidRPr="000A2B7C">
        <w:rPr>
          <w:rFonts w:ascii="Times New Roman" w:eastAsia="Times New Roman" w:hAnsi="Times New Roman"/>
        </w:rPr>
        <w:t>.</w:t>
      </w:r>
      <w:r>
        <w:rPr>
          <w:rFonts w:ascii="Times New Roman" w:eastAsia="Times New Roman" w:hAnsi="Times New Roman"/>
        </w:rPr>
        <w:t xml:space="preserve"> The Common Shares issued in consideration of the acquisition will be escrowed and released in equal quarterly tranches over the next twelve months.</w:t>
      </w:r>
    </w:p>
    <w:p w14:paraId="08326EFE" w14:textId="77777777" w:rsidR="002C608B" w:rsidRPr="00541F69" w:rsidRDefault="002C608B" w:rsidP="002C608B">
      <w:pPr>
        <w:rPr>
          <w:rFonts w:ascii="Times New Roman" w:eastAsia="Times New Roman" w:hAnsi="Times New Roman"/>
          <w:b/>
          <w:bCs/>
          <w:lang w:val="en-CA"/>
        </w:rPr>
      </w:pPr>
    </w:p>
    <w:p w14:paraId="11D8BC13" w14:textId="77777777" w:rsidR="002C608B" w:rsidRPr="00FD4FD3" w:rsidRDefault="002C608B" w:rsidP="002C608B">
      <w:pPr>
        <w:rPr>
          <w:rFonts w:ascii="Times New Roman" w:eastAsia="Times New Roman" w:hAnsi="Times New Roman"/>
          <w:b/>
          <w:bCs/>
          <w:lang w:val="en-CA"/>
        </w:rPr>
      </w:pPr>
      <w:r w:rsidRPr="00FD4FD3">
        <w:rPr>
          <w:rFonts w:ascii="Times New Roman" w:eastAsia="Times New Roman" w:hAnsi="Times New Roman"/>
          <w:b/>
          <w:bCs/>
          <w:lang w:val="en-CA"/>
        </w:rPr>
        <w:t>The Stars Property</w:t>
      </w:r>
    </w:p>
    <w:p w14:paraId="42B3E86A" w14:textId="77777777" w:rsidR="002C608B" w:rsidRPr="00FD4FD3" w:rsidRDefault="002C608B" w:rsidP="002C608B">
      <w:pPr>
        <w:jc w:val="both"/>
        <w:rPr>
          <w:rFonts w:ascii="Times New Roman" w:hAnsi="Times New Roman"/>
        </w:rPr>
      </w:pPr>
      <w:r w:rsidRPr="00FD4FD3">
        <w:rPr>
          <w:rFonts w:ascii="Times New Roman" w:hAnsi="Times New Roman"/>
        </w:rPr>
        <w:t>The Star</w:t>
      </w:r>
      <w:r>
        <w:rPr>
          <w:rFonts w:ascii="Times New Roman" w:hAnsi="Times New Roman"/>
        </w:rPr>
        <w:t>s</w:t>
      </w:r>
      <w:r w:rsidRPr="00FD4FD3">
        <w:rPr>
          <w:rFonts w:ascii="Times New Roman" w:hAnsi="Times New Roman"/>
        </w:rPr>
        <w:t xml:space="preserve"> Property </w:t>
      </w:r>
      <w:r>
        <w:rPr>
          <w:rFonts w:ascii="Times New Roman" w:hAnsi="Times New Roman"/>
        </w:rPr>
        <w:t xml:space="preserve">acquisition </w:t>
      </w:r>
      <w:r w:rsidRPr="00FD4FD3">
        <w:rPr>
          <w:rFonts w:ascii="Times New Roman" w:hAnsi="Times New Roman"/>
        </w:rPr>
        <w:t xml:space="preserve">consists of </w:t>
      </w:r>
      <w:r>
        <w:rPr>
          <w:rFonts w:ascii="Times New Roman" w:hAnsi="Times New Roman"/>
        </w:rPr>
        <w:t>four</w:t>
      </w:r>
      <w:r w:rsidRPr="00FD4FD3">
        <w:rPr>
          <w:rFonts w:ascii="Times New Roman" w:hAnsi="Times New Roman"/>
        </w:rPr>
        <w:t xml:space="preserve"> mineral tenures (</w:t>
      </w:r>
      <w:r>
        <w:rPr>
          <w:rFonts w:ascii="Times New Roman" w:hAnsi="Times New Roman"/>
        </w:rPr>
        <w:t>3,761</w:t>
      </w:r>
      <w:r w:rsidRPr="00FD4FD3">
        <w:rPr>
          <w:rFonts w:ascii="Times New Roman" w:hAnsi="Times New Roman"/>
        </w:rPr>
        <w:t xml:space="preserve">ha), located in the </w:t>
      </w:r>
      <w:proofErr w:type="spellStart"/>
      <w:r w:rsidRPr="00FD4FD3">
        <w:rPr>
          <w:rFonts w:ascii="Times New Roman" w:hAnsi="Times New Roman"/>
        </w:rPr>
        <w:t>Omineca</w:t>
      </w:r>
      <w:proofErr w:type="spellEnd"/>
      <w:r w:rsidRPr="00FD4FD3">
        <w:rPr>
          <w:rFonts w:ascii="Times New Roman" w:hAnsi="Times New Roman"/>
        </w:rPr>
        <w:t xml:space="preserve"> Mining District, located approximately </w:t>
      </w:r>
      <w:r>
        <w:rPr>
          <w:rFonts w:ascii="Times New Roman" w:hAnsi="Times New Roman"/>
        </w:rPr>
        <w:t>40</w:t>
      </w:r>
      <w:r w:rsidRPr="00FD4FD3">
        <w:rPr>
          <w:rFonts w:ascii="Times New Roman" w:hAnsi="Times New Roman"/>
        </w:rPr>
        <w:t xml:space="preserve"> km southwest of Houston, British Columbia. The Property is located at UTM coordinates 612,900 </w:t>
      </w:r>
      <w:proofErr w:type="spellStart"/>
      <w:r w:rsidRPr="00FD4FD3">
        <w:rPr>
          <w:rFonts w:ascii="Times New Roman" w:hAnsi="Times New Roman"/>
        </w:rPr>
        <w:t>mE</w:t>
      </w:r>
      <w:proofErr w:type="spellEnd"/>
      <w:r w:rsidRPr="00FD4FD3">
        <w:rPr>
          <w:rFonts w:ascii="Times New Roman" w:hAnsi="Times New Roman"/>
        </w:rPr>
        <w:t xml:space="preserve"> and 6,010,400 </w:t>
      </w:r>
      <w:proofErr w:type="spellStart"/>
      <w:r w:rsidRPr="00FD4FD3">
        <w:rPr>
          <w:rFonts w:ascii="Times New Roman" w:hAnsi="Times New Roman"/>
        </w:rPr>
        <w:t>mN</w:t>
      </w:r>
      <w:proofErr w:type="spellEnd"/>
      <w:r w:rsidRPr="00FD4FD3">
        <w:rPr>
          <w:rFonts w:ascii="Times New Roman" w:hAnsi="Times New Roman"/>
        </w:rPr>
        <w:t>, on NTS map sheet 093L / 03</w:t>
      </w:r>
      <w:r>
        <w:rPr>
          <w:rFonts w:ascii="Times New Roman" w:hAnsi="Times New Roman"/>
        </w:rPr>
        <w:t xml:space="preserve"> and </w:t>
      </w:r>
      <w:r w:rsidRPr="00FD4FD3">
        <w:rPr>
          <w:rFonts w:ascii="Times New Roman" w:hAnsi="Times New Roman"/>
        </w:rPr>
        <w:t xml:space="preserve">can be accessed by all-season forest roads, including the Chisholm Mainline FSR, which runs directly through the southern portion of the Property. </w:t>
      </w:r>
    </w:p>
    <w:p w14:paraId="0AE7F73D" w14:textId="77777777" w:rsidR="002C608B" w:rsidRPr="00125DDD" w:rsidRDefault="002C608B" w:rsidP="002C608B">
      <w:pPr>
        <w:jc w:val="both"/>
        <w:rPr>
          <w:rFonts w:ascii="Times New Roman" w:eastAsia="Times New Roman" w:hAnsi="Times New Roman"/>
        </w:rPr>
      </w:pPr>
    </w:p>
    <w:p w14:paraId="000492A4" w14:textId="77777777" w:rsidR="002C608B" w:rsidRPr="00520131" w:rsidRDefault="002C608B" w:rsidP="002C608B">
      <w:pPr>
        <w:jc w:val="both"/>
        <w:rPr>
          <w:rFonts w:ascii="Times New Roman" w:eastAsia="Times New Roman" w:hAnsi="Times New Roman"/>
          <w:b/>
          <w:bCs/>
        </w:rPr>
      </w:pPr>
      <w:r w:rsidRPr="00520131">
        <w:rPr>
          <w:rFonts w:ascii="Times New Roman" w:eastAsia="Times New Roman" w:hAnsi="Times New Roman"/>
          <w:b/>
          <w:bCs/>
        </w:rPr>
        <w:t>Historical Exploration</w:t>
      </w:r>
    </w:p>
    <w:p w14:paraId="4A7A48E3" w14:textId="77777777" w:rsidR="002C608B" w:rsidRPr="00FD4FD3" w:rsidRDefault="002C608B" w:rsidP="002C608B">
      <w:pPr>
        <w:jc w:val="both"/>
        <w:rPr>
          <w:rFonts w:ascii="Times New Roman" w:eastAsia="Times New Roman" w:hAnsi="Times New Roman"/>
        </w:rPr>
      </w:pPr>
      <w:r w:rsidRPr="00B535E9">
        <w:rPr>
          <w:rFonts w:ascii="Times New Roman" w:eastAsia="Times New Roman" w:hAnsi="Times New Roman"/>
        </w:rPr>
        <w:t xml:space="preserve">The </w:t>
      </w:r>
      <w:r w:rsidRPr="00FD4FD3">
        <w:rPr>
          <w:rFonts w:ascii="Times New Roman" w:eastAsia="Times New Roman" w:hAnsi="Times New Roman"/>
        </w:rPr>
        <w:t xml:space="preserve">Stars property has been explored intermittently since the early 1970’s. Historical exploration consisted of mapping, sampling, prospecting, airborne and ground magnetic surveys, Induced Polarization surveys, and several reverse circulation and diamond drilling programs. </w:t>
      </w:r>
      <w:r>
        <w:rPr>
          <w:rFonts w:ascii="Times New Roman" w:eastAsia="Times New Roman" w:hAnsi="Times New Roman"/>
        </w:rPr>
        <w:t xml:space="preserve">The most recent drilling on the Stars Property was completed during 2018-2019 and included a total of 6,472m in sixteen diamond drillholes. </w:t>
      </w:r>
      <w:r w:rsidRPr="00FD4FD3">
        <w:rPr>
          <w:rFonts w:ascii="Times New Roman" w:hAnsi="Times New Roman"/>
        </w:rPr>
        <w:t xml:space="preserve">The mineralization </w:t>
      </w:r>
      <w:r>
        <w:rPr>
          <w:rFonts w:ascii="Times New Roman" w:hAnsi="Times New Roman"/>
        </w:rPr>
        <w:t xml:space="preserve">was intersected over an area of approximately 700m long by 300m deep and 700m wide. The mineralization remains </w:t>
      </w:r>
      <w:r w:rsidRPr="00FD4FD3">
        <w:rPr>
          <w:rFonts w:ascii="Times New Roman" w:hAnsi="Times New Roman"/>
        </w:rPr>
        <w:t xml:space="preserve">open in several directions and down dip. </w:t>
      </w:r>
      <w:r w:rsidRPr="007E4CB9">
        <w:rPr>
          <w:rFonts w:ascii="Times New Roman" w:eastAsia="Times New Roman" w:hAnsi="Times New Roman"/>
        </w:rPr>
        <w:t xml:space="preserve">Selected </w:t>
      </w:r>
      <w:r>
        <w:rPr>
          <w:rFonts w:ascii="Times New Roman" w:eastAsia="Times New Roman" w:hAnsi="Times New Roman"/>
        </w:rPr>
        <w:t xml:space="preserve">historical </w:t>
      </w:r>
      <w:r w:rsidRPr="007E4CB9">
        <w:rPr>
          <w:rFonts w:ascii="Times New Roman" w:eastAsia="Times New Roman" w:hAnsi="Times New Roman"/>
        </w:rPr>
        <w:t xml:space="preserve">mineralized intervals </w:t>
      </w:r>
      <w:r w:rsidRPr="00FD4FD3">
        <w:rPr>
          <w:rFonts w:ascii="Times New Roman" w:eastAsia="Times New Roman" w:hAnsi="Times New Roman"/>
        </w:rPr>
        <w:t>f</w:t>
      </w:r>
      <w:r>
        <w:rPr>
          <w:rFonts w:ascii="Times New Roman" w:eastAsia="Times New Roman" w:hAnsi="Times New Roman"/>
        </w:rPr>
        <w:t>rom</w:t>
      </w:r>
      <w:r w:rsidRPr="00FD4FD3">
        <w:rPr>
          <w:rFonts w:ascii="Times New Roman" w:eastAsia="Times New Roman" w:hAnsi="Times New Roman"/>
        </w:rPr>
        <w:t xml:space="preserve"> </w:t>
      </w:r>
      <w:r>
        <w:rPr>
          <w:rFonts w:ascii="Times New Roman" w:eastAsia="Times New Roman" w:hAnsi="Times New Roman"/>
        </w:rPr>
        <w:t xml:space="preserve">this program </w:t>
      </w:r>
      <w:r w:rsidRPr="00FD4FD3">
        <w:rPr>
          <w:rFonts w:ascii="Times New Roman" w:eastAsia="Times New Roman" w:hAnsi="Times New Roman"/>
        </w:rPr>
        <w:t xml:space="preserve">is set out below. </w:t>
      </w:r>
    </w:p>
    <w:p w14:paraId="504B05DB" w14:textId="77777777" w:rsidR="002C608B" w:rsidRPr="00FD4FD3" w:rsidRDefault="002C608B" w:rsidP="002C608B">
      <w:pPr>
        <w:jc w:val="both"/>
        <w:rPr>
          <w:rFonts w:ascii="Times New Roman" w:eastAsia="Times New Roman" w:hAnsi="Times New Roman"/>
        </w:rPr>
      </w:pPr>
    </w:p>
    <w:p w14:paraId="692C7EA5" w14:textId="77777777" w:rsidR="002C608B" w:rsidRPr="00FD4FD3" w:rsidRDefault="002C608B" w:rsidP="002C608B">
      <w:pPr>
        <w:jc w:val="center"/>
        <w:rPr>
          <w:rFonts w:ascii="Times New Roman" w:hAnsi="Times New Roman"/>
          <w:b/>
          <w:bCs/>
        </w:rPr>
      </w:pPr>
      <w:r w:rsidRPr="00FD4FD3">
        <w:rPr>
          <w:rFonts w:ascii="Times New Roman" w:hAnsi="Times New Roman"/>
          <w:b/>
          <w:bCs/>
        </w:rPr>
        <w:t>201</w:t>
      </w:r>
      <w:r>
        <w:rPr>
          <w:rFonts w:ascii="Times New Roman" w:hAnsi="Times New Roman"/>
          <w:b/>
          <w:bCs/>
        </w:rPr>
        <w:t>8</w:t>
      </w:r>
      <w:r w:rsidRPr="00FD4FD3">
        <w:rPr>
          <w:rFonts w:ascii="Times New Roman" w:hAnsi="Times New Roman"/>
          <w:b/>
          <w:bCs/>
        </w:rPr>
        <w:t xml:space="preserve"> – 201</w:t>
      </w:r>
      <w:r>
        <w:rPr>
          <w:rFonts w:ascii="Times New Roman" w:hAnsi="Times New Roman"/>
          <w:b/>
          <w:bCs/>
        </w:rPr>
        <w:t>9</w:t>
      </w:r>
      <w:r w:rsidRPr="00FD4FD3">
        <w:rPr>
          <w:rFonts w:ascii="Times New Roman" w:hAnsi="Times New Roman"/>
          <w:b/>
          <w:bCs/>
        </w:rPr>
        <w:t xml:space="preserve"> “Tana Zone” Drilling Highlights </w:t>
      </w:r>
    </w:p>
    <w:p w14:paraId="6B0362D8" w14:textId="77777777" w:rsidR="002C608B" w:rsidRPr="001A4C82" w:rsidRDefault="002C608B" w:rsidP="002C608B">
      <w:pPr>
        <w:jc w:val="both"/>
        <w:rPr>
          <w:rFonts w:ascii="Times New Roman" w:hAnsi="Times New Roman"/>
        </w:rPr>
      </w:pPr>
      <w:r w:rsidRPr="001A4C82">
        <w:rPr>
          <w:rFonts w:ascii="Times New Roman" w:hAnsi="Times New Roman"/>
        </w:rPr>
        <w:t xml:space="preserve">DD18SS004 – 204 m of 0.45 % Cu from 23.5 m to 227.7 m, including 40.2 m of 0.93% Cu and 3.27 g/t Ag.  </w:t>
      </w:r>
    </w:p>
    <w:p w14:paraId="7BF3EFAD" w14:textId="77777777" w:rsidR="002C608B" w:rsidRPr="001A4C82" w:rsidRDefault="002C608B" w:rsidP="002C608B">
      <w:pPr>
        <w:jc w:val="both"/>
        <w:rPr>
          <w:rFonts w:ascii="Times New Roman" w:hAnsi="Times New Roman"/>
        </w:rPr>
      </w:pPr>
      <w:r w:rsidRPr="001A4C82">
        <w:rPr>
          <w:rFonts w:ascii="Times New Roman" w:hAnsi="Times New Roman"/>
        </w:rPr>
        <w:t xml:space="preserve">DD18SS010 – 405 m of 0.20 % Cu from 29.6 m to 435.0 m, including 30.5 m of 0.40% Cu and 1.34 g/t Ag.  </w:t>
      </w:r>
    </w:p>
    <w:p w14:paraId="583EBFC0" w14:textId="77777777" w:rsidR="002C608B" w:rsidRPr="001A4C82" w:rsidRDefault="002C608B" w:rsidP="002C608B">
      <w:pPr>
        <w:jc w:val="both"/>
        <w:rPr>
          <w:rFonts w:ascii="Segoe UI Symbol" w:hAnsi="Segoe UI Symbol" w:cs="Segoe UI Symbol"/>
        </w:rPr>
      </w:pPr>
      <w:r w:rsidRPr="001A4C82">
        <w:rPr>
          <w:rFonts w:ascii="Times New Roman" w:hAnsi="Times New Roman"/>
        </w:rPr>
        <w:t xml:space="preserve">DD18SS013 – 73 m of 0.30 % Cu from 54.3 m to 127.4 m, including 15.5m of 0.40% Cu and 1.46 g/t Ag. </w:t>
      </w:r>
    </w:p>
    <w:p w14:paraId="7A4F04FC" w14:textId="77777777" w:rsidR="002C608B" w:rsidRDefault="002C608B" w:rsidP="002C608B">
      <w:pPr>
        <w:jc w:val="both"/>
        <w:rPr>
          <w:rFonts w:ascii="Times New Roman" w:hAnsi="Times New Roman"/>
        </w:rPr>
      </w:pPr>
      <w:r w:rsidRPr="001A4C82">
        <w:rPr>
          <w:rFonts w:ascii="Times New Roman" w:hAnsi="Times New Roman"/>
        </w:rPr>
        <w:t xml:space="preserve">DD18SS015 – 67 m of 0.35 % Cu from 231.0 m to 298.1 m, with an additional 9.9m (444.4 m – End of Hole) </w:t>
      </w:r>
      <w:r>
        <w:rPr>
          <w:rFonts w:ascii="Times New Roman" w:hAnsi="Times New Roman"/>
        </w:rPr>
        <w:t xml:space="preserve"> </w:t>
      </w:r>
    </w:p>
    <w:p w14:paraId="447F2864" w14:textId="77777777" w:rsidR="002C608B" w:rsidRPr="001F0DCA" w:rsidRDefault="002C608B" w:rsidP="002C608B">
      <w:pPr>
        <w:jc w:val="both"/>
        <w:rPr>
          <w:rFonts w:ascii="Times New Roman" w:hAnsi="Times New Roman"/>
        </w:rPr>
      </w:pPr>
      <w:r>
        <w:rPr>
          <w:rFonts w:ascii="Times New Roman" w:hAnsi="Times New Roman"/>
        </w:rPr>
        <w:t xml:space="preserve">                        </w:t>
      </w:r>
      <w:r w:rsidRPr="001A4C82">
        <w:rPr>
          <w:rFonts w:ascii="Times New Roman" w:hAnsi="Times New Roman"/>
        </w:rPr>
        <w:t>interval of 0.45 % Cu.</w:t>
      </w:r>
    </w:p>
    <w:p w14:paraId="5D3D4D15" w14:textId="77777777" w:rsidR="002C608B" w:rsidRPr="001A4C82" w:rsidRDefault="002C608B" w:rsidP="002C608B">
      <w:pPr>
        <w:jc w:val="both"/>
        <w:rPr>
          <w:rFonts w:ascii="Times New Roman" w:eastAsia="Times New Roman" w:hAnsi="Times New Roman"/>
          <w:b/>
          <w:bCs/>
        </w:rPr>
      </w:pPr>
      <w:r w:rsidRPr="001A4C82">
        <w:rPr>
          <w:rFonts w:ascii="Times New Roman" w:eastAsia="Times New Roman" w:hAnsi="Times New Roman"/>
          <w:b/>
          <w:bCs/>
        </w:rPr>
        <w:t>Source: BC Geological Survey, Assessment report #38189, dated April 1</w:t>
      </w:r>
      <w:r w:rsidRPr="001A4C82">
        <w:rPr>
          <w:rFonts w:ascii="Times New Roman" w:eastAsia="Times New Roman" w:hAnsi="Times New Roman"/>
          <w:b/>
          <w:bCs/>
          <w:vertAlign w:val="superscript"/>
        </w:rPr>
        <w:t>st</w:t>
      </w:r>
      <w:r w:rsidRPr="001A4C82">
        <w:rPr>
          <w:rFonts w:ascii="Times New Roman" w:eastAsia="Times New Roman" w:hAnsi="Times New Roman"/>
          <w:b/>
          <w:bCs/>
        </w:rPr>
        <w:t>, 2019.</w:t>
      </w:r>
    </w:p>
    <w:p w14:paraId="13C306C8" w14:textId="77777777" w:rsidR="002C608B" w:rsidRDefault="002C608B" w:rsidP="002C608B">
      <w:pPr>
        <w:jc w:val="both"/>
        <w:rPr>
          <w:rFonts w:ascii="Times New Roman" w:hAnsi="Times New Roman"/>
        </w:rPr>
      </w:pPr>
    </w:p>
    <w:p w14:paraId="3BE7EC91" w14:textId="77777777" w:rsidR="002C608B" w:rsidRPr="00FD4FD3" w:rsidRDefault="002C608B" w:rsidP="002C608B">
      <w:pPr>
        <w:jc w:val="both"/>
        <w:rPr>
          <w:rFonts w:ascii="Times New Roman" w:hAnsi="Times New Roman"/>
        </w:rPr>
      </w:pPr>
      <w:r w:rsidRPr="00FD4FD3">
        <w:rPr>
          <w:rFonts w:ascii="Times New Roman" w:hAnsi="Times New Roman"/>
        </w:rPr>
        <w:t xml:space="preserve">The property is underlain by Hazelton Group volcanic and subordinate sedimentary units, intruded by stocks and other intrusions attributed to the Late-Triassic to Early-Jurassic Topley Intrusions as the oldest, followed by the Late-Cretaceous </w:t>
      </w:r>
      <w:proofErr w:type="spellStart"/>
      <w:r w:rsidRPr="00FD4FD3">
        <w:rPr>
          <w:rFonts w:ascii="Times New Roman" w:hAnsi="Times New Roman"/>
        </w:rPr>
        <w:t>Bulkley</w:t>
      </w:r>
      <w:proofErr w:type="spellEnd"/>
      <w:r w:rsidRPr="00FD4FD3">
        <w:rPr>
          <w:rFonts w:ascii="Times New Roman" w:hAnsi="Times New Roman"/>
        </w:rPr>
        <w:t xml:space="preserve"> Intrusions, and finally the youngest Eocene-aged Babine Plutonic Suite. </w:t>
      </w:r>
    </w:p>
    <w:p w14:paraId="4B6B3C35" w14:textId="77777777" w:rsidR="002C608B" w:rsidRPr="00FD4FD3" w:rsidRDefault="002C608B" w:rsidP="002C608B">
      <w:pPr>
        <w:jc w:val="both"/>
        <w:rPr>
          <w:rFonts w:ascii="Times New Roman" w:hAnsi="Times New Roman"/>
        </w:rPr>
      </w:pPr>
    </w:p>
    <w:p w14:paraId="6BF1ACAB" w14:textId="77777777" w:rsidR="002C608B" w:rsidRPr="00125DDD" w:rsidRDefault="002C608B" w:rsidP="002C608B">
      <w:pPr>
        <w:jc w:val="both"/>
        <w:rPr>
          <w:rFonts w:ascii="Times New Roman" w:eastAsia="Times New Roman" w:hAnsi="Times New Roman"/>
        </w:rPr>
      </w:pPr>
      <w:r w:rsidRPr="00FD4FD3">
        <w:rPr>
          <w:rFonts w:ascii="Times New Roman" w:hAnsi="Times New Roman"/>
        </w:rPr>
        <w:t xml:space="preserve">The </w:t>
      </w:r>
      <w:r>
        <w:rPr>
          <w:rFonts w:ascii="Times New Roman" w:hAnsi="Times New Roman"/>
        </w:rPr>
        <w:t xml:space="preserve">porphyry style </w:t>
      </w:r>
      <w:r w:rsidRPr="00FD4FD3">
        <w:rPr>
          <w:rFonts w:ascii="Times New Roman" w:hAnsi="Times New Roman"/>
        </w:rPr>
        <w:t xml:space="preserve">mineralization </w:t>
      </w:r>
      <w:r>
        <w:rPr>
          <w:rFonts w:ascii="Times New Roman" w:hAnsi="Times New Roman"/>
        </w:rPr>
        <w:t xml:space="preserve">consists of </w:t>
      </w:r>
      <w:r w:rsidRPr="00FD4FD3">
        <w:rPr>
          <w:rFonts w:ascii="Times New Roman" w:hAnsi="Times New Roman"/>
        </w:rPr>
        <w:t>vein</w:t>
      </w:r>
      <w:r>
        <w:rPr>
          <w:rFonts w:ascii="Times New Roman" w:hAnsi="Times New Roman"/>
        </w:rPr>
        <w:t xml:space="preserve"> </w:t>
      </w:r>
      <w:r w:rsidRPr="00FD4FD3">
        <w:rPr>
          <w:rFonts w:ascii="Times New Roman" w:hAnsi="Times New Roman"/>
        </w:rPr>
        <w:t xml:space="preserve">hosted and disseminated </w:t>
      </w:r>
      <w:r>
        <w:rPr>
          <w:rFonts w:ascii="Times New Roman" w:hAnsi="Times New Roman"/>
        </w:rPr>
        <w:t>chalcopyrite/bornite</w:t>
      </w:r>
      <w:r w:rsidRPr="00FD4FD3">
        <w:rPr>
          <w:rFonts w:ascii="Times New Roman" w:hAnsi="Times New Roman"/>
        </w:rPr>
        <w:t xml:space="preserve">, and </w:t>
      </w:r>
      <w:r>
        <w:rPr>
          <w:rFonts w:ascii="Times New Roman" w:hAnsi="Times New Roman"/>
        </w:rPr>
        <w:t>quartz vein hosted molybdenite</w:t>
      </w:r>
      <w:r w:rsidRPr="00FD4FD3">
        <w:rPr>
          <w:rFonts w:ascii="Times New Roman" w:hAnsi="Times New Roman"/>
        </w:rPr>
        <w:t xml:space="preserve">, </w:t>
      </w:r>
      <w:r>
        <w:rPr>
          <w:rFonts w:ascii="Times New Roman" w:hAnsi="Times New Roman"/>
        </w:rPr>
        <w:t>along with,</w:t>
      </w:r>
      <w:r w:rsidRPr="00FD4FD3">
        <w:rPr>
          <w:rFonts w:ascii="Times New Roman" w:hAnsi="Times New Roman"/>
        </w:rPr>
        <w:t xml:space="preserve"> low but significant concentration</w:t>
      </w:r>
      <w:r>
        <w:rPr>
          <w:rFonts w:ascii="Times New Roman" w:hAnsi="Times New Roman"/>
        </w:rPr>
        <w:t>s</w:t>
      </w:r>
      <w:r w:rsidRPr="00FD4FD3">
        <w:rPr>
          <w:rFonts w:ascii="Times New Roman" w:hAnsi="Times New Roman"/>
        </w:rPr>
        <w:t xml:space="preserve"> of gold and silver. </w:t>
      </w:r>
      <w:r>
        <w:rPr>
          <w:rFonts w:ascii="Times New Roman" w:hAnsi="Times New Roman"/>
        </w:rPr>
        <w:t>Broad intervals of significant molybdenum occur with the copper and silver mineralization.  For example, the core interval from 208.12m to 407.83m (199.05m) in DDH18SS010 yielded a weighted average of 132 parts per million (“ppm”) or 0.0132% Mo.  The core interval in DDH18SS015 from 163.98m to 356.01m (192.03m) yielded a weighted average of 112 ppm (0.011% Mo).  The spatial distribution of the molybdenum in the drill holes suggests the injection of multiple episodes of copper-molybdenum into the Stars porphyry system.   The m</w:t>
      </w:r>
      <w:r w:rsidRPr="00FD4FD3">
        <w:rPr>
          <w:rFonts w:ascii="Times New Roman" w:hAnsi="Times New Roman"/>
        </w:rPr>
        <w:t xml:space="preserve">ineralization </w:t>
      </w:r>
      <w:r>
        <w:rPr>
          <w:rFonts w:ascii="Times New Roman" w:hAnsi="Times New Roman"/>
        </w:rPr>
        <w:t>is hosted</w:t>
      </w:r>
      <w:r w:rsidRPr="00FD4FD3">
        <w:rPr>
          <w:rFonts w:ascii="Times New Roman" w:hAnsi="Times New Roman"/>
        </w:rPr>
        <w:t xml:space="preserve"> in both volcanic and intrusive rocks, exhibiting variable alteration suites and silicification.  </w:t>
      </w:r>
    </w:p>
    <w:p w14:paraId="317A2025" w14:textId="77777777" w:rsidR="002C608B" w:rsidRPr="00541F69" w:rsidRDefault="002C608B" w:rsidP="002C608B">
      <w:pPr>
        <w:jc w:val="both"/>
        <w:rPr>
          <w:rFonts w:ascii="Times New Roman" w:eastAsia="Times New Roman" w:hAnsi="Times New Roman"/>
        </w:rPr>
      </w:pPr>
    </w:p>
    <w:p w14:paraId="35300761" w14:textId="77777777" w:rsidR="002C608B" w:rsidRPr="00FD4FD3" w:rsidRDefault="002C608B" w:rsidP="002C608B">
      <w:pPr>
        <w:jc w:val="both"/>
        <w:rPr>
          <w:rFonts w:ascii="Times New Roman" w:eastAsia="Times New Roman" w:hAnsi="Times New Roman"/>
          <w:b/>
          <w:bCs/>
        </w:rPr>
      </w:pPr>
      <w:r w:rsidRPr="00FD4FD3">
        <w:rPr>
          <w:rFonts w:ascii="Times New Roman" w:eastAsia="Times New Roman" w:hAnsi="Times New Roman"/>
          <w:b/>
          <w:bCs/>
        </w:rPr>
        <w:lastRenderedPageBreak/>
        <w:t>Future work</w:t>
      </w:r>
    </w:p>
    <w:p w14:paraId="0E97E936" w14:textId="079F73D4" w:rsidR="002C608B" w:rsidRPr="006E6F28" w:rsidRDefault="002C608B" w:rsidP="002C608B">
      <w:pPr>
        <w:jc w:val="both"/>
        <w:rPr>
          <w:rFonts w:ascii="Times New Roman" w:eastAsia="Times New Roman" w:hAnsi="Times New Roman"/>
        </w:rPr>
      </w:pPr>
      <w:r w:rsidRPr="00FD4FD3">
        <w:rPr>
          <w:rFonts w:ascii="Times New Roman" w:eastAsia="Times New Roman" w:hAnsi="Times New Roman"/>
        </w:rPr>
        <w:t xml:space="preserve">Aurwest </w:t>
      </w:r>
      <w:r>
        <w:rPr>
          <w:rFonts w:ascii="Times New Roman" w:eastAsia="Times New Roman" w:hAnsi="Times New Roman"/>
        </w:rPr>
        <w:t xml:space="preserve">plans to compile all historical exploration data including, verification of the analytical database </w:t>
      </w:r>
      <w:proofErr w:type="gramStart"/>
      <w:r>
        <w:rPr>
          <w:rFonts w:ascii="Times New Roman" w:eastAsia="Times New Roman" w:hAnsi="Times New Roman"/>
        </w:rPr>
        <w:t>and  3</w:t>
      </w:r>
      <w:proofErr w:type="gramEnd"/>
      <w:r>
        <w:rPr>
          <w:rFonts w:ascii="Times New Roman" w:eastAsia="Times New Roman" w:hAnsi="Times New Roman"/>
        </w:rPr>
        <w:t>D modeling of the</w:t>
      </w:r>
      <w:r w:rsidRPr="007E4CB9">
        <w:rPr>
          <w:rFonts w:ascii="Times New Roman" w:eastAsia="Times New Roman" w:hAnsi="Times New Roman"/>
        </w:rPr>
        <w:t xml:space="preserve"> </w:t>
      </w:r>
      <w:r>
        <w:rPr>
          <w:rFonts w:ascii="Times New Roman" w:eastAsia="Times New Roman" w:hAnsi="Times New Roman"/>
        </w:rPr>
        <w:t xml:space="preserve">copper-molybdenum mineralization. The 3D modelling is expected to provide opportunities to expand the limits of the mineralized zone and </w:t>
      </w:r>
      <w:r w:rsidR="00F17474">
        <w:rPr>
          <w:rFonts w:ascii="Times New Roman" w:eastAsia="Times New Roman" w:hAnsi="Times New Roman"/>
        </w:rPr>
        <w:t>co</w:t>
      </w:r>
      <w:r>
        <w:rPr>
          <w:rFonts w:ascii="Times New Roman" w:eastAsia="Times New Roman" w:hAnsi="Times New Roman"/>
        </w:rPr>
        <w:t>nf</w:t>
      </w:r>
      <w:r w:rsidR="00F17474">
        <w:rPr>
          <w:rFonts w:ascii="Times New Roman" w:eastAsia="Times New Roman" w:hAnsi="Times New Roman"/>
        </w:rPr>
        <w:t>i</w:t>
      </w:r>
      <w:r>
        <w:rPr>
          <w:rFonts w:ascii="Times New Roman" w:eastAsia="Times New Roman" w:hAnsi="Times New Roman"/>
        </w:rPr>
        <w:t xml:space="preserve">rm the orientation and size of a proposed deep penetrating geophysical survey to map the chargeability and resistivity signatures of the mineralized zone and potential extensions.   These work programs will be used to prepare a comprehensive exploration program and budget to continue exploration of the larger Stellar/Stars Property package. </w:t>
      </w:r>
      <w:r w:rsidRPr="007E4CB9">
        <w:rPr>
          <w:rFonts w:ascii="Times New Roman" w:eastAsia="Times New Roman" w:hAnsi="Times New Roman"/>
        </w:rPr>
        <w:t xml:space="preserve"> </w:t>
      </w:r>
    </w:p>
    <w:p w14:paraId="74DA6F57" w14:textId="77777777" w:rsidR="002C608B" w:rsidRDefault="002C608B" w:rsidP="002C608B">
      <w:pPr>
        <w:jc w:val="both"/>
        <w:rPr>
          <w:rFonts w:ascii="Times New Roman" w:eastAsia="Times New Roman" w:hAnsi="Times New Roman"/>
        </w:rPr>
      </w:pPr>
    </w:p>
    <w:p w14:paraId="7AEE5BAE" w14:textId="77777777" w:rsidR="002C608B" w:rsidRPr="008D3377" w:rsidRDefault="002C608B" w:rsidP="002C608B">
      <w:pPr>
        <w:jc w:val="both"/>
        <w:rPr>
          <w:rFonts w:ascii="Times New Roman" w:eastAsia="Times New Roman" w:hAnsi="Times New Roman"/>
          <w:b/>
          <w:bCs/>
        </w:rPr>
      </w:pPr>
      <w:r w:rsidRPr="008D3377">
        <w:rPr>
          <w:rFonts w:ascii="Times New Roman" w:eastAsia="Times New Roman" w:hAnsi="Times New Roman"/>
          <w:b/>
          <w:bCs/>
        </w:rPr>
        <w:t>Figure 1.</w:t>
      </w:r>
    </w:p>
    <w:p w14:paraId="254024D0" w14:textId="77777777" w:rsidR="002C608B" w:rsidRDefault="002C608B" w:rsidP="002C608B">
      <w:pPr>
        <w:jc w:val="both"/>
        <w:rPr>
          <w:rFonts w:ascii="Times New Roman" w:eastAsia="Times New Roman" w:hAnsi="Times New Roman"/>
        </w:rPr>
      </w:pPr>
    </w:p>
    <w:p w14:paraId="28D10A1E" w14:textId="77777777" w:rsidR="002C608B" w:rsidRDefault="002C608B" w:rsidP="002C608B">
      <w:pPr>
        <w:jc w:val="both"/>
        <w:rPr>
          <w:rFonts w:ascii="Times New Roman" w:eastAsia="Times New Roman" w:hAnsi="Times New Roman"/>
        </w:rPr>
      </w:pPr>
    </w:p>
    <w:p w14:paraId="767DF078" w14:textId="77777777" w:rsidR="002C608B" w:rsidRDefault="002C608B" w:rsidP="002C608B">
      <w:pPr>
        <w:jc w:val="both"/>
        <w:rPr>
          <w:rFonts w:ascii="Times New Roman" w:eastAsia="Times New Roman" w:hAnsi="Times New Roman"/>
        </w:rPr>
      </w:pPr>
      <w:r>
        <w:rPr>
          <w:rFonts w:ascii="Times New Roman" w:eastAsia="Times New Roman" w:hAnsi="Times New Roman"/>
          <w:noProof/>
        </w:rPr>
        <w:drawing>
          <wp:inline distT="0" distB="0" distL="0" distR="0" wp14:anchorId="06CF86D0" wp14:editId="627384F2">
            <wp:extent cx="2616200" cy="3392192"/>
            <wp:effectExtent l="0" t="0" r="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8"/>
                    <a:stretch>
                      <a:fillRect/>
                    </a:stretch>
                  </pic:blipFill>
                  <pic:spPr>
                    <a:xfrm>
                      <a:off x="0" y="0"/>
                      <a:ext cx="2621222" cy="3398704"/>
                    </a:xfrm>
                    <a:prstGeom prst="rect">
                      <a:avLst/>
                    </a:prstGeom>
                  </pic:spPr>
                </pic:pic>
              </a:graphicData>
            </a:graphic>
          </wp:inline>
        </w:drawing>
      </w:r>
    </w:p>
    <w:p w14:paraId="587F280C" w14:textId="77777777" w:rsidR="002C608B" w:rsidRDefault="002C608B" w:rsidP="002C608B">
      <w:pPr>
        <w:jc w:val="both"/>
        <w:rPr>
          <w:rFonts w:ascii="Times New Roman" w:eastAsia="Times New Roman" w:hAnsi="Times New Roman"/>
        </w:rPr>
      </w:pPr>
    </w:p>
    <w:p w14:paraId="21304953" w14:textId="77777777" w:rsidR="002C608B" w:rsidRPr="008D3377" w:rsidRDefault="002C608B" w:rsidP="002C608B">
      <w:pPr>
        <w:jc w:val="both"/>
        <w:rPr>
          <w:rFonts w:ascii="Times New Roman" w:eastAsia="Times New Roman" w:hAnsi="Times New Roman"/>
          <w:b/>
          <w:bCs/>
        </w:rPr>
      </w:pPr>
      <w:r w:rsidRPr="008D3377">
        <w:rPr>
          <w:rFonts w:ascii="Times New Roman" w:eastAsia="Times New Roman" w:hAnsi="Times New Roman"/>
          <w:b/>
          <w:bCs/>
        </w:rPr>
        <w:t>Figure 2.</w:t>
      </w:r>
    </w:p>
    <w:p w14:paraId="422863FF" w14:textId="0C7E91ED" w:rsidR="002C608B" w:rsidRDefault="002D5E08" w:rsidP="002C608B">
      <w:pPr>
        <w:jc w:val="both"/>
        <w:rPr>
          <w:rFonts w:ascii="Times New Roman" w:eastAsia="Times New Roman" w:hAnsi="Times New Roman"/>
        </w:rPr>
      </w:pPr>
      <w:r>
        <w:rPr>
          <w:rFonts w:ascii="Times New Roman" w:eastAsia="Times New Roman" w:hAnsi="Times New Roman"/>
          <w:noProof/>
        </w:rPr>
        <w:lastRenderedPageBreak/>
        <w:drawing>
          <wp:inline distT="0" distB="0" distL="0" distR="0" wp14:anchorId="6EB0F641" wp14:editId="15E40E8E">
            <wp:extent cx="2616452" cy="3308406"/>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9"/>
                    <a:stretch>
                      <a:fillRect/>
                    </a:stretch>
                  </pic:blipFill>
                  <pic:spPr>
                    <a:xfrm>
                      <a:off x="0" y="0"/>
                      <a:ext cx="2624038" cy="3317998"/>
                    </a:xfrm>
                    <a:prstGeom prst="rect">
                      <a:avLst/>
                    </a:prstGeom>
                  </pic:spPr>
                </pic:pic>
              </a:graphicData>
            </a:graphic>
          </wp:inline>
        </w:drawing>
      </w:r>
    </w:p>
    <w:p w14:paraId="229116EA" w14:textId="77777777" w:rsidR="002C608B" w:rsidRDefault="002C608B" w:rsidP="002C608B">
      <w:pPr>
        <w:jc w:val="both"/>
        <w:rPr>
          <w:rFonts w:ascii="Times New Roman" w:eastAsia="Times New Roman" w:hAnsi="Times New Roman"/>
        </w:rPr>
      </w:pPr>
    </w:p>
    <w:p w14:paraId="3328CA5A" w14:textId="77777777" w:rsidR="002C608B" w:rsidRPr="00FD4FD3" w:rsidRDefault="002C608B" w:rsidP="002C608B">
      <w:pPr>
        <w:jc w:val="both"/>
        <w:rPr>
          <w:rFonts w:ascii="Times New Roman" w:eastAsia="Times New Roman" w:hAnsi="Times New Roman"/>
        </w:rPr>
      </w:pPr>
    </w:p>
    <w:p w14:paraId="3EE7B324" w14:textId="77777777" w:rsidR="002C608B" w:rsidRPr="00FD4FD3" w:rsidRDefault="002C608B" w:rsidP="002C608B">
      <w:pPr>
        <w:jc w:val="both"/>
        <w:rPr>
          <w:rFonts w:ascii="Times New Roman" w:eastAsia="Times New Roman" w:hAnsi="Times New Roman"/>
        </w:rPr>
      </w:pPr>
    </w:p>
    <w:p w14:paraId="59D03AC0" w14:textId="77777777" w:rsidR="002C608B" w:rsidRPr="00FD4FD3" w:rsidRDefault="002C608B" w:rsidP="002C608B">
      <w:pPr>
        <w:jc w:val="both"/>
        <w:rPr>
          <w:rFonts w:ascii="Times New Roman" w:hAnsi="Times New Roman"/>
        </w:rPr>
      </w:pPr>
      <w:r w:rsidRPr="00FD4FD3">
        <w:rPr>
          <w:rFonts w:ascii="Times New Roman" w:hAnsi="Times New Roman"/>
        </w:rPr>
        <w:t>Elmer B. Stewart, MSc. P. Geol., is the Company’s independent, nominated Qualified Person pursuant to National Instrument 43-101, Standards for Disclosure for Mineral Projects, and has reviewed and approves the scientific and technical information disclosed in this news release.</w:t>
      </w:r>
    </w:p>
    <w:p w14:paraId="246ACD51" w14:textId="77777777" w:rsidR="002C608B" w:rsidRPr="00FD4FD3" w:rsidRDefault="002C608B" w:rsidP="002C608B">
      <w:pPr>
        <w:jc w:val="both"/>
        <w:rPr>
          <w:rFonts w:ascii="Times New Roman" w:eastAsia="Arial" w:hAnsi="Times New Roman"/>
          <w:bCs/>
        </w:rPr>
      </w:pPr>
    </w:p>
    <w:p w14:paraId="30534FAE" w14:textId="77777777" w:rsidR="002C608B" w:rsidRPr="00FD4FD3" w:rsidRDefault="002C608B" w:rsidP="002C608B">
      <w:pPr>
        <w:jc w:val="both"/>
        <w:rPr>
          <w:rFonts w:ascii="Times New Roman" w:hAnsi="Times New Roman"/>
          <w:b/>
          <w:bCs/>
          <w:smallCaps/>
          <w:color w:val="181818"/>
        </w:rPr>
      </w:pPr>
      <w:r w:rsidRPr="00FD4FD3">
        <w:rPr>
          <w:rFonts w:ascii="Times New Roman" w:hAnsi="Times New Roman"/>
          <w:b/>
          <w:bCs/>
          <w:smallCaps/>
          <w:color w:val="181818"/>
        </w:rPr>
        <w:t>On Behalf Of Aurwest resources Corporation</w:t>
      </w:r>
    </w:p>
    <w:p w14:paraId="072482FB" w14:textId="77777777" w:rsidR="002C608B" w:rsidRPr="00FD4FD3" w:rsidRDefault="002C608B" w:rsidP="002C608B">
      <w:pPr>
        <w:jc w:val="both"/>
        <w:rPr>
          <w:rFonts w:ascii="Times New Roman" w:hAnsi="Times New Roman"/>
          <w:smallCaps/>
          <w:color w:val="181818"/>
        </w:rPr>
      </w:pPr>
    </w:p>
    <w:p w14:paraId="1EC19693" w14:textId="77777777" w:rsidR="002C608B" w:rsidRPr="00FD4FD3" w:rsidRDefault="002C608B" w:rsidP="002C608B">
      <w:pPr>
        <w:jc w:val="both"/>
        <w:rPr>
          <w:rFonts w:ascii="Times New Roman" w:hAnsi="Times New Roman"/>
          <w:bCs/>
          <w:i/>
        </w:rPr>
      </w:pPr>
      <w:r w:rsidRPr="00FD4FD3">
        <w:rPr>
          <w:rFonts w:ascii="Times New Roman" w:hAnsi="Times New Roman"/>
          <w:bCs/>
          <w:i/>
        </w:rPr>
        <w:t>“Colin Christensen”</w:t>
      </w:r>
    </w:p>
    <w:p w14:paraId="03BA5282" w14:textId="77777777" w:rsidR="002C608B" w:rsidRPr="00FD4FD3" w:rsidRDefault="002C608B" w:rsidP="002C608B">
      <w:pPr>
        <w:jc w:val="both"/>
        <w:rPr>
          <w:rFonts w:ascii="Times New Roman" w:hAnsi="Times New Roman"/>
          <w:bCs/>
        </w:rPr>
      </w:pPr>
      <w:r w:rsidRPr="00FD4FD3">
        <w:rPr>
          <w:rFonts w:ascii="Times New Roman" w:hAnsi="Times New Roman"/>
          <w:bCs/>
        </w:rPr>
        <w:t>President and Chief Executive Officer</w:t>
      </w:r>
    </w:p>
    <w:p w14:paraId="1DFBF52F" w14:textId="77777777" w:rsidR="002C608B" w:rsidRPr="00FD4FD3" w:rsidRDefault="002C608B" w:rsidP="002C608B">
      <w:pPr>
        <w:jc w:val="both"/>
        <w:rPr>
          <w:rFonts w:ascii="Times New Roman" w:hAnsi="Times New Roman"/>
          <w:smallCaps/>
          <w:color w:val="181818"/>
        </w:rPr>
      </w:pPr>
    </w:p>
    <w:p w14:paraId="65F9C924" w14:textId="77777777" w:rsidR="002C608B" w:rsidRPr="00FD4FD3" w:rsidRDefault="002C608B" w:rsidP="002C608B">
      <w:pPr>
        <w:jc w:val="both"/>
        <w:rPr>
          <w:rFonts w:ascii="Times New Roman" w:hAnsi="Times New Roman"/>
          <w:bCs/>
        </w:rPr>
      </w:pPr>
      <w:r w:rsidRPr="00FD4FD3">
        <w:rPr>
          <w:rFonts w:ascii="Times New Roman" w:hAnsi="Times New Roman"/>
          <w:bCs/>
        </w:rPr>
        <w:t>For additional information please contact:</w:t>
      </w:r>
      <w:r w:rsidRPr="00FD4FD3">
        <w:rPr>
          <w:rFonts w:ascii="Times New Roman" w:hAnsi="Times New Roman"/>
          <w:bCs/>
        </w:rPr>
        <w:tab/>
      </w:r>
    </w:p>
    <w:p w14:paraId="3AA64557" w14:textId="77777777" w:rsidR="002C608B" w:rsidRPr="00FD4FD3" w:rsidRDefault="002C608B" w:rsidP="002C608B">
      <w:pPr>
        <w:jc w:val="both"/>
        <w:rPr>
          <w:rFonts w:ascii="Times New Roman" w:hAnsi="Times New Roman"/>
          <w:bCs/>
        </w:rPr>
      </w:pPr>
    </w:p>
    <w:p w14:paraId="17BEFD97" w14:textId="77777777" w:rsidR="002C608B" w:rsidRPr="00FD4FD3" w:rsidRDefault="002C608B" w:rsidP="002C608B">
      <w:pPr>
        <w:jc w:val="both"/>
        <w:rPr>
          <w:rFonts w:ascii="Times New Roman" w:hAnsi="Times New Roman"/>
          <w:bCs/>
        </w:rPr>
      </w:pPr>
      <w:r w:rsidRPr="00FD4FD3">
        <w:rPr>
          <w:rFonts w:ascii="Times New Roman" w:hAnsi="Times New Roman"/>
          <w:bCs/>
        </w:rPr>
        <w:t>Colin Christensen</w:t>
      </w:r>
    </w:p>
    <w:p w14:paraId="15133B50" w14:textId="77777777" w:rsidR="002C608B" w:rsidRPr="00FD4FD3" w:rsidRDefault="002C608B" w:rsidP="002C608B">
      <w:pPr>
        <w:jc w:val="both"/>
        <w:rPr>
          <w:rFonts w:ascii="Times New Roman" w:hAnsi="Times New Roman"/>
          <w:bCs/>
        </w:rPr>
      </w:pPr>
      <w:r w:rsidRPr="00FD4FD3">
        <w:rPr>
          <w:rFonts w:ascii="Times New Roman" w:hAnsi="Times New Roman"/>
          <w:bCs/>
        </w:rPr>
        <w:t>Telephone: (403) 483-8363</w:t>
      </w:r>
    </w:p>
    <w:p w14:paraId="1DD71B0C" w14:textId="77777777" w:rsidR="002C608B" w:rsidRPr="000A2B7C" w:rsidRDefault="002C608B" w:rsidP="002C608B">
      <w:pPr>
        <w:jc w:val="both"/>
        <w:rPr>
          <w:rFonts w:ascii="Times New Roman" w:hAnsi="Times New Roman"/>
        </w:rPr>
      </w:pPr>
      <w:r w:rsidRPr="00FD4FD3">
        <w:rPr>
          <w:rFonts w:ascii="Times New Roman" w:hAnsi="Times New Roman"/>
          <w:bCs/>
        </w:rPr>
        <w:t xml:space="preserve">Email:  </w:t>
      </w:r>
      <w:r w:rsidRPr="00FD4FD3">
        <w:rPr>
          <w:rFonts w:ascii="Times New Roman" w:hAnsi="Times New Roman"/>
        </w:rPr>
        <w:tab/>
      </w:r>
      <w:hyperlink r:id="rId10" w:history="1">
        <w:r w:rsidRPr="00FD4FD3">
          <w:rPr>
            <w:rStyle w:val="Hyperlink"/>
            <w:rFonts w:ascii="Times New Roman" w:hAnsi="Times New Roman"/>
          </w:rPr>
          <w:t>cchristensen@aurwestresources.com</w:t>
        </w:r>
      </w:hyperlink>
      <w:r w:rsidRPr="00125DDD">
        <w:rPr>
          <w:rFonts w:ascii="Times New Roman" w:hAnsi="Times New Roman"/>
        </w:rPr>
        <w:t xml:space="preserve"> </w:t>
      </w:r>
    </w:p>
    <w:p w14:paraId="60354A90" w14:textId="77777777" w:rsidR="002C608B" w:rsidRDefault="002C608B" w:rsidP="002C608B">
      <w:pPr>
        <w:jc w:val="both"/>
        <w:rPr>
          <w:rFonts w:ascii="Times New Roman" w:hAnsi="Times New Roman"/>
          <w:bCs/>
        </w:rPr>
      </w:pPr>
      <w:r w:rsidRPr="00C6102F">
        <w:rPr>
          <w:rFonts w:ascii="Times New Roman" w:hAnsi="Times New Roman"/>
        </w:rPr>
        <w:t xml:space="preserve">Website: </w:t>
      </w:r>
      <w:hyperlink r:id="rId11" w:history="1">
        <w:r w:rsidRPr="00FD4FD3">
          <w:rPr>
            <w:rStyle w:val="Hyperlink"/>
            <w:rFonts w:ascii="Times New Roman" w:hAnsi="Times New Roman"/>
          </w:rPr>
          <w:t>www.aurwestresources.com</w:t>
        </w:r>
      </w:hyperlink>
      <w:r w:rsidRPr="00125DDD">
        <w:rPr>
          <w:rFonts w:ascii="Times New Roman" w:hAnsi="Times New Roman"/>
        </w:rPr>
        <w:t xml:space="preserve"> </w:t>
      </w:r>
      <w:r w:rsidRPr="000A2B7C">
        <w:rPr>
          <w:rFonts w:ascii="Times New Roman" w:hAnsi="Times New Roman"/>
          <w:bCs/>
        </w:rPr>
        <w:t xml:space="preserve"> </w:t>
      </w:r>
    </w:p>
    <w:p w14:paraId="777A60C8" w14:textId="77777777" w:rsidR="002C608B" w:rsidRPr="00C6102F" w:rsidRDefault="002C608B" w:rsidP="002C608B">
      <w:pPr>
        <w:jc w:val="both"/>
        <w:rPr>
          <w:rFonts w:ascii="Times New Roman" w:hAnsi="Times New Roman"/>
        </w:rPr>
      </w:pPr>
    </w:p>
    <w:p w14:paraId="2CDFDD22" w14:textId="77777777" w:rsidR="002C608B" w:rsidRPr="00FD4FD3" w:rsidRDefault="002C608B" w:rsidP="002C608B">
      <w:pPr>
        <w:jc w:val="both"/>
        <w:rPr>
          <w:rFonts w:ascii="Times New Roman" w:hAnsi="Times New Roman"/>
          <w:b/>
        </w:rPr>
      </w:pPr>
      <w:r w:rsidRPr="00FD4FD3">
        <w:rPr>
          <w:rFonts w:ascii="Times New Roman" w:hAnsi="Times New Roman"/>
          <w:b/>
        </w:rPr>
        <w:t>About Aurwest Resources Corporation</w:t>
      </w:r>
    </w:p>
    <w:p w14:paraId="23331A39" w14:textId="771F4962" w:rsidR="002C608B" w:rsidRPr="00FD4FD3" w:rsidRDefault="002C608B" w:rsidP="002C608B">
      <w:pPr>
        <w:jc w:val="both"/>
        <w:rPr>
          <w:rFonts w:ascii="Times New Roman" w:hAnsi="Times New Roman"/>
          <w:bCs/>
        </w:rPr>
      </w:pPr>
      <w:r w:rsidRPr="00FD4FD3">
        <w:rPr>
          <w:rFonts w:ascii="Times New Roman" w:hAnsi="Times New Roman"/>
          <w:bCs/>
        </w:rPr>
        <w:t xml:space="preserve">Aurwest is a Canadian-based junior resource company focused on the acquisition, exploration, and development of gold properties in Canada. The Company currently </w:t>
      </w:r>
      <w:r w:rsidRPr="00FD4FD3">
        <w:rPr>
          <w:rFonts w:ascii="Times New Roman" w:eastAsia="Times New Roman" w:hAnsi="Times New Roman"/>
        </w:rPr>
        <w:t xml:space="preserve">has three Option Agreements to earn a 100% interest in Paradise Lake and Stony Caldera projects covering a 47,800-hectare (478 sq kms) package of gold exploration licenses within the emerging Central Newfoundland gold district. </w:t>
      </w:r>
      <w:r w:rsidRPr="00FD4FD3">
        <w:rPr>
          <w:rFonts w:ascii="Times New Roman" w:hAnsi="Times New Roman"/>
          <w:bCs/>
        </w:rPr>
        <w:t xml:space="preserve">The Company also currently holds a 100% interest in the </w:t>
      </w:r>
      <w:r w:rsidR="002051FD">
        <w:rPr>
          <w:rFonts w:ascii="Times New Roman" w:hAnsi="Times New Roman"/>
          <w:bCs/>
        </w:rPr>
        <w:t>28,294</w:t>
      </w:r>
      <w:r>
        <w:rPr>
          <w:rFonts w:ascii="Times New Roman" w:hAnsi="Times New Roman"/>
          <w:bCs/>
        </w:rPr>
        <w:t>-hectare</w:t>
      </w:r>
      <w:r w:rsidRPr="00FD4FD3">
        <w:rPr>
          <w:rFonts w:ascii="Times New Roman" w:hAnsi="Times New Roman"/>
          <w:bCs/>
        </w:rPr>
        <w:t xml:space="preserve"> Stellar </w:t>
      </w:r>
      <w:r>
        <w:rPr>
          <w:rFonts w:ascii="Times New Roman" w:hAnsi="Times New Roman"/>
          <w:bCs/>
        </w:rPr>
        <w:t xml:space="preserve">porphyry </w:t>
      </w:r>
      <w:r w:rsidRPr="00FD4FD3">
        <w:rPr>
          <w:rFonts w:ascii="Times New Roman" w:hAnsi="Times New Roman"/>
          <w:bCs/>
        </w:rPr>
        <w:t xml:space="preserve">copper </w:t>
      </w:r>
      <w:r>
        <w:rPr>
          <w:rFonts w:ascii="Times New Roman" w:hAnsi="Times New Roman"/>
          <w:bCs/>
        </w:rPr>
        <w:t>p</w:t>
      </w:r>
      <w:r w:rsidRPr="00FD4FD3">
        <w:rPr>
          <w:rFonts w:ascii="Times New Roman" w:hAnsi="Times New Roman"/>
          <w:bCs/>
        </w:rPr>
        <w:t xml:space="preserve">roject, located approximately 25 kilometers southwest of Houston British Columbia. </w:t>
      </w:r>
    </w:p>
    <w:p w14:paraId="7A81D15F" w14:textId="77777777" w:rsidR="002C608B" w:rsidRPr="00FD4FD3" w:rsidRDefault="002C608B" w:rsidP="002C608B">
      <w:pPr>
        <w:jc w:val="both"/>
        <w:rPr>
          <w:rStyle w:val="Emphasis"/>
          <w:rFonts w:ascii="Times New Roman" w:hAnsi="Times New Roman"/>
          <w:bCs/>
          <w:color w:val="000000"/>
        </w:rPr>
      </w:pPr>
    </w:p>
    <w:p w14:paraId="614A3374" w14:textId="77777777" w:rsidR="002C608B" w:rsidRPr="00FD4FD3" w:rsidRDefault="002C608B" w:rsidP="002C608B">
      <w:pPr>
        <w:jc w:val="both"/>
        <w:rPr>
          <w:rFonts w:ascii="Times New Roman" w:hAnsi="Times New Roman"/>
          <w:b/>
          <w:bCs/>
          <w:iCs/>
        </w:rPr>
      </w:pPr>
      <w:r w:rsidRPr="00FD4FD3">
        <w:rPr>
          <w:rFonts w:ascii="Times New Roman" w:hAnsi="Times New Roman"/>
          <w:b/>
          <w:bCs/>
          <w:iCs/>
        </w:rPr>
        <w:t>Forward-Looking Information</w:t>
      </w:r>
    </w:p>
    <w:p w14:paraId="76A4D269" w14:textId="77777777" w:rsidR="002C608B" w:rsidRPr="004D3237" w:rsidRDefault="002C608B" w:rsidP="002C608B">
      <w:pPr>
        <w:jc w:val="both"/>
        <w:rPr>
          <w:rFonts w:ascii="Times New Roman" w:eastAsia="Times New Roman" w:hAnsi="Times New Roman"/>
        </w:rPr>
      </w:pPr>
      <w:r w:rsidRPr="00FD4FD3">
        <w:rPr>
          <w:rFonts w:ascii="Times New Roman" w:hAnsi="Times New Roman"/>
          <w:iCs/>
        </w:rPr>
        <w:t xml:space="preserve">Statements included in this announcement, including statements concerning our plans, intentions, and expectations, which are not historical in nature are intended to be, and are hereby identified as “forward-looking statements”. Forward looking statements may be identified by words including “anticipates”, </w:t>
      </w:r>
      <w:r w:rsidRPr="00FD4FD3">
        <w:rPr>
          <w:rFonts w:ascii="Times New Roman" w:hAnsi="Times New Roman"/>
          <w:iCs/>
        </w:rPr>
        <w:lastRenderedPageBreak/>
        <w:t>“believes”, “intends”, “estimates”, “expects” and similar expressions. The Company cautions readers that forward-looking statements, including without limitation</w:t>
      </w:r>
      <w:r w:rsidRPr="004D3237">
        <w:rPr>
          <w:rFonts w:ascii="Times New Roman" w:hAnsi="Times New Roman"/>
          <w:iCs/>
        </w:rPr>
        <w:t>:</w:t>
      </w:r>
      <w:r w:rsidRPr="004D3237">
        <w:rPr>
          <w:rFonts w:ascii="Times New Roman" w:eastAsia="Times New Roman" w:hAnsi="Times New Roman"/>
        </w:rPr>
        <w:t xml:space="preserve"> </w:t>
      </w:r>
      <w:r>
        <w:rPr>
          <w:rFonts w:ascii="Times New Roman" w:eastAsia="Times New Roman" w:hAnsi="Times New Roman"/>
        </w:rPr>
        <w:t xml:space="preserve">historical exploration results; </w:t>
      </w:r>
      <w:r w:rsidRPr="004F33EB">
        <w:rPr>
          <w:rFonts w:ascii="Times New Roman" w:eastAsia="Times New Roman" w:hAnsi="Times New Roman"/>
        </w:rPr>
        <w:t xml:space="preserve">positive </w:t>
      </w:r>
      <w:r>
        <w:rPr>
          <w:rFonts w:ascii="Times New Roman" w:eastAsia="Times New Roman" w:hAnsi="Times New Roman"/>
        </w:rPr>
        <w:t xml:space="preserve">diamond drilling </w:t>
      </w:r>
      <w:r w:rsidRPr="004F33EB">
        <w:rPr>
          <w:rFonts w:ascii="Times New Roman" w:eastAsia="Times New Roman" w:hAnsi="Times New Roman"/>
        </w:rPr>
        <w:t xml:space="preserve">results; </w:t>
      </w:r>
      <w:r>
        <w:rPr>
          <w:rFonts w:ascii="Times New Roman" w:eastAsia="Times New Roman" w:hAnsi="Times New Roman"/>
        </w:rPr>
        <w:t>styles of copper-molybdenum mineralization; and future work programs.</w:t>
      </w:r>
    </w:p>
    <w:p w14:paraId="2C290E37" w14:textId="77777777" w:rsidR="002C608B" w:rsidRPr="00FD4FD3" w:rsidRDefault="002C608B" w:rsidP="002C608B">
      <w:pPr>
        <w:jc w:val="both"/>
        <w:rPr>
          <w:rFonts w:ascii="Times New Roman" w:eastAsia="Times New Roman" w:hAnsi="Times New Roman"/>
        </w:rPr>
      </w:pPr>
    </w:p>
    <w:p w14:paraId="3E13286D" w14:textId="77777777" w:rsidR="002C608B" w:rsidRPr="00FD4FD3" w:rsidRDefault="002C608B" w:rsidP="002C608B">
      <w:pPr>
        <w:jc w:val="both"/>
        <w:rPr>
          <w:rFonts w:ascii="Times New Roman" w:hAnsi="Times New Roman"/>
          <w:lang w:eastAsia="en-CA"/>
        </w:rPr>
      </w:pPr>
      <w:r w:rsidRPr="00FD4FD3">
        <w:rPr>
          <w:rFonts w:ascii="Times New Roman" w:hAnsi="Times New Roman"/>
          <w:lang w:eastAsia="en-CA"/>
        </w:rPr>
        <w:t xml:space="preserve">In connection with the forward-looking information contained in this news release, Aurwest has made numerous assumptions </w:t>
      </w:r>
      <w:r w:rsidRPr="00FD4FD3">
        <w:rPr>
          <w:rFonts w:ascii="Times New Roman" w:hAnsi="Times New Roman"/>
        </w:rPr>
        <w:t>regarding, among other things: the geological advice that Aurwest has received is reliable and is based upon practices and methodologies which are consistent with industry standards; and the reliability of historical reports</w:t>
      </w:r>
      <w:r w:rsidRPr="00FD4FD3">
        <w:rPr>
          <w:rFonts w:ascii="Times New Roman" w:hAnsi="Times New Roman"/>
          <w:lang w:eastAsia="en-CA"/>
        </w:rPr>
        <w:t>.  While Aurwest considers these assumptions to be reasonable, these assumptions are inherently subject to significant uncertainties and contingencies.</w:t>
      </w:r>
    </w:p>
    <w:p w14:paraId="0002AC47" w14:textId="77777777" w:rsidR="002C608B" w:rsidRPr="00FD4FD3" w:rsidRDefault="002C608B" w:rsidP="002C608B">
      <w:pPr>
        <w:jc w:val="both"/>
        <w:rPr>
          <w:rFonts w:ascii="Times New Roman" w:hAnsi="Times New Roman"/>
          <w:lang w:eastAsia="en-CA"/>
        </w:rPr>
      </w:pPr>
    </w:p>
    <w:p w14:paraId="0197C8A2" w14:textId="77777777" w:rsidR="002C608B" w:rsidRPr="00CE33C9" w:rsidRDefault="002C608B" w:rsidP="002C608B">
      <w:pPr>
        <w:jc w:val="both"/>
        <w:rPr>
          <w:rFonts w:ascii="Times New Roman" w:eastAsia="Times New Roman" w:hAnsi="Times New Roman"/>
        </w:rPr>
      </w:pPr>
      <w:r w:rsidRPr="00FD4FD3">
        <w:rPr>
          <w:rFonts w:ascii="Times New Roman" w:hAnsi="Times New Roman"/>
          <w:lang w:eastAsia="en-CA"/>
        </w:rPr>
        <w:t xml:space="preserve">Additionally, there are known and unknown risk factors which could cause </w:t>
      </w:r>
      <w:proofErr w:type="spellStart"/>
      <w:r w:rsidRPr="00FD4FD3">
        <w:rPr>
          <w:rFonts w:ascii="Times New Roman" w:hAnsi="Times New Roman"/>
          <w:lang w:eastAsia="en-CA"/>
        </w:rPr>
        <w:t>Aurwest’s</w:t>
      </w:r>
      <w:proofErr w:type="spellEnd"/>
      <w:r w:rsidRPr="00FD4FD3">
        <w:rPr>
          <w:rFonts w:ascii="Times New Roman" w:hAnsi="Times New Roman"/>
          <w:lang w:eastAsia="en-CA"/>
        </w:rPr>
        <w:t xml:space="preserve"> actual results, performance, or achievements to be materially different from any future results, performance or achievements expressed or implied by the forward-looking information contained herein.  Known risk factors include, a</w:t>
      </w:r>
      <w:r w:rsidRPr="00FD4FD3">
        <w:rPr>
          <w:rFonts w:ascii="Times New Roman" w:hAnsi="Times New Roman"/>
          <w:iCs/>
        </w:rPr>
        <w:t xml:space="preserve">dditional exploration of the Properties may not locate significant </w:t>
      </w:r>
      <w:r>
        <w:rPr>
          <w:rFonts w:ascii="Times New Roman" w:hAnsi="Times New Roman"/>
          <w:iCs/>
        </w:rPr>
        <w:t>copper-molybdenum</w:t>
      </w:r>
      <w:r w:rsidRPr="00FD4FD3">
        <w:rPr>
          <w:rFonts w:ascii="Times New Roman" w:hAnsi="Times New Roman"/>
          <w:iCs/>
        </w:rPr>
        <w:t xml:space="preserve"> mineralization</w:t>
      </w:r>
      <w:r>
        <w:rPr>
          <w:rFonts w:ascii="Times New Roman" w:hAnsi="Times New Roman"/>
          <w:iCs/>
        </w:rPr>
        <w:t>;</w:t>
      </w:r>
      <w:r w:rsidRPr="004D3237">
        <w:rPr>
          <w:rFonts w:ascii="Times New Roman" w:eastAsia="Times New Roman" w:hAnsi="Times New Roman"/>
        </w:rPr>
        <w:t xml:space="preserve"> </w:t>
      </w:r>
      <w:r>
        <w:rPr>
          <w:rFonts w:ascii="Times New Roman" w:eastAsia="Times New Roman" w:hAnsi="Times New Roman"/>
        </w:rPr>
        <w:t xml:space="preserve">historical exploration results may not be; accurate; additional </w:t>
      </w:r>
      <w:r w:rsidRPr="004D3237">
        <w:rPr>
          <w:rFonts w:ascii="Times New Roman" w:eastAsia="Times New Roman" w:hAnsi="Times New Roman"/>
        </w:rPr>
        <w:t xml:space="preserve">exploration of the areas of </w:t>
      </w:r>
      <w:r>
        <w:rPr>
          <w:rFonts w:ascii="Times New Roman" w:eastAsia="Times New Roman" w:hAnsi="Times New Roman"/>
        </w:rPr>
        <w:t xml:space="preserve">copper mineralization </w:t>
      </w:r>
      <w:r w:rsidRPr="005405A5">
        <w:rPr>
          <w:rFonts w:ascii="Times New Roman" w:eastAsia="Times New Roman" w:hAnsi="Times New Roman"/>
        </w:rPr>
        <w:t xml:space="preserve">may not locate significant mineralization; </w:t>
      </w:r>
      <w:r>
        <w:rPr>
          <w:rFonts w:ascii="Times New Roman" w:eastAsia="Times New Roman" w:hAnsi="Times New Roman"/>
        </w:rPr>
        <w:t xml:space="preserve">the </w:t>
      </w:r>
      <w:r w:rsidRPr="004F33EB">
        <w:rPr>
          <w:rFonts w:ascii="Times New Roman" w:eastAsia="Times New Roman" w:hAnsi="Times New Roman"/>
        </w:rPr>
        <w:t xml:space="preserve">positive </w:t>
      </w:r>
      <w:r>
        <w:rPr>
          <w:rFonts w:ascii="Times New Roman" w:eastAsia="Times New Roman" w:hAnsi="Times New Roman"/>
        </w:rPr>
        <w:t xml:space="preserve">diamond drilling </w:t>
      </w:r>
      <w:r w:rsidRPr="004F33EB">
        <w:rPr>
          <w:rFonts w:ascii="Times New Roman" w:eastAsia="Times New Roman" w:hAnsi="Times New Roman"/>
        </w:rPr>
        <w:t>results</w:t>
      </w:r>
      <w:r>
        <w:rPr>
          <w:rFonts w:ascii="Times New Roman" w:eastAsia="Times New Roman" w:hAnsi="Times New Roman"/>
        </w:rPr>
        <w:t xml:space="preserve"> may not be accurate</w:t>
      </w:r>
      <w:r w:rsidRPr="004F33EB">
        <w:rPr>
          <w:rFonts w:ascii="Times New Roman" w:eastAsia="Times New Roman" w:hAnsi="Times New Roman"/>
        </w:rPr>
        <w:t xml:space="preserve">; </w:t>
      </w:r>
      <w:r>
        <w:rPr>
          <w:rFonts w:ascii="Times New Roman" w:eastAsia="Times New Roman" w:hAnsi="Times New Roman"/>
        </w:rPr>
        <w:t xml:space="preserve">styles of copper-molybdenum mineralization; and future work programs may not result in the location of significant copper-molybdenum mineralization future work programs </w:t>
      </w:r>
      <w:r w:rsidRPr="004D3237">
        <w:rPr>
          <w:rFonts w:ascii="Times New Roman" w:eastAsia="Times New Roman" w:hAnsi="Times New Roman"/>
        </w:rPr>
        <w:t xml:space="preserve">may not be completed as planned or at all; </w:t>
      </w:r>
      <w:r w:rsidRPr="005405A5">
        <w:rPr>
          <w:rFonts w:ascii="Times New Roman" w:hAnsi="Times New Roman"/>
          <w:iCs/>
        </w:rPr>
        <w:t>receipt of permits to conduct the exploration plans and matters relating to the Company’s future operations and business prospects; certain risks and uncertainties that could cause actual results to differ materially from those indicated in the forward-looking statements. Readers are advised to rely on their own evaluation of such risks and uncertainties and should not place undue reliance on forward-looking statements. Any forward-looking statements are mad</w:t>
      </w:r>
      <w:r w:rsidRPr="00CE33C9">
        <w:rPr>
          <w:rFonts w:ascii="Times New Roman" w:hAnsi="Times New Roman"/>
          <w:iCs/>
        </w:rPr>
        <w:t>e as of the date of this news release, and the Company assumes no obligation to update the forward-looking statements, except in accordance with the applicable laws.</w:t>
      </w:r>
    </w:p>
    <w:p w14:paraId="36F8A21B" w14:textId="77777777" w:rsidR="002C608B" w:rsidRPr="00FD4FD3" w:rsidRDefault="002C608B" w:rsidP="002C608B">
      <w:pPr>
        <w:jc w:val="both"/>
        <w:rPr>
          <w:rFonts w:ascii="Times New Roman" w:hAnsi="Times New Roman"/>
          <w:iCs/>
        </w:rPr>
      </w:pPr>
    </w:p>
    <w:p w14:paraId="7B6FB068" w14:textId="77777777" w:rsidR="002C608B" w:rsidRPr="00FD4FD3" w:rsidRDefault="002C608B" w:rsidP="002C608B">
      <w:pPr>
        <w:jc w:val="both"/>
        <w:rPr>
          <w:rFonts w:ascii="Times New Roman" w:hAnsi="Times New Roman"/>
          <w:b/>
        </w:rPr>
      </w:pPr>
      <w:r w:rsidRPr="00FD4FD3">
        <w:rPr>
          <w:rStyle w:val="Emphasis"/>
          <w:rFonts w:ascii="Times New Roman" w:hAnsi="Times New Roman"/>
          <w:b/>
          <w:bCs/>
          <w:color w:val="000000"/>
        </w:rPr>
        <w:t>The Canadian Securities Exchange has not reviewed and does not accept responsibility for the adequacy or accuracy of this release.</w:t>
      </w:r>
    </w:p>
    <w:p w14:paraId="712020C0" w14:textId="77777777" w:rsidR="00877465" w:rsidRDefault="002D5E08"/>
    <w:sectPr w:rsidR="00877465" w:rsidSect="00BF7B00">
      <w:headerReference w:type="default" r:id="rId12"/>
      <w:pgSz w:w="12240" w:h="15840"/>
      <w:pgMar w:top="1135" w:right="1304"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DC522" w14:textId="77777777" w:rsidR="008560E4" w:rsidRDefault="008560E4">
      <w:r>
        <w:separator/>
      </w:r>
    </w:p>
  </w:endnote>
  <w:endnote w:type="continuationSeparator" w:id="0">
    <w:p w14:paraId="59B30C1C" w14:textId="77777777" w:rsidR="008560E4" w:rsidRDefault="00856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5E7CF" w14:textId="77777777" w:rsidR="008560E4" w:rsidRDefault="008560E4">
      <w:r>
        <w:separator/>
      </w:r>
    </w:p>
  </w:footnote>
  <w:footnote w:type="continuationSeparator" w:id="0">
    <w:p w14:paraId="67D35A37" w14:textId="77777777" w:rsidR="008560E4" w:rsidRDefault="008560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AF6E5" w14:textId="77777777" w:rsidR="007856A9" w:rsidRDefault="002C608B" w:rsidP="00A30F6E">
    <w:pPr>
      <w:pStyle w:val="Header"/>
      <w:jc w:val="right"/>
    </w:pPr>
    <w:r w:rsidRPr="00902B93">
      <w:rPr>
        <w:rFonts w:ascii="Montserrat" w:eastAsia="Montserrat" w:hAnsi="Montserrat" w:cs="Montserrat"/>
        <w:b/>
        <w:noProof/>
      </w:rPr>
      <w:drawing>
        <wp:inline distT="0" distB="0" distL="0" distR="0" wp14:anchorId="3990A55E" wp14:editId="7D24DD8A">
          <wp:extent cx="1405255" cy="387350"/>
          <wp:effectExtent l="0" t="0" r="4445" b="6350"/>
          <wp:docPr id="1" name="Picture 1" descr="A blue and yellow logo&#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blue and yellow logo&#10;&#10;Description automatically generated with low confidenc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5255" cy="3873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6BD1"/>
    <w:multiLevelType w:val="hybridMultilevel"/>
    <w:tmpl w:val="0E845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EB263E"/>
    <w:multiLevelType w:val="hybridMultilevel"/>
    <w:tmpl w:val="A2587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08B"/>
    <w:rsid w:val="00043196"/>
    <w:rsid w:val="001F14D7"/>
    <w:rsid w:val="002051FD"/>
    <w:rsid w:val="00237662"/>
    <w:rsid w:val="002C608B"/>
    <w:rsid w:val="002D5E08"/>
    <w:rsid w:val="00312B4B"/>
    <w:rsid w:val="00320EAE"/>
    <w:rsid w:val="003906FF"/>
    <w:rsid w:val="003C4231"/>
    <w:rsid w:val="004C738B"/>
    <w:rsid w:val="00554042"/>
    <w:rsid w:val="005635B3"/>
    <w:rsid w:val="008560E4"/>
    <w:rsid w:val="008D3377"/>
    <w:rsid w:val="00B617AC"/>
    <w:rsid w:val="00B709BC"/>
    <w:rsid w:val="00DA6977"/>
    <w:rsid w:val="00E74325"/>
    <w:rsid w:val="00F1747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AE3AF"/>
  <w15:chartTrackingRefBased/>
  <w15:docId w15:val="{200F85A7-93EA-4448-936B-4872C3A4F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08B"/>
    <w:rPr>
      <w:rFonts w:ascii="Calibri" w:eastAsia="Calibri" w:hAnsi="Calibri" w:cs="Times New Roman"/>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Citation List,Graphic,List Paragraph1,Table of contents numbered,List Paragraph (bulleted list),Bullet 1 List,Bullet Styles para,Figure_name,Equipment,Numbered Indented Text,List Paragraph Char Char Char,List Paragraph Char Char,3"/>
    <w:basedOn w:val="Normal"/>
    <w:link w:val="ListParagraphChar"/>
    <w:uiPriority w:val="34"/>
    <w:qFormat/>
    <w:rsid w:val="002C608B"/>
    <w:pPr>
      <w:ind w:left="720"/>
      <w:contextualSpacing/>
    </w:pPr>
  </w:style>
  <w:style w:type="paragraph" w:styleId="Header">
    <w:name w:val="header"/>
    <w:basedOn w:val="Normal"/>
    <w:link w:val="HeaderChar"/>
    <w:uiPriority w:val="99"/>
    <w:rsid w:val="002C608B"/>
    <w:pPr>
      <w:tabs>
        <w:tab w:val="center" w:pos="4320"/>
        <w:tab w:val="right" w:pos="8640"/>
      </w:tabs>
    </w:pPr>
  </w:style>
  <w:style w:type="character" w:customStyle="1" w:styleId="HeaderChar">
    <w:name w:val="Header Char"/>
    <w:basedOn w:val="DefaultParagraphFont"/>
    <w:link w:val="Header"/>
    <w:uiPriority w:val="99"/>
    <w:rsid w:val="002C608B"/>
    <w:rPr>
      <w:rFonts w:ascii="Calibri" w:eastAsia="Calibri" w:hAnsi="Calibri" w:cs="Times New Roman"/>
      <w:sz w:val="22"/>
      <w:szCs w:val="22"/>
      <w:lang w:val="en-US"/>
    </w:rPr>
  </w:style>
  <w:style w:type="character" w:customStyle="1" w:styleId="apple-converted-space">
    <w:name w:val="apple-converted-space"/>
    <w:basedOn w:val="DefaultParagraphFont"/>
    <w:uiPriority w:val="99"/>
    <w:rsid w:val="002C608B"/>
    <w:rPr>
      <w:rFonts w:cs="Times New Roman"/>
    </w:rPr>
  </w:style>
  <w:style w:type="character" w:styleId="Hyperlink">
    <w:name w:val="Hyperlink"/>
    <w:basedOn w:val="DefaultParagraphFont"/>
    <w:uiPriority w:val="99"/>
    <w:rsid w:val="002C608B"/>
    <w:rPr>
      <w:rFonts w:cs="Times New Roman"/>
      <w:color w:val="0000FF"/>
      <w:u w:val="single"/>
    </w:rPr>
  </w:style>
  <w:style w:type="character" w:styleId="Emphasis">
    <w:name w:val="Emphasis"/>
    <w:basedOn w:val="DefaultParagraphFont"/>
    <w:uiPriority w:val="20"/>
    <w:qFormat/>
    <w:rsid w:val="002C608B"/>
    <w:rPr>
      <w:rFonts w:cs="Times New Roman"/>
      <w:i/>
      <w:iCs/>
    </w:rPr>
  </w:style>
  <w:style w:type="character" w:customStyle="1" w:styleId="ListParagraphChar">
    <w:name w:val="List Paragraph Char"/>
    <w:aliases w:val="kepala Char,Citation List Char,Graphic Char,List Paragraph1 Char,Table of contents numbered Char,List Paragraph (bulleted list) Char,Bullet 1 List Char,Bullet Styles para Char,Figure_name Char,Equipment Char,3 Char"/>
    <w:link w:val="ListParagraph"/>
    <w:uiPriority w:val="34"/>
    <w:locked/>
    <w:rsid w:val="002C608B"/>
    <w:rPr>
      <w:rFonts w:ascii="Calibri" w:eastAsia="Calibri" w:hAnsi="Calibri" w:cs="Times New Roman"/>
      <w:sz w:val="22"/>
      <w:szCs w:val="22"/>
      <w:lang w:val="en-US"/>
    </w:rPr>
  </w:style>
  <w:style w:type="paragraph" w:styleId="Revision">
    <w:name w:val="Revision"/>
    <w:hidden/>
    <w:uiPriority w:val="99"/>
    <w:semiHidden/>
    <w:rsid w:val="00554042"/>
    <w:rPr>
      <w:rFonts w:ascii="Calibri" w:eastAsia="Calibri" w:hAnsi="Calibri" w:cs="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urwestresources.com" TargetMode="External"/><Relationship Id="rId5" Type="http://schemas.openxmlformats.org/officeDocument/2006/relationships/webSettings" Target="webSettings.xml"/><Relationship Id="rId10" Type="http://schemas.openxmlformats.org/officeDocument/2006/relationships/hyperlink" Target="mailto:cchristensen@aurwestresources.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5EEBD3-2760-D74D-A6CF-F408904AE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1846</Words>
  <Characters>10523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MacDonald</dc:creator>
  <cp:keywords/>
  <dc:description/>
  <cp:lastModifiedBy>Colin Christensen</cp:lastModifiedBy>
  <cp:revision>5</cp:revision>
  <dcterms:created xsi:type="dcterms:W3CDTF">2021-12-12T16:52:00Z</dcterms:created>
  <dcterms:modified xsi:type="dcterms:W3CDTF">2021-12-12T23:28:00Z</dcterms:modified>
</cp:coreProperties>
</file>