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7.0.0 -->
  <w:body>
    <w:p w:rsidR="003E3E79" w:rsidRPr="005300DB" w:rsidP="005300DB">
      <w:pPr>
        <w:ind w:left="-851" w:firstLine="851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80010</wp:posOffset>
                </wp:positionV>
                <wp:extent cx="2286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C572A759-6A51-4108-AA02-DFA0A04FC94B}">
  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5B1">
                            <w:r>
                              <w:t>880-580  Hornby Street</w:t>
                            </w:r>
                          </w:p>
                          <w:p w:rsidR="00E925B1">
                            <w:r>
                              <w:t>Vancouver B.C. V6C 3B6</w:t>
                            </w:r>
                          </w:p>
                          <w:p w:rsidR="00E925B1">
                            <w:r>
                              <w:t>604-803-5838</w:t>
                            </w:r>
                          </w:p>
                          <w:p w:rsidR="00E925B1">
                            <w:r>
                              <w:t>info @ newtechminerals.ca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1in;margin-left:369pt;margin-top:6.3pt;mso-width-percent:0;mso-width-relative:margin;mso-wrap-distance-bottom:0;mso-wrap-distance-left:9pt;mso-wrap-distance-right:9pt;mso-wrap-distance-top:0;mso-wrap-style:square;position:absolute;v-text-anchor:top;visibility:visible;width:180pt;z-index:251659264" filled="f" stroked="f">
                <v:textbox>
                  <w:txbxContent>
                    <w:p w:rsidR="00E925B1">
                      <w:r>
                        <w:t>880-580  Hornby Street</w:t>
                      </w:r>
                    </w:p>
                    <w:p w:rsidR="00E925B1">
                      <w:r>
                        <w:t>Vancouver B.C. V6C 3B6</w:t>
                      </w:r>
                    </w:p>
                    <w:p w:rsidR="00E925B1">
                      <w:r>
                        <w:t>604-803-5838</w:t>
                      </w:r>
                    </w:p>
                    <w:p w:rsidR="00E925B1">
                      <w:r>
                        <w:t>info @ newtechminerals.ca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28DB" w:rsidP="005300DB">
      <w:pPr>
        <w:ind w:left="-454"/>
      </w:pPr>
      <w:r w:rsidRPr="005300DB">
        <w:rPr>
          <w:noProof/>
        </w:rPr>
        <w:drawing>
          <wp:inline distT="0" distB="0" distL="0" distR="0">
            <wp:extent cx="3599180" cy="750570"/>
            <wp:effectExtent l="0" t="0" r="762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13" cy="75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DB" w:rsidP="005300DB">
      <w:pPr>
        <w:ind w:left="-454"/>
      </w:pPr>
    </w:p>
    <w:p w:rsidR="00C00151" w:rsidP="00C00151">
      <w:pPr>
        <w:ind w:left="-454"/>
        <w:rPr>
          <w:color w:val="FF6600"/>
        </w:rPr>
      </w:pPr>
      <w:r>
        <w:rPr>
          <w:color w:val="FF6600"/>
        </w:rPr>
        <w:t>NTM: CSE</w:t>
      </w:r>
      <w:r>
        <w:rPr>
          <w:color w:val="FF6600"/>
        </w:rPr>
        <w:tab/>
      </w:r>
      <w:r>
        <w:rPr>
          <w:color w:val="FF6600"/>
        </w:rPr>
        <w:tab/>
      </w:r>
      <w:r>
        <w:rPr>
          <w:color w:val="FF6600"/>
        </w:rPr>
        <w:tab/>
      </w:r>
    </w:p>
    <w:p w:rsidR="00C00151" w:rsidP="00C00151">
      <w:pPr>
        <w:ind w:left="-454"/>
        <w:rPr>
          <w:color w:val="FF6600"/>
        </w:rPr>
      </w:pPr>
    </w:p>
    <w:p w:rsidR="00570294" w:rsidRPr="00A241BC" w:rsidP="00570294">
      <w:pPr>
        <w:jc w:val="center"/>
        <w:rPr>
          <w:rFonts w:ascii="Times New Roman" w:hAnsi="Times New Roman" w:cs="Times New Roman"/>
          <w:sz w:val="22"/>
          <w:szCs w:val="22"/>
        </w:rPr>
      </w:pPr>
      <w:r w:rsidRPr="00A241BC">
        <w:rPr>
          <w:rFonts w:ascii="Times New Roman" w:hAnsi="Times New Roman" w:cs="Times New Roman"/>
          <w:b/>
          <w:bCs/>
          <w:sz w:val="22"/>
          <w:szCs w:val="22"/>
          <w:lang w:val="en-CA"/>
        </w:rPr>
        <w:t>NEWS RELEASE</w:t>
      </w:r>
    </w:p>
    <w:p w:rsidR="00570294" w:rsidRPr="00A241BC" w:rsidP="005702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val="en-CA"/>
        </w:rPr>
      </w:pPr>
    </w:p>
    <w:p w:rsidR="00570294" w:rsidRPr="00A241BC" w:rsidP="00570294">
      <w:pPr>
        <w:spacing w:after="360"/>
        <w:jc w:val="center"/>
        <w:rPr>
          <w:rFonts w:ascii="Times New Roman" w:eastAsia="MS Mincho" w:hAnsi="Times New Roman" w:cs="Times New Roman"/>
          <w:b/>
          <w:sz w:val="22"/>
          <w:szCs w:val="22"/>
          <w:lang w:val="en-CA" w:eastAsia="ja-JP"/>
        </w:rPr>
      </w:pPr>
      <w:bookmarkStart w:id="0" w:name="_DV_M8"/>
      <w:bookmarkEnd w:id="0"/>
      <w:r w:rsidRPr="00A241BC">
        <w:rPr>
          <w:rFonts w:ascii="Times New Roman" w:eastAsia="MS Mincho" w:hAnsi="Times New Roman" w:cs="Times New Roman"/>
          <w:b/>
          <w:sz w:val="22"/>
          <w:szCs w:val="22"/>
          <w:lang w:val="en-CA" w:eastAsia="ja-JP"/>
        </w:rPr>
        <w:t>New Tech Minerals Corp.</w:t>
      </w:r>
      <w:r w:rsidRPr="00A241BC">
        <w:rPr>
          <w:rFonts w:ascii="Times New Roman" w:eastAsia="MS Mincho" w:hAnsi="Times New Roman" w:cs="Times New Roman"/>
          <w:b/>
          <w:sz w:val="22"/>
          <w:szCs w:val="22"/>
          <w:lang w:val="en-CA" w:eastAsia="ja-JP"/>
        </w:rPr>
        <w:t xml:space="preserve"> Announces Effective Date of Share Consolidation</w:t>
      </w:r>
    </w:p>
    <w:p w:rsidR="00A241BC" w:rsidP="00A241B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241BC">
        <w:rPr>
          <w:rFonts w:ascii="Times New Roman" w:eastAsia="Times New Roman" w:hAnsi="Times New Roman" w:cs="Times New Roman"/>
          <w:b/>
          <w:sz w:val="22"/>
          <w:szCs w:val="22"/>
          <w:lang w:val="en-CA" w:eastAsia="en-CA"/>
        </w:rPr>
        <w:t xml:space="preserve">Vancouver, B.C., </w:t>
      </w:r>
      <w:r w:rsidRPr="00A241BC">
        <w:rPr>
          <w:rFonts w:ascii="Times New Roman" w:eastAsia="Times New Roman" w:hAnsi="Times New Roman" w:cs="Times New Roman"/>
          <w:b/>
          <w:sz w:val="22"/>
          <w:szCs w:val="22"/>
          <w:lang w:val="en-CA" w:eastAsia="en-CA"/>
        </w:rPr>
        <w:t>August 10, 2020</w:t>
      </w:r>
      <w:r w:rsidRPr="00A241BC">
        <w:rPr>
          <w:rFonts w:ascii="Times New Roman" w:eastAsia="Times New Roman" w:hAnsi="Times New Roman" w:cs="Times New Roman"/>
          <w:b/>
          <w:sz w:val="22"/>
          <w:szCs w:val="22"/>
          <w:lang w:val="en-CA" w:eastAsia="en-CA"/>
        </w:rPr>
        <w:t>.</w:t>
      </w:r>
      <w:r w:rsidRPr="00A241BC">
        <w:rPr>
          <w:rFonts w:ascii="Times New Roman" w:eastAsia="Times New Roman" w:hAnsi="Times New Roman" w:cs="Times New Roman"/>
          <w:sz w:val="22"/>
          <w:szCs w:val="22"/>
          <w:lang w:val="en-CA" w:eastAsia="en-CA"/>
        </w:rPr>
        <w:t xml:space="preserve">   </w:t>
      </w:r>
      <w:r w:rsidRPr="00A241BC">
        <w:rPr>
          <w:rFonts w:ascii="Times New Roman" w:eastAsia="Times New Roman" w:hAnsi="Times New Roman" w:cs="Times New Roman"/>
          <w:b/>
          <w:sz w:val="22"/>
          <w:szCs w:val="22"/>
          <w:lang w:val="en-CA" w:eastAsia="en-CA"/>
        </w:rPr>
        <w:t>New Tech Minerals Corp.</w:t>
      </w:r>
      <w:r w:rsidRPr="00A241BC">
        <w:rPr>
          <w:rFonts w:ascii="Times New Roman" w:eastAsia="Times New Roman" w:hAnsi="Times New Roman" w:cs="Times New Roman"/>
          <w:b/>
          <w:sz w:val="22"/>
          <w:szCs w:val="22"/>
          <w:lang w:val="en-CA" w:eastAsia="en-CA"/>
        </w:rPr>
        <w:t xml:space="preserve"> </w:t>
      </w:r>
      <w:r w:rsidRPr="00A241BC">
        <w:rPr>
          <w:rFonts w:ascii="Times New Roman" w:hAnsi="Times New Roman" w:cs="Times New Roman"/>
          <w:b/>
          <w:sz w:val="22"/>
          <w:szCs w:val="22"/>
        </w:rPr>
        <w:t>NTM-CSE</w:t>
      </w:r>
      <w:r w:rsidRPr="00A241BC">
        <w:rPr>
          <w:rFonts w:ascii="Times New Roman" w:hAnsi="Times New Roman" w:cs="Times New Roman"/>
          <w:sz w:val="22"/>
          <w:szCs w:val="22"/>
        </w:rPr>
        <w:t xml:space="preserve"> (“</w:t>
      </w:r>
      <w:r w:rsidRPr="00A241BC">
        <w:rPr>
          <w:rFonts w:ascii="Times New Roman" w:hAnsi="Times New Roman" w:cs="Times New Roman"/>
          <w:b/>
          <w:sz w:val="22"/>
          <w:szCs w:val="22"/>
        </w:rPr>
        <w:t>New Tech</w:t>
      </w:r>
      <w:r w:rsidRPr="00A241BC">
        <w:rPr>
          <w:rFonts w:ascii="Times New Roman" w:hAnsi="Times New Roman" w:cs="Times New Roman"/>
          <w:sz w:val="22"/>
          <w:szCs w:val="22"/>
        </w:rPr>
        <w:t>” or the “</w:t>
      </w:r>
      <w:r w:rsidRPr="00A241BC">
        <w:rPr>
          <w:rFonts w:ascii="Times New Roman" w:hAnsi="Times New Roman" w:cs="Times New Roman"/>
          <w:b/>
          <w:sz w:val="22"/>
          <w:szCs w:val="22"/>
        </w:rPr>
        <w:t>Company</w:t>
      </w:r>
      <w:r w:rsidRPr="00A241BC">
        <w:rPr>
          <w:rFonts w:ascii="Times New Roman" w:hAnsi="Times New Roman" w:cs="Times New Roman"/>
          <w:sz w:val="22"/>
          <w:szCs w:val="22"/>
        </w:rPr>
        <w:t>”),</w:t>
      </w:r>
      <w:r w:rsidRPr="00A241BC">
        <w:rPr>
          <w:rFonts w:ascii="Times New Roman" w:eastAsia="Times New Roman" w:hAnsi="Times New Roman" w:cs="Times New Roman"/>
          <w:sz w:val="22"/>
          <w:szCs w:val="22"/>
          <w:lang w:val="en-CA" w:eastAsia="en-CA"/>
        </w:rPr>
        <w:t xml:space="preserve"> </w:t>
      </w:r>
      <w:r w:rsidRPr="00A241BC">
        <w:rPr>
          <w:rFonts w:ascii="Times New Roman" w:hAnsi="Times New Roman" w:cs="Times New Roman"/>
          <w:sz w:val="22"/>
          <w:szCs w:val="22"/>
        </w:rPr>
        <w:t xml:space="preserve">is pleased to announce that its common shares will begin trading on a post-consolidated basis at the opening of </w:t>
      </w:r>
      <w:r w:rsidR="00244446">
        <w:rPr>
          <w:rFonts w:ascii="Times New Roman" w:hAnsi="Times New Roman" w:cs="Times New Roman"/>
          <w:sz w:val="22"/>
          <w:szCs w:val="22"/>
        </w:rPr>
        <w:t xml:space="preserve">the </w:t>
      </w:r>
      <w:r w:rsidRPr="00A241BC">
        <w:rPr>
          <w:rFonts w:ascii="Times New Roman" w:hAnsi="Times New Roman" w:cs="Times New Roman"/>
          <w:sz w:val="22"/>
          <w:szCs w:val="22"/>
        </w:rPr>
        <w:t xml:space="preserve">market on </w:t>
      </w:r>
      <w:r>
        <w:rPr>
          <w:rFonts w:ascii="Times New Roman" w:hAnsi="Times New Roman" w:cs="Times New Roman"/>
          <w:sz w:val="22"/>
          <w:szCs w:val="22"/>
        </w:rPr>
        <w:t>August 12, 2020</w:t>
      </w:r>
      <w:r w:rsidRPr="00A241BC">
        <w:rPr>
          <w:rFonts w:ascii="Times New Roman" w:hAnsi="Times New Roman" w:cs="Times New Roman"/>
          <w:sz w:val="22"/>
          <w:szCs w:val="22"/>
        </w:rPr>
        <w:t xml:space="preserve"> under the existing</w:t>
      </w:r>
      <w:r>
        <w:rPr>
          <w:rFonts w:ascii="Times New Roman" w:hAnsi="Times New Roman" w:cs="Times New Roman"/>
          <w:sz w:val="22"/>
          <w:szCs w:val="22"/>
        </w:rPr>
        <w:t xml:space="preserve"> trading </w:t>
      </w:r>
      <w:r w:rsidRPr="00A241BC">
        <w:rPr>
          <w:rFonts w:ascii="Times New Roman" w:hAnsi="Times New Roman" w:cs="Times New Roman"/>
          <w:sz w:val="22"/>
          <w:szCs w:val="22"/>
        </w:rPr>
        <w:t>symbol “</w:t>
      </w:r>
      <w:r>
        <w:rPr>
          <w:rFonts w:ascii="Times New Roman" w:hAnsi="Times New Roman" w:cs="Times New Roman"/>
          <w:sz w:val="22"/>
          <w:szCs w:val="22"/>
        </w:rPr>
        <w:t>NTM</w:t>
      </w:r>
      <w:r w:rsidRPr="00A241BC">
        <w:rPr>
          <w:rFonts w:ascii="Times New Roman" w:hAnsi="Times New Roman" w:cs="Times New Roman"/>
          <w:sz w:val="22"/>
          <w:szCs w:val="22"/>
        </w:rPr>
        <w:t xml:space="preserve">”. </w:t>
      </w:r>
      <w:r w:rsidR="00067959">
        <w:rPr>
          <w:rFonts w:ascii="Times New Roman" w:hAnsi="Times New Roman" w:cs="Times New Roman"/>
          <w:sz w:val="22"/>
          <w:szCs w:val="22"/>
        </w:rPr>
        <w:t xml:space="preserve">  The Company's name will remain the same.</w:t>
      </w:r>
    </w:p>
    <w:p w:rsidR="00A241BC" w:rsidP="00A241B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241BC" w:rsidP="00A241B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241BC">
        <w:rPr>
          <w:rFonts w:ascii="Times New Roman" w:hAnsi="Times New Roman" w:cs="Times New Roman"/>
          <w:sz w:val="22"/>
          <w:szCs w:val="22"/>
        </w:rPr>
        <w:t>As previously announced, the Company will be consolidating (the “</w:t>
      </w:r>
      <w:r w:rsidRPr="00A241BC">
        <w:rPr>
          <w:rFonts w:ascii="Times New Roman" w:hAnsi="Times New Roman" w:cs="Times New Roman"/>
          <w:b/>
          <w:bCs/>
          <w:sz w:val="22"/>
          <w:szCs w:val="22"/>
        </w:rPr>
        <w:t>Consolidation</w:t>
      </w:r>
      <w:r w:rsidRPr="00A241BC">
        <w:rPr>
          <w:rFonts w:ascii="Times New Roman" w:hAnsi="Times New Roman" w:cs="Times New Roman"/>
          <w:sz w:val="22"/>
          <w:szCs w:val="22"/>
        </w:rPr>
        <w:t xml:space="preserve">”) its outstanding common share capital on the basis of two (2) pre-Consolidation shares for one (1) post-Consolidation share. </w:t>
      </w:r>
      <w:r w:rsidRPr="00A241BC">
        <w:rPr>
          <w:rFonts w:ascii="Times New Roman" w:hAnsi="Times New Roman" w:cs="Times New Roman"/>
          <w:sz w:val="22"/>
          <w:szCs w:val="22"/>
        </w:rPr>
        <w:t xml:space="preserve"> </w:t>
      </w:r>
      <w:r w:rsidRPr="00A241BC">
        <w:rPr>
          <w:rFonts w:ascii="Times New Roman" w:eastAsia="Times New Roman" w:hAnsi="Times New Roman" w:cs="Times New Roman"/>
          <w:sz w:val="22"/>
          <w:szCs w:val="22"/>
          <w:lang w:val="en-CA" w:eastAsia="en-CA"/>
        </w:rPr>
        <w:t>No fractional shares will be issued</w:t>
      </w:r>
      <w:r>
        <w:rPr>
          <w:rFonts w:ascii="Times New Roman" w:eastAsia="Times New Roman" w:hAnsi="Times New Roman" w:cs="Times New Roman"/>
          <w:sz w:val="22"/>
          <w:szCs w:val="22"/>
          <w:lang w:val="en-CA" w:eastAsia="en-CA"/>
        </w:rPr>
        <w:t xml:space="preserve"> pursuant to </w:t>
      </w:r>
      <w:r w:rsidRPr="00A241BC">
        <w:rPr>
          <w:rFonts w:ascii="Times New Roman" w:eastAsia="Times New Roman" w:hAnsi="Times New Roman" w:cs="Times New Roman"/>
          <w:sz w:val="22"/>
          <w:szCs w:val="22"/>
          <w:lang w:val="en-CA" w:eastAsia="en-CA"/>
        </w:rPr>
        <w:t>the Consolidation and any fraction</w:t>
      </w:r>
      <w:r w:rsidR="00244446">
        <w:rPr>
          <w:rFonts w:ascii="Times New Roman" w:eastAsia="Times New Roman" w:hAnsi="Times New Roman" w:cs="Times New Roman"/>
          <w:sz w:val="22"/>
          <w:szCs w:val="22"/>
          <w:lang w:val="en-CA" w:eastAsia="en-CA"/>
        </w:rPr>
        <w:t>s</w:t>
      </w:r>
      <w:r w:rsidRPr="00A241BC">
        <w:rPr>
          <w:rFonts w:ascii="Times New Roman" w:eastAsia="Times New Roman" w:hAnsi="Times New Roman" w:cs="Times New Roman"/>
          <w:sz w:val="22"/>
          <w:szCs w:val="22"/>
          <w:lang w:val="en-CA" w:eastAsia="en-CA"/>
        </w:rPr>
        <w:t xml:space="preserve"> will be rounded to the nearest whole number.</w:t>
      </w:r>
      <w:r>
        <w:rPr>
          <w:rFonts w:ascii="Times New Roman" w:eastAsia="Times New Roman" w:hAnsi="Times New Roman" w:cs="Times New Roman"/>
          <w:sz w:val="22"/>
          <w:szCs w:val="22"/>
          <w:lang w:val="en-CA" w:eastAsia="en-CA"/>
        </w:rPr>
        <w:t xml:space="preserve">  </w:t>
      </w:r>
      <w:r w:rsidRPr="00A241BC">
        <w:rPr>
          <w:rFonts w:ascii="Times New Roman" w:hAnsi="Times New Roman" w:cs="Times New Roman"/>
          <w:sz w:val="22"/>
          <w:szCs w:val="22"/>
        </w:rPr>
        <w:t xml:space="preserve">As of the date of this news release, the Company has </w:t>
      </w:r>
      <w:r w:rsidRPr="00122110" w:rsidR="00122110">
        <w:rPr>
          <w:rFonts w:ascii="Times New Roman" w:hAnsi="Times New Roman" w:cs="Times New Roman"/>
          <w:sz w:val="22"/>
          <w:szCs w:val="22"/>
        </w:rPr>
        <w:t>67,428,896</w:t>
      </w:r>
      <w:r w:rsidRPr="00A241BC">
        <w:rPr>
          <w:rFonts w:ascii="Times New Roman" w:hAnsi="Times New Roman" w:cs="Times New Roman"/>
          <w:sz w:val="22"/>
          <w:szCs w:val="22"/>
        </w:rPr>
        <w:t xml:space="preserve"> common shares issued and outstanding.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241BC">
        <w:rPr>
          <w:rFonts w:ascii="Times New Roman" w:hAnsi="Times New Roman" w:cs="Times New Roman"/>
          <w:sz w:val="22"/>
          <w:szCs w:val="22"/>
        </w:rPr>
        <w:t xml:space="preserve">Following completion of the Consolidation, it is anticipated that the Company will have approximately </w:t>
      </w:r>
      <w:r w:rsidR="00122110">
        <w:rPr>
          <w:rFonts w:ascii="Times New Roman" w:hAnsi="Times New Roman" w:cs="Times New Roman"/>
          <w:sz w:val="22"/>
          <w:szCs w:val="22"/>
        </w:rPr>
        <w:t>33,714,448</w:t>
      </w:r>
      <w:r w:rsidRPr="00A241BC">
        <w:rPr>
          <w:rFonts w:ascii="Times New Roman" w:hAnsi="Times New Roman" w:cs="Times New Roman"/>
          <w:sz w:val="22"/>
          <w:szCs w:val="22"/>
        </w:rPr>
        <w:t xml:space="preserve"> common shares issued and outstanding.</w:t>
      </w:r>
    </w:p>
    <w:p w:rsidR="00211023" w:rsidP="00A241B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11023" w:rsidRPr="00211023" w:rsidP="0021102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11023">
        <w:rPr>
          <w:rFonts w:ascii="Times New Roman" w:hAnsi="Times New Roman" w:cs="Times New Roman"/>
          <w:sz w:val="22"/>
          <w:szCs w:val="22"/>
        </w:rPr>
        <w:t xml:space="preserve">Letters of transmittal describing the process by which shareholders may obtain new certificates representing their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211023">
        <w:rPr>
          <w:rFonts w:ascii="Times New Roman" w:hAnsi="Times New Roman" w:cs="Times New Roman"/>
          <w:sz w:val="22"/>
          <w:szCs w:val="22"/>
        </w:rPr>
        <w:t>onsolidated common shares will be mailed shortly to registered shareholders. Shareholders who hold their shares through a broker or other intermediary and do not have shares registered in their name will not be required to complete a letter of transmittal.</w:t>
      </w:r>
    </w:p>
    <w:p w:rsidR="00570294" w:rsidRPr="00A241BC" w:rsidP="00570294">
      <w:pPr>
        <w:spacing w:before="240"/>
        <w:rPr>
          <w:rFonts w:ascii="Times New Roman" w:eastAsia="Times New Roman" w:hAnsi="Times New Roman" w:cs="Times New Roman"/>
          <w:sz w:val="22"/>
          <w:szCs w:val="22"/>
          <w:lang w:val="en-CA" w:eastAsia="en-CA"/>
        </w:rPr>
      </w:pPr>
      <w:r w:rsidRPr="00A241BC">
        <w:rPr>
          <w:rFonts w:ascii="Times New Roman" w:eastAsia="Times New Roman" w:hAnsi="Times New Roman" w:cs="Times New Roman"/>
          <w:sz w:val="22"/>
          <w:szCs w:val="22"/>
          <w:lang w:val="en-CA" w:eastAsia="en-CA"/>
        </w:rPr>
        <w:t xml:space="preserve">Trading on a Consolidated Basis: </w:t>
      </w:r>
      <w:r w:rsidRPr="00A241BC">
        <w:rPr>
          <w:rFonts w:ascii="Times New Roman" w:eastAsia="Times New Roman" w:hAnsi="Times New Roman" w:cs="Times New Roman"/>
          <w:sz w:val="22"/>
          <w:szCs w:val="22"/>
          <w:lang w:val="en-CA" w:eastAsia="en-CA"/>
        </w:rPr>
        <w:t xml:space="preserve"> August 12, 2020</w:t>
      </w:r>
      <w:r w:rsidRPr="00A241BC">
        <w:rPr>
          <w:rFonts w:ascii="Times New Roman" w:eastAsia="Times New Roman" w:hAnsi="Times New Roman" w:cs="Times New Roman"/>
          <w:sz w:val="22"/>
          <w:szCs w:val="22"/>
          <w:lang w:val="en-CA" w:eastAsia="en-CA"/>
        </w:rPr>
        <w:br/>
        <w:t xml:space="preserve">Record Date: </w:t>
      </w:r>
      <w:r w:rsidRPr="00A241BC">
        <w:rPr>
          <w:rFonts w:ascii="Times New Roman" w:eastAsia="Times New Roman" w:hAnsi="Times New Roman" w:cs="Times New Roman"/>
          <w:sz w:val="22"/>
          <w:szCs w:val="22"/>
          <w:lang w:val="en-CA" w:eastAsia="en-CA"/>
        </w:rPr>
        <w:t xml:space="preserve"> August 13, 2020</w:t>
      </w:r>
      <w:r w:rsidRPr="00A241BC">
        <w:rPr>
          <w:rFonts w:ascii="Times New Roman" w:eastAsia="Times New Roman" w:hAnsi="Times New Roman" w:cs="Times New Roman"/>
          <w:sz w:val="22"/>
          <w:szCs w:val="22"/>
          <w:lang w:val="en-CA" w:eastAsia="en-CA"/>
        </w:rPr>
        <w:br/>
        <w:t xml:space="preserve">NEW CUSIP:  </w:t>
      </w:r>
      <w:r w:rsidRPr="00A241BC">
        <w:rPr>
          <w:rFonts w:ascii="Times New Roman" w:eastAsia="Times New Roman" w:hAnsi="Times New Roman" w:cs="Times New Roman"/>
          <w:sz w:val="22"/>
          <w:szCs w:val="22"/>
          <w:lang w:val="en-CA" w:eastAsia="en-CA"/>
        </w:rPr>
        <w:t>64886W203</w:t>
      </w:r>
      <w:r w:rsidRPr="00A241BC">
        <w:rPr>
          <w:rFonts w:ascii="Times New Roman" w:eastAsia="Times New Roman" w:hAnsi="Times New Roman" w:cs="Times New Roman"/>
          <w:sz w:val="22"/>
          <w:szCs w:val="22"/>
          <w:lang w:val="en-CA" w:eastAsia="en-CA"/>
        </w:rPr>
        <w:br/>
        <w:t>NEW ISIN:  CA</w:t>
      </w:r>
      <w:r w:rsidRPr="00A241BC">
        <w:rPr>
          <w:rFonts w:ascii="Times New Roman" w:eastAsia="Times New Roman" w:hAnsi="Times New Roman" w:cs="Times New Roman"/>
          <w:sz w:val="22"/>
          <w:szCs w:val="22"/>
          <w:lang w:val="en-CA" w:eastAsia="en-CA"/>
        </w:rPr>
        <w:t>64886W2031</w:t>
      </w:r>
    </w:p>
    <w:p w:rsidR="00570294" w:rsidRPr="00A241BC" w:rsidP="00570294">
      <w:pPr>
        <w:pStyle w:val="BodyText"/>
        <w:spacing w:before="240" w:after="0"/>
        <w:rPr>
          <w:sz w:val="22"/>
          <w:szCs w:val="22"/>
          <w:u w:val="single"/>
        </w:rPr>
      </w:pPr>
      <w:r w:rsidRPr="00A241BC">
        <w:rPr>
          <w:sz w:val="22"/>
          <w:szCs w:val="22"/>
          <w:u w:val="single"/>
        </w:rPr>
        <w:t>About New Tech Minerals Corp.</w:t>
      </w:r>
    </w:p>
    <w:p w:rsidR="00570294" w:rsidRPr="00A241BC" w:rsidP="00570294">
      <w:pPr>
        <w:pStyle w:val="BodyText"/>
        <w:spacing w:before="240"/>
        <w:rPr>
          <w:sz w:val="22"/>
          <w:szCs w:val="22"/>
        </w:rPr>
      </w:pPr>
      <w:r w:rsidRPr="00A241BC">
        <w:rPr>
          <w:sz w:val="22"/>
          <w:szCs w:val="22"/>
        </w:rPr>
        <w:t>New Tech is engaged in the exploration and development of promising potash/brine and cobalt projects in America, including the Paradox Basin Potash and Brine projects in Utah and the Tule cobalt project in Nevada.</w:t>
      </w:r>
    </w:p>
    <w:p w:rsidR="00570294" w:rsidRPr="00A241BC" w:rsidP="00570294">
      <w:pPr>
        <w:pStyle w:val="BodyText"/>
        <w:rPr>
          <w:b/>
          <w:sz w:val="22"/>
          <w:szCs w:val="22"/>
        </w:rPr>
      </w:pPr>
      <w:r w:rsidRPr="00A241BC">
        <w:rPr>
          <w:b/>
          <w:sz w:val="22"/>
          <w:szCs w:val="22"/>
        </w:rPr>
        <w:t>On behalf of the Board of Directors</w:t>
      </w:r>
    </w:p>
    <w:p w:rsidR="0015414D" w:rsidP="0015414D">
      <w:pPr>
        <w:pStyle w:val="BodyText"/>
        <w:spacing w:before="240"/>
        <w:rPr>
          <w:b/>
          <w:sz w:val="22"/>
          <w:szCs w:val="22"/>
        </w:rPr>
      </w:pPr>
      <w:bookmarkStart w:id="1" w:name="_GoBack"/>
      <w:bookmarkEnd w:id="1"/>
    </w:p>
    <w:p w:rsidR="00570294" w:rsidRPr="00A241BC" w:rsidP="0015414D">
      <w:pPr>
        <w:pStyle w:val="BodyText"/>
        <w:spacing w:before="240"/>
        <w:rPr>
          <w:b/>
          <w:sz w:val="22"/>
          <w:szCs w:val="22"/>
        </w:rPr>
      </w:pPr>
      <w:r w:rsidRPr="00A241BC">
        <w:rPr>
          <w:b/>
          <w:sz w:val="22"/>
          <w:szCs w:val="22"/>
        </w:rPr>
        <w:t>Jonathan George, President &amp; CEO</w:t>
      </w:r>
    </w:p>
    <w:p w:rsidR="00570294" w:rsidRPr="00A241BC" w:rsidP="00570294">
      <w:pPr>
        <w:pStyle w:val="BodyText"/>
        <w:rPr>
          <w:sz w:val="22"/>
          <w:szCs w:val="22"/>
        </w:rPr>
      </w:pPr>
      <w:r w:rsidRPr="00A241BC">
        <w:rPr>
          <w:sz w:val="22"/>
          <w:szCs w:val="22"/>
        </w:rPr>
        <w:t xml:space="preserve">Neither the OTCQX nor the Canadian Securities Exchange nor its Regulation Services Provider (as that term </w:t>
      </w:r>
      <w:r w:rsidRPr="00A241BC">
        <w:rPr>
          <w:rFonts w:eastAsiaTheme="minorHAnsi"/>
          <w:color w:val="0E233D"/>
          <w:sz w:val="22"/>
          <w:szCs w:val="22"/>
        </w:rPr>
        <w:t xml:space="preserve">is defined in the policies of the Canadian Securities Exchange) accepts responsibility for the adequacy or accuracy of this release. </w:t>
      </w:r>
    </w:p>
    <w:sectPr w:rsidSect="00CB28DB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0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0DB"/>
  </w:style>
  <w:style w:type="paragraph" w:styleId="Footer">
    <w:name w:val="footer"/>
    <w:basedOn w:val="Normal"/>
    <w:link w:val="FooterChar"/>
    <w:uiPriority w:val="99"/>
    <w:unhideWhenUsed/>
    <w:rsid w:val="005300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0DB"/>
  </w:style>
  <w:style w:type="character" w:styleId="Hyperlink">
    <w:name w:val="Hyperlink"/>
    <w:basedOn w:val="DefaultParagraphFont"/>
    <w:uiPriority w:val="99"/>
    <w:unhideWhenUsed/>
    <w:rsid w:val="00E925B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qFormat/>
    <w:rsid w:val="000719D4"/>
    <w:pPr>
      <w:spacing w:after="240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719D4"/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"/>
    <w:uiPriority w:val="99"/>
    <w:rsid w:val="00570294"/>
    <w:pPr>
      <w:widowControl w:val="0"/>
      <w:autoSpaceDE w:val="0"/>
      <w:autoSpaceDN w:val="0"/>
      <w:adjustRightInd w:val="0"/>
    </w:pPr>
    <w:rPr>
      <w:rFonts w:ascii="Calibri" w:hAnsi="Calibri"/>
      <w:lang w:val="en-CA" w:eastAsia="en-CA"/>
    </w:rPr>
  </w:style>
  <w:style w:type="character" w:customStyle="1" w:styleId="FontStyle14">
    <w:name w:val="Font Style14"/>
    <w:basedOn w:val="DefaultParagraphFont"/>
    <w:uiPriority w:val="99"/>
    <w:rsid w:val="00570294"/>
    <w:rPr>
      <w:rFonts w:ascii="Calibri" w:hAnsi="Calibri" w:cs="Calibri" w:hint="default"/>
      <w:b/>
      <w:bCs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570294"/>
    <w:pPr>
      <w:widowControl w:val="0"/>
      <w:autoSpaceDE w:val="0"/>
      <w:autoSpaceDN w:val="0"/>
      <w:adjustRightInd w:val="0"/>
    </w:pPr>
    <w:rPr>
      <w:rFonts w:ascii="Calibri" w:hAnsi="Calibri" w:cs="Times New Roman"/>
    </w:rPr>
  </w:style>
  <w:style w:type="character" w:customStyle="1" w:styleId="FontStyle15">
    <w:name w:val="Font Style15"/>
    <w:basedOn w:val="DefaultParagraphFont"/>
    <w:uiPriority w:val="99"/>
    <w:rsid w:val="00570294"/>
    <w:rPr>
      <w:rFonts w:ascii="Calibri" w:hAnsi="Calibri" w:cs="Calibri"/>
      <w:i/>
      <w:iCs/>
      <w:color w:val="000000"/>
      <w:sz w:val="20"/>
      <w:szCs w:val="20"/>
    </w:rPr>
  </w:style>
  <w:style w:type="paragraph" w:customStyle="1" w:styleId="Default">
    <w:name w:val="Default"/>
    <w:rsid w:val="00A241BC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1808</Characters>
  <Application>Microsoft Office Word</Application>
  <DocSecurity>0</DocSecurity>
  <Lines>14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