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3D5E1" w14:textId="77777777" w:rsidR="00C14865" w:rsidRPr="005808A9" w:rsidRDefault="00E90212" w:rsidP="005808A9">
      <w:pPr>
        <w:pStyle w:val="Body"/>
        <w:jc w:val="center"/>
        <w:rPr>
          <w:rFonts w:ascii="Times New Roman" w:hAnsi="Times New Roman"/>
        </w:rPr>
      </w:pPr>
      <w:bookmarkStart w:id="0" w:name="DocsID"/>
      <w:bookmarkEnd w:id="0"/>
      <w:r w:rsidRPr="00E90212">
        <w:rPr>
          <w:rFonts w:ascii="Times New Roman" w:hAnsi="Times New Roman"/>
          <w:b/>
        </w:rPr>
        <w:t>ARCTURUS GROWTHSTAR TECHNOLOGIES INC.</w:t>
      </w:r>
      <w:r w:rsidR="005808A9">
        <w:rPr>
          <w:rFonts w:ascii="Times New Roman" w:hAnsi="Times New Roman"/>
          <w:b/>
        </w:rPr>
        <w:br/>
      </w:r>
      <w:r w:rsidR="005808A9">
        <w:rPr>
          <w:rFonts w:ascii="Times New Roman" w:hAnsi="Times New Roman"/>
        </w:rPr>
        <w:t xml:space="preserve">Suite </w:t>
      </w:r>
      <w:r w:rsidR="001D1BE6">
        <w:rPr>
          <w:rFonts w:ascii="Times New Roman" w:hAnsi="Times New Roman"/>
        </w:rPr>
        <w:t>1518</w:t>
      </w:r>
      <w:r w:rsidR="005808A9">
        <w:rPr>
          <w:rFonts w:ascii="Times New Roman" w:hAnsi="Times New Roman"/>
        </w:rPr>
        <w:t xml:space="preserve">, </w:t>
      </w:r>
      <w:r w:rsidR="001D1BE6">
        <w:rPr>
          <w:rFonts w:ascii="Times New Roman" w:hAnsi="Times New Roman"/>
        </w:rPr>
        <w:t>1030</w:t>
      </w:r>
      <w:r w:rsidR="005808A9">
        <w:rPr>
          <w:rFonts w:ascii="Times New Roman" w:hAnsi="Times New Roman"/>
        </w:rPr>
        <w:t xml:space="preserve"> West Georgia Street</w:t>
      </w:r>
      <w:r w:rsidR="005808A9">
        <w:rPr>
          <w:rFonts w:ascii="Times New Roman" w:hAnsi="Times New Roman"/>
        </w:rPr>
        <w:br/>
        <w:t>Vancouver, British Columbia</w:t>
      </w:r>
      <w:r w:rsidR="005808A9">
        <w:rPr>
          <w:rFonts w:ascii="Times New Roman" w:hAnsi="Times New Roman"/>
        </w:rPr>
        <w:br/>
        <w:t>V6</w:t>
      </w:r>
      <w:r w:rsidR="001D1BE6">
        <w:rPr>
          <w:rFonts w:ascii="Times New Roman" w:hAnsi="Times New Roman"/>
        </w:rPr>
        <w:t>E</w:t>
      </w:r>
      <w:r w:rsidR="005808A9">
        <w:rPr>
          <w:rFonts w:ascii="Times New Roman" w:hAnsi="Times New Roman"/>
        </w:rPr>
        <w:t xml:space="preserve"> </w:t>
      </w:r>
      <w:r w:rsidR="001D1BE6">
        <w:rPr>
          <w:rFonts w:ascii="Times New Roman" w:hAnsi="Times New Roman"/>
        </w:rPr>
        <w:t>2Y3</w:t>
      </w:r>
    </w:p>
    <w:p w14:paraId="5310EF0E" w14:textId="77777777" w:rsidR="005808A9" w:rsidRPr="005808A9" w:rsidRDefault="005808A9" w:rsidP="005808A9">
      <w:pPr>
        <w:pStyle w:val="Body"/>
        <w:jc w:val="center"/>
        <w:rPr>
          <w:rFonts w:ascii="Times New Roman" w:hAnsi="Times New Roman"/>
          <w:b/>
          <w:sz w:val="28"/>
          <w:szCs w:val="28"/>
        </w:rPr>
      </w:pPr>
      <w:r>
        <w:rPr>
          <w:rFonts w:ascii="Times New Roman" w:hAnsi="Times New Roman"/>
          <w:b/>
          <w:sz w:val="28"/>
          <w:szCs w:val="28"/>
        </w:rPr>
        <w:t>NEWS RELEASE</w:t>
      </w:r>
    </w:p>
    <w:p w14:paraId="4BAFCF84" w14:textId="0FA5CA2C" w:rsidR="00A35228" w:rsidRPr="00053AB3" w:rsidRDefault="00A35228" w:rsidP="005808A9">
      <w:pPr>
        <w:pStyle w:val="Body"/>
        <w:jc w:val="center"/>
        <w:rPr>
          <w:rFonts w:ascii="Times New Roman Bold" w:hAnsi="Times New Roman Bold"/>
          <w:b/>
          <w:caps/>
        </w:rPr>
      </w:pPr>
      <w:r w:rsidRPr="00053AB3">
        <w:rPr>
          <w:rFonts w:ascii="Times New Roman Bold" w:hAnsi="Times New Roman Bold"/>
          <w:b/>
          <w:caps/>
        </w:rPr>
        <w:t xml:space="preserve">Arcturus </w:t>
      </w:r>
      <w:r w:rsidR="008F46B9" w:rsidRPr="00053AB3">
        <w:rPr>
          <w:rFonts w:ascii="Times New Roman Bold" w:hAnsi="Times New Roman Bold"/>
          <w:b/>
          <w:caps/>
        </w:rPr>
        <w:t xml:space="preserve">ANNOUNCES </w:t>
      </w:r>
      <w:r w:rsidR="00537994">
        <w:rPr>
          <w:rFonts w:ascii="Times New Roman Bold" w:hAnsi="Times New Roman Bold"/>
          <w:b/>
          <w:caps/>
        </w:rPr>
        <w:t>chairman of the board</w:t>
      </w:r>
      <w:r w:rsidR="00161AED">
        <w:rPr>
          <w:rFonts w:ascii="Times New Roman Bold" w:hAnsi="Times New Roman Bold"/>
          <w:b/>
          <w:caps/>
        </w:rPr>
        <w:t xml:space="preserve"> TO </w:t>
      </w:r>
      <w:r w:rsidR="00537994">
        <w:rPr>
          <w:rFonts w:ascii="Times New Roman Bold" w:hAnsi="Times New Roman Bold"/>
          <w:b/>
          <w:caps/>
        </w:rPr>
        <w:t>RESIGN</w:t>
      </w:r>
    </w:p>
    <w:p w14:paraId="32B8D638" w14:textId="10A5DD39" w:rsidR="00F91D4D" w:rsidRPr="0026529C" w:rsidRDefault="00F33BDD" w:rsidP="0026529C">
      <w:pPr>
        <w:pStyle w:val="Body"/>
        <w:jc w:val="both"/>
        <w:rPr>
          <w:rFonts w:ascii="Times New Roman" w:hAnsi="Times New Roman"/>
          <w:lang w:val="en-US"/>
        </w:rPr>
      </w:pPr>
      <w:r w:rsidRPr="0026529C">
        <w:rPr>
          <w:rFonts w:ascii="Times New Roman" w:hAnsi="Times New Roman"/>
        </w:rPr>
        <w:t xml:space="preserve">August </w:t>
      </w:r>
      <w:r w:rsidR="00EE60F6">
        <w:rPr>
          <w:rFonts w:ascii="Times New Roman" w:hAnsi="Times New Roman"/>
        </w:rPr>
        <w:t>31</w:t>
      </w:r>
      <w:r w:rsidR="0039151E" w:rsidRPr="0026529C">
        <w:rPr>
          <w:rFonts w:ascii="Times New Roman" w:hAnsi="Times New Roman"/>
        </w:rPr>
        <w:t>,</w:t>
      </w:r>
      <w:r w:rsidR="002D609D" w:rsidRPr="0026529C">
        <w:rPr>
          <w:rFonts w:ascii="Times New Roman" w:hAnsi="Times New Roman"/>
        </w:rPr>
        <w:t xml:space="preserve"> 2016</w:t>
      </w:r>
      <w:r w:rsidR="005808A9" w:rsidRPr="0026529C">
        <w:rPr>
          <w:rFonts w:ascii="Times New Roman" w:hAnsi="Times New Roman"/>
        </w:rPr>
        <w:t xml:space="preserve"> – Vancouver, British Columbia – </w:t>
      </w:r>
      <w:r w:rsidR="00A35228" w:rsidRPr="0026529C">
        <w:rPr>
          <w:rFonts w:ascii="Times New Roman" w:hAnsi="Times New Roman"/>
        </w:rPr>
        <w:t>Arcturus Growthstar Technologies Inc.</w:t>
      </w:r>
      <w:r w:rsidR="005808A9" w:rsidRPr="0026529C">
        <w:rPr>
          <w:rFonts w:ascii="Times New Roman" w:hAnsi="Times New Roman"/>
        </w:rPr>
        <w:t xml:space="preserve"> (the </w:t>
      </w:r>
      <w:r w:rsidR="00536E3F" w:rsidRPr="0026529C">
        <w:rPr>
          <w:rFonts w:ascii="Times New Roman" w:hAnsi="Times New Roman"/>
        </w:rPr>
        <w:t>“</w:t>
      </w:r>
      <w:r w:rsidR="005808A9" w:rsidRPr="0026529C">
        <w:rPr>
          <w:rFonts w:ascii="Times New Roman" w:hAnsi="Times New Roman"/>
        </w:rPr>
        <w:t>Company</w:t>
      </w:r>
      <w:r w:rsidR="00536E3F" w:rsidRPr="0026529C">
        <w:rPr>
          <w:rFonts w:ascii="Times New Roman" w:hAnsi="Times New Roman"/>
        </w:rPr>
        <w:t>”</w:t>
      </w:r>
      <w:r w:rsidR="005808A9" w:rsidRPr="0026529C">
        <w:rPr>
          <w:rFonts w:ascii="Times New Roman" w:hAnsi="Times New Roman"/>
        </w:rPr>
        <w:t xml:space="preserve"> or </w:t>
      </w:r>
      <w:r w:rsidR="00536E3F" w:rsidRPr="0026529C">
        <w:rPr>
          <w:rFonts w:ascii="Times New Roman" w:hAnsi="Times New Roman"/>
        </w:rPr>
        <w:t>“</w:t>
      </w:r>
      <w:r w:rsidR="00A35228" w:rsidRPr="0026529C">
        <w:rPr>
          <w:rFonts w:ascii="Times New Roman" w:hAnsi="Times New Roman"/>
        </w:rPr>
        <w:t>Arcturus</w:t>
      </w:r>
      <w:r w:rsidR="00536E3F" w:rsidRPr="0026529C">
        <w:rPr>
          <w:rFonts w:ascii="Times New Roman" w:hAnsi="Times New Roman"/>
        </w:rPr>
        <w:t>”</w:t>
      </w:r>
      <w:r w:rsidR="005808A9" w:rsidRPr="0026529C">
        <w:rPr>
          <w:rFonts w:ascii="Times New Roman" w:hAnsi="Times New Roman"/>
        </w:rPr>
        <w:t>)</w:t>
      </w:r>
      <w:r w:rsidR="00545BE2" w:rsidRPr="0026529C">
        <w:rPr>
          <w:rFonts w:ascii="Times New Roman" w:hAnsi="Times New Roman"/>
        </w:rPr>
        <w:t xml:space="preserve"> (</w:t>
      </w:r>
      <w:r w:rsidR="003B523F" w:rsidRPr="0026529C">
        <w:rPr>
          <w:rFonts w:ascii="Times New Roman" w:hAnsi="Times New Roman"/>
        </w:rPr>
        <w:t>CSE</w:t>
      </w:r>
      <w:r w:rsidR="00545BE2" w:rsidRPr="0026529C">
        <w:rPr>
          <w:rFonts w:ascii="Times New Roman" w:hAnsi="Times New Roman"/>
        </w:rPr>
        <w:t xml:space="preserve">: </w:t>
      </w:r>
      <w:r w:rsidR="00A35228" w:rsidRPr="0026529C">
        <w:rPr>
          <w:rFonts w:ascii="Times New Roman" w:hAnsi="Times New Roman"/>
        </w:rPr>
        <w:t>AGS</w:t>
      </w:r>
      <w:r w:rsidR="00545BE2" w:rsidRPr="0026529C">
        <w:rPr>
          <w:rFonts w:ascii="Times New Roman" w:hAnsi="Times New Roman"/>
        </w:rPr>
        <w:t>)</w:t>
      </w:r>
      <w:r w:rsidR="004C1FA7" w:rsidRPr="0026529C">
        <w:rPr>
          <w:rFonts w:ascii="Times New Roman" w:hAnsi="Times New Roman"/>
        </w:rPr>
        <w:t xml:space="preserve"> </w:t>
      </w:r>
      <w:r w:rsidR="00755A0B" w:rsidRPr="0026529C">
        <w:rPr>
          <w:rFonts w:ascii="Times New Roman" w:hAnsi="Times New Roman"/>
        </w:rPr>
        <w:t xml:space="preserve">(OTC Pink: AGSTF) </w:t>
      </w:r>
      <w:r w:rsidR="00F2194B" w:rsidRPr="0026529C">
        <w:rPr>
          <w:rFonts w:ascii="Times New Roman" w:hAnsi="Times New Roman"/>
        </w:rPr>
        <w:t>announces that</w:t>
      </w:r>
      <w:r w:rsidR="00BA4889" w:rsidRPr="0026529C">
        <w:rPr>
          <w:rFonts w:ascii="Times New Roman" w:hAnsi="Times New Roman"/>
        </w:rPr>
        <w:t xml:space="preserve"> </w:t>
      </w:r>
      <w:r w:rsidR="0026529C" w:rsidRPr="0026529C">
        <w:rPr>
          <w:rFonts w:ascii="Times New Roman" w:hAnsi="Times New Roman"/>
        </w:rPr>
        <w:t xml:space="preserve">Mr. </w:t>
      </w:r>
      <w:r w:rsidR="00537994" w:rsidRPr="0026529C">
        <w:rPr>
          <w:rFonts w:ascii="Times New Roman" w:hAnsi="Times New Roman"/>
        </w:rPr>
        <w:t>Mike Withrow</w:t>
      </w:r>
      <w:r w:rsidR="00161AED" w:rsidRPr="0026529C">
        <w:rPr>
          <w:rFonts w:ascii="Times New Roman" w:hAnsi="Times New Roman"/>
        </w:rPr>
        <w:t xml:space="preserve"> </w:t>
      </w:r>
      <w:r w:rsidR="0026529C" w:rsidRPr="0026529C">
        <w:rPr>
          <w:rFonts w:ascii="Times New Roman" w:hAnsi="Times New Roman"/>
        </w:rPr>
        <w:t xml:space="preserve">has submitted his resignation </w:t>
      </w:r>
      <w:r w:rsidR="00537994" w:rsidRPr="0026529C">
        <w:rPr>
          <w:rFonts w:ascii="Times New Roman" w:hAnsi="Times New Roman"/>
        </w:rPr>
        <w:t xml:space="preserve">as Chairman of the Company’s </w:t>
      </w:r>
      <w:r w:rsidR="00161AED" w:rsidRPr="0026529C">
        <w:rPr>
          <w:rFonts w:ascii="Times New Roman" w:hAnsi="Times New Roman"/>
        </w:rPr>
        <w:t>Board of Directors.</w:t>
      </w:r>
    </w:p>
    <w:p w14:paraId="7E7763E8" w14:textId="77777777" w:rsidR="0026529C" w:rsidRPr="0026529C" w:rsidRDefault="001C79FF" w:rsidP="0026529C">
      <w:pPr>
        <w:widowControl w:val="0"/>
        <w:autoSpaceDE w:val="0"/>
        <w:autoSpaceDN w:val="0"/>
        <w:adjustRightInd w:val="0"/>
        <w:spacing w:after="0"/>
        <w:jc w:val="both"/>
        <w:rPr>
          <w:rFonts w:ascii="Times New Roman" w:hAnsi="Times New Roman"/>
          <w:bCs/>
          <w:lang w:val="en-US"/>
        </w:rPr>
      </w:pPr>
      <w:r w:rsidRPr="0026529C">
        <w:rPr>
          <w:rFonts w:ascii="Times New Roman" w:hAnsi="Times New Roman"/>
          <w:lang w:val="en-US"/>
        </w:rPr>
        <w:t>“</w:t>
      </w:r>
      <w:r w:rsidR="00537994" w:rsidRPr="0026529C">
        <w:rPr>
          <w:rFonts w:ascii="Times New Roman" w:hAnsi="Times New Roman"/>
          <w:lang w:val="en-US"/>
        </w:rPr>
        <w:t>Mike</w:t>
      </w:r>
      <w:r w:rsidR="00161AED" w:rsidRPr="0026529C">
        <w:rPr>
          <w:rFonts w:ascii="Times New Roman" w:hAnsi="Times New Roman"/>
          <w:lang w:val="en-US"/>
        </w:rPr>
        <w:t xml:space="preserve"> has done </w:t>
      </w:r>
      <w:r w:rsidR="00537994" w:rsidRPr="0026529C">
        <w:rPr>
          <w:rFonts w:ascii="Times New Roman" w:hAnsi="Times New Roman"/>
          <w:lang w:val="en-US"/>
        </w:rPr>
        <w:t>fine work</w:t>
      </w:r>
      <w:r w:rsidR="00161AED" w:rsidRPr="0026529C">
        <w:rPr>
          <w:rFonts w:ascii="Times New Roman" w:hAnsi="Times New Roman"/>
          <w:lang w:val="en-US"/>
        </w:rPr>
        <w:t xml:space="preserve"> as </w:t>
      </w:r>
      <w:r w:rsidR="00537994" w:rsidRPr="0026529C">
        <w:rPr>
          <w:rFonts w:ascii="Times New Roman" w:hAnsi="Times New Roman"/>
          <w:lang w:val="en-US"/>
        </w:rPr>
        <w:t>Chairman</w:t>
      </w:r>
      <w:r w:rsidR="00161AED" w:rsidRPr="0026529C">
        <w:rPr>
          <w:rFonts w:ascii="Times New Roman" w:hAnsi="Times New Roman"/>
          <w:lang w:val="en-US"/>
        </w:rPr>
        <w:t xml:space="preserve"> and </w:t>
      </w:r>
      <w:r w:rsidR="00537994" w:rsidRPr="0026529C">
        <w:rPr>
          <w:rFonts w:ascii="Times New Roman" w:hAnsi="Times New Roman"/>
          <w:lang w:val="en-US"/>
        </w:rPr>
        <w:t>has created great value for Arcturus’ shareholders</w:t>
      </w:r>
      <w:r w:rsidR="00161AED" w:rsidRPr="0026529C">
        <w:rPr>
          <w:rFonts w:ascii="Times New Roman" w:hAnsi="Times New Roman"/>
          <w:lang w:val="en-US"/>
        </w:rPr>
        <w:t xml:space="preserve">,” says William </w:t>
      </w:r>
      <w:proofErr w:type="spellStart"/>
      <w:r w:rsidR="00161AED" w:rsidRPr="0026529C">
        <w:rPr>
          <w:rFonts w:ascii="Times New Roman" w:hAnsi="Times New Roman"/>
          <w:lang w:val="en-US"/>
        </w:rPr>
        <w:t>Gildea</w:t>
      </w:r>
      <w:proofErr w:type="spellEnd"/>
      <w:r w:rsidR="00161AED" w:rsidRPr="0026529C">
        <w:rPr>
          <w:rFonts w:ascii="Times New Roman" w:hAnsi="Times New Roman"/>
          <w:lang w:val="en-US"/>
        </w:rPr>
        <w:t xml:space="preserve">, the Company’s CEO. </w:t>
      </w:r>
      <w:r w:rsidRPr="0026529C">
        <w:rPr>
          <w:rFonts w:ascii="Times New Roman" w:hAnsi="Times New Roman"/>
          <w:lang w:val="en-US"/>
        </w:rPr>
        <w:t xml:space="preserve"> </w:t>
      </w:r>
      <w:r w:rsidR="00161AED" w:rsidRPr="0026529C">
        <w:rPr>
          <w:rFonts w:ascii="Times New Roman" w:hAnsi="Times New Roman"/>
          <w:lang w:val="en-US"/>
        </w:rPr>
        <w:t>“</w:t>
      </w:r>
      <w:r w:rsidR="00537994" w:rsidRPr="0026529C">
        <w:rPr>
          <w:rFonts w:ascii="Times New Roman" w:hAnsi="Times New Roman"/>
          <w:lang w:val="en-US"/>
        </w:rPr>
        <w:t xml:space="preserve">Mike’s vision and guidance has helped position Arcturus to be a leader in the </w:t>
      </w:r>
      <w:proofErr w:type="spellStart"/>
      <w:r w:rsidR="00537994" w:rsidRPr="0026529C">
        <w:rPr>
          <w:rFonts w:ascii="Times New Roman" w:hAnsi="Times New Roman"/>
          <w:lang w:val="en-US"/>
        </w:rPr>
        <w:t>agri</w:t>
      </w:r>
      <w:proofErr w:type="spellEnd"/>
      <w:r w:rsidR="00537994" w:rsidRPr="0026529C">
        <w:rPr>
          <w:rFonts w:ascii="Times New Roman" w:hAnsi="Times New Roman"/>
          <w:lang w:val="en-US"/>
        </w:rPr>
        <w:t xml:space="preserve">-tech industry. We are ready to build on </w:t>
      </w:r>
      <w:r w:rsidR="0026529C" w:rsidRPr="0026529C">
        <w:rPr>
          <w:rFonts w:ascii="Times New Roman" w:hAnsi="Times New Roman"/>
          <w:lang w:val="en-US"/>
        </w:rPr>
        <w:t>the</w:t>
      </w:r>
      <w:r w:rsidR="0026529C" w:rsidRPr="0026529C">
        <w:rPr>
          <w:rFonts w:ascii="Times New Roman" w:hAnsi="Times New Roman"/>
          <w:bCs/>
          <w:lang w:val="en-US"/>
        </w:rPr>
        <w:t xml:space="preserve"> solid structure and assets the company now has.”</w:t>
      </w:r>
    </w:p>
    <w:p w14:paraId="5C8E1696" w14:textId="77777777" w:rsidR="0026529C" w:rsidRPr="0026529C" w:rsidRDefault="0026529C" w:rsidP="0026529C">
      <w:pPr>
        <w:widowControl w:val="0"/>
        <w:autoSpaceDE w:val="0"/>
        <w:autoSpaceDN w:val="0"/>
        <w:adjustRightInd w:val="0"/>
        <w:spacing w:after="0"/>
        <w:jc w:val="both"/>
        <w:rPr>
          <w:rFonts w:ascii="Times New Roman" w:hAnsi="Times New Roman"/>
          <w:bCs/>
          <w:lang w:val="en-US"/>
        </w:rPr>
      </w:pPr>
      <w:bookmarkStart w:id="1" w:name="_GoBack"/>
      <w:bookmarkEnd w:id="1"/>
    </w:p>
    <w:p w14:paraId="2C30B62B" w14:textId="614C2420" w:rsidR="0026529C" w:rsidRPr="0026529C" w:rsidRDefault="0026529C" w:rsidP="0026529C">
      <w:pPr>
        <w:widowControl w:val="0"/>
        <w:autoSpaceDE w:val="0"/>
        <w:autoSpaceDN w:val="0"/>
        <w:adjustRightInd w:val="0"/>
        <w:spacing w:after="0"/>
        <w:jc w:val="both"/>
        <w:rPr>
          <w:rFonts w:ascii="Times New Roman" w:hAnsi="Times New Roman"/>
          <w:lang w:val="en-US"/>
        </w:rPr>
      </w:pPr>
      <w:r w:rsidRPr="0026529C">
        <w:rPr>
          <w:rFonts w:ascii="Times New Roman" w:hAnsi="Times New Roman"/>
          <w:bCs/>
          <w:lang w:val="en-US"/>
        </w:rPr>
        <w:t xml:space="preserve">Mr. Bill </w:t>
      </w:r>
      <w:proofErr w:type="spellStart"/>
      <w:r w:rsidRPr="0026529C">
        <w:rPr>
          <w:rFonts w:ascii="Times New Roman" w:hAnsi="Times New Roman"/>
          <w:bCs/>
          <w:lang w:val="en-US"/>
        </w:rPr>
        <w:t>Gildea</w:t>
      </w:r>
      <w:proofErr w:type="spellEnd"/>
      <w:r w:rsidRPr="0026529C">
        <w:rPr>
          <w:rFonts w:ascii="Times New Roman" w:hAnsi="Times New Roman"/>
          <w:bCs/>
          <w:lang w:val="en-US"/>
        </w:rPr>
        <w:t xml:space="preserve"> has been appointed Chairman as </w:t>
      </w:r>
      <w:r>
        <w:rPr>
          <w:rFonts w:ascii="Times New Roman" w:hAnsi="Times New Roman"/>
          <w:bCs/>
          <w:lang w:val="en-US"/>
        </w:rPr>
        <w:t>Mr. Withrow’</w:t>
      </w:r>
      <w:r w:rsidRPr="0026529C">
        <w:rPr>
          <w:rFonts w:ascii="Times New Roman" w:hAnsi="Times New Roman"/>
          <w:bCs/>
          <w:lang w:val="en-US"/>
        </w:rPr>
        <w:t>s replacement</w:t>
      </w:r>
      <w:r w:rsidRPr="0026529C">
        <w:rPr>
          <w:rFonts w:ascii="Times New Roman" w:hAnsi="Times New Roman"/>
          <w:lang w:val="en-US"/>
        </w:rPr>
        <w:t>.</w:t>
      </w:r>
    </w:p>
    <w:p w14:paraId="3CA6D62B" w14:textId="77777777" w:rsidR="0026529C" w:rsidRPr="0026529C" w:rsidRDefault="0026529C" w:rsidP="0026529C">
      <w:pPr>
        <w:widowControl w:val="0"/>
        <w:autoSpaceDE w:val="0"/>
        <w:autoSpaceDN w:val="0"/>
        <w:adjustRightInd w:val="0"/>
        <w:spacing w:after="0"/>
        <w:jc w:val="both"/>
        <w:rPr>
          <w:rFonts w:ascii="Times New Roman" w:hAnsi="Times New Roman"/>
          <w:lang w:val="en-US"/>
        </w:rPr>
      </w:pPr>
    </w:p>
    <w:p w14:paraId="5EB58F4A" w14:textId="77777777" w:rsidR="0026529C" w:rsidRPr="0026529C" w:rsidRDefault="00B25189" w:rsidP="0026529C">
      <w:pPr>
        <w:widowControl w:val="0"/>
        <w:autoSpaceDE w:val="0"/>
        <w:autoSpaceDN w:val="0"/>
        <w:adjustRightInd w:val="0"/>
        <w:spacing w:after="0"/>
        <w:jc w:val="both"/>
        <w:rPr>
          <w:rFonts w:ascii="Times New Roman" w:hAnsi="Times New Roman"/>
        </w:rPr>
      </w:pPr>
      <w:r w:rsidRPr="0026529C">
        <w:rPr>
          <w:rFonts w:ascii="Times New Roman" w:hAnsi="Times New Roman"/>
        </w:rPr>
        <w:t xml:space="preserve">For further information, contact William </w:t>
      </w:r>
      <w:proofErr w:type="spellStart"/>
      <w:r w:rsidRPr="0026529C">
        <w:rPr>
          <w:rFonts w:ascii="Times New Roman" w:hAnsi="Times New Roman"/>
        </w:rPr>
        <w:t>Gildea</w:t>
      </w:r>
      <w:proofErr w:type="spellEnd"/>
      <w:r w:rsidRPr="0026529C">
        <w:rPr>
          <w:rFonts w:ascii="Times New Roman" w:hAnsi="Times New Roman"/>
        </w:rPr>
        <w:t>, Director, at 617.</w:t>
      </w:r>
      <w:r w:rsidR="00824006" w:rsidRPr="0026529C">
        <w:rPr>
          <w:rFonts w:ascii="Times New Roman" w:hAnsi="Times New Roman"/>
        </w:rPr>
        <w:t>834</w:t>
      </w:r>
      <w:r w:rsidRPr="0026529C">
        <w:rPr>
          <w:rFonts w:ascii="Times New Roman" w:hAnsi="Times New Roman"/>
        </w:rPr>
        <w:t>.</w:t>
      </w:r>
      <w:r w:rsidR="00824006" w:rsidRPr="0026529C">
        <w:rPr>
          <w:rFonts w:ascii="Times New Roman" w:hAnsi="Times New Roman"/>
        </w:rPr>
        <w:t>9467</w:t>
      </w:r>
      <w:r w:rsidRPr="0026529C">
        <w:rPr>
          <w:rFonts w:ascii="Times New Roman" w:hAnsi="Times New Roman"/>
        </w:rPr>
        <w:t xml:space="preserve">. </w:t>
      </w:r>
    </w:p>
    <w:p w14:paraId="1C01FAB2" w14:textId="77777777" w:rsidR="0026529C" w:rsidRPr="0026529C" w:rsidRDefault="0026529C" w:rsidP="0026529C">
      <w:pPr>
        <w:widowControl w:val="0"/>
        <w:autoSpaceDE w:val="0"/>
        <w:autoSpaceDN w:val="0"/>
        <w:adjustRightInd w:val="0"/>
        <w:spacing w:after="0"/>
        <w:jc w:val="both"/>
        <w:rPr>
          <w:rFonts w:ascii="Times New Roman" w:hAnsi="Times New Roman"/>
        </w:rPr>
      </w:pPr>
    </w:p>
    <w:p w14:paraId="6002EF6A" w14:textId="7646FA6C" w:rsidR="00B25189" w:rsidRPr="0026529C" w:rsidRDefault="00B25189" w:rsidP="0026529C">
      <w:pPr>
        <w:widowControl w:val="0"/>
        <w:autoSpaceDE w:val="0"/>
        <w:autoSpaceDN w:val="0"/>
        <w:adjustRightInd w:val="0"/>
        <w:spacing w:after="0"/>
        <w:jc w:val="both"/>
        <w:rPr>
          <w:rFonts w:ascii="Times New Roman" w:hAnsi="Times New Roman"/>
          <w:lang w:val="en-US"/>
        </w:rPr>
      </w:pPr>
      <w:r w:rsidRPr="0026529C">
        <w:rPr>
          <w:rFonts w:ascii="Times New Roman" w:hAnsi="Times New Roman"/>
        </w:rPr>
        <w:t xml:space="preserve">On behalf of the Board, </w:t>
      </w:r>
    </w:p>
    <w:p w14:paraId="6BA7B170" w14:textId="77777777" w:rsidR="00B25189" w:rsidRDefault="00B25189" w:rsidP="00B25189">
      <w:pPr>
        <w:pStyle w:val="Body"/>
        <w:jc w:val="both"/>
        <w:rPr>
          <w:rFonts w:ascii="Times New Roman" w:hAnsi="Times New Roman"/>
        </w:rPr>
      </w:pPr>
      <w:r w:rsidRPr="00D20615">
        <w:rPr>
          <w:rFonts w:ascii="Times New Roman" w:hAnsi="Times New Roman"/>
          <w:b/>
        </w:rPr>
        <w:t>Arcturus Growthstar Technologies Inc.</w:t>
      </w:r>
      <w:r w:rsidRPr="00D20615">
        <w:rPr>
          <w:rFonts w:ascii="Times New Roman" w:hAnsi="Times New Roman"/>
        </w:rPr>
        <w:t xml:space="preserve"> </w:t>
      </w:r>
    </w:p>
    <w:p w14:paraId="1B4F002A" w14:textId="77777777" w:rsidR="00B25189" w:rsidRDefault="00B25189" w:rsidP="00B25189">
      <w:pPr>
        <w:pStyle w:val="Body"/>
        <w:jc w:val="both"/>
        <w:rPr>
          <w:rFonts w:ascii="Times New Roman" w:hAnsi="Times New Roman"/>
        </w:rPr>
      </w:pPr>
      <w:r>
        <w:rPr>
          <w:rFonts w:ascii="Times New Roman" w:hAnsi="Times New Roman"/>
        </w:rPr>
        <w:t xml:space="preserve">William </w:t>
      </w:r>
      <w:proofErr w:type="spellStart"/>
      <w:r>
        <w:rPr>
          <w:rFonts w:ascii="Times New Roman" w:hAnsi="Times New Roman"/>
        </w:rPr>
        <w:t>Gildea</w:t>
      </w:r>
      <w:proofErr w:type="spellEnd"/>
      <w:r w:rsidRPr="00D20615">
        <w:rPr>
          <w:rFonts w:ascii="Times New Roman" w:hAnsi="Times New Roman"/>
        </w:rPr>
        <w:t xml:space="preserve">, </w:t>
      </w:r>
      <w:r>
        <w:rPr>
          <w:rFonts w:ascii="Times New Roman" w:hAnsi="Times New Roman"/>
        </w:rPr>
        <w:t xml:space="preserve">CEO &amp; </w:t>
      </w:r>
      <w:r w:rsidRPr="00D20615">
        <w:rPr>
          <w:rFonts w:ascii="Times New Roman" w:hAnsi="Times New Roman"/>
        </w:rPr>
        <w:t>Director</w:t>
      </w:r>
    </w:p>
    <w:p w14:paraId="40C60314" w14:textId="77777777" w:rsidR="00D20615" w:rsidRDefault="00D20615" w:rsidP="004C1FA7">
      <w:pPr>
        <w:pStyle w:val="Body"/>
        <w:jc w:val="both"/>
        <w:rPr>
          <w:rFonts w:ascii="Times New Roman" w:hAnsi="Times New Roman"/>
        </w:rPr>
      </w:pPr>
      <w:r>
        <w:rPr>
          <w:rFonts w:ascii="Times New Roman" w:hAnsi="Times New Roman"/>
          <w:b/>
        </w:rPr>
        <w:t>About Arcturus</w:t>
      </w:r>
    </w:p>
    <w:p w14:paraId="0770FC79" w14:textId="77777777" w:rsidR="008F3872" w:rsidRPr="008F3872" w:rsidRDefault="008F3872" w:rsidP="008F3872">
      <w:pPr>
        <w:pStyle w:val="Body"/>
        <w:jc w:val="both"/>
        <w:rPr>
          <w:rFonts w:ascii="Times New Roman" w:hAnsi="Times New Roman"/>
        </w:rPr>
      </w:pPr>
      <w:r w:rsidRPr="008F3872">
        <w:rPr>
          <w:rFonts w:ascii="Times New Roman" w:hAnsi="Times New Roman"/>
        </w:rPr>
        <w:t>The Company’s business model includes developing and acquiring technologies that will position it as a leader in the evolution of Controlled Environment Agriculture (CEA) for the global production of various types of plants. Arcturus provides scalable, indoor CEA systems that utilize minimal land, water and energy regardless of climate, location or time of year</w:t>
      </w:r>
      <w:r w:rsidRPr="008F3872" w:rsidDel="00BB5B41">
        <w:rPr>
          <w:rFonts w:ascii="Times New Roman" w:hAnsi="Times New Roman"/>
        </w:rPr>
        <w:t xml:space="preserve"> </w:t>
      </w:r>
      <w:r w:rsidRPr="008F3872">
        <w:rPr>
          <w:rFonts w:ascii="Times New Roman" w:hAnsi="Times New Roman"/>
        </w:rPr>
        <w:t xml:space="preserve">and are customized to grow an abundance of crops close to consumers, therefore minimizing food miles and its impact to the environment. The Company holds an exclusive, worldwide license to use a patented vertical farming technology that, when compared to traditional plant production methods, generate yields up to 10 times greater per square foot of land.  The contained system provides many other benefits including </w:t>
      </w:r>
      <w:r w:rsidRPr="008F3872">
        <w:rPr>
          <w:rFonts w:ascii="Times New Roman" w:hAnsi="Times New Roman"/>
          <w:i/>
        </w:rPr>
        <w:t>seed to sale security, scalability, consistency due to year-round production, cost control, product safety and purity by eliminating environmental variability</w:t>
      </w:r>
      <w:r w:rsidRPr="008F3872">
        <w:rPr>
          <w:rFonts w:ascii="Times New Roman" w:hAnsi="Times New Roman"/>
        </w:rPr>
        <w:t>.</w:t>
      </w:r>
    </w:p>
    <w:p w14:paraId="14925825" w14:textId="77777777" w:rsidR="00CE6DB4" w:rsidRPr="008F3872" w:rsidRDefault="008F3872" w:rsidP="008F3872">
      <w:pPr>
        <w:pStyle w:val="Body"/>
        <w:jc w:val="both"/>
        <w:rPr>
          <w:rFonts w:ascii="Times New Roman" w:hAnsi="Times New Roman"/>
        </w:rPr>
      </w:pPr>
      <w:r>
        <w:rPr>
          <w:rFonts w:ascii="Times New Roman" w:hAnsi="Times New Roman"/>
        </w:rPr>
        <w:t xml:space="preserve">The Company is also in the business of </w:t>
      </w:r>
      <w:r w:rsidR="00CE6DB4" w:rsidRPr="00CE6DB4">
        <w:rPr>
          <w:rFonts w:ascii="Times New Roman" w:hAnsi="Times New Roman"/>
          <w:iCs/>
          <w:shd w:val="clear" w:color="auto" w:fill="FFFFFF"/>
        </w:rPr>
        <w:t>designing and distributing LED lighting solutions utilizing the COB and MCOB technology. The Company is focused on delivering cost efficient lighting to North America via advanced e-commerce sites the Company owns and operates. LEDCanada.com which caters to B2B customers is a supplier of the newest and highest demand LED solutions. The Company also owns and operates COBGrowlights.com which caters to both large and small agriculture green houses and controlled cultivation centers.</w:t>
      </w:r>
    </w:p>
    <w:p w14:paraId="4D4C4108" w14:textId="77777777" w:rsidR="00D20615" w:rsidRPr="00D20615" w:rsidRDefault="00D20615" w:rsidP="00D20615">
      <w:pPr>
        <w:autoSpaceDE w:val="0"/>
        <w:autoSpaceDN w:val="0"/>
        <w:adjustRightInd w:val="0"/>
        <w:jc w:val="both"/>
        <w:rPr>
          <w:rFonts w:ascii="Times New Roman" w:hAnsi="Times New Roman"/>
          <w:i/>
          <w:iCs/>
          <w:sz w:val="16"/>
          <w:szCs w:val="16"/>
        </w:rPr>
      </w:pPr>
      <w:r>
        <w:rPr>
          <w:rFonts w:ascii="Times New Roman" w:hAnsi="Times New Roman"/>
          <w:i/>
          <w:iCs/>
          <w:sz w:val="16"/>
          <w:szCs w:val="16"/>
        </w:rPr>
        <w:t>N</w:t>
      </w:r>
      <w:r w:rsidRPr="00D20615">
        <w:rPr>
          <w:rFonts w:ascii="Times New Roman" w:hAnsi="Times New Roman"/>
          <w:i/>
          <w:iCs/>
          <w:sz w:val="16"/>
          <w:szCs w:val="16"/>
        </w:rPr>
        <w:t xml:space="preserve">either the Canadian Securities Exchange nor its Market Regulator (as that term is defined in the policies of the Canadian Securities Exchange) accepts </w:t>
      </w:r>
      <w:r w:rsidRPr="00D20615">
        <w:rPr>
          <w:rFonts w:ascii="Times New Roman" w:hAnsi="Times New Roman"/>
          <w:i/>
          <w:iCs/>
          <w:sz w:val="16"/>
          <w:szCs w:val="16"/>
        </w:rPr>
        <w:br/>
        <w:t xml:space="preserve">responsibility for the adequacy or accuracy of this release. </w:t>
      </w:r>
      <w:r w:rsidR="006B2AD2">
        <w:rPr>
          <w:rFonts w:ascii="Times New Roman" w:hAnsi="Times New Roman"/>
          <w:i/>
          <w:iCs/>
          <w:sz w:val="16"/>
          <w:szCs w:val="16"/>
        </w:rPr>
        <w:t>T</w:t>
      </w:r>
      <w:r w:rsidR="006B2AD2" w:rsidRPr="005D6E2B">
        <w:rPr>
          <w:rFonts w:ascii="Times New Roman" w:hAnsi="Times New Roman"/>
          <w:i/>
          <w:iCs/>
          <w:sz w:val="16"/>
          <w:szCs w:val="16"/>
        </w:rPr>
        <w:t xml:space="preserve">he Canadian Securities Exchange has </w:t>
      </w:r>
      <w:r w:rsidR="006B2AD2">
        <w:rPr>
          <w:rFonts w:ascii="Times New Roman" w:hAnsi="Times New Roman"/>
          <w:i/>
          <w:iCs/>
          <w:sz w:val="16"/>
          <w:szCs w:val="16"/>
        </w:rPr>
        <w:t xml:space="preserve">not </w:t>
      </w:r>
      <w:r w:rsidR="006B2AD2" w:rsidRPr="005D6E2B">
        <w:rPr>
          <w:rFonts w:ascii="Times New Roman" w:hAnsi="Times New Roman"/>
          <w:i/>
          <w:iCs/>
          <w:sz w:val="16"/>
          <w:szCs w:val="16"/>
        </w:rPr>
        <w:t xml:space="preserve">in any way passed upon the merits of the proposed transaction and </w:t>
      </w:r>
      <w:r w:rsidR="006B2AD2">
        <w:rPr>
          <w:rFonts w:ascii="Times New Roman" w:hAnsi="Times New Roman"/>
          <w:i/>
          <w:iCs/>
          <w:sz w:val="16"/>
          <w:szCs w:val="16"/>
        </w:rPr>
        <w:t>has</w:t>
      </w:r>
      <w:r w:rsidR="006B2AD2" w:rsidRPr="005D6E2B">
        <w:rPr>
          <w:rFonts w:ascii="Times New Roman" w:hAnsi="Times New Roman"/>
          <w:i/>
          <w:iCs/>
          <w:sz w:val="16"/>
          <w:szCs w:val="16"/>
        </w:rPr>
        <w:t xml:space="preserve"> neither approved nor disapproved the contents of this press release</w:t>
      </w:r>
      <w:r w:rsidR="006B2AD2" w:rsidRPr="005D6E2B">
        <w:rPr>
          <w:rFonts w:ascii="Times New Roman" w:hAnsi="Times New Roman"/>
          <w:i/>
          <w:sz w:val="16"/>
          <w:szCs w:val="16"/>
        </w:rPr>
        <w:t>.</w:t>
      </w:r>
      <w:r w:rsidR="006B2AD2" w:rsidRPr="005D6E2B">
        <w:rPr>
          <w:rFonts w:ascii="Times New Roman" w:hAnsi="Times New Roman"/>
          <w:i/>
          <w:iCs/>
          <w:sz w:val="16"/>
          <w:szCs w:val="16"/>
        </w:rPr>
        <w:t xml:space="preserve">  </w:t>
      </w:r>
    </w:p>
    <w:p w14:paraId="0167B597" w14:textId="77777777" w:rsidR="005808A9" w:rsidRPr="005D6E2B" w:rsidRDefault="00245801" w:rsidP="00245801">
      <w:pPr>
        <w:pStyle w:val="Default"/>
        <w:jc w:val="both"/>
        <w:rPr>
          <w:sz w:val="16"/>
          <w:szCs w:val="16"/>
        </w:rPr>
      </w:pPr>
      <w:r w:rsidRPr="005D6E2B">
        <w:rPr>
          <w:i/>
          <w:iCs/>
          <w:sz w:val="16"/>
          <w:szCs w:val="16"/>
        </w:rPr>
        <w:t>This news release may include forward-looking statements that are subject to risks and uncertainties. All statements within, other than statements of historical fact, are to be considered forward looking.  Although the Company believes the expectations expressed in such forward-looking statements are based on reasonable assumptions, such statements are not guarantees of future performance and actual results or developments may differ materially from those in forward-looking statements.  Factors that could cause actual results to differ materially from those in forward-looking statements include market prices, exploitation and exploration successes, continued availability of capital and financing, and general economic, market or business conditions.  There can be no assurances that such statements will prove accurate and, therefore, readers are advised to rely on their own evaluation of such uncertainties.  We do not assume any obligation to update any forward-looking statements except as required under the applicable laws.</w:t>
      </w:r>
    </w:p>
    <w:sectPr w:rsidR="005808A9" w:rsidRPr="005D6E2B" w:rsidSect="00061DE5">
      <w:headerReference w:type="default" r:id="rId7"/>
      <w:footerReference w:type="default" r:id="rId8"/>
      <w:headerReference w:type="first" r:id="rId9"/>
      <w:footerReference w:type="first" r:id="rId10"/>
      <w:pgSz w:w="12240" w:h="15840" w:code="1"/>
      <w:pgMar w:top="1152" w:right="1152" w:bottom="1152" w:left="1152" w:header="706" w:footer="706"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F52DE" w14:textId="77777777" w:rsidR="00C16301" w:rsidRDefault="00C16301">
      <w:r>
        <w:separator/>
      </w:r>
    </w:p>
  </w:endnote>
  <w:endnote w:type="continuationSeparator" w:id="0">
    <w:p w14:paraId="7FA7F21B" w14:textId="77777777" w:rsidR="00C16301" w:rsidRDefault="00C1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69FD" w14:textId="77777777" w:rsidR="00537994" w:rsidRDefault="0053799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6490C" w14:textId="77777777" w:rsidR="00537994" w:rsidRDefault="00537994">
    <w:pPr>
      <w:pStyle w:val="Footer"/>
    </w:pPr>
    <w:r>
      <w:rPr>
        <w:noProof/>
        <w:lang w:eastAsia="en-CA"/>
      </w:rPr>
      <mc:AlternateContent>
        <mc:Choice Requires="wps">
          <w:drawing>
            <wp:anchor distT="0" distB="0" distL="114300" distR="114300" simplePos="0" relativeHeight="251662336" behindDoc="0" locked="0" layoutInCell="0" allowOverlap="1" wp14:anchorId="7FB5F530" wp14:editId="028C1FFD">
              <wp:simplePos x="0" y="0"/>
              <wp:positionH relativeFrom="margin">
                <wp:posOffset>0</wp:posOffset>
              </wp:positionH>
              <wp:positionV relativeFrom="page">
                <wp:align>bottom</wp:align>
              </wp:positionV>
              <wp:extent cx="5943600" cy="457200"/>
              <wp:effectExtent l="0" t="0" r="0" b="0"/>
              <wp:wrapNone/>
              <wp:docPr id="1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wps:spPr>
                    <wps:txbx>
                      <w:txbxContent>
                        <w:p w14:paraId="54B3CF9A" w14:textId="77777777" w:rsidR="00537994" w:rsidRPr="000C6C03" w:rsidRDefault="00537994">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5F530" id="_x0000_t202" coordsize="21600,21600" o:spt="202" path="m,l,21600r21600,l21600,xe">
              <v:stroke joinstyle="miter"/>
              <v:path gradientshapeok="t" o:connecttype="rect"/>
            </v:shapetype>
            <v:shape id="DocsID" o:spid="_x0000_s1026" type="#_x0000_t202" style="position:absolute;margin-left:0;margin-top:0;width:468pt;height:36pt;z-index:25166233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" o:allowincell="f" filled="f" stroked="f">
              <v:textbox inset="0,0,0,14.4pt">
                <w:txbxContent>
                  <w:p w14:paraId="54B3CF9A" w14:textId="77777777" w:rsidR="00537994" w:rsidRPr="000C6C03" w:rsidRDefault="00537994">
                    <w:pPr>
                      <w:pStyle w:val="DocsID"/>
                    </w:pPr>
                  </w:p>
                </w:txbxContent>
              </v:textbox>
              <w10:wrap anchorx="margin" anchory="page"/>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C036" w14:textId="77777777" w:rsidR="00C16301" w:rsidRDefault="00C16301">
      <w:r>
        <w:separator/>
      </w:r>
    </w:p>
  </w:footnote>
  <w:footnote w:type="continuationSeparator" w:id="0">
    <w:p w14:paraId="41D21944" w14:textId="77777777" w:rsidR="00C16301" w:rsidRDefault="00C16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4EEF0" w14:textId="77777777" w:rsidR="00537994" w:rsidRDefault="00537994">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3585" w14:textId="77777777" w:rsidR="00537994" w:rsidRDefault="0053799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16F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2AA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121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A67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40D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EB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E8B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4D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87A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C5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2482C"/>
    <w:multiLevelType w:val="hybridMultilevel"/>
    <w:tmpl w:val="74AA129A"/>
    <w:lvl w:ilvl="0" w:tplc="70F612C2">
      <w:start w:val="1"/>
      <w:numFmt w:val="upperLetter"/>
      <w:lvlText w:val="%1."/>
      <w:lvlJc w:val="left"/>
      <w:pPr>
        <w:ind w:left="0" w:firstLine="0"/>
      </w:pPr>
      <w:rPr>
        <w:rFonts w:hint="default"/>
      </w:rPr>
    </w:lvl>
    <w:lvl w:ilvl="1" w:tplc="F66294B4" w:tentative="1">
      <w:start w:val="1"/>
      <w:numFmt w:val="lowerLetter"/>
      <w:lvlText w:val="%2."/>
      <w:lvlJc w:val="left"/>
      <w:pPr>
        <w:ind w:left="2160" w:hanging="360"/>
      </w:pPr>
    </w:lvl>
    <w:lvl w:ilvl="2" w:tplc="445CF0E0" w:tentative="1">
      <w:start w:val="1"/>
      <w:numFmt w:val="lowerRoman"/>
      <w:lvlText w:val="%3."/>
      <w:lvlJc w:val="right"/>
      <w:pPr>
        <w:ind w:left="2880" w:hanging="180"/>
      </w:pPr>
    </w:lvl>
    <w:lvl w:ilvl="3" w:tplc="671CF880" w:tentative="1">
      <w:start w:val="1"/>
      <w:numFmt w:val="decimal"/>
      <w:lvlText w:val="%4."/>
      <w:lvlJc w:val="left"/>
      <w:pPr>
        <w:ind w:left="3600" w:hanging="360"/>
      </w:pPr>
    </w:lvl>
    <w:lvl w:ilvl="4" w:tplc="050CF41E" w:tentative="1">
      <w:start w:val="1"/>
      <w:numFmt w:val="lowerLetter"/>
      <w:lvlText w:val="%5."/>
      <w:lvlJc w:val="left"/>
      <w:pPr>
        <w:ind w:left="4320" w:hanging="360"/>
      </w:pPr>
    </w:lvl>
    <w:lvl w:ilvl="5" w:tplc="B882C6FE" w:tentative="1">
      <w:start w:val="1"/>
      <w:numFmt w:val="lowerRoman"/>
      <w:lvlText w:val="%6."/>
      <w:lvlJc w:val="right"/>
      <w:pPr>
        <w:ind w:left="5040" w:hanging="180"/>
      </w:pPr>
    </w:lvl>
    <w:lvl w:ilvl="6" w:tplc="B2CEF786" w:tentative="1">
      <w:start w:val="1"/>
      <w:numFmt w:val="decimal"/>
      <w:lvlText w:val="%7."/>
      <w:lvlJc w:val="left"/>
      <w:pPr>
        <w:ind w:left="5760" w:hanging="360"/>
      </w:pPr>
    </w:lvl>
    <w:lvl w:ilvl="7" w:tplc="73B09710" w:tentative="1">
      <w:start w:val="1"/>
      <w:numFmt w:val="lowerLetter"/>
      <w:lvlText w:val="%8."/>
      <w:lvlJc w:val="left"/>
      <w:pPr>
        <w:ind w:left="6480" w:hanging="360"/>
      </w:pPr>
    </w:lvl>
    <w:lvl w:ilvl="8" w:tplc="A7527BF4" w:tentative="1">
      <w:start w:val="1"/>
      <w:numFmt w:val="lowerRoman"/>
      <w:lvlText w:val="%9."/>
      <w:lvlJc w:val="right"/>
      <w:pPr>
        <w:ind w:left="7200" w:hanging="180"/>
      </w:pPr>
    </w:lvl>
  </w:abstractNum>
  <w:abstractNum w:abstractNumId="11" w15:restartNumberingAfterBreak="0">
    <w:nsid w:val="4ED51432"/>
    <w:multiLevelType w:val="multilevel"/>
    <w:tmpl w:val="DBA01AEE"/>
    <w:name w:val="Recitals-418047797-F"/>
    <w:styleLink w:val="RecitalsList"/>
    <w:lvl w:ilvl="0">
      <w:start w:val="1"/>
      <w:numFmt w:val="upperLetter"/>
      <w:lvlRestart w:val="0"/>
      <w:lvlText w:val="%1."/>
      <w:lvlJc w:val="left"/>
      <w:pPr>
        <w:ind w:left="720" w:hanging="720"/>
      </w:pPr>
      <w:rPr>
        <w:rFonts w:ascii="Arial" w:hAnsi="Arial" w:cs="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CD2789"/>
    <w:multiLevelType w:val="singleLevel"/>
    <w:tmpl w:val="85300994"/>
    <w:name w:val="Bullet"/>
    <w:lvl w:ilvl="0">
      <w:start w:val="1"/>
      <w:numFmt w:val="bullet"/>
      <w:lvlText w:val=""/>
      <w:lvlJc w:val="left"/>
      <w:pPr>
        <w:tabs>
          <w:tab w:val="num" w:pos="720"/>
        </w:tabs>
        <w:ind w:left="720" w:hanging="720"/>
      </w:pPr>
      <w:rPr>
        <w:rFonts w:ascii="Symbol" w:hAnsi="Symbol" w:hint="default"/>
        <w:b w:val="0"/>
        <w:i w:val="0"/>
        <w:sz w:val="24"/>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fowareActiveNumbering" w:val="418047797"/>
    <w:docVar w:name="InfowareListDefs" w:val="Recitals-418047797-Recitals-1-1-F"/>
    <w:docVar w:name="InfowareListDefsFriendly" w:val="Recitals A."/>
  </w:docVars>
  <w:rsids>
    <w:rsidRoot w:val="004C1FA7"/>
    <w:rsid w:val="000518EC"/>
    <w:rsid w:val="00053AB3"/>
    <w:rsid w:val="00061DE5"/>
    <w:rsid w:val="0006245C"/>
    <w:rsid w:val="00076806"/>
    <w:rsid w:val="00084981"/>
    <w:rsid w:val="00096DDB"/>
    <w:rsid w:val="000A32CA"/>
    <w:rsid w:val="000B5154"/>
    <w:rsid w:val="000B5BF6"/>
    <w:rsid w:val="000C4608"/>
    <w:rsid w:val="000C6210"/>
    <w:rsid w:val="000D335D"/>
    <w:rsid w:val="000D7373"/>
    <w:rsid w:val="000F30B0"/>
    <w:rsid w:val="000F5299"/>
    <w:rsid w:val="00102ACA"/>
    <w:rsid w:val="001125AB"/>
    <w:rsid w:val="00125C26"/>
    <w:rsid w:val="001413DD"/>
    <w:rsid w:val="00161AED"/>
    <w:rsid w:val="00162CB6"/>
    <w:rsid w:val="00170FB9"/>
    <w:rsid w:val="0018470A"/>
    <w:rsid w:val="001920C1"/>
    <w:rsid w:val="001A0E56"/>
    <w:rsid w:val="001B10CB"/>
    <w:rsid w:val="001C10DC"/>
    <w:rsid w:val="001C79FF"/>
    <w:rsid w:val="001D1BE6"/>
    <w:rsid w:val="002228B9"/>
    <w:rsid w:val="00227F5B"/>
    <w:rsid w:val="0023298E"/>
    <w:rsid w:val="00245801"/>
    <w:rsid w:val="0024715F"/>
    <w:rsid w:val="00254530"/>
    <w:rsid w:val="00263DE8"/>
    <w:rsid w:val="0026529C"/>
    <w:rsid w:val="00270774"/>
    <w:rsid w:val="002732C6"/>
    <w:rsid w:val="00273ED8"/>
    <w:rsid w:val="00275239"/>
    <w:rsid w:val="00286E4F"/>
    <w:rsid w:val="002941C9"/>
    <w:rsid w:val="002A3F8C"/>
    <w:rsid w:val="002D609D"/>
    <w:rsid w:val="002E0AC5"/>
    <w:rsid w:val="002E5BA7"/>
    <w:rsid w:val="00333B58"/>
    <w:rsid w:val="00336BE4"/>
    <w:rsid w:val="00374BF3"/>
    <w:rsid w:val="00375E13"/>
    <w:rsid w:val="00380BC0"/>
    <w:rsid w:val="00381248"/>
    <w:rsid w:val="00386CF2"/>
    <w:rsid w:val="0039151E"/>
    <w:rsid w:val="003931CE"/>
    <w:rsid w:val="003A08C2"/>
    <w:rsid w:val="003A157E"/>
    <w:rsid w:val="003A15FD"/>
    <w:rsid w:val="003A6EA2"/>
    <w:rsid w:val="003B523F"/>
    <w:rsid w:val="003C0E47"/>
    <w:rsid w:val="003C304C"/>
    <w:rsid w:val="00411728"/>
    <w:rsid w:val="00412BDB"/>
    <w:rsid w:val="0041528E"/>
    <w:rsid w:val="00457930"/>
    <w:rsid w:val="0046758D"/>
    <w:rsid w:val="00470816"/>
    <w:rsid w:val="00477604"/>
    <w:rsid w:val="004A1F3C"/>
    <w:rsid w:val="004C1163"/>
    <w:rsid w:val="004C1FA7"/>
    <w:rsid w:val="00520E3F"/>
    <w:rsid w:val="00526F92"/>
    <w:rsid w:val="00527E8A"/>
    <w:rsid w:val="00536E3F"/>
    <w:rsid w:val="00537994"/>
    <w:rsid w:val="0054455B"/>
    <w:rsid w:val="00545BE2"/>
    <w:rsid w:val="00554F88"/>
    <w:rsid w:val="005766CA"/>
    <w:rsid w:val="005808A9"/>
    <w:rsid w:val="00584E07"/>
    <w:rsid w:val="00590EBD"/>
    <w:rsid w:val="00594D41"/>
    <w:rsid w:val="005B6410"/>
    <w:rsid w:val="005C2666"/>
    <w:rsid w:val="005D6E2B"/>
    <w:rsid w:val="005D7F40"/>
    <w:rsid w:val="005E5EE7"/>
    <w:rsid w:val="005F4855"/>
    <w:rsid w:val="006120AA"/>
    <w:rsid w:val="00622419"/>
    <w:rsid w:val="0062291E"/>
    <w:rsid w:val="006232E0"/>
    <w:rsid w:val="006233C5"/>
    <w:rsid w:val="006321C6"/>
    <w:rsid w:val="006340F3"/>
    <w:rsid w:val="006343D8"/>
    <w:rsid w:val="00635190"/>
    <w:rsid w:val="00650B88"/>
    <w:rsid w:val="00681B18"/>
    <w:rsid w:val="00684412"/>
    <w:rsid w:val="00684631"/>
    <w:rsid w:val="006861AC"/>
    <w:rsid w:val="006A3ABB"/>
    <w:rsid w:val="006B2AD2"/>
    <w:rsid w:val="006C3EBB"/>
    <w:rsid w:val="006C6097"/>
    <w:rsid w:val="006C7CB2"/>
    <w:rsid w:val="006C7DC4"/>
    <w:rsid w:val="006D0E41"/>
    <w:rsid w:val="006E2464"/>
    <w:rsid w:val="006F70D0"/>
    <w:rsid w:val="00700802"/>
    <w:rsid w:val="007211CB"/>
    <w:rsid w:val="00723F05"/>
    <w:rsid w:val="00735ED5"/>
    <w:rsid w:val="0075033F"/>
    <w:rsid w:val="00755A0B"/>
    <w:rsid w:val="00771224"/>
    <w:rsid w:val="00794D48"/>
    <w:rsid w:val="00797EFC"/>
    <w:rsid w:val="007A3153"/>
    <w:rsid w:val="007A5A71"/>
    <w:rsid w:val="007B2686"/>
    <w:rsid w:val="007F2CEB"/>
    <w:rsid w:val="007F4E60"/>
    <w:rsid w:val="008044E2"/>
    <w:rsid w:val="008164D3"/>
    <w:rsid w:val="00820B4C"/>
    <w:rsid w:val="00824006"/>
    <w:rsid w:val="00843457"/>
    <w:rsid w:val="0084630A"/>
    <w:rsid w:val="00855A2E"/>
    <w:rsid w:val="00877C0A"/>
    <w:rsid w:val="00883981"/>
    <w:rsid w:val="00885226"/>
    <w:rsid w:val="008909D0"/>
    <w:rsid w:val="00896ABC"/>
    <w:rsid w:val="008974E1"/>
    <w:rsid w:val="008D2963"/>
    <w:rsid w:val="008E5C51"/>
    <w:rsid w:val="008E6469"/>
    <w:rsid w:val="008F3872"/>
    <w:rsid w:val="008F46B9"/>
    <w:rsid w:val="00906A5E"/>
    <w:rsid w:val="009152AD"/>
    <w:rsid w:val="009252B8"/>
    <w:rsid w:val="00925996"/>
    <w:rsid w:val="0093378E"/>
    <w:rsid w:val="0093595A"/>
    <w:rsid w:val="00941923"/>
    <w:rsid w:val="00941984"/>
    <w:rsid w:val="00960B22"/>
    <w:rsid w:val="00980532"/>
    <w:rsid w:val="009C527C"/>
    <w:rsid w:val="009D26A0"/>
    <w:rsid w:val="009D66BC"/>
    <w:rsid w:val="009E3D25"/>
    <w:rsid w:val="00A06651"/>
    <w:rsid w:val="00A074E8"/>
    <w:rsid w:val="00A24882"/>
    <w:rsid w:val="00A35228"/>
    <w:rsid w:val="00A3614B"/>
    <w:rsid w:val="00A41AB8"/>
    <w:rsid w:val="00A47040"/>
    <w:rsid w:val="00A50C49"/>
    <w:rsid w:val="00A7113E"/>
    <w:rsid w:val="00A96CA2"/>
    <w:rsid w:val="00A97094"/>
    <w:rsid w:val="00AA00CA"/>
    <w:rsid w:val="00AB0352"/>
    <w:rsid w:val="00AC6BCE"/>
    <w:rsid w:val="00AE15C6"/>
    <w:rsid w:val="00AE7028"/>
    <w:rsid w:val="00B01DE2"/>
    <w:rsid w:val="00B1035B"/>
    <w:rsid w:val="00B25189"/>
    <w:rsid w:val="00B3024A"/>
    <w:rsid w:val="00B34A7F"/>
    <w:rsid w:val="00B35C41"/>
    <w:rsid w:val="00B3611D"/>
    <w:rsid w:val="00B40BE5"/>
    <w:rsid w:val="00B4612A"/>
    <w:rsid w:val="00B708A8"/>
    <w:rsid w:val="00B73A8F"/>
    <w:rsid w:val="00B7466C"/>
    <w:rsid w:val="00B8320E"/>
    <w:rsid w:val="00BA0439"/>
    <w:rsid w:val="00BA4889"/>
    <w:rsid w:val="00BB13C9"/>
    <w:rsid w:val="00BC70D7"/>
    <w:rsid w:val="00BF3B21"/>
    <w:rsid w:val="00C03B76"/>
    <w:rsid w:val="00C14865"/>
    <w:rsid w:val="00C16301"/>
    <w:rsid w:val="00C25DB3"/>
    <w:rsid w:val="00C4099E"/>
    <w:rsid w:val="00C42C4F"/>
    <w:rsid w:val="00C45717"/>
    <w:rsid w:val="00C553ED"/>
    <w:rsid w:val="00C64534"/>
    <w:rsid w:val="00C65DE7"/>
    <w:rsid w:val="00C74B9A"/>
    <w:rsid w:val="00C93BEC"/>
    <w:rsid w:val="00CA3004"/>
    <w:rsid w:val="00CA4128"/>
    <w:rsid w:val="00CA494D"/>
    <w:rsid w:val="00CB565E"/>
    <w:rsid w:val="00CD1623"/>
    <w:rsid w:val="00CE6DB4"/>
    <w:rsid w:val="00D05BC8"/>
    <w:rsid w:val="00D200D9"/>
    <w:rsid w:val="00D20615"/>
    <w:rsid w:val="00D37BE0"/>
    <w:rsid w:val="00D658A2"/>
    <w:rsid w:val="00D73EB6"/>
    <w:rsid w:val="00D86E7B"/>
    <w:rsid w:val="00D95C60"/>
    <w:rsid w:val="00D9627C"/>
    <w:rsid w:val="00DA1C35"/>
    <w:rsid w:val="00DA77E9"/>
    <w:rsid w:val="00DB527A"/>
    <w:rsid w:val="00DC481C"/>
    <w:rsid w:val="00E22BEC"/>
    <w:rsid w:val="00E23E6C"/>
    <w:rsid w:val="00E362A7"/>
    <w:rsid w:val="00E528D9"/>
    <w:rsid w:val="00E644F3"/>
    <w:rsid w:val="00E77A3E"/>
    <w:rsid w:val="00E90212"/>
    <w:rsid w:val="00E91B42"/>
    <w:rsid w:val="00E97135"/>
    <w:rsid w:val="00EA35FA"/>
    <w:rsid w:val="00EB3326"/>
    <w:rsid w:val="00EB58E9"/>
    <w:rsid w:val="00EC7A41"/>
    <w:rsid w:val="00EE1CD1"/>
    <w:rsid w:val="00EE60F6"/>
    <w:rsid w:val="00EE740D"/>
    <w:rsid w:val="00EF207F"/>
    <w:rsid w:val="00F2194B"/>
    <w:rsid w:val="00F32314"/>
    <w:rsid w:val="00F33BDD"/>
    <w:rsid w:val="00F4081D"/>
    <w:rsid w:val="00F4403C"/>
    <w:rsid w:val="00F51FB7"/>
    <w:rsid w:val="00F8308E"/>
    <w:rsid w:val="00F87FE1"/>
    <w:rsid w:val="00F91D4D"/>
    <w:rsid w:val="00FA7D85"/>
    <w:rsid w:val="00FB0675"/>
    <w:rsid w:val="00FB31CC"/>
    <w:rsid w:val="00FC2E39"/>
    <w:rsid w:val="00FD64E7"/>
    <w:rsid w:val="00FE4E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0ADE61"/>
  <w15:docId w15:val="{B670D482-DFEB-43A9-B708-BDD61D13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56"/>
    <w:pPr>
      <w:spacing w:after="240"/>
    </w:pPr>
    <w:rPr>
      <w:lang w:val="en-CA"/>
    </w:rPr>
  </w:style>
  <w:style w:type="paragraph" w:styleId="Heading1">
    <w:name w:val="heading 1"/>
    <w:basedOn w:val="Heading10"/>
    <w:next w:val="Body"/>
    <w:semiHidden/>
    <w:qFormat/>
    <w:rsid w:val="000C6210"/>
    <w:rPr>
      <w:rFonts w:cs="Arial"/>
      <w:bCs/>
      <w:szCs w:val="32"/>
      <w:lang w:val="en-US"/>
    </w:rPr>
  </w:style>
  <w:style w:type="paragraph" w:styleId="Heading2">
    <w:name w:val="heading 2"/>
    <w:basedOn w:val="Heading20"/>
    <w:next w:val="Body"/>
    <w:semiHidden/>
    <w:qFormat/>
    <w:rsid w:val="000C6210"/>
    <w:rPr>
      <w:rFonts w:cs="Arial"/>
      <w:bCs/>
      <w:iCs/>
      <w:szCs w:val="28"/>
      <w:lang w:val="en-US"/>
    </w:rPr>
  </w:style>
  <w:style w:type="paragraph" w:styleId="Heading3">
    <w:name w:val="heading 3"/>
    <w:basedOn w:val="Heading30"/>
    <w:next w:val="Body"/>
    <w:semiHidden/>
    <w:qFormat/>
    <w:rsid w:val="000C6210"/>
    <w:rPr>
      <w:rFonts w:cs="Arial"/>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298E"/>
    <w:pPr>
      <w:tabs>
        <w:tab w:val="center" w:pos="4680"/>
        <w:tab w:val="right" w:pos="9360"/>
      </w:tabs>
    </w:pPr>
  </w:style>
  <w:style w:type="paragraph" w:styleId="Footer">
    <w:name w:val="footer"/>
    <w:basedOn w:val="Normal"/>
    <w:rsid w:val="00E23E6C"/>
    <w:pPr>
      <w:tabs>
        <w:tab w:val="center" w:pos="4680"/>
        <w:tab w:val="right" w:pos="9360"/>
      </w:tabs>
    </w:pPr>
  </w:style>
  <w:style w:type="character" w:styleId="PageNumber">
    <w:name w:val="page number"/>
    <w:rsid w:val="00E528D9"/>
  </w:style>
  <w:style w:type="character" w:customStyle="1" w:styleId="Prompt">
    <w:name w:val="Prompt"/>
    <w:rsid w:val="00E528D9"/>
    <w:rPr>
      <w:color w:val="0000FF"/>
    </w:rPr>
  </w:style>
  <w:style w:type="paragraph" w:customStyle="1" w:styleId="Plain">
    <w:name w:val="Plain"/>
    <w:aliases w:val="P"/>
    <w:basedOn w:val="Body"/>
    <w:rsid w:val="0054455B"/>
    <w:pPr>
      <w:spacing w:after="0"/>
    </w:pPr>
  </w:style>
  <w:style w:type="paragraph" w:styleId="TOC1">
    <w:name w:val="toc 1"/>
    <w:basedOn w:val="Normal"/>
    <w:next w:val="Normal"/>
    <w:autoRedefine/>
    <w:semiHidden/>
    <w:rsid w:val="00E528D9"/>
    <w:pPr>
      <w:tabs>
        <w:tab w:val="left" w:pos="720"/>
        <w:tab w:val="right" w:leader="dot" w:pos="9360"/>
      </w:tabs>
    </w:pPr>
  </w:style>
  <w:style w:type="paragraph" w:styleId="TOC2">
    <w:name w:val="toc 2"/>
    <w:basedOn w:val="Normal"/>
    <w:next w:val="Normal"/>
    <w:autoRedefine/>
    <w:semiHidden/>
    <w:rsid w:val="00E528D9"/>
    <w:pPr>
      <w:tabs>
        <w:tab w:val="left" w:pos="1440"/>
        <w:tab w:val="right" w:leader="dot" w:pos="9360"/>
      </w:tabs>
      <w:ind w:left="720"/>
    </w:pPr>
  </w:style>
  <w:style w:type="paragraph" w:customStyle="1" w:styleId="Block">
    <w:name w:val="Block"/>
    <w:aliases w:val="B"/>
    <w:basedOn w:val="Body"/>
    <w:rsid w:val="0054455B"/>
    <w:pPr>
      <w:ind w:left="720" w:right="720"/>
    </w:pPr>
  </w:style>
  <w:style w:type="paragraph" w:customStyle="1" w:styleId="Body">
    <w:name w:val="Body"/>
    <w:basedOn w:val="Normal"/>
    <w:rsid w:val="00227F5B"/>
    <w:pPr>
      <w:spacing w:after="180"/>
    </w:pPr>
  </w:style>
  <w:style w:type="paragraph" w:customStyle="1" w:styleId="Block1">
    <w:name w:val="Block1"/>
    <w:aliases w:val="B1"/>
    <w:basedOn w:val="Block"/>
    <w:rsid w:val="0054455B"/>
    <w:pPr>
      <w:ind w:left="1440" w:right="1440"/>
    </w:pPr>
  </w:style>
  <w:style w:type="paragraph" w:customStyle="1" w:styleId="Block2">
    <w:name w:val="Block2"/>
    <w:aliases w:val="B2"/>
    <w:basedOn w:val="Block"/>
    <w:rsid w:val="0054455B"/>
    <w:pPr>
      <w:ind w:left="2160" w:right="2160"/>
    </w:pPr>
  </w:style>
  <w:style w:type="paragraph" w:customStyle="1" w:styleId="Block3">
    <w:name w:val="Block3"/>
    <w:aliases w:val="B3"/>
    <w:basedOn w:val="Block"/>
    <w:rsid w:val="0054455B"/>
    <w:pPr>
      <w:ind w:left="2880" w:right="2880"/>
    </w:pPr>
  </w:style>
  <w:style w:type="paragraph" w:customStyle="1" w:styleId="Centre">
    <w:name w:val="Centre"/>
    <w:aliases w:val="C"/>
    <w:basedOn w:val="Body"/>
    <w:rsid w:val="0054455B"/>
    <w:pPr>
      <w:jc w:val="center"/>
    </w:pPr>
    <w:rPr>
      <w:b/>
    </w:rPr>
  </w:style>
  <w:style w:type="paragraph" w:customStyle="1" w:styleId="Heading10">
    <w:name w:val="Heading1"/>
    <w:aliases w:val="H1"/>
    <w:basedOn w:val="NormalSingle"/>
    <w:next w:val="Body"/>
    <w:rsid w:val="00A97094"/>
    <w:pPr>
      <w:keepNext/>
      <w:spacing w:before="120"/>
      <w:outlineLvl w:val="0"/>
    </w:pPr>
    <w:rPr>
      <w:b/>
      <w:sz w:val="28"/>
      <w:szCs w:val="24"/>
    </w:rPr>
  </w:style>
  <w:style w:type="paragraph" w:customStyle="1" w:styleId="Heading1Centre">
    <w:name w:val="Heading1Centre"/>
    <w:aliases w:val="H1C"/>
    <w:basedOn w:val="Heading10"/>
    <w:next w:val="Body"/>
    <w:rsid w:val="006A3ABB"/>
    <w:pPr>
      <w:spacing w:after="480"/>
      <w:jc w:val="center"/>
      <w:outlineLvl w:val="9"/>
    </w:pPr>
    <w:rPr>
      <w:szCs w:val="28"/>
    </w:rPr>
  </w:style>
  <w:style w:type="paragraph" w:customStyle="1" w:styleId="Heading20">
    <w:name w:val="Heading2"/>
    <w:aliases w:val="H2"/>
    <w:basedOn w:val="NormalSingle"/>
    <w:next w:val="Body"/>
    <w:rsid w:val="00A97094"/>
    <w:pPr>
      <w:keepNext/>
      <w:spacing w:before="120"/>
      <w:outlineLvl w:val="1"/>
    </w:pPr>
    <w:rPr>
      <w:b/>
      <w:sz w:val="24"/>
    </w:rPr>
  </w:style>
  <w:style w:type="paragraph" w:customStyle="1" w:styleId="Heading2NoToc">
    <w:name w:val="Heading2NoToc"/>
    <w:aliases w:val="H2NT"/>
    <w:basedOn w:val="Heading20"/>
    <w:next w:val="Body"/>
    <w:rsid w:val="002732C6"/>
    <w:pPr>
      <w:outlineLvl w:val="9"/>
    </w:pPr>
  </w:style>
  <w:style w:type="paragraph" w:customStyle="1" w:styleId="Heading30">
    <w:name w:val="Heading3"/>
    <w:aliases w:val="H3"/>
    <w:basedOn w:val="NormalSingle"/>
    <w:next w:val="Body"/>
    <w:rsid w:val="00A97094"/>
    <w:pPr>
      <w:keepNext/>
      <w:spacing w:before="120"/>
      <w:outlineLvl w:val="2"/>
    </w:pPr>
    <w:rPr>
      <w:b/>
      <w:sz w:val="20"/>
    </w:rPr>
  </w:style>
  <w:style w:type="paragraph" w:customStyle="1" w:styleId="Indent">
    <w:name w:val="Indent"/>
    <w:aliases w:val="In"/>
    <w:basedOn w:val="Body"/>
    <w:rsid w:val="0054455B"/>
    <w:pPr>
      <w:ind w:left="720"/>
    </w:pPr>
  </w:style>
  <w:style w:type="paragraph" w:customStyle="1" w:styleId="Indent1">
    <w:name w:val="Indent1"/>
    <w:aliases w:val="I1"/>
    <w:basedOn w:val="Indent"/>
    <w:rsid w:val="0054455B"/>
    <w:pPr>
      <w:ind w:left="1440"/>
    </w:pPr>
  </w:style>
  <w:style w:type="paragraph" w:customStyle="1" w:styleId="Indent2">
    <w:name w:val="Indent2"/>
    <w:aliases w:val="I2"/>
    <w:basedOn w:val="Indent"/>
    <w:rsid w:val="0054455B"/>
    <w:pPr>
      <w:ind w:left="2160"/>
    </w:pPr>
  </w:style>
  <w:style w:type="paragraph" w:customStyle="1" w:styleId="Indent3">
    <w:name w:val="Indent3"/>
    <w:aliases w:val="I3"/>
    <w:basedOn w:val="Indent"/>
    <w:rsid w:val="0054455B"/>
    <w:pPr>
      <w:ind w:left="2880"/>
    </w:pPr>
  </w:style>
  <w:style w:type="paragraph" w:customStyle="1" w:styleId="Subhead">
    <w:name w:val="Subhead"/>
    <w:basedOn w:val="Body"/>
    <w:rsid w:val="00D9627C"/>
    <w:pPr>
      <w:keepNext/>
    </w:pPr>
    <w:rPr>
      <w:rFonts w:ascii="Arial Bold" w:hAnsi="Arial Bold"/>
      <w:b/>
      <w:i/>
      <w:caps/>
      <w:color w:val="0070C0"/>
    </w:rPr>
  </w:style>
  <w:style w:type="paragraph" w:customStyle="1" w:styleId="NormalSingle">
    <w:name w:val="Normal Single"/>
    <w:rsid w:val="00896ABC"/>
    <w:pPr>
      <w:spacing w:after="240"/>
    </w:pPr>
    <w:rPr>
      <w:lang w:val="en-CA"/>
    </w:rPr>
  </w:style>
  <w:style w:type="character" w:customStyle="1" w:styleId="Reference">
    <w:name w:val="Reference"/>
    <w:aliases w:val="Ref"/>
    <w:rsid w:val="0054455B"/>
    <w:rPr>
      <w:b/>
      <w:sz w:val="16"/>
      <w:szCs w:val="16"/>
    </w:rPr>
  </w:style>
  <w:style w:type="paragraph" w:customStyle="1" w:styleId="Right">
    <w:name w:val="Right"/>
    <w:aliases w:val="R"/>
    <w:basedOn w:val="Body"/>
    <w:rsid w:val="0054455B"/>
    <w:pPr>
      <w:jc w:val="right"/>
    </w:pPr>
  </w:style>
  <w:style w:type="paragraph" w:customStyle="1" w:styleId="TableText">
    <w:name w:val="TableText"/>
    <w:aliases w:val="TT"/>
    <w:basedOn w:val="Body"/>
    <w:rsid w:val="004C1163"/>
    <w:pPr>
      <w:spacing w:before="60" w:after="60"/>
    </w:pPr>
    <w:rPr>
      <w:szCs w:val="24"/>
    </w:rPr>
  </w:style>
  <w:style w:type="paragraph" w:customStyle="1" w:styleId="Tab">
    <w:name w:val="Tab"/>
    <w:aliases w:val="T"/>
    <w:basedOn w:val="Body"/>
    <w:rsid w:val="004C1163"/>
    <w:pPr>
      <w:ind w:firstLine="720"/>
    </w:pPr>
  </w:style>
  <w:style w:type="paragraph" w:customStyle="1" w:styleId="Tab1">
    <w:name w:val="Tab1"/>
    <w:aliases w:val="T1"/>
    <w:basedOn w:val="Tab"/>
    <w:rsid w:val="004C1163"/>
    <w:pPr>
      <w:ind w:firstLine="1440"/>
    </w:pPr>
  </w:style>
  <w:style w:type="paragraph" w:customStyle="1" w:styleId="Hanging">
    <w:name w:val="Hanging"/>
    <w:aliases w:val="H"/>
    <w:basedOn w:val="Body"/>
    <w:rsid w:val="004C1163"/>
    <w:pPr>
      <w:ind w:left="720" w:hanging="720"/>
    </w:pPr>
  </w:style>
  <w:style w:type="character" w:customStyle="1" w:styleId="Bold">
    <w:name w:val="Bold"/>
    <w:rsid w:val="00D658A2"/>
    <w:rPr>
      <w:b/>
    </w:rPr>
  </w:style>
  <w:style w:type="character" w:customStyle="1" w:styleId="BoldU">
    <w:name w:val="BoldU"/>
    <w:basedOn w:val="Bold"/>
    <w:rsid w:val="00D658A2"/>
    <w:rPr>
      <w:b/>
      <w:u w:val="single"/>
    </w:rPr>
  </w:style>
  <w:style w:type="character" w:customStyle="1" w:styleId="BoldI">
    <w:name w:val="BoldI"/>
    <w:basedOn w:val="Bold"/>
    <w:rsid w:val="00D658A2"/>
    <w:rPr>
      <w:b/>
      <w:i/>
    </w:rPr>
  </w:style>
  <w:style w:type="character" w:customStyle="1" w:styleId="Italic">
    <w:name w:val="Italic"/>
    <w:rsid w:val="00D658A2"/>
    <w:rPr>
      <w:i/>
    </w:rPr>
  </w:style>
  <w:style w:type="paragraph" w:styleId="Quote">
    <w:name w:val="Quote"/>
    <w:basedOn w:val="NormalSingle"/>
    <w:qFormat/>
    <w:rsid w:val="001A0E56"/>
    <w:pPr>
      <w:spacing w:after="180"/>
      <w:ind w:left="2160" w:right="1440"/>
    </w:pPr>
  </w:style>
  <w:style w:type="character" w:customStyle="1" w:styleId="Underline">
    <w:name w:val="Underline"/>
    <w:rsid w:val="002228B9"/>
    <w:rPr>
      <w:u w:val="single"/>
    </w:rPr>
  </w:style>
  <w:style w:type="paragraph" w:customStyle="1" w:styleId="Definitions">
    <w:name w:val="Definitions"/>
    <w:basedOn w:val="Body"/>
    <w:qFormat/>
    <w:rsid w:val="00896ABC"/>
    <w:pPr>
      <w:ind w:left="720"/>
    </w:pPr>
  </w:style>
  <w:style w:type="paragraph" w:customStyle="1" w:styleId="PARTIES">
    <w:name w:val="PARTIES"/>
    <w:basedOn w:val="Body"/>
    <w:rsid w:val="00896ABC"/>
    <w:pPr>
      <w:ind w:left="1440" w:right="720"/>
    </w:pPr>
    <w:rPr>
      <w:szCs w:val="24"/>
    </w:rPr>
  </w:style>
  <w:style w:type="paragraph" w:customStyle="1" w:styleId="Heading1NoToc">
    <w:name w:val="Heading1NoToc"/>
    <w:aliases w:val="H1NT"/>
    <w:basedOn w:val="Heading10"/>
    <w:next w:val="Body"/>
    <w:rsid w:val="002732C6"/>
    <w:pPr>
      <w:outlineLvl w:val="9"/>
    </w:pPr>
  </w:style>
  <w:style w:type="paragraph" w:customStyle="1" w:styleId="TableHeading">
    <w:name w:val="TableHeading"/>
    <w:aliases w:val="TH"/>
    <w:basedOn w:val="NormalSingle"/>
    <w:rsid w:val="00380BC0"/>
    <w:pPr>
      <w:keepNext/>
      <w:keepLines/>
      <w:spacing w:before="120" w:after="120"/>
      <w:jc w:val="center"/>
    </w:pPr>
    <w:rPr>
      <w:b/>
      <w:szCs w:val="20"/>
    </w:rPr>
  </w:style>
  <w:style w:type="paragraph" w:customStyle="1" w:styleId="TableHeadingLeft">
    <w:name w:val="TableHeading Left"/>
    <w:basedOn w:val="TableHeading"/>
    <w:qFormat/>
    <w:rsid w:val="00380BC0"/>
    <w:pPr>
      <w:jc w:val="left"/>
    </w:pPr>
  </w:style>
  <w:style w:type="paragraph" w:customStyle="1" w:styleId="TableHeadingRight">
    <w:name w:val="TableHeading Right"/>
    <w:basedOn w:val="TableHeading"/>
    <w:qFormat/>
    <w:rsid w:val="00380BC0"/>
    <w:pPr>
      <w:jc w:val="right"/>
    </w:pPr>
  </w:style>
  <w:style w:type="paragraph" w:customStyle="1" w:styleId="TableTextCentre">
    <w:name w:val="TableText Centre"/>
    <w:basedOn w:val="TableText"/>
    <w:qFormat/>
    <w:rsid w:val="00380BC0"/>
    <w:pPr>
      <w:jc w:val="center"/>
    </w:pPr>
  </w:style>
  <w:style w:type="paragraph" w:customStyle="1" w:styleId="TableTextRight">
    <w:name w:val="TableText Right"/>
    <w:basedOn w:val="TableText"/>
    <w:qFormat/>
    <w:rsid w:val="00380BC0"/>
    <w:pPr>
      <w:jc w:val="right"/>
    </w:pPr>
  </w:style>
  <w:style w:type="paragraph" w:customStyle="1" w:styleId="Heading3NoToc">
    <w:name w:val="Heading3NoToc"/>
    <w:aliases w:val="H3NT"/>
    <w:basedOn w:val="Heading30"/>
    <w:next w:val="Body"/>
    <w:rsid w:val="002732C6"/>
    <w:pPr>
      <w:outlineLvl w:val="9"/>
    </w:pPr>
  </w:style>
  <w:style w:type="numbering" w:customStyle="1" w:styleId="RecitalsList">
    <w:name w:val="Recitals List"/>
    <w:basedOn w:val="NoList"/>
    <w:rsid w:val="00E362A7"/>
    <w:pPr>
      <w:numPr>
        <w:numId w:val="13"/>
      </w:numPr>
    </w:pPr>
  </w:style>
  <w:style w:type="paragraph" w:customStyle="1" w:styleId="Default">
    <w:name w:val="Default"/>
    <w:rsid w:val="005808A9"/>
    <w:pPr>
      <w:autoSpaceDE w:val="0"/>
      <w:autoSpaceDN w:val="0"/>
      <w:adjustRightInd w:val="0"/>
    </w:pPr>
    <w:rPr>
      <w:rFonts w:ascii="Times New Roman" w:hAnsi="Times New Roman"/>
      <w:color w:val="000000"/>
      <w:sz w:val="24"/>
      <w:szCs w:val="24"/>
      <w:lang w:val="en-CA"/>
    </w:rPr>
  </w:style>
  <w:style w:type="paragraph" w:customStyle="1" w:styleId="DocsID">
    <w:name w:val="DocsID"/>
    <w:basedOn w:val="NormalSingle"/>
    <w:rsid w:val="00527E8A"/>
    <w:pPr>
      <w:spacing w:before="20" w:after="0"/>
    </w:pPr>
    <w:rPr>
      <w:sz w:val="16"/>
      <w:szCs w:val="20"/>
    </w:rPr>
  </w:style>
  <w:style w:type="paragraph" w:styleId="BalloonText">
    <w:name w:val="Balloon Text"/>
    <w:basedOn w:val="Normal"/>
    <w:link w:val="BalloonTextChar"/>
    <w:semiHidden/>
    <w:unhideWhenUsed/>
    <w:rsid w:val="0024715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24715F"/>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5497">
      <w:bodyDiv w:val="1"/>
      <w:marLeft w:val="0"/>
      <w:marRight w:val="0"/>
      <w:marTop w:val="0"/>
      <w:marBottom w:val="0"/>
      <w:divBdr>
        <w:top w:val="none" w:sz="0" w:space="0" w:color="auto"/>
        <w:left w:val="none" w:sz="0" w:space="0" w:color="auto"/>
        <w:bottom w:val="none" w:sz="0" w:space="0" w:color="auto"/>
        <w:right w:val="none" w:sz="0" w:space="0" w:color="auto"/>
      </w:divBdr>
    </w:div>
    <w:div w:id="543910036">
      <w:bodyDiv w:val="1"/>
      <w:marLeft w:val="0"/>
      <w:marRight w:val="0"/>
      <w:marTop w:val="0"/>
      <w:marBottom w:val="0"/>
      <w:divBdr>
        <w:top w:val="none" w:sz="0" w:space="0" w:color="auto"/>
        <w:left w:val="none" w:sz="0" w:space="0" w:color="auto"/>
        <w:bottom w:val="none" w:sz="0" w:space="0" w:color="auto"/>
        <w:right w:val="none" w:sz="0" w:space="0" w:color="auto"/>
      </w:divBdr>
    </w:div>
    <w:div w:id="8242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Blank</vt:lpstr>
    </vt:vector>
  </TitlesOfParts>
  <Company>Cassels Brock &amp; Blackwell LLP</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scole</dc:creator>
  <cp:lastModifiedBy>Belinda Tyldesley</cp:lastModifiedBy>
  <cp:revision>2</cp:revision>
  <cp:lastPrinted>2016-07-18T17:21:00Z</cp:lastPrinted>
  <dcterms:created xsi:type="dcterms:W3CDTF">2016-08-31T18:27:00Z</dcterms:created>
  <dcterms:modified xsi:type="dcterms:W3CDTF">2016-08-31T18:27:00Z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Legal*22785432.1</vt:lpwstr>
  </property>
</Properties>
</file>