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13A5445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97313B">
        <w:rPr>
          <w:rFonts w:ascii="Arial" w:hAnsi="Arial"/>
          <w:b/>
          <w:bCs/>
          <w:color w:val="000000"/>
          <w:u w:val="single"/>
        </w:rPr>
        <w:t>Archer Exploration Corp.</w:t>
      </w:r>
      <w:r w:rsidR="005408BD">
        <w:rPr>
          <w:rFonts w:ascii="Arial" w:hAnsi="Arial"/>
          <w:b/>
          <w:bCs/>
          <w:color w:val="000000"/>
          <w:u w:val="single"/>
        </w:rPr>
        <w:t xml:space="preserve">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54D6BF2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7313B">
        <w:rPr>
          <w:rFonts w:ascii="Arial" w:hAnsi="Arial"/>
          <w:b/>
          <w:bCs/>
          <w:color w:val="000000"/>
          <w:u w:val="single"/>
        </w:rPr>
        <w:t>RCHR</w:t>
      </w:r>
      <w:r>
        <w:rPr>
          <w:rFonts w:ascii="Arial" w:hAnsi="Arial"/>
          <w:color w:val="000000"/>
          <w:u w:val="single"/>
        </w:rPr>
        <w:tab/>
      </w:r>
      <w:r>
        <w:rPr>
          <w:rFonts w:ascii="Arial" w:hAnsi="Arial"/>
          <w:color w:val="000000"/>
          <w:u w:val="single"/>
        </w:rPr>
        <w:tab/>
      </w:r>
    </w:p>
    <w:p w14:paraId="08156A1C" w14:textId="21F84E1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052AB" w:rsidRPr="004052AB">
        <w:rPr>
          <w:rFonts w:ascii="Arial" w:hAnsi="Arial"/>
          <w:b/>
          <w:bCs/>
          <w:color w:val="000000"/>
          <w:u w:val="single"/>
          <w:lang w:val="en-US"/>
        </w:rPr>
        <w:t>90,672,321</w:t>
      </w:r>
      <w:r>
        <w:rPr>
          <w:rFonts w:ascii="Arial" w:hAnsi="Arial"/>
          <w:color w:val="000000"/>
          <w:u w:val="single"/>
        </w:rPr>
        <w:tab/>
      </w:r>
      <w:r>
        <w:rPr>
          <w:rFonts w:ascii="Arial" w:hAnsi="Arial"/>
          <w:color w:val="000000"/>
          <w:u w:val="single"/>
        </w:rPr>
        <w:tab/>
      </w:r>
    </w:p>
    <w:p w14:paraId="38947835" w14:textId="35C35C8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54120">
        <w:rPr>
          <w:rFonts w:ascii="Arial" w:hAnsi="Arial"/>
          <w:b/>
          <w:bCs/>
          <w:color w:val="000000"/>
          <w:u w:val="single"/>
        </w:rPr>
        <w:t>March 21</w:t>
      </w:r>
      <w:r w:rsidR="00836EE9">
        <w:rPr>
          <w:rFonts w:ascii="Arial" w:hAnsi="Arial"/>
          <w:b/>
          <w:bCs/>
          <w:color w:val="000000"/>
          <w:u w:val="single"/>
        </w:rPr>
        <w:t>, 2023</w:t>
      </w:r>
      <w:r>
        <w:rPr>
          <w:rFonts w:ascii="Arial" w:hAnsi="Arial"/>
          <w:color w:val="000000"/>
          <w:u w:val="single"/>
        </w:rPr>
        <w:tab/>
      </w:r>
      <w:r>
        <w:rPr>
          <w:rFonts w:ascii="Arial" w:hAnsi="Arial"/>
          <w:color w:val="000000"/>
          <w:u w:val="single"/>
        </w:rPr>
        <w:tab/>
      </w:r>
    </w:p>
    <w:p w14:paraId="04095447" w14:textId="77777777" w:rsidR="00A36A30" w:rsidRDefault="00A36A30">
      <w:pPr>
        <w:pStyle w:val="List"/>
        <w:keepLines/>
        <w:spacing w:before="120"/>
        <w:ind w:left="0" w:firstLine="0"/>
        <w:rPr>
          <w:rFonts w:ascii="Arial" w:hAnsi="Arial"/>
          <w:b/>
        </w:rPr>
      </w:pPr>
    </w:p>
    <w:p w14:paraId="7FA13006" w14:textId="04CE93D0"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D9E22C1" w14:textId="3731A6BC" w:rsidR="00710942" w:rsidRDefault="0097313B" w:rsidP="0097313B">
      <w:pPr>
        <w:widowControl w:val="0"/>
        <w:autoSpaceDE w:val="0"/>
        <w:autoSpaceDN w:val="0"/>
        <w:adjustRightInd w:val="0"/>
        <w:spacing w:line="239" w:lineRule="auto"/>
        <w:ind w:left="720"/>
        <w:jc w:val="both"/>
        <w:rPr>
          <w:rFonts w:ascii="Arial" w:hAnsi="Arial"/>
          <w:b/>
          <w:bCs/>
          <w:color w:val="000000"/>
          <w:sz w:val="24"/>
          <w:lang w:val="en-GB"/>
        </w:rPr>
      </w:pPr>
      <w:r w:rsidRPr="0097313B">
        <w:rPr>
          <w:rFonts w:ascii="Arial" w:hAnsi="Arial"/>
          <w:b/>
          <w:bCs/>
          <w:color w:val="000000"/>
          <w:sz w:val="24"/>
          <w:lang w:val="en-GB"/>
        </w:rPr>
        <w:t xml:space="preserve">The </w:t>
      </w:r>
      <w:r>
        <w:rPr>
          <w:rFonts w:ascii="Arial" w:hAnsi="Arial"/>
          <w:b/>
          <w:bCs/>
          <w:color w:val="000000"/>
          <w:sz w:val="24"/>
          <w:lang w:val="en-GB"/>
        </w:rPr>
        <w:t>Company</w:t>
      </w:r>
      <w:r w:rsidR="0046478B">
        <w:rPr>
          <w:rFonts w:ascii="Arial" w:hAnsi="Arial"/>
          <w:b/>
          <w:bCs/>
          <w:color w:val="000000"/>
          <w:sz w:val="24"/>
          <w:lang w:val="en-GB"/>
        </w:rPr>
        <w:t xml:space="preserve"> (“Archer”)</w:t>
      </w:r>
      <w:r>
        <w:rPr>
          <w:rFonts w:ascii="Arial" w:hAnsi="Arial"/>
          <w:b/>
          <w:bCs/>
          <w:color w:val="000000"/>
          <w:sz w:val="24"/>
          <w:lang w:val="en-GB"/>
        </w:rPr>
        <w:t xml:space="preserve"> </w:t>
      </w:r>
      <w:r w:rsidRPr="0097313B">
        <w:rPr>
          <w:rFonts w:ascii="Arial" w:hAnsi="Arial"/>
          <w:b/>
          <w:bCs/>
          <w:color w:val="000000"/>
          <w:sz w:val="24"/>
          <w:lang w:val="en-GB"/>
        </w:rPr>
        <w:t>is a junior mining company engaged in the acquisition,</w:t>
      </w:r>
      <w:r>
        <w:rPr>
          <w:rFonts w:ascii="Arial" w:hAnsi="Arial"/>
          <w:b/>
          <w:bCs/>
          <w:color w:val="000000"/>
          <w:sz w:val="24"/>
          <w:lang w:val="en-GB"/>
        </w:rPr>
        <w:t xml:space="preserve"> </w:t>
      </w:r>
      <w:r w:rsidR="00F86068" w:rsidRPr="0097313B">
        <w:rPr>
          <w:rFonts w:ascii="Arial" w:hAnsi="Arial"/>
          <w:b/>
          <w:bCs/>
          <w:color w:val="000000"/>
          <w:sz w:val="24"/>
          <w:lang w:val="en-GB"/>
        </w:rPr>
        <w:t>exploration,</w:t>
      </w:r>
      <w:r w:rsidRPr="0097313B">
        <w:rPr>
          <w:rFonts w:ascii="Arial" w:hAnsi="Arial"/>
          <w:b/>
          <w:bCs/>
          <w:color w:val="000000"/>
          <w:sz w:val="24"/>
          <w:lang w:val="en-GB"/>
        </w:rPr>
        <w:t xml:space="preserve"> and development of mineral properties. </w:t>
      </w:r>
    </w:p>
    <w:p w14:paraId="0F2DE77A" w14:textId="6F15DC74" w:rsidR="0046478B" w:rsidRDefault="0046478B" w:rsidP="0097313B">
      <w:pPr>
        <w:widowControl w:val="0"/>
        <w:autoSpaceDE w:val="0"/>
        <w:autoSpaceDN w:val="0"/>
        <w:adjustRightInd w:val="0"/>
        <w:spacing w:line="239" w:lineRule="auto"/>
        <w:ind w:left="720"/>
        <w:jc w:val="both"/>
        <w:rPr>
          <w:rFonts w:ascii="Arial" w:hAnsi="Arial"/>
          <w:b/>
          <w:bCs/>
          <w:color w:val="000000"/>
          <w:sz w:val="24"/>
          <w:lang w:val="en-GB"/>
        </w:rPr>
      </w:pPr>
    </w:p>
    <w:p w14:paraId="3730D3A0" w14:textId="747489B2" w:rsidR="00B50413" w:rsidRDefault="000B5E94" w:rsidP="00CB1F9B">
      <w:pPr>
        <w:widowControl w:val="0"/>
        <w:autoSpaceDE w:val="0"/>
        <w:autoSpaceDN w:val="0"/>
        <w:adjustRightInd w:val="0"/>
        <w:spacing w:line="239" w:lineRule="auto"/>
        <w:ind w:left="709"/>
        <w:jc w:val="both"/>
        <w:rPr>
          <w:rFonts w:ascii="Arial" w:hAnsi="Arial"/>
          <w:b/>
          <w:bCs/>
          <w:color w:val="000000"/>
          <w:sz w:val="24"/>
          <w:lang w:val="en-GB"/>
        </w:rPr>
      </w:pPr>
      <w:r>
        <w:rPr>
          <w:rFonts w:ascii="Arial" w:hAnsi="Arial"/>
          <w:b/>
          <w:bCs/>
          <w:color w:val="000000"/>
          <w:sz w:val="24"/>
          <w:lang w:val="en-GB"/>
        </w:rPr>
        <w:t>During</w:t>
      </w:r>
      <w:r w:rsidR="00E270BF">
        <w:rPr>
          <w:rFonts w:ascii="Arial" w:hAnsi="Arial"/>
          <w:b/>
          <w:bCs/>
          <w:color w:val="000000"/>
          <w:sz w:val="24"/>
          <w:lang w:val="en-GB"/>
        </w:rPr>
        <w:t xml:space="preserve"> the month of </w:t>
      </w:r>
      <w:r w:rsidR="00F54120">
        <w:rPr>
          <w:rFonts w:ascii="Arial" w:hAnsi="Arial"/>
          <w:b/>
          <w:bCs/>
          <w:color w:val="000000"/>
          <w:sz w:val="24"/>
          <w:lang w:val="en-GB"/>
        </w:rPr>
        <w:t>February</w:t>
      </w:r>
      <w:r w:rsidR="00E270BF">
        <w:rPr>
          <w:rFonts w:ascii="Arial" w:hAnsi="Arial"/>
          <w:b/>
          <w:bCs/>
          <w:color w:val="000000"/>
          <w:sz w:val="24"/>
          <w:lang w:val="en-GB"/>
        </w:rPr>
        <w:t xml:space="preserve"> 2023, Archer </w:t>
      </w:r>
      <w:r w:rsidR="00F54120">
        <w:rPr>
          <w:rFonts w:ascii="Arial" w:hAnsi="Arial"/>
          <w:b/>
          <w:bCs/>
          <w:color w:val="000000"/>
          <w:sz w:val="24"/>
          <w:lang w:val="en-GB"/>
        </w:rPr>
        <w:t>commenced</w:t>
      </w:r>
      <w:r w:rsidR="007E2942">
        <w:rPr>
          <w:rFonts w:ascii="Arial" w:hAnsi="Arial"/>
          <w:b/>
          <w:bCs/>
          <w:color w:val="000000"/>
          <w:sz w:val="24"/>
          <w:lang w:val="en-GB"/>
        </w:rPr>
        <w:t xml:space="preserve"> </w:t>
      </w:r>
      <w:r w:rsidR="00F54120">
        <w:rPr>
          <w:rFonts w:ascii="Arial" w:hAnsi="Arial"/>
          <w:b/>
          <w:bCs/>
          <w:color w:val="000000"/>
          <w:sz w:val="24"/>
          <w:lang w:val="en-GB"/>
        </w:rPr>
        <w:t xml:space="preserve">its </w:t>
      </w:r>
      <w:r w:rsidR="007E2942">
        <w:rPr>
          <w:rFonts w:ascii="Arial" w:hAnsi="Arial"/>
          <w:b/>
          <w:bCs/>
          <w:color w:val="000000"/>
          <w:sz w:val="24"/>
          <w:lang w:val="en-GB"/>
        </w:rPr>
        <w:t>drilling program</w:t>
      </w:r>
      <w:r w:rsidR="00693B23">
        <w:rPr>
          <w:rFonts w:ascii="Arial" w:hAnsi="Arial"/>
          <w:b/>
          <w:bCs/>
          <w:color w:val="000000"/>
          <w:sz w:val="24"/>
          <w:lang w:val="en-GB"/>
        </w:rPr>
        <w:t>s</w:t>
      </w:r>
      <w:r w:rsidR="00F54120">
        <w:rPr>
          <w:rFonts w:ascii="Arial" w:hAnsi="Arial"/>
          <w:b/>
          <w:bCs/>
          <w:color w:val="000000"/>
          <w:sz w:val="24"/>
          <w:lang w:val="en-GB"/>
        </w:rPr>
        <w:t xml:space="preserve"> </w:t>
      </w:r>
      <w:r w:rsidR="007E2942">
        <w:rPr>
          <w:rFonts w:ascii="Arial" w:hAnsi="Arial"/>
          <w:b/>
          <w:bCs/>
          <w:color w:val="000000"/>
          <w:sz w:val="24"/>
          <w:lang w:val="en-GB"/>
        </w:rPr>
        <w:t xml:space="preserve">at the Grasset </w:t>
      </w:r>
      <w:r w:rsidR="00693B23">
        <w:rPr>
          <w:rFonts w:ascii="Arial" w:hAnsi="Arial"/>
          <w:b/>
          <w:bCs/>
          <w:color w:val="000000"/>
          <w:sz w:val="24"/>
          <w:lang w:val="en-GB"/>
        </w:rPr>
        <w:t>Nickel P</w:t>
      </w:r>
      <w:r w:rsidR="007E2942">
        <w:rPr>
          <w:rFonts w:ascii="Arial" w:hAnsi="Arial"/>
          <w:b/>
          <w:bCs/>
          <w:color w:val="000000"/>
          <w:sz w:val="24"/>
          <w:lang w:val="en-GB"/>
        </w:rPr>
        <w:t>roject</w:t>
      </w:r>
      <w:r w:rsidR="00F54120">
        <w:rPr>
          <w:rFonts w:ascii="Arial" w:hAnsi="Arial"/>
          <w:b/>
          <w:bCs/>
          <w:color w:val="000000"/>
          <w:sz w:val="24"/>
          <w:lang w:val="en-GB"/>
        </w:rPr>
        <w:t>.</w:t>
      </w:r>
    </w:p>
    <w:p w14:paraId="35D35505" w14:textId="07717544" w:rsidR="00F54120" w:rsidRDefault="00F54120" w:rsidP="00CB1F9B">
      <w:pPr>
        <w:widowControl w:val="0"/>
        <w:autoSpaceDE w:val="0"/>
        <w:autoSpaceDN w:val="0"/>
        <w:adjustRightInd w:val="0"/>
        <w:spacing w:line="239" w:lineRule="auto"/>
        <w:ind w:left="709"/>
        <w:jc w:val="both"/>
        <w:rPr>
          <w:rFonts w:ascii="Arial" w:hAnsi="Arial"/>
          <w:b/>
          <w:bCs/>
          <w:color w:val="000000"/>
          <w:sz w:val="24"/>
          <w:lang w:val="en-GB"/>
        </w:rPr>
      </w:pPr>
    </w:p>
    <w:p w14:paraId="26AC5A04" w14:textId="1D104C86" w:rsidR="00F54120" w:rsidRDefault="00F54120" w:rsidP="00CB1F9B">
      <w:pPr>
        <w:widowControl w:val="0"/>
        <w:autoSpaceDE w:val="0"/>
        <w:autoSpaceDN w:val="0"/>
        <w:adjustRightInd w:val="0"/>
        <w:spacing w:line="239" w:lineRule="auto"/>
        <w:ind w:left="709"/>
        <w:jc w:val="both"/>
        <w:rPr>
          <w:rFonts w:ascii="Arial" w:hAnsi="Arial"/>
          <w:b/>
          <w:bCs/>
          <w:color w:val="000000"/>
          <w:sz w:val="24"/>
          <w:lang w:val="en-GB"/>
        </w:rPr>
      </w:pPr>
      <w:r>
        <w:rPr>
          <w:rFonts w:ascii="Arial" w:hAnsi="Arial"/>
          <w:b/>
          <w:bCs/>
          <w:color w:val="000000"/>
          <w:sz w:val="24"/>
          <w:lang w:val="en-GB"/>
        </w:rPr>
        <w:t>In addition, Archer held its Annual General Meeting of the shareholders on February 24, 2023.</w:t>
      </w:r>
    </w:p>
    <w:p w14:paraId="6D3A3DAB" w14:textId="77777777" w:rsidR="000B5E94" w:rsidRPr="0097313B" w:rsidRDefault="000B5E94" w:rsidP="00CB1F9B">
      <w:pPr>
        <w:widowControl w:val="0"/>
        <w:autoSpaceDE w:val="0"/>
        <w:autoSpaceDN w:val="0"/>
        <w:adjustRightInd w:val="0"/>
        <w:spacing w:line="239" w:lineRule="auto"/>
        <w:ind w:left="709"/>
        <w:jc w:val="both"/>
        <w:rPr>
          <w:rFonts w:ascii="Arial" w:hAnsi="Arial"/>
          <w:b/>
          <w:bCs/>
          <w:color w:val="000000"/>
          <w:sz w:val="24"/>
          <w:lang w:val="en-GB"/>
        </w:rPr>
      </w:pPr>
    </w:p>
    <w:p w14:paraId="35A76E4E" w14:textId="4BD1341D" w:rsidR="00E94CED" w:rsidRDefault="00640E94" w:rsidP="00F86068">
      <w:pPr>
        <w:pStyle w:val="List"/>
        <w:numPr>
          <w:ilvl w:val="0"/>
          <w:numId w:val="28"/>
        </w:numPr>
        <w:spacing w:before="0" w:after="240"/>
        <w:jc w:val="both"/>
        <w:rPr>
          <w:rFonts w:ascii="Arial" w:hAnsi="Arial"/>
        </w:rPr>
      </w:pPr>
      <w:r>
        <w:rPr>
          <w:rFonts w:ascii="Arial" w:hAnsi="Arial"/>
        </w:rPr>
        <w:t>Provide a general overview and discussion of the activities of management.</w:t>
      </w:r>
    </w:p>
    <w:p w14:paraId="6C798887" w14:textId="5956310C" w:rsidR="00693B23" w:rsidRPr="00693B23" w:rsidRDefault="00693B23" w:rsidP="00693B23">
      <w:pPr>
        <w:pStyle w:val="ListParagraph"/>
        <w:widowControl w:val="0"/>
        <w:autoSpaceDE w:val="0"/>
        <w:autoSpaceDN w:val="0"/>
        <w:adjustRightInd w:val="0"/>
        <w:spacing w:line="239" w:lineRule="auto"/>
        <w:jc w:val="both"/>
        <w:rPr>
          <w:rFonts w:ascii="Arial" w:hAnsi="Arial"/>
          <w:b/>
          <w:bCs/>
          <w:color w:val="000000"/>
          <w:sz w:val="24"/>
          <w:lang w:val="en-GB"/>
        </w:rPr>
      </w:pPr>
      <w:r w:rsidRPr="00693B23">
        <w:rPr>
          <w:rFonts w:ascii="Arial" w:hAnsi="Arial"/>
          <w:b/>
          <w:bCs/>
          <w:color w:val="000000"/>
          <w:sz w:val="24"/>
          <w:lang w:val="en-GB"/>
        </w:rPr>
        <w:t xml:space="preserve">During the month of </w:t>
      </w:r>
      <w:r w:rsidR="00F54120">
        <w:rPr>
          <w:rFonts w:ascii="Arial" w:hAnsi="Arial"/>
          <w:b/>
          <w:bCs/>
          <w:color w:val="000000"/>
          <w:sz w:val="24"/>
          <w:lang w:val="en-GB"/>
        </w:rPr>
        <w:t>February</w:t>
      </w:r>
      <w:r w:rsidRPr="00693B23">
        <w:rPr>
          <w:rFonts w:ascii="Arial" w:hAnsi="Arial"/>
          <w:b/>
          <w:bCs/>
          <w:color w:val="000000"/>
          <w:sz w:val="24"/>
          <w:lang w:val="en-GB"/>
        </w:rPr>
        <w:t xml:space="preserve"> 2023, Archer </w:t>
      </w:r>
      <w:r w:rsidR="00F54120">
        <w:rPr>
          <w:rFonts w:ascii="Arial" w:hAnsi="Arial"/>
          <w:b/>
          <w:bCs/>
          <w:color w:val="000000"/>
          <w:sz w:val="24"/>
          <w:lang w:val="en-GB"/>
        </w:rPr>
        <w:t>focused on the</w:t>
      </w:r>
      <w:r w:rsidRPr="00693B23">
        <w:rPr>
          <w:rFonts w:ascii="Arial" w:hAnsi="Arial"/>
          <w:b/>
          <w:bCs/>
          <w:color w:val="000000"/>
          <w:sz w:val="24"/>
          <w:lang w:val="en-GB"/>
        </w:rPr>
        <w:t xml:space="preserve"> drilling program at the Grasset</w:t>
      </w:r>
      <w:r>
        <w:rPr>
          <w:rFonts w:ascii="Arial" w:hAnsi="Arial"/>
          <w:b/>
          <w:bCs/>
          <w:color w:val="000000"/>
          <w:sz w:val="24"/>
          <w:lang w:val="en-GB"/>
        </w:rPr>
        <w:t xml:space="preserve"> Nickel</w:t>
      </w:r>
      <w:r w:rsidRPr="00693B23">
        <w:rPr>
          <w:rFonts w:ascii="Arial" w:hAnsi="Arial"/>
          <w:b/>
          <w:bCs/>
          <w:color w:val="000000"/>
          <w:sz w:val="24"/>
          <w:lang w:val="en-GB"/>
        </w:rPr>
        <w:t xml:space="preserve"> Project, which commenced on February 1, 2023.  </w:t>
      </w:r>
    </w:p>
    <w:p w14:paraId="25B999F3" w14:textId="77777777" w:rsidR="00B22288" w:rsidRDefault="00B22288" w:rsidP="004E7AF2">
      <w:pPr>
        <w:widowControl w:val="0"/>
        <w:overflowPunct w:val="0"/>
        <w:autoSpaceDE w:val="0"/>
        <w:autoSpaceDN w:val="0"/>
        <w:adjustRightInd w:val="0"/>
        <w:spacing w:line="226" w:lineRule="auto"/>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E30847F" w14:textId="77777777" w:rsidR="006B7CC9" w:rsidRDefault="006B7CC9" w:rsidP="00D8338F">
      <w:pPr>
        <w:pStyle w:val="ListParagraph"/>
        <w:widowControl w:val="0"/>
        <w:autoSpaceDE w:val="0"/>
        <w:autoSpaceDN w:val="0"/>
        <w:adjustRightInd w:val="0"/>
        <w:spacing w:line="239" w:lineRule="auto"/>
        <w:jc w:val="both"/>
        <w:rPr>
          <w:rFonts w:ascii="Arial" w:hAnsi="Arial"/>
          <w:b/>
          <w:bCs/>
          <w:color w:val="000000"/>
          <w:sz w:val="24"/>
          <w:lang w:val="en-GB"/>
        </w:rPr>
      </w:pPr>
    </w:p>
    <w:p w14:paraId="73CFC715" w14:textId="77777777" w:rsidR="00F54120" w:rsidRDefault="00F54120" w:rsidP="00F54120">
      <w:pPr>
        <w:widowControl w:val="0"/>
        <w:autoSpaceDE w:val="0"/>
        <w:autoSpaceDN w:val="0"/>
        <w:adjustRightInd w:val="0"/>
        <w:spacing w:line="239" w:lineRule="auto"/>
        <w:ind w:left="709"/>
        <w:jc w:val="both"/>
        <w:rPr>
          <w:rFonts w:ascii="Arial" w:hAnsi="Arial"/>
          <w:b/>
          <w:bCs/>
          <w:color w:val="000000"/>
          <w:sz w:val="24"/>
          <w:lang w:val="en-GB"/>
        </w:rPr>
      </w:pPr>
      <w:r>
        <w:rPr>
          <w:rFonts w:ascii="Arial" w:hAnsi="Arial"/>
          <w:b/>
          <w:bCs/>
          <w:color w:val="000000"/>
          <w:sz w:val="24"/>
          <w:lang w:val="en-GB"/>
        </w:rPr>
        <w:t>During the month of February 2023, Archer commenced its drilling programs at the Grasset Nickel Project.</w:t>
      </w:r>
    </w:p>
    <w:p w14:paraId="388884FF" w14:textId="77777777" w:rsidR="00636D6C" w:rsidRDefault="00636D6C" w:rsidP="005B17F5">
      <w:pPr>
        <w:widowControl w:val="0"/>
        <w:autoSpaceDE w:val="0"/>
        <w:autoSpaceDN w:val="0"/>
        <w:adjustRightInd w:val="0"/>
        <w:spacing w:line="239" w:lineRule="auto"/>
        <w:ind w:left="720"/>
        <w:jc w:val="both"/>
        <w:rPr>
          <w:rFonts w:ascii="Arial" w:hAnsi="Arial"/>
          <w:b/>
          <w:bCs/>
          <w:color w:val="000000"/>
          <w:sz w:val="24"/>
          <w:lang w:val="en-GB"/>
        </w:rPr>
      </w:pPr>
    </w:p>
    <w:p w14:paraId="53D9EA48" w14:textId="77777777" w:rsidR="00640E94" w:rsidRDefault="00640E94" w:rsidP="00C54B32">
      <w:pPr>
        <w:pStyle w:val="List"/>
        <w:numPr>
          <w:ilvl w:val="0"/>
          <w:numId w:val="28"/>
        </w:numPr>
        <w:spacing w:before="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C7D648B" w14:textId="4822EBD2" w:rsidR="00473AA7" w:rsidRDefault="00C54B32" w:rsidP="00473AA7">
      <w:pPr>
        <w:pStyle w:val="ListParagraph"/>
        <w:widowControl w:val="0"/>
        <w:autoSpaceDE w:val="0"/>
        <w:autoSpaceDN w:val="0"/>
        <w:adjustRightInd w:val="0"/>
        <w:spacing w:line="239" w:lineRule="auto"/>
        <w:jc w:val="both"/>
        <w:rPr>
          <w:rFonts w:ascii="Arial" w:hAnsi="Arial"/>
          <w:b/>
          <w:bCs/>
          <w:color w:val="000000"/>
          <w:sz w:val="24"/>
          <w:lang w:val="en-GB"/>
        </w:rPr>
      </w:pPr>
      <w:r>
        <w:rPr>
          <w:rFonts w:ascii="Arial" w:hAnsi="Arial"/>
          <w:b/>
          <w:bCs/>
          <w:color w:val="000000"/>
          <w:sz w:val="24"/>
          <w:lang w:val="en-GB"/>
        </w:rPr>
        <w:t>None.</w:t>
      </w:r>
    </w:p>
    <w:p w14:paraId="10C5355D" w14:textId="74F2E6BB" w:rsidR="00E77638" w:rsidRDefault="00E77638" w:rsidP="00A90505">
      <w:pPr>
        <w:pStyle w:val="List"/>
        <w:spacing w:before="0"/>
        <w:ind w:left="720" w:firstLine="0"/>
        <w:jc w:val="both"/>
        <w:rPr>
          <w:rFonts w:ascii="Arial" w:hAnsi="Arial"/>
          <w:b/>
          <w:bCs/>
        </w:rPr>
      </w:pPr>
    </w:p>
    <w:p w14:paraId="7307E381" w14:textId="52D92033" w:rsidR="00640E94" w:rsidRDefault="00640E94" w:rsidP="00A41F33">
      <w:pPr>
        <w:pStyle w:val="List"/>
        <w:numPr>
          <w:ilvl w:val="0"/>
          <w:numId w:val="28"/>
        </w:numPr>
        <w:spacing w:before="0"/>
        <w:jc w:val="both"/>
        <w:rPr>
          <w:rFonts w:ascii="Arial" w:hAnsi="Arial"/>
        </w:rPr>
      </w:pPr>
      <w:r>
        <w:rPr>
          <w:rFonts w:ascii="Arial" w:hAnsi="Arial"/>
        </w:rPr>
        <w:lastRenderedPageBreak/>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EB51FB6" w14:textId="77777777" w:rsidR="00473AA7" w:rsidRDefault="00473AA7" w:rsidP="000975FB">
      <w:pPr>
        <w:pStyle w:val="List"/>
        <w:spacing w:before="0"/>
        <w:ind w:left="720" w:firstLine="0"/>
        <w:jc w:val="both"/>
        <w:rPr>
          <w:rFonts w:ascii="Arial" w:hAnsi="Arial"/>
        </w:rPr>
      </w:pPr>
    </w:p>
    <w:p w14:paraId="6C9366D7" w14:textId="475D6280" w:rsidR="00B805BB" w:rsidRDefault="00B50413" w:rsidP="00A41F33">
      <w:pPr>
        <w:widowControl w:val="0"/>
        <w:overflowPunct w:val="0"/>
        <w:autoSpaceDE w:val="0"/>
        <w:autoSpaceDN w:val="0"/>
        <w:adjustRightInd w:val="0"/>
        <w:ind w:left="720"/>
        <w:jc w:val="both"/>
        <w:rPr>
          <w:rFonts w:ascii="Arial" w:hAnsi="Arial"/>
          <w:b/>
          <w:bCs/>
          <w:color w:val="000000"/>
          <w:sz w:val="24"/>
          <w:lang w:val="en-GB"/>
        </w:rPr>
      </w:pPr>
      <w:r>
        <w:rPr>
          <w:rFonts w:ascii="Arial" w:hAnsi="Arial"/>
          <w:b/>
          <w:bCs/>
          <w:color w:val="000000"/>
          <w:sz w:val="24"/>
          <w:lang w:val="en-GB"/>
        </w:rPr>
        <w:t>None.</w:t>
      </w:r>
    </w:p>
    <w:p w14:paraId="34F32406" w14:textId="77777777" w:rsidR="002C4080" w:rsidRPr="00FE069E" w:rsidRDefault="002C4080"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C54B32">
      <w:pPr>
        <w:pStyle w:val="List"/>
        <w:numPr>
          <w:ilvl w:val="0"/>
          <w:numId w:val="28"/>
        </w:numPr>
        <w:spacing w:before="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C566A0C" w14:textId="3735790F" w:rsidR="00C54B32" w:rsidRPr="00C54B32" w:rsidRDefault="00CA33F5" w:rsidP="00C54B32">
      <w:pPr>
        <w:pStyle w:val="ListParagraph"/>
        <w:widowControl w:val="0"/>
        <w:autoSpaceDE w:val="0"/>
        <w:autoSpaceDN w:val="0"/>
        <w:adjustRightInd w:val="0"/>
        <w:spacing w:line="239" w:lineRule="auto"/>
        <w:jc w:val="both"/>
        <w:rPr>
          <w:rFonts w:ascii="Arial" w:hAnsi="Arial"/>
          <w:b/>
          <w:bCs/>
          <w:color w:val="000000"/>
          <w:sz w:val="24"/>
          <w:lang w:val="en-GB"/>
        </w:rPr>
      </w:pPr>
      <w:r>
        <w:rPr>
          <w:rFonts w:ascii="Arial" w:hAnsi="Arial"/>
          <w:b/>
          <w:bCs/>
          <w:color w:val="000000"/>
          <w:sz w:val="24"/>
          <w:lang w:val="en-GB"/>
        </w:rPr>
        <w:t>None.</w:t>
      </w:r>
    </w:p>
    <w:p w14:paraId="04596DE8" w14:textId="69966A9B" w:rsidR="00A41F33" w:rsidRDefault="00A41F33" w:rsidP="00C54B32">
      <w:pPr>
        <w:pStyle w:val="List"/>
        <w:spacing w:before="0"/>
        <w:ind w:left="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2799900" w14:textId="11398107" w:rsidR="0032758F" w:rsidRDefault="0032758F" w:rsidP="00A41F33">
      <w:pPr>
        <w:widowControl w:val="0"/>
        <w:overflowPunct w:val="0"/>
        <w:autoSpaceDE w:val="0"/>
        <w:autoSpaceDN w:val="0"/>
        <w:adjustRightInd w:val="0"/>
        <w:ind w:left="720"/>
        <w:jc w:val="both"/>
        <w:rPr>
          <w:rFonts w:ascii="Arial" w:hAnsi="Arial"/>
          <w:b/>
          <w:bCs/>
          <w:color w:val="000000"/>
          <w:sz w:val="24"/>
        </w:rPr>
      </w:pPr>
    </w:p>
    <w:p w14:paraId="28A0644D" w14:textId="68878419" w:rsidR="0032758F" w:rsidRDefault="00B50413" w:rsidP="00B11C4E">
      <w:pPr>
        <w:widowControl w:val="0"/>
        <w:overflowPunct w:val="0"/>
        <w:autoSpaceDE w:val="0"/>
        <w:autoSpaceDN w:val="0"/>
        <w:adjustRightInd w:val="0"/>
        <w:ind w:left="720"/>
        <w:jc w:val="both"/>
        <w:rPr>
          <w:rFonts w:ascii="Arial" w:hAnsi="Arial"/>
          <w:b/>
          <w:bCs/>
          <w:color w:val="000000"/>
          <w:sz w:val="24"/>
          <w:lang w:val="en-GB"/>
        </w:rPr>
      </w:pPr>
      <w:r>
        <w:rPr>
          <w:rFonts w:ascii="Arial" w:hAnsi="Arial"/>
          <w:b/>
          <w:bCs/>
          <w:color w:val="000000"/>
          <w:sz w:val="24"/>
          <w:lang w:val="en-GB"/>
        </w:rPr>
        <w:t>None.</w:t>
      </w:r>
    </w:p>
    <w:p w14:paraId="0B44323A" w14:textId="77777777" w:rsidR="00B11C4E" w:rsidRPr="00B11C4E" w:rsidRDefault="00B11C4E" w:rsidP="00B11C4E">
      <w:pPr>
        <w:widowControl w:val="0"/>
        <w:overflowPunct w:val="0"/>
        <w:autoSpaceDE w:val="0"/>
        <w:autoSpaceDN w:val="0"/>
        <w:adjustRightInd w:val="0"/>
        <w:ind w:left="720"/>
        <w:jc w:val="both"/>
        <w:rPr>
          <w:rFonts w:ascii="Arial" w:hAnsi="Arial"/>
          <w:b/>
          <w:bCs/>
          <w:sz w:val="24"/>
          <w:szCs w:val="24"/>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160FB053"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3C35D4" w14:textId="4A2751BE" w:rsidR="008E3A38" w:rsidRDefault="0097313B"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573DE90B" w14:textId="77777777" w:rsidR="00605E4F" w:rsidRDefault="00605E4F" w:rsidP="00605E4F">
      <w:pPr>
        <w:pStyle w:val="ListParagraph"/>
        <w:widowControl w:val="0"/>
        <w:autoSpaceDE w:val="0"/>
        <w:autoSpaceDN w:val="0"/>
        <w:adjustRightInd w:val="0"/>
        <w:spacing w:line="239" w:lineRule="auto"/>
        <w:jc w:val="both"/>
        <w:rPr>
          <w:rFonts w:ascii="Arial" w:hAnsi="Arial"/>
          <w:b/>
          <w:bCs/>
          <w:color w:val="000000"/>
          <w:sz w:val="24"/>
          <w:lang w:val="en-GB"/>
        </w:rPr>
      </w:pPr>
    </w:p>
    <w:p w14:paraId="3F71E3BB" w14:textId="6A34A183" w:rsidR="009F3C94" w:rsidRDefault="00387B45" w:rsidP="009F3C94">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689E8226" w14:textId="77777777" w:rsidR="000232F3" w:rsidRPr="00FE069E" w:rsidRDefault="000232F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2018273F"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9A64F96"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9D9FFA7" w14:textId="1CEBB56B" w:rsidR="00473AA7" w:rsidRPr="000975FB" w:rsidRDefault="00640E94">
      <w:pPr>
        <w:pStyle w:val="List"/>
        <w:numPr>
          <w:ilvl w:val="0"/>
          <w:numId w:val="28"/>
        </w:numPr>
        <w:spacing w:before="0"/>
        <w:jc w:val="both"/>
        <w:rPr>
          <w:rFonts w:ascii="Arial" w:hAnsi="Arial"/>
        </w:rPr>
      </w:pPr>
      <w:r>
        <w:rPr>
          <w:rFonts w:ascii="Arial" w:hAnsi="Arial"/>
        </w:rPr>
        <w:lastRenderedPageBreak/>
        <w:t>Provide details of any indebtedness incurred or repaid by the Issuer together with the terms of such indebtedness.</w:t>
      </w:r>
    </w:p>
    <w:p w14:paraId="56B4EE29" w14:textId="77777777" w:rsidR="00A90505" w:rsidRPr="000975FB" w:rsidRDefault="00A90505" w:rsidP="000975FB">
      <w:pPr>
        <w:pStyle w:val="List"/>
        <w:ind w:left="1440" w:hanging="720"/>
        <w:rPr>
          <w:rFonts w:ascii="Arial" w:hAnsi="Arial" w:cs="Arial"/>
          <w:b/>
          <w:bCs/>
        </w:rPr>
      </w:pPr>
      <w:r w:rsidRPr="000975FB">
        <w:rPr>
          <w:rFonts w:ascii="Arial" w:hAnsi="Arial" w:cs="Arial"/>
          <w:b/>
          <w:bCs/>
        </w:rPr>
        <w:t>None.</w:t>
      </w:r>
    </w:p>
    <w:p w14:paraId="19134324" w14:textId="31E3B276" w:rsidR="000E0000" w:rsidRDefault="000E0000">
      <w:pPr>
        <w:rPr>
          <w:rFonts w:ascii="Arial" w:hAnsi="Arial"/>
          <w:sz w:val="24"/>
          <w:lang w:val="en-GB"/>
        </w:rPr>
      </w:pPr>
    </w:p>
    <w:p w14:paraId="6DEEBFF2" w14:textId="23915269" w:rsidR="00640E94" w:rsidRDefault="00640E94" w:rsidP="00A41F33">
      <w:pPr>
        <w:pStyle w:val="List"/>
        <w:numPr>
          <w:ilvl w:val="0"/>
          <w:numId w:val="28"/>
        </w:numPr>
        <w:spacing w:before="0" w:after="120"/>
        <w:jc w:val="both"/>
        <w:rPr>
          <w:rFonts w:ascii="Arial" w:hAnsi="Arial"/>
        </w:rPr>
      </w:pPr>
      <w:r>
        <w:rPr>
          <w:rFonts w:ascii="Arial" w:hAnsi="Arial"/>
        </w:rPr>
        <w:t>Provide details of any securities issued and options or warrants granted.</w:t>
      </w:r>
    </w:p>
    <w:p w14:paraId="19B20C39" w14:textId="29652171" w:rsidR="000A201A" w:rsidRDefault="00693B23" w:rsidP="00970D79">
      <w:pPr>
        <w:pStyle w:val="ListParagraph"/>
        <w:widowControl w:val="0"/>
        <w:autoSpaceDE w:val="0"/>
        <w:autoSpaceDN w:val="0"/>
        <w:adjustRightInd w:val="0"/>
        <w:spacing w:line="239" w:lineRule="auto"/>
        <w:jc w:val="both"/>
        <w:rPr>
          <w:rFonts w:ascii="Arial" w:hAnsi="Arial"/>
          <w:b/>
          <w:bCs/>
          <w:color w:val="000000"/>
          <w:sz w:val="24"/>
          <w:lang w:val="en-GB"/>
        </w:rPr>
      </w:pPr>
      <w:r>
        <w:rPr>
          <w:rFonts w:ascii="Arial" w:hAnsi="Arial"/>
          <w:b/>
          <w:bCs/>
          <w:color w:val="000000"/>
          <w:sz w:val="24"/>
          <w:lang w:val="en-GB"/>
        </w:rPr>
        <w:t>None.</w:t>
      </w:r>
    </w:p>
    <w:p w14:paraId="1A327084" w14:textId="77777777" w:rsidR="007F1E88" w:rsidRPr="00B50413" w:rsidRDefault="007F1E88" w:rsidP="00B50413">
      <w:pPr>
        <w:widowControl w:val="0"/>
        <w:autoSpaceDE w:val="0"/>
        <w:autoSpaceDN w:val="0"/>
        <w:adjustRightInd w:val="0"/>
        <w:spacing w:line="239" w:lineRule="auto"/>
        <w:jc w:val="both"/>
        <w:rPr>
          <w:rFonts w:ascii="Arial" w:hAnsi="Arial"/>
          <w:b/>
          <w:bCs/>
          <w:color w:val="000000"/>
          <w:sz w:val="24"/>
          <w:lang w:val="en-GB"/>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AB36CD4" w14:textId="442221DC" w:rsidR="008314E9" w:rsidRDefault="00B03660" w:rsidP="008314E9">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12D5EB7" w:rsidR="00640E94" w:rsidRDefault="00640E94" w:rsidP="00A41F33">
      <w:pPr>
        <w:pStyle w:val="List"/>
        <w:keepNext/>
        <w:keepLines/>
        <w:numPr>
          <w:ilvl w:val="0"/>
          <w:numId w:val="28"/>
        </w:numPr>
        <w:spacing w:before="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42EC3858" w14:textId="7B3A7224" w:rsidR="00CB1F9B" w:rsidRDefault="00CB1F9B" w:rsidP="008314E9">
      <w:pPr>
        <w:widowControl w:val="0"/>
        <w:autoSpaceDE w:val="0"/>
        <w:autoSpaceDN w:val="0"/>
        <w:adjustRightInd w:val="0"/>
        <w:spacing w:line="239" w:lineRule="auto"/>
        <w:jc w:val="both"/>
        <w:rPr>
          <w:rFonts w:ascii="Arial" w:hAnsi="Arial"/>
          <w:b/>
          <w:bCs/>
          <w:color w:val="000000"/>
          <w:sz w:val="24"/>
          <w:lang w:val="en-GB"/>
        </w:rPr>
      </w:pPr>
    </w:p>
    <w:p w14:paraId="60685FE8" w14:textId="73C5E884" w:rsidR="008314E9" w:rsidRPr="00B50413" w:rsidRDefault="00B50413" w:rsidP="00B50413">
      <w:pPr>
        <w:widowControl w:val="0"/>
        <w:autoSpaceDE w:val="0"/>
        <w:autoSpaceDN w:val="0"/>
        <w:adjustRightInd w:val="0"/>
        <w:spacing w:line="239" w:lineRule="auto"/>
        <w:ind w:firstLine="720"/>
        <w:jc w:val="both"/>
        <w:rPr>
          <w:rFonts w:ascii="Arial" w:hAnsi="Arial"/>
          <w:b/>
          <w:bCs/>
          <w:color w:val="000000"/>
          <w:sz w:val="24"/>
          <w:lang w:val="en-GB"/>
        </w:rPr>
      </w:pPr>
      <w:r>
        <w:rPr>
          <w:rFonts w:ascii="Arial" w:hAnsi="Arial"/>
          <w:b/>
          <w:bCs/>
          <w:color w:val="000000"/>
          <w:sz w:val="24"/>
          <w:lang w:val="en-GB"/>
        </w:rPr>
        <w:t>None.</w:t>
      </w:r>
    </w:p>
    <w:p w14:paraId="2AABACBE" w14:textId="77777777" w:rsidR="000A201A" w:rsidRPr="00FE069E" w:rsidRDefault="000A201A"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676492C8" w14:textId="7EEB4043" w:rsidR="00B50413" w:rsidRDefault="0097313B" w:rsidP="00BA7426">
      <w:pPr>
        <w:pStyle w:val="List"/>
        <w:keepNext/>
        <w:spacing w:before="120"/>
        <w:ind w:left="720" w:firstLine="0"/>
        <w:jc w:val="both"/>
        <w:rPr>
          <w:rFonts w:ascii="Arial" w:hAnsi="Arial"/>
          <w:b/>
          <w:bCs/>
          <w:color w:val="000000"/>
        </w:rPr>
      </w:pPr>
      <w:r w:rsidRPr="0097313B">
        <w:rPr>
          <w:rFonts w:ascii="Arial" w:hAnsi="Arial"/>
          <w:b/>
          <w:bCs/>
          <w:color w:val="000000"/>
        </w:rPr>
        <w:t>The trends and risks which are likely to impact the Issuer are detailed in the</w:t>
      </w:r>
      <w:r>
        <w:rPr>
          <w:rFonts w:ascii="Arial" w:hAnsi="Arial"/>
          <w:b/>
          <w:bCs/>
          <w:color w:val="000000"/>
        </w:rPr>
        <w:t xml:space="preserve"> </w:t>
      </w:r>
      <w:r w:rsidRPr="0097313B">
        <w:rPr>
          <w:rFonts w:ascii="Arial" w:hAnsi="Arial"/>
          <w:b/>
          <w:bCs/>
          <w:color w:val="000000"/>
        </w:rPr>
        <w:t xml:space="preserve">Issuer’s </w:t>
      </w:r>
      <w:r w:rsidR="006A4904">
        <w:rPr>
          <w:rFonts w:ascii="Arial" w:hAnsi="Arial"/>
          <w:b/>
          <w:bCs/>
          <w:color w:val="000000"/>
        </w:rPr>
        <w:t>MD&amp;A</w:t>
      </w:r>
      <w:r w:rsidRPr="0097313B">
        <w:rPr>
          <w:rFonts w:ascii="Arial" w:hAnsi="Arial"/>
          <w:b/>
          <w:bCs/>
          <w:color w:val="000000"/>
        </w:rPr>
        <w:t xml:space="preserve"> dated </w:t>
      </w:r>
      <w:r w:rsidR="00693B23">
        <w:rPr>
          <w:rFonts w:ascii="Arial" w:hAnsi="Arial"/>
          <w:b/>
          <w:bCs/>
          <w:color w:val="000000"/>
        </w:rPr>
        <w:t>January 25</w:t>
      </w:r>
      <w:r w:rsidRPr="0097313B">
        <w:rPr>
          <w:rFonts w:ascii="Arial" w:hAnsi="Arial"/>
          <w:b/>
          <w:bCs/>
          <w:color w:val="000000"/>
        </w:rPr>
        <w:t>, 202</w:t>
      </w:r>
      <w:r w:rsidR="00693B23">
        <w:rPr>
          <w:rFonts w:ascii="Arial" w:hAnsi="Arial"/>
          <w:b/>
          <w:bCs/>
          <w:color w:val="000000"/>
        </w:rPr>
        <w:t>3</w:t>
      </w:r>
      <w:r w:rsidRPr="0097313B">
        <w:rPr>
          <w:rFonts w:ascii="Arial" w:hAnsi="Arial"/>
          <w:b/>
          <w:bCs/>
          <w:color w:val="000000"/>
        </w:rPr>
        <w:t xml:space="preserve"> (the “MD&amp;A”) under the</w:t>
      </w:r>
      <w:r>
        <w:rPr>
          <w:rFonts w:ascii="Arial" w:hAnsi="Arial"/>
          <w:b/>
          <w:bCs/>
          <w:color w:val="000000"/>
        </w:rPr>
        <w:t xml:space="preserve"> </w:t>
      </w:r>
      <w:r w:rsidRPr="0097313B">
        <w:rPr>
          <w:rFonts w:ascii="Arial" w:hAnsi="Arial"/>
          <w:b/>
          <w:bCs/>
          <w:color w:val="000000"/>
        </w:rPr>
        <w:t xml:space="preserve">headings “Risk Factors”. The </w:t>
      </w:r>
      <w:r w:rsidR="006A4904">
        <w:rPr>
          <w:rFonts w:ascii="Arial" w:hAnsi="Arial"/>
          <w:b/>
          <w:bCs/>
          <w:color w:val="000000"/>
        </w:rPr>
        <w:t>MD&amp;A</w:t>
      </w:r>
      <w:r w:rsidRPr="0097313B">
        <w:rPr>
          <w:rFonts w:ascii="Arial" w:hAnsi="Arial"/>
          <w:b/>
          <w:bCs/>
          <w:color w:val="000000"/>
        </w:rPr>
        <w:t xml:space="preserve"> is available on the Issuer’s SEDAR</w:t>
      </w:r>
      <w:r>
        <w:rPr>
          <w:rFonts w:ascii="Arial" w:hAnsi="Arial"/>
          <w:b/>
          <w:bCs/>
          <w:color w:val="000000"/>
        </w:rPr>
        <w:t xml:space="preserve"> </w:t>
      </w:r>
      <w:r w:rsidRPr="0097313B">
        <w:rPr>
          <w:rFonts w:ascii="Arial" w:hAnsi="Arial"/>
          <w:b/>
          <w:bCs/>
          <w:color w:val="000000"/>
        </w:rPr>
        <w:t xml:space="preserve">profile at </w:t>
      </w:r>
      <w:hyperlink r:id="rId8" w:history="1">
        <w:r w:rsidR="00B22288" w:rsidRPr="0004078C">
          <w:rPr>
            <w:rStyle w:val="Hyperlink"/>
            <w:rFonts w:ascii="Arial" w:hAnsi="Arial"/>
            <w:b/>
            <w:bCs/>
          </w:rPr>
          <w:t>SEDAR</w:t>
        </w:r>
      </w:hyperlink>
      <w:r w:rsidRPr="0097313B">
        <w:rPr>
          <w:rFonts w:ascii="Arial" w:hAnsi="Arial"/>
          <w:b/>
          <w:bCs/>
          <w:color w:val="000000"/>
        </w:rPr>
        <w:t>.</w:t>
      </w:r>
    </w:p>
    <w:p w14:paraId="57F90C13" w14:textId="77777777" w:rsidR="00693B23" w:rsidRDefault="00693B23">
      <w:pPr>
        <w:rPr>
          <w:rFonts w:ascii="Arial" w:hAnsi="Arial"/>
          <w:b/>
          <w:sz w:val="24"/>
          <w:lang w:val="en-GB"/>
        </w:rPr>
      </w:pPr>
      <w:r>
        <w:rPr>
          <w:rFonts w:ascii="Arial" w:hAnsi="Arial"/>
          <w:b/>
        </w:rPr>
        <w:br w:type="page"/>
      </w:r>
    </w:p>
    <w:p w14:paraId="5B879AD1" w14:textId="0C70A1BA" w:rsidR="00640E94" w:rsidRPr="0097313B" w:rsidRDefault="00640E94" w:rsidP="00BA7426">
      <w:pPr>
        <w:pStyle w:val="List"/>
        <w:keepNext/>
        <w:spacing w:before="120"/>
        <w:ind w:left="720" w:firstLine="0"/>
        <w:jc w:val="both"/>
        <w:rPr>
          <w:rFonts w:ascii="Arial" w:hAnsi="Arial"/>
          <w:b/>
          <w:bCs/>
          <w:color w:val="000000"/>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7A08C25" w14:textId="27464E7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54120">
        <w:rPr>
          <w:rFonts w:ascii="Arial" w:hAnsi="Arial"/>
          <w:b/>
          <w:bCs/>
          <w:color w:val="000000"/>
          <w:u w:val="single"/>
        </w:rPr>
        <w:t>March 21</w:t>
      </w:r>
      <w:r w:rsidR="008A6642">
        <w:rPr>
          <w:rFonts w:ascii="Arial" w:hAnsi="Arial"/>
          <w:b/>
          <w:bCs/>
          <w:color w:val="000000"/>
          <w:u w:val="single"/>
        </w:rPr>
        <w:t>, 202</w:t>
      </w:r>
      <w:r w:rsidR="00B50413">
        <w:rPr>
          <w:rFonts w:ascii="Arial" w:hAnsi="Arial"/>
          <w:b/>
          <w:bCs/>
          <w:color w:val="000000"/>
          <w:u w:val="single"/>
        </w:rPr>
        <w:t>3</w:t>
      </w:r>
      <w:r>
        <w:rPr>
          <w:rFonts w:ascii="Arial" w:hAnsi="Arial"/>
          <w:u w:val="single"/>
        </w:rPr>
        <w:tab/>
      </w:r>
      <w:r>
        <w:rPr>
          <w:rFonts w:ascii="Arial" w:hAnsi="Arial"/>
        </w:rPr>
        <w:t>.</w:t>
      </w:r>
    </w:p>
    <w:p w14:paraId="452D55D0" w14:textId="69CCBBE7" w:rsidR="00640E94" w:rsidRDefault="00640E94">
      <w:pPr>
        <w:pStyle w:val="List"/>
        <w:tabs>
          <w:tab w:val="left" w:pos="9180"/>
        </w:tabs>
        <w:ind w:left="5760" w:hanging="5760"/>
        <w:rPr>
          <w:rFonts w:ascii="Arial" w:hAnsi="Arial"/>
        </w:rPr>
      </w:pPr>
      <w:r>
        <w:rPr>
          <w:rFonts w:ascii="Arial" w:hAnsi="Arial"/>
        </w:rPr>
        <w:tab/>
      </w:r>
      <w:r w:rsidR="000E0000">
        <w:rPr>
          <w:rFonts w:ascii="Arial" w:hAnsi="Arial"/>
          <w:b/>
          <w:bCs/>
          <w:color w:val="000000"/>
          <w:u w:val="single"/>
        </w:rPr>
        <w:t>Wes Short</w:t>
      </w:r>
      <w:r>
        <w:rPr>
          <w:rFonts w:ascii="Arial" w:hAnsi="Arial"/>
          <w:u w:val="single"/>
        </w:rPr>
        <w:tab/>
      </w:r>
      <w:r>
        <w:rPr>
          <w:rFonts w:ascii="Arial" w:hAnsi="Arial"/>
          <w:u w:val="single"/>
        </w:rPr>
        <w:br/>
      </w:r>
      <w:r>
        <w:rPr>
          <w:rFonts w:ascii="Arial" w:hAnsi="Arial"/>
        </w:rPr>
        <w:t>Name of Director or Senior Officer</w:t>
      </w:r>
    </w:p>
    <w:p w14:paraId="7741D564" w14:textId="39D7CF0B"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 xml:space="preserve">/s/ </w:t>
      </w:r>
      <w:r w:rsidR="00AB5485">
        <w:rPr>
          <w:rFonts w:ascii="Arial" w:hAnsi="Arial"/>
          <w:b/>
          <w:bCs/>
          <w:color w:val="000000"/>
          <w:u w:val="single"/>
        </w:rPr>
        <w:t>Wes Short</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7CF966F8" w:rsidR="00640E94" w:rsidRDefault="000E0000">
      <w:pPr>
        <w:pStyle w:val="BodyText"/>
        <w:tabs>
          <w:tab w:val="left" w:pos="9180"/>
        </w:tabs>
        <w:spacing w:before="0"/>
        <w:ind w:left="5760"/>
        <w:rPr>
          <w:rFonts w:ascii="Arial" w:hAnsi="Arial"/>
        </w:rPr>
      </w:pPr>
      <w:r>
        <w:rPr>
          <w:rFonts w:ascii="Arial" w:hAnsi="Arial"/>
          <w:b/>
          <w:bCs/>
          <w:color w:val="000000"/>
          <w:u w:val="single"/>
        </w:rPr>
        <w:t>Corporate Secretary</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399"/>
        <w:gridCol w:w="2522"/>
      </w:tblGrid>
      <w:tr w:rsidR="00640E94" w14:paraId="4718F37D" w14:textId="77777777" w:rsidTr="008314E9">
        <w:tc>
          <w:tcPr>
            <w:tcW w:w="4655"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0A4E23AF" w:rsidR="00640E94" w:rsidRPr="0097313B" w:rsidRDefault="0097313B" w:rsidP="003C2890">
            <w:pPr>
              <w:pStyle w:val="BodyText"/>
              <w:spacing w:before="0"/>
              <w:rPr>
                <w:rFonts w:ascii="Arial" w:hAnsi="Arial"/>
                <w:b/>
                <w:bCs/>
                <w:color w:val="000000"/>
                <w:u w:val="single"/>
                <w:lang w:val="en-US"/>
              </w:rPr>
            </w:pPr>
            <w:r>
              <w:rPr>
                <w:rFonts w:ascii="Arial" w:hAnsi="Arial"/>
                <w:b/>
                <w:bCs/>
                <w:color w:val="000000"/>
                <w:u w:val="single"/>
                <w:lang w:val="en-US"/>
              </w:rPr>
              <w:t>Archer Exploration Corp</w:t>
            </w:r>
            <w:r w:rsidR="005408BD" w:rsidRPr="005408BD">
              <w:rPr>
                <w:rFonts w:ascii="Arial" w:hAnsi="Arial"/>
                <w:b/>
                <w:bCs/>
                <w:color w:val="000000"/>
                <w:u w:val="single"/>
                <w:lang w:val="en-US"/>
              </w:rPr>
              <w:t xml:space="preserve">. </w:t>
            </w:r>
          </w:p>
        </w:tc>
        <w:tc>
          <w:tcPr>
            <w:tcW w:w="2399"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0AF498A1" w14:textId="77777777" w:rsidR="003D4F8C" w:rsidRDefault="003D4F8C">
            <w:pPr>
              <w:pStyle w:val="BodyText"/>
              <w:spacing w:before="0"/>
              <w:rPr>
                <w:rFonts w:ascii="Arial" w:hAnsi="Arial"/>
                <w:b/>
                <w:bCs/>
                <w:color w:val="000000"/>
              </w:rPr>
            </w:pPr>
          </w:p>
          <w:p w14:paraId="7FB3DF73" w14:textId="7315576C" w:rsidR="003C2890" w:rsidRPr="003C2890" w:rsidRDefault="00F54120">
            <w:pPr>
              <w:pStyle w:val="BodyText"/>
              <w:spacing w:before="0"/>
              <w:rPr>
                <w:rFonts w:ascii="Arial" w:hAnsi="Arial"/>
                <w:b/>
                <w:bCs/>
                <w:color w:val="000000"/>
              </w:rPr>
            </w:pPr>
            <w:r>
              <w:rPr>
                <w:rFonts w:ascii="Arial" w:hAnsi="Arial"/>
                <w:b/>
                <w:bCs/>
                <w:color w:val="000000"/>
              </w:rPr>
              <w:t>February</w:t>
            </w:r>
            <w:r w:rsidR="00B50413">
              <w:rPr>
                <w:rFonts w:ascii="Arial" w:hAnsi="Arial"/>
                <w:b/>
                <w:bCs/>
                <w:color w:val="000000"/>
              </w:rPr>
              <w:t>,</w:t>
            </w:r>
            <w:r w:rsidR="00CA33F5">
              <w:rPr>
                <w:rFonts w:ascii="Arial" w:hAnsi="Arial"/>
                <w:b/>
                <w:bCs/>
                <w:color w:val="000000"/>
              </w:rPr>
              <w:t xml:space="preserve"> </w:t>
            </w:r>
            <w:r w:rsidR="0055117E">
              <w:rPr>
                <w:rFonts w:ascii="Arial" w:hAnsi="Arial"/>
                <w:b/>
                <w:bCs/>
                <w:color w:val="000000"/>
              </w:rPr>
              <w:t>202</w:t>
            </w:r>
            <w:r w:rsidR="00693B23">
              <w:rPr>
                <w:rFonts w:ascii="Arial" w:hAnsi="Arial"/>
                <w:b/>
                <w:bCs/>
                <w:color w:val="000000"/>
              </w:rPr>
              <w:t>3</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305154BF" w:rsidR="003C2890" w:rsidRDefault="008A6642">
            <w:pPr>
              <w:pStyle w:val="BodyText"/>
              <w:spacing w:before="0"/>
              <w:rPr>
                <w:rFonts w:ascii="Arial" w:hAnsi="Arial"/>
              </w:rPr>
            </w:pPr>
            <w:r>
              <w:rPr>
                <w:rFonts w:ascii="Arial" w:hAnsi="Arial"/>
                <w:b/>
                <w:bCs/>
                <w:color w:val="000000"/>
              </w:rPr>
              <w:t>2</w:t>
            </w:r>
            <w:r w:rsidR="00B50413">
              <w:rPr>
                <w:rFonts w:ascii="Arial" w:hAnsi="Arial"/>
                <w:b/>
                <w:bCs/>
                <w:color w:val="000000"/>
              </w:rPr>
              <w:t>3</w:t>
            </w:r>
            <w:r>
              <w:rPr>
                <w:rFonts w:ascii="Arial" w:hAnsi="Arial"/>
                <w:b/>
                <w:bCs/>
                <w:color w:val="000000"/>
              </w:rPr>
              <w:t>/</w:t>
            </w:r>
            <w:r w:rsidR="00B50413">
              <w:rPr>
                <w:rFonts w:ascii="Arial" w:hAnsi="Arial"/>
                <w:b/>
                <w:bCs/>
                <w:color w:val="000000"/>
              </w:rPr>
              <w:t>0</w:t>
            </w:r>
            <w:r w:rsidR="00F54120">
              <w:rPr>
                <w:rFonts w:ascii="Arial" w:hAnsi="Arial"/>
                <w:b/>
                <w:bCs/>
                <w:color w:val="000000"/>
              </w:rPr>
              <w:t>3</w:t>
            </w:r>
            <w:r w:rsidR="00CB1F9B">
              <w:rPr>
                <w:rFonts w:ascii="Arial" w:hAnsi="Arial"/>
                <w:b/>
                <w:bCs/>
                <w:color w:val="000000"/>
              </w:rPr>
              <w:t>/</w:t>
            </w:r>
            <w:r w:rsidR="00F54120">
              <w:rPr>
                <w:rFonts w:ascii="Arial" w:hAnsi="Arial"/>
                <w:b/>
                <w:bCs/>
                <w:color w:val="000000"/>
              </w:rPr>
              <w:t>21</w:t>
            </w:r>
          </w:p>
        </w:tc>
      </w:tr>
      <w:tr w:rsidR="00640E94" w14:paraId="5321C58D" w14:textId="77777777" w:rsidTr="008314E9">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697FDB40" w:rsidR="00640E94" w:rsidRPr="003C2890" w:rsidRDefault="002B3AEB">
            <w:pPr>
              <w:pStyle w:val="BodyText"/>
              <w:spacing w:before="0"/>
              <w:rPr>
                <w:rFonts w:ascii="Arial" w:hAnsi="Arial"/>
                <w:b/>
                <w:bCs/>
                <w:color w:val="000000"/>
              </w:rPr>
            </w:pPr>
            <w:r w:rsidRPr="002B3AEB">
              <w:rPr>
                <w:rFonts w:ascii="Arial" w:hAnsi="Arial"/>
                <w:b/>
                <w:bCs/>
                <w:color w:val="000000"/>
              </w:rPr>
              <w:t>1090 West Georgia Street, Suite 700</w:t>
            </w:r>
          </w:p>
        </w:tc>
      </w:tr>
      <w:tr w:rsidR="00640E94" w14:paraId="797CD92C" w14:textId="77777777" w:rsidTr="008314E9">
        <w:tc>
          <w:tcPr>
            <w:tcW w:w="4655"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007EFA99" w:rsidR="00640E94" w:rsidRDefault="003C2890" w:rsidP="004F4E56">
            <w:pPr>
              <w:pStyle w:val="BodyText"/>
              <w:spacing w:before="0"/>
              <w:rPr>
                <w:rFonts w:ascii="Arial" w:hAnsi="Arial"/>
              </w:rPr>
            </w:pPr>
            <w:r w:rsidRPr="003C2890">
              <w:rPr>
                <w:rFonts w:ascii="Arial" w:hAnsi="Arial"/>
                <w:b/>
                <w:bCs/>
                <w:color w:val="000000"/>
              </w:rPr>
              <w:t xml:space="preserve">Vancouver, BC </w:t>
            </w:r>
            <w:r w:rsidR="002B3AEB" w:rsidRPr="002B3AEB">
              <w:rPr>
                <w:rFonts w:ascii="Arial" w:hAnsi="Arial"/>
                <w:b/>
                <w:bCs/>
                <w:color w:val="000000"/>
              </w:rPr>
              <w:t>V6E 3V7</w:t>
            </w:r>
          </w:p>
        </w:tc>
        <w:tc>
          <w:tcPr>
            <w:tcW w:w="2399"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2FD57997" w:rsidR="00640E94" w:rsidRDefault="00640E94">
            <w:pPr>
              <w:pStyle w:val="BodyText"/>
              <w:spacing w:before="0"/>
              <w:rPr>
                <w:rFonts w:ascii="Arial" w:hAnsi="Arial"/>
              </w:rPr>
            </w:pP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154BCFD" w:rsidR="00640E94" w:rsidRDefault="00B805BB">
            <w:pPr>
              <w:pStyle w:val="BodyText"/>
              <w:spacing w:before="0"/>
              <w:rPr>
                <w:rFonts w:ascii="Arial" w:hAnsi="Arial"/>
              </w:rPr>
            </w:pPr>
            <w:r w:rsidRPr="003C2890">
              <w:rPr>
                <w:rFonts w:ascii="Arial" w:hAnsi="Arial"/>
                <w:b/>
                <w:bCs/>
                <w:color w:val="000000"/>
              </w:rPr>
              <w:t>(</w:t>
            </w:r>
            <w:r>
              <w:rPr>
                <w:rFonts w:ascii="Arial" w:hAnsi="Arial"/>
                <w:b/>
                <w:bCs/>
                <w:color w:val="000000"/>
              </w:rPr>
              <w:t>250) 218-2077</w:t>
            </w:r>
          </w:p>
        </w:tc>
      </w:tr>
      <w:tr w:rsidR="00640E94" w14:paraId="6BFEDE56" w14:textId="77777777" w:rsidTr="008314E9">
        <w:tc>
          <w:tcPr>
            <w:tcW w:w="4655"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08CD023D" w:rsidR="00640E94" w:rsidRPr="003C2890" w:rsidRDefault="00B805BB">
            <w:pPr>
              <w:pStyle w:val="BodyText"/>
              <w:spacing w:before="0"/>
              <w:rPr>
                <w:rFonts w:ascii="Arial" w:hAnsi="Arial"/>
                <w:b/>
                <w:bCs/>
                <w:color w:val="000000"/>
              </w:rPr>
            </w:pPr>
            <w:r>
              <w:rPr>
                <w:rFonts w:ascii="Arial" w:hAnsi="Arial"/>
                <w:b/>
                <w:bCs/>
                <w:color w:val="000000"/>
              </w:rPr>
              <w:t>Wes Short</w:t>
            </w:r>
          </w:p>
          <w:p w14:paraId="55B0B507" w14:textId="77777777" w:rsidR="00640E94" w:rsidRDefault="00640E94">
            <w:pPr>
              <w:pStyle w:val="BodyText"/>
              <w:spacing w:before="0"/>
              <w:rPr>
                <w:rFonts w:ascii="Arial" w:hAnsi="Arial"/>
              </w:rPr>
            </w:pPr>
          </w:p>
        </w:tc>
        <w:tc>
          <w:tcPr>
            <w:tcW w:w="2399"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3EC2A70A" w:rsidR="003C2890" w:rsidRDefault="000232F3">
            <w:pPr>
              <w:pStyle w:val="BodyText"/>
              <w:spacing w:before="0"/>
              <w:rPr>
                <w:rFonts w:ascii="Arial" w:hAnsi="Arial"/>
              </w:rPr>
            </w:pPr>
            <w:r>
              <w:rPr>
                <w:rFonts w:ascii="Arial" w:hAnsi="Arial"/>
                <w:b/>
                <w:bCs/>
                <w:color w:val="000000"/>
              </w:rPr>
              <w:t>Corporate Secretary</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0CEB19C3" w:rsidR="003C2890" w:rsidRDefault="003C2890">
            <w:pPr>
              <w:pStyle w:val="BodyText"/>
              <w:spacing w:before="0"/>
              <w:rPr>
                <w:rFonts w:ascii="Arial" w:hAnsi="Arial"/>
              </w:rPr>
            </w:pPr>
            <w:r w:rsidRPr="003C2890">
              <w:rPr>
                <w:rFonts w:ascii="Arial" w:hAnsi="Arial"/>
                <w:b/>
                <w:bCs/>
                <w:color w:val="000000"/>
              </w:rPr>
              <w:t>(</w:t>
            </w:r>
            <w:r w:rsidR="00B805BB">
              <w:rPr>
                <w:rFonts w:ascii="Arial" w:hAnsi="Arial"/>
                <w:b/>
                <w:bCs/>
                <w:color w:val="000000"/>
              </w:rPr>
              <w:t>250</w:t>
            </w:r>
            <w:r w:rsidR="005B17F5">
              <w:rPr>
                <w:rFonts w:ascii="Arial" w:hAnsi="Arial"/>
                <w:b/>
                <w:bCs/>
                <w:color w:val="000000"/>
              </w:rPr>
              <w:t xml:space="preserve">) </w:t>
            </w:r>
            <w:r w:rsidR="00B805BB">
              <w:rPr>
                <w:rFonts w:ascii="Arial" w:hAnsi="Arial"/>
                <w:b/>
                <w:bCs/>
                <w:color w:val="000000"/>
              </w:rPr>
              <w:t>218-2077</w:t>
            </w:r>
          </w:p>
        </w:tc>
      </w:tr>
      <w:tr w:rsidR="00640E94" w14:paraId="0D63CFF5" w14:textId="77777777" w:rsidTr="008314E9">
        <w:trPr>
          <w:cantSplit/>
        </w:trPr>
        <w:tc>
          <w:tcPr>
            <w:tcW w:w="4655"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6FC61C65" w:rsidR="00640E94" w:rsidRDefault="003E1459" w:rsidP="003C2890">
            <w:pPr>
              <w:pStyle w:val="BodyText"/>
              <w:spacing w:before="0"/>
              <w:rPr>
                <w:rFonts w:ascii="Arial" w:hAnsi="Arial"/>
              </w:rPr>
            </w:pPr>
            <w:hyperlink r:id="rId9" w:history="1">
              <w:r w:rsidR="00BC06F1" w:rsidRPr="00CF2CEA">
                <w:rPr>
                  <w:rStyle w:val="Hyperlink"/>
                  <w:rFonts w:ascii="Arial" w:hAnsi="Arial"/>
                  <w:b/>
                  <w:bCs/>
                </w:rPr>
                <w:t>wshort@archerexploration.com</w:t>
              </w:r>
            </w:hyperlink>
          </w:p>
        </w:tc>
        <w:tc>
          <w:tcPr>
            <w:tcW w:w="4921"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528BC958" w:rsidR="00640E94" w:rsidRPr="002B3AEB" w:rsidRDefault="002B3AEB">
            <w:pPr>
              <w:pStyle w:val="BodyText"/>
              <w:spacing w:before="0"/>
              <w:rPr>
                <w:rFonts w:ascii="Arial" w:hAnsi="Arial"/>
                <w:b/>
                <w:bCs/>
              </w:rPr>
            </w:pPr>
            <w:r w:rsidRPr="002B3AEB">
              <w:rPr>
                <w:rFonts w:ascii="Arial" w:hAnsi="Arial"/>
                <w:b/>
                <w:bCs/>
              </w:rPr>
              <w:t>a</w:t>
            </w:r>
            <w:r w:rsidR="00BC06F1" w:rsidRPr="002B3AEB">
              <w:rPr>
                <w:rFonts w:ascii="Arial" w:hAnsi="Arial"/>
                <w:b/>
                <w:bCs/>
              </w:rPr>
              <w:t>rcherexploration.com</w:t>
            </w:r>
          </w:p>
        </w:tc>
      </w:tr>
    </w:tbl>
    <w:p w14:paraId="492DA32D" w14:textId="77777777" w:rsidR="00640E94" w:rsidRDefault="00640E94" w:rsidP="00B50413">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13DC" w14:textId="77777777" w:rsidR="003E1459" w:rsidRDefault="003E1459">
      <w:r>
        <w:separator/>
      </w:r>
    </w:p>
  </w:endnote>
  <w:endnote w:type="continuationSeparator" w:id="0">
    <w:p w14:paraId="2B056E5B" w14:textId="77777777" w:rsidR="003E1459" w:rsidRDefault="003E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1A6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707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B66D" w14:textId="77777777" w:rsidR="003E1459" w:rsidRDefault="003E1459">
      <w:r>
        <w:separator/>
      </w:r>
    </w:p>
  </w:footnote>
  <w:footnote w:type="continuationSeparator" w:id="0">
    <w:p w14:paraId="41A67020" w14:textId="77777777" w:rsidR="003E1459" w:rsidRDefault="003E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60B0E93"/>
    <w:multiLevelType w:val="hybridMultilevel"/>
    <w:tmpl w:val="A94A2BA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3BD1580"/>
    <w:multiLevelType w:val="hybridMultilevel"/>
    <w:tmpl w:val="0F8E1ED2"/>
    <w:lvl w:ilvl="0" w:tplc="6130D10C">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70BE8AD8">
      <w:numFmt w:val="bullet"/>
      <w:lvlText w:val=""/>
      <w:lvlJc w:val="left"/>
      <w:pPr>
        <w:ind w:left="2880" w:hanging="72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4FC213E8"/>
    <w:multiLevelType w:val="hybridMultilevel"/>
    <w:tmpl w:val="C130E7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C8B7C31"/>
    <w:multiLevelType w:val="hybridMultilevel"/>
    <w:tmpl w:val="6AD4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4"/>
  </w:num>
  <w:num w:numId="3">
    <w:abstractNumId w:val="18"/>
  </w:num>
  <w:num w:numId="4">
    <w:abstractNumId w:val="13"/>
  </w:num>
  <w:num w:numId="5">
    <w:abstractNumId w:val="4"/>
  </w:num>
  <w:num w:numId="6">
    <w:abstractNumId w:val="27"/>
  </w:num>
  <w:num w:numId="7">
    <w:abstractNumId w:val="9"/>
  </w:num>
  <w:num w:numId="8">
    <w:abstractNumId w:val="29"/>
  </w:num>
  <w:num w:numId="9">
    <w:abstractNumId w:val="23"/>
  </w:num>
  <w:num w:numId="10">
    <w:abstractNumId w:val="11"/>
  </w:num>
  <w:num w:numId="11">
    <w:abstractNumId w:val="16"/>
  </w:num>
  <w:num w:numId="12">
    <w:abstractNumId w:val="17"/>
  </w:num>
  <w:num w:numId="13">
    <w:abstractNumId w:val="31"/>
  </w:num>
  <w:num w:numId="14">
    <w:abstractNumId w:val="7"/>
  </w:num>
  <w:num w:numId="15">
    <w:abstractNumId w:val="10"/>
  </w:num>
  <w:num w:numId="16">
    <w:abstractNumId w:val="12"/>
  </w:num>
  <w:num w:numId="17">
    <w:abstractNumId w:val="21"/>
  </w:num>
  <w:num w:numId="18">
    <w:abstractNumId w:val="3"/>
  </w:num>
  <w:num w:numId="19">
    <w:abstractNumId w:val="8"/>
  </w:num>
  <w:num w:numId="20">
    <w:abstractNumId w:val="28"/>
  </w:num>
  <w:num w:numId="21">
    <w:abstractNumId w:val="1"/>
  </w:num>
  <w:num w:numId="22">
    <w:abstractNumId w:val="0"/>
  </w:num>
  <w:num w:numId="23">
    <w:abstractNumId w:val="26"/>
  </w:num>
  <w:num w:numId="24">
    <w:abstractNumId w:val="22"/>
  </w:num>
  <w:num w:numId="25">
    <w:abstractNumId w:val="5"/>
  </w:num>
  <w:num w:numId="26">
    <w:abstractNumId w:val="30"/>
  </w:num>
  <w:num w:numId="27">
    <w:abstractNumId w:val="32"/>
  </w:num>
  <w:num w:numId="28">
    <w:abstractNumId w:val="6"/>
  </w:num>
  <w:num w:numId="29">
    <w:abstractNumId w:val="15"/>
  </w:num>
  <w:num w:numId="30">
    <w:abstractNumId w:val="25"/>
  </w:num>
  <w:num w:numId="31">
    <w:abstractNumId w:val="14"/>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32F3"/>
    <w:rsid w:val="0004078C"/>
    <w:rsid w:val="00040993"/>
    <w:rsid w:val="00054D9D"/>
    <w:rsid w:val="00072640"/>
    <w:rsid w:val="00092F78"/>
    <w:rsid w:val="00096E3D"/>
    <w:rsid w:val="000975FB"/>
    <w:rsid w:val="000A091C"/>
    <w:rsid w:val="000A1AB1"/>
    <w:rsid w:val="000A201A"/>
    <w:rsid w:val="000B5E94"/>
    <w:rsid w:val="000C242D"/>
    <w:rsid w:val="000C7008"/>
    <w:rsid w:val="000E0000"/>
    <w:rsid w:val="000E5706"/>
    <w:rsid w:val="00116B8B"/>
    <w:rsid w:val="00133434"/>
    <w:rsid w:val="00135549"/>
    <w:rsid w:val="00150B7C"/>
    <w:rsid w:val="00181283"/>
    <w:rsid w:val="00186226"/>
    <w:rsid w:val="001C348D"/>
    <w:rsid w:val="001D18C6"/>
    <w:rsid w:val="001E7B24"/>
    <w:rsid w:val="00200082"/>
    <w:rsid w:val="00221BCE"/>
    <w:rsid w:val="0023566E"/>
    <w:rsid w:val="0026194B"/>
    <w:rsid w:val="00275D53"/>
    <w:rsid w:val="002B06BF"/>
    <w:rsid w:val="002B1183"/>
    <w:rsid w:val="002B3AEB"/>
    <w:rsid w:val="002C281E"/>
    <w:rsid w:val="002C4080"/>
    <w:rsid w:val="002D1CE1"/>
    <w:rsid w:val="002F00EB"/>
    <w:rsid w:val="002F1910"/>
    <w:rsid w:val="002F772B"/>
    <w:rsid w:val="00312574"/>
    <w:rsid w:val="0032758F"/>
    <w:rsid w:val="00340DF7"/>
    <w:rsid w:val="00343CC8"/>
    <w:rsid w:val="00351B37"/>
    <w:rsid w:val="00360190"/>
    <w:rsid w:val="003669A9"/>
    <w:rsid w:val="00371A64"/>
    <w:rsid w:val="003821C7"/>
    <w:rsid w:val="00387B45"/>
    <w:rsid w:val="00387FA8"/>
    <w:rsid w:val="003A7FAA"/>
    <w:rsid w:val="003B2869"/>
    <w:rsid w:val="003C2890"/>
    <w:rsid w:val="003D4F8C"/>
    <w:rsid w:val="003E1459"/>
    <w:rsid w:val="00403E85"/>
    <w:rsid w:val="004052AB"/>
    <w:rsid w:val="00422278"/>
    <w:rsid w:val="0046478B"/>
    <w:rsid w:val="00466CB9"/>
    <w:rsid w:val="00470D5E"/>
    <w:rsid w:val="00473AA7"/>
    <w:rsid w:val="00477B0F"/>
    <w:rsid w:val="00487A9B"/>
    <w:rsid w:val="004E332A"/>
    <w:rsid w:val="004E7AF2"/>
    <w:rsid w:val="004F4632"/>
    <w:rsid w:val="004F4E56"/>
    <w:rsid w:val="00512A82"/>
    <w:rsid w:val="0052022B"/>
    <w:rsid w:val="00527306"/>
    <w:rsid w:val="005408BD"/>
    <w:rsid w:val="00543F7D"/>
    <w:rsid w:val="005453C8"/>
    <w:rsid w:val="0055117E"/>
    <w:rsid w:val="00561B4E"/>
    <w:rsid w:val="00564F01"/>
    <w:rsid w:val="005A51DF"/>
    <w:rsid w:val="005B17F5"/>
    <w:rsid w:val="005B1EBB"/>
    <w:rsid w:val="005B2DD6"/>
    <w:rsid w:val="005F1EB1"/>
    <w:rsid w:val="005F6D8F"/>
    <w:rsid w:val="00605E4F"/>
    <w:rsid w:val="00620E7F"/>
    <w:rsid w:val="00626E43"/>
    <w:rsid w:val="00630525"/>
    <w:rsid w:val="00633870"/>
    <w:rsid w:val="00633ED3"/>
    <w:rsid w:val="00634F68"/>
    <w:rsid w:val="00635E9A"/>
    <w:rsid w:val="00636D6C"/>
    <w:rsid w:val="00640E94"/>
    <w:rsid w:val="00661843"/>
    <w:rsid w:val="006620AE"/>
    <w:rsid w:val="00681E52"/>
    <w:rsid w:val="006877E1"/>
    <w:rsid w:val="00693B23"/>
    <w:rsid w:val="006A4904"/>
    <w:rsid w:val="006A5E46"/>
    <w:rsid w:val="006B3B0F"/>
    <w:rsid w:val="006B45A9"/>
    <w:rsid w:val="006B7CC9"/>
    <w:rsid w:val="006C6ADD"/>
    <w:rsid w:val="006D1A06"/>
    <w:rsid w:val="006D677F"/>
    <w:rsid w:val="006E1DCD"/>
    <w:rsid w:val="006F34FA"/>
    <w:rsid w:val="006F6FEF"/>
    <w:rsid w:val="007005BA"/>
    <w:rsid w:val="00710942"/>
    <w:rsid w:val="00721AF2"/>
    <w:rsid w:val="0076262E"/>
    <w:rsid w:val="00773AE9"/>
    <w:rsid w:val="007861E7"/>
    <w:rsid w:val="007A5131"/>
    <w:rsid w:val="007D1442"/>
    <w:rsid w:val="007E2942"/>
    <w:rsid w:val="007F1E88"/>
    <w:rsid w:val="0082181B"/>
    <w:rsid w:val="008314E9"/>
    <w:rsid w:val="00836EE9"/>
    <w:rsid w:val="00893C01"/>
    <w:rsid w:val="008A3E5E"/>
    <w:rsid w:val="008A6642"/>
    <w:rsid w:val="008B66EA"/>
    <w:rsid w:val="008B7E92"/>
    <w:rsid w:val="008C558C"/>
    <w:rsid w:val="008E3A38"/>
    <w:rsid w:val="008F13DE"/>
    <w:rsid w:val="009049F6"/>
    <w:rsid w:val="00922A46"/>
    <w:rsid w:val="00952B20"/>
    <w:rsid w:val="00956A6F"/>
    <w:rsid w:val="00970D79"/>
    <w:rsid w:val="0097313B"/>
    <w:rsid w:val="00984AA6"/>
    <w:rsid w:val="00992111"/>
    <w:rsid w:val="0099372F"/>
    <w:rsid w:val="009D292E"/>
    <w:rsid w:val="009D3404"/>
    <w:rsid w:val="009F3C94"/>
    <w:rsid w:val="00A00EEB"/>
    <w:rsid w:val="00A110C9"/>
    <w:rsid w:val="00A25B71"/>
    <w:rsid w:val="00A25CBE"/>
    <w:rsid w:val="00A36A30"/>
    <w:rsid w:val="00A41F33"/>
    <w:rsid w:val="00A47914"/>
    <w:rsid w:val="00A74111"/>
    <w:rsid w:val="00A90505"/>
    <w:rsid w:val="00AA24BE"/>
    <w:rsid w:val="00AB5485"/>
    <w:rsid w:val="00AC6BAB"/>
    <w:rsid w:val="00AE35A6"/>
    <w:rsid w:val="00AE4B2B"/>
    <w:rsid w:val="00AF1651"/>
    <w:rsid w:val="00B030CB"/>
    <w:rsid w:val="00B03660"/>
    <w:rsid w:val="00B11C4E"/>
    <w:rsid w:val="00B12E78"/>
    <w:rsid w:val="00B22288"/>
    <w:rsid w:val="00B22A3C"/>
    <w:rsid w:val="00B32160"/>
    <w:rsid w:val="00B4005D"/>
    <w:rsid w:val="00B50413"/>
    <w:rsid w:val="00B60AFB"/>
    <w:rsid w:val="00B60F6C"/>
    <w:rsid w:val="00B7100D"/>
    <w:rsid w:val="00B73B6B"/>
    <w:rsid w:val="00B805BB"/>
    <w:rsid w:val="00B900E3"/>
    <w:rsid w:val="00B931CC"/>
    <w:rsid w:val="00BA7426"/>
    <w:rsid w:val="00BC06F1"/>
    <w:rsid w:val="00BE3942"/>
    <w:rsid w:val="00BE39F8"/>
    <w:rsid w:val="00BF61CB"/>
    <w:rsid w:val="00C14C33"/>
    <w:rsid w:val="00C21922"/>
    <w:rsid w:val="00C21EEF"/>
    <w:rsid w:val="00C23311"/>
    <w:rsid w:val="00C27A18"/>
    <w:rsid w:val="00C370C2"/>
    <w:rsid w:val="00C54B32"/>
    <w:rsid w:val="00C6383E"/>
    <w:rsid w:val="00C73DB8"/>
    <w:rsid w:val="00C75366"/>
    <w:rsid w:val="00C90A33"/>
    <w:rsid w:val="00C922D1"/>
    <w:rsid w:val="00CA33F5"/>
    <w:rsid w:val="00CA36C0"/>
    <w:rsid w:val="00CB1F9B"/>
    <w:rsid w:val="00CD6DF2"/>
    <w:rsid w:val="00CE2E99"/>
    <w:rsid w:val="00CF5CD7"/>
    <w:rsid w:val="00D23202"/>
    <w:rsid w:val="00D50649"/>
    <w:rsid w:val="00D62A50"/>
    <w:rsid w:val="00D6532D"/>
    <w:rsid w:val="00D80438"/>
    <w:rsid w:val="00D8338F"/>
    <w:rsid w:val="00D857F1"/>
    <w:rsid w:val="00D943CB"/>
    <w:rsid w:val="00DC14B4"/>
    <w:rsid w:val="00DD123F"/>
    <w:rsid w:val="00DF5D68"/>
    <w:rsid w:val="00E051C5"/>
    <w:rsid w:val="00E052E3"/>
    <w:rsid w:val="00E23FF5"/>
    <w:rsid w:val="00E270BF"/>
    <w:rsid w:val="00E36141"/>
    <w:rsid w:val="00E56877"/>
    <w:rsid w:val="00E74F24"/>
    <w:rsid w:val="00E77638"/>
    <w:rsid w:val="00E77EB7"/>
    <w:rsid w:val="00E81A71"/>
    <w:rsid w:val="00E83E58"/>
    <w:rsid w:val="00E94CED"/>
    <w:rsid w:val="00EA44C0"/>
    <w:rsid w:val="00EE7AF6"/>
    <w:rsid w:val="00F52DCF"/>
    <w:rsid w:val="00F54120"/>
    <w:rsid w:val="00F55B84"/>
    <w:rsid w:val="00F714F9"/>
    <w:rsid w:val="00F7212E"/>
    <w:rsid w:val="00F728CC"/>
    <w:rsid w:val="00F86068"/>
    <w:rsid w:val="00FA34B7"/>
    <w:rsid w:val="00FB486C"/>
    <w:rsid w:val="00FB5BAD"/>
    <w:rsid w:val="00FC497F"/>
    <w:rsid w:val="00FE2BCB"/>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 w:type="character" w:styleId="CommentReference">
    <w:name w:val="annotation reference"/>
    <w:basedOn w:val="DefaultParagraphFont"/>
    <w:uiPriority w:val="99"/>
    <w:semiHidden/>
    <w:unhideWhenUsed/>
    <w:rsid w:val="00BE39F8"/>
    <w:rPr>
      <w:sz w:val="16"/>
      <w:szCs w:val="16"/>
    </w:rPr>
  </w:style>
  <w:style w:type="paragraph" w:styleId="CommentText">
    <w:name w:val="annotation text"/>
    <w:basedOn w:val="Normal"/>
    <w:link w:val="CommentTextChar"/>
    <w:uiPriority w:val="99"/>
    <w:semiHidden/>
    <w:unhideWhenUsed/>
    <w:rsid w:val="00BE39F8"/>
  </w:style>
  <w:style w:type="character" w:customStyle="1" w:styleId="CommentTextChar">
    <w:name w:val="Comment Text Char"/>
    <w:basedOn w:val="DefaultParagraphFont"/>
    <w:link w:val="CommentText"/>
    <w:uiPriority w:val="99"/>
    <w:semiHidden/>
    <w:rsid w:val="00BE39F8"/>
  </w:style>
  <w:style w:type="paragraph" w:styleId="CommentSubject">
    <w:name w:val="annotation subject"/>
    <w:basedOn w:val="CommentText"/>
    <w:next w:val="CommentText"/>
    <w:link w:val="CommentSubjectChar"/>
    <w:uiPriority w:val="99"/>
    <w:semiHidden/>
    <w:unhideWhenUsed/>
    <w:rsid w:val="00BE39F8"/>
    <w:rPr>
      <w:b/>
      <w:bCs/>
    </w:rPr>
  </w:style>
  <w:style w:type="character" w:customStyle="1" w:styleId="CommentSubjectChar">
    <w:name w:val="Comment Subject Char"/>
    <w:basedOn w:val="CommentTextChar"/>
    <w:link w:val="CommentSubject"/>
    <w:uiPriority w:val="99"/>
    <w:semiHidden/>
    <w:rsid w:val="00BE39F8"/>
    <w:rPr>
      <w:b/>
      <w:bCs/>
    </w:rPr>
  </w:style>
  <w:style w:type="character" w:styleId="Hyperlink">
    <w:name w:val="Hyperlink"/>
    <w:basedOn w:val="DefaultParagraphFont"/>
    <w:uiPriority w:val="99"/>
    <w:unhideWhenUsed/>
    <w:rsid w:val="00473AA7"/>
    <w:rPr>
      <w:color w:val="0000FF" w:themeColor="hyperlink"/>
      <w:u w:val="single"/>
    </w:rPr>
  </w:style>
  <w:style w:type="character" w:styleId="UnresolvedMention">
    <w:name w:val="Unresolved Mention"/>
    <w:basedOn w:val="DefaultParagraphFont"/>
    <w:uiPriority w:val="99"/>
    <w:semiHidden/>
    <w:unhideWhenUsed/>
    <w:rsid w:val="00473AA7"/>
    <w:rPr>
      <w:color w:val="605E5C"/>
      <w:shd w:val="clear" w:color="auto" w:fill="E1DFDD"/>
    </w:rPr>
  </w:style>
  <w:style w:type="character" w:styleId="FollowedHyperlink">
    <w:name w:val="FollowedHyperlink"/>
    <w:basedOn w:val="DefaultParagraphFont"/>
    <w:uiPriority w:val="99"/>
    <w:semiHidden/>
    <w:unhideWhenUsed/>
    <w:rsid w:val="005B17F5"/>
    <w:rPr>
      <w:color w:val="800080" w:themeColor="followedHyperlink"/>
      <w:u w:val="single"/>
    </w:rPr>
  </w:style>
  <w:style w:type="paragraph" w:styleId="Revision">
    <w:name w:val="Revision"/>
    <w:hidden/>
    <w:uiPriority w:val="99"/>
    <w:semiHidden/>
    <w:rsid w:val="003D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137">
      <w:bodyDiv w:val="1"/>
      <w:marLeft w:val="0"/>
      <w:marRight w:val="0"/>
      <w:marTop w:val="0"/>
      <w:marBottom w:val="0"/>
      <w:divBdr>
        <w:top w:val="none" w:sz="0" w:space="0" w:color="auto"/>
        <w:left w:val="none" w:sz="0" w:space="0" w:color="auto"/>
        <w:bottom w:val="none" w:sz="0" w:space="0" w:color="auto"/>
        <w:right w:val="none" w:sz="0" w:space="0" w:color="auto"/>
      </w:divBdr>
    </w:div>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 w:id="1326474946">
      <w:bodyDiv w:val="1"/>
      <w:marLeft w:val="0"/>
      <w:marRight w:val="0"/>
      <w:marTop w:val="0"/>
      <w:marBottom w:val="0"/>
      <w:divBdr>
        <w:top w:val="none" w:sz="0" w:space="0" w:color="auto"/>
        <w:left w:val="none" w:sz="0" w:space="0" w:color="auto"/>
        <w:bottom w:val="none" w:sz="0" w:space="0" w:color="auto"/>
        <w:right w:val="none" w:sz="0" w:space="0" w:color="auto"/>
      </w:divBdr>
    </w:div>
    <w:div w:id="1888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r.com/DisplayProfile.do?lang=EN&amp;issuerType=03&amp;issuerNo=000509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hort@archerexplora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Wes Short</cp:lastModifiedBy>
  <cp:revision>2</cp:revision>
  <cp:lastPrinted>2019-11-01T18:01:00Z</cp:lastPrinted>
  <dcterms:created xsi:type="dcterms:W3CDTF">2023-03-21T14:16:00Z</dcterms:created>
  <dcterms:modified xsi:type="dcterms:W3CDTF">2023-03-21T14:16:00Z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