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6301" w14:textId="52B73B9A" w:rsidR="00B51109" w:rsidRPr="00CE0AAB" w:rsidRDefault="002C3102" w:rsidP="00CE0AAB">
      <w:pPr>
        <w:jc w:val="center"/>
        <w:rPr>
          <w:rFonts w:ascii="Arial" w:hAnsi="Arial" w:cs="Arial"/>
          <w:b/>
          <w:bCs/>
        </w:rPr>
      </w:pPr>
      <w:r>
        <w:rPr>
          <w:noProof/>
        </w:rPr>
        <w:drawing>
          <wp:inline distT="0" distB="0" distL="0" distR="0" wp14:anchorId="7ADC78CE" wp14:editId="77136786">
            <wp:extent cx="1761490" cy="137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71407" cy="1383000"/>
                    </a:xfrm>
                    <a:prstGeom prst="rect">
                      <a:avLst/>
                    </a:prstGeom>
                    <a:ln>
                      <a:noFill/>
                    </a:ln>
                    <a:extLst>
                      <a:ext uri="{53640926-AAD7-44D8-BBD7-CCE9431645EC}">
                        <a14:shadowObscured xmlns:a14="http://schemas.microsoft.com/office/drawing/2010/main"/>
                      </a:ext>
                    </a:extLst>
                  </pic:spPr>
                </pic:pic>
              </a:graphicData>
            </a:graphic>
          </wp:inline>
        </w:drawing>
      </w:r>
    </w:p>
    <w:p w14:paraId="63481157" w14:textId="77777777" w:rsidR="00CE0AAB" w:rsidRPr="00CE0AAB" w:rsidRDefault="00CE0AAB" w:rsidP="00CE0AAB">
      <w:pPr>
        <w:spacing w:after="0"/>
        <w:rPr>
          <w:rFonts w:ascii="Arial" w:hAnsi="Arial" w:cs="Arial"/>
          <w:b/>
          <w:bCs/>
          <w:color w:val="000000" w:themeColor="text1"/>
        </w:rPr>
      </w:pPr>
    </w:p>
    <w:p w14:paraId="5ECE1B75" w14:textId="27E1E311" w:rsidR="00CE0AAB" w:rsidRPr="00CE0AAB" w:rsidRDefault="00CE0AAB" w:rsidP="00CE0AAB">
      <w:pPr>
        <w:spacing w:after="0"/>
        <w:jc w:val="center"/>
        <w:rPr>
          <w:rFonts w:ascii="Arial" w:hAnsi="Arial" w:cs="Arial"/>
          <w:b/>
          <w:bCs/>
          <w:color w:val="000000" w:themeColor="text1"/>
        </w:rPr>
      </w:pPr>
      <w:r w:rsidRPr="00CE0AAB">
        <w:rPr>
          <w:rFonts w:ascii="Arial" w:hAnsi="Arial" w:cs="Arial"/>
          <w:b/>
          <w:bCs/>
          <w:color w:val="000000" w:themeColor="text1"/>
        </w:rPr>
        <w:t xml:space="preserve">AYURCANN ENTERS INTO </w:t>
      </w:r>
      <w:r>
        <w:rPr>
          <w:rFonts w:ascii="Arial" w:hAnsi="Arial" w:cs="Arial"/>
          <w:b/>
          <w:bCs/>
          <w:color w:val="000000" w:themeColor="text1"/>
        </w:rPr>
        <w:t xml:space="preserve">SUPPLY </w:t>
      </w:r>
      <w:r w:rsidRPr="00CE0AAB">
        <w:rPr>
          <w:rFonts w:ascii="Arial" w:hAnsi="Arial" w:cs="Arial"/>
          <w:b/>
          <w:bCs/>
          <w:color w:val="000000" w:themeColor="text1"/>
        </w:rPr>
        <w:t>AGREEMENT</w:t>
      </w:r>
      <w:r>
        <w:rPr>
          <w:rFonts w:ascii="Arial" w:hAnsi="Arial" w:cs="Arial"/>
          <w:b/>
          <w:bCs/>
          <w:color w:val="000000" w:themeColor="text1"/>
        </w:rPr>
        <w:t>S</w:t>
      </w:r>
      <w:r w:rsidRPr="00CE0AAB">
        <w:rPr>
          <w:rFonts w:ascii="Arial" w:hAnsi="Arial" w:cs="Arial"/>
          <w:b/>
          <w:bCs/>
          <w:color w:val="000000" w:themeColor="text1"/>
        </w:rPr>
        <w:t xml:space="preserve"> WITH CANNMART AND PATIENT CHOICE</w:t>
      </w:r>
    </w:p>
    <w:p w14:paraId="24004414" w14:textId="77777777" w:rsidR="00CE0AAB" w:rsidRPr="00CE0AAB" w:rsidRDefault="00CE0AAB" w:rsidP="00CE0AAB">
      <w:pPr>
        <w:spacing w:after="0"/>
        <w:rPr>
          <w:rFonts w:ascii="Arial" w:hAnsi="Arial" w:cs="Arial"/>
          <w:b/>
          <w:bCs/>
          <w:color w:val="000000" w:themeColor="text1"/>
        </w:rPr>
      </w:pPr>
    </w:p>
    <w:p w14:paraId="39406E4F" w14:textId="06EB35AD" w:rsidR="00CE0AAB" w:rsidRPr="00CE0AAB" w:rsidRDefault="00CE0AAB" w:rsidP="00CE0AAB">
      <w:pPr>
        <w:spacing w:after="0"/>
        <w:jc w:val="both"/>
        <w:rPr>
          <w:rFonts w:ascii="Arial" w:hAnsi="Arial" w:cs="Arial"/>
          <w:color w:val="000000" w:themeColor="text1"/>
        </w:rPr>
      </w:pPr>
      <w:r w:rsidRPr="00CE0AAB">
        <w:rPr>
          <w:rFonts w:ascii="Arial" w:hAnsi="Arial" w:cs="Arial"/>
          <w:b/>
          <w:bCs/>
          <w:color w:val="000000" w:themeColor="text1"/>
        </w:rPr>
        <w:t xml:space="preserve">TORONTO April 29, 2020: </w:t>
      </w:r>
      <w:r w:rsidRPr="00CE0AAB">
        <w:rPr>
          <w:rFonts w:ascii="Arial" w:hAnsi="Arial" w:cs="Arial"/>
          <w:color w:val="000000" w:themeColor="text1"/>
          <w:lang w:val="en-CA"/>
        </w:rPr>
        <w:t xml:space="preserve">Ayurcann Holdings Corp. (CSE: AYUR) (the “Company” or “Ayurcann”) a </w:t>
      </w:r>
      <w:r w:rsidRPr="00CE0AAB">
        <w:rPr>
          <w:rFonts w:ascii="Arial" w:hAnsi="Arial" w:cs="Arial"/>
          <w:color w:val="000000" w:themeColor="text1"/>
        </w:rPr>
        <w:t>Canadian extraction company specializing in the processing of cannabis and hemp for the production of oils and various derivative products,</w:t>
      </w:r>
      <w:r w:rsidRPr="00CE0AAB">
        <w:rPr>
          <w:rFonts w:ascii="Arial" w:hAnsi="Arial" w:cs="Arial"/>
          <w:color w:val="000000" w:themeColor="text1"/>
          <w:lang w:val="en-CA"/>
        </w:rPr>
        <w:t xml:space="preserve"> </w:t>
      </w:r>
      <w:r w:rsidRPr="00CE0AAB">
        <w:rPr>
          <w:rFonts w:ascii="Arial" w:hAnsi="Arial" w:cs="Arial"/>
          <w:color w:val="000000" w:themeColor="text1"/>
        </w:rPr>
        <w:t xml:space="preserve">is pleased to announce that it has entered into two separate supply agreements with medical cannabis product suppliers, Cannmart Inc. (“Cannmart”),  and </w:t>
      </w:r>
      <w:r w:rsidRPr="00CE0AAB">
        <w:rPr>
          <w:rFonts w:ascii="Arial" w:hAnsi="Arial" w:cs="Arial"/>
          <w:color w:val="000000" w:themeColor="text1"/>
          <w:lang w:val="en-CA"/>
        </w:rPr>
        <w:t xml:space="preserve">Empress Agri Sales Inc. d.b.a. Patient Choice (“Patient Choice”), </w:t>
      </w:r>
      <w:r w:rsidRPr="00CE0AAB">
        <w:rPr>
          <w:rFonts w:ascii="Arial" w:hAnsi="Arial" w:cs="Arial"/>
          <w:color w:val="000000" w:themeColor="text1"/>
        </w:rPr>
        <w:t xml:space="preserve">to sell branded products directly to medical patient consumers. The agreement between Ayurcann and Cannmart was made effective April 15, 2021, and the agreement between Ayurcann and Patient Choice was entered into on December 17, 2020. </w:t>
      </w:r>
    </w:p>
    <w:p w14:paraId="77D4ABA1" w14:textId="77777777" w:rsidR="00CE0AAB" w:rsidRPr="00CE0AAB" w:rsidRDefault="00CE0AAB" w:rsidP="00CE0AAB">
      <w:pPr>
        <w:spacing w:after="0"/>
        <w:jc w:val="both"/>
        <w:rPr>
          <w:rFonts w:ascii="Arial" w:hAnsi="Arial" w:cs="Arial"/>
          <w:color w:val="000000" w:themeColor="text1"/>
        </w:rPr>
      </w:pPr>
    </w:p>
    <w:p w14:paraId="34C94503"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Cannmart and Ayurcann have entered into a twelve-month supply agreement with the option to renew. The terms of the agreement will see Ayurcann supplying Cannmart with manufactured products for resale into the medical cannabis market.</w:t>
      </w:r>
    </w:p>
    <w:p w14:paraId="286951F1" w14:textId="77777777" w:rsidR="00CE0AAB" w:rsidRPr="00CE0AAB" w:rsidRDefault="00CE0AAB" w:rsidP="00CE0AAB">
      <w:pPr>
        <w:spacing w:after="0"/>
        <w:jc w:val="both"/>
        <w:rPr>
          <w:rFonts w:ascii="Arial" w:hAnsi="Arial" w:cs="Arial"/>
          <w:color w:val="000000" w:themeColor="text1"/>
        </w:rPr>
      </w:pPr>
    </w:p>
    <w:p w14:paraId="6B7959D3"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 xml:space="preserve">Patient Choice and Ayurcann have also entered into a twelve-month supply agreement with the option to renew. Patient Choice operates the Platform, under which it facilitates direct-to-patient sales of medical cannabis products to Patients on a “drop-shipped”, non-possession basis. </w:t>
      </w:r>
    </w:p>
    <w:p w14:paraId="2977D43D" w14:textId="77777777" w:rsidR="00CE0AAB" w:rsidRPr="00CE0AAB" w:rsidRDefault="00CE0AAB" w:rsidP="00CE0AAB">
      <w:pPr>
        <w:spacing w:after="0"/>
        <w:jc w:val="both"/>
        <w:rPr>
          <w:rFonts w:ascii="Arial" w:hAnsi="Arial" w:cs="Arial"/>
          <w:color w:val="000000" w:themeColor="text1"/>
        </w:rPr>
      </w:pPr>
    </w:p>
    <w:p w14:paraId="7515E0E1"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The products to be manufactured and supplied by Ayurcann can include but are not limited to the XPLOR Pure CBD 1000 Tincture, Fuego Vena Grad 1g Vape Cartridge, Fuego Cheri Amour 1g Vape Cartridge, Fuego La Padres 1g Vape Cartridge, and finally the Xplor Balanced 250 Tincture.</w:t>
      </w:r>
    </w:p>
    <w:p w14:paraId="636104D5" w14:textId="77777777" w:rsidR="00CE0AAB" w:rsidRPr="00CE0AAB" w:rsidRDefault="00CE0AAB" w:rsidP="00CE0AAB">
      <w:pPr>
        <w:spacing w:after="0"/>
        <w:jc w:val="both"/>
        <w:rPr>
          <w:rFonts w:ascii="Arial" w:hAnsi="Arial" w:cs="Arial"/>
          <w:color w:val="000000" w:themeColor="text1"/>
        </w:rPr>
      </w:pPr>
    </w:p>
    <w:p w14:paraId="1C034B34" w14:textId="4F3CA185"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 xml:space="preserve">“We are thrilled by this opportunity as we believe these agreements further cement our positioning in the industry as a top quality supplier for leading cannabis brands and direct to medical patients. We have the ability to formulate, manufacture and package quality products at affordable prices and have shown an ability to work with our clients to create products that will resonate in the marketplace.” </w:t>
      </w:r>
      <w:r>
        <w:rPr>
          <w:rFonts w:ascii="Arial" w:hAnsi="Arial" w:cs="Arial"/>
          <w:color w:val="000000" w:themeColor="text1"/>
        </w:rPr>
        <w:t>s</w:t>
      </w:r>
      <w:r w:rsidRPr="00CE0AAB">
        <w:rPr>
          <w:rFonts w:ascii="Arial" w:hAnsi="Arial" w:cs="Arial"/>
          <w:color w:val="000000" w:themeColor="text1"/>
        </w:rPr>
        <w:t>ays Igal Sudman, CEO of Ayurcann.</w:t>
      </w:r>
    </w:p>
    <w:p w14:paraId="4568CBFA" w14:textId="77777777" w:rsidR="00CE0AAB" w:rsidRPr="00CE0AAB" w:rsidRDefault="00CE0AAB" w:rsidP="00CE0AAB">
      <w:pPr>
        <w:spacing w:after="0"/>
        <w:jc w:val="both"/>
        <w:rPr>
          <w:rFonts w:ascii="Arial" w:hAnsi="Arial" w:cs="Arial"/>
          <w:color w:val="000000" w:themeColor="text1"/>
        </w:rPr>
      </w:pPr>
    </w:p>
    <w:p w14:paraId="6066179A" w14:textId="10CC8ECD" w:rsid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 xml:space="preserve">Each company involved in the agreements are dedicated to supplying and delivering high-quality, refined products to their medical patient consumers. </w:t>
      </w:r>
    </w:p>
    <w:p w14:paraId="128EF5E3" w14:textId="117BCDC6" w:rsidR="00CE0AAB" w:rsidRDefault="00CE0AAB" w:rsidP="00CE0AAB">
      <w:pPr>
        <w:spacing w:after="0"/>
        <w:jc w:val="both"/>
        <w:rPr>
          <w:rFonts w:ascii="Arial" w:hAnsi="Arial" w:cs="Arial"/>
          <w:color w:val="000000" w:themeColor="text1"/>
        </w:rPr>
      </w:pPr>
    </w:p>
    <w:p w14:paraId="58C8ACB3"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For further information, please contact:</w:t>
      </w:r>
    </w:p>
    <w:p w14:paraId="259638AE" w14:textId="287F4380"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Igal Sudman, Chairman</w:t>
      </w:r>
      <w:r w:rsidR="00DF785F">
        <w:rPr>
          <w:rFonts w:ascii="Arial" w:hAnsi="Arial" w:cs="Arial"/>
          <w:color w:val="000000" w:themeColor="text1"/>
        </w:rPr>
        <w:t xml:space="preserve"> and </w:t>
      </w:r>
      <w:r w:rsidRPr="00CE0AAB">
        <w:rPr>
          <w:rFonts w:ascii="Arial" w:hAnsi="Arial" w:cs="Arial"/>
          <w:color w:val="000000" w:themeColor="text1"/>
        </w:rPr>
        <w:t>Chief Executive Officer</w:t>
      </w:r>
    </w:p>
    <w:p w14:paraId="0F09230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Ayurcann Holdings Corp.</w:t>
      </w:r>
    </w:p>
    <w:p w14:paraId="6C91D01B"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Tel: 416-720-6264</w:t>
      </w:r>
    </w:p>
    <w:p w14:paraId="30E992B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lastRenderedPageBreak/>
        <w:t>Email: igal@xtrx.ca</w:t>
      </w:r>
    </w:p>
    <w:p w14:paraId="0BAE80E0" w14:textId="77777777" w:rsidR="00CE0AAB" w:rsidRPr="00CE0AAB" w:rsidRDefault="00CE0AAB" w:rsidP="00CE0AAB">
      <w:pPr>
        <w:spacing w:after="0"/>
        <w:jc w:val="both"/>
        <w:rPr>
          <w:rFonts w:ascii="Arial" w:hAnsi="Arial" w:cs="Arial"/>
          <w:color w:val="000000" w:themeColor="text1"/>
        </w:rPr>
      </w:pPr>
    </w:p>
    <w:p w14:paraId="4092D7A8"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Investor Relations:</w:t>
      </w:r>
    </w:p>
    <w:p w14:paraId="5C683068"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Ryan Bilodeau</w:t>
      </w:r>
    </w:p>
    <w:p w14:paraId="2415E09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Tel: 416-910-1440</w:t>
      </w:r>
    </w:p>
    <w:p w14:paraId="765606C0"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ir@ayurcann.com</w:t>
      </w:r>
    </w:p>
    <w:p w14:paraId="5591E345" w14:textId="77777777" w:rsidR="00CE0AAB" w:rsidRPr="00CE0AAB" w:rsidRDefault="00CE0AAB" w:rsidP="00CE0AAB">
      <w:pPr>
        <w:spacing w:after="0"/>
        <w:jc w:val="both"/>
        <w:rPr>
          <w:rFonts w:ascii="Arial" w:hAnsi="Arial" w:cs="Arial"/>
          <w:color w:val="000000" w:themeColor="text1"/>
        </w:rPr>
      </w:pPr>
    </w:p>
    <w:p w14:paraId="04C575FB" w14:textId="77777777" w:rsidR="00CE0AAB" w:rsidRPr="00CE0AAB" w:rsidRDefault="00CE0AAB" w:rsidP="00CE0AAB">
      <w:pPr>
        <w:spacing w:after="0"/>
        <w:rPr>
          <w:rFonts w:ascii="Arial" w:hAnsi="Arial" w:cs="Arial"/>
          <w:color w:val="000000" w:themeColor="text1"/>
        </w:rPr>
      </w:pPr>
    </w:p>
    <w:p w14:paraId="47E8701F" w14:textId="354D5826" w:rsidR="00CE0AAB" w:rsidRPr="00CE0AAB" w:rsidRDefault="00CE0AAB" w:rsidP="00CE0AAB">
      <w:pPr>
        <w:spacing w:after="0"/>
        <w:rPr>
          <w:rFonts w:ascii="Arial" w:hAnsi="Arial" w:cs="Arial"/>
          <w:b/>
          <w:bCs/>
          <w:color w:val="000000" w:themeColor="text1"/>
        </w:rPr>
      </w:pPr>
      <w:r w:rsidRPr="00CE0AAB">
        <w:rPr>
          <w:rFonts w:ascii="Arial" w:hAnsi="Arial" w:cs="Arial"/>
          <w:b/>
          <w:bCs/>
          <w:color w:val="000000" w:themeColor="text1"/>
        </w:rPr>
        <w:t>About Ayurcann Holdings Corp.</w:t>
      </w:r>
      <w:r w:rsidRPr="00CE0AAB">
        <w:rPr>
          <w:rFonts w:ascii="Arial" w:hAnsi="Arial" w:cs="Arial"/>
          <w:b/>
          <w:bCs/>
          <w:color w:val="000000" w:themeColor="text1"/>
        </w:rPr>
        <w:br/>
      </w:r>
      <w:r w:rsidRPr="00CE0AAB">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focused on becoming the partner of choice for leading Canadian cannabis brands by providing best-in-class, proprietary services including ethanol extraction, formulation, product development and custom manufacturing.</w:t>
      </w:r>
    </w:p>
    <w:p w14:paraId="2AA95C48" w14:textId="77777777" w:rsidR="00CE0AAB" w:rsidRPr="00CE0AAB" w:rsidRDefault="00CE0AAB" w:rsidP="00CE0AAB">
      <w:pPr>
        <w:spacing w:after="0"/>
        <w:rPr>
          <w:rFonts w:ascii="Arial" w:hAnsi="Arial" w:cs="Arial"/>
          <w:b/>
          <w:bCs/>
          <w:color w:val="000000" w:themeColor="text1"/>
        </w:rPr>
      </w:pPr>
    </w:p>
    <w:p w14:paraId="1DF7FCCE" w14:textId="0AE65048" w:rsidR="00CE0AAB" w:rsidRPr="00CE0AAB" w:rsidRDefault="00CE0AAB" w:rsidP="00CE0AAB">
      <w:pPr>
        <w:spacing w:after="0"/>
        <w:rPr>
          <w:rFonts w:ascii="Arial" w:hAnsi="Arial" w:cs="Arial"/>
          <w:b/>
          <w:bCs/>
          <w:color w:val="000000" w:themeColor="text1"/>
        </w:rPr>
      </w:pPr>
      <w:r w:rsidRPr="00CE0AAB">
        <w:rPr>
          <w:rFonts w:ascii="Arial" w:hAnsi="Arial" w:cs="Arial"/>
          <w:b/>
          <w:bCs/>
          <w:color w:val="000000" w:themeColor="text1"/>
        </w:rPr>
        <w:t>About Cannmart Inc.</w:t>
      </w:r>
    </w:p>
    <w:p w14:paraId="4DAA3D68" w14:textId="77777777" w:rsidR="00CE0AAB" w:rsidRPr="00CE0AAB" w:rsidRDefault="00CE0AAB" w:rsidP="00CE0AAB">
      <w:pPr>
        <w:spacing w:after="0"/>
        <w:rPr>
          <w:rFonts w:ascii="Arial" w:hAnsi="Arial" w:cs="Arial"/>
          <w:color w:val="000000" w:themeColor="text1"/>
        </w:rPr>
      </w:pPr>
      <w:r w:rsidRPr="00CE0AAB">
        <w:rPr>
          <w:rFonts w:ascii="Arial" w:hAnsi="Arial" w:cs="Arial"/>
          <w:color w:val="000000" w:themeColor="text1"/>
        </w:rPr>
        <w:t>Cannmart provides Canadian medical customers with a diverse selection of hand-picked products from a multitude of federally licensed cultivators. The Company also distributes licensed and in-house branded cannabis and cannabis-derived products in Canada through a number of provincial government control boards and retailing bodies.</w:t>
      </w:r>
    </w:p>
    <w:p w14:paraId="5A9D124F" w14:textId="77777777" w:rsidR="00CE0AAB" w:rsidRPr="00CE0AAB" w:rsidRDefault="00CE0AAB" w:rsidP="00CE0AAB">
      <w:pPr>
        <w:spacing w:after="0"/>
        <w:rPr>
          <w:rFonts w:ascii="Arial" w:hAnsi="Arial" w:cs="Arial"/>
          <w:b/>
          <w:bCs/>
          <w:color w:val="000000" w:themeColor="text1"/>
        </w:rPr>
      </w:pPr>
    </w:p>
    <w:p w14:paraId="2B266025" w14:textId="5A7663FA" w:rsidR="00CE0AAB" w:rsidRPr="00CE0AAB" w:rsidRDefault="00CE0AAB" w:rsidP="00CE0AAB">
      <w:pPr>
        <w:spacing w:after="0"/>
        <w:rPr>
          <w:rFonts w:ascii="Arial" w:hAnsi="Arial" w:cs="Arial"/>
          <w:b/>
          <w:bCs/>
          <w:color w:val="000000" w:themeColor="text1"/>
        </w:rPr>
      </w:pPr>
      <w:r w:rsidRPr="00CE0AAB">
        <w:rPr>
          <w:rFonts w:ascii="Arial" w:hAnsi="Arial" w:cs="Arial"/>
          <w:b/>
          <w:bCs/>
          <w:color w:val="000000" w:themeColor="text1"/>
          <w:lang w:val="en-CA"/>
        </w:rPr>
        <w:t>About Patient Choice</w:t>
      </w:r>
    </w:p>
    <w:p w14:paraId="7A433B3D" w14:textId="77777777" w:rsidR="00CE0AAB" w:rsidRPr="00CE0AAB" w:rsidRDefault="00CE0AAB" w:rsidP="00CE0AAB">
      <w:pPr>
        <w:spacing w:after="0"/>
        <w:rPr>
          <w:rFonts w:ascii="Arial" w:hAnsi="Arial" w:cs="Arial"/>
          <w:color w:val="000000" w:themeColor="text1"/>
        </w:rPr>
      </w:pPr>
      <w:r w:rsidRPr="00CE0AAB">
        <w:rPr>
          <w:rFonts w:ascii="Arial" w:hAnsi="Arial" w:cs="Arial"/>
          <w:color w:val="000000" w:themeColor="text1"/>
        </w:rPr>
        <w:t>Patient Choice’s ultimate goal is to provide consumers with convenient access to a wide variety of high quality and reasonably priced medical cannabis products to support their health and wellness goals.</w:t>
      </w:r>
    </w:p>
    <w:p w14:paraId="68FA980F" w14:textId="77777777" w:rsidR="00CE0AAB" w:rsidRPr="00CE0AAB" w:rsidRDefault="00CE0AAB" w:rsidP="00B51109">
      <w:pPr>
        <w:spacing w:after="0"/>
        <w:rPr>
          <w:rFonts w:ascii="Arial" w:hAnsi="Arial" w:cs="Arial"/>
          <w:color w:val="000000" w:themeColor="text1"/>
        </w:rPr>
      </w:pPr>
    </w:p>
    <w:p w14:paraId="48F926A3" w14:textId="77777777" w:rsidR="0084406C" w:rsidRPr="0084406C" w:rsidRDefault="00D465D9" w:rsidP="0084406C">
      <w:pPr>
        <w:jc w:val="both"/>
        <w:rPr>
          <w:rFonts w:ascii="Arial" w:hAnsi="Arial" w:cs="Arial"/>
        </w:rPr>
      </w:pPr>
    </w:p>
    <w:p w14:paraId="33B8EB6E" w14:textId="1FD0C81D" w:rsidR="006D4212" w:rsidRPr="00CE0AAB" w:rsidRDefault="002C3102" w:rsidP="006D4212">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42C854AF" w14:textId="77777777" w:rsidR="006D4212" w:rsidRPr="00125787" w:rsidRDefault="006D4212" w:rsidP="006D4212">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Pr>
          <w:rFonts w:ascii="Arial" w:hAnsi="Arial" w:cs="Arial"/>
          <w:i/>
          <w:iCs/>
        </w:rPr>
        <w:t xml:space="preserve"> but not limited to statements relating to the Company’s expansion plans and future production capacity</w:t>
      </w:r>
      <w:r w:rsidRPr="00125787">
        <w:rPr>
          <w:rFonts w:ascii="Arial" w:hAnsi="Arial" w:cs="Arial"/>
          <w:i/>
          <w:iCs/>
        </w:rPr>
        <w:t>. These forward-looking statements are based on current expectations and various estimates, factors and assumptions and involve known and unknown risks, uncertainties and other factors.</w:t>
      </w:r>
    </w:p>
    <w:p w14:paraId="1A65976A" w14:textId="77777777" w:rsidR="006D4212" w:rsidRPr="00125787" w:rsidRDefault="006D4212" w:rsidP="006D4212">
      <w:pPr>
        <w:jc w:val="both"/>
        <w:rPr>
          <w:rFonts w:ascii="Arial" w:hAnsi="Arial" w:cs="Arial"/>
          <w:i/>
          <w:iCs/>
        </w:rPr>
      </w:pPr>
      <w:r w:rsidRPr="006D4212">
        <w:rPr>
          <w:rFonts w:ascii="Arial" w:hAnsi="Arial" w:cs="Arial"/>
          <w:i/>
          <w:iCs/>
        </w:rPr>
        <w:t xml:space="preserve">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w:t>
      </w:r>
      <w:r w:rsidRPr="006D4212">
        <w:rPr>
          <w:rFonts w:ascii="Arial" w:hAnsi="Arial" w:cs="Arial"/>
          <w:i/>
          <w:iCs/>
        </w:rPr>
        <w:lastRenderedPageBreak/>
        <w:t>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D4212">
        <w:rPr>
          <w:rFonts w:ascii="Times New Roman" w:eastAsiaTheme="minorEastAsia" w:hAnsi="Times New Roman" w:cs="Times New Roman"/>
          <w:i/>
          <w:iCs/>
          <w:lang w:eastAsia="en-CA"/>
        </w:rPr>
        <w:t xml:space="preserve"> </w:t>
      </w:r>
      <w:r w:rsidRPr="006D4212">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6D4212">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w:t>
      </w:r>
      <w:r w:rsidRPr="0084406C">
        <w:rPr>
          <w:rFonts w:ascii="Arial" w:hAnsi="Arial" w:cs="Arial"/>
          <w:i/>
          <w:iCs/>
        </w:rPr>
        <w:t xml:space="preserve"> events or circumstances unless required by law. Readers should not place undue reliance on the Company’s forward-looking statements.</w:t>
      </w:r>
    </w:p>
    <w:p w14:paraId="17D8FFDD" w14:textId="77777777" w:rsidR="009B350D" w:rsidRPr="00125787" w:rsidRDefault="00D465D9" w:rsidP="00F70576">
      <w:pPr>
        <w:jc w:val="both"/>
        <w:rPr>
          <w:rFonts w:ascii="Arial" w:hAnsi="Arial" w:cs="Arial"/>
          <w:i/>
          <w:iCs/>
        </w:rPr>
      </w:pPr>
    </w:p>
    <w:sectPr w:rsidR="009B350D" w:rsidRPr="00125787" w:rsidSect="0001795B">
      <w:footerReference w:type="defaul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706C" w14:textId="77777777" w:rsidR="00D465D9" w:rsidRDefault="00D465D9">
      <w:pPr>
        <w:spacing w:after="0" w:line="240" w:lineRule="auto"/>
      </w:pPr>
      <w:r>
        <w:separator/>
      </w:r>
    </w:p>
  </w:endnote>
  <w:endnote w:type="continuationSeparator" w:id="0">
    <w:p w14:paraId="50A35800" w14:textId="77777777" w:rsidR="00D465D9" w:rsidRDefault="00D4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7AD0" w14:textId="77777777" w:rsidR="00B314D9" w:rsidRDefault="002C3102" w:rsidP="00036652">
    <w:pPr>
      <w:pStyle w:val="Footer"/>
      <w:spacing w:line="180" w:lineRule="exact"/>
    </w:pPr>
    <w:r>
      <w:t>4826-5562-5959, 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471A" w14:textId="77777777" w:rsidR="00D465D9" w:rsidRDefault="00D465D9">
      <w:pPr>
        <w:spacing w:after="0" w:line="240" w:lineRule="auto"/>
      </w:pPr>
      <w:r>
        <w:separator/>
      </w:r>
    </w:p>
  </w:footnote>
  <w:footnote w:type="continuationSeparator" w:id="0">
    <w:p w14:paraId="6A1365A1" w14:textId="77777777" w:rsidR="00D465D9" w:rsidRDefault="00D46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12"/>
    <w:rsid w:val="0010758E"/>
    <w:rsid w:val="002C3102"/>
    <w:rsid w:val="00401A63"/>
    <w:rsid w:val="00526B88"/>
    <w:rsid w:val="006D4212"/>
    <w:rsid w:val="00AC5A50"/>
    <w:rsid w:val="00CE0AAB"/>
    <w:rsid w:val="00D465D9"/>
    <w:rsid w:val="00DF7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86D"/>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Ryan Bilodeau</cp:lastModifiedBy>
  <cp:revision>2</cp:revision>
  <dcterms:created xsi:type="dcterms:W3CDTF">2021-05-07T15:10:00Z</dcterms:created>
  <dcterms:modified xsi:type="dcterms:W3CDTF">2021-05-07T15:10:00Z</dcterms:modified>
</cp:coreProperties>
</file>