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FDE21" w14:textId="77777777" w:rsidR="0031779E" w:rsidRDefault="005175A9" w:rsidP="006874F5">
      <w:r>
        <w:rPr>
          <w:noProof/>
          <w:lang w:val="en-US"/>
        </w:rPr>
        <w:drawing>
          <wp:inline distT="0" distB="0" distL="0" distR="0" wp14:anchorId="1CA2FB7B" wp14:editId="339667B7">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084705" cy="560705"/>
                    </a:xfrm>
                    <a:prstGeom prst="rect">
                      <a:avLst/>
                    </a:prstGeom>
                    <a:ln/>
                  </pic:spPr>
                </pic:pic>
              </a:graphicData>
            </a:graphic>
          </wp:inline>
        </w:drawing>
      </w:r>
    </w:p>
    <w:p w14:paraId="267970B5" w14:textId="7C20AE30" w:rsidR="0031779E" w:rsidRDefault="007A2C3E" w:rsidP="006874F5">
      <w:pPr>
        <w:jc w:val="center"/>
      </w:pPr>
      <w:bookmarkStart w:id="0" w:name="_gjdgxs" w:colFirst="0" w:colLast="0"/>
      <w:bookmarkEnd w:id="0"/>
      <w:r>
        <w:rPr>
          <w:b/>
          <w:sz w:val="28"/>
          <w:szCs w:val="28"/>
        </w:rPr>
        <w:t xml:space="preserve">NetCents Technology Announces </w:t>
      </w:r>
      <w:r w:rsidR="00B372B9">
        <w:rPr>
          <w:b/>
          <w:sz w:val="28"/>
          <w:szCs w:val="28"/>
        </w:rPr>
        <w:t>That the First Phase of Integration with Aliant Payments is Complete</w:t>
      </w:r>
    </w:p>
    <w:p w14:paraId="0B102912" w14:textId="71E5CCF2" w:rsidR="004E4FFB" w:rsidRDefault="00616358" w:rsidP="004C4670">
      <w:pPr>
        <w:pStyle w:val="Normal0"/>
      </w:pPr>
      <w:r>
        <w:rPr>
          <w:b/>
        </w:rPr>
        <w:t xml:space="preserve">VANCOUVER, B.C., </w:t>
      </w:r>
      <w:r w:rsidR="00B52727">
        <w:rPr>
          <w:b/>
        </w:rPr>
        <w:t>December 18</w:t>
      </w:r>
      <w:r w:rsidR="005175A9">
        <w:rPr>
          <w:b/>
        </w:rPr>
        <w:t>, 2017</w:t>
      </w:r>
      <w:r w:rsidR="005175A9">
        <w:t xml:space="preserve"> – </w:t>
      </w:r>
      <w:r w:rsidR="005175A9">
        <w:rPr>
          <w:b/>
        </w:rPr>
        <w:t>NetCents Technology Inc.</w:t>
      </w:r>
      <w:r w:rsidR="005175A9">
        <w:t xml:space="preserve"> (“</w:t>
      </w:r>
      <w:r w:rsidR="005175A9">
        <w:rPr>
          <w:b/>
        </w:rPr>
        <w:t>NetCents</w:t>
      </w:r>
      <w:r w:rsidR="005175A9">
        <w:t>” or the “</w:t>
      </w:r>
      <w:r w:rsidR="005175A9">
        <w:rPr>
          <w:b/>
        </w:rPr>
        <w:t>Company</w:t>
      </w:r>
      <w:r w:rsidR="005175A9">
        <w:t>") (CSE: NC / Frankfurt: 26N</w:t>
      </w:r>
      <w:r w:rsidR="00D1397E">
        <w:t xml:space="preserve">) </w:t>
      </w:r>
      <w:r w:rsidR="004C4670">
        <w:t>is pleased to announce that the first phase of integration into Ali</w:t>
      </w:r>
      <w:r w:rsidR="00C32988">
        <w:t>ant Payment Systems (Aliant) has</w:t>
      </w:r>
      <w:r w:rsidR="004C4670">
        <w:t xml:space="preserve"> now been completed. </w:t>
      </w:r>
    </w:p>
    <w:p w14:paraId="68DF7CAB" w14:textId="0B1466F7" w:rsidR="004C4670" w:rsidRDefault="004C4670" w:rsidP="004C4670">
      <w:pPr>
        <w:pStyle w:val="Normal0"/>
      </w:pPr>
      <w:r>
        <w:t>NetCents and Aliant have entered into an exclusive five (5) year revenue sharing agreement that will see Aliant offering a white-labelled NetCents cryptocurrency processing solution to their network of 7,000 US-based merchants.</w:t>
      </w:r>
      <w:r w:rsidR="004E4FFB">
        <w:t xml:space="preserve"> </w:t>
      </w:r>
      <w:r>
        <w:t>The NetCents platform will be the underlying technology that processes all of Aliant’s cryptocurrency transactions.</w:t>
      </w:r>
    </w:p>
    <w:p w14:paraId="08CF986A" w14:textId="7CFF8BF2" w:rsidR="004C4670" w:rsidRDefault="004C4670" w:rsidP="004C4670">
      <w:pPr>
        <w:pStyle w:val="Normal0"/>
      </w:pPr>
      <w:r>
        <w:t xml:space="preserve">The first phase of the integration involved setting up the Aliant </w:t>
      </w:r>
      <w:r w:rsidR="004E4FFB">
        <w:t>environment to work with the</w:t>
      </w:r>
      <w:r>
        <w:t xml:space="preserve"> NetCents cryptocurrency merchant g</w:t>
      </w:r>
      <w:r w:rsidR="004E4FFB">
        <w:t>ateway along with the development of requested custom built feature sets</w:t>
      </w:r>
      <w:r>
        <w:t>. Currently, the Company is finalizing the live environment testing phase to ensure that the system runs seamlessly when the platform is deployed.</w:t>
      </w:r>
    </w:p>
    <w:p w14:paraId="1F16C093" w14:textId="0EA9B882" w:rsidR="004C4670" w:rsidRDefault="004C4670" w:rsidP="004C4670">
      <w:pPr>
        <w:pStyle w:val="Normal0"/>
      </w:pPr>
      <w:r>
        <w:t xml:space="preserve">“The first phase of </w:t>
      </w:r>
      <w:r w:rsidR="00C32988">
        <w:t>the integration is now complete</w:t>
      </w:r>
      <w:r>
        <w:t xml:space="preserve"> and we are </w:t>
      </w:r>
      <w:r w:rsidR="00C32988">
        <w:t>now testing in a live environment</w:t>
      </w:r>
      <w:r>
        <w:t xml:space="preserve">,” said Mehdi </w:t>
      </w:r>
      <w:proofErr w:type="spellStart"/>
      <w:r>
        <w:t>Mehrtash</w:t>
      </w:r>
      <w:proofErr w:type="spellEnd"/>
      <w:r>
        <w:t>, CTO of NetCents Technology. “The integration process has gone very s</w:t>
      </w:r>
      <w:r w:rsidR="00C20058">
        <w:t xml:space="preserve">moothly, and we are a </w:t>
      </w:r>
      <w:r w:rsidR="00A75730">
        <w:t>couple of</w:t>
      </w:r>
      <w:r>
        <w:t xml:space="preserve"> weeks ahead of our planned implementation and rollout schedule.”</w:t>
      </w:r>
    </w:p>
    <w:p w14:paraId="46E6855E" w14:textId="5AF3135F" w:rsidR="004C4670" w:rsidRDefault="00C32988" w:rsidP="004C4670">
      <w:pPr>
        <w:pStyle w:val="Normal0"/>
      </w:pPr>
      <w:r>
        <w:t>Once</w:t>
      </w:r>
      <w:r w:rsidR="004C4670">
        <w:t xml:space="preserve"> testing in the live environment is completed, the project will move into the final testing and integration stage prior to the service going live across the Aliant merchant network. NetCents anticipates that live transactions will commence before the New Year.</w:t>
      </w:r>
    </w:p>
    <w:p w14:paraId="1497494F" w14:textId="317B7BE9" w:rsidR="004C4670" w:rsidRDefault="004C4670" w:rsidP="004C4670">
      <w:pPr>
        <w:pStyle w:val="Normal0"/>
      </w:pPr>
      <w:r>
        <w:t>“This is just the first of several major partnership impl</w:t>
      </w:r>
      <w:r w:rsidR="00C32988">
        <w:t>ementations</w:t>
      </w:r>
      <w:r>
        <w:t xml:space="preserve"> in the first quarter of 2018,” added Clayton Moore. “In addition to the Aliant Merchant Network, we are rolling out our merchant gateway integrations with the Flexepin and Poynt Smart Terminals merchant networks. These merchant networks give</w:t>
      </w:r>
      <w:r w:rsidR="004E4FFB">
        <w:t xml:space="preserve"> NetCents </w:t>
      </w:r>
      <w:r>
        <w:t>multiple points of distribution over the coming years and brings us one step closer to becoming the next-generation blockchain financial company in 2018.”</w:t>
      </w:r>
    </w:p>
    <w:p w14:paraId="72A8C117" w14:textId="630426FB" w:rsidR="00373149" w:rsidRDefault="00373149" w:rsidP="004C4670">
      <w:pPr>
        <w:pStyle w:val="Normal0"/>
      </w:pPr>
      <w:r>
        <w:t xml:space="preserve">Once the </w:t>
      </w:r>
      <w:r w:rsidR="00C32988">
        <w:t xml:space="preserve">Aliant </w:t>
      </w:r>
      <w:r>
        <w:t>cryptocurrency processing solution has been fully deployed, NetCents will begin working on the second stage of the agreement that will see the NetCents Coin integrate</w:t>
      </w:r>
      <w:r w:rsidR="00C32988">
        <w:t>d into the settlement options. A</w:t>
      </w:r>
      <w:r>
        <w:t>llowing</w:t>
      </w:r>
      <w:bookmarkStart w:id="1" w:name="_GoBack"/>
      <w:bookmarkEnd w:id="1"/>
      <w:r>
        <w:t xml:space="preserve"> the Aliant merchant network to automatically accept the NetCents Coin as tender for online purchases.</w:t>
      </w:r>
    </w:p>
    <w:p w14:paraId="71A57BB6" w14:textId="77777777" w:rsidR="00352853" w:rsidRDefault="00352853" w:rsidP="00D75C82">
      <w:pPr>
        <w:pStyle w:val="Normal0"/>
      </w:pPr>
    </w:p>
    <w:p w14:paraId="56B34F27" w14:textId="77777777" w:rsidR="00DB2F1C" w:rsidRDefault="00DB2F1C" w:rsidP="00DB2F1C">
      <w:pPr>
        <w:pStyle w:val="Normal0"/>
        <w:rPr>
          <w:lang w:val="en-US"/>
        </w:rPr>
      </w:pPr>
      <w:r>
        <w:rPr>
          <w:rStyle w:val="Strong"/>
          <w:rFonts w:ascii="Helvetica" w:hAnsi="Helvetica"/>
          <w:color w:val="2F2E2F"/>
          <w:sz w:val="21"/>
          <w:szCs w:val="21"/>
          <w:u w:val="single"/>
        </w:rPr>
        <w:t>About Aliant</w:t>
      </w:r>
    </w:p>
    <w:p w14:paraId="37F07ABD" w14:textId="77777777" w:rsidR="00DB2F1C" w:rsidRDefault="00DB2F1C" w:rsidP="00DB2F1C">
      <w:pPr>
        <w:pStyle w:val="Normal0"/>
      </w:pPr>
      <w:r>
        <w:t xml:space="preserve">Aliant Payment Systems is an international merchant services and credit card processing company, with corporate offices in Fort Lauderdale, Florida. Aliant provides credit card processing and payment processing accounts for businesses worldwide, with a highly professional management staff who offer 14 years of experience in account set up, customer service and development. Aliant has aligned itself only with the finest in the industry when it comes to providing merchant services. Additionally, Aliant </w:t>
      </w:r>
      <w:r>
        <w:lastRenderedPageBreak/>
        <w:t>offers a complete line of credit card machines and ATMs to offer the highest in convenience and efficiency to your business and its customers.</w:t>
      </w:r>
    </w:p>
    <w:p w14:paraId="1FA169E5" w14:textId="77777777" w:rsidR="00DB2F1C" w:rsidRDefault="00DB2F1C" w:rsidP="00DB2F1C">
      <w:pPr>
        <w:pStyle w:val="Normal0"/>
      </w:pPr>
      <w:r>
        <w:t>http://www.aliantpayments.com/</w:t>
      </w:r>
    </w:p>
    <w:p w14:paraId="6C1AD4A2" w14:textId="77777777" w:rsidR="00BF40C4" w:rsidRDefault="00BF40C4" w:rsidP="00D1397E">
      <w:pPr>
        <w:pStyle w:val="Normal0"/>
      </w:pPr>
    </w:p>
    <w:p w14:paraId="771823A1" w14:textId="77777777" w:rsidR="0031779E" w:rsidRDefault="005175A9" w:rsidP="006874F5">
      <w:pPr>
        <w:spacing w:line="240" w:lineRule="auto"/>
        <w:jc w:val="both"/>
        <w:rPr>
          <w:b/>
          <w:u w:val="single"/>
        </w:rPr>
      </w:pPr>
      <w:r>
        <w:rPr>
          <w:b/>
          <w:u w:val="single"/>
        </w:rPr>
        <w:t>About NetCents</w:t>
      </w:r>
    </w:p>
    <w:p w14:paraId="741BCDF2" w14:textId="77777777" w:rsidR="0031779E" w:rsidRDefault="005175A9" w:rsidP="006874F5">
      <w:pPr>
        <w:spacing w:line="240" w:lineRule="auto"/>
        <w:jc w:val="both"/>
      </w:pPr>
      <w: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69B8C3DC" w14:textId="77777777" w:rsidR="0031779E" w:rsidRDefault="005175A9" w:rsidP="006874F5">
      <w:pPr>
        <w:spacing w:line="240" w:lineRule="auto"/>
        <w:jc w:val="both"/>
      </w:pPr>
      <w:r>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14:paraId="2FA64976" w14:textId="1A20499D" w:rsidR="0031779E" w:rsidRPr="005175A9" w:rsidRDefault="005175A9" w:rsidP="006874F5">
      <w:pPr>
        <w:spacing w:after="120" w:line="240" w:lineRule="auto"/>
      </w:pPr>
      <w:bookmarkStart w:id="2" w:name="_1fob9te" w:colFirst="0" w:colLast="0"/>
      <w:bookmarkEnd w:id="2"/>
      <w:r>
        <w:t xml:space="preserve">For more information, please visit the corporate website at </w:t>
      </w:r>
      <w:hyperlink r:id="rId6" w:history="1">
        <w:r w:rsidR="008659A8" w:rsidRPr="006A1DF9">
          <w:rPr>
            <w:rStyle w:val="Hyperlink"/>
          </w:rPr>
          <w:t>www.net-cents.com</w:t>
        </w:r>
      </w:hyperlink>
      <w:r>
        <w:t xml:space="preserve"> or contact Gord Jessop, President: </w:t>
      </w:r>
      <w:hyperlink r:id="rId7">
        <w:r>
          <w:rPr>
            <w:color w:val="0563C1"/>
            <w:u w:val="single"/>
          </w:rPr>
          <w:t>gord.jessop@net-cents.com</w:t>
        </w:r>
      </w:hyperlink>
      <w:r>
        <w:t>.</w:t>
      </w:r>
    </w:p>
    <w:p w14:paraId="1ED5CD9B" w14:textId="77777777" w:rsidR="0031779E" w:rsidRDefault="005175A9" w:rsidP="006874F5">
      <w:pPr>
        <w:spacing w:after="120" w:line="240" w:lineRule="auto"/>
      </w:pPr>
      <w:r>
        <w:t xml:space="preserve">On Behalf of the Board of Directors </w:t>
      </w:r>
    </w:p>
    <w:p w14:paraId="0B3D6EBB" w14:textId="77777777" w:rsidR="0031779E" w:rsidRPr="005175A9" w:rsidRDefault="005175A9" w:rsidP="006874F5">
      <w:pPr>
        <w:spacing w:after="0" w:line="240" w:lineRule="auto"/>
      </w:pPr>
      <w:r>
        <w:t>NetCents Technology Inc.</w:t>
      </w:r>
    </w:p>
    <w:p w14:paraId="4ECDB0FB" w14:textId="77777777" w:rsidR="0031779E" w:rsidRPr="005175A9" w:rsidRDefault="0031779E" w:rsidP="006874F5">
      <w:pPr>
        <w:spacing w:after="0" w:line="240" w:lineRule="auto"/>
      </w:pPr>
    </w:p>
    <w:p w14:paraId="440B7E1A" w14:textId="77777777" w:rsidR="0031779E" w:rsidRDefault="005175A9" w:rsidP="006874F5">
      <w:pPr>
        <w:spacing w:after="0" w:line="240" w:lineRule="auto"/>
      </w:pPr>
      <w:r>
        <w:rPr>
          <w:u w:val="single"/>
        </w:rPr>
        <w:t>“Clayton Moore”</w:t>
      </w:r>
    </w:p>
    <w:p w14:paraId="07F17B06" w14:textId="77777777" w:rsidR="0031779E" w:rsidRDefault="005175A9">
      <w:pPr>
        <w:spacing w:after="0" w:line="240" w:lineRule="auto"/>
      </w:pPr>
      <w:r>
        <w:t>Clayton Moore, CEO, Founder and Director</w:t>
      </w:r>
    </w:p>
    <w:p w14:paraId="560944E8" w14:textId="77777777" w:rsidR="0031779E" w:rsidRDefault="0031779E">
      <w:pPr>
        <w:spacing w:after="0" w:line="240" w:lineRule="auto"/>
      </w:pPr>
    </w:p>
    <w:p w14:paraId="3CA56D2B" w14:textId="77777777" w:rsidR="0031779E" w:rsidRPr="005175A9" w:rsidRDefault="005175A9">
      <w:pPr>
        <w:spacing w:after="0" w:line="240" w:lineRule="auto"/>
      </w:pPr>
      <w:r>
        <w:t>NetCents Technology Inc.</w:t>
      </w:r>
    </w:p>
    <w:p w14:paraId="3159F240" w14:textId="77777777" w:rsidR="0031779E" w:rsidRPr="005175A9" w:rsidRDefault="005175A9">
      <w:pPr>
        <w:spacing w:after="0" w:line="240" w:lineRule="auto"/>
      </w:pPr>
      <w:r>
        <w:t>Suite 880, 505 Burrard St (</w:t>
      </w:r>
      <w:proofErr w:type="spellStart"/>
      <w:r>
        <w:t>Bentall</w:t>
      </w:r>
      <w:proofErr w:type="spellEnd"/>
      <w:r>
        <w:t xml:space="preserve"> 1), </w:t>
      </w:r>
    </w:p>
    <w:p w14:paraId="62AF3CBE" w14:textId="77777777" w:rsidR="0031779E" w:rsidRDefault="005175A9">
      <w:pPr>
        <w:spacing w:after="0" w:line="240" w:lineRule="auto"/>
      </w:pPr>
      <w:r>
        <w:t>Vancouver, BC, V7X 1M4</w:t>
      </w:r>
    </w:p>
    <w:p w14:paraId="77BA2767" w14:textId="77777777" w:rsidR="0031779E" w:rsidRDefault="0031779E">
      <w:pPr>
        <w:spacing w:after="0" w:line="240" w:lineRule="auto"/>
      </w:pPr>
    </w:p>
    <w:p w14:paraId="3B868737" w14:textId="77777777" w:rsidR="0031779E" w:rsidRDefault="005175A9">
      <w:pPr>
        <w:jc w:val="both"/>
      </w:pPr>
      <w:bookmarkStart w:id="3" w:name="_3znysh7" w:colFirst="0" w:colLast="0"/>
      <w:bookmarkEnd w:id="3"/>
      <w:r>
        <w:t>Cautionary Note Regarding Forward-Looking Information</w:t>
      </w:r>
    </w:p>
    <w:p w14:paraId="32FE18EE" w14:textId="77777777" w:rsidR="0031779E" w:rsidRPr="005175A9" w:rsidRDefault="005175A9">
      <w:pPr>
        <w:jc w:val="both"/>
      </w:pPr>
      <w: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w:t>
      </w:r>
      <w:r>
        <w:lastRenderedPageBreak/>
        <w:t>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sectPr w:rsidR="0031779E" w:rsidRPr="005175A9">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F53AC"/>
    <w:multiLevelType w:val="multilevel"/>
    <w:tmpl w:val="690A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38105D"/>
    <w:multiLevelType w:val="multilevel"/>
    <w:tmpl w:val="0BC2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537A0D"/>
    <w:multiLevelType w:val="hybridMultilevel"/>
    <w:tmpl w:val="8B62BE5C"/>
    <w:lvl w:ilvl="0" w:tplc="6D1A2018">
      <w:start w:val="250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1F283D"/>
    <w:multiLevelType w:val="multilevel"/>
    <w:tmpl w:val="B12E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633854"/>
    <w:multiLevelType w:val="hybridMultilevel"/>
    <w:tmpl w:val="C4E0465C"/>
    <w:lvl w:ilvl="0" w:tplc="1B12E1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4E00CD"/>
    <w:multiLevelType w:val="hybridMultilevel"/>
    <w:tmpl w:val="C3EA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79E"/>
    <w:rsid w:val="000436E5"/>
    <w:rsid w:val="000531BE"/>
    <w:rsid w:val="00080B8A"/>
    <w:rsid w:val="0008555A"/>
    <w:rsid w:val="000D0C5E"/>
    <w:rsid w:val="0010094B"/>
    <w:rsid w:val="0010382A"/>
    <w:rsid w:val="0012335B"/>
    <w:rsid w:val="0013345A"/>
    <w:rsid w:val="00141E43"/>
    <w:rsid w:val="00160C00"/>
    <w:rsid w:val="001616A0"/>
    <w:rsid w:val="0017562F"/>
    <w:rsid w:val="00182E7A"/>
    <w:rsid w:val="001A45DC"/>
    <w:rsid w:val="001B7471"/>
    <w:rsid w:val="001E2EC8"/>
    <w:rsid w:val="001F09A5"/>
    <w:rsid w:val="001F19AB"/>
    <w:rsid w:val="002015CF"/>
    <w:rsid w:val="002163DE"/>
    <w:rsid w:val="00220FF6"/>
    <w:rsid w:val="00227765"/>
    <w:rsid w:val="00230130"/>
    <w:rsid w:val="0024358D"/>
    <w:rsid w:val="00260252"/>
    <w:rsid w:val="00282141"/>
    <w:rsid w:val="00284CF1"/>
    <w:rsid w:val="00297EA2"/>
    <w:rsid w:val="002A7290"/>
    <w:rsid w:val="002C4800"/>
    <w:rsid w:val="002C773B"/>
    <w:rsid w:val="002D3FE4"/>
    <w:rsid w:val="003154BD"/>
    <w:rsid w:val="0031779E"/>
    <w:rsid w:val="00342BAA"/>
    <w:rsid w:val="00352853"/>
    <w:rsid w:val="00373149"/>
    <w:rsid w:val="0038023B"/>
    <w:rsid w:val="003D0A8E"/>
    <w:rsid w:val="003D2411"/>
    <w:rsid w:val="003F4AD6"/>
    <w:rsid w:val="00402D5E"/>
    <w:rsid w:val="00427638"/>
    <w:rsid w:val="00435921"/>
    <w:rsid w:val="00447608"/>
    <w:rsid w:val="00451E72"/>
    <w:rsid w:val="0048631F"/>
    <w:rsid w:val="004879B1"/>
    <w:rsid w:val="004962CF"/>
    <w:rsid w:val="004A692D"/>
    <w:rsid w:val="004C4670"/>
    <w:rsid w:val="004C4C40"/>
    <w:rsid w:val="004E4FFB"/>
    <w:rsid w:val="004E7C14"/>
    <w:rsid w:val="00501392"/>
    <w:rsid w:val="005175A9"/>
    <w:rsid w:val="00571E5C"/>
    <w:rsid w:val="005A2BF0"/>
    <w:rsid w:val="005C15EB"/>
    <w:rsid w:val="005C3A8D"/>
    <w:rsid w:val="005D5259"/>
    <w:rsid w:val="005D7257"/>
    <w:rsid w:val="005E3629"/>
    <w:rsid w:val="00600779"/>
    <w:rsid w:val="0061228B"/>
    <w:rsid w:val="00616358"/>
    <w:rsid w:val="006408AC"/>
    <w:rsid w:val="006613A8"/>
    <w:rsid w:val="00680CC6"/>
    <w:rsid w:val="006874F5"/>
    <w:rsid w:val="006A6955"/>
    <w:rsid w:val="00712A5E"/>
    <w:rsid w:val="00730F78"/>
    <w:rsid w:val="007341B2"/>
    <w:rsid w:val="007373CA"/>
    <w:rsid w:val="00780C8F"/>
    <w:rsid w:val="00785432"/>
    <w:rsid w:val="007A2C3E"/>
    <w:rsid w:val="007B4564"/>
    <w:rsid w:val="007C177A"/>
    <w:rsid w:val="007D2C41"/>
    <w:rsid w:val="00833AEB"/>
    <w:rsid w:val="00834012"/>
    <w:rsid w:val="008467AB"/>
    <w:rsid w:val="0085596C"/>
    <w:rsid w:val="008659A8"/>
    <w:rsid w:val="008720D4"/>
    <w:rsid w:val="008A4354"/>
    <w:rsid w:val="008F526F"/>
    <w:rsid w:val="00916D25"/>
    <w:rsid w:val="00951C56"/>
    <w:rsid w:val="009547B2"/>
    <w:rsid w:val="00981F5C"/>
    <w:rsid w:val="00997244"/>
    <w:rsid w:val="009A1277"/>
    <w:rsid w:val="009E1213"/>
    <w:rsid w:val="00A35710"/>
    <w:rsid w:val="00A36592"/>
    <w:rsid w:val="00A42408"/>
    <w:rsid w:val="00A47C7D"/>
    <w:rsid w:val="00A75730"/>
    <w:rsid w:val="00AA796D"/>
    <w:rsid w:val="00AB4573"/>
    <w:rsid w:val="00AC0F96"/>
    <w:rsid w:val="00AE0FFD"/>
    <w:rsid w:val="00AE5A17"/>
    <w:rsid w:val="00AF1CA4"/>
    <w:rsid w:val="00B130D7"/>
    <w:rsid w:val="00B21040"/>
    <w:rsid w:val="00B372B9"/>
    <w:rsid w:val="00B50793"/>
    <w:rsid w:val="00B52727"/>
    <w:rsid w:val="00B81270"/>
    <w:rsid w:val="00B85F5D"/>
    <w:rsid w:val="00BA130A"/>
    <w:rsid w:val="00BF26A9"/>
    <w:rsid w:val="00BF2CAA"/>
    <w:rsid w:val="00BF40C4"/>
    <w:rsid w:val="00C20058"/>
    <w:rsid w:val="00C21C51"/>
    <w:rsid w:val="00C32988"/>
    <w:rsid w:val="00C533DB"/>
    <w:rsid w:val="00C8642A"/>
    <w:rsid w:val="00C9083E"/>
    <w:rsid w:val="00CD135D"/>
    <w:rsid w:val="00CF6132"/>
    <w:rsid w:val="00D00AD5"/>
    <w:rsid w:val="00D1397E"/>
    <w:rsid w:val="00D21647"/>
    <w:rsid w:val="00D37D29"/>
    <w:rsid w:val="00D44A8F"/>
    <w:rsid w:val="00D75C82"/>
    <w:rsid w:val="00D93636"/>
    <w:rsid w:val="00DB0576"/>
    <w:rsid w:val="00DB2F1C"/>
    <w:rsid w:val="00DB6E69"/>
    <w:rsid w:val="00DC02CB"/>
    <w:rsid w:val="00E243E3"/>
    <w:rsid w:val="00E304B2"/>
    <w:rsid w:val="00E41A7D"/>
    <w:rsid w:val="00E61C07"/>
    <w:rsid w:val="00E85C87"/>
    <w:rsid w:val="00E9238D"/>
    <w:rsid w:val="00E93774"/>
    <w:rsid w:val="00ED0F64"/>
    <w:rsid w:val="00ED5E5C"/>
    <w:rsid w:val="00EE638D"/>
    <w:rsid w:val="00EF45BF"/>
    <w:rsid w:val="00F14824"/>
    <w:rsid w:val="00F3036C"/>
    <w:rsid w:val="00F35442"/>
    <w:rsid w:val="00F37E7E"/>
    <w:rsid w:val="00F51493"/>
    <w:rsid w:val="00F61283"/>
    <w:rsid w:val="00F61C32"/>
    <w:rsid w:val="00F96A23"/>
    <w:rsid w:val="00FA1550"/>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0C27"/>
  <w15:docId w15:val="{C9D180D3-527D-4A63-8C92-6109D446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semiHidden/>
    <w:unhideWhenUsed/>
    <w:rsid w:val="00EE63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styleId="FollowedHyperlink">
    <w:name w:val="FollowedHyperlink"/>
    <w:basedOn w:val="DefaultParagraphFont"/>
    <w:uiPriority w:val="99"/>
    <w:semiHidden/>
    <w:unhideWhenUsed/>
    <w:rsid w:val="008659A8"/>
    <w:rPr>
      <w:color w:val="954F72" w:themeColor="followedHyperlink"/>
      <w:u w:val="single"/>
    </w:rPr>
  </w:style>
  <w:style w:type="character" w:styleId="Strong">
    <w:name w:val="Strong"/>
    <w:basedOn w:val="DefaultParagraphFont"/>
    <w:uiPriority w:val="22"/>
    <w:qFormat/>
    <w:rsid w:val="00DB2F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6952">
      <w:bodyDiv w:val="1"/>
      <w:marLeft w:val="0"/>
      <w:marRight w:val="0"/>
      <w:marTop w:val="0"/>
      <w:marBottom w:val="0"/>
      <w:divBdr>
        <w:top w:val="none" w:sz="0" w:space="0" w:color="auto"/>
        <w:left w:val="none" w:sz="0" w:space="0" w:color="auto"/>
        <w:bottom w:val="none" w:sz="0" w:space="0" w:color="auto"/>
        <w:right w:val="none" w:sz="0" w:space="0" w:color="auto"/>
      </w:divBdr>
    </w:div>
    <w:div w:id="581912961">
      <w:bodyDiv w:val="1"/>
      <w:marLeft w:val="0"/>
      <w:marRight w:val="0"/>
      <w:marTop w:val="0"/>
      <w:marBottom w:val="0"/>
      <w:divBdr>
        <w:top w:val="none" w:sz="0" w:space="0" w:color="auto"/>
        <w:left w:val="none" w:sz="0" w:space="0" w:color="auto"/>
        <w:bottom w:val="none" w:sz="0" w:space="0" w:color="auto"/>
        <w:right w:val="none" w:sz="0" w:space="0" w:color="auto"/>
      </w:divBdr>
    </w:div>
    <w:div w:id="672685009">
      <w:bodyDiv w:val="1"/>
      <w:marLeft w:val="0"/>
      <w:marRight w:val="0"/>
      <w:marTop w:val="0"/>
      <w:marBottom w:val="0"/>
      <w:divBdr>
        <w:top w:val="none" w:sz="0" w:space="0" w:color="auto"/>
        <w:left w:val="none" w:sz="0" w:space="0" w:color="auto"/>
        <w:bottom w:val="none" w:sz="0" w:space="0" w:color="auto"/>
        <w:right w:val="none" w:sz="0" w:space="0" w:color="auto"/>
      </w:divBdr>
    </w:div>
    <w:div w:id="704017926">
      <w:bodyDiv w:val="1"/>
      <w:marLeft w:val="0"/>
      <w:marRight w:val="0"/>
      <w:marTop w:val="0"/>
      <w:marBottom w:val="0"/>
      <w:divBdr>
        <w:top w:val="none" w:sz="0" w:space="0" w:color="auto"/>
        <w:left w:val="none" w:sz="0" w:space="0" w:color="auto"/>
        <w:bottom w:val="none" w:sz="0" w:space="0" w:color="auto"/>
        <w:right w:val="none" w:sz="0" w:space="0" w:color="auto"/>
      </w:divBdr>
      <w:divsChild>
        <w:div w:id="199754054">
          <w:marLeft w:val="0"/>
          <w:marRight w:val="0"/>
          <w:marTop w:val="0"/>
          <w:marBottom w:val="0"/>
          <w:divBdr>
            <w:top w:val="none" w:sz="0" w:space="0" w:color="auto"/>
            <w:left w:val="none" w:sz="0" w:space="0" w:color="auto"/>
            <w:bottom w:val="none" w:sz="0" w:space="0" w:color="auto"/>
            <w:right w:val="none" w:sz="0" w:space="0" w:color="auto"/>
          </w:divBdr>
          <w:divsChild>
            <w:div w:id="1816337607">
              <w:marLeft w:val="0"/>
              <w:marRight w:val="0"/>
              <w:marTop w:val="0"/>
              <w:marBottom w:val="0"/>
              <w:divBdr>
                <w:top w:val="none" w:sz="0" w:space="0" w:color="auto"/>
                <w:left w:val="none" w:sz="0" w:space="0" w:color="auto"/>
                <w:bottom w:val="none" w:sz="0" w:space="0" w:color="auto"/>
                <w:right w:val="none" w:sz="0" w:space="0" w:color="auto"/>
              </w:divBdr>
              <w:divsChild>
                <w:div w:id="3681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1355">
          <w:marLeft w:val="0"/>
          <w:marRight w:val="0"/>
          <w:marTop w:val="0"/>
          <w:marBottom w:val="0"/>
          <w:divBdr>
            <w:top w:val="none" w:sz="0" w:space="0" w:color="auto"/>
            <w:left w:val="none" w:sz="0" w:space="0" w:color="auto"/>
            <w:bottom w:val="none" w:sz="0" w:space="0" w:color="auto"/>
            <w:right w:val="none" w:sz="0" w:space="0" w:color="auto"/>
          </w:divBdr>
        </w:div>
      </w:divsChild>
    </w:div>
    <w:div w:id="747531941">
      <w:bodyDiv w:val="1"/>
      <w:marLeft w:val="0"/>
      <w:marRight w:val="0"/>
      <w:marTop w:val="0"/>
      <w:marBottom w:val="0"/>
      <w:divBdr>
        <w:top w:val="none" w:sz="0" w:space="0" w:color="auto"/>
        <w:left w:val="none" w:sz="0" w:space="0" w:color="auto"/>
        <w:bottom w:val="none" w:sz="0" w:space="0" w:color="auto"/>
        <w:right w:val="none" w:sz="0" w:space="0" w:color="auto"/>
      </w:divBdr>
    </w:div>
    <w:div w:id="996570715">
      <w:bodyDiv w:val="1"/>
      <w:marLeft w:val="0"/>
      <w:marRight w:val="0"/>
      <w:marTop w:val="0"/>
      <w:marBottom w:val="0"/>
      <w:divBdr>
        <w:top w:val="none" w:sz="0" w:space="0" w:color="auto"/>
        <w:left w:val="none" w:sz="0" w:space="0" w:color="auto"/>
        <w:bottom w:val="none" w:sz="0" w:space="0" w:color="auto"/>
        <w:right w:val="none" w:sz="0" w:space="0" w:color="auto"/>
      </w:divBdr>
    </w:div>
    <w:div w:id="998850336">
      <w:bodyDiv w:val="1"/>
      <w:marLeft w:val="0"/>
      <w:marRight w:val="0"/>
      <w:marTop w:val="0"/>
      <w:marBottom w:val="0"/>
      <w:divBdr>
        <w:top w:val="none" w:sz="0" w:space="0" w:color="auto"/>
        <w:left w:val="none" w:sz="0" w:space="0" w:color="auto"/>
        <w:bottom w:val="none" w:sz="0" w:space="0" w:color="auto"/>
        <w:right w:val="none" w:sz="0" w:space="0" w:color="auto"/>
      </w:divBdr>
    </w:div>
    <w:div w:id="1243181088">
      <w:bodyDiv w:val="1"/>
      <w:marLeft w:val="0"/>
      <w:marRight w:val="0"/>
      <w:marTop w:val="0"/>
      <w:marBottom w:val="0"/>
      <w:divBdr>
        <w:top w:val="none" w:sz="0" w:space="0" w:color="auto"/>
        <w:left w:val="none" w:sz="0" w:space="0" w:color="auto"/>
        <w:bottom w:val="none" w:sz="0" w:space="0" w:color="auto"/>
        <w:right w:val="none" w:sz="0" w:space="0" w:color="auto"/>
      </w:divBdr>
    </w:div>
    <w:div w:id="1263957144">
      <w:bodyDiv w:val="1"/>
      <w:marLeft w:val="0"/>
      <w:marRight w:val="0"/>
      <w:marTop w:val="0"/>
      <w:marBottom w:val="0"/>
      <w:divBdr>
        <w:top w:val="none" w:sz="0" w:space="0" w:color="auto"/>
        <w:left w:val="none" w:sz="0" w:space="0" w:color="auto"/>
        <w:bottom w:val="none" w:sz="0" w:space="0" w:color="auto"/>
        <w:right w:val="none" w:sz="0" w:space="0" w:color="auto"/>
      </w:divBdr>
      <w:divsChild>
        <w:div w:id="102966190">
          <w:marLeft w:val="0"/>
          <w:marRight w:val="0"/>
          <w:marTop w:val="0"/>
          <w:marBottom w:val="0"/>
          <w:divBdr>
            <w:top w:val="none" w:sz="0" w:space="0" w:color="auto"/>
            <w:left w:val="none" w:sz="0" w:space="0" w:color="auto"/>
            <w:bottom w:val="none" w:sz="0" w:space="0" w:color="auto"/>
            <w:right w:val="none" w:sz="0" w:space="0" w:color="auto"/>
          </w:divBdr>
        </w:div>
      </w:divsChild>
    </w:div>
    <w:div w:id="1356157929">
      <w:bodyDiv w:val="1"/>
      <w:marLeft w:val="0"/>
      <w:marRight w:val="0"/>
      <w:marTop w:val="0"/>
      <w:marBottom w:val="0"/>
      <w:divBdr>
        <w:top w:val="none" w:sz="0" w:space="0" w:color="auto"/>
        <w:left w:val="none" w:sz="0" w:space="0" w:color="auto"/>
        <w:bottom w:val="none" w:sz="0" w:space="0" w:color="auto"/>
        <w:right w:val="none" w:sz="0" w:space="0" w:color="auto"/>
      </w:divBdr>
    </w:div>
    <w:div w:id="1602763788">
      <w:bodyDiv w:val="1"/>
      <w:marLeft w:val="0"/>
      <w:marRight w:val="0"/>
      <w:marTop w:val="0"/>
      <w:marBottom w:val="0"/>
      <w:divBdr>
        <w:top w:val="none" w:sz="0" w:space="0" w:color="auto"/>
        <w:left w:val="none" w:sz="0" w:space="0" w:color="auto"/>
        <w:bottom w:val="none" w:sz="0" w:space="0" w:color="auto"/>
        <w:right w:val="none" w:sz="0" w:space="0" w:color="auto"/>
      </w:divBdr>
    </w:div>
    <w:div w:id="1661693799">
      <w:bodyDiv w:val="1"/>
      <w:marLeft w:val="0"/>
      <w:marRight w:val="0"/>
      <w:marTop w:val="0"/>
      <w:marBottom w:val="0"/>
      <w:divBdr>
        <w:top w:val="none" w:sz="0" w:space="0" w:color="auto"/>
        <w:left w:val="none" w:sz="0" w:space="0" w:color="auto"/>
        <w:bottom w:val="none" w:sz="0" w:space="0" w:color="auto"/>
        <w:right w:val="none" w:sz="0" w:space="0" w:color="auto"/>
      </w:divBdr>
    </w:div>
    <w:div w:id="1756050181">
      <w:bodyDiv w:val="1"/>
      <w:marLeft w:val="0"/>
      <w:marRight w:val="0"/>
      <w:marTop w:val="0"/>
      <w:marBottom w:val="0"/>
      <w:divBdr>
        <w:top w:val="none" w:sz="0" w:space="0" w:color="auto"/>
        <w:left w:val="none" w:sz="0" w:space="0" w:color="auto"/>
        <w:bottom w:val="none" w:sz="0" w:space="0" w:color="auto"/>
        <w:right w:val="none" w:sz="0" w:space="0" w:color="auto"/>
      </w:divBdr>
    </w:div>
    <w:div w:id="19505786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net-cents.com" TargetMode="External"/><Relationship Id="rId7" Type="http://schemas.openxmlformats.org/officeDocument/2006/relationships/hyperlink" Target="mailto:gord.jessop@net-cent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910</Words>
  <Characters>5193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TOMDOTCOM</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Microsoft Office User</cp:lastModifiedBy>
  <cp:revision>11</cp:revision>
  <dcterms:created xsi:type="dcterms:W3CDTF">2017-12-15T21:20:00Z</dcterms:created>
  <dcterms:modified xsi:type="dcterms:W3CDTF">2017-12-17T21:09:00Z</dcterms:modified>
</cp:coreProperties>
</file>