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9A564" w14:textId="77777777" w:rsidR="00623F4E" w:rsidRPr="00561C50" w:rsidRDefault="008C27BC" w:rsidP="00F478A7">
      <w:pPr>
        <w:widowControl/>
        <w:kinsoku w:val="0"/>
        <w:overflowPunct w:val="0"/>
        <w:autoSpaceDE/>
        <w:autoSpaceDN/>
        <w:adjustRightInd/>
        <w:spacing w:line="259" w:lineRule="exact"/>
        <w:jc w:val="center"/>
        <w:textAlignment w:val="baseline"/>
        <w:rPr>
          <w:kern w:val="22"/>
          <w:sz w:val="22"/>
          <w:szCs w:val="22"/>
        </w:rPr>
      </w:pPr>
      <w:r w:rsidRPr="00561C50">
        <w:rPr>
          <w:kern w:val="22"/>
          <w:sz w:val="22"/>
          <w:szCs w:val="22"/>
        </w:rPr>
        <w:t>ADVANCE NOTICE POLICY</w:t>
      </w:r>
    </w:p>
    <w:p w14:paraId="54CA98A3" w14:textId="77777777" w:rsidR="00623F4E" w:rsidRPr="00561C50" w:rsidRDefault="008C27BC" w:rsidP="00F478A7">
      <w:pPr>
        <w:widowControl/>
        <w:kinsoku w:val="0"/>
        <w:overflowPunct w:val="0"/>
        <w:autoSpaceDE/>
        <w:autoSpaceDN/>
        <w:adjustRightInd/>
        <w:spacing w:before="34" w:line="210" w:lineRule="exact"/>
        <w:jc w:val="center"/>
        <w:textAlignment w:val="baseline"/>
        <w:rPr>
          <w:kern w:val="22"/>
          <w:sz w:val="22"/>
          <w:szCs w:val="22"/>
        </w:rPr>
      </w:pPr>
      <w:r w:rsidRPr="00561C50">
        <w:rPr>
          <w:kern w:val="22"/>
          <w:sz w:val="22"/>
          <w:szCs w:val="22"/>
        </w:rPr>
        <w:t xml:space="preserve">(Adopted by the Board of Directors with immediate effect on </w:t>
      </w:r>
      <w:r w:rsidR="00CB4496">
        <w:rPr>
          <w:kern w:val="22"/>
          <w:sz w:val="22"/>
          <w:szCs w:val="22"/>
        </w:rPr>
        <w:t>February 23,</w:t>
      </w:r>
      <w:r>
        <w:rPr>
          <w:kern w:val="22"/>
          <w:sz w:val="22"/>
          <w:szCs w:val="22"/>
        </w:rPr>
        <w:t xml:space="preserve"> 2018</w:t>
      </w:r>
      <w:r w:rsidRPr="00561C50">
        <w:rPr>
          <w:kern w:val="22"/>
          <w:sz w:val="22"/>
          <w:szCs w:val="22"/>
        </w:rPr>
        <w:t>)</w:t>
      </w:r>
    </w:p>
    <w:p w14:paraId="7B4E7E9A" w14:textId="77777777" w:rsidR="00623F4E" w:rsidRPr="00561C50" w:rsidRDefault="008C27BC" w:rsidP="00F478A7">
      <w:pPr>
        <w:widowControl/>
        <w:kinsoku w:val="0"/>
        <w:overflowPunct w:val="0"/>
        <w:autoSpaceDE/>
        <w:autoSpaceDN/>
        <w:adjustRightInd/>
        <w:spacing w:before="248" w:line="250" w:lineRule="exact"/>
        <w:jc w:val="center"/>
        <w:textAlignment w:val="baseline"/>
        <w:rPr>
          <w:kern w:val="22"/>
          <w:sz w:val="22"/>
          <w:szCs w:val="22"/>
        </w:rPr>
      </w:pPr>
      <w:r>
        <w:rPr>
          <w:kern w:val="22"/>
          <w:sz w:val="22"/>
          <w:szCs w:val="22"/>
        </w:rPr>
        <w:t>GLANCE TECHNOLOGIES INC.</w:t>
      </w:r>
      <w:r>
        <w:rPr>
          <w:kern w:val="22"/>
          <w:sz w:val="22"/>
          <w:szCs w:val="22"/>
        </w:rPr>
        <w:br/>
        <w:t>(the “</w:t>
      </w:r>
      <w:r w:rsidRPr="00E02EE8">
        <w:rPr>
          <w:b/>
          <w:kern w:val="22"/>
          <w:sz w:val="22"/>
          <w:szCs w:val="22"/>
        </w:rPr>
        <w:t>Company</w:t>
      </w:r>
      <w:r>
        <w:rPr>
          <w:kern w:val="22"/>
          <w:sz w:val="22"/>
          <w:szCs w:val="22"/>
        </w:rPr>
        <w:t>”</w:t>
      </w:r>
      <w:r w:rsidRPr="00561C50">
        <w:rPr>
          <w:kern w:val="22"/>
          <w:sz w:val="22"/>
          <w:szCs w:val="22"/>
        </w:rPr>
        <w:t>)</w:t>
      </w:r>
    </w:p>
    <w:p w14:paraId="0D5BCE8A" w14:textId="77777777" w:rsidR="00623F4E" w:rsidRPr="00561C50" w:rsidRDefault="008C27BC" w:rsidP="00F478A7">
      <w:pPr>
        <w:widowControl/>
        <w:kinsoku w:val="0"/>
        <w:overflowPunct w:val="0"/>
        <w:autoSpaceDE/>
        <w:autoSpaceDN/>
        <w:adjustRightInd/>
        <w:spacing w:before="779" w:line="268" w:lineRule="exact"/>
        <w:ind w:left="144"/>
        <w:textAlignment w:val="baseline"/>
        <w:rPr>
          <w:kern w:val="22"/>
          <w:sz w:val="22"/>
          <w:szCs w:val="22"/>
        </w:rPr>
      </w:pPr>
      <w:r>
        <w:rPr>
          <w:noProof/>
          <w:lang w:eastAsia="en-US"/>
        </w:rPr>
        <mc:AlternateContent>
          <mc:Choice Requires="wps">
            <w:drawing>
              <wp:anchor distT="0" distB="0" distL="0" distR="0" simplePos="0" relativeHeight="251658240" behindDoc="0" locked="0" layoutInCell="0" allowOverlap="1" wp14:anchorId="4CF5574A" wp14:editId="7B22A2F2">
                <wp:simplePos x="0" y="0"/>
                <wp:positionH relativeFrom="page">
                  <wp:posOffset>835025</wp:posOffset>
                </wp:positionH>
                <wp:positionV relativeFrom="page">
                  <wp:posOffset>2014854</wp:posOffset>
                </wp:positionV>
                <wp:extent cx="6096635" cy="0"/>
                <wp:effectExtent l="0" t="1905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 o:spid="_x0000_s1025" style="mso-height-percent:0;mso-height-relative:page;mso-position-horizontal-relative:page;mso-position-vertical-relative:page;mso-width-percent:0;mso-width-relative:page;mso-wrap-distance-bottom:0;mso-wrap-distance-left:0;mso-wrap-distance-right:0;mso-wrap-distance-top:0;mso-wrap-style:square;position:absolute;visibility:visible;z-index:251659264" from="65.75pt,158.65pt" to="545.8pt,158.65pt" o:allowincell="f" strokeweight="2.65pt">
                <w10:wrap type="square"/>
              </v:line>
            </w:pict>
          </mc:Fallback>
        </mc:AlternateContent>
      </w:r>
      <w:r w:rsidRPr="00561C50">
        <w:rPr>
          <w:kern w:val="22"/>
          <w:sz w:val="22"/>
          <w:szCs w:val="22"/>
          <w:u w:val="single"/>
        </w:rPr>
        <w:t>INTRODUCTION</w:t>
      </w:r>
    </w:p>
    <w:p w14:paraId="160F2986" w14:textId="7E21AA95" w:rsidR="00623F4E" w:rsidRPr="00561C50" w:rsidRDefault="008C27BC" w:rsidP="00F478A7">
      <w:pPr>
        <w:widowControl/>
        <w:kinsoku w:val="0"/>
        <w:overflowPunct w:val="0"/>
        <w:autoSpaceDE/>
        <w:autoSpaceDN/>
        <w:adjustRightInd/>
        <w:spacing w:before="225" w:line="253" w:lineRule="exact"/>
        <w:ind w:left="144" w:right="72"/>
        <w:jc w:val="both"/>
        <w:textAlignment w:val="baseline"/>
        <w:rPr>
          <w:kern w:val="22"/>
          <w:sz w:val="22"/>
          <w:szCs w:val="22"/>
        </w:rPr>
      </w:pPr>
      <w:r w:rsidRPr="00561C50">
        <w:rPr>
          <w:kern w:val="22"/>
          <w:sz w:val="22"/>
          <w:szCs w:val="22"/>
        </w:rPr>
        <w:t xml:space="preserve">The </w:t>
      </w:r>
      <w:r>
        <w:rPr>
          <w:kern w:val="22"/>
          <w:sz w:val="22"/>
          <w:szCs w:val="22"/>
        </w:rPr>
        <w:t>Company</w:t>
      </w:r>
      <w:r w:rsidRPr="00561C50">
        <w:rPr>
          <w:kern w:val="22"/>
          <w:sz w:val="22"/>
          <w:szCs w:val="22"/>
        </w:rPr>
        <w:t xml:space="preserve"> is committed to: (i) facilitating an</w:t>
      </w:r>
      <w:bookmarkStart w:id="0" w:name="_GoBack"/>
      <w:bookmarkEnd w:id="0"/>
      <w:r w:rsidRPr="00561C50">
        <w:rPr>
          <w:kern w:val="22"/>
          <w:sz w:val="22"/>
          <w:szCs w:val="22"/>
        </w:rPr>
        <w:t xml:space="preserve"> orderly and efficient annual general or, where the need arises, special meeting, process; </w:t>
      </w:r>
      <w:r>
        <w:rPr>
          <w:kern w:val="22"/>
          <w:sz w:val="22"/>
          <w:szCs w:val="22"/>
        </w:rPr>
        <w:t>(ii) providing</w:t>
      </w:r>
      <w:r w:rsidRPr="00707E89">
        <w:rPr>
          <w:kern w:val="22"/>
          <w:sz w:val="22"/>
          <w:szCs w:val="22"/>
        </w:rPr>
        <w:t xml:space="preserve"> a reasonable framework </w:t>
      </w:r>
      <w:r>
        <w:rPr>
          <w:kern w:val="22"/>
          <w:sz w:val="22"/>
          <w:szCs w:val="22"/>
        </w:rPr>
        <w:t xml:space="preserve">and timeframe </w:t>
      </w:r>
      <w:r w:rsidRPr="00707E89">
        <w:rPr>
          <w:kern w:val="22"/>
          <w:sz w:val="22"/>
          <w:szCs w:val="22"/>
        </w:rPr>
        <w:t xml:space="preserve">for shareholders to nominate directors; </w:t>
      </w:r>
      <w:r w:rsidRPr="00561C50">
        <w:rPr>
          <w:kern w:val="22"/>
          <w:sz w:val="22"/>
          <w:szCs w:val="22"/>
        </w:rPr>
        <w:t>(ii</w:t>
      </w:r>
      <w:r>
        <w:rPr>
          <w:kern w:val="22"/>
          <w:sz w:val="22"/>
          <w:szCs w:val="22"/>
        </w:rPr>
        <w:t>i</w:t>
      </w:r>
      <w:r w:rsidRPr="00561C50">
        <w:rPr>
          <w:kern w:val="22"/>
          <w:sz w:val="22"/>
          <w:szCs w:val="22"/>
        </w:rPr>
        <w:t xml:space="preserve">) ensuring that all shareholders receive adequate notice of the director nominations and sufficient information with respect to all nominees; </w:t>
      </w:r>
      <w:r>
        <w:rPr>
          <w:kern w:val="22"/>
          <w:sz w:val="22"/>
          <w:szCs w:val="22"/>
        </w:rPr>
        <w:t>(iv) allowing shareholders to register an informed vote having been afforded reasonable time for appropriate deliberation; and (v</w:t>
      </w:r>
      <w:r w:rsidRPr="00561C50">
        <w:rPr>
          <w:kern w:val="22"/>
          <w:sz w:val="22"/>
          <w:szCs w:val="22"/>
        </w:rPr>
        <w:t xml:space="preserve">) </w:t>
      </w:r>
      <w:r>
        <w:rPr>
          <w:kern w:val="22"/>
          <w:sz w:val="22"/>
          <w:szCs w:val="22"/>
        </w:rPr>
        <w:t>avoiding the potentially negative impact of a relatively small group of dissident shareholders taking control of the board of directors of the Company (the “</w:t>
      </w:r>
      <w:r>
        <w:rPr>
          <w:b/>
          <w:kern w:val="22"/>
          <w:sz w:val="22"/>
          <w:szCs w:val="22"/>
        </w:rPr>
        <w:t>Board</w:t>
      </w:r>
      <w:r>
        <w:rPr>
          <w:kern w:val="22"/>
          <w:sz w:val="22"/>
          <w:szCs w:val="22"/>
        </w:rPr>
        <w:t>”) by way of a surprise proxy vote at an annual or special meeting without paying any premium for such control and without providing the remaining shareholders of the Company with the ability to evaluate and vote on any directors nominated by such dissident shareholders</w:t>
      </w:r>
      <w:r w:rsidRPr="00561C50">
        <w:rPr>
          <w:kern w:val="22"/>
          <w:sz w:val="22"/>
          <w:szCs w:val="22"/>
        </w:rPr>
        <w:t>.</w:t>
      </w:r>
    </w:p>
    <w:p w14:paraId="5EB8C5A8" w14:textId="77777777" w:rsidR="00623F4E" w:rsidRPr="00561C50" w:rsidRDefault="008C27BC" w:rsidP="00F478A7">
      <w:pPr>
        <w:widowControl/>
        <w:kinsoku w:val="0"/>
        <w:overflowPunct w:val="0"/>
        <w:autoSpaceDE/>
        <w:autoSpaceDN/>
        <w:adjustRightInd/>
        <w:spacing w:before="235" w:line="253" w:lineRule="exact"/>
        <w:ind w:left="144" w:right="72"/>
        <w:jc w:val="both"/>
        <w:textAlignment w:val="baseline"/>
        <w:rPr>
          <w:kern w:val="22"/>
          <w:sz w:val="22"/>
          <w:szCs w:val="22"/>
        </w:rPr>
      </w:pPr>
      <w:r w:rsidRPr="00561C50">
        <w:rPr>
          <w:kern w:val="22"/>
          <w:sz w:val="22"/>
          <w:szCs w:val="22"/>
        </w:rPr>
        <w:t>The purpose of t</w:t>
      </w:r>
      <w:r>
        <w:rPr>
          <w:kern w:val="22"/>
          <w:sz w:val="22"/>
          <w:szCs w:val="22"/>
        </w:rPr>
        <w:t>his Advance Notice Policy (the “</w:t>
      </w:r>
      <w:r w:rsidRPr="008C76B8">
        <w:rPr>
          <w:b/>
          <w:kern w:val="22"/>
          <w:sz w:val="22"/>
          <w:szCs w:val="22"/>
        </w:rPr>
        <w:t>Policy</w:t>
      </w:r>
      <w:r>
        <w:rPr>
          <w:kern w:val="22"/>
          <w:sz w:val="22"/>
          <w:szCs w:val="22"/>
        </w:rPr>
        <w:t>”</w:t>
      </w:r>
      <w:r w:rsidRPr="00561C50">
        <w:rPr>
          <w:kern w:val="22"/>
          <w:sz w:val="22"/>
          <w:szCs w:val="22"/>
        </w:rPr>
        <w:t xml:space="preserve">) is to provide shareholders, directors and management of the </w:t>
      </w:r>
      <w:r>
        <w:rPr>
          <w:kern w:val="22"/>
          <w:sz w:val="22"/>
          <w:szCs w:val="22"/>
        </w:rPr>
        <w:t>Company</w:t>
      </w:r>
      <w:r w:rsidRPr="00561C50">
        <w:rPr>
          <w:kern w:val="22"/>
          <w:sz w:val="22"/>
          <w:szCs w:val="22"/>
        </w:rPr>
        <w:t xml:space="preserve"> with a clear framework for nominating directors. This Policy fixes a deadline by which holders of record of common shares of the </w:t>
      </w:r>
      <w:r>
        <w:rPr>
          <w:kern w:val="22"/>
          <w:sz w:val="22"/>
          <w:szCs w:val="22"/>
        </w:rPr>
        <w:t>Company</w:t>
      </w:r>
      <w:r w:rsidRPr="00561C50">
        <w:rPr>
          <w:kern w:val="22"/>
          <w:sz w:val="22"/>
          <w:szCs w:val="22"/>
        </w:rPr>
        <w:t xml:space="preserve"> must submit director nominations to the </w:t>
      </w:r>
      <w:r>
        <w:rPr>
          <w:kern w:val="22"/>
          <w:sz w:val="22"/>
          <w:szCs w:val="22"/>
        </w:rPr>
        <w:t>Company</w:t>
      </w:r>
      <w:r w:rsidRPr="00561C50">
        <w:rPr>
          <w:kern w:val="22"/>
          <w:sz w:val="22"/>
          <w:szCs w:val="22"/>
        </w:rPr>
        <w:t xml:space="preserve"> prior to any annual or special meeting of shareholders and sets forth the information that a shareholder must include in the notice to the </w:t>
      </w:r>
      <w:r>
        <w:rPr>
          <w:kern w:val="22"/>
          <w:sz w:val="22"/>
          <w:szCs w:val="22"/>
        </w:rPr>
        <w:t>Company</w:t>
      </w:r>
      <w:r w:rsidRPr="00561C50">
        <w:rPr>
          <w:kern w:val="22"/>
          <w:sz w:val="22"/>
          <w:szCs w:val="22"/>
        </w:rPr>
        <w:t xml:space="preserve"> for the notice to be in proper written form in order for any director nominee to be eligible for election at any annual or special meeting of shareholders.</w:t>
      </w:r>
    </w:p>
    <w:p w14:paraId="71839EE9" w14:textId="77777777" w:rsidR="00623F4E" w:rsidRPr="00561C50" w:rsidRDefault="008C27BC" w:rsidP="00F478A7">
      <w:pPr>
        <w:widowControl/>
        <w:kinsoku w:val="0"/>
        <w:overflowPunct w:val="0"/>
        <w:autoSpaceDE/>
        <w:autoSpaceDN/>
        <w:adjustRightInd/>
        <w:spacing w:before="241" w:line="253" w:lineRule="exact"/>
        <w:ind w:left="144" w:right="72"/>
        <w:jc w:val="both"/>
        <w:textAlignment w:val="baseline"/>
        <w:rPr>
          <w:kern w:val="22"/>
          <w:sz w:val="22"/>
          <w:szCs w:val="22"/>
        </w:rPr>
      </w:pPr>
      <w:r w:rsidRPr="00561C50">
        <w:rPr>
          <w:kern w:val="22"/>
          <w:sz w:val="22"/>
          <w:szCs w:val="22"/>
        </w:rPr>
        <w:t xml:space="preserve">It is the position of the </w:t>
      </w:r>
      <w:r>
        <w:rPr>
          <w:kern w:val="22"/>
          <w:sz w:val="22"/>
          <w:szCs w:val="22"/>
        </w:rPr>
        <w:t xml:space="preserve">Board </w:t>
      </w:r>
      <w:r w:rsidRPr="00561C50">
        <w:rPr>
          <w:kern w:val="22"/>
          <w:sz w:val="22"/>
          <w:szCs w:val="22"/>
        </w:rPr>
        <w:t xml:space="preserve">that this Policy is in the best interests of the </w:t>
      </w:r>
      <w:r>
        <w:rPr>
          <w:kern w:val="22"/>
          <w:sz w:val="22"/>
          <w:szCs w:val="22"/>
        </w:rPr>
        <w:t>Company</w:t>
      </w:r>
      <w:r w:rsidRPr="00561C50">
        <w:rPr>
          <w:kern w:val="22"/>
          <w:sz w:val="22"/>
          <w:szCs w:val="22"/>
        </w:rPr>
        <w:t xml:space="preserve">, its shareholders and other stakeholders. </w:t>
      </w:r>
      <w:r w:rsidRPr="00923A73">
        <w:rPr>
          <w:kern w:val="22"/>
          <w:sz w:val="22"/>
          <w:szCs w:val="22"/>
        </w:rPr>
        <w:t>T</w:t>
      </w:r>
      <w:r>
        <w:rPr>
          <w:kern w:val="22"/>
          <w:sz w:val="22"/>
          <w:szCs w:val="22"/>
        </w:rPr>
        <w:t>his policy will be subject to a</w:t>
      </w:r>
      <w:r w:rsidRPr="00923A73">
        <w:rPr>
          <w:kern w:val="22"/>
          <w:sz w:val="22"/>
          <w:szCs w:val="22"/>
        </w:rPr>
        <w:t xml:space="preserve"> periodic review, and will reflect changes as required by applicable proxy advisory firms, securities regulatory authorities or stock exchanges, or so as to meet industry standards.</w:t>
      </w:r>
    </w:p>
    <w:p w14:paraId="61744B86" w14:textId="77777777" w:rsidR="00623F4E" w:rsidRPr="00561C50" w:rsidRDefault="008C27BC" w:rsidP="00F478A7">
      <w:pPr>
        <w:widowControl/>
        <w:kinsoku w:val="0"/>
        <w:overflowPunct w:val="0"/>
        <w:autoSpaceDE/>
        <w:autoSpaceDN/>
        <w:adjustRightInd/>
        <w:spacing w:before="242" w:line="268" w:lineRule="exact"/>
        <w:ind w:left="144"/>
        <w:textAlignment w:val="baseline"/>
        <w:rPr>
          <w:kern w:val="22"/>
          <w:sz w:val="22"/>
          <w:szCs w:val="22"/>
          <w:u w:val="single"/>
        </w:rPr>
      </w:pPr>
      <w:r w:rsidRPr="00561C50">
        <w:rPr>
          <w:kern w:val="22"/>
          <w:sz w:val="22"/>
          <w:szCs w:val="22"/>
          <w:u w:val="single"/>
        </w:rPr>
        <w:t>NOMINATIONS OF DIRECTORS</w:t>
      </w:r>
    </w:p>
    <w:p w14:paraId="45824FB0" w14:textId="77777777" w:rsidR="00623F4E" w:rsidRPr="00561C50" w:rsidRDefault="008C27BC" w:rsidP="00F478A7">
      <w:pPr>
        <w:widowControl/>
        <w:numPr>
          <w:ilvl w:val="0"/>
          <w:numId w:val="5"/>
        </w:numPr>
        <w:kinsoku w:val="0"/>
        <w:overflowPunct w:val="0"/>
        <w:autoSpaceDE/>
        <w:autoSpaceDN/>
        <w:adjustRightInd/>
        <w:spacing w:before="222" w:line="253" w:lineRule="exact"/>
        <w:ind w:right="72"/>
        <w:jc w:val="both"/>
        <w:textAlignment w:val="baseline"/>
        <w:rPr>
          <w:kern w:val="22"/>
          <w:sz w:val="22"/>
          <w:szCs w:val="22"/>
        </w:rPr>
      </w:pPr>
      <w:r>
        <w:rPr>
          <w:sz w:val="22"/>
        </w:rPr>
        <w:t xml:space="preserve">Subject only to the </w:t>
      </w:r>
      <w:r>
        <w:rPr>
          <w:i/>
          <w:sz w:val="22"/>
        </w:rPr>
        <w:t>Business Corporations Act</w:t>
      </w:r>
      <w:r>
        <w:rPr>
          <w:sz w:val="22"/>
        </w:rPr>
        <w:t xml:space="preserve"> (British Columbia) (the “</w:t>
      </w:r>
      <w:r>
        <w:rPr>
          <w:b/>
          <w:sz w:val="22"/>
        </w:rPr>
        <w:t>Act</w:t>
      </w:r>
      <w:r>
        <w:rPr>
          <w:sz w:val="22"/>
        </w:rPr>
        <w:t>”) and the articles of the Company, o</w:t>
      </w:r>
      <w:r w:rsidRPr="00561C50">
        <w:rPr>
          <w:kern w:val="22"/>
          <w:sz w:val="22"/>
          <w:szCs w:val="22"/>
        </w:rPr>
        <w:t xml:space="preserve">nly persons who are nominated in accordance with the following procedures shall be eligible for election as directors of the </w:t>
      </w:r>
      <w:r>
        <w:rPr>
          <w:kern w:val="22"/>
          <w:sz w:val="22"/>
          <w:szCs w:val="22"/>
        </w:rPr>
        <w:t>Company</w:t>
      </w:r>
      <w:r w:rsidRPr="00561C50">
        <w:rPr>
          <w:kern w:val="22"/>
          <w:sz w:val="22"/>
          <w:szCs w:val="22"/>
        </w:rPr>
        <w:t xml:space="preserve">. Nominations of persons for election to the </w:t>
      </w:r>
      <w:r>
        <w:rPr>
          <w:kern w:val="22"/>
          <w:sz w:val="22"/>
          <w:szCs w:val="22"/>
        </w:rPr>
        <w:t xml:space="preserve">Board </w:t>
      </w:r>
      <w:r w:rsidRPr="00561C50">
        <w:rPr>
          <w:kern w:val="22"/>
          <w:sz w:val="22"/>
          <w:szCs w:val="22"/>
        </w:rPr>
        <w:t>may be made at any annual meeting of shareholders, or at any special meeting of shareholders if one of the purposes for which the special meeting was called was the election of directors:</w:t>
      </w:r>
    </w:p>
    <w:p w14:paraId="3337DE04" w14:textId="77777777" w:rsidR="00623F4E" w:rsidRPr="00561C50" w:rsidRDefault="008C27BC" w:rsidP="00F478A7">
      <w:pPr>
        <w:widowControl/>
        <w:numPr>
          <w:ilvl w:val="0"/>
          <w:numId w:val="8"/>
        </w:numPr>
        <w:kinsoku w:val="0"/>
        <w:overflowPunct w:val="0"/>
        <w:autoSpaceDE/>
        <w:autoSpaceDN/>
        <w:adjustRightInd/>
        <w:spacing w:before="288" w:line="206" w:lineRule="exact"/>
        <w:ind w:hanging="774"/>
        <w:textAlignment w:val="baseline"/>
        <w:rPr>
          <w:kern w:val="22"/>
          <w:sz w:val="22"/>
          <w:szCs w:val="22"/>
        </w:rPr>
      </w:pPr>
      <w:r w:rsidRPr="00561C50">
        <w:rPr>
          <w:kern w:val="22"/>
          <w:sz w:val="22"/>
          <w:szCs w:val="22"/>
        </w:rPr>
        <w:t>by or at the direction of the Board, including pursuant to a notice of meeting;</w:t>
      </w:r>
    </w:p>
    <w:p w14:paraId="014D1972" w14:textId="77777777" w:rsidR="00623F4E" w:rsidRPr="00561C50" w:rsidRDefault="008C27BC" w:rsidP="00F478A7">
      <w:pPr>
        <w:widowControl/>
        <w:numPr>
          <w:ilvl w:val="0"/>
          <w:numId w:val="8"/>
        </w:numPr>
        <w:kinsoku w:val="0"/>
        <w:overflowPunct w:val="0"/>
        <w:autoSpaceDE/>
        <w:autoSpaceDN/>
        <w:adjustRightInd/>
        <w:spacing w:before="240" w:line="253" w:lineRule="exact"/>
        <w:ind w:right="72" w:hanging="774"/>
        <w:jc w:val="both"/>
        <w:textAlignment w:val="baseline"/>
        <w:rPr>
          <w:kern w:val="22"/>
          <w:sz w:val="22"/>
          <w:szCs w:val="22"/>
        </w:rPr>
      </w:pPr>
      <w:r w:rsidRPr="00561C50">
        <w:rPr>
          <w:kern w:val="22"/>
          <w:sz w:val="22"/>
          <w:szCs w:val="22"/>
        </w:rPr>
        <w:t xml:space="preserve">by or at the direction or request of one or more </w:t>
      </w:r>
      <w:r>
        <w:rPr>
          <w:kern w:val="22"/>
          <w:sz w:val="22"/>
          <w:szCs w:val="22"/>
        </w:rPr>
        <w:t>shareholders pursuant to a “proposal”</w:t>
      </w:r>
      <w:r w:rsidRPr="00561C50">
        <w:rPr>
          <w:kern w:val="22"/>
          <w:sz w:val="22"/>
          <w:szCs w:val="22"/>
        </w:rPr>
        <w:t xml:space="preserve"> made in accordance with </w:t>
      </w:r>
      <w:r>
        <w:rPr>
          <w:kern w:val="22"/>
          <w:sz w:val="22"/>
          <w:szCs w:val="22"/>
        </w:rPr>
        <w:t xml:space="preserve">Part 5 - </w:t>
      </w:r>
      <w:r w:rsidRPr="00561C50">
        <w:rPr>
          <w:kern w:val="22"/>
          <w:sz w:val="22"/>
          <w:szCs w:val="22"/>
        </w:rPr>
        <w:t>Division 7 of the</w:t>
      </w:r>
      <w:r>
        <w:rPr>
          <w:kern w:val="22"/>
          <w:sz w:val="22"/>
          <w:szCs w:val="22"/>
        </w:rPr>
        <w:t xml:space="preserve"> Act</w:t>
      </w:r>
      <w:r w:rsidRPr="00561C50">
        <w:rPr>
          <w:kern w:val="22"/>
          <w:sz w:val="22"/>
          <w:szCs w:val="22"/>
        </w:rPr>
        <w:t>, or a requisition of the shareholders made in accordance with section 167 of the Act; or</w:t>
      </w:r>
    </w:p>
    <w:p w14:paraId="05D5E3AA" w14:textId="77777777" w:rsidR="00A17A9E" w:rsidRPr="00A17A9E" w:rsidRDefault="008C27BC" w:rsidP="00A17A9E">
      <w:pPr>
        <w:widowControl/>
        <w:numPr>
          <w:ilvl w:val="0"/>
          <w:numId w:val="8"/>
        </w:numPr>
        <w:kinsoku w:val="0"/>
        <w:overflowPunct w:val="0"/>
        <w:autoSpaceDE/>
        <w:autoSpaceDN/>
        <w:adjustRightInd/>
        <w:spacing w:before="243" w:after="240" w:line="253" w:lineRule="exact"/>
        <w:ind w:right="72" w:hanging="778"/>
        <w:jc w:val="both"/>
        <w:textAlignment w:val="baseline"/>
        <w:rPr>
          <w:kern w:val="22"/>
          <w:sz w:val="22"/>
          <w:szCs w:val="22"/>
        </w:rPr>
      </w:pPr>
      <w:r>
        <w:rPr>
          <w:kern w:val="22"/>
          <w:sz w:val="22"/>
          <w:szCs w:val="22"/>
        </w:rPr>
        <w:t>by any person (a “</w:t>
      </w:r>
      <w:r w:rsidRPr="008C76B8">
        <w:rPr>
          <w:b/>
          <w:kern w:val="22"/>
          <w:sz w:val="22"/>
          <w:szCs w:val="22"/>
        </w:rPr>
        <w:t>Nominating Shareholder</w:t>
      </w:r>
      <w:r>
        <w:rPr>
          <w:kern w:val="22"/>
          <w:sz w:val="22"/>
          <w:szCs w:val="22"/>
        </w:rPr>
        <w:t>”</w:t>
      </w:r>
      <w:r w:rsidRPr="00561C50">
        <w:rPr>
          <w:kern w:val="22"/>
          <w:sz w:val="22"/>
          <w:szCs w:val="22"/>
        </w:rPr>
        <w:t>): (A) who, at the close of business on the date of the</w:t>
      </w:r>
      <w:r>
        <w:rPr>
          <w:kern w:val="22"/>
          <w:sz w:val="22"/>
          <w:szCs w:val="22"/>
        </w:rPr>
        <w:t xml:space="preserve"> delivery</w:t>
      </w:r>
      <w:r w:rsidRPr="00561C50">
        <w:rPr>
          <w:kern w:val="22"/>
          <w:sz w:val="22"/>
          <w:szCs w:val="22"/>
        </w:rPr>
        <w:t xml:space="preserve"> by the Nominating Shareholder of the notice provided for below in this Policy and at the close of business on the record date for notice of such meeting, is entered in the securities register of the </w:t>
      </w:r>
      <w:r>
        <w:rPr>
          <w:kern w:val="22"/>
          <w:sz w:val="22"/>
          <w:szCs w:val="22"/>
        </w:rPr>
        <w:t>Company</w:t>
      </w:r>
      <w:r w:rsidRPr="00561C50">
        <w:rPr>
          <w:kern w:val="22"/>
          <w:sz w:val="22"/>
          <w:szCs w:val="22"/>
        </w:rPr>
        <w:t xml:space="preserve"> as a holder of one or more shares carrying the right to </w:t>
      </w:r>
      <w:r w:rsidRPr="00561C50">
        <w:rPr>
          <w:kern w:val="22"/>
          <w:sz w:val="22"/>
          <w:szCs w:val="22"/>
        </w:rPr>
        <w:lastRenderedPageBreak/>
        <w:t>vote at such meeting or who beneficially owns shares that are entitled to be voted at such meeting; and (B) who complies with the notice procedures set forth below in this Policy.</w:t>
      </w:r>
    </w:p>
    <w:p w14:paraId="798B9B8A" w14:textId="77777777" w:rsidR="00623F4E" w:rsidRPr="00561C50" w:rsidRDefault="008C27BC" w:rsidP="00F478A7">
      <w:pPr>
        <w:widowControl/>
        <w:kinsoku w:val="0"/>
        <w:overflowPunct w:val="0"/>
        <w:autoSpaceDE/>
        <w:autoSpaceDN/>
        <w:adjustRightInd/>
        <w:spacing w:line="246" w:lineRule="exact"/>
        <w:ind w:left="432" w:right="72" w:hanging="360"/>
        <w:jc w:val="both"/>
        <w:textAlignment w:val="baseline"/>
        <w:rPr>
          <w:kern w:val="22"/>
          <w:sz w:val="22"/>
          <w:szCs w:val="22"/>
        </w:rPr>
      </w:pPr>
      <w:r w:rsidRPr="00561C50">
        <w:rPr>
          <w:kern w:val="22"/>
          <w:sz w:val="22"/>
          <w:szCs w:val="22"/>
        </w:rPr>
        <w:t>2.</w:t>
      </w:r>
      <w:r>
        <w:rPr>
          <w:kern w:val="22"/>
          <w:sz w:val="22"/>
          <w:szCs w:val="22"/>
        </w:rPr>
        <w:tab/>
      </w:r>
      <w:r w:rsidRPr="00561C50">
        <w:rPr>
          <w:kern w:val="22"/>
          <w:sz w:val="22"/>
          <w:szCs w:val="22"/>
        </w:rPr>
        <w:t xml:space="preserve">In addition to any other requirements under applicable laws, for a nomination to be made by a Nominating Shareholder, the Nominating Shareholder must have </w:t>
      </w:r>
      <w:r>
        <w:rPr>
          <w:kern w:val="22"/>
          <w:sz w:val="22"/>
          <w:szCs w:val="22"/>
        </w:rPr>
        <w:t>delivered</w:t>
      </w:r>
      <w:r w:rsidRPr="00561C50">
        <w:rPr>
          <w:kern w:val="22"/>
          <w:sz w:val="22"/>
          <w:szCs w:val="22"/>
        </w:rPr>
        <w:t xml:space="preserve"> notice thereof that is both timely (in accordance with paragraph 3 below) and in proper written form (in accordance with paragraph 4 below) to the Secretary of the </w:t>
      </w:r>
      <w:r>
        <w:rPr>
          <w:kern w:val="22"/>
          <w:sz w:val="22"/>
          <w:szCs w:val="22"/>
        </w:rPr>
        <w:t>Company</w:t>
      </w:r>
      <w:r w:rsidRPr="00561C50">
        <w:rPr>
          <w:kern w:val="22"/>
          <w:sz w:val="22"/>
          <w:szCs w:val="22"/>
        </w:rPr>
        <w:t xml:space="preserve"> at the principal executive offices of the </w:t>
      </w:r>
      <w:r>
        <w:rPr>
          <w:kern w:val="22"/>
          <w:sz w:val="22"/>
          <w:szCs w:val="22"/>
        </w:rPr>
        <w:t>Company</w:t>
      </w:r>
      <w:r w:rsidRPr="00561C50">
        <w:rPr>
          <w:kern w:val="22"/>
          <w:sz w:val="22"/>
          <w:szCs w:val="22"/>
        </w:rPr>
        <w:t>.</w:t>
      </w:r>
    </w:p>
    <w:p w14:paraId="7BDAFDF7" w14:textId="77777777" w:rsidR="00623F4E" w:rsidRPr="00561C50" w:rsidRDefault="008C27BC" w:rsidP="00F478A7">
      <w:pPr>
        <w:widowControl/>
        <w:kinsoku w:val="0"/>
        <w:overflowPunct w:val="0"/>
        <w:autoSpaceDE/>
        <w:autoSpaceDN/>
        <w:adjustRightInd/>
        <w:spacing w:before="284" w:line="211" w:lineRule="exact"/>
        <w:ind w:left="450" w:right="72" w:hanging="378"/>
        <w:textAlignment w:val="baseline"/>
        <w:rPr>
          <w:kern w:val="22"/>
          <w:sz w:val="22"/>
          <w:szCs w:val="22"/>
        </w:rPr>
      </w:pPr>
      <w:r w:rsidRPr="00561C50">
        <w:rPr>
          <w:kern w:val="22"/>
          <w:sz w:val="22"/>
          <w:szCs w:val="22"/>
        </w:rPr>
        <w:t>3.</w:t>
      </w:r>
      <w:r>
        <w:rPr>
          <w:kern w:val="22"/>
          <w:sz w:val="22"/>
          <w:szCs w:val="22"/>
        </w:rPr>
        <w:tab/>
      </w:r>
      <w:r w:rsidRPr="00561C50">
        <w:rPr>
          <w:kern w:val="22"/>
          <w:sz w:val="22"/>
          <w:szCs w:val="22"/>
        </w:rPr>
        <w:t>To be t</w:t>
      </w:r>
      <w:r>
        <w:rPr>
          <w:kern w:val="22"/>
          <w:sz w:val="22"/>
          <w:szCs w:val="22"/>
        </w:rPr>
        <w:t>imely, a Nominating Shareholder’</w:t>
      </w:r>
      <w:r w:rsidRPr="00561C50">
        <w:rPr>
          <w:kern w:val="22"/>
          <w:sz w:val="22"/>
          <w:szCs w:val="22"/>
        </w:rPr>
        <w:t xml:space="preserve">s notice to the Secretary of the </w:t>
      </w:r>
      <w:r>
        <w:rPr>
          <w:kern w:val="22"/>
          <w:sz w:val="22"/>
          <w:szCs w:val="22"/>
        </w:rPr>
        <w:t>Company</w:t>
      </w:r>
      <w:r w:rsidRPr="00561C50">
        <w:rPr>
          <w:kern w:val="22"/>
          <w:sz w:val="22"/>
          <w:szCs w:val="22"/>
        </w:rPr>
        <w:t xml:space="preserve"> must be made:</w:t>
      </w:r>
    </w:p>
    <w:p w14:paraId="1B4DDED9" w14:textId="77777777" w:rsidR="00623F4E" w:rsidRPr="00561C50" w:rsidRDefault="008C27BC" w:rsidP="00F478A7">
      <w:pPr>
        <w:widowControl/>
        <w:numPr>
          <w:ilvl w:val="0"/>
          <w:numId w:val="7"/>
        </w:numPr>
        <w:kinsoku w:val="0"/>
        <w:overflowPunct w:val="0"/>
        <w:autoSpaceDE/>
        <w:autoSpaceDN/>
        <w:adjustRightInd/>
        <w:spacing w:before="239" w:line="253" w:lineRule="exact"/>
        <w:ind w:right="72" w:hanging="774"/>
        <w:jc w:val="both"/>
        <w:textAlignment w:val="baseline"/>
        <w:rPr>
          <w:kern w:val="22"/>
          <w:sz w:val="22"/>
          <w:szCs w:val="22"/>
        </w:rPr>
      </w:pPr>
      <w:r w:rsidRPr="00561C50">
        <w:rPr>
          <w:kern w:val="22"/>
          <w:sz w:val="22"/>
          <w:szCs w:val="22"/>
        </w:rPr>
        <w:t>in the case of an annual meeting of shareholders, not less than 30 days prior to the date of the annual meeting of shareholders; provided, however, that in the event that the annual meeting of shareholders is to be held on a date that is less th</w:t>
      </w:r>
      <w:r>
        <w:rPr>
          <w:kern w:val="22"/>
          <w:sz w:val="22"/>
          <w:szCs w:val="22"/>
        </w:rPr>
        <w:t>an 50 days after the date (the “</w:t>
      </w:r>
      <w:r w:rsidRPr="00FF41AF">
        <w:rPr>
          <w:b/>
          <w:kern w:val="22"/>
          <w:sz w:val="22"/>
          <w:szCs w:val="22"/>
        </w:rPr>
        <w:t>Notice Date</w:t>
      </w:r>
      <w:r>
        <w:rPr>
          <w:kern w:val="22"/>
          <w:sz w:val="22"/>
          <w:szCs w:val="22"/>
        </w:rPr>
        <w:t>”</w:t>
      </w:r>
      <w:r w:rsidRPr="00561C50">
        <w:rPr>
          <w:kern w:val="22"/>
          <w:sz w:val="22"/>
          <w:szCs w:val="22"/>
        </w:rPr>
        <w:t>) on which the first public announcement of the date of the annual meeting was made, notice by the Nominating Shareholder may be made not later than the close of business on the tenth (10th) day following the Notice Date; and</w:t>
      </w:r>
    </w:p>
    <w:p w14:paraId="156AF6E3" w14:textId="77777777" w:rsidR="00623F4E" w:rsidRPr="00290FA8" w:rsidRDefault="008C27BC" w:rsidP="00290FA8">
      <w:pPr>
        <w:widowControl/>
        <w:numPr>
          <w:ilvl w:val="0"/>
          <w:numId w:val="7"/>
        </w:numPr>
        <w:kinsoku w:val="0"/>
        <w:overflowPunct w:val="0"/>
        <w:autoSpaceDE/>
        <w:autoSpaceDN/>
        <w:adjustRightInd/>
        <w:spacing w:before="240" w:line="253" w:lineRule="exact"/>
        <w:ind w:right="72" w:hanging="774"/>
        <w:jc w:val="both"/>
        <w:textAlignment w:val="baseline"/>
        <w:rPr>
          <w:kern w:val="22"/>
          <w:sz w:val="22"/>
          <w:szCs w:val="22"/>
        </w:rPr>
      </w:pPr>
      <w:r w:rsidRPr="00561C50">
        <w:rPr>
          <w:kern w:val="22"/>
          <w:sz w:val="22"/>
          <w:szCs w:val="22"/>
        </w:rPr>
        <w:t>in the case of a special meeting (which is not also an annual meeting) of shareholders called for the purpose of electing directors (whether or not called for other purposes), not later than the close of business on the fifteenth (15th) day following the day on which the first public announcement of the date of the special meeting of shareholders was made.</w:t>
      </w:r>
    </w:p>
    <w:p w14:paraId="438E23F4" w14:textId="77777777" w:rsidR="00623F4E" w:rsidRPr="00561C50" w:rsidRDefault="008C27BC" w:rsidP="00F478A7">
      <w:pPr>
        <w:widowControl/>
        <w:kinsoku w:val="0"/>
        <w:overflowPunct w:val="0"/>
        <w:autoSpaceDE/>
        <w:autoSpaceDN/>
        <w:adjustRightInd/>
        <w:spacing w:before="241" w:line="254" w:lineRule="exact"/>
        <w:ind w:left="432" w:right="72" w:hanging="360"/>
        <w:jc w:val="both"/>
        <w:textAlignment w:val="baseline"/>
        <w:rPr>
          <w:kern w:val="22"/>
          <w:sz w:val="22"/>
          <w:szCs w:val="22"/>
        </w:rPr>
      </w:pPr>
      <w:r w:rsidRPr="00561C50">
        <w:rPr>
          <w:kern w:val="22"/>
          <w:sz w:val="22"/>
          <w:szCs w:val="22"/>
        </w:rPr>
        <w:t>4.</w:t>
      </w:r>
      <w:r>
        <w:rPr>
          <w:kern w:val="22"/>
          <w:sz w:val="22"/>
          <w:szCs w:val="22"/>
        </w:rPr>
        <w:tab/>
      </w:r>
      <w:r w:rsidRPr="00561C50">
        <w:rPr>
          <w:kern w:val="22"/>
          <w:sz w:val="22"/>
          <w:szCs w:val="22"/>
        </w:rPr>
        <w:t>To be in proper written</w:t>
      </w:r>
      <w:r>
        <w:rPr>
          <w:kern w:val="22"/>
          <w:sz w:val="22"/>
          <w:szCs w:val="22"/>
        </w:rPr>
        <w:t xml:space="preserve"> form, a Nominating Shareholder’</w:t>
      </w:r>
      <w:r w:rsidRPr="00561C50">
        <w:rPr>
          <w:kern w:val="22"/>
          <w:sz w:val="22"/>
          <w:szCs w:val="22"/>
        </w:rPr>
        <w:t xml:space="preserve">s notice to the Secretary of the </w:t>
      </w:r>
      <w:r>
        <w:rPr>
          <w:kern w:val="22"/>
          <w:sz w:val="22"/>
          <w:szCs w:val="22"/>
        </w:rPr>
        <w:t>Company</w:t>
      </w:r>
      <w:r w:rsidRPr="00561C50">
        <w:rPr>
          <w:kern w:val="22"/>
          <w:sz w:val="22"/>
          <w:szCs w:val="22"/>
        </w:rPr>
        <w:t xml:space="preserve"> must set forth:</w:t>
      </w:r>
    </w:p>
    <w:p w14:paraId="3F06180A" w14:textId="77777777" w:rsidR="00623F4E" w:rsidRPr="00561C50" w:rsidRDefault="008C27BC" w:rsidP="00F478A7">
      <w:pPr>
        <w:widowControl/>
        <w:numPr>
          <w:ilvl w:val="0"/>
          <w:numId w:val="6"/>
        </w:numPr>
        <w:kinsoku w:val="0"/>
        <w:overflowPunct w:val="0"/>
        <w:autoSpaceDE/>
        <w:autoSpaceDN/>
        <w:adjustRightInd/>
        <w:spacing w:before="240" w:line="253" w:lineRule="exact"/>
        <w:ind w:right="72" w:hanging="774"/>
        <w:jc w:val="both"/>
        <w:textAlignment w:val="baseline"/>
        <w:rPr>
          <w:kern w:val="22"/>
          <w:sz w:val="22"/>
          <w:szCs w:val="22"/>
        </w:rPr>
      </w:pPr>
      <w:r w:rsidRPr="00561C50">
        <w:rPr>
          <w:kern w:val="22"/>
          <w:sz w:val="22"/>
          <w:szCs w:val="22"/>
        </w:rPr>
        <w:t xml:space="preserve">as to each person whom the Nominating Shareholder proposes to nominate for election as a director: (A) the name, age, business address and residential address of the person; (B) the principal occupation or employment of the person; (C) the citizenship of such person; (D) the class or series and number of shares in the capital of the </w:t>
      </w:r>
      <w:r>
        <w:rPr>
          <w:kern w:val="22"/>
          <w:sz w:val="22"/>
          <w:szCs w:val="22"/>
        </w:rPr>
        <w:t>Company</w:t>
      </w:r>
      <w:r w:rsidRPr="00561C50">
        <w:rPr>
          <w:kern w:val="22"/>
          <w:sz w:val="22"/>
          <w:szCs w:val="22"/>
        </w:rPr>
        <w:t xml:space="preserve"> which are controlled or which are owned beneficially or of record by the person as of the record date for the meeting of shareholders (if such date shall then have been made publicly available and shall have occurred) and as of the date of such notice; and (E) any other information relating to the person that would be required</w:t>
      </w:r>
      <w:r>
        <w:rPr>
          <w:kern w:val="22"/>
          <w:sz w:val="22"/>
          <w:szCs w:val="22"/>
        </w:rPr>
        <w:t xml:space="preserve"> to be disclosed in a dissident’</w:t>
      </w:r>
      <w:r w:rsidRPr="00561C50">
        <w:rPr>
          <w:kern w:val="22"/>
          <w:sz w:val="22"/>
          <w:szCs w:val="22"/>
        </w:rPr>
        <w:t>s proxy circular in connection with solicitations of proxies for election of directors pursuant to the Act and Applicable Securities Laws (as defined below); and</w:t>
      </w:r>
    </w:p>
    <w:p w14:paraId="67D50DA6" w14:textId="77777777" w:rsidR="00623F4E" w:rsidRPr="00561C50" w:rsidRDefault="008C27BC" w:rsidP="00F478A7">
      <w:pPr>
        <w:widowControl/>
        <w:numPr>
          <w:ilvl w:val="0"/>
          <w:numId w:val="6"/>
        </w:numPr>
        <w:kinsoku w:val="0"/>
        <w:overflowPunct w:val="0"/>
        <w:autoSpaceDE/>
        <w:autoSpaceDN/>
        <w:adjustRightInd/>
        <w:spacing w:before="239" w:line="253" w:lineRule="exact"/>
        <w:ind w:right="72" w:hanging="774"/>
        <w:jc w:val="both"/>
        <w:textAlignment w:val="baseline"/>
        <w:rPr>
          <w:kern w:val="22"/>
          <w:sz w:val="22"/>
          <w:szCs w:val="22"/>
        </w:rPr>
      </w:pPr>
      <w:r w:rsidRPr="00561C50">
        <w:rPr>
          <w:kern w:val="22"/>
          <w:sz w:val="22"/>
          <w:szCs w:val="22"/>
        </w:rPr>
        <w:t xml:space="preserve">as to the Nominating Shareholder giving the notice, full particulars regarding any proxy, contract, agreement, arrangement or understanding pursuant to which such Nominating Shareholder has a right to vote or direct the voting of any shares of the </w:t>
      </w:r>
      <w:r>
        <w:rPr>
          <w:kern w:val="22"/>
          <w:sz w:val="22"/>
          <w:szCs w:val="22"/>
        </w:rPr>
        <w:t>Company</w:t>
      </w:r>
      <w:r w:rsidRPr="00561C50">
        <w:rPr>
          <w:kern w:val="22"/>
          <w:sz w:val="22"/>
          <w:szCs w:val="22"/>
        </w:rPr>
        <w:t xml:space="preserve"> and any other information relating to such Nominating Shareholder that would be req</w:t>
      </w:r>
      <w:r>
        <w:rPr>
          <w:kern w:val="22"/>
          <w:sz w:val="22"/>
          <w:szCs w:val="22"/>
        </w:rPr>
        <w:t>uired to be made in a dissident’</w:t>
      </w:r>
      <w:r w:rsidRPr="00561C50">
        <w:rPr>
          <w:kern w:val="22"/>
          <w:sz w:val="22"/>
          <w:szCs w:val="22"/>
        </w:rPr>
        <w:t>s proxy circular in connection with solicitations of proxies for election of directors pursuant to the Act and Applicable Securities Laws (as defined below).</w:t>
      </w:r>
    </w:p>
    <w:p w14:paraId="73798739" w14:textId="77777777" w:rsidR="00623F4E" w:rsidRPr="00561C50" w:rsidRDefault="008C27BC" w:rsidP="00F478A7">
      <w:pPr>
        <w:widowControl/>
        <w:kinsoku w:val="0"/>
        <w:overflowPunct w:val="0"/>
        <w:autoSpaceDE/>
        <w:autoSpaceDN/>
        <w:adjustRightInd/>
        <w:spacing w:before="244" w:line="252" w:lineRule="exact"/>
        <w:ind w:left="450" w:right="72"/>
        <w:jc w:val="both"/>
        <w:textAlignment w:val="baseline"/>
        <w:rPr>
          <w:kern w:val="22"/>
          <w:sz w:val="22"/>
          <w:szCs w:val="22"/>
        </w:rPr>
      </w:pPr>
      <w:r w:rsidRPr="00561C50">
        <w:rPr>
          <w:kern w:val="22"/>
          <w:sz w:val="22"/>
          <w:szCs w:val="22"/>
        </w:rPr>
        <w:t xml:space="preserve">The </w:t>
      </w:r>
      <w:r>
        <w:rPr>
          <w:kern w:val="22"/>
          <w:sz w:val="22"/>
          <w:szCs w:val="22"/>
        </w:rPr>
        <w:t>Company</w:t>
      </w:r>
      <w:r w:rsidRPr="00561C50">
        <w:rPr>
          <w:kern w:val="22"/>
          <w:sz w:val="22"/>
          <w:szCs w:val="22"/>
        </w:rPr>
        <w:t xml:space="preserve"> may require any proposed nominee to furnish such other information as may reasonably be required by the </w:t>
      </w:r>
      <w:r>
        <w:rPr>
          <w:kern w:val="22"/>
          <w:sz w:val="22"/>
          <w:szCs w:val="22"/>
        </w:rPr>
        <w:t>Company</w:t>
      </w:r>
      <w:r w:rsidRPr="00561C50">
        <w:rPr>
          <w:kern w:val="22"/>
          <w:sz w:val="22"/>
          <w:szCs w:val="22"/>
        </w:rPr>
        <w:t xml:space="preserve"> to determine the eligibility of such proposed nominee to serve as an independent director of the </w:t>
      </w:r>
      <w:r>
        <w:rPr>
          <w:kern w:val="22"/>
          <w:sz w:val="22"/>
          <w:szCs w:val="22"/>
        </w:rPr>
        <w:t>Company</w:t>
      </w:r>
      <w:r w:rsidRPr="00561C50">
        <w:rPr>
          <w:kern w:val="22"/>
          <w:sz w:val="22"/>
          <w:szCs w:val="22"/>
        </w:rPr>
        <w:t xml:space="preserve"> or that could be mater</w:t>
      </w:r>
      <w:r>
        <w:rPr>
          <w:kern w:val="22"/>
          <w:sz w:val="22"/>
          <w:szCs w:val="22"/>
        </w:rPr>
        <w:t>ial to a reasonable shareholder’</w:t>
      </w:r>
      <w:r w:rsidRPr="00561C50">
        <w:rPr>
          <w:kern w:val="22"/>
          <w:sz w:val="22"/>
          <w:szCs w:val="22"/>
        </w:rPr>
        <w:t>s understanding of the independence, or lack thereof, of such proposed nominee.</w:t>
      </w:r>
    </w:p>
    <w:p w14:paraId="18458175" w14:textId="77777777" w:rsidR="00623F4E" w:rsidRPr="00561C50" w:rsidRDefault="008C27BC" w:rsidP="00F478A7">
      <w:pPr>
        <w:widowControl/>
        <w:kinsoku w:val="0"/>
        <w:overflowPunct w:val="0"/>
        <w:autoSpaceDE/>
        <w:autoSpaceDN/>
        <w:adjustRightInd/>
        <w:spacing w:before="241" w:line="254" w:lineRule="exact"/>
        <w:ind w:left="432" w:right="72" w:hanging="360"/>
        <w:jc w:val="both"/>
        <w:textAlignment w:val="baseline"/>
        <w:rPr>
          <w:kern w:val="22"/>
          <w:sz w:val="22"/>
          <w:szCs w:val="22"/>
        </w:rPr>
      </w:pPr>
      <w:r w:rsidRPr="00561C50">
        <w:rPr>
          <w:kern w:val="22"/>
          <w:sz w:val="22"/>
          <w:szCs w:val="22"/>
        </w:rPr>
        <w:t>5.</w:t>
      </w:r>
      <w:r>
        <w:rPr>
          <w:kern w:val="22"/>
          <w:sz w:val="22"/>
          <w:szCs w:val="22"/>
        </w:rPr>
        <w:tab/>
      </w:r>
      <w:r w:rsidRPr="00561C50">
        <w:rPr>
          <w:kern w:val="22"/>
          <w:sz w:val="22"/>
          <w:szCs w:val="22"/>
        </w:rPr>
        <w:t xml:space="preserve">No person shall be eligible for election as a director of the </w:t>
      </w:r>
      <w:r>
        <w:rPr>
          <w:kern w:val="22"/>
          <w:sz w:val="22"/>
          <w:szCs w:val="22"/>
        </w:rPr>
        <w:t>Company</w:t>
      </w:r>
      <w:r w:rsidRPr="00561C50">
        <w:rPr>
          <w:kern w:val="22"/>
          <w:sz w:val="22"/>
          <w:szCs w:val="22"/>
        </w:rPr>
        <w:t xml:space="preserve"> unless nominated in accordance with the provisions of this Policy; provided, however, that nothing in this Policy shall be deemed to preclude discussion by a shareholder (as distinct from the nomination of directors) at a meeting of shareholders of any matter that is properly before such meeting pursuant to the provisions of the Act </w:t>
      </w:r>
      <w:r w:rsidRPr="00561C50">
        <w:rPr>
          <w:kern w:val="22"/>
          <w:sz w:val="22"/>
          <w:szCs w:val="22"/>
        </w:rPr>
        <w:lastRenderedPageBreak/>
        <w:t>or the discretion of the Chairman. The Chairman of the meeting shall have the power and duty to determine whether a nomination was made in accordance with the procedures set forth in the foregoing provisions and, if any proposed nomination is not in compliance with such foregoing provisions, to declare that such defective nomination shall be disregarded.</w:t>
      </w:r>
    </w:p>
    <w:p w14:paraId="3D8420C6" w14:textId="77777777" w:rsidR="00623F4E" w:rsidRPr="00561C50" w:rsidRDefault="008C27BC" w:rsidP="00F478A7">
      <w:pPr>
        <w:widowControl/>
        <w:kinsoku w:val="0"/>
        <w:overflowPunct w:val="0"/>
        <w:autoSpaceDE/>
        <w:autoSpaceDN/>
        <w:adjustRightInd/>
        <w:spacing w:before="241" w:line="254" w:lineRule="exact"/>
        <w:ind w:left="432" w:right="72" w:hanging="360"/>
        <w:jc w:val="both"/>
        <w:textAlignment w:val="baseline"/>
        <w:rPr>
          <w:kern w:val="22"/>
          <w:sz w:val="22"/>
          <w:szCs w:val="22"/>
        </w:rPr>
      </w:pPr>
      <w:r w:rsidRPr="00561C50">
        <w:rPr>
          <w:kern w:val="22"/>
          <w:sz w:val="22"/>
          <w:szCs w:val="22"/>
        </w:rPr>
        <w:t>6.</w:t>
      </w:r>
      <w:r>
        <w:rPr>
          <w:kern w:val="22"/>
          <w:sz w:val="22"/>
          <w:szCs w:val="22"/>
        </w:rPr>
        <w:tab/>
      </w:r>
      <w:r w:rsidRPr="00561C50">
        <w:rPr>
          <w:kern w:val="22"/>
          <w:sz w:val="22"/>
          <w:szCs w:val="22"/>
        </w:rPr>
        <w:t>For purposes of this Policy:</w:t>
      </w:r>
    </w:p>
    <w:p w14:paraId="10EA1969" w14:textId="77777777" w:rsidR="00623F4E" w:rsidRPr="00561C50" w:rsidRDefault="008C27BC" w:rsidP="00F478A7">
      <w:pPr>
        <w:widowControl/>
        <w:numPr>
          <w:ilvl w:val="0"/>
          <w:numId w:val="4"/>
        </w:numPr>
        <w:tabs>
          <w:tab w:val="clear" w:pos="1296"/>
        </w:tabs>
        <w:kinsoku w:val="0"/>
        <w:overflowPunct w:val="0"/>
        <w:autoSpaceDE/>
        <w:autoSpaceDN/>
        <w:adjustRightInd/>
        <w:spacing w:before="240" w:line="253" w:lineRule="exact"/>
        <w:ind w:left="1170" w:right="144" w:hanging="720"/>
        <w:jc w:val="both"/>
        <w:textAlignment w:val="baseline"/>
        <w:rPr>
          <w:kern w:val="22"/>
          <w:sz w:val="22"/>
          <w:szCs w:val="22"/>
        </w:rPr>
      </w:pPr>
      <w:r>
        <w:rPr>
          <w:kern w:val="22"/>
          <w:sz w:val="22"/>
          <w:szCs w:val="22"/>
        </w:rPr>
        <w:t>“public announcement”</w:t>
      </w:r>
      <w:r w:rsidRPr="00561C50">
        <w:rPr>
          <w:kern w:val="22"/>
          <w:sz w:val="22"/>
          <w:szCs w:val="22"/>
        </w:rPr>
        <w:t xml:space="preserve"> shall mean disclosure in a press release reported by a national news service in Canada, or in a document publicly filed by the </w:t>
      </w:r>
      <w:r>
        <w:rPr>
          <w:kern w:val="22"/>
          <w:sz w:val="22"/>
          <w:szCs w:val="22"/>
        </w:rPr>
        <w:t>Company</w:t>
      </w:r>
      <w:r w:rsidRPr="00561C50">
        <w:rPr>
          <w:kern w:val="22"/>
          <w:sz w:val="22"/>
          <w:szCs w:val="22"/>
        </w:rPr>
        <w:t xml:space="preserve"> under its profile on the System of Electronic Document Analysis and Retrieval at </w:t>
      </w:r>
      <w:r w:rsidRPr="00561C50">
        <w:rPr>
          <w:color w:val="0000FF"/>
          <w:kern w:val="22"/>
          <w:sz w:val="22"/>
          <w:szCs w:val="22"/>
          <w:u w:val="single"/>
        </w:rPr>
        <w:t>www.sedar.com</w:t>
      </w:r>
      <w:r w:rsidRPr="00561C50">
        <w:rPr>
          <w:kern w:val="22"/>
          <w:sz w:val="22"/>
          <w:szCs w:val="22"/>
        </w:rPr>
        <w:t>; and</w:t>
      </w:r>
    </w:p>
    <w:p w14:paraId="7FDD7D93" w14:textId="77777777" w:rsidR="00623F4E" w:rsidRPr="00561C50" w:rsidRDefault="008C27BC" w:rsidP="00F478A7">
      <w:pPr>
        <w:widowControl/>
        <w:numPr>
          <w:ilvl w:val="0"/>
          <w:numId w:val="4"/>
        </w:numPr>
        <w:tabs>
          <w:tab w:val="clear" w:pos="1296"/>
        </w:tabs>
        <w:kinsoku w:val="0"/>
        <w:overflowPunct w:val="0"/>
        <w:autoSpaceDE/>
        <w:autoSpaceDN/>
        <w:adjustRightInd/>
        <w:spacing w:before="237" w:line="253" w:lineRule="exact"/>
        <w:ind w:left="1170" w:right="144" w:hanging="720"/>
        <w:jc w:val="both"/>
        <w:textAlignment w:val="baseline"/>
        <w:rPr>
          <w:kern w:val="22"/>
          <w:sz w:val="22"/>
          <w:szCs w:val="22"/>
        </w:rPr>
      </w:pPr>
      <w:r>
        <w:rPr>
          <w:kern w:val="22"/>
          <w:sz w:val="22"/>
          <w:szCs w:val="22"/>
        </w:rPr>
        <w:t>“Applicable Securities Laws”</w:t>
      </w:r>
      <w:r w:rsidRPr="00561C50">
        <w:rPr>
          <w:kern w:val="22"/>
          <w:sz w:val="22"/>
          <w:szCs w:val="22"/>
        </w:rPr>
        <w:t xml:space="preserve"> means the applicable securities legislation of each relevant province and territory of Canada, as amended from time to time, the rules, regulations and forms made or promulgated under any such statute and the published national instruments, multilateral instruments, policies, bulletins and notices of </w:t>
      </w:r>
      <w:r>
        <w:rPr>
          <w:kern w:val="22"/>
          <w:sz w:val="22"/>
          <w:szCs w:val="22"/>
        </w:rPr>
        <w:t>applicable</w:t>
      </w:r>
      <w:r w:rsidRPr="00561C50">
        <w:rPr>
          <w:kern w:val="22"/>
          <w:sz w:val="22"/>
          <w:szCs w:val="22"/>
        </w:rPr>
        <w:t xml:space="preserve"> securities regulatory authorit</w:t>
      </w:r>
      <w:r>
        <w:rPr>
          <w:kern w:val="22"/>
          <w:sz w:val="22"/>
          <w:szCs w:val="22"/>
        </w:rPr>
        <w:t>ies.</w:t>
      </w:r>
    </w:p>
    <w:p w14:paraId="6F276596" w14:textId="77777777" w:rsidR="00623F4E" w:rsidRPr="00561C50" w:rsidRDefault="008C27BC" w:rsidP="00F478A7">
      <w:pPr>
        <w:widowControl/>
        <w:kinsoku w:val="0"/>
        <w:overflowPunct w:val="0"/>
        <w:autoSpaceDE/>
        <w:autoSpaceDN/>
        <w:adjustRightInd/>
        <w:spacing w:before="240" w:line="253" w:lineRule="exact"/>
        <w:ind w:left="432" w:right="144" w:hanging="360"/>
        <w:jc w:val="both"/>
        <w:textAlignment w:val="baseline"/>
        <w:rPr>
          <w:kern w:val="22"/>
          <w:sz w:val="22"/>
          <w:szCs w:val="22"/>
        </w:rPr>
      </w:pPr>
      <w:r w:rsidRPr="00561C50">
        <w:rPr>
          <w:kern w:val="22"/>
          <w:sz w:val="22"/>
          <w:szCs w:val="22"/>
        </w:rPr>
        <w:t>7.</w:t>
      </w:r>
      <w:r>
        <w:rPr>
          <w:kern w:val="22"/>
          <w:sz w:val="22"/>
          <w:szCs w:val="22"/>
        </w:rPr>
        <w:tab/>
      </w:r>
      <w:r w:rsidRPr="00561C50">
        <w:rPr>
          <w:kern w:val="22"/>
          <w:sz w:val="22"/>
          <w:szCs w:val="22"/>
        </w:rPr>
        <w:t xml:space="preserve">Notwithstanding any other provision of this Policy, notice given to the Secretary of the </w:t>
      </w:r>
      <w:r>
        <w:rPr>
          <w:kern w:val="22"/>
          <w:sz w:val="22"/>
          <w:szCs w:val="22"/>
        </w:rPr>
        <w:t>Company</w:t>
      </w:r>
      <w:r w:rsidRPr="00561C50">
        <w:rPr>
          <w:kern w:val="22"/>
          <w:sz w:val="22"/>
          <w:szCs w:val="22"/>
        </w:rPr>
        <w:t xml:space="preserve"> pursuant to this Policy may only be given by personal delivery, facsimile transmission or by email (at such email address as may be stipulated from time to time by the Secretary of the </w:t>
      </w:r>
      <w:r>
        <w:rPr>
          <w:kern w:val="22"/>
          <w:sz w:val="22"/>
          <w:szCs w:val="22"/>
        </w:rPr>
        <w:t>Company</w:t>
      </w:r>
      <w:r w:rsidRPr="00561C50">
        <w:rPr>
          <w:kern w:val="22"/>
          <w:sz w:val="22"/>
          <w:szCs w:val="22"/>
        </w:rPr>
        <w:t xml:space="preserve"> for purposes of this notice), and shall be deemed to have been given and made only at the time it is served by personal delivery to the Secretary at the address of the principal executive offices of the </w:t>
      </w:r>
      <w:r>
        <w:rPr>
          <w:kern w:val="22"/>
          <w:sz w:val="22"/>
          <w:szCs w:val="22"/>
        </w:rPr>
        <w:t>Company, e-mail (at the address as aforesaid)</w:t>
      </w:r>
      <w:r w:rsidRPr="00561C50">
        <w:rPr>
          <w:kern w:val="22"/>
          <w:sz w:val="22"/>
          <w:szCs w:val="22"/>
        </w:rPr>
        <w:t xml:space="preserve"> or sent by facsimile transmission (provided that receipt of confirmation of such transmission has been received); provided that if such delivery or electronic communication is made on a day which is a not a business day or later than 5:00 p.m. (Vancouver time) on a day which is a business day, then such delivery or electronic communication shall be deemed to have been made on the next following day that is a business day.</w:t>
      </w:r>
    </w:p>
    <w:p w14:paraId="55712EFE" w14:textId="77777777" w:rsidR="00623F4E" w:rsidRPr="00561C50" w:rsidRDefault="008C27BC" w:rsidP="00F478A7">
      <w:pPr>
        <w:widowControl/>
        <w:kinsoku w:val="0"/>
        <w:overflowPunct w:val="0"/>
        <w:autoSpaceDE/>
        <w:autoSpaceDN/>
        <w:adjustRightInd/>
        <w:spacing w:before="242" w:line="253" w:lineRule="exact"/>
        <w:ind w:left="432" w:right="144" w:hanging="360"/>
        <w:jc w:val="both"/>
        <w:textAlignment w:val="baseline"/>
        <w:rPr>
          <w:kern w:val="22"/>
          <w:sz w:val="22"/>
          <w:szCs w:val="22"/>
        </w:rPr>
      </w:pPr>
      <w:r w:rsidRPr="00561C50">
        <w:rPr>
          <w:kern w:val="22"/>
          <w:sz w:val="22"/>
          <w:szCs w:val="22"/>
        </w:rPr>
        <w:t>8.</w:t>
      </w:r>
      <w:r>
        <w:rPr>
          <w:kern w:val="22"/>
          <w:sz w:val="22"/>
          <w:szCs w:val="22"/>
        </w:rPr>
        <w:tab/>
      </w:r>
      <w:r w:rsidRPr="00561C50">
        <w:rPr>
          <w:kern w:val="22"/>
          <w:sz w:val="22"/>
          <w:szCs w:val="22"/>
        </w:rPr>
        <w:t>Notwithstanding the foregoing, the Board may, in its sole discretion, waive any requirement in this Policy.</w:t>
      </w:r>
    </w:p>
    <w:p w14:paraId="722497B8" w14:textId="77777777" w:rsidR="00623F4E" w:rsidRPr="00561C50" w:rsidRDefault="008C27BC" w:rsidP="00F478A7">
      <w:pPr>
        <w:widowControl/>
        <w:kinsoku w:val="0"/>
        <w:overflowPunct w:val="0"/>
        <w:autoSpaceDE/>
        <w:autoSpaceDN/>
        <w:adjustRightInd/>
        <w:spacing w:before="240" w:line="263" w:lineRule="exact"/>
        <w:ind w:left="72"/>
        <w:textAlignment w:val="baseline"/>
        <w:rPr>
          <w:kern w:val="22"/>
          <w:sz w:val="22"/>
          <w:szCs w:val="22"/>
          <w:u w:val="single"/>
        </w:rPr>
      </w:pPr>
      <w:r w:rsidRPr="00561C50">
        <w:rPr>
          <w:kern w:val="22"/>
          <w:sz w:val="22"/>
          <w:szCs w:val="22"/>
          <w:u w:val="single"/>
        </w:rPr>
        <w:t>EFFECTIVE DATE</w:t>
      </w:r>
    </w:p>
    <w:p w14:paraId="00DD58B2" w14:textId="77777777" w:rsidR="00623F4E" w:rsidRPr="00561C50" w:rsidRDefault="008C27BC" w:rsidP="00F478A7">
      <w:pPr>
        <w:widowControl/>
        <w:kinsoku w:val="0"/>
        <w:overflowPunct w:val="0"/>
        <w:autoSpaceDE/>
        <w:autoSpaceDN/>
        <w:adjustRightInd/>
        <w:spacing w:before="231" w:line="253" w:lineRule="exact"/>
        <w:ind w:left="72" w:right="144"/>
        <w:jc w:val="both"/>
        <w:textAlignment w:val="baseline"/>
        <w:rPr>
          <w:kern w:val="22"/>
          <w:sz w:val="22"/>
          <w:szCs w:val="22"/>
        </w:rPr>
      </w:pPr>
      <w:r w:rsidRPr="00561C50">
        <w:rPr>
          <w:kern w:val="22"/>
          <w:sz w:val="22"/>
          <w:szCs w:val="22"/>
        </w:rPr>
        <w:t xml:space="preserve">This Policy was approved and adopted by the Board on </w:t>
      </w:r>
      <w:r w:rsidR="00CB4496">
        <w:rPr>
          <w:kern w:val="22"/>
          <w:sz w:val="22"/>
          <w:szCs w:val="22"/>
        </w:rPr>
        <w:t>February 23</w:t>
      </w:r>
      <w:r w:rsidRPr="00561C50">
        <w:rPr>
          <w:kern w:val="22"/>
          <w:sz w:val="22"/>
          <w:szCs w:val="22"/>
        </w:rPr>
        <w:t xml:space="preserve">, </w:t>
      </w:r>
      <w:r>
        <w:rPr>
          <w:kern w:val="22"/>
          <w:sz w:val="22"/>
          <w:szCs w:val="22"/>
        </w:rPr>
        <w:t>2018 (the “</w:t>
      </w:r>
      <w:r w:rsidRPr="008C76B8">
        <w:rPr>
          <w:b/>
          <w:kern w:val="22"/>
          <w:sz w:val="22"/>
          <w:szCs w:val="22"/>
        </w:rPr>
        <w:t>Effective Date</w:t>
      </w:r>
      <w:r>
        <w:rPr>
          <w:kern w:val="22"/>
          <w:sz w:val="22"/>
          <w:szCs w:val="22"/>
        </w:rPr>
        <w:t>”</w:t>
      </w:r>
      <w:r w:rsidRPr="00561C50">
        <w:rPr>
          <w:kern w:val="22"/>
          <w:sz w:val="22"/>
          <w:szCs w:val="22"/>
        </w:rPr>
        <w:t xml:space="preserve">) and is and shall be effective and in full force and effect in accordance with its terms and conditions from and after such date. </w:t>
      </w:r>
      <w:r>
        <w:rPr>
          <w:kern w:val="22"/>
          <w:sz w:val="22"/>
          <w:szCs w:val="22"/>
        </w:rPr>
        <w:t>This Policy will be effective until the next annual general meeting of shareholders, at which time the Company’s shareholders will be asked to ratify the adoption of this Policy. If the Company’s shareholders do not ratify the adoption of this Policy, the Policy will cease to be effective immediately.</w:t>
      </w:r>
    </w:p>
    <w:p w14:paraId="46A0590A" w14:textId="77777777" w:rsidR="00623F4E" w:rsidRPr="00561C50" w:rsidRDefault="008C27BC" w:rsidP="00F478A7">
      <w:pPr>
        <w:widowControl/>
        <w:kinsoku w:val="0"/>
        <w:overflowPunct w:val="0"/>
        <w:autoSpaceDE/>
        <w:autoSpaceDN/>
        <w:adjustRightInd/>
        <w:spacing w:before="239" w:line="263" w:lineRule="exact"/>
        <w:ind w:left="72"/>
        <w:textAlignment w:val="baseline"/>
        <w:rPr>
          <w:kern w:val="22"/>
          <w:sz w:val="22"/>
          <w:szCs w:val="22"/>
          <w:u w:val="single"/>
        </w:rPr>
      </w:pPr>
      <w:r w:rsidRPr="00561C50">
        <w:rPr>
          <w:kern w:val="22"/>
          <w:sz w:val="22"/>
          <w:szCs w:val="22"/>
          <w:u w:val="single"/>
        </w:rPr>
        <w:t>GOVERNING LAW</w:t>
      </w:r>
    </w:p>
    <w:p w14:paraId="1084AD34" w14:textId="77777777" w:rsidR="00623F4E" w:rsidRPr="00F478A7" w:rsidRDefault="008C27BC" w:rsidP="00F478A7">
      <w:pPr>
        <w:widowControl/>
        <w:kinsoku w:val="0"/>
        <w:overflowPunct w:val="0"/>
        <w:autoSpaceDE/>
        <w:autoSpaceDN/>
        <w:adjustRightInd/>
        <w:spacing w:before="230" w:line="253" w:lineRule="exact"/>
        <w:ind w:left="72" w:right="144"/>
        <w:jc w:val="both"/>
        <w:textAlignment w:val="baseline"/>
        <w:rPr>
          <w:kern w:val="22"/>
          <w:sz w:val="22"/>
          <w:szCs w:val="22"/>
        </w:rPr>
      </w:pPr>
      <w:r w:rsidRPr="00561C50">
        <w:rPr>
          <w:kern w:val="22"/>
          <w:sz w:val="22"/>
          <w:szCs w:val="22"/>
        </w:rPr>
        <w:t>This Policy shall be interpreted and enforced in accordance with the laws of the Province of British Columbia and the federal laws of Canada applicable in that province.</w:t>
      </w:r>
    </w:p>
    <w:sectPr w:rsidR="00623F4E" w:rsidRPr="00F478A7" w:rsidSect="009229A1">
      <w:footerReference w:type="default" r:id="rId7"/>
      <w:footerReference w:type="first" r:id="rId8"/>
      <w:pgSz w:w="12240" w:h="15840"/>
      <w:pgMar w:top="144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96FF" w14:textId="77777777" w:rsidR="000B0160" w:rsidRDefault="000B0160">
      <w:r>
        <w:separator/>
      </w:r>
    </w:p>
  </w:endnote>
  <w:endnote w:type="continuationSeparator" w:id="0">
    <w:p w14:paraId="4918889F" w14:textId="77777777" w:rsidR="000B0160" w:rsidRDefault="000B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C18A" w14:textId="645800BF" w:rsidR="00426F96" w:rsidRDefault="008C27BC" w:rsidP="009229A1">
    <w:pPr>
      <w:pStyle w:val="Footer"/>
      <w:jc w:val="center"/>
    </w:pPr>
    <w:r>
      <w:fldChar w:fldCharType="begin"/>
    </w:r>
    <w:r>
      <w:instrText xml:space="preserve"> PAGE   \* MERGEFORMAT </w:instrText>
    </w:r>
    <w:r>
      <w:fldChar w:fldCharType="separate"/>
    </w:r>
    <w:r w:rsidR="00300272">
      <w:rPr>
        <w:noProof/>
      </w:rPr>
      <w:t>3</w:t>
    </w:r>
    <w:r>
      <w:rPr>
        <w:noProof/>
      </w:rPr>
      <w:fldChar w:fldCharType="end"/>
    </w:r>
  </w:p>
  <w:p w14:paraId="2084A98B" w14:textId="77777777" w:rsidR="00426F96" w:rsidRPr="00D007DC" w:rsidRDefault="000B0160" w:rsidP="00D007DC">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24B6" w14:textId="77777777" w:rsidR="008001E1" w:rsidRPr="008001E1" w:rsidRDefault="000B0160" w:rsidP="008001E1">
    <w:pPr>
      <w:pStyle w:val="Footer"/>
      <w:rPr>
        <w:sz w:val="16"/>
      </w:rPr>
    </w:pPr>
  </w:p>
  <w:p w14:paraId="081118D6" w14:textId="26127042" w:rsidR="009229A1" w:rsidRPr="008001E1" w:rsidRDefault="000B0160" w:rsidP="008001E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A8429" w14:textId="77777777" w:rsidR="000B0160" w:rsidRDefault="000B0160">
      <w:r>
        <w:separator/>
      </w:r>
    </w:p>
  </w:footnote>
  <w:footnote w:type="continuationSeparator" w:id="0">
    <w:p w14:paraId="27E18291" w14:textId="77777777" w:rsidR="000B0160" w:rsidRDefault="000B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AA57"/>
    <w:multiLevelType w:val="singleLevel"/>
    <w:tmpl w:val="A23EB5CC"/>
    <w:lvl w:ilvl="0">
      <w:start w:val="1"/>
      <w:numFmt w:val="lowerLetter"/>
      <w:lvlText w:val="(%1)"/>
      <w:lvlJc w:val="left"/>
      <w:pPr>
        <w:tabs>
          <w:tab w:val="num" w:pos="1296"/>
        </w:tabs>
        <w:ind w:left="1152" w:hanging="288"/>
      </w:pPr>
      <w:rPr>
        <w:rFonts w:ascii="Times New Roman" w:hAnsi="Times New Roman" w:cs="Times New Roman" w:hint="default"/>
        <w:snapToGrid/>
        <w:spacing w:val="-25"/>
        <w:sz w:val="22"/>
        <w:szCs w:val="22"/>
      </w:rPr>
    </w:lvl>
  </w:abstractNum>
  <w:abstractNum w:abstractNumId="1" w15:restartNumberingAfterBreak="0">
    <w:nsid w:val="01889C39"/>
    <w:multiLevelType w:val="singleLevel"/>
    <w:tmpl w:val="77FC4A52"/>
    <w:lvl w:ilvl="0">
      <w:start w:val="1"/>
      <w:numFmt w:val="lowerLetter"/>
      <w:lvlText w:val="%1."/>
      <w:lvlJc w:val="left"/>
      <w:pPr>
        <w:tabs>
          <w:tab w:val="num" w:pos="1224"/>
        </w:tabs>
        <w:ind w:left="1224" w:hanging="360"/>
      </w:pPr>
      <w:rPr>
        <w:rFonts w:ascii="Lucida Console" w:hAnsi="Lucida Console" w:cs="Lucida Console"/>
        <w:snapToGrid/>
        <w:spacing w:val="-27"/>
        <w:sz w:val="19"/>
        <w:szCs w:val="19"/>
      </w:rPr>
    </w:lvl>
  </w:abstractNum>
  <w:abstractNum w:abstractNumId="2" w15:restartNumberingAfterBreak="0">
    <w:nsid w:val="01B77703"/>
    <w:multiLevelType w:val="singleLevel"/>
    <w:tmpl w:val="2977F31A"/>
    <w:lvl w:ilvl="0">
      <w:start w:val="1"/>
      <w:numFmt w:val="lowerLetter"/>
      <w:lvlText w:val="%1."/>
      <w:lvlJc w:val="left"/>
      <w:pPr>
        <w:tabs>
          <w:tab w:val="num" w:pos="1224"/>
        </w:tabs>
        <w:ind w:left="1224" w:hanging="360"/>
      </w:pPr>
      <w:rPr>
        <w:rFonts w:ascii="Lucida Console" w:hAnsi="Lucida Console" w:cs="Lucida Console"/>
        <w:snapToGrid/>
        <w:spacing w:val="-25"/>
        <w:sz w:val="19"/>
        <w:szCs w:val="19"/>
      </w:rPr>
    </w:lvl>
  </w:abstractNum>
  <w:abstractNum w:abstractNumId="3" w15:restartNumberingAfterBreak="0">
    <w:nsid w:val="0799EF4C"/>
    <w:multiLevelType w:val="singleLevel"/>
    <w:tmpl w:val="5402CAF3"/>
    <w:lvl w:ilvl="0">
      <w:start w:val="1"/>
      <w:numFmt w:val="lowerLetter"/>
      <w:lvlText w:val="%1."/>
      <w:lvlJc w:val="left"/>
      <w:pPr>
        <w:tabs>
          <w:tab w:val="num" w:pos="1224"/>
        </w:tabs>
        <w:ind w:left="1224" w:hanging="360"/>
      </w:pPr>
      <w:rPr>
        <w:rFonts w:ascii="Lucida Console" w:hAnsi="Lucida Console" w:cs="Lucida Console"/>
        <w:snapToGrid/>
        <w:spacing w:val="-28"/>
        <w:sz w:val="19"/>
        <w:szCs w:val="19"/>
      </w:rPr>
    </w:lvl>
  </w:abstractNum>
  <w:abstractNum w:abstractNumId="4" w15:restartNumberingAfterBreak="0">
    <w:nsid w:val="239530FD"/>
    <w:multiLevelType w:val="hybridMultilevel"/>
    <w:tmpl w:val="F72291B4"/>
    <w:lvl w:ilvl="0" w:tplc="FBFC7F2A">
      <w:start w:val="1"/>
      <w:numFmt w:val="lowerLetter"/>
      <w:lvlText w:val="(%1)"/>
      <w:lvlJc w:val="left"/>
      <w:pPr>
        <w:ind w:left="1224" w:hanging="360"/>
      </w:pPr>
      <w:rPr>
        <w:rFonts w:ascii="Times New Roman" w:hAnsi="Times New Roman" w:cs="Lucida Console" w:hint="default"/>
        <w:snapToGrid/>
        <w:spacing w:val="-25"/>
        <w:sz w:val="22"/>
        <w:szCs w:val="19"/>
      </w:rPr>
    </w:lvl>
    <w:lvl w:ilvl="1" w:tplc="E8B8696A" w:tentative="1">
      <w:start w:val="1"/>
      <w:numFmt w:val="lowerLetter"/>
      <w:lvlText w:val="%2."/>
      <w:lvlJc w:val="left"/>
      <w:pPr>
        <w:ind w:left="1944" w:hanging="360"/>
      </w:pPr>
    </w:lvl>
    <w:lvl w:ilvl="2" w:tplc="5D585D54" w:tentative="1">
      <w:start w:val="1"/>
      <w:numFmt w:val="lowerRoman"/>
      <w:lvlText w:val="%3."/>
      <w:lvlJc w:val="right"/>
      <w:pPr>
        <w:ind w:left="2664" w:hanging="180"/>
      </w:pPr>
    </w:lvl>
    <w:lvl w:ilvl="3" w:tplc="C20CF8BC" w:tentative="1">
      <w:start w:val="1"/>
      <w:numFmt w:val="decimal"/>
      <w:lvlText w:val="%4."/>
      <w:lvlJc w:val="left"/>
      <w:pPr>
        <w:ind w:left="3384" w:hanging="360"/>
      </w:pPr>
    </w:lvl>
    <w:lvl w:ilvl="4" w:tplc="06EE2EB6" w:tentative="1">
      <w:start w:val="1"/>
      <w:numFmt w:val="lowerLetter"/>
      <w:lvlText w:val="%5."/>
      <w:lvlJc w:val="left"/>
      <w:pPr>
        <w:ind w:left="4104" w:hanging="360"/>
      </w:pPr>
    </w:lvl>
    <w:lvl w:ilvl="5" w:tplc="4080E390" w:tentative="1">
      <w:start w:val="1"/>
      <w:numFmt w:val="lowerRoman"/>
      <w:lvlText w:val="%6."/>
      <w:lvlJc w:val="right"/>
      <w:pPr>
        <w:ind w:left="4824" w:hanging="180"/>
      </w:pPr>
    </w:lvl>
    <w:lvl w:ilvl="6" w:tplc="C3FA00EE" w:tentative="1">
      <w:start w:val="1"/>
      <w:numFmt w:val="decimal"/>
      <w:lvlText w:val="%7."/>
      <w:lvlJc w:val="left"/>
      <w:pPr>
        <w:ind w:left="5544" w:hanging="360"/>
      </w:pPr>
    </w:lvl>
    <w:lvl w:ilvl="7" w:tplc="FACADD12" w:tentative="1">
      <w:start w:val="1"/>
      <w:numFmt w:val="lowerLetter"/>
      <w:lvlText w:val="%8."/>
      <w:lvlJc w:val="left"/>
      <w:pPr>
        <w:ind w:left="6264" w:hanging="360"/>
      </w:pPr>
    </w:lvl>
    <w:lvl w:ilvl="8" w:tplc="988CDDF8" w:tentative="1">
      <w:start w:val="1"/>
      <w:numFmt w:val="lowerRoman"/>
      <w:lvlText w:val="%9."/>
      <w:lvlJc w:val="right"/>
      <w:pPr>
        <w:ind w:left="6984" w:hanging="180"/>
      </w:pPr>
    </w:lvl>
  </w:abstractNum>
  <w:abstractNum w:abstractNumId="5" w15:restartNumberingAfterBreak="0">
    <w:nsid w:val="2FC96213"/>
    <w:multiLevelType w:val="hybridMultilevel"/>
    <w:tmpl w:val="85C443D2"/>
    <w:lvl w:ilvl="0" w:tplc="8BA0FAE8">
      <w:start w:val="1"/>
      <w:numFmt w:val="lowerLetter"/>
      <w:lvlText w:val="(%1)"/>
      <w:lvlJc w:val="left"/>
      <w:pPr>
        <w:ind w:left="1224" w:hanging="360"/>
      </w:pPr>
      <w:rPr>
        <w:rFonts w:ascii="Times New Roman" w:hAnsi="Times New Roman" w:cs="Times New Roman" w:hint="default"/>
        <w:snapToGrid/>
        <w:spacing w:val="-25"/>
        <w:sz w:val="22"/>
        <w:szCs w:val="22"/>
      </w:rPr>
    </w:lvl>
    <w:lvl w:ilvl="1" w:tplc="2834DBE4" w:tentative="1">
      <w:start w:val="1"/>
      <w:numFmt w:val="lowerLetter"/>
      <w:lvlText w:val="%2."/>
      <w:lvlJc w:val="left"/>
      <w:pPr>
        <w:ind w:left="1944" w:hanging="360"/>
      </w:pPr>
    </w:lvl>
    <w:lvl w:ilvl="2" w:tplc="3CA6FD4E" w:tentative="1">
      <w:start w:val="1"/>
      <w:numFmt w:val="lowerRoman"/>
      <w:lvlText w:val="%3."/>
      <w:lvlJc w:val="right"/>
      <w:pPr>
        <w:ind w:left="2664" w:hanging="180"/>
      </w:pPr>
    </w:lvl>
    <w:lvl w:ilvl="3" w:tplc="37B6D09C" w:tentative="1">
      <w:start w:val="1"/>
      <w:numFmt w:val="decimal"/>
      <w:lvlText w:val="%4."/>
      <w:lvlJc w:val="left"/>
      <w:pPr>
        <w:ind w:left="3384" w:hanging="360"/>
      </w:pPr>
    </w:lvl>
    <w:lvl w:ilvl="4" w:tplc="695C8672" w:tentative="1">
      <w:start w:val="1"/>
      <w:numFmt w:val="lowerLetter"/>
      <w:lvlText w:val="%5."/>
      <w:lvlJc w:val="left"/>
      <w:pPr>
        <w:ind w:left="4104" w:hanging="360"/>
      </w:pPr>
    </w:lvl>
    <w:lvl w:ilvl="5" w:tplc="6324FA9E" w:tentative="1">
      <w:start w:val="1"/>
      <w:numFmt w:val="lowerRoman"/>
      <w:lvlText w:val="%6."/>
      <w:lvlJc w:val="right"/>
      <w:pPr>
        <w:ind w:left="4824" w:hanging="180"/>
      </w:pPr>
    </w:lvl>
    <w:lvl w:ilvl="6" w:tplc="10284EE6" w:tentative="1">
      <w:start w:val="1"/>
      <w:numFmt w:val="decimal"/>
      <w:lvlText w:val="%7."/>
      <w:lvlJc w:val="left"/>
      <w:pPr>
        <w:ind w:left="5544" w:hanging="360"/>
      </w:pPr>
    </w:lvl>
    <w:lvl w:ilvl="7" w:tplc="3314CE5C" w:tentative="1">
      <w:start w:val="1"/>
      <w:numFmt w:val="lowerLetter"/>
      <w:lvlText w:val="%8."/>
      <w:lvlJc w:val="left"/>
      <w:pPr>
        <w:ind w:left="6264" w:hanging="360"/>
      </w:pPr>
    </w:lvl>
    <w:lvl w:ilvl="8" w:tplc="256C043C" w:tentative="1">
      <w:start w:val="1"/>
      <w:numFmt w:val="lowerRoman"/>
      <w:lvlText w:val="%9."/>
      <w:lvlJc w:val="right"/>
      <w:pPr>
        <w:ind w:left="6984" w:hanging="180"/>
      </w:pPr>
    </w:lvl>
  </w:abstractNum>
  <w:abstractNum w:abstractNumId="6" w15:restartNumberingAfterBreak="0">
    <w:nsid w:val="42D652B8"/>
    <w:multiLevelType w:val="hybridMultilevel"/>
    <w:tmpl w:val="CAACBDCE"/>
    <w:lvl w:ilvl="0" w:tplc="9AC4C5EA">
      <w:start w:val="1"/>
      <w:numFmt w:val="lowerLetter"/>
      <w:lvlText w:val="(%1)"/>
      <w:lvlJc w:val="left"/>
      <w:pPr>
        <w:ind w:left="1224" w:hanging="360"/>
      </w:pPr>
      <w:rPr>
        <w:rFonts w:ascii="Times New Roman" w:hAnsi="Times New Roman" w:cs="Times New Roman" w:hint="default"/>
        <w:snapToGrid/>
        <w:spacing w:val="-25"/>
        <w:sz w:val="22"/>
        <w:szCs w:val="19"/>
      </w:rPr>
    </w:lvl>
    <w:lvl w:ilvl="1" w:tplc="16F4D3E6" w:tentative="1">
      <w:start w:val="1"/>
      <w:numFmt w:val="lowerLetter"/>
      <w:lvlText w:val="%2."/>
      <w:lvlJc w:val="left"/>
      <w:pPr>
        <w:ind w:left="1944" w:hanging="360"/>
      </w:pPr>
    </w:lvl>
    <w:lvl w:ilvl="2" w:tplc="D096A1F2" w:tentative="1">
      <w:start w:val="1"/>
      <w:numFmt w:val="lowerRoman"/>
      <w:lvlText w:val="%3."/>
      <w:lvlJc w:val="right"/>
      <w:pPr>
        <w:ind w:left="2664" w:hanging="180"/>
      </w:pPr>
    </w:lvl>
    <w:lvl w:ilvl="3" w:tplc="40988694" w:tentative="1">
      <w:start w:val="1"/>
      <w:numFmt w:val="decimal"/>
      <w:lvlText w:val="%4."/>
      <w:lvlJc w:val="left"/>
      <w:pPr>
        <w:ind w:left="3384" w:hanging="360"/>
      </w:pPr>
    </w:lvl>
    <w:lvl w:ilvl="4" w:tplc="74E62632" w:tentative="1">
      <w:start w:val="1"/>
      <w:numFmt w:val="lowerLetter"/>
      <w:lvlText w:val="%5."/>
      <w:lvlJc w:val="left"/>
      <w:pPr>
        <w:ind w:left="4104" w:hanging="360"/>
      </w:pPr>
    </w:lvl>
    <w:lvl w:ilvl="5" w:tplc="A832007C" w:tentative="1">
      <w:start w:val="1"/>
      <w:numFmt w:val="lowerRoman"/>
      <w:lvlText w:val="%6."/>
      <w:lvlJc w:val="right"/>
      <w:pPr>
        <w:ind w:left="4824" w:hanging="180"/>
      </w:pPr>
    </w:lvl>
    <w:lvl w:ilvl="6" w:tplc="FAC84F68" w:tentative="1">
      <w:start w:val="1"/>
      <w:numFmt w:val="decimal"/>
      <w:lvlText w:val="%7."/>
      <w:lvlJc w:val="left"/>
      <w:pPr>
        <w:ind w:left="5544" w:hanging="360"/>
      </w:pPr>
    </w:lvl>
    <w:lvl w:ilvl="7" w:tplc="A16ADC5E" w:tentative="1">
      <w:start w:val="1"/>
      <w:numFmt w:val="lowerLetter"/>
      <w:lvlText w:val="%8."/>
      <w:lvlJc w:val="left"/>
      <w:pPr>
        <w:ind w:left="6264" w:hanging="360"/>
      </w:pPr>
    </w:lvl>
    <w:lvl w:ilvl="8" w:tplc="7B20087A" w:tentative="1">
      <w:start w:val="1"/>
      <w:numFmt w:val="lowerRoman"/>
      <w:lvlText w:val="%9."/>
      <w:lvlJc w:val="right"/>
      <w:pPr>
        <w:ind w:left="6984" w:hanging="180"/>
      </w:pPr>
    </w:lvl>
  </w:abstractNum>
  <w:abstractNum w:abstractNumId="7" w15:restartNumberingAfterBreak="0">
    <w:nsid w:val="5C033564"/>
    <w:multiLevelType w:val="hybridMultilevel"/>
    <w:tmpl w:val="4EB047AC"/>
    <w:lvl w:ilvl="0" w:tplc="247E4A76">
      <w:start w:val="1"/>
      <w:numFmt w:val="decimal"/>
      <w:lvlText w:val="%1."/>
      <w:lvlJc w:val="left"/>
      <w:pPr>
        <w:ind w:left="504" w:hanging="360"/>
      </w:pPr>
      <w:rPr>
        <w:rFonts w:hint="default"/>
      </w:rPr>
    </w:lvl>
    <w:lvl w:ilvl="1" w:tplc="02CCA834" w:tentative="1">
      <w:start w:val="1"/>
      <w:numFmt w:val="lowerLetter"/>
      <w:lvlText w:val="%2."/>
      <w:lvlJc w:val="left"/>
      <w:pPr>
        <w:ind w:left="1224" w:hanging="360"/>
      </w:pPr>
    </w:lvl>
    <w:lvl w:ilvl="2" w:tplc="65E4726C" w:tentative="1">
      <w:start w:val="1"/>
      <w:numFmt w:val="lowerRoman"/>
      <w:lvlText w:val="%3."/>
      <w:lvlJc w:val="right"/>
      <w:pPr>
        <w:ind w:left="1944" w:hanging="180"/>
      </w:pPr>
    </w:lvl>
    <w:lvl w:ilvl="3" w:tplc="F9A61306" w:tentative="1">
      <w:start w:val="1"/>
      <w:numFmt w:val="decimal"/>
      <w:lvlText w:val="%4."/>
      <w:lvlJc w:val="left"/>
      <w:pPr>
        <w:ind w:left="2664" w:hanging="360"/>
      </w:pPr>
    </w:lvl>
    <w:lvl w:ilvl="4" w:tplc="2F1EFDAA" w:tentative="1">
      <w:start w:val="1"/>
      <w:numFmt w:val="lowerLetter"/>
      <w:lvlText w:val="%5."/>
      <w:lvlJc w:val="left"/>
      <w:pPr>
        <w:ind w:left="3384" w:hanging="360"/>
      </w:pPr>
    </w:lvl>
    <w:lvl w:ilvl="5" w:tplc="001C92B8" w:tentative="1">
      <w:start w:val="1"/>
      <w:numFmt w:val="lowerRoman"/>
      <w:lvlText w:val="%6."/>
      <w:lvlJc w:val="right"/>
      <w:pPr>
        <w:ind w:left="4104" w:hanging="180"/>
      </w:pPr>
    </w:lvl>
    <w:lvl w:ilvl="6" w:tplc="2B7CB9D0" w:tentative="1">
      <w:start w:val="1"/>
      <w:numFmt w:val="decimal"/>
      <w:lvlText w:val="%7."/>
      <w:lvlJc w:val="left"/>
      <w:pPr>
        <w:ind w:left="4824" w:hanging="360"/>
      </w:pPr>
    </w:lvl>
    <w:lvl w:ilvl="7" w:tplc="0D1EA588" w:tentative="1">
      <w:start w:val="1"/>
      <w:numFmt w:val="lowerLetter"/>
      <w:lvlText w:val="%8."/>
      <w:lvlJc w:val="left"/>
      <w:pPr>
        <w:ind w:left="5544" w:hanging="360"/>
      </w:pPr>
    </w:lvl>
    <w:lvl w:ilvl="8" w:tplc="E460ED32" w:tentative="1">
      <w:start w:val="1"/>
      <w:numFmt w:val="lowerRoman"/>
      <w:lvlText w:val="%9."/>
      <w:lvlJc w:val="right"/>
      <w:pPr>
        <w:ind w:left="6264" w:hanging="180"/>
      </w:p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96"/>
    <w:rsid w:val="000B0160"/>
    <w:rsid w:val="002821DE"/>
    <w:rsid w:val="00300272"/>
    <w:rsid w:val="006A58EB"/>
    <w:rsid w:val="00795C56"/>
    <w:rsid w:val="008C27BC"/>
    <w:rsid w:val="00CB4496"/>
    <w:rsid w:val="00D24DE2"/>
    <w:rsid w:val="00E5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E43EC"/>
    <w:pPr>
      <w:widowControl w:val="0"/>
      <w:autoSpaceDE w:val="0"/>
      <w:autoSpaceDN w:val="0"/>
      <w:adjustRightInd w:val="0"/>
    </w:pPr>
    <w:rPr>
      <w:rFonts w:ascii="Times New Roman" w:hAnsi="Times New Roman"/>
      <w:lang w:eastAsia="en-CA"/>
    </w:rPr>
  </w:style>
  <w:style w:type="paragraph" w:styleId="Heading1">
    <w:name w:val="heading 1"/>
    <w:basedOn w:val="Normal"/>
    <w:next w:val="Normal"/>
    <w:link w:val="Heading1Char"/>
    <w:qFormat/>
    <w:rsid w:val="00561C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1C50"/>
    <w:rPr>
      <w:rFonts w:ascii="Cambria" w:eastAsia="Times New Roman" w:hAnsi="Cambria" w:cs="Times New Roman"/>
      <w:b/>
      <w:bCs/>
      <w:kern w:val="32"/>
      <w:sz w:val="32"/>
      <w:szCs w:val="32"/>
      <w:lang w:val="en-US"/>
    </w:rPr>
  </w:style>
  <w:style w:type="paragraph" w:styleId="Header">
    <w:name w:val="header"/>
    <w:basedOn w:val="Normal"/>
    <w:link w:val="HeaderChar"/>
    <w:rsid w:val="00D007DC"/>
    <w:pPr>
      <w:tabs>
        <w:tab w:val="center" w:pos="4680"/>
        <w:tab w:val="right" w:pos="9360"/>
      </w:tabs>
    </w:pPr>
  </w:style>
  <w:style w:type="character" w:customStyle="1" w:styleId="HeaderChar">
    <w:name w:val="Header Char"/>
    <w:link w:val="Header"/>
    <w:rsid w:val="00D007DC"/>
    <w:rPr>
      <w:rFonts w:ascii="Times New Roman" w:hAnsi="Times New Roman"/>
      <w:lang w:val="en-US"/>
    </w:rPr>
  </w:style>
  <w:style w:type="paragraph" w:styleId="Footer">
    <w:name w:val="footer"/>
    <w:basedOn w:val="Normal"/>
    <w:link w:val="FooterChar"/>
    <w:rsid w:val="00D007DC"/>
    <w:pPr>
      <w:tabs>
        <w:tab w:val="center" w:pos="4680"/>
        <w:tab w:val="right" w:pos="9360"/>
      </w:tabs>
    </w:pPr>
  </w:style>
  <w:style w:type="character" w:customStyle="1" w:styleId="FooterChar">
    <w:name w:val="Footer Char"/>
    <w:link w:val="Footer"/>
    <w:rsid w:val="00D007DC"/>
    <w:rPr>
      <w:rFonts w:ascii="Times New Roman" w:hAnsi="Times New Roman"/>
      <w:lang w:val="en-US"/>
    </w:rPr>
  </w:style>
  <w:style w:type="paragraph" w:styleId="BalloonText">
    <w:name w:val="Balloon Text"/>
    <w:basedOn w:val="Normal"/>
    <w:link w:val="BalloonTextChar"/>
    <w:rsid w:val="00A247C0"/>
    <w:rPr>
      <w:rFonts w:ascii="Tahoma" w:hAnsi="Tahoma" w:cs="Tahoma"/>
      <w:sz w:val="16"/>
      <w:szCs w:val="16"/>
    </w:rPr>
  </w:style>
  <w:style w:type="character" w:customStyle="1" w:styleId="BalloonTextChar">
    <w:name w:val="Balloon Text Char"/>
    <w:link w:val="BalloonText"/>
    <w:rsid w:val="00A247C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2018-02-27T23:45:00Z</dcterms:created>
  <dcterms:modified xsi:type="dcterms:W3CDTF">2018-02-28T00:01:00Z</dcterms:modified>
</cp:coreProperties>
</file>