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21A3" w14:textId="50FDC926" w:rsidR="00D168BA" w:rsidRPr="00861955" w:rsidRDefault="00861955">
      <w:pPr>
        <w:jc w:val="center"/>
        <w:rPr>
          <w:rFonts w:ascii="Calibri" w:hAnsi="Calibri" w:cs="Calibri"/>
          <w:b/>
          <w:sz w:val="28"/>
        </w:rPr>
      </w:pPr>
      <w:r w:rsidRPr="00861955">
        <w:rPr>
          <w:rFonts w:ascii="Calibri" w:hAnsi="Calibri" w:cs="Calibri"/>
          <w:b/>
          <w:sz w:val="28"/>
        </w:rPr>
        <w:t xml:space="preserve">NOTICE OF </w:t>
      </w:r>
      <w:r w:rsidR="00D168BA" w:rsidRPr="00861955">
        <w:rPr>
          <w:rFonts w:ascii="Calibri" w:hAnsi="Calibri" w:cs="Calibri"/>
          <w:b/>
          <w:sz w:val="28"/>
        </w:rPr>
        <w:t>CO</w:t>
      </w:r>
      <w:r w:rsidR="00BE7365" w:rsidRPr="00861955">
        <w:rPr>
          <w:rFonts w:ascii="Calibri" w:hAnsi="Calibri" w:cs="Calibri"/>
          <w:b/>
          <w:sz w:val="28"/>
        </w:rPr>
        <w:t>NFIRMATION</w:t>
      </w:r>
    </w:p>
    <w:p w14:paraId="331AA866" w14:textId="01404EB4" w:rsidR="00861955" w:rsidRPr="00BE7365" w:rsidRDefault="00861955">
      <w:pPr>
        <w:jc w:val="center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OF SHARE CONSOLIDATION</w:t>
      </w:r>
    </w:p>
    <w:p w14:paraId="52B854C3" w14:textId="77777777" w:rsidR="00D168BA" w:rsidRPr="00BE7365" w:rsidRDefault="00D168BA">
      <w:pPr>
        <w:jc w:val="center"/>
        <w:rPr>
          <w:rFonts w:ascii="Calibri" w:hAnsi="Calibri" w:cs="Calibri"/>
          <w:b/>
          <w:sz w:val="24"/>
        </w:rPr>
      </w:pPr>
    </w:p>
    <w:p w14:paraId="0498A212" w14:textId="77777777" w:rsidR="00D168BA" w:rsidRPr="00BE7365" w:rsidRDefault="00D168BA" w:rsidP="00861955">
      <w:pPr>
        <w:jc w:val="center"/>
        <w:rPr>
          <w:rFonts w:ascii="Calibri" w:hAnsi="Calibri" w:cs="Calibri"/>
          <w:b/>
          <w:sz w:val="24"/>
        </w:rPr>
      </w:pPr>
    </w:p>
    <w:p w14:paraId="5EF3E738" w14:textId="1F00E7B3" w:rsidR="00861955" w:rsidRPr="00861955" w:rsidRDefault="00BE7365" w:rsidP="00861955">
      <w:pPr>
        <w:jc w:val="both"/>
        <w:rPr>
          <w:rFonts w:ascii="Calibri" w:hAnsi="Calibri" w:cs="Calibri"/>
          <w:sz w:val="22"/>
          <w:szCs w:val="22"/>
        </w:rPr>
      </w:pPr>
      <w:r w:rsidRPr="00861955">
        <w:rPr>
          <w:rFonts w:ascii="Calibri" w:hAnsi="Calibri" w:cs="Calibri"/>
          <w:bCs/>
          <w:sz w:val="22"/>
          <w:szCs w:val="22"/>
        </w:rPr>
        <w:t xml:space="preserve">I, </w:t>
      </w:r>
      <w:r w:rsidR="007B1B50" w:rsidRPr="007B1B50">
        <w:rPr>
          <w:rFonts w:ascii="Calibri" w:hAnsi="Calibri" w:cs="Calibri"/>
          <w:bCs/>
          <w:sz w:val="22"/>
          <w:szCs w:val="22"/>
        </w:rPr>
        <w:t>J. Scott Munro</w:t>
      </w:r>
      <w:r w:rsidR="007B1B50">
        <w:rPr>
          <w:rFonts w:ascii="Calibri" w:hAnsi="Calibri" w:cs="Calibri"/>
          <w:bCs/>
          <w:sz w:val="22"/>
          <w:szCs w:val="22"/>
        </w:rPr>
        <w:t xml:space="preserve"> (Scott Munro)</w:t>
      </w:r>
      <w:r w:rsidRPr="00861955">
        <w:rPr>
          <w:rFonts w:ascii="Calibri" w:hAnsi="Calibri" w:cs="Calibri"/>
          <w:bCs/>
          <w:sz w:val="22"/>
          <w:szCs w:val="22"/>
        </w:rPr>
        <w:t xml:space="preserve">, </w:t>
      </w:r>
      <w:r w:rsidR="007076CB" w:rsidRPr="00861955">
        <w:rPr>
          <w:rFonts w:ascii="Calibri" w:hAnsi="Calibri" w:cs="Calibri"/>
          <w:bCs/>
          <w:sz w:val="22"/>
          <w:szCs w:val="22"/>
        </w:rPr>
        <w:t xml:space="preserve"> Chief Executive Officer and a Director o</w:t>
      </w:r>
      <w:r w:rsidRPr="00861955">
        <w:rPr>
          <w:rFonts w:ascii="Calibri" w:hAnsi="Calibri" w:cs="Calibri"/>
          <w:bCs/>
          <w:sz w:val="22"/>
          <w:szCs w:val="22"/>
        </w:rPr>
        <w:t xml:space="preserve">f </w:t>
      </w:r>
      <w:proofErr w:type="spellStart"/>
      <w:r w:rsidR="007B1B50" w:rsidRPr="007B1B50">
        <w:rPr>
          <w:rFonts w:ascii="Calibri" w:hAnsi="Calibri" w:cs="Calibri"/>
          <w:bCs/>
          <w:sz w:val="22"/>
          <w:szCs w:val="22"/>
        </w:rPr>
        <w:t>Adastra</w:t>
      </w:r>
      <w:proofErr w:type="spellEnd"/>
      <w:r w:rsidR="007B1B50" w:rsidRPr="007B1B50">
        <w:rPr>
          <w:rFonts w:ascii="Calibri" w:hAnsi="Calibri" w:cs="Calibri"/>
          <w:bCs/>
          <w:sz w:val="22"/>
          <w:szCs w:val="22"/>
        </w:rPr>
        <w:t xml:space="preserve"> Labs Holdings Ltd.</w:t>
      </w:r>
      <w:r w:rsidRPr="00861955">
        <w:rPr>
          <w:rFonts w:ascii="Calibri" w:hAnsi="Calibri" w:cs="Calibri"/>
          <w:bCs/>
          <w:sz w:val="22"/>
          <w:szCs w:val="22"/>
        </w:rPr>
        <w:t xml:space="preserve"> (t</w:t>
      </w:r>
      <w:r w:rsidR="00D168BA" w:rsidRPr="00861955">
        <w:rPr>
          <w:rFonts w:ascii="Calibri" w:hAnsi="Calibri" w:cs="Calibri"/>
          <w:sz w:val="22"/>
          <w:szCs w:val="22"/>
        </w:rPr>
        <w:t>he “</w:t>
      </w:r>
      <w:r w:rsidRPr="00861955">
        <w:rPr>
          <w:rFonts w:ascii="Calibri" w:hAnsi="Calibri" w:cs="Calibri"/>
          <w:b/>
          <w:bCs/>
          <w:sz w:val="22"/>
          <w:szCs w:val="22"/>
        </w:rPr>
        <w:t>Company</w:t>
      </w:r>
      <w:r w:rsidR="00D168BA" w:rsidRPr="00861955">
        <w:rPr>
          <w:rFonts w:ascii="Calibri" w:hAnsi="Calibri" w:cs="Calibri"/>
          <w:sz w:val="22"/>
          <w:szCs w:val="22"/>
        </w:rPr>
        <w:t xml:space="preserve">”) </w:t>
      </w:r>
      <w:r w:rsidR="00861955" w:rsidRPr="00861955">
        <w:rPr>
          <w:rFonts w:ascii="Calibri" w:hAnsi="Calibri" w:cs="Calibri"/>
          <w:sz w:val="22"/>
          <w:szCs w:val="22"/>
        </w:rPr>
        <w:t xml:space="preserve">pursuant to the upcoming share consolidation </w:t>
      </w:r>
      <w:r w:rsidR="000239F9">
        <w:rPr>
          <w:rFonts w:ascii="Calibri" w:hAnsi="Calibri" w:cs="Calibri"/>
          <w:sz w:val="22"/>
          <w:szCs w:val="22"/>
        </w:rPr>
        <w:t>of the common shares of the Company (the “</w:t>
      </w:r>
      <w:r w:rsidR="000239F9" w:rsidRPr="00A508A7">
        <w:rPr>
          <w:rFonts w:ascii="Calibri" w:hAnsi="Calibri" w:cs="Calibri"/>
          <w:b/>
          <w:bCs/>
          <w:sz w:val="22"/>
          <w:szCs w:val="22"/>
        </w:rPr>
        <w:t>Common</w:t>
      </w:r>
      <w:r w:rsidR="000239F9">
        <w:rPr>
          <w:rFonts w:ascii="Calibri" w:hAnsi="Calibri" w:cs="Calibri"/>
          <w:sz w:val="22"/>
          <w:szCs w:val="22"/>
        </w:rPr>
        <w:t xml:space="preserve"> </w:t>
      </w:r>
      <w:r w:rsidR="000239F9" w:rsidRPr="00A508A7">
        <w:rPr>
          <w:rFonts w:ascii="Calibri" w:hAnsi="Calibri" w:cs="Calibri"/>
          <w:b/>
          <w:bCs/>
          <w:sz w:val="22"/>
          <w:szCs w:val="22"/>
        </w:rPr>
        <w:t>Shares</w:t>
      </w:r>
      <w:r w:rsidR="000239F9">
        <w:rPr>
          <w:rFonts w:ascii="Calibri" w:hAnsi="Calibri" w:cs="Calibri"/>
          <w:sz w:val="22"/>
          <w:szCs w:val="22"/>
        </w:rPr>
        <w:t xml:space="preserve">”) </w:t>
      </w:r>
      <w:r w:rsidR="00861955" w:rsidRPr="00861955">
        <w:rPr>
          <w:rFonts w:ascii="Calibri" w:hAnsi="Calibri" w:cs="Calibri"/>
          <w:sz w:val="22"/>
          <w:szCs w:val="22"/>
        </w:rPr>
        <w:t>confirm that:</w:t>
      </w:r>
    </w:p>
    <w:p w14:paraId="03A14839" w14:textId="3A9ED894" w:rsidR="00861955" w:rsidRPr="00861955" w:rsidRDefault="00861955" w:rsidP="00D90B47">
      <w:pPr>
        <w:pStyle w:val="ListParagraph"/>
        <w:numPr>
          <w:ilvl w:val="0"/>
          <w:numId w:val="1"/>
        </w:numPr>
        <w:spacing w:before="220"/>
        <w:ind w:left="1080" w:hanging="72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61955">
        <w:rPr>
          <w:rFonts w:ascii="Calibri" w:hAnsi="Calibri" w:cs="Calibri"/>
          <w:color w:val="000000"/>
          <w:sz w:val="22"/>
          <w:szCs w:val="22"/>
        </w:rPr>
        <w:t>The British Columbia Securities Commission, the Alberta Securities Commission, and the Ontario Securities Commission, in addition to  CDS as the clearing corporation have been notified</w:t>
      </w:r>
      <w:r w:rsidR="005F0414">
        <w:rPr>
          <w:rFonts w:ascii="Calibri" w:hAnsi="Calibri" w:cs="Calibri"/>
          <w:color w:val="000000"/>
          <w:sz w:val="22"/>
          <w:szCs w:val="22"/>
        </w:rPr>
        <w:t xml:space="preserve"> by the Company</w:t>
      </w:r>
      <w:r w:rsidRPr="00861955">
        <w:rPr>
          <w:rFonts w:ascii="Calibri" w:hAnsi="Calibri" w:cs="Calibri"/>
          <w:color w:val="000000"/>
          <w:sz w:val="22"/>
          <w:szCs w:val="22"/>
        </w:rPr>
        <w:t xml:space="preserve"> of the upcoming consolidation;</w:t>
      </w:r>
    </w:p>
    <w:p w14:paraId="61B084A4" w14:textId="512B3721" w:rsidR="00861955" w:rsidRPr="00861955" w:rsidRDefault="00861955" w:rsidP="00D90B47">
      <w:pPr>
        <w:pStyle w:val="ListParagraph"/>
        <w:numPr>
          <w:ilvl w:val="0"/>
          <w:numId w:val="1"/>
        </w:numPr>
        <w:spacing w:before="220"/>
        <w:ind w:left="1080" w:hanging="72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61955">
        <w:rPr>
          <w:rFonts w:ascii="Calibri" w:hAnsi="Calibri" w:cs="Calibri"/>
          <w:color w:val="000000"/>
          <w:sz w:val="22"/>
          <w:szCs w:val="22"/>
        </w:rPr>
        <w:t xml:space="preserve">The share consolidation is on the basis of </w:t>
      </w:r>
      <w:r w:rsidR="007B1B50">
        <w:rPr>
          <w:rFonts w:ascii="Calibri" w:hAnsi="Calibri" w:cs="Calibri"/>
          <w:color w:val="000000"/>
          <w:sz w:val="22"/>
          <w:szCs w:val="22"/>
        </w:rPr>
        <w:t>3</w:t>
      </w:r>
      <w:r w:rsidRPr="00861955">
        <w:rPr>
          <w:rFonts w:ascii="Calibri" w:hAnsi="Calibri" w:cs="Calibri"/>
          <w:color w:val="000000"/>
          <w:sz w:val="22"/>
          <w:szCs w:val="22"/>
        </w:rPr>
        <w:t xml:space="preserve">:1; with each </w:t>
      </w:r>
      <w:r w:rsidR="007B1B50">
        <w:rPr>
          <w:rFonts w:ascii="Calibri" w:hAnsi="Calibri" w:cs="Calibri"/>
          <w:color w:val="000000"/>
          <w:sz w:val="22"/>
          <w:szCs w:val="22"/>
        </w:rPr>
        <w:t>3</w:t>
      </w:r>
      <w:r w:rsidRPr="00861955">
        <w:rPr>
          <w:rFonts w:ascii="Calibri" w:hAnsi="Calibri" w:cs="Calibri"/>
          <w:color w:val="000000"/>
          <w:sz w:val="22"/>
          <w:szCs w:val="22"/>
        </w:rPr>
        <w:t xml:space="preserve"> (t</w:t>
      </w:r>
      <w:r w:rsidR="007B1B50">
        <w:rPr>
          <w:rFonts w:ascii="Calibri" w:hAnsi="Calibri" w:cs="Calibri"/>
          <w:color w:val="000000"/>
          <w:sz w:val="22"/>
          <w:szCs w:val="22"/>
        </w:rPr>
        <w:t>hree</w:t>
      </w:r>
      <w:r w:rsidRPr="00861955">
        <w:rPr>
          <w:rFonts w:ascii="Calibri" w:hAnsi="Calibri" w:cs="Calibri"/>
          <w:color w:val="000000"/>
          <w:sz w:val="22"/>
          <w:szCs w:val="22"/>
        </w:rPr>
        <w:t>) pre-consolidated Common Shares being consolidated into one (1) post consolidated Common Shares</w:t>
      </w:r>
      <w:r w:rsidR="000239F9">
        <w:rPr>
          <w:rFonts w:ascii="Calibri" w:hAnsi="Calibri" w:cs="Calibri"/>
          <w:color w:val="000000"/>
          <w:sz w:val="22"/>
          <w:szCs w:val="22"/>
        </w:rPr>
        <w:t xml:space="preserve"> (the “</w:t>
      </w:r>
      <w:r w:rsidR="000239F9" w:rsidRPr="00A508A7">
        <w:rPr>
          <w:rFonts w:ascii="Calibri" w:hAnsi="Calibri" w:cs="Calibri"/>
          <w:b/>
          <w:bCs/>
          <w:color w:val="000000"/>
          <w:sz w:val="22"/>
          <w:szCs w:val="22"/>
        </w:rPr>
        <w:t>Share</w:t>
      </w:r>
      <w:r w:rsidR="000239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239F9" w:rsidRPr="00A508A7">
        <w:rPr>
          <w:rFonts w:ascii="Calibri" w:hAnsi="Calibri" w:cs="Calibri"/>
          <w:b/>
          <w:bCs/>
          <w:color w:val="000000"/>
          <w:sz w:val="22"/>
          <w:szCs w:val="22"/>
        </w:rPr>
        <w:t>Consolidation</w:t>
      </w:r>
      <w:r w:rsidR="000239F9">
        <w:rPr>
          <w:rFonts w:ascii="Calibri" w:hAnsi="Calibri" w:cs="Calibri"/>
          <w:color w:val="000000"/>
          <w:sz w:val="22"/>
          <w:szCs w:val="22"/>
        </w:rPr>
        <w:t>”)</w:t>
      </w:r>
      <w:r w:rsidRPr="00861955">
        <w:rPr>
          <w:rFonts w:ascii="Calibri" w:hAnsi="Calibri" w:cs="Calibri"/>
          <w:color w:val="000000"/>
          <w:sz w:val="22"/>
          <w:szCs w:val="22"/>
        </w:rPr>
        <w:t>;</w:t>
      </w:r>
    </w:p>
    <w:p w14:paraId="355248CB" w14:textId="430EC501" w:rsidR="00A82341" w:rsidRPr="00A82341" w:rsidRDefault="00861955" w:rsidP="00D90B47">
      <w:pPr>
        <w:pStyle w:val="ListParagraph"/>
        <w:numPr>
          <w:ilvl w:val="0"/>
          <w:numId w:val="1"/>
        </w:numPr>
        <w:spacing w:before="220"/>
        <w:ind w:left="1080" w:hanging="72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61955">
        <w:rPr>
          <w:rFonts w:ascii="Calibri" w:hAnsi="Calibri" w:cs="Calibri"/>
          <w:sz w:val="22"/>
          <w:szCs w:val="22"/>
          <w:u w:color="000000"/>
        </w:rPr>
        <w:t xml:space="preserve">The </w:t>
      </w:r>
      <w:r w:rsidRPr="00861955">
        <w:rPr>
          <w:rFonts w:ascii="Calibri" w:hAnsi="Calibri" w:cs="Calibri"/>
          <w:sz w:val="22"/>
          <w:szCs w:val="22"/>
        </w:rPr>
        <w:t xml:space="preserve">Share Consolidation will result in the number of issued and outstanding Common Shares being reduced from the current outstanding </w:t>
      </w:r>
      <w:r w:rsidR="005F0414" w:rsidRPr="005F0414">
        <w:rPr>
          <w:rFonts w:ascii="Calibri" w:hAnsi="Calibri" w:cs="Calibri"/>
          <w:sz w:val="22"/>
          <w:szCs w:val="22"/>
        </w:rPr>
        <w:t>130,001,985</w:t>
      </w:r>
      <w:r w:rsidRPr="00861955">
        <w:rPr>
          <w:rFonts w:ascii="Calibri" w:hAnsi="Calibri" w:cs="Calibri"/>
          <w:sz w:val="22"/>
          <w:szCs w:val="22"/>
        </w:rPr>
        <w:t xml:space="preserve"> Common Shares to approximately </w:t>
      </w:r>
      <w:r w:rsidR="005F0414" w:rsidRPr="005F0414">
        <w:rPr>
          <w:rFonts w:ascii="Calibri" w:hAnsi="Calibri" w:cs="Calibri"/>
          <w:sz w:val="22"/>
          <w:szCs w:val="22"/>
        </w:rPr>
        <w:t>43</w:t>
      </w:r>
      <w:r w:rsidR="005F0414">
        <w:rPr>
          <w:rFonts w:ascii="Calibri" w:hAnsi="Calibri" w:cs="Calibri"/>
          <w:sz w:val="22"/>
          <w:szCs w:val="22"/>
        </w:rPr>
        <w:t>,</w:t>
      </w:r>
      <w:r w:rsidR="005F0414" w:rsidRPr="005F0414">
        <w:rPr>
          <w:rFonts w:ascii="Calibri" w:hAnsi="Calibri" w:cs="Calibri"/>
          <w:sz w:val="22"/>
          <w:szCs w:val="22"/>
        </w:rPr>
        <w:t>333</w:t>
      </w:r>
      <w:r w:rsidR="005F0414">
        <w:rPr>
          <w:rFonts w:ascii="Calibri" w:hAnsi="Calibri" w:cs="Calibri"/>
          <w:sz w:val="22"/>
          <w:szCs w:val="22"/>
        </w:rPr>
        <w:t>,</w:t>
      </w:r>
      <w:r w:rsidR="005F0414" w:rsidRPr="005F0414">
        <w:rPr>
          <w:rFonts w:ascii="Calibri" w:hAnsi="Calibri" w:cs="Calibri"/>
          <w:sz w:val="22"/>
          <w:szCs w:val="22"/>
        </w:rPr>
        <w:t>995</w:t>
      </w:r>
      <w:r w:rsidRPr="00861955">
        <w:rPr>
          <w:rFonts w:ascii="Calibri" w:hAnsi="Calibri" w:cs="Calibri"/>
          <w:sz w:val="22"/>
          <w:szCs w:val="22"/>
        </w:rPr>
        <w:t xml:space="preserve"> Common Shares</w:t>
      </w:r>
      <w:r w:rsidR="00A82341">
        <w:rPr>
          <w:rFonts w:ascii="Calibri" w:hAnsi="Calibri" w:cs="Calibri"/>
          <w:sz w:val="22"/>
          <w:szCs w:val="22"/>
        </w:rPr>
        <w:t>;</w:t>
      </w:r>
    </w:p>
    <w:p w14:paraId="15D244AF" w14:textId="559563F5" w:rsidR="00FC761A" w:rsidRPr="0039665E" w:rsidRDefault="004D1601" w:rsidP="00D90B47">
      <w:pPr>
        <w:pStyle w:val="ListParagraph"/>
        <w:numPr>
          <w:ilvl w:val="0"/>
          <w:numId w:val="1"/>
        </w:numPr>
        <w:spacing w:before="220"/>
        <w:ind w:left="1080" w:hanging="72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61955">
        <w:rPr>
          <w:rFonts w:ascii="Calibri" w:hAnsi="Calibri" w:cs="Calibri"/>
          <w:sz w:val="22"/>
          <w:szCs w:val="22"/>
          <w:u w:color="000000"/>
        </w:rPr>
        <w:t xml:space="preserve">The </w:t>
      </w:r>
      <w:r w:rsidRPr="00861955">
        <w:rPr>
          <w:rFonts w:ascii="Calibri" w:hAnsi="Calibri" w:cs="Calibri"/>
          <w:sz w:val="22"/>
          <w:szCs w:val="22"/>
        </w:rPr>
        <w:t xml:space="preserve">Share Consolidation will result in the </w:t>
      </w:r>
      <w:r w:rsidR="00FC761A">
        <w:rPr>
          <w:rFonts w:ascii="Calibri" w:hAnsi="Calibri" w:cs="Calibri"/>
          <w:sz w:val="22"/>
          <w:szCs w:val="22"/>
        </w:rPr>
        <w:t>following changes to shares reserved for issuance (post-consolidation numbers are approximates rounded up):</w:t>
      </w:r>
    </w:p>
    <w:p w14:paraId="047A19BA" w14:textId="77777777" w:rsidR="00FC761A" w:rsidRDefault="00FC761A" w:rsidP="00FC761A">
      <w:pPr>
        <w:pStyle w:val="ListParagraph"/>
        <w:spacing w:before="220"/>
        <w:ind w:left="1080"/>
        <w:jc w:val="both"/>
        <w:rPr>
          <w:rFonts w:ascii="Calibri" w:hAnsi="Calibri" w:cs="Calibri"/>
          <w:sz w:val="22"/>
          <w:szCs w:val="22"/>
        </w:rPr>
      </w:pPr>
    </w:p>
    <w:p w14:paraId="73DD3245" w14:textId="6E60EE68" w:rsidR="00FC761A" w:rsidRPr="00FC761A" w:rsidRDefault="00FC761A" w:rsidP="0039665E">
      <w:pPr>
        <w:pStyle w:val="ListParagraph"/>
        <w:numPr>
          <w:ilvl w:val="0"/>
          <w:numId w:val="2"/>
        </w:numPr>
        <w:spacing w:before="2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With respect of i</w:t>
      </w:r>
      <w:r w:rsidRPr="00FC761A">
        <w:rPr>
          <w:rFonts w:ascii="Calibri" w:hAnsi="Calibri" w:cs="Calibri"/>
          <w:sz w:val="22"/>
          <w:szCs w:val="22"/>
        </w:rPr>
        <w:t>ssued and outstanding Stock Options:</w:t>
      </w:r>
    </w:p>
    <w:p w14:paraId="07DE7F19" w14:textId="77777777" w:rsidR="00FC761A" w:rsidRPr="00FC761A" w:rsidRDefault="00FC761A" w:rsidP="0039665E">
      <w:pPr>
        <w:pStyle w:val="ListParagraph"/>
        <w:spacing w:before="220"/>
        <w:ind w:left="1440" w:firstLine="360"/>
        <w:jc w:val="both"/>
        <w:rPr>
          <w:rFonts w:ascii="Calibri" w:hAnsi="Calibri" w:cs="Calibri"/>
          <w:sz w:val="22"/>
          <w:szCs w:val="22"/>
        </w:rPr>
      </w:pPr>
      <w:r w:rsidRPr="00FC761A">
        <w:rPr>
          <w:rFonts w:ascii="Calibri" w:hAnsi="Calibri" w:cs="Calibri"/>
          <w:sz w:val="22"/>
          <w:szCs w:val="22"/>
        </w:rPr>
        <w:t>pre consolidated basis: 12,500,000</w:t>
      </w:r>
    </w:p>
    <w:p w14:paraId="7DBEA9A3" w14:textId="17A6F4D5" w:rsidR="00FC761A" w:rsidRPr="00FC761A" w:rsidRDefault="00FC761A" w:rsidP="0039665E">
      <w:pPr>
        <w:pStyle w:val="ListParagraph"/>
        <w:spacing w:before="220"/>
        <w:ind w:left="1440" w:firstLine="360"/>
        <w:jc w:val="both"/>
        <w:rPr>
          <w:rFonts w:ascii="Calibri" w:hAnsi="Calibri" w:cs="Calibri"/>
          <w:sz w:val="22"/>
          <w:szCs w:val="22"/>
        </w:rPr>
      </w:pPr>
      <w:r w:rsidRPr="00FC761A">
        <w:rPr>
          <w:rFonts w:ascii="Calibri" w:hAnsi="Calibri" w:cs="Calibri"/>
          <w:sz w:val="22"/>
          <w:szCs w:val="22"/>
        </w:rPr>
        <w:t>post consolidated basis: 4,166,667</w:t>
      </w:r>
    </w:p>
    <w:p w14:paraId="33519FB9" w14:textId="77777777" w:rsidR="00FC761A" w:rsidRDefault="00FC761A" w:rsidP="00FC761A">
      <w:pPr>
        <w:pStyle w:val="ListParagraph"/>
        <w:spacing w:before="220"/>
        <w:ind w:left="1080"/>
        <w:jc w:val="both"/>
        <w:rPr>
          <w:rFonts w:ascii="Calibri" w:hAnsi="Calibri" w:cs="Calibri"/>
          <w:sz w:val="22"/>
          <w:szCs w:val="22"/>
        </w:rPr>
      </w:pPr>
    </w:p>
    <w:p w14:paraId="167EBDF7" w14:textId="5F2897BA" w:rsidR="00FC761A" w:rsidRPr="00FC761A" w:rsidRDefault="00FC761A" w:rsidP="0039665E">
      <w:pPr>
        <w:pStyle w:val="ListParagraph"/>
        <w:numPr>
          <w:ilvl w:val="0"/>
          <w:numId w:val="2"/>
        </w:numPr>
        <w:spacing w:before="2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With respect of i</w:t>
      </w:r>
      <w:r w:rsidRPr="00FC761A">
        <w:rPr>
          <w:rFonts w:ascii="Calibri" w:hAnsi="Calibri" w:cs="Calibri"/>
          <w:sz w:val="22"/>
          <w:szCs w:val="22"/>
        </w:rPr>
        <w:t>ssued and outstanding Warrants:</w:t>
      </w:r>
    </w:p>
    <w:p w14:paraId="3DD93E3E" w14:textId="77777777" w:rsidR="00FC761A" w:rsidRDefault="00FC761A" w:rsidP="0039665E">
      <w:pPr>
        <w:pStyle w:val="ListParagraph"/>
        <w:spacing w:before="220"/>
        <w:ind w:left="1440" w:firstLine="360"/>
        <w:jc w:val="both"/>
        <w:rPr>
          <w:rFonts w:ascii="Calibri" w:hAnsi="Calibri" w:cs="Calibri"/>
          <w:sz w:val="22"/>
          <w:szCs w:val="22"/>
        </w:rPr>
      </w:pPr>
      <w:r w:rsidRPr="00FC761A">
        <w:rPr>
          <w:rFonts w:ascii="Calibri" w:hAnsi="Calibri" w:cs="Calibri"/>
          <w:sz w:val="22"/>
          <w:szCs w:val="22"/>
        </w:rPr>
        <w:t>pre consolidated basis: 25,152,378</w:t>
      </w:r>
    </w:p>
    <w:p w14:paraId="43FDC039" w14:textId="31B23DF7" w:rsidR="00FC761A" w:rsidRDefault="00FC761A" w:rsidP="0039665E">
      <w:pPr>
        <w:pStyle w:val="ListParagraph"/>
        <w:spacing w:before="220"/>
        <w:ind w:left="1440" w:firstLine="360"/>
        <w:jc w:val="both"/>
        <w:rPr>
          <w:rFonts w:ascii="Calibri" w:hAnsi="Calibri" w:cs="Calibri"/>
          <w:sz w:val="22"/>
          <w:szCs w:val="22"/>
        </w:rPr>
      </w:pPr>
      <w:r w:rsidRPr="0039665E">
        <w:rPr>
          <w:rFonts w:ascii="Calibri" w:hAnsi="Calibri" w:cs="Calibri"/>
          <w:sz w:val="22"/>
          <w:szCs w:val="22"/>
        </w:rPr>
        <w:t>post consolidated basis: 8,384,126</w:t>
      </w:r>
    </w:p>
    <w:p w14:paraId="29FE02F6" w14:textId="664671AC" w:rsidR="00861955" w:rsidRPr="008E2E8F" w:rsidRDefault="00861955" w:rsidP="00D90B47">
      <w:pPr>
        <w:pStyle w:val="ListParagraph"/>
        <w:numPr>
          <w:ilvl w:val="0"/>
          <w:numId w:val="1"/>
        </w:numPr>
        <w:spacing w:before="220"/>
        <w:ind w:left="1080" w:hanging="72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61955">
        <w:rPr>
          <w:rFonts w:ascii="Calibri" w:hAnsi="Calibri" w:cs="Calibri"/>
          <w:sz w:val="22"/>
          <w:szCs w:val="22"/>
        </w:rPr>
        <w:t xml:space="preserve">No fractional shares will be issued as a result of the Share Consolidation. Any fractional shares resulting from the Share Consolidation will be rounded </w:t>
      </w:r>
      <w:r w:rsidR="005F0414">
        <w:rPr>
          <w:rFonts w:ascii="Calibri" w:hAnsi="Calibri" w:cs="Calibri"/>
          <w:sz w:val="22"/>
          <w:szCs w:val="22"/>
        </w:rPr>
        <w:t>up</w:t>
      </w:r>
      <w:r w:rsidR="005F0414" w:rsidRPr="00861955">
        <w:rPr>
          <w:rFonts w:ascii="Calibri" w:hAnsi="Calibri" w:cs="Calibri"/>
          <w:sz w:val="22"/>
          <w:szCs w:val="22"/>
        </w:rPr>
        <w:t xml:space="preserve"> </w:t>
      </w:r>
      <w:r w:rsidRPr="00861955">
        <w:rPr>
          <w:rFonts w:ascii="Calibri" w:hAnsi="Calibri" w:cs="Calibri"/>
          <w:sz w:val="22"/>
          <w:szCs w:val="22"/>
        </w:rPr>
        <w:t>to the next whole Common Share, and no cash consideration will be paid in respect of fractional shares</w:t>
      </w:r>
      <w:r w:rsidR="002D4E25">
        <w:rPr>
          <w:rFonts w:ascii="Calibri" w:hAnsi="Calibri" w:cs="Calibri"/>
          <w:sz w:val="22"/>
          <w:szCs w:val="22"/>
        </w:rPr>
        <w:t>;</w:t>
      </w:r>
    </w:p>
    <w:p w14:paraId="43188842" w14:textId="77777777" w:rsidR="00C71854" w:rsidRDefault="00C71854" w:rsidP="008E2E8F">
      <w:pPr>
        <w:pStyle w:val="ListParagraph"/>
        <w:spacing w:before="220"/>
        <w:jc w:val="both"/>
        <w:rPr>
          <w:rFonts w:ascii="Calibri" w:hAnsi="Calibri" w:cs="Calibri"/>
          <w:sz w:val="22"/>
          <w:szCs w:val="22"/>
          <w:u w:color="000000"/>
        </w:rPr>
      </w:pPr>
    </w:p>
    <w:p w14:paraId="1FF97CF5" w14:textId="77777777" w:rsidR="004D5EB2" w:rsidRPr="00835218" w:rsidRDefault="002D4E25" w:rsidP="00835218">
      <w:pPr>
        <w:pStyle w:val="ListParagraph"/>
        <w:numPr>
          <w:ilvl w:val="0"/>
          <w:numId w:val="1"/>
        </w:numPr>
        <w:jc w:val="both"/>
        <w:rPr>
          <w:u w:color="000000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       </w:t>
      </w:r>
      <w:r w:rsidR="00861955" w:rsidRPr="00861955">
        <w:rPr>
          <w:rFonts w:ascii="Calibri" w:hAnsi="Calibri" w:cs="Calibri"/>
          <w:sz w:val="22"/>
          <w:szCs w:val="22"/>
          <w:u w:color="000000"/>
        </w:rPr>
        <w:t xml:space="preserve">The new CUSIP and ISIN numbers for the </w:t>
      </w:r>
      <w:r w:rsidR="005F0414">
        <w:rPr>
          <w:rFonts w:ascii="Calibri" w:hAnsi="Calibri" w:cs="Calibri"/>
          <w:sz w:val="22"/>
          <w:szCs w:val="22"/>
          <w:u w:color="000000"/>
        </w:rPr>
        <w:t>Company’s new name (</w:t>
      </w:r>
      <w:r w:rsidR="005F0414" w:rsidRPr="005F0414">
        <w:rPr>
          <w:rFonts w:ascii="Calibri" w:hAnsi="Calibri" w:cs="Calibri"/>
          <w:sz w:val="22"/>
          <w:szCs w:val="22"/>
          <w:u w:color="000000"/>
        </w:rPr>
        <w:t>Phyto</w:t>
      </w:r>
      <w:r w:rsidR="005F0414">
        <w:rPr>
          <w:rFonts w:ascii="Calibri" w:hAnsi="Calibri" w:cs="Calibri"/>
          <w:sz w:val="22"/>
          <w:szCs w:val="22"/>
          <w:u w:color="000000"/>
        </w:rPr>
        <w:t xml:space="preserve"> </w:t>
      </w:r>
      <w:r w:rsidR="005F0414" w:rsidRPr="008E2E8F">
        <w:rPr>
          <w:rFonts w:ascii="Calibri" w:hAnsi="Calibri" w:cs="Calibri"/>
          <w:sz w:val="22"/>
          <w:szCs w:val="22"/>
          <w:u w:color="000000"/>
        </w:rPr>
        <w:t>Extractions Inc.)</w:t>
      </w:r>
      <w:r w:rsidR="00C71854">
        <w:rPr>
          <w:rFonts w:ascii="Calibri" w:hAnsi="Calibri" w:cs="Calibri"/>
          <w:sz w:val="22"/>
          <w:szCs w:val="22"/>
          <w:u w:color="000000"/>
        </w:rPr>
        <w:t xml:space="preserve"> </w:t>
      </w:r>
      <w:r>
        <w:rPr>
          <w:rFonts w:ascii="Calibri" w:hAnsi="Calibri" w:cs="Calibri"/>
          <w:sz w:val="22"/>
          <w:szCs w:val="22"/>
          <w:u w:color="000000"/>
        </w:rPr>
        <w:t xml:space="preserve">               </w:t>
      </w:r>
    </w:p>
    <w:p w14:paraId="31937139" w14:textId="18EEB358" w:rsidR="00BE7365" w:rsidRPr="00835218" w:rsidRDefault="00C71854" w:rsidP="00835218">
      <w:pPr>
        <w:ind w:left="1080"/>
        <w:jc w:val="both"/>
        <w:rPr>
          <w:u w:color="000000"/>
        </w:rPr>
      </w:pPr>
      <w:r w:rsidRPr="00835218">
        <w:rPr>
          <w:rFonts w:ascii="Calibri" w:hAnsi="Calibri" w:cs="Calibri"/>
          <w:sz w:val="22"/>
          <w:szCs w:val="22"/>
          <w:u w:color="000000"/>
        </w:rPr>
        <w:t>(“</w:t>
      </w:r>
      <w:r w:rsidRPr="00835218">
        <w:rPr>
          <w:rFonts w:ascii="Calibri" w:hAnsi="Calibri" w:cs="Calibri"/>
          <w:b/>
          <w:bCs/>
          <w:sz w:val="22"/>
          <w:szCs w:val="22"/>
          <w:u w:color="000000"/>
        </w:rPr>
        <w:t>Name</w:t>
      </w:r>
      <w:r w:rsidRPr="00835218">
        <w:rPr>
          <w:rFonts w:ascii="Calibri" w:hAnsi="Calibri" w:cs="Calibri"/>
          <w:sz w:val="22"/>
          <w:szCs w:val="22"/>
          <w:u w:color="000000"/>
        </w:rPr>
        <w:t xml:space="preserve"> </w:t>
      </w:r>
      <w:r w:rsidRPr="00835218">
        <w:rPr>
          <w:rFonts w:ascii="Calibri" w:hAnsi="Calibri" w:cs="Calibri"/>
          <w:b/>
          <w:bCs/>
          <w:sz w:val="22"/>
          <w:szCs w:val="22"/>
          <w:u w:color="000000"/>
        </w:rPr>
        <w:t>Change</w:t>
      </w:r>
      <w:r w:rsidRPr="00835218">
        <w:rPr>
          <w:rFonts w:ascii="Calibri" w:hAnsi="Calibri" w:cs="Calibri"/>
          <w:sz w:val="22"/>
          <w:szCs w:val="22"/>
          <w:u w:color="000000"/>
        </w:rPr>
        <w:t>”)</w:t>
      </w:r>
      <w:r w:rsidR="00861955" w:rsidRPr="00835218">
        <w:rPr>
          <w:rFonts w:ascii="Calibri" w:hAnsi="Calibri" w:cs="Calibri"/>
          <w:sz w:val="22"/>
          <w:szCs w:val="22"/>
          <w:u w:color="000000"/>
        </w:rPr>
        <w:t xml:space="preserve"> and the </w:t>
      </w:r>
      <w:r w:rsidR="005F0414" w:rsidRPr="00835218">
        <w:rPr>
          <w:rFonts w:ascii="Calibri" w:hAnsi="Calibri" w:cs="Calibri"/>
          <w:sz w:val="22"/>
          <w:szCs w:val="22"/>
          <w:u w:color="000000"/>
        </w:rPr>
        <w:t xml:space="preserve">post </w:t>
      </w:r>
      <w:r w:rsidR="00861955" w:rsidRPr="00835218">
        <w:rPr>
          <w:rFonts w:ascii="Calibri" w:hAnsi="Calibri" w:cs="Calibri"/>
          <w:sz w:val="22"/>
          <w:szCs w:val="22"/>
          <w:u w:color="000000"/>
        </w:rPr>
        <w:t xml:space="preserve">Share Consolidation </w:t>
      </w:r>
      <w:r w:rsidR="005F0414" w:rsidRPr="00835218">
        <w:rPr>
          <w:rFonts w:ascii="Calibri" w:hAnsi="Calibri" w:cs="Calibri"/>
          <w:sz w:val="22"/>
          <w:szCs w:val="22"/>
          <w:u w:color="000000"/>
        </w:rPr>
        <w:t xml:space="preserve">Common Shares </w:t>
      </w:r>
      <w:r w:rsidR="00861955" w:rsidRPr="00835218">
        <w:rPr>
          <w:rFonts w:ascii="Calibri" w:hAnsi="Calibri" w:cs="Calibri"/>
          <w:sz w:val="22"/>
          <w:szCs w:val="22"/>
          <w:u w:color="000000"/>
        </w:rPr>
        <w:t xml:space="preserve">will be </w:t>
      </w:r>
      <w:r w:rsidRPr="00835218">
        <w:rPr>
          <w:rFonts w:ascii="Calibri" w:hAnsi="Calibri" w:cs="Calibri"/>
          <w:sz w:val="22"/>
          <w:szCs w:val="22"/>
          <w:u w:color="000000"/>
        </w:rPr>
        <w:t xml:space="preserve">71945P103 and CA71945P1036 </w:t>
      </w:r>
      <w:r w:rsidR="00861955" w:rsidRPr="00835218">
        <w:rPr>
          <w:u w:color="000000"/>
        </w:rPr>
        <w:t>respectively</w:t>
      </w:r>
      <w:r w:rsidR="00AC5426">
        <w:rPr>
          <w:u w:color="000000"/>
        </w:rPr>
        <w:t>; and</w:t>
      </w:r>
    </w:p>
    <w:p w14:paraId="733C72D0" w14:textId="758FCC7F" w:rsidR="00861955" w:rsidRPr="00D35362" w:rsidRDefault="00861955" w:rsidP="00D90B47">
      <w:pPr>
        <w:pStyle w:val="ListParagraph"/>
        <w:numPr>
          <w:ilvl w:val="0"/>
          <w:numId w:val="1"/>
        </w:numPr>
        <w:spacing w:before="220"/>
        <w:ind w:left="1080" w:hanging="7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61955">
        <w:rPr>
          <w:rFonts w:ascii="Calibri" w:hAnsi="Calibri" w:cs="Calibri"/>
          <w:sz w:val="22"/>
          <w:szCs w:val="22"/>
          <w:u w:color="000000"/>
        </w:rPr>
        <w:t xml:space="preserve">The record date for the Name Change and Consolidation is confirmed as </w:t>
      </w:r>
      <w:r w:rsidR="00C71854">
        <w:rPr>
          <w:rFonts w:ascii="Calibri" w:hAnsi="Calibri" w:cs="Calibri"/>
          <w:sz w:val="22"/>
          <w:szCs w:val="22"/>
          <w:u w:color="000000"/>
        </w:rPr>
        <w:t xml:space="preserve">April </w:t>
      </w:r>
      <w:r w:rsidR="00B17E51" w:rsidRPr="00D35362">
        <w:rPr>
          <w:rFonts w:ascii="Calibri" w:hAnsi="Calibri" w:cs="Calibri"/>
          <w:sz w:val="22"/>
          <w:szCs w:val="22"/>
          <w:u w:color="000000"/>
        </w:rPr>
        <w:t>8</w:t>
      </w:r>
      <w:r w:rsidR="00C71854" w:rsidRPr="00D35362">
        <w:rPr>
          <w:rFonts w:ascii="Calibri" w:hAnsi="Calibri" w:cs="Calibri"/>
          <w:sz w:val="22"/>
          <w:szCs w:val="22"/>
          <w:u w:color="000000"/>
        </w:rPr>
        <w:t>, 2021</w:t>
      </w:r>
      <w:r w:rsidRPr="00D35362">
        <w:rPr>
          <w:rFonts w:ascii="Calibri" w:hAnsi="Calibri" w:cs="Calibri"/>
          <w:sz w:val="22"/>
          <w:szCs w:val="22"/>
          <w:u w:color="000000"/>
        </w:rPr>
        <w:t>.</w:t>
      </w:r>
    </w:p>
    <w:p w14:paraId="77F2C83E" w14:textId="77777777" w:rsidR="00861955" w:rsidRPr="00D35362" w:rsidRDefault="00861955">
      <w:pPr>
        <w:ind w:left="720" w:firstLine="720"/>
        <w:jc w:val="both"/>
        <w:rPr>
          <w:rFonts w:ascii="Calibri" w:hAnsi="Calibri" w:cs="Calibri"/>
          <w:sz w:val="22"/>
          <w:szCs w:val="22"/>
        </w:rPr>
      </w:pPr>
    </w:p>
    <w:p w14:paraId="212B86EC" w14:textId="28A51428" w:rsidR="00D168BA" w:rsidRPr="00D35362" w:rsidRDefault="00D168BA">
      <w:pPr>
        <w:ind w:left="720" w:firstLine="720"/>
        <w:jc w:val="both"/>
        <w:rPr>
          <w:rFonts w:ascii="Calibri" w:hAnsi="Calibri" w:cs="Calibri"/>
          <w:sz w:val="22"/>
          <w:szCs w:val="22"/>
        </w:rPr>
      </w:pPr>
      <w:r w:rsidRPr="00D35362">
        <w:rPr>
          <w:rFonts w:ascii="Calibri" w:hAnsi="Calibri" w:cs="Calibri"/>
          <w:sz w:val="22"/>
          <w:szCs w:val="22"/>
        </w:rPr>
        <w:tab/>
      </w:r>
      <w:r w:rsidRPr="00D35362">
        <w:rPr>
          <w:rFonts w:ascii="Calibri" w:hAnsi="Calibri" w:cs="Calibri"/>
          <w:sz w:val="22"/>
          <w:szCs w:val="22"/>
        </w:rPr>
        <w:tab/>
      </w:r>
      <w:r w:rsidRPr="00D35362">
        <w:rPr>
          <w:rFonts w:ascii="Calibri" w:hAnsi="Calibri" w:cs="Calibri"/>
          <w:sz w:val="22"/>
          <w:szCs w:val="22"/>
        </w:rPr>
        <w:tab/>
      </w:r>
      <w:r w:rsidRPr="00D35362">
        <w:rPr>
          <w:rFonts w:ascii="Calibri" w:hAnsi="Calibri" w:cs="Calibri"/>
          <w:sz w:val="22"/>
          <w:szCs w:val="22"/>
        </w:rPr>
        <w:tab/>
        <w:t>Date:</w:t>
      </w:r>
      <w:r w:rsidRPr="00D35362">
        <w:rPr>
          <w:rFonts w:ascii="Calibri" w:hAnsi="Calibri" w:cs="Calibri"/>
          <w:sz w:val="22"/>
          <w:szCs w:val="22"/>
        </w:rPr>
        <w:tab/>
      </w:r>
      <w:r w:rsidR="00C71854" w:rsidRPr="00D35362">
        <w:rPr>
          <w:rFonts w:ascii="Calibri" w:hAnsi="Calibri" w:cs="Calibri"/>
          <w:sz w:val="22"/>
          <w:szCs w:val="22"/>
          <w:u w:val="single"/>
        </w:rPr>
        <w:t xml:space="preserve">April </w:t>
      </w:r>
      <w:r w:rsidR="00B17E51" w:rsidRPr="00D35362">
        <w:rPr>
          <w:rFonts w:ascii="Calibri" w:hAnsi="Calibri" w:cs="Calibri"/>
          <w:sz w:val="22"/>
          <w:szCs w:val="22"/>
          <w:u w:val="single"/>
        </w:rPr>
        <w:t>5</w:t>
      </w:r>
      <w:r w:rsidR="00C71854" w:rsidRPr="00D35362">
        <w:rPr>
          <w:rFonts w:ascii="Calibri" w:hAnsi="Calibri" w:cs="Calibri"/>
          <w:sz w:val="22"/>
          <w:szCs w:val="22"/>
          <w:u w:val="single"/>
        </w:rPr>
        <w:t>, 2021</w:t>
      </w:r>
      <w:r w:rsidR="00A27B5F" w:rsidRPr="00D35362">
        <w:rPr>
          <w:rFonts w:ascii="Calibri" w:hAnsi="Calibri" w:cs="Calibri"/>
          <w:sz w:val="22"/>
          <w:szCs w:val="22"/>
          <w:u w:val="single"/>
        </w:rPr>
        <w:tab/>
      </w:r>
      <w:r w:rsidR="00A27B5F" w:rsidRPr="00D35362">
        <w:rPr>
          <w:rFonts w:ascii="Calibri" w:hAnsi="Calibri" w:cs="Calibri"/>
          <w:sz w:val="22"/>
          <w:szCs w:val="22"/>
          <w:u w:val="single"/>
        </w:rPr>
        <w:tab/>
      </w:r>
      <w:r w:rsidR="00A27B5F" w:rsidRPr="00D35362">
        <w:rPr>
          <w:rFonts w:ascii="Calibri" w:hAnsi="Calibri" w:cs="Calibri"/>
          <w:sz w:val="22"/>
          <w:szCs w:val="22"/>
          <w:u w:val="single"/>
        </w:rPr>
        <w:tab/>
      </w:r>
      <w:r w:rsidRPr="00D35362">
        <w:rPr>
          <w:rFonts w:ascii="Calibri" w:hAnsi="Calibri" w:cs="Calibri"/>
          <w:sz w:val="22"/>
          <w:szCs w:val="22"/>
          <w:u w:val="single"/>
        </w:rPr>
        <w:tab/>
      </w:r>
    </w:p>
    <w:p w14:paraId="05A7600F" w14:textId="77777777" w:rsidR="00D168BA" w:rsidRPr="00D35362" w:rsidRDefault="00D168BA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011CC811" w14:textId="6353C654" w:rsidR="00D168BA" w:rsidRPr="00861955" w:rsidRDefault="00D168BA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D35362">
        <w:rPr>
          <w:rFonts w:ascii="Calibri" w:hAnsi="Calibri" w:cs="Calibri"/>
          <w:sz w:val="22"/>
          <w:szCs w:val="22"/>
        </w:rPr>
        <w:tab/>
      </w:r>
      <w:r w:rsidRPr="00D35362">
        <w:rPr>
          <w:rFonts w:ascii="Calibri" w:hAnsi="Calibri" w:cs="Calibri"/>
          <w:sz w:val="22"/>
          <w:szCs w:val="22"/>
        </w:rPr>
        <w:tab/>
      </w:r>
      <w:r w:rsidRPr="00D35362">
        <w:rPr>
          <w:rFonts w:ascii="Calibri" w:hAnsi="Calibri" w:cs="Calibri"/>
          <w:sz w:val="22"/>
          <w:szCs w:val="22"/>
        </w:rPr>
        <w:tab/>
      </w:r>
      <w:r w:rsidRPr="00D35362">
        <w:rPr>
          <w:rFonts w:ascii="Calibri" w:hAnsi="Calibri" w:cs="Calibri"/>
          <w:sz w:val="22"/>
          <w:szCs w:val="22"/>
        </w:rPr>
        <w:tab/>
      </w:r>
      <w:r w:rsidRPr="00D35362">
        <w:rPr>
          <w:rFonts w:ascii="Calibri" w:hAnsi="Calibri" w:cs="Calibri"/>
          <w:sz w:val="22"/>
          <w:szCs w:val="22"/>
        </w:rPr>
        <w:tab/>
        <w:t>Signed:</w:t>
      </w:r>
      <w:r w:rsidRPr="00D35362">
        <w:rPr>
          <w:rFonts w:ascii="Calibri" w:hAnsi="Calibri" w:cs="Calibri"/>
          <w:sz w:val="22"/>
          <w:szCs w:val="22"/>
          <w:u w:val="single"/>
        </w:rPr>
        <w:tab/>
      </w:r>
      <w:r w:rsidR="00B17E51" w:rsidRPr="00D35362">
        <w:rPr>
          <w:rFonts w:ascii="Calibri" w:hAnsi="Calibri" w:cs="Calibri"/>
          <w:sz w:val="22"/>
          <w:szCs w:val="22"/>
          <w:u w:val="single"/>
        </w:rPr>
        <w:t>/s/ Scott Munro</w:t>
      </w:r>
      <w:r w:rsidR="00B17E51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4833D286" w14:textId="77777777" w:rsidR="00D168BA" w:rsidRPr="00861955" w:rsidRDefault="00D168BA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  <w:t>(Signature)</w:t>
      </w:r>
    </w:p>
    <w:p w14:paraId="77A4204A" w14:textId="77777777" w:rsidR="00D168BA" w:rsidRPr="00861955" w:rsidRDefault="00D168BA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6E77ACE4" w14:textId="3F1500A0" w:rsidR="00D168BA" w:rsidRPr="00861955" w:rsidRDefault="00D168BA">
      <w:pPr>
        <w:ind w:firstLine="720"/>
        <w:jc w:val="both"/>
        <w:rPr>
          <w:rFonts w:ascii="Calibri" w:hAnsi="Calibri" w:cs="Calibri"/>
          <w:sz w:val="22"/>
          <w:szCs w:val="22"/>
          <w:u w:val="single"/>
        </w:rPr>
      </w:pP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="00C71854">
        <w:rPr>
          <w:rFonts w:ascii="Calibri" w:hAnsi="Calibri" w:cs="Calibri"/>
          <w:sz w:val="22"/>
          <w:szCs w:val="22"/>
          <w:u w:val="single"/>
        </w:rPr>
        <w:t>Scott Munro</w:t>
      </w:r>
      <w:r w:rsidRPr="00861955">
        <w:rPr>
          <w:rFonts w:ascii="Calibri" w:hAnsi="Calibri" w:cs="Calibri"/>
          <w:sz w:val="22"/>
          <w:szCs w:val="22"/>
          <w:u w:val="single"/>
        </w:rPr>
        <w:tab/>
      </w:r>
      <w:r w:rsidR="00E80681" w:rsidRPr="00861955">
        <w:rPr>
          <w:rFonts w:ascii="Calibri" w:hAnsi="Calibri" w:cs="Calibri"/>
          <w:sz w:val="22"/>
          <w:szCs w:val="22"/>
          <w:u w:val="single"/>
        </w:rPr>
        <w:tab/>
      </w:r>
      <w:r w:rsidRPr="00861955">
        <w:rPr>
          <w:rFonts w:ascii="Calibri" w:hAnsi="Calibri" w:cs="Calibri"/>
          <w:sz w:val="22"/>
          <w:szCs w:val="22"/>
          <w:u w:val="single"/>
        </w:rPr>
        <w:tab/>
      </w:r>
      <w:r w:rsidRPr="00861955">
        <w:rPr>
          <w:rFonts w:ascii="Calibri" w:hAnsi="Calibri" w:cs="Calibri"/>
          <w:sz w:val="22"/>
          <w:szCs w:val="22"/>
          <w:u w:val="single"/>
        </w:rPr>
        <w:tab/>
      </w:r>
      <w:r w:rsidRPr="00861955">
        <w:rPr>
          <w:rFonts w:ascii="Calibri" w:hAnsi="Calibri" w:cs="Calibri"/>
          <w:sz w:val="22"/>
          <w:szCs w:val="22"/>
          <w:u w:val="single"/>
        </w:rPr>
        <w:tab/>
      </w:r>
    </w:p>
    <w:p w14:paraId="660329F6" w14:textId="26895C7D" w:rsidR="00D168BA" w:rsidRPr="00861955" w:rsidRDefault="00D168BA">
      <w:pPr>
        <w:ind w:firstLine="720"/>
        <w:jc w:val="both"/>
        <w:rPr>
          <w:rFonts w:ascii="Calibri" w:hAnsi="Calibri" w:cs="Calibri"/>
          <w:sz w:val="22"/>
          <w:szCs w:val="22"/>
          <w:u w:val="single"/>
        </w:rPr>
      </w:pP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</w:p>
    <w:p w14:paraId="226DAD38" w14:textId="77777777" w:rsidR="00D168BA" w:rsidRPr="00861955" w:rsidRDefault="00D168BA">
      <w:pPr>
        <w:ind w:firstLine="720"/>
        <w:jc w:val="both"/>
        <w:rPr>
          <w:rFonts w:ascii="Calibri" w:hAnsi="Calibri" w:cs="Calibri"/>
          <w:sz w:val="22"/>
          <w:szCs w:val="22"/>
          <w:u w:val="single"/>
        </w:rPr>
      </w:pPr>
    </w:p>
    <w:p w14:paraId="018439AD" w14:textId="6A714056" w:rsidR="00840E8E" w:rsidRPr="0039665E" w:rsidRDefault="00D168BA" w:rsidP="0039665E">
      <w:pPr>
        <w:ind w:firstLine="720"/>
        <w:jc w:val="both"/>
        <w:rPr>
          <w:rFonts w:ascii="Calibri" w:hAnsi="Calibri" w:cs="Calibri"/>
          <w:sz w:val="22"/>
          <w:szCs w:val="22"/>
          <w:u w:val="single"/>
        </w:rPr>
      </w:pP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  <w:r w:rsidR="000239F9">
        <w:rPr>
          <w:rFonts w:ascii="Calibri" w:hAnsi="Calibri" w:cs="Calibri"/>
          <w:sz w:val="22"/>
          <w:szCs w:val="22"/>
          <w:u w:val="single"/>
        </w:rPr>
        <w:t>Director</w:t>
      </w:r>
      <w:r w:rsidR="00BE7365" w:rsidRPr="00861955">
        <w:rPr>
          <w:rFonts w:ascii="Calibri" w:hAnsi="Calibri" w:cs="Calibri"/>
          <w:sz w:val="22"/>
          <w:szCs w:val="22"/>
          <w:u w:val="single"/>
        </w:rPr>
        <w:t xml:space="preserve"> and </w:t>
      </w:r>
      <w:r w:rsidR="00357958" w:rsidRPr="00861955">
        <w:rPr>
          <w:rFonts w:ascii="Calibri" w:hAnsi="Calibri" w:cs="Calibri"/>
          <w:sz w:val="22"/>
          <w:szCs w:val="22"/>
          <w:u w:val="single"/>
        </w:rPr>
        <w:t xml:space="preserve">Chief </w:t>
      </w:r>
      <w:r w:rsidR="00BE7365" w:rsidRPr="00861955">
        <w:rPr>
          <w:rFonts w:ascii="Calibri" w:hAnsi="Calibri" w:cs="Calibri"/>
          <w:sz w:val="22"/>
          <w:szCs w:val="22"/>
          <w:u w:val="single"/>
        </w:rPr>
        <w:t xml:space="preserve">Executive </w:t>
      </w:r>
      <w:r w:rsidR="00357958" w:rsidRPr="00861955">
        <w:rPr>
          <w:rFonts w:ascii="Calibri" w:hAnsi="Calibri" w:cs="Calibri"/>
          <w:sz w:val="22"/>
          <w:szCs w:val="22"/>
          <w:u w:val="single"/>
        </w:rPr>
        <w:t>Officer</w:t>
      </w:r>
      <w:r w:rsidRPr="00861955">
        <w:rPr>
          <w:rFonts w:ascii="Calibri" w:hAnsi="Calibri" w:cs="Calibri"/>
          <w:sz w:val="22"/>
          <w:szCs w:val="22"/>
          <w:u w:val="single"/>
        </w:rPr>
        <w:tab/>
      </w:r>
      <w:r w:rsidRPr="00861955">
        <w:rPr>
          <w:rFonts w:ascii="Calibri" w:hAnsi="Calibri" w:cs="Calibri"/>
          <w:sz w:val="22"/>
          <w:szCs w:val="22"/>
        </w:rPr>
        <w:tab/>
      </w:r>
    </w:p>
    <w:sectPr w:rsidR="00840E8E" w:rsidRPr="0039665E" w:rsidSect="0039665E">
      <w:headerReference w:type="default" r:id="rId7"/>
      <w:footerReference w:type="default" r:id="rId8"/>
      <w:footerReference w:type="first" r:id="rId9"/>
      <w:pgSz w:w="12240" w:h="15840" w:code="1"/>
      <w:pgMar w:top="72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14112" w14:textId="77777777" w:rsidR="00C52E7C" w:rsidRDefault="00C52E7C">
      <w:r>
        <w:separator/>
      </w:r>
    </w:p>
  </w:endnote>
  <w:endnote w:type="continuationSeparator" w:id="0">
    <w:p w14:paraId="7AEBFDA3" w14:textId="77777777" w:rsidR="00C52E7C" w:rsidRDefault="00C5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8FCD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99B9" w14:textId="443AE5E6" w:rsidR="00357958" w:rsidRDefault="002D66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6AB93EF" wp14:editId="46E46D1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5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CAEDE" w14:textId="77777777" w:rsidR="00357958" w:rsidRDefault="00357958">
                          <w:pPr>
                            <w:pStyle w:val="MacPacTrailer"/>
                          </w:pPr>
                          <w:r>
                            <w:t>LEGAL*50756342.1</w:t>
                          </w:r>
                        </w:p>
                        <w:p w14:paraId="0B6D5FE1" w14:textId="77777777" w:rsidR="00357958" w:rsidRDefault="0035795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B9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01.6pt;height:20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" filled="f" stroked="f">
              <v:textbox inset="0,0,0,0">
                <w:txbxContent>
                  <w:p w14:paraId="741CAEDE" w14:textId="77777777" w:rsidR="00357958" w:rsidRDefault="00357958">
                    <w:pPr>
                      <w:pStyle w:val="MacPacTrailer"/>
                    </w:pPr>
                    <w:r>
                      <w:t>LEGAL*50756342.1</w:t>
                    </w:r>
                  </w:p>
                  <w:p w14:paraId="0B6D5FE1" w14:textId="77777777" w:rsidR="00357958" w:rsidRDefault="00357958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B5D8A" w14:textId="77777777" w:rsidR="00C52E7C" w:rsidRDefault="00C52E7C">
      <w:r>
        <w:separator/>
      </w:r>
    </w:p>
  </w:footnote>
  <w:footnote w:type="continuationSeparator" w:id="0">
    <w:p w14:paraId="6517599D" w14:textId="77777777" w:rsidR="00C52E7C" w:rsidRDefault="00C5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EAD2" w14:textId="77777777" w:rsidR="003907CA" w:rsidRDefault="003907C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82E52"/>
    <w:multiLevelType w:val="hybridMultilevel"/>
    <w:tmpl w:val="04C8D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653809"/>
    <w:multiLevelType w:val="hybridMultilevel"/>
    <w:tmpl w:val="4A02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teTempFile" w:val="C:\Users\Natalie\AppData\Local\Temp\4230e271-e7f3-4da7-8153-6599d259be9e.docx"/>
    <w:docVar w:name="zzmp10LastTrailerInserted" w:val="^`~#mp!@]3⌄#⌝┙┤458~}œmÓK⌎Ɨ@⌔‣á⌃p-3⌛⌏&gt;¤v+ú%à!Ô⌒ˆſ%¨⌏‡ÜÊxy@―•.⌓’W⌞ÅÙRûz⌠áHºmZeÒℤ‘‘⌛&quot;Ž1Ŕ‫†ƀ,+ ×ÈEòÆ±o$⌅ÞdS55ţB-Ü⌆^KÚ⌖ÔJSª=}k,wJ′OÿHŽÏ%gBN°⌋j~‵7Yˡ&amp;rX_:FJ4F011"/>
    <w:docVar w:name="zzmp10LastTrailerInserted_1078" w:val="^`~#mp!@]3⌄#⌝┙┤458~}œmÓK⌎Ɨ@⌔‣á⌃p-3⌛⌏&gt;¤v+ú%à!Ô⌒ˆſ%¨⌏‡ÜÊxy@―•.⌓’W⌞ÅÙRûz⌠áHºmZeÒℤ‘‘⌛&quot;Ž1Ŕ‫†ƀ,+ ×ÈEòÆ±o$⌅ÞdS55ţB-Ü⌆^KÚ⌖ÔJSª=}k,wJ′OÿHŽÏ%gBN°⌋j~‵7Yˡ&amp;rX_:FJ4F011"/>
    <w:docVar w:name="zzmp10mSEGsValidated" w:val="1"/>
    <w:docVar w:name="zzmpLegacyTrailerRemoved" w:val="True"/>
  </w:docVars>
  <w:rsids>
    <w:rsidRoot w:val="001C6748"/>
    <w:rsid w:val="000239F9"/>
    <w:rsid w:val="0009021A"/>
    <w:rsid w:val="000B6626"/>
    <w:rsid w:val="000E5517"/>
    <w:rsid w:val="001C6748"/>
    <w:rsid w:val="0026610B"/>
    <w:rsid w:val="002D2B73"/>
    <w:rsid w:val="002D4E25"/>
    <w:rsid w:val="002D6651"/>
    <w:rsid w:val="00357958"/>
    <w:rsid w:val="003907CA"/>
    <w:rsid w:val="0039665E"/>
    <w:rsid w:val="003E291B"/>
    <w:rsid w:val="00403BC6"/>
    <w:rsid w:val="00442259"/>
    <w:rsid w:val="004767AD"/>
    <w:rsid w:val="00480008"/>
    <w:rsid w:val="004D1601"/>
    <w:rsid w:val="004D5EB2"/>
    <w:rsid w:val="00524265"/>
    <w:rsid w:val="00555A0B"/>
    <w:rsid w:val="005A3238"/>
    <w:rsid w:val="005A5D15"/>
    <w:rsid w:val="005B4B2E"/>
    <w:rsid w:val="005F0414"/>
    <w:rsid w:val="00602D70"/>
    <w:rsid w:val="00616F33"/>
    <w:rsid w:val="00705FE8"/>
    <w:rsid w:val="007076CB"/>
    <w:rsid w:val="0076772C"/>
    <w:rsid w:val="007A06CB"/>
    <w:rsid w:val="007B1B50"/>
    <w:rsid w:val="007E59FA"/>
    <w:rsid w:val="00803B36"/>
    <w:rsid w:val="00803D5A"/>
    <w:rsid w:val="008043A9"/>
    <w:rsid w:val="00832578"/>
    <w:rsid w:val="008327A9"/>
    <w:rsid w:val="00835218"/>
    <w:rsid w:val="00840E8E"/>
    <w:rsid w:val="008547DE"/>
    <w:rsid w:val="00860131"/>
    <w:rsid w:val="00861955"/>
    <w:rsid w:val="0088139A"/>
    <w:rsid w:val="008A29B0"/>
    <w:rsid w:val="008A7E09"/>
    <w:rsid w:val="008E2E8F"/>
    <w:rsid w:val="00943FE2"/>
    <w:rsid w:val="00967123"/>
    <w:rsid w:val="009744D0"/>
    <w:rsid w:val="009A092C"/>
    <w:rsid w:val="009B2312"/>
    <w:rsid w:val="009E43A2"/>
    <w:rsid w:val="00A025E1"/>
    <w:rsid w:val="00A136F6"/>
    <w:rsid w:val="00A27B5F"/>
    <w:rsid w:val="00A337BE"/>
    <w:rsid w:val="00A420BE"/>
    <w:rsid w:val="00A508A7"/>
    <w:rsid w:val="00A57362"/>
    <w:rsid w:val="00A82341"/>
    <w:rsid w:val="00A853A6"/>
    <w:rsid w:val="00AC37D1"/>
    <w:rsid w:val="00AC5426"/>
    <w:rsid w:val="00B1286B"/>
    <w:rsid w:val="00B164CC"/>
    <w:rsid w:val="00B17E51"/>
    <w:rsid w:val="00BE7365"/>
    <w:rsid w:val="00C20905"/>
    <w:rsid w:val="00C3098E"/>
    <w:rsid w:val="00C31C50"/>
    <w:rsid w:val="00C34594"/>
    <w:rsid w:val="00C34C6C"/>
    <w:rsid w:val="00C41854"/>
    <w:rsid w:val="00C52E7C"/>
    <w:rsid w:val="00C71854"/>
    <w:rsid w:val="00C94BCC"/>
    <w:rsid w:val="00CA1264"/>
    <w:rsid w:val="00CD26D7"/>
    <w:rsid w:val="00D168BA"/>
    <w:rsid w:val="00D239F4"/>
    <w:rsid w:val="00D243DF"/>
    <w:rsid w:val="00D35362"/>
    <w:rsid w:val="00D44870"/>
    <w:rsid w:val="00D52848"/>
    <w:rsid w:val="00D63CC4"/>
    <w:rsid w:val="00D645C6"/>
    <w:rsid w:val="00D8505B"/>
    <w:rsid w:val="00D90B47"/>
    <w:rsid w:val="00E000C9"/>
    <w:rsid w:val="00E01F1F"/>
    <w:rsid w:val="00E07219"/>
    <w:rsid w:val="00E64B26"/>
    <w:rsid w:val="00E80681"/>
    <w:rsid w:val="00ED4D7F"/>
    <w:rsid w:val="00F0713E"/>
    <w:rsid w:val="00F47AFC"/>
    <w:rsid w:val="00F81A43"/>
    <w:rsid w:val="00FA097F"/>
    <w:rsid w:val="00FA665C"/>
    <w:rsid w:val="00FC1A2E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68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C3098E"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C3098E"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rsid w:val="00C3098E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sid w:val="00C3098E"/>
    <w:rPr>
      <w:rFonts w:ascii="Garamond" w:hAnsi="Garamond"/>
    </w:rPr>
  </w:style>
  <w:style w:type="paragraph" w:styleId="Header">
    <w:name w:val="header"/>
    <w:basedOn w:val="Normal"/>
    <w:rsid w:val="00C30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3098E"/>
    <w:pPr>
      <w:tabs>
        <w:tab w:val="center" w:pos="4320"/>
        <w:tab w:val="right" w:pos="8640"/>
      </w:tabs>
    </w:pPr>
  </w:style>
  <w:style w:type="character" w:styleId="PageNumber">
    <w:name w:val="page number"/>
    <w:rsid w:val="00C3098E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C3098E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C3098E"/>
    <w:rPr>
      <w:rFonts w:ascii="Tahoma" w:hAnsi="Tahoma" w:cs="Tahoma"/>
      <w:sz w:val="16"/>
      <w:szCs w:val="16"/>
    </w:rPr>
  </w:style>
  <w:style w:type="paragraph" w:customStyle="1" w:styleId="DocsID">
    <w:name w:val="DocsID"/>
    <w:basedOn w:val="Normal"/>
    <w:rsid w:val="003907CA"/>
    <w:pPr>
      <w:spacing w:before="20"/>
    </w:pPr>
    <w:rPr>
      <w:rFonts w:ascii="Arial" w:hAnsi="Arial"/>
      <w:sz w:val="16"/>
      <w:lang w:val="en-CA"/>
    </w:rPr>
  </w:style>
  <w:style w:type="character" w:customStyle="1" w:styleId="Prompt">
    <w:name w:val="Prompt"/>
    <w:basedOn w:val="DefaultParagraphFont"/>
    <w:rsid w:val="00803B36"/>
    <w:rPr>
      <w:rFonts w:ascii="Arial" w:hAnsi="Arial"/>
      <w:color w:val="0000FF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FC1A2E"/>
  </w:style>
  <w:style w:type="paragraph" w:customStyle="1" w:styleId="MacPacTrailer">
    <w:name w:val="MacPac Trailer"/>
    <w:rsid w:val="00357958"/>
    <w:pPr>
      <w:widowControl w:val="0"/>
      <w:spacing w:line="200" w:lineRule="exact"/>
    </w:pPr>
    <w:rPr>
      <w:rFonts w:ascii="Arial" w:hAnsi="Arial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FC1A2E"/>
    <w:rPr>
      <w:color w:val="808080"/>
    </w:rPr>
  </w:style>
  <w:style w:type="paragraph" w:styleId="ListParagraph">
    <w:name w:val="List Paragraph"/>
    <w:basedOn w:val="Normal"/>
    <w:uiPriority w:val="34"/>
    <w:qFormat/>
    <w:rsid w:val="0086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2021-04-05T19:27:00Z</dcterms:created>
  <dcterms:modified xsi:type="dcterms:W3CDTF">2021-04-05T19:27:00Z</dcterms:modified>
</cp:coreProperties>
</file>