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828BC" w14:textId="05BA0B66" w:rsidR="00500BDE" w:rsidRPr="0038104D" w:rsidRDefault="00500BDE" w:rsidP="00222D98">
      <w:pPr>
        <w:ind w:left="990"/>
        <w:jc w:val="both"/>
        <w:rPr>
          <w:szCs w:val="18"/>
        </w:rPr>
      </w:pPr>
    </w:p>
    <w:p w14:paraId="564F96C1" w14:textId="4AA5D441" w:rsidR="00500BDE" w:rsidRPr="0038104D" w:rsidRDefault="00500BDE" w:rsidP="00222D98">
      <w:pPr>
        <w:ind w:left="1440" w:right="1440"/>
        <w:jc w:val="both"/>
        <w:rPr>
          <w:szCs w:val="18"/>
        </w:rPr>
      </w:pPr>
      <w:r w:rsidRPr="0038104D">
        <w:rPr>
          <w:rFonts w:eastAsia="Times New Roman"/>
          <w:szCs w:val="18"/>
        </w:rPr>
        <w:t xml:space="preserve"> </w:t>
      </w:r>
    </w:p>
    <w:p w14:paraId="46574E84" w14:textId="47A80E7F" w:rsidR="00500BDE" w:rsidRPr="0038104D" w:rsidRDefault="00500BDE" w:rsidP="00222D98">
      <w:pPr>
        <w:ind w:left="990"/>
        <w:jc w:val="both"/>
        <w:rPr>
          <w:szCs w:val="18"/>
        </w:rPr>
      </w:pPr>
      <w:r w:rsidRPr="0038104D">
        <w:rPr>
          <w:rFonts w:eastAsia="Times New Roman"/>
          <w:szCs w:val="18"/>
        </w:rPr>
        <w:t xml:space="preserve"> </w:t>
      </w:r>
    </w:p>
    <w:p w14:paraId="1E6C0714" w14:textId="6CFE7591" w:rsidR="00500BDE" w:rsidRPr="0038104D" w:rsidRDefault="00500BDE" w:rsidP="00222D98">
      <w:pPr>
        <w:ind w:left="990"/>
        <w:jc w:val="both"/>
        <w:rPr>
          <w:szCs w:val="18"/>
        </w:rPr>
      </w:pPr>
      <w:r w:rsidRPr="0038104D">
        <w:rPr>
          <w:rFonts w:eastAsia="Times New Roman"/>
          <w:szCs w:val="18"/>
        </w:rPr>
        <w:t xml:space="preserve"> </w:t>
      </w:r>
    </w:p>
    <w:p w14:paraId="31585E09" w14:textId="30A42FDB" w:rsidR="00500BDE" w:rsidRPr="0038104D" w:rsidRDefault="00500BDE" w:rsidP="00222D98">
      <w:pPr>
        <w:spacing w:after="203"/>
        <w:ind w:left="990" w:right="-23"/>
        <w:jc w:val="both"/>
        <w:rPr>
          <w:szCs w:val="18"/>
        </w:rPr>
      </w:pPr>
      <w:r w:rsidRPr="0038104D">
        <w:rPr>
          <w:rFonts w:eastAsia="Times New Roman"/>
          <w:szCs w:val="18"/>
        </w:rPr>
        <w:t xml:space="preserve"> </w:t>
      </w:r>
    </w:p>
    <w:p w14:paraId="77AFF2BF" w14:textId="2ED18127" w:rsidR="00825DF8" w:rsidRPr="0038104D" w:rsidRDefault="00825DF8" w:rsidP="00222D98">
      <w:pPr>
        <w:ind w:left="10" w:right="64"/>
        <w:jc w:val="both"/>
        <w:rPr>
          <w:b/>
          <w:szCs w:val="18"/>
        </w:rPr>
      </w:pPr>
    </w:p>
    <w:p w14:paraId="340080AC" w14:textId="77777777" w:rsidR="00825DF8" w:rsidRPr="0038104D" w:rsidRDefault="00825DF8" w:rsidP="00222D98">
      <w:pPr>
        <w:ind w:left="10" w:right="64"/>
        <w:jc w:val="both"/>
        <w:rPr>
          <w:b/>
          <w:szCs w:val="18"/>
        </w:rPr>
      </w:pPr>
    </w:p>
    <w:p w14:paraId="125526EC" w14:textId="77777777" w:rsidR="00825DF8" w:rsidRPr="0038104D" w:rsidRDefault="00825DF8" w:rsidP="00222D98">
      <w:pPr>
        <w:ind w:left="10" w:right="64"/>
        <w:jc w:val="both"/>
        <w:rPr>
          <w:b/>
          <w:szCs w:val="18"/>
        </w:rPr>
      </w:pPr>
    </w:p>
    <w:p w14:paraId="67C2D671" w14:textId="77777777" w:rsidR="00825DF8" w:rsidRPr="0038104D" w:rsidRDefault="00825DF8" w:rsidP="00222D98">
      <w:pPr>
        <w:ind w:left="10" w:right="64"/>
        <w:jc w:val="both"/>
        <w:rPr>
          <w:b/>
          <w:szCs w:val="18"/>
        </w:rPr>
      </w:pPr>
    </w:p>
    <w:p w14:paraId="438446CD" w14:textId="77777777" w:rsidR="00825DF8" w:rsidRPr="0038104D" w:rsidRDefault="00825DF8" w:rsidP="00222D98">
      <w:pPr>
        <w:ind w:left="10" w:right="64"/>
        <w:jc w:val="both"/>
        <w:rPr>
          <w:b/>
          <w:szCs w:val="18"/>
        </w:rPr>
      </w:pPr>
    </w:p>
    <w:p w14:paraId="449CF898" w14:textId="74F3E8E7" w:rsidR="00825DF8" w:rsidRPr="0038104D" w:rsidRDefault="00825DF8" w:rsidP="00222D98">
      <w:pPr>
        <w:ind w:left="10" w:right="64"/>
        <w:jc w:val="both"/>
        <w:rPr>
          <w:b/>
          <w:szCs w:val="18"/>
        </w:rPr>
      </w:pPr>
    </w:p>
    <w:p w14:paraId="4C3ADD47" w14:textId="0947D446" w:rsidR="00DC069A" w:rsidRPr="0038104D" w:rsidRDefault="00DC069A" w:rsidP="00222D98">
      <w:pPr>
        <w:ind w:left="10" w:right="64"/>
        <w:jc w:val="both"/>
        <w:rPr>
          <w:b/>
          <w:szCs w:val="18"/>
        </w:rPr>
      </w:pPr>
    </w:p>
    <w:p w14:paraId="23A72EFD" w14:textId="2071C41D" w:rsidR="00DC069A" w:rsidRPr="0038104D" w:rsidRDefault="00DC069A" w:rsidP="00222D98">
      <w:pPr>
        <w:ind w:left="10" w:right="64"/>
        <w:jc w:val="both"/>
        <w:rPr>
          <w:b/>
          <w:szCs w:val="18"/>
        </w:rPr>
      </w:pPr>
    </w:p>
    <w:p w14:paraId="477D61F4" w14:textId="5224BF83" w:rsidR="00DC069A" w:rsidRPr="0038104D" w:rsidRDefault="00DC069A" w:rsidP="00222D98">
      <w:pPr>
        <w:ind w:left="10" w:right="64"/>
        <w:jc w:val="both"/>
        <w:rPr>
          <w:b/>
          <w:szCs w:val="18"/>
        </w:rPr>
      </w:pPr>
    </w:p>
    <w:p w14:paraId="66D3E04D" w14:textId="77777777" w:rsidR="00DC069A" w:rsidRPr="0038104D" w:rsidRDefault="00DC069A" w:rsidP="00222D98">
      <w:pPr>
        <w:ind w:left="10" w:right="64"/>
        <w:jc w:val="both"/>
        <w:rPr>
          <w:b/>
          <w:szCs w:val="18"/>
        </w:rPr>
      </w:pPr>
    </w:p>
    <w:p w14:paraId="2CFFA11C" w14:textId="77777777" w:rsidR="00DC069A" w:rsidRPr="0038104D" w:rsidRDefault="00DC069A" w:rsidP="00222D98">
      <w:pPr>
        <w:ind w:left="10"/>
        <w:jc w:val="both"/>
        <w:rPr>
          <w:b/>
          <w:szCs w:val="18"/>
        </w:rPr>
      </w:pPr>
      <w:bookmarkStart w:id="0" w:name="_Hlk84516936"/>
    </w:p>
    <w:p w14:paraId="1626626C" w14:textId="77777777" w:rsidR="00355960" w:rsidRPr="0038104D" w:rsidRDefault="00355960" w:rsidP="00222D98">
      <w:pPr>
        <w:ind w:left="10"/>
        <w:jc w:val="both"/>
        <w:rPr>
          <w:b/>
          <w:szCs w:val="18"/>
        </w:rPr>
      </w:pPr>
    </w:p>
    <w:p w14:paraId="112813A6" w14:textId="77777777" w:rsidR="000006C5" w:rsidRPr="0038104D" w:rsidRDefault="000006C5" w:rsidP="00222D98">
      <w:pPr>
        <w:ind w:left="10"/>
        <w:jc w:val="both"/>
        <w:rPr>
          <w:b/>
          <w:szCs w:val="18"/>
        </w:rPr>
      </w:pPr>
    </w:p>
    <w:p w14:paraId="4A34B8E4" w14:textId="77777777" w:rsidR="000006C5" w:rsidRPr="0038104D" w:rsidRDefault="000006C5" w:rsidP="00222D98">
      <w:pPr>
        <w:ind w:left="10"/>
        <w:jc w:val="both"/>
        <w:rPr>
          <w:b/>
          <w:szCs w:val="18"/>
        </w:rPr>
      </w:pPr>
    </w:p>
    <w:p w14:paraId="703FB910" w14:textId="77777777" w:rsidR="000006C5" w:rsidRPr="0038104D" w:rsidRDefault="000006C5" w:rsidP="00222D98">
      <w:pPr>
        <w:ind w:left="10"/>
        <w:jc w:val="both"/>
        <w:rPr>
          <w:b/>
          <w:szCs w:val="18"/>
        </w:rPr>
      </w:pPr>
    </w:p>
    <w:p w14:paraId="6A6A1C99" w14:textId="2DB590F5" w:rsidR="000006C5" w:rsidRDefault="000006C5" w:rsidP="00222D98">
      <w:pPr>
        <w:ind w:left="10"/>
        <w:jc w:val="both"/>
        <w:rPr>
          <w:b/>
          <w:szCs w:val="18"/>
        </w:rPr>
      </w:pPr>
    </w:p>
    <w:p w14:paraId="2986C4BF" w14:textId="3236A0A4" w:rsidR="003F38B7" w:rsidRDefault="003F38B7" w:rsidP="00222D98">
      <w:pPr>
        <w:ind w:left="10"/>
        <w:jc w:val="both"/>
        <w:rPr>
          <w:b/>
          <w:szCs w:val="18"/>
        </w:rPr>
      </w:pPr>
    </w:p>
    <w:p w14:paraId="74BD7177" w14:textId="77777777" w:rsidR="003F38B7" w:rsidRPr="0038104D" w:rsidRDefault="003F38B7" w:rsidP="00222D98">
      <w:pPr>
        <w:ind w:left="10"/>
        <w:jc w:val="both"/>
        <w:rPr>
          <w:b/>
          <w:szCs w:val="18"/>
        </w:rPr>
      </w:pPr>
    </w:p>
    <w:p w14:paraId="12E976A3" w14:textId="77777777" w:rsidR="000006C5" w:rsidRPr="0038104D" w:rsidRDefault="000006C5" w:rsidP="00222D98">
      <w:pPr>
        <w:ind w:left="10"/>
        <w:jc w:val="both"/>
        <w:rPr>
          <w:b/>
          <w:szCs w:val="18"/>
        </w:rPr>
      </w:pPr>
    </w:p>
    <w:p w14:paraId="3A8F188F" w14:textId="03D80FF9" w:rsidR="00825DF8" w:rsidRPr="00222D98" w:rsidRDefault="001D625D" w:rsidP="00222D98">
      <w:pPr>
        <w:ind w:left="10"/>
        <w:jc w:val="center"/>
        <w:rPr>
          <w:b/>
          <w:sz w:val="22"/>
          <w:szCs w:val="22"/>
        </w:rPr>
      </w:pPr>
      <w:r w:rsidRPr="00222D98">
        <w:rPr>
          <w:b/>
          <w:sz w:val="22"/>
          <w:szCs w:val="22"/>
        </w:rPr>
        <w:t>A</w:t>
      </w:r>
      <w:r w:rsidR="002F2DF7" w:rsidRPr="00222D98">
        <w:rPr>
          <w:b/>
          <w:sz w:val="22"/>
          <w:szCs w:val="22"/>
        </w:rPr>
        <w:t>RCHER EXPLORATION</w:t>
      </w:r>
      <w:r w:rsidRPr="00222D98">
        <w:rPr>
          <w:b/>
          <w:sz w:val="22"/>
          <w:szCs w:val="22"/>
        </w:rPr>
        <w:t xml:space="preserve"> </w:t>
      </w:r>
      <w:r w:rsidR="00825DF8" w:rsidRPr="00222D98">
        <w:rPr>
          <w:b/>
          <w:sz w:val="22"/>
          <w:szCs w:val="22"/>
        </w:rPr>
        <w:t>C</w:t>
      </w:r>
      <w:r w:rsidR="002F2DF7" w:rsidRPr="00222D98">
        <w:rPr>
          <w:b/>
          <w:sz w:val="22"/>
          <w:szCs w:val="22"/>
        </w:rPr>
        <w:t>ORP</w:t>
      </w:r>
      <w:r w:rsidR="00825DF8" w:rsidRPr="00222D98">
        <w:rPr>
          <w:b/>
          <w:sz w:val="22"/>
          <w:szCs w:val="22"/>
        </w:rPr>
        <w:t>.</w:t>
      </w:r>
    </w:p>
    <w:bookmarkEnd w:id="0"/>
    <w:p w14:paraId="70348E23" w14:textId="7F06ADA0" w:rsidR="000C6535" w:rsidRPr="00222D98" w:rsidRDefault="004C3294" w:rsidP="00222D98">
      <w:pPr>
        <w:ind w:left="10"/>
        <w:jc w:val="center"/>
        <w:rPr>
          <w:b/>
          <w:sz w:val="22"/>
          <w:szCs w:val="22"/>
        </w:rPr>
      </w:pPr>
      <w:r w:rsidRPr="00222D98">
        <w:rPr>
          <w:b/>
          <w:sz w:val="22"/>
          <w:szCs w:val="22"/>
        </w:rPr>
        <w:t>(formerly Lift Capital Corp.)</w:t>
      </w:r>
    </w:p>
    <w:p w14:paraId="33B1CE23" w14:textId="77777777" w:rsidR="004264CE" w:rsidRPr="00222D98" w:rsidRDefault="004264CE" w:rsidP="00222D98">
      <w:pPr>
        <w:ind w:left="10"/>
        <w:jc w:val="center"/>
        <w:rPr>
          <w:b/>
          <w:sz w:val="22"/>
          <w:szCs w:val="22"/>
        </w:rPr>
      </w:pPr>
    </w:p>
    <w:p w14:paraId="20D23BA3" w14:textId="2A4747FA" w:rsidR="000C6535" w:rsidRPr="006E298E" w:rsidRDefault="000C6535" w:rsidP="00222D98">
      <w:pPr>
        <w:ind w:left="10" w:right="64"/>
        <w:jc w:val="center"/>
        <w:rPr>
          <w:b/>
          <w:sz w:val="22"/>
          <w:szCs w:val="22"/>
        </w:rPr>
      </w:pPr>
      <w:r w:rsidRPr="006E298E">
        <w:rPr>
          <w:b/>
          <w:sz w:val="22"/>
          <w:szCs w:val="22"/>
        </w:rPr>
        <w:t>Condensed Interim Consolidated Financial Statements</w:t>
      </w:r>
    </w:p>
    <w:p w14:paraId="3C7E6D49" w14:textId="77777777" w:rsidR="004264CE" w:rsidRPr="0038104D" w:rsidRDefault="004264CE" w:rsidP="00222D98">
      <w:pPr>
        <w:ind w:left="10" w:right="64"/>
        <w:jc w:val="center"/>
        <w:rPr>
          <w:b/>
          <w:szCs w:val="18"/>
        </w:rPr>
      </w:pPr>
    </w:p>
    <w:p w14:paraId="7C92AD7C" w14:textId="6163100C" w:rsidR="000C6535" w:rsidRPr="0038104D" w:rsidRDefault="00455B89" w:rsidP="00222D98">
      <w:pPr>
        <w:ind w:left="10" w:right="64"/>
        <w:jc w:val="center"/>
        <w:rPr>
          <w:bCs w:val="0"/>
          <w:szCs w:val="18"/>
        </w:rPr>
      </w:pPr>
      <w:r w:rsidRPr="0038104D">
        <w:rPr>
          <w:szCs w:val="18"/>
        </w:rPr>
        <w:t>For the three and six months ended March 31, 2022 and 2021</w:t>
      </w:r>
    </w:p>
    <w:p w14:paraId="27AA9CCB" w14:textId="77777777" w:rsidR="00455B89" w:rsidRPr="0038104D" w:rsidRDefault="00455B89" w:rsidP="00222D98">
      <w:pPr>
        <w:ind w:left="10" w:right="64"/>
        <w:jc w:val="center"/>
        <w:rPr>
          <w:bCs w:val="0"/>
          <w:szCs w:val="18"/>
        </w:rPr>
      </w:pPr>
    </w:p>
    <w:p w14:paraId="067669A2" w14:textId="4196BC8E" w:rsidR="007510C7" w:rsidRPr="0038104D" w:rsidRDefault="002579DE" w:rsidP="00222D98">
      <w:pPr>
        <w:ind w:left="10" w:right="64"/>
        <w:jc w:val="center"/>
        <w:rPr>
          <w:szCs w:val="18"/>
        </w:rPr>
      </w:pPr>
      <w:r w:rsidRPr="0038104D">
        <w:rPr>
          <w:szCs w:val="18"/>
        </w:rPr>
        <w:t>(</w:t>
      </w:r>
      <w:r w:rsidR="000211E0" w:rsidRPr="0038104D">
        <w:rPr>
          <w:szCs w:val="18"/>
        </w:rPr>
        <w:t xml:space="preserve">Unaudited - </w:t>
      </w:r>
      <w:r w:rsidR="000C6535" w:rsidRPr="0038104D">
        <w:rPr>
          <w:szCs w:val="18"/>
        </w:rPr>
        <w:t>Expressed in Canadian dollars)</w:t>
      </w:r>
    </w:p>
    <w:p w14:paraId="0BFE7386" w14:textId="3CD31ECB" w:rsidR="00867046" w:rsidRPr="0038104D" w:rsidRDefault="007510C7" w:rsidP="0038104D">
      <w:pPr>
        <w:jc w:val="both"/>
        <w:rPr>
          <w:szCs w:val="18"/>
        </w:rPr>
      </w:pPr>
      <w:r w:rsidRPr="0038104D">
        <w:rPr>
          <w:szCs w:val="18"/>
        </w:rPr>
        <w:br w:type="page"/>
      </w:r>
      <w:r w:rsidRPr="0038104D">
        <w:rPr>
          <w:b/>
          <w:szCs w:val="18"/>
        </w:rPr>
        <w:lastRenderedPageBreak/>
        <w:t>N</w:t>
      </w:r>
      <w:r w:rsidR="00867046" w:rsidRPr="0038104D">
        <w:rPr>
          <w:b/>
          <w:szCs w:val="18"/>
        </w:rPr>
        <w:t>otice of Disclosure of Non-auditor Review of the Condensed Interim Consolidated Financial Statements</w:t>
      </w:r>
      <w:r w:rsidR="005E1A43" w:rsidRPr="0038104D">
        <w:rPr>
          <w:b/>
          <w:szCs w:val="18"/>
        </w:rPr>
        <w:t xml:space="preserve"> for</w:t>
      </w:r>
      <w:r w:rsidR="00867046" w:rsidRPr="0038104D">
        <w:rPr>
          <w:b/>
          <w:szCs w:val="18"/>
        </w:rPr>
        <w:t xml:space="preserve"> </w:t>
      </w:r>
      <w:r w:rsidR="006E5770" w:rsidRPr="0038104D">
        <w:rPr>
          <w:b/>
          <w:szCs w:val="18"/>
        </w:rPr>
        <w:t>the three and six months ended March 31, 2022 and 2021</w:t>
      </w:r>
    </w:p>
    <w:p w14:paraId="3BA286D7" w14:textId="77777777" w:rsidR="00867046" w:rsidRPr="0038104D" w:rsidRDefault="00867046" w:rsidP="0038104D">
      <w:pPr>
        <w:jc w:val="both"/>
        <w:rPr>
          <w:szCs w:val="18"/>
        </w:rPr>
      </w:pPr>
    </w:p>
    <w:p w14:paraId="651BB18E" w14:textId="77777777" w:rsidR="00867046" w:rsidRPr="0038104D" w:rsidRDefault="00867046" w:rsidP="0038104D">
      <w:pPr>
        <w:jc w:val="both"/>
        <w:rPr>
          <w:szCs w:val="18"/>
        </w:rPr>
      </w:pPr>
      <w:r w:rsidRPr="0038104D">
        <w:rPr>
          <w:szCs w:val="18"/>
        </w:rPr>
        <w:t xml:space="preserve">Pursuant to National Instrument 51-102, Part 4, subsection 4.3(3)(a) issued by the Canadian Securities administrators, if an auditor has not performed a review of the interim financial statements, they must be accompanied by a notice indicating that the financial statements have not been reviewed by an auditor. </w:t>
      </w:r>
    </w:p>
    <w:p w14:paraId="7277916A" w14:textId="77777777" w:rsidR="00867046" w:rsidRPr="0038104D" w:rsidRDefault="00867046" w:rsidP="0038104D">
      <w:pPr>
        <w:jc w:val="both"/>
        <w:rPr>
          <w:szCs w:val="18"/>
        </w:rPr>
      </w:pPr>
    </w:p>
    <w:p w14:paraId="701280DF" w14:textId="3952E6E5" w:rsidR="00867046" w:rsidRPr="0038104D" w:rsidRDefault="00867046" w:rsidP="0038104D">
      <w:pPr>
        <w:jc w:val="both"/>
        <w:rPr>
          <w:szCs w:val="18"/>
        </w:rPr>
      </w:pPr>
      <w:r w:rsidRPr="0038104D">
        <w:rPr>
          <w:szCs w:val="18"/>
        </w:rPr>
        <w:t>The accompanying unaudited condensed interim</w:t>
      </w:r>
      <w:r w:rsidR="00417898">
        <w:rPr>
          <w:szCs w:val="18"/>
        </w:rPr>
        <w:t xml:space="preserve"> </w:t>
      </w:r>
      <w:r w:rsidR="00742595" w:rsidRPr="0038104D">
        <w:rPr>
          <w:szCs w:val="18"/>
        </w:rPr>
        <w:t xml:space="preserve">consolidated </w:t>
      </w:r>
      <w:r w:rsidRPr="0038104D">
        <w:rPr>
          <w:szCs w:val="18"/>
        </w:rPr>
        <w:t>financial statements of Archer Exploration Corp.</w:t>
      </w:r>
      <w:r w:rsidR="00AC1CB6" w:rsidRPr="0038104D">
        <w:rPr>
          <w:szCs w:val="18"/>
        </w:rPr>
        <w:t xml:space="preserve"> (formerly Lift Capital Corp.) </w:t>
      </w:r>
      <w:r w:rsidRPr="0038104D">
        <w:rPr>
          <w:szCs w:val="18"/>
        </w:rPr>
        <w:t>(“the Company” or “</w:t>
      </w:r>
      <w:r w:rsidR="00AC1CB6" w:rsidRPr="0038104D">
        <w:rPr>
          <w:szCs w:val="18"/>
        </w:rPr>
        <w:t>Archer</w:t>
      </w:r>
      <w:r w:rsidRPr="0038104D">
        <w:rPr>
          <w:szCs w:val="18"/>
        </w:rPr>
        <w:t>”) for the interim period</w:t>
      </w:r>
      <w:r w:rsidR="00742595" w:rsidRPr="0038104D">
        <w:rPr>
          <w:szCs w:val="18"/>
        </w:rPr>
        <w:t>s</w:t>
      </w:r>
      <w:r w:rsidRPr="0038104D">
        <w:rPr>
          <w:szCs w:val="18"/>
        </w:rPr>
        <w:t xml:space="preserve"> </w:t>
      </w:r>
      <w:r w:rsidR="00D2542C" w:rsidRPr="0038104D">
        <w:rPr>
          <w:szCs w:val="18"/>
        </w:rPr>
        <w:t>ended March 31, 2022</w:t>
      </w:r>
      <w:r w:rsidR="00742595" w:rsidRPr="0038104D">
        <w:rPr>
          <w:szCs w:val="18"/>
        </w:rPr>
        <w:t xml:space="preserve"> and 2021</w:t>
      </w:r>
      <w:r w:rsidRPr="0038104D">
        <w:rPr>
          <w:szCs w:val="18"/>
        </w:rPr>
        <w:t>, have been prepared in accordance with the International Accounting Standard 34</w:t>
      </w:r>
      <w:r w:rsidR="00742595" w:rsidRPr="0038104D">
        <w:rPr>
          <w:szCs w:val="18"/>
        </w:rPr>
        <w:t xml:space="preserve"> </w:t>
      </w:r>
      <w:r w:rsidRPr="0038104D">
        <w:rPr>
          <w:i/>
          <w:iCs/>
          <w:szCs w:val="18"/>
        </w:rPr>
        <w:t xml:space="preserve">Interim Financial Reporting </w:t>
      </w:r>
      <w:r w:rsidRPr="0038104D">
        <w:rPr>
          <w:szCs w:val="18"/>
        </w:rPr>
        <w:t xml:space="preserve">as issued by the International Accounting Standards Board and are the responsibility of the Company’s management. </w:t>
      </w:r>
    </w:p>
    <w:p w14:paraId="10E6E479" w14:textId="77777777" w:rsidR="00867046" w:rsidRPr="0038104D" w:rsidRDefault="00867046" w:rsidP="0038104D">
      <w:pPr>
        <w:jc w:val="both"/>
        <w:rPr>
          <w:szCs w:val="18"/>
        </w:rPr>
      </w:pPr>
    </w:p>
    <w:p w14:paraId="04D7BA5F" w14:textId="2136B271" w:rsidR="00867046" w:rsidRPr="0038104D" w:rsidRDefault="00867046" w:rsidP="0038104D">
      <w:pPr>
        <w:jc w:val="both"/>
        <w:rPr>
          <w:b/>
          <w:szCs w:val="18"/>
        </w:rPr>
      </w:pPr>
      <w:r w:rsidRPr="0038104D">
        <w:rPr>
          <w:szCs w:val="18"/>
        </w:rPr>
        <w:t>The Company’s independent auditors,</w:t>
      </w:r>
      <w:r w:rsidR="00AC1CB6" w:rsidRPr="0038104D">
        <w:rPr>
          <w:szCs w:val="18"/>
        </w:rPr>
        <w:t xml:space="preserve"> De Visser Gray LLP</w:t>
      </w:r>
      <w:r w:rsidRPr="0038104D">
        <w:rPr>
          <w:szCs w:val="18"/>
        </w:rPr>
        <w:t>, have not performed a review of these</w:t>
      </w:r>
      <w:r w:rsidR="00A319A9" w:rsidRPr="0038104D">
        <w:rPr>
          <w:szCs w:val="18"/>
        </w:rPr>
        <w:t xml:space="preserve"> condensed</w:t>
      </w:r>
      <w:r w:rsidRPr="0038104D">
        <w:rPr>
          <w:szCs w:val="18"/>
        </w:rPr>
        <w:t xml:space="preserve"> interim </w:t>
      </w:r>
      <w:r w:rsidR="00A319A9" w:rsidRPr="0038104D">
        <w:rPr>
          <w:szCs w:val="18"/>
        </w:rPr>
        <w:t xml:space="preserve">consolidated </w:t>
      </w:r>
      <w:r w:rsidRPr="0038104D">
        <w:rPr>
          <w:szCs w:val="18"/>
        </w:rPr>
        <w:t>financial statements.</w:t>
      </w:r>
    </w:p>
    <w:p w14:paraId="63157BC4" w14:textId="77777777" w:rsidR="00867046" w:rsidRPr="0038104D" w:rsidRDefault="00867046" w:rsidP="0038104D">
      <w:pPr>
        <w:jc w:val="both"/>
        <w:rPr>
          <w:szCs w:val="18"/>
        </w:rPr>
      </w:pPr>
    </w:p>
    <w:p w14:paraId="5A1BDA6B" w14:textId="58692126" w:rsidR="00956080" w:rsidRPr="0038104D" w:rsidRDefault="002579DE" w:rsidP="0038104D">
      <w:pPr>
        <w:jc w:val="both"/>
        <w:rPr>
          <w:szCs w:val="18"/>
        </w:rPr>
      </w:pPr>
      <w:r w:rsidRPr="0038104D">
        <w:rPr>
          <w:szCs w:val="18"/>
        </w:rPr>
        <w:t>May</w:t>
      </w:r>
      <w:r w:rsidR="00867046" w:rsidRPr="0038104D">
        <w:rPr>
          <w:szCs w:val="18"/>
        </w:rPr>
        <w:t xml:space="preserve"> </w:t>
      </w:r>
      <w:r w:rsidR="00705654">
        <w:rPr>
          <w:szCs w:val="18"/>
        </w:rPr>
        <w:t>30</w:t>
      </w:r>
      <w:r w:rsidR="00867046" w:rsidRPr="0038104D">
        <w:rPr>
          <w:szCs w:val="18"/>
        </w:rPr>
        <w:t>, 2022</w:t>
      </w:r>
    </w:p>
    <w:p w14:paraId="10F9D942" w14:textId="5C106B8D" w:rsidR="00956080" w:rsidRPr="0038104D" w:rsidRDefault="00956080" w:rsidP="0038104D">
      <w:pPr>
        <w:jc w:val="both"/>
        <w:rPr>
          <w:szCs w:val="18"/>
        </w:rPr>
      </w:pPr>
    </w:p>
    <w:p w14:paraId="7CFAF15C" w14:textId="420A6144" w:rsidR="00956080" w:rsidRPr="0038104D" w:rsidRDefault="00956080" w:rsidP="0038104D">
      <w:pPr>
        <w:jc w:val="both"/>
        <w:rPr>
          <w:szCs w:val="18"/>
        </w:rPr>
      </w:pPr>
    </w:p>
    <w:p w14:paraId="23423782" w14:textId="3E584CD8" w:rsidR="00956080" w:rsidRPr="0038104D" w:rsidRDefault="00956080" w:rsidP="0038104D">
      <w:pPr>
        <w:jc w:val="both"/>
        <w:rPr>
          <w:szCs w:val="18"/>
        </w:rPr>
      </w:pPr>
    </w:p>
    <w:p w14:paraId="5C88D368" w14:textId="08232DED" w:rsidR="00956080" w:rsidRPr="0038104D" w:rsidRDefault="00956080" w:rsidP="0038104D">
      <w:pPr>
        <w:jc w:val="both"/>
        <w:rPr>
          <w:szCs w:val="18"/>
        </w:rPr>
      </w:pPr>
    </w:p>
    <w:p w14:paraId="48A59B37" w14:textId="144056B7" w:rsidR="00956080" w:rsidRPr="0038104D" w:rsidRDefault="00956080" w:rsidP="0038104D">
      <w:pPr>
        <w:jc w:val="both"/>
        <w:rPr>
          <w:szCs w:val="18"/>
        </w:rPr>
      </w:pPr>
    </w:p>
    <w:p w14:paraId="034B53C5" w14:textId="7BD96343" w:rsidR="00956080" w:rsidRPr="0038104D" w:rsidRDefault="00956080" w:rsidP="0038104D">
      <w:pPr>
        <w:jc w:val="both"/>
        <w:rPr>
          <w:szCs w:val="18"/>
        </w:rPr>
      </w:pPr>
    </w:p>
    <w:p w14:paraId="5DC1F21C" w14:textId="7471F4CF" w:rsidR="00956080" w:rsidRPr="0038104D" w:rsidRDefault="00956080" w:rsidP="0038104D">
      <w:pPr>
        <w:jc w:val="both"/>
        <w:rPr>
          <w:szCs w:val="18"/>
        </w:rPr>
      </w:pPr>
    </w:p>
    <w:p w14:paraId="52C9A4D5" w14:textId="1CC54E22" w:rsidR="00956080" w:rsidRPr="0038104D" w:rsidRDefault="00956080" w:rsidP="0038104D">
      <w:pPr>
        <w:jc w:val="both"/>
        <w:rPr>
          <w:szCs w:val="18"/>
        </w:rPr>
      </w:pPr>
    </w:p>
    <w:p w14:paraId="58531E28" w14:textId="07B8BA07" w:rsidR="00956080" w:rsidRPr="0038104D" w:rsidRDefault="00956080" w:rsidP="0038104D">
      <w:pPr>
        <w:jc w:val="both"/>
        <w:rPr>
          <w:szCs w:val="18"/>
        </w:rPr>
      </w:pPr>
    </w:p>
    <w:p w14:paraId="63E9AF9C" w14:textId="77777777" w:rsidR="007510C7" w:rsidRPr="0038104D" w:rsidRDefault="00956080" w:rsidP="0038104D">
      <w:pPr>
        <w:jc w:val="both"/>
        <w:rPr>
          <w:szCs w:val="18"/>
        </w:rPr>
        <w:sectPr w:rsidR="007510C7" w:rsidRPr="0038104D" w:rsidSect="00417898">
          <w:headerReference w:type="even" r:id="rId11"/>
          <w:footerReference w:type="default" r:id="rId12"/>
          <w:headerReference w:type="first" r:id="rId13"/>
          <w:footerReference w:type="first" r:id="rId14"/>
          <w:footnotePr>
            <w:numRestart w:val="eachPage"/>
          </w:footnotePr>
          <w:type w:val="continuous"/>
          <w:pgSz w:w="12240" w:h="15840" w:code="1"/>
          <w:pgMar w:top="1080" w:right="1080" w:bottom="1080" w:left="1080" w:header="720" w:footer="720" w:gutter="0"/>
          <w:pgNumType w:start="1"/>
          <w:cols w:space="720"/>
          <w:titlePg/>
          <w:docGrid w:linePitch="299"/>
        </w:sectPr>
      </w:pPr>
      <w:r w:rsidRPr="0038104D">
        <w:rPr>
          <w:szCs w:val="18"/>
        </w:rPr>
        <w:br w:type="page"/>
      </w:r>
    </w:p>
    <w:p w14:paraId="6E85FFB1" w14:textId="77777777" w:rsidR="00956080" w:rsidRPr="0038104D" w:rsidRDefault="00956080" w:rsidP="0038104D">
      <w:pPr>
        <w:jc w:val="both"/>
        <w:rPr>
          <w:szCs w:val="18"/>
        </w:rPr>
      </w:pPr>
    </w:p>
    <w:tbl>
      <w:tblPr>
        <w:tblW w:w="5012" w:type="pct"/>
        <w:tblLayout w:type="fixed"/>
        <w:tblLook w:val="04A0" w:firstRow="1" w:lastRow="0" w:firstColumn="1" w:lastColumn="0" w:noHBand="0" w:noVBand="1"/>
      </w:tblPr>
      <w:tblGrid>
        <w:gridCol w:w="6264"/>
        <w:gridCol w:w="990"/>
        <w:gridCol w:w="1427"/>
        <w:gridCol w:w="1423"/>
      </w:tblGrid>
      <w:tr w:rsidR="00746D64" w:rsidRPr="0038104D" w14:paraId="0B07026A" w14:textId="77777777" w:rsidTr="00351EDD">
        <w:trPr>
          <w:trHeight w:val="144"/>
        </w:trPr>
        <w:tc>
          <w:tcPr>
            <w:tcW w:w="3100" w:type="pct"/>
            <w:tcBorders>
              <w:top w:val="single" w:sz="4" w:space="0" w:color="auto"/>
              <w:left w:val="nil"/>
              <w:bottom w:val="single" w:sz="8" w:space="0" w:color="auto"/>
              <w:right w:val="nil"/>
            </w:tcBorders>
            <w:shd w:val="clear" w:color="auto" w:fill="auto"/>
            <w:vAlign w:val="bottom"/>
          </w:tcPr>
          <w:p w14:paraId="0C4CDD47" w14:textId="011532A9" w:rsidR="00956080" w:rsidRPr="0038104D" w:rsidRDefault="00956080" w:rsidP="0038104D">
            <w:pPr>
              <w:jc w:val="both"/>
              <w:rPr>
                <w:rFonts w:eastAsia="Times New Roman"/>
                <w:b/>
                <w:bCs w:val="0"/>
                <w:szCs w:val="18"/>
              </w:rPr>
            </w:pPr>
          </w:p>
        </w:tc>
        <w:tc>
          <w:tcPr>
            <w:tcW w:w="490" w:type="pct"/>
            <w:tcBorders>
              <w:top w:val="single" w:sz="4" w:space="0" w:color="auto"/>
              <w:left w:val="nil"/>
              <w:bottom w:val="single" w:sz="8" w:space="0" w:color="auto"/>
              <w:right w:val="nil"/>
            </w:tcBorders>
            <w:shd w:val="clear" w:color="auto" w:fill="auto"/>
            <w:vAlign w:val="bottom"/>
          </w:tcPr>
          <w:p w14:paraId="7BD19BB2" w14:textId="77777777" w:rsidR="00956080" w:rsidRPr="0038104D" w:rsidRDefault="00956080" w:rsidP="0038104D">
            <w:pPr>
              <w:jc w:val="center"/>
              <w:rPr>
                <w:rFonts w:eastAsia="Times New Roman"/>
                <w:szCs w:val="18"/>
              </w:rPr>
            </w:pPr>
            <w:r w:rsidRPr="0038104D">
              <w:rPr>
                <w:rFonts w:eastAsia="Times New Roman"/>
                <w:szCs w:val="18"/>
              </w:rPr>
              <w:t>Note</w:t>
            </w:r>
          </w:p>
        </w:tc>
        <w:tc>
          <w:tcPr>
            <w:tcW w:w="706" w:type="pct"/>
            <w:tcBorders>
              <w:top w:val="single" w:sz="4" w:space="0" w:color="auto"/>
              <w:left w:val="nil"/>
              <w:bottom w:val="single" w:sz="8" w:space="0" w:color="auto"/>
              <w:right w:val="nil"/>
            </w:tcBorders>
            <w:shd w:val="clear" w:color="auto" w:fill="auto"/>
            <w:vAlign w:val="bottom"/>
          </w:tcPr>
          <w:p w14:paraId="334EF0A1" w14:textId="32C37EEB" w:rsidR="00956080" w:rsidRPr="00C606AD" w:rsidRDefault="00956080" w:rsidP="00944A38">
            <w:pPr>
              <w:jc w:val="right"/>
              <w:rPr>
                <w:rFonts w:eastAsia="Times New Roman"/>
                <w:b/>
                <w:bCs w:val="0"/>
                <w:szCs w:val="18"/>
              </w:rPr>
            </w:pPr>
            <w:r w:rsidRPr="00C606AD">
              <w:rPr>
                <w:rFonts w:eastAsia="Times New Roman"/>
                <w:b/>
                <w:bCs w:val="0"/>
                <w:szCs w:val="18"/>
              </w:rPr>
              <w:t>March</w:t>
            </w:r>
            <w:r w:rsidR="00402E0C" w:rsidRPr="00C606AD">
              <w:rPr>
                <w:rFonts w:eastAsia="Times New Roman"/>
                <w:b/>
                <w:bCs w:val="0"/>
                <w:szCs w:val="18"/>
              </w:rPr>
              <w:t xml:space="preserve"> </w:t>
            </w:r>
            <w:r w:rsidRPr="00C606AD">
              <w:rPr>
                <w:rFonts w:eastAsia="Times New Roman"/>
                <w:b/>
                <w:bCs w:val="0"/>
                <w:szCs w:val="18"/>
              </w:rPr>
              <w:t>31,</w:t>
            </w:r>
          </w:p>
          <w:p w14:paraId="767218CB" w14:textId="77777777" w:rsidR="00956080" w:rsidRPr="00C606AD" w:rsidRDefault="00956080" w:rsidP="00944A38">
            <w:pPr>
              <w:jc w:val="right"/>
              <w:rPr>
                <w:rFonts w:eastAsia="Times New Roman"/>
                <w:b/>
                <w:bCs w:val="0"/>
                <w:szCs w:val="18"/>
              </w:rPr>
            </w:pPr>
            <w:r w:rsidRPr="00C606AD">
              <w:rPr>
                <w:rFonts w:eastAsia="Times New Roman"/>
                <w:b/>
                <w:bCs w:val="0"/>
                <w:szCs w:val="18"/>
              </w:rPr>
              <w:t>2022</w:t>
            </w:r>
          </w:p>
        </w:tc>
        <w:tc>
          <w:tcPr>
            <w:tcW w:w="704" w:type="pct"/>
            <w:tcBorders>
              <w:top w:val="single" w:sz="4" w:space="0" w:color="auto"/>
              <w:left w:val="nil"/>
              <w:bottom w:val="single" w:sz="8" w:space="0" w:color="auto"/>
              <w:right w:val="nil"/>
            </w:tcBorders>
            <w:shd w:val="clear" w:color="auto" w:fill="auto"/>
            <w:vAlign w:val="bottom"/>
          </w:tcPr>
          <w:p w14:paraId="50B45F94" w14:textId="7BDAC05B" w:rsidR="00402E0C" w:rsidRPr="00202D1D" w:rsidRDefault="00956080" w:rsidP="00746D64">
            <w:pPr>
              <w:jc w:val="right"/>
              <w:rPr>
                <w:rFonts w:eastAsia="Times New Roman"/>
                <w:szCs w:val="18"/>
              </w:rPr>
            </w:pPr>
            <w:r w:rsidRPr="00202D1D">
              <w:rPr>
                <w:rFonts w:eastAsia="Times New Roman"/>
                <w:szCs w:val="18"/>
              </w:rPr>
              <w:t>September</w:t>
            </w:r>
            <w:r w:rsidR="00774C38">
              <w:rPr>
                <w:rFonts w:eastAsia="Times New Roman"/>
                <w:szCs w:val="18"/>
              </w:rPr>
              <w:t xml:space="preserve"> </w:t>
            </w:r>
            <w:r w:rsidRPr="00202D1D">
              <w:rPr>
                <w:rFonts w:eastAsia="Times New Roman"/>
                <w:szCs w:val="18"/>
              </w:rPr>
              <w:t>30,</w:t>
            </w:r>
          </w:p>
          <w:p w14:paraId="122E0874" w14:textId="5530EB01" w:rsidR="00956080" w:rsidRPr="00202D1D" w:rsidRDefault="00956080" w:rsidP="00746D64">
            <w:pPr>
              <w:jc w:val="right"/>
              <w:rPr>
                <w:rFonts w:eastAsia="Times New Roman"/>
                <w:szCs w:val="18"/>
              </w:rPr>
            </w:pPr>
            <w:r w:rsidRPr="00202D1D">
              <w:rPr>
                <w:rFonts w:eastAsia="Times New Roman"/>
                <w:szCs w:val="18"/>
              </w:rPr>
              <w:t>2021</w:t>
            </w:r>
          </w:p>
        </w:tc>
      </w:tr>
      <w:tr w:rsidR="00746D64" w:rsidRPr="0038104D" w14:paraId="4E09824A" w14:textId="77777777" w:rsidTr="00351EDD">
        <w:trPr>
          <w:trHeight w:val="144"/>
        </w:trPr>
        <w:tc>
          <w:tcPr>
            <w:tcW w:w="3100" w:type="pct"/>
            <w:tcBorders>
              <w:top w:val="single" w:sz="8" w:space="0" w:color="auto"/>
              <w:left w:val="nil"/>
              <w:right w:val="nil"/>
            </w:tcBorders>
            <w:shd w:val="clear" w:color="auto" w:fill="auto"/>
            <w:vAlign w:val="bottom"/>
          </w:tcPr>
          <w:p w14:paraId="26F45FCC" w14:textId="77777777" w:rsidR="00956080" w:rsidRPr="0038104D" w:rsidRDefault="00956080" w:rsidP="0038104D">
            <w:pPr>
              <w:jc w:val="both"/>
              <w:rPr>
                <w:rFonts w:eastAsia="Times New Roman"/>
                <w:b/>
                <w:bCs w:val="0"/>
                <w:szCs w:val="18"/>
              </w:rPr>
            </w:pPr>
          </w:p>
        </w:tc>
        <w:tc>
          <w:tcPr>
            <w:tcW w:w="490" w:type="pct"/>
            <w:tcBorders>
              <w:top w:val="single" w:sz="8" w:space="0" w:color="auto"/>
              <w:left w:val="nil"/>
              <w:right w:val="nil"/>
            </w:tcBorders>
            <w:shd w:val="clear" w:color="auto" w:fill="auto"/>
            <w:vAlign w:val="bottom"/>
          </w:tcPr>
          <w:p w14:paraId="080BCCEF" w14:textId="77777777" w:rsidR="00956080" w:rsidRPr="0038104D" w:rsidRDefault="00956080" w:rsidP="0038104D">
            <w:pPr>
              <w:jc w:val="center"/>
              <w:rPr>
                <w:rFonts w:eastAsia="Times New Roman"/>
                <w:b/>
                <w:szCs w:val="18"/>
              </w:rPr>
            </w:pPr>
          </w:p>
        </w:tc>
        <w:tc>
          <w:tcPr>
            <w:tcW w:w="706" w:type="pct"/>
            <w:tcBorders>
              <w:top w:val="single" w:sz="8" w:space="0" w:color="auto"/>
              <w:left w:val="nil"/>
              <w:right w:val="nil"/>
            </w:tcBorders>
            <w:shd w:val="clear" w:color="auto" w:fill="auto"/>
            <w:vAlign w:val="bottom"/>
          </w:tcPr>
          <w:p w14:paraId="47C1ACAA" w14:textId="77777777" w:rsidR="00956080" w:rsidRPr="00C606AD" w:rsidRDefault="00956080" w:rsidP="00944A38">
            <w:pPr>
              <w:jc w:val="right"/>
              <w:rPr>
                <w:rFonts w:eastAsia="Times New Roman"/>
                <w:b/>
                <w:bCs w:val="0"/>
                <w:szCs w:val="18"/>
              </w:rPr>
            </w:pPr>
            <w:r w:rsidRPr="00C606AD">
              <w:rPr>
                <w:rFonts w:eastAsia="Times New Roman"/>
                <w:b/>
                <w:bCs w:val="0"/>
                <w:szCs w:val="18"/>
              </w:rPr>
              <w:t>$</w:t>
            </w:r>
          </w:p>
        </w:tc>
        <w:tc>
          <w:tcPr>
            <w:tcW w:w="704" w:type="pct"/>
            <w:tcBorders>
              <w:top w:val="single" w:sz="8" w:space="0" w:color="auto"/>
              <w:left w:val="nil"/>
              <w:right w:val="nil"/>
            </w:tcBorders>
            <w:shd w:val="clear" w:color="auto" w:fill="auto"/>
            <w:vAlign w:val="bottom"/>
          </w:tcPr>
          <w:p w14:paraId="6C09C64E" w14:textId="77777777" w:rsidR="00956080" w:rsidRPr="00202D1D" w:rsidRDefault="00956080" w:rsidP="00746D64">
            <w:pPr>
              <w:jc w:val="right"/>
              <w:rPr>
                <w:rFonts w:eastAsia="Times New Roman"/>
                <w:szCs w:val="18"/>
              </w:rPr>
            </w:pPr>
            <w:r w:rsidRPr="00202D1D">
              <w:rPr>
                <w:rFonts w:eastAsia="Times New Roman"/>
                <w:szCs w:val="18"/>
              </w:rPr>
              <w:t>$</w:t>
            </w:r>
          </w:p>
        </w:tc>
      </w:tr>
      <w:tr w:rsidR="00746D64" w:rsidRPr="0038104D" w14:paraId="672639C5" w14:textId="77777777" w:rsidTr="00351EDD">
        <w:trPr>
          <w:trHeight w:val="144"/>
        </w:trPr>
        <w:tc>
          <w:tcPr>
            <w:tcW w:w="3100" w:type="pct"/>
            <w:tcBorders>
              <w:top w:val="nil"/>
              <w:left w:val="nil"/>
              <w:bottom w:val="nil"/>
              <w:right w:val="nil"/>
            </w:tcBorders>
            <w:shd w:val="clear" w:color="auto" w:fill="auto"/>
            <w:vAlign w:val="bottom"/>
            <w:hideMark/>
          </w:tcPr>
          <w:p w14:paraId="5DD836B5" w14:textId="77777777" w:rsidR="00956080" w:rsidRPr="0038104D" w:rsidRDefault="00956080" w:rsidP="0038104D">
            <w:pPr>
              <w:jc w:val="both"/>
              <w:rPr>
                <w:rFonts w:eastAsia="Times New Roman"/>
                <w:szCs w:val="18"/>
              </w:rPr>
            </w:pPr>
            <w:r w:rsidRPr="0038104D">
              <w:rPr>
                <w:rFonts w:eastAsia="Times New Roman"/>
                <w:b/>
                <w:szCs w:val="18"/>
              </w:rPr>
              <w:t>Assets</w:t>
            </w:r>
          </w:p>
        </w:tc>
        <w:tc>
          <w:tcPr>
            <w:tcW w:w="490" w:type="pct"/>
            <w:tcBorders>
              <w:top w:val="nil"/>
              <w:left w:val="nil"/>
              <w:bottom w:val="nil"/>
              <w:right w:val="nil"/>
            </w:tcBorders>
            <w:shd w:val="clear" w:color="auto" w:fill="auto"/>
            <w:vAlign w:val="bottom"/>
          </w:tcPr>
          <w:p w14:paraId="4AB7B830" w14:textId="77777777" w:rsidR="00956080" w:rsidRPr="0038104D" w:rsidRDefault="00956080" w:rsidP="0038104D">
            <w:pPr>
              <w:jc w:val="center"/>
              <w:rPr>
                <w:rFonts w:eastAsia="Times New Roman"/>
                <w:szCs w:val="18"/>
              </w:rPr>
            </w:pPr>
          </w:p>
        </w:tc>
        <w:tc>
          <w:tcPr>
            <w:tcW w:w="706" w:type="pct"/>
            <w:tcBorders>
              <w:top w:val="nil"/>
              <w:left w:val="nil"/>
              <w:bottom w:val="nil"/>
              <w:right w:val="nil"/>
            </w:tcBorders>
            <w:shd w:val="clear" w:color="auto" w:fill="auto"/>
            <w:vAlign w:val="bottom"/>
          </w:tcPr>
          <w:p w14:paraId="0521DBA3" w14:textId="77777777" w:rsidR="00956080" w:rsidRPr="00C606AD" w:rsidRDefault="00956080" w:rsidP="00944A38">
            <w:pPr>
              <w:jc w:val="right"/>
              <w:rPr>
                <w:rFonts w:eastAsia="Times New Roman"/>
                <w:b/>
                <w:bCs w:val="0"/>
                <w:szCs w:val="18"/>
              </w:rPr>
            </w:pPr>
          </w:p>
        </w:tc>
        <w:tc>
          <w:tcPr>
            <w:tcW w:w="704" w:type="pct"/>
            <w:tcBorders>
              <w:top w:val="nil"/>
              <w:left w:val="nil"/>
              <w:bottom w:val="nil"/>
              <w:right w:val="nil"/>
            </w:tcBorders>
            <w:shd w:val="clear" w:color="auto" w:fill="auto"/>
            <w:vAlign w:val="bottom"/>
          </w:tcPr>
          <w:p w14:paraId="7EF3B9A7" w14:textId="77777777" w:rsidR="00956080" w:rsidRPr="00202D1D" w:rsidRDefault="00956080" w:rsidP="00746D64">
            <w:pPr>
              <w:jc w:val="right"/>
              <w:rPr>
                <w:rFonts w:eastAsia="Times New Roman"/>
                <w:szCs w:val="18"/>
              </w:rPr>
            </w:pPr>
          </w:p>
        </w:tc>
      </w:tr>
      <w:tr w:rsidR="00746D64" w:rsidRPr="0038104D" w14:paraId="5BBCAC71" w14:textId="77777777" w:rsidTr="00351EDD">
        <w:trPr>
          <w:trHeight w:val="144"/>
        </w:trPr>
        <w:tc>
          <w:tcPr>
            <w:tcW w:w="3100" w:type="pct"/>
            <w:tcBorders>
              <w:top w:val="nil"/>
              <w:left w:val="nil"/>
              <w:bottom w:val="nil"/>
              <w:right w:val="nil"/>
            </w:tcBorders>
            <w:shd w:val="clear" w:color="auto" w:fill="auto"/>
            <w:vAlign w:val="bottom"/>
            <w:hideMark/>
          </w:tcPr>
          <w:p w14:paraId="40832F61" w14:textId="77777777" w:rsidR="00956080" w:rsidRPr="0038104D" w:rsidRDefault="00956080" w:rsidP="0038104D">
            <w:pPr>
              <w:jc w:val="both"/>
              <w:rPr>
                <w:rFonts w:eastAsia="Times New Roman"/>
                <w:b/>
                <w:szCs w:val="18"/>
              </w:rPr>
            </w:pPr>
            <w:r w:rsidRPr="0038104D">
              <w:rPr>
                <w:rFonts w:eastAsia="Times New Roman"/>
                <w:b/>
                <w:szCs w:val="18"/>
              </w:rPr>
              <w:t>Current assets</w:t>
            </w:r>
          </w:p>
        </w:tc>
        <w:tc>
          <w:tcPr>
            <w:tcW w:w="490" w:type="pct"/>
            <w:tcBorders>
              <w:top w:val="nil"/>
              <w:left w:val="nil"/>
              <w:bottom w:val="nil"/>
              <w:right w:val="nil"/>
            </w:tcBorders>
            <w:shd w:val="clear" w:color="auto" w:fill="auto"/>
            <w:vAlign w:val="bottom"/>
          </w:tcPr>
          <w:p w14:paraId="03BD7CE6" w14:textId="77777777" w:rsidR="00956080" w:rsidRPr="0038104D" w:rsidRDefault="00956080" w:rsidP="0038104D">
            <w:pPr>
              <w:jc w:val="center"/>
              <w:rPr>
                <w:rFonts w:eastAsia="Times New Roman"/>
                <w:szCs w:val="18"/>
              </w:rPr>
            </w:pPr>
          </w:p>
        </w:tc>
        <w:tc>
          <w:tcPr>
            <w:tcW w:w="706" w:type="pct"/>
            <w:tcBorders>
              <w:top w:val="nil"/>
              <w:left w:val="nil"/>
              <w:bottom w:val="nil"/>
              <w:right w:val="nil"/>
            </w:tcBorders>
            <w:shd w:val="clear" w:color="auto" w:fill="auto"/>
            <w:vAlign w:val="bottom"/>
          </w:tcPr>
          <w:p w14:paraId="176D432C" w14:textId="77777777" w:rsidR="00956080" w:rsidRPr="00C606AD" w:rsidRDefault="00956080" w:rsidP="00944A38">
            <w:pPr>
              <w:jc w:val="right"/>
              <w:rPr>
                <w:rFonts w:eastAsia="Times New Roman"/>
                <w:b/>
                <w:bCs w:val="0"/>
                <w:szCs w:val="18"/>
              </w:rPr>
            </w:pPr>
          </w:p>
        </w:tc>
        <w:tc>
          <w:tcPr>
            <w:tcW w:w="704" w:type="pct"/>
            <w:tcBorders>
              <w:top w:val="nil"/>
              <w:left w:val="nil"/>
              <w:bottom w:val="nil"/>
              <w:right w:val="nil"/>
            </w:tcBorders>
            <w:shd w:val="clear" w:color="auto" w:fill="auto"/>
            <w:vAlign w:val="bottom"/>
            <w:hideMark/>
          </w:tcPr>
          <w:p w14:paraId="55B6AAA0" w14:textId="77777777" w:rsidR="00956080" w:rsidRPr="00202D1D" w:rsidRDefault="00956080" w:rsidP="00746D64">
            <w:pPr>
              <w:jc w:val="right"/>
              <w:rPr>
                <w:rFonts w:eastAsia="Times New Roman"/>
                <w:szCs w:val="18"/>
              </w:rPr>
            </w:pPr>
          </w:p>
        </w:tc>
      </w:tr>
      <w:tr w:rsidR="00351300" w:rsidRPr="0038104D" w14:paraId="34130080" w14:textId="77777777" w:rsidTr="00351300">
        <w:trPr>
          <w:trHeight w:val="144"/>
        </w:trPr>
        <w:tc>
          <w:tcPr>
            <w:tcW w:w="3100" w:type="pct"/>
            <w:tcBorders>
              <w:top w:val="nil"/>
              <w:left w:val="nil"/>
              <w:right w:val="nil"/>
            </w:tcBorders>
            <w:shd w:val="clear" w:color="auto" w:fill="auto"/>
            <w:vAlign w:val="bottom"/>
            <w:hideMark/>
          </w:tcPr>
          <w:p w14:paraId="70304F9A" w14:textId="77777777" w:rsidR="00351300" w:rsidRPr="0038104D" w:rsidRDefault="00351300" w:rsidP="00351300">
            <w:pPr>
              <w:ind w:firstLineChars="100" w:firstLine="180"/>
              <w:jc w:val="both"/>
              <w:rPr>
                <w:rFonts w:eastAsia="Times New Roman"/>
                <w:szCs w:val="18"/>
              </w:rPr>
            </w:pPr>
            <w:r w:rsidRPr="0038104D">
              <w:rPr>
                <w:rFonts w:eastAsia="Times New Roman"/>
                <w:szCs w:val="18"/>
              </w:rPr>
              <w:t>Cash</w:t>
            </w:r>
          </w:p>
        </w:tc>
        <w:tc>
          <w:tcPr>
            <w:tcW w:w="490" w:type="pct"/>
            <w:tcBorders>
              <w:top w:val="nil"/>
              <w:left w:val="nil"/>
              <w:right w:val="nil"/>
            </w:tcBorders>
            <w:shd w:val="clear" w:color="auto" w:fill="auto"/>
            <w:vAlign w:val="bottom"/>
          </w:tcPr>
          <w:p w14:paraId="086ABE03" w14:textId="77777777" w:rsidR="00351300" w:rsidRPr="0038104D" w:rsidRDefault="00351300" w:rsidP="00351300">
            <w:pPr>
              <w:jc w:val="center"/>
              <w:rPr>
                <w:rFonts w:eastAsia="Times New Roman"/>
                <w:szCs w:val="18"/>
              </w:rPr>
            </w:pPr>
          </w:p>
        </w:tc>
        <w:tc>
          <w:tcPr>
            <w:tcW w:w="706" w:type="pct"/>
            <w:tcBorders>
              <w:top w:val="nil"/>
              <w:left w:val="nil"/>
              <w:right w:val="nil"/>
            </w:tcBorders>
            <w:shd w:val="clear" w:color="auto" w:fill="auto"/>
            <w:vAlign w:val="bottom"/>
          </w:tcPr>
          <w:p w14:paraId="02081E55" w14:textId="1A19AFA9" w:rsidR="00351300" w:rsidRPr="00C606AD" w:rsidRDefault="00351300" w:rsidP="00351300">
            <w:pPr>
              <w:jc w:val="right"/>
              <w:rPr>
                <w:rFonts w:eastAsia="Times New Roman"/>
                <w:b/>
                <w:bCs w:val="0"/>
                <w:szCs w:val="18"/>
              </w:rPr>
            </w:pPr>
            <w:r>
              <w:rPr>
                <w:b/>
                <w:bCs w:val="0"/>
                <w:szCs w:val="18"/>
              </w:rPr>
              <w:t>760,548</w:t>
            </w:r>
          </w:p>
        </w:tc>
        <w:tc>
          <w:tcPr>
            <w:tcW w:w="704" w:type="pct"/>
            <w:tcBorders>
              <w:top w:val="nil"/>
              <w:left w:val="nil"/>
              <w:right w:val="nil"/>
            </w:tcBorders>
            <w:shd w:val="clear" w:color="auto" w:fill="auto"/>
            <w:vAlign w:val="bottom"/>
            <w:hideMark/>
          </w:tcPr>
          <w:p w14:paraId="0C8060EC" w14:textId="73C4397A" w:rsidR="00351300" w:rsidRPr="00202D1D" w:rsidRDefault="00351300" w:rsidP="00351300">
            <w:pPr>
              <w:jc w:val="right"/>
              <w:rPr>
                <w:rFonts w:eastAsia="Times New Roman"/>
                <w:szCs w:val="18"/>
              </w:rPr>
            </w:pPr>
            <w:r>
              <w:rPr>
                <w:szCs w:val="18"/>
              </w:rPr>
              <w:t>731,346</w:t>
            </w:r>
          </w:p>
        </w:tc>
      </w:tr>
      <w:tr w:rsidR="00351300" w:rsidRPr="0038104D" w14:paraId="6FD5273D" w14:textId="77777777" w:rsidTr="00351300">
        <w:trPr>
          <w:trHeight w:val="144"/>
        </w:trPr>
        <w:tc>
          <w:tcPr>
            <w:tcW w:w="3100" w:type="pct"/>
            <w:tcBorders>
              <w:left w:val="nil"/>
              <w:right w:val="nil"/>
            </w:tcBorders>
            <w:shd w:val="clear" w:color="auto" w:fill="auto"/>
            <w:vAlign w:val="bottom"/>
          </w:tcPr>
          <w:p w14:paraId="5806F2E6" w14:textId="77777777" w:rsidR="00351300" w:rsidRPr="0038104D" w:rsidRDefault="00351300" w:rsidP="00351300">
            <w:pPr>
              <w:ind w:firstLineChars="100" w:firstLine="180"/>
              <w:jc w:val="both"/>
              <w:rPr>
                <w:rFonts w:eastAsia="Times New Roman"/>
                <w:szCs w:val="18"/>
              </w:rPr>
            </w:pPr>
            <w:r w:rsidRPr="0038104D">
              <w:rPr>
                <w:rFonts w:eastAsia="Times New Roman"/>
                <w:szCs w:val="18"/>
              </w:rPr>
              <w:t>GST/HST receivable</w:t>
            </w:r>
          </w:p>
        </w:tc>
        <w:tc>
          <w:tcPr>
            <w:tcW w:w="490" w:type="pct"/>
            <w:tcBorders>
              <w:left w:val="nil"/>
              <w:right w:val="nil"/>
            </w:tcBorders>
            <w:shd w:val="clear" w:color="auto" w:fill="auto"/>
            <w:vAlign w:val="bottom"/>
          </w:tcPr>
          <w:p w14:paraId="1DA14C4B" w14:textId="77777777" w:rsidR="00351300" w:rsidRPr="0038104D" w:rsidRDefault="00351300" w:rsidP="00351300">
            <w:pPr>
              <w:ind w:firstLineChars="97" w:firstLine="175"/>
              <w:jc w:val="center"/>
              <w:rPr>
                <w:rFonts w:eastAsia="Times New Roman"/>
                <w:szCs w:val="18"/>
              </w:rPr>
            </w:pPr>
          </w:p>
        </w:tc>
        <w:tc>
          <w:tcPr>
            <w:tcW w:w="706" w:type="pct"/>
            <w:tcBorders>
              <w:left w:val="nil"/>
              <w:right w:val="nil"/>
            </w:tcBorders>
            <w:shd w:val="clear" w:color="auto" w:fill="auto"/>
            <w:vAlign w:val="bottom"/>
          </w:tcPr>
          <w:p w14:paraId="4FF8963D" w14:textId="29EAA472" w:rsidR="00351300" w:rsidRPr="00C606AD" w:rsidRDefault="00351300" w:rsidP="00351300">
            <w:pPr>
              <w:jc w:val="right"/>
              <w:rPr>
                <w:rFonts w:eastAsia="Times New Roman"/>
                <w:b/>
                <w:bCs w:val="0"/>
                <w:szCs w:val="18"/>
              </w:rPr>
            </w:pPr>
            <w:r>
              <w:rPr>
                <w:b/>
                <w:bCs w:val="0"/>
                <w:szCs w:val="18"/>
              </w:rPr>
              <w:t>60,133</w:t>
            </w:r>
          </w:p>
        </w:tc>
        <w:tc>
          <w:tcPr>
            <w:tcW w:w="704" w:type="pct"/>
            <w:tcBorders>
              <w:left w:val="nil"/>
              <w:right w:val="nil"/>
            </w:tcBorders>
            <w:shd w:val="clear" w:color="auto" w:fill="auto"/>
            <w:vAlign w:val="bottom"/>
          </w:tcPr>
          <w:p w14:paraId="0EA87675" w14:textId="393D2C16" w:rsidR="00351300" w:rsidRPr="00202D1D" w:rsidRDefault="00351300" w:rsidP="00351300">
            <w:pPr>
              <w:jc w:val="right"/>
              <w:rPr>
                <w:rFonts w:eastAsia="Times New Roman"/>
                <w:szCs w:val="18"/>
              </w:rPr>
            </w:pPr>
            <w:r>
              <w:rPr>
                <w:szCs w:val="18"/>
              </w:rPr>
              <w:t>5,597</w:t>
            </w:r>
          </w:p>
        </w:tc>
      </w:tr>
      <w:tr w:rsidR="00351300" w:rsidRPr="0038104D" w14:paraId="5A53F77A" w14:textId="77777777" w:rsidTr="00351300">
        <w:trPr>
          <w:trHeight w:val="144"/>
        </w:trPr>
        <w:tc>
          <w:tcPr>
            <w:tcW w:w="3100" w:type="pct"/>
            <w:tcBorders>
              <w:left w:val="nil"/>
              <w:right w:val="nil"/>
            </w:tcBorders>
            <w:shd w:val="clear" w:color="auto" w:fill="auto"/>
            <w:vAlign w:val="bottom"/>
          </w:tcPr>
          <w:p w14:paraId="5F4F4CF7" w14:textId="77777777" w:rsidR="00351300" w:rsidRPr="0038104D" w:rsidRDefault="00351300" w:rsidP="00351300">
            <w:pPr>
              <w:ind w:firstLineChars="100" w:firstLine="180"/>
              <w:jc w:val="both"/>
              <w:rPr>
                <w:rFonts w:eastAsia="Times New Roman"/>
                <w:szCs w:val="18"/>
              </w:rPr>
            </w:pPr>
            <w:r w:rsidRPr="0038104D">
              <w:rPr>
                <w:rFonts w:eastAsia="Times New Roman"/>
                <w:szCs w:val="18"/>
              </w:rPr>
              <w:t>Prepaid expenses</w:t>
            </w:r>
          </w:p>
        </w:tc>
        <w:tc>
          <w:tcPr>
            <w:tcW w:w="490" w:type="pct"/>
            <w:tcBorders>
              <w:left w:val="nil"/>
              <w:right w:val="nil"/>
            </w:tcBorders>
            <w:shd w:val="clear" w:color="auto" w:fill="auto"/>
            <w:vAlign w:val="bottom"/>
          </w:tcPr>
          <w:p w14:paraId="004878AD" w14:textId="77777777" w:rsidR="00351300" w:rsidRPr="0038104D" w:rsidRDefault="00351300" w:rsidP="00351300">
            <w:pPr>
              <w:jc w:val="center"/>
              <w:rPr>
                <w:rFonts w:eastAsia="Times New Roman"/>
                <w:szCs w:val="18"/>
              </w:rPr>
            </w:pPr>
            <w:r w:rsidRPr="0038104D">
              <w:rPr>
                <w:rFonts w:eastAsia="Times New Roman"/>
                <w:szCs w:val="18"/>
              </w:rPr>
              <w:t>4</w:t>
            </w:r>
          </w:p>
        </w:tc>
        <w:tc>
          <w:tcPr>
            <w:tcW w:w="706" w:type="pct"/>
            <w:tcBorders>
              <w:left w:val="nil"/>
              <w:right w:val="nil"/>
            </w:tcBorders>
            <w:shd w:val="clear" w:color="auto" w:fill="auto"/>
            <w:vAlign w:val="bottom"/>
          </w:tcPr>
          <w:p w14:paraId="774A2942" w14:textId="4BE37EAA" w:rsidR="00351300" w:rsidRPr="00C606AD" w:rsidRDefault="00351300" w:rsidP="00351300">
            <w:pPr>
              <w:jc w:val="right"/>
              <w:rPr>
                <w:rFonts w:eastAsia="Times New Roman"/>
                <w:b/>
                <w:bCs w:val="0"/>
                <w:szCs w:val="18"/>
              </w:rPr>
            </w:pPr>
            <w:r>
              <w:rPr>
                <w:b/>
                <w:bCs w:val="0"/>
                <w:szCs w:val="18"/>
              </w:rPr>
              <w:t>1,090,258</w:t>
            </w:r>
          </w:p>
        </w:tc>
        <w:tc>
          <w:tcPr>
            <w:tcW w:w="704" w:type="pct"/>
            <w:tcBorders>
              <w:left w:val="nil"/>
              <w:right w:val="nil"/>
            </w:tcBorders>
            <w:shd w:val="clear" w:color="auto" w:fill="auto"/>
            <w:vAlign w:val="bottom"/>
          </w:tcPr>
          <w:p w14:paraId="731DD3D1" w14:textId="3CD9EC13" w:rsidR="00351300" w:rsidRPr="00202D1D" w:rsidRDefault="00351300" w:rsidP="00351300">
            <w:pPr>
              <w:jc w:val="right"/>
              <w:rPr>
                <w:rFonts w:eastAsia="Times New Roman"/>
                <w:szCs w:val="18"/>
              </w:rPr>
            </w:pPr>
            <w:r>
              <w:rPr>
                <w:szCs w:val="18"/>
              </w:rPr>
              <w:t>761,334</w:t>
            </w:r>
          </w:p>
        </w:tc>
      </w:tr>
      <w:tr w:rsidR="00351300" w:rsidRPr="0038104D" w14:paraId="2B52EBFC" w14:textId="77777777" w:rsidTr="00351300">
        <w:trPr>
          <w:trHeight w:val="144"/>
        </w:trPr>
        <w:tc>
          <w:tcPr>
            <w:tcW w:w="3100" w:type="pct"/>
            <w:tcBorders>
              <w:top w:val="single" w:sz="4" w:space="0" w:color="auto"/>
              <w:left w:val="nil"/>
              <w:right w:val="nil"/>
            </w:tcBorders>
            <w:shd w:val="clear" w:color="auto" w:fill="auto"/>
            <w:vAlign w:val="bottom"/>
          </w:tcPr>
          <w:p w14:paraId="6249FB94" w14:textId="77777777" w:rsidR="00351300" w:rsidRPr="0038104D" w:rsidRDefault="00351300" w:rsidP="00351300">
            <w:pPr>
              <w:jc w:val="both"/>
              <w:rPr>
                <w:rFonts w:eastAsia="Times New Roman"/>
                <w:szCs w:val="18"/>
              </w:rPr>
            </w:pPr>
          </w:p>
        </w:tc>
        <w:tc>
          <w:tcPr>
            <w:tcW w:w="490" w:type="pct"/>
            <w:tcBorders>
              <w:top w:val="single" w:sz="4" w:space="0" w:color="auto"/>
              <w:left w:val="nil"/>
              <w:right w:val="nil"/>
            </w:tcBorders>
            <w:shd w:val="clear" w:color="auto" w:fill="auto"/>
            <w:vAlign w:val="bottom"/>
          </w:tcPr>
          <w:p w14:paraId="4B454B0F" w14:textId="77777777" w:rsidR="00351300" w:rsidRPr="0038104D" w:rsidRDefault="00351300" w:rsidP="00351300">
            <w:pPr>
              <w:ind w:firstLineChars="97" w:firstLine="175"/>
              <w:jc w:val="center"/>
              <w:rPr>
                <w:rFonts w:eastAsia="Times New Roman"/>
                <w:szCs w:val="18"/>
              </w:rPr>
            </w:pPr>
          </w:p>
        </w:tc>
        <w:tc>
          <w:tcPr>
            <w:tcW w:w="706" w:type="pct"/>
            <w:tcBorders>
              <w:top w:val="single" w:sz="4" w:space="0" w:color="auto"/>
              <w:left w:val="nil"/>
              <w:right w:val="nil"/>
            </w:tcBorders>
            <w:shd w:val="clear" w:color="auto" w:fill="auto"/>
            <w:vAlign w:val="bottom"/>
          </w:tcPr>
          <w:p w14:paraId="3C5D66AD" w14:textId="7DEA7C5E" w:rsidR="00351300" w:rsidRPr="00C606AD" w:rsidRDefault="00351300" w:rsidP="00351300">
            <w:pPr>
              <w:jc w:val="right"/>
              <w:rPr>
                <w:rFonts w:eastAsia="Times New Roman"/>
                <w:b/>
                <w:bCs w:val="0"/>
                <w:szCs w:val="18"/>
              </w:rPr>
            </w:pPr>
            <w:r>
              <w:rPr>
                <w:b/>
                <w:bCs w:val="0"/>
                <w:szCs w:val="18"/>
              </w:rPr>
              <w:t>1,910,939</w:t>
            </w:r>
          </w:p>
        </w:tc>
        <w:tc>
          <w:tcPr>
            <w:tcW w:w="704" w:type="pct"/>
            <w:tcBorders>
              <w:top w:val="single" w:sz="4" w:space="0" w:color="auto"/>
              <w:left w:val="nil"/>
              <w:right w:val="nil"/>
            </w:tcBorders>
            <w:shd w:val="clear" w:color="auto" w:fill="auto"/>
            <w:vAlign w:val="bottom"/>
          </w:tcPr>
          <w:p w14:paraId="6638C7B9" w14:textId="0B44CBA3" w:rsidR="00351300" w:rsidRPr="00202D1D" w:rsidRDefault="00351300" w:rsidP="00351300">
            <w:pPr>
              <w:jc w:val="right"/>
              <w:rPr>
                <w:rFonts w:eastAsia="Times New Roman"/>
                <w:szCs w:val="18"/>
              </w:rPr>
            </w:pPr>
            <w:r>
              <w:rPr>
                <w:szCs w:val="18"/>
              </w:rPr>
              <w:t>1,498,277</w:t>
            </w:r>
          </w:p>
        </w:tc>
      </w:tr>
      <w:tr w:rsidR="00351300" w:rsidRPr="0038104D" w14:paraId="6698F2B6" w14:textId="77777777" w:rsidTr="00351300">
        <w:trPr>
          <w:trHeight w:val="144"/>
        </w:trPr>
        <w:tc>
          <w:tcPr>
            <w:tcW w:w="3100" w:type="pct"/>
            <w:tcBorders>
              <w:top w:val="nil"/>
              <w:left w:val="nil"/>
              <w:bottom w:val="nil"/>
              <w:right w:val="nil"/>
            </w:tcBorders>
            <w:shd w:val="clear" w:color="auto" w:fill="auto"/>
            <w:vAlign w:val="bottom"/>
          </w:tcPr>
          <w:p w14:paraId="2733EBFA" w14:textId="77777777" w:rsidR="00351300" w:rsidRPr="0038104D" w:rsidRDefault="00351300" w:rsidP="00351300">
            <w:pPr>
              <w:ind w:firstLineChars="18" w:firstLine="32"/>
              <w:jc w:val="both"/>
              <w:rPr>
                <w:rFonts w:eastAsia="Times New Roman"/>
                <w:szCs w:val="18"/>
              </w:rPr>
            </w:pPr>
          </w:p>
        </w:tc>
        <w:tc>
          <w:tcPr>
            <w:tcW w:w="490" w:type="pct"/>
            <w:tcBorders>
              <w:top w:val="nil"/>
              <w:left w:val="nil"/>
              <w:bottom w:val="nil"/>
              <w:right w:val="nil"/>
            </w:tcBorders>
            <w:shd w:val="clear" w:color="auto" w:fill="auto"/>
            <w:vAlign w:val="bottom"/>
          </w:tcPr>
          <w:p w14:paraId="0DF0AFF6" w14:textId="77777777" w:rsidR="00351300" w:rsidRPr="0038104D" w:rsidRDefault="00351300" w:rsidP="00351300">
            <w:pPr>
              <w:jc w:val="center"/>
              <w:rPr>
                <w:rFonts w:eastAsia="Times New Roman"/>
                <w:szCs w:val="18"/>
              </w:rPr>
            </w:pPr>
          </w:p>
        </w:tc>
        <w:tc>
          <w:tcPr>
            <w:tcW w:w="706" w:type="pct"/>
            <w:tcBorders>
              <w:top w:val="nil"/>
              <w:left w:val="nil"/>
              <w:bottom w:val="nil"/>
              <w:right w:val="nil"/>
            </w:tcBorders>
            <w:shd w:val="clear" w:color="auto" w:fill="auto"/>
            <w:vAlign w:val="bottom"/>
          </w:tcPr>
          <w:p w14:paraId="659B378C" w14:textId="6944DB6B" w:rsidR="00351300" w:rsidRPr="00C606AD" w:rsidRDefault="00351300" w:rsidP="00351300">
            <w:pPr>
              <w:jc w:val="right"/>
              <w:rPr>
                <w:rFonts w:eastAsia="Times New Roman"/>
                <w:b/>
                <w:bCs w:val="0"/>
                <w:szCs w:val="18"/>
              </w:rPr>
            </w:pPr>
          </w:p>
        </w:tc>
        <w:tc>
          <w:tcPr>
            <w:tcW w:w="704" w:type="pct"/>
            <w:tcBorders>
              <w:top w:val="nil"/>
              <w:left w:val="nil"/>
              <w:bottom w:val="nil"/>
              <w:right w:val="nil"/>
            </w:tcBorders>
            <w:shd w:val="clear" w:color="auto" w:fill="auto"/>
            <w:vAlign w:val="bottom"/>
          </w:tcPr>
          <w:p w14:paraId="0EAEE522" w14:textId="11A28259" w:rsidR="00351300" w:rsidRPr="00202D1D" w:rsidRDefault="00351300" w:rsidP="00351300">
            <w:pPr>
              <w:jc w:val="right"/>
              <w:rPr>
                <w:rFonts w:eastAsia="Times New Roman"/>
                <w:szCs w:val="18"/>
              </w:rPr>
            </w:pPr>
          </w:p>
        </w:tc>
      </w:tr>
      <w:tr w:rsidR="00351300" w:rsidRPr="0038104D" w14:paraId="30D74CD9" w14:textId="77777777" w:rsidTr="00351300">
        <w:trPr>
          <w:trHeight w:val="144"/>
        </w:trPr>
        <w:tc>
          <w:tcPr>
            <w:tcW w:w="3100" w:type="pct"/>
            <w:tcBorders>
              <w:top w:val="nil"/>
              <w:left w:val="nil"/>
              <w:bottom w:val="single" w:sz="4" w:space="0" w:color="auto"/>
              <w:right w:val="nil"/>
            </w:tcBorders>
            <w:shd w:val="clear" w:color="auto" w:fill="auto"/>
            <w:vAlign w:val="bottom"/>
            <w:hideMark/>
          </w:tcPr>
          <w:p w14:paraId="14A41426" w14:textId="77777777" w:rsidR="00351300" w:rsidRPr="0038104D" w:rsidRDefault="00351300" w:rsidP="00351300">
            <w:pPr>
              <w:ind w:firstLineChars="18" w:firstLine="32"/>
              <w:jc w:val="both"/>
              <w:rPr>
                <w:rFonts w:eastAsia="Times New Roman"/>
                <w:szCs w:val="18"/>
              </w:rPr>
            </w:pPr>
            <w:r w:rsidRPr="0038104D">
              <w:rPr>
                <w:rFonts w:eastAsia="Times New Roman"/>
                <w:szCs w:val="18"/>
              </w:rPr>
              <w:t>Exploration and evaluation assets</w:t>
            </w:r>
          </w:p>
        </w:tc>
        <w:tc>
          <w:tcPr>
            <w:tcW w:w="490" w:type="pct"/>
            <w:tcBorders>
              <w:top w:val="nil"/>
              <w:left w:val="nil"/>
              <w:bottom w:val="single" w:sz="4" w:space="0" w:color="auto"/>
              <w:right w:val="nil"/>
            </w:tcBorders>
            <w:shd w:val="clear" w:color="auto" w:fill="auto"/>
            <w:vAlign w:val="bottom"/>
          </w:tcPr>
          <w:p w14:paraId="75A5BC16" w14:textId="77777777" w:rsidR="00351300" w:rsidRPr="0038104D" w:rsidRDefault="00351300" w:rsidP="00351300">
            <w:pPr>
              <w:jc w:val="center"/>
              <w:rPr>
                <w:rFonts w:eastAsia="Times New Roman"/>
                <w:szCs w:val="18"/>
              </w:rPr>
            </w:pPr>
            <w:r w:rsidRPr="0038104D">
              <w:rPr>
                <w:rFonts w:eastAsia="Times New Roman"/>
                <w:szCs w:val="18"/>
              </w:rPr>
              <w:t>5</w:t>
            </w:r>
          </w:p>
        </w:tc>
        <w:tc>
          <w:tcPr>
            <w:tcW w:w="706" w:type="pct"/>
            <w:tcBorders>
              <w:top w:val="nil"/>
              <w:left w:val="nil"/>
              <w:bottom w:val="single" w:sz="4" w:space="0" w:color="auto"/>
              <w:right w:val="nil"/>
            </w:tcBorders>
            <w:shd w:val="clear" w:color="auto" w:fill="auto"/>
            <w:vAlign w:val="bottom"/>
          </w:tcPr>
          <w:p w14:paraId="722D805D" w14:textId="5A4E686D" w:rsidR="00351300" w:rsidRPr="00C606AD" w:rsidRDefault="00351300" w:rsidP="00351300">
            <w:pPr>
              <w:jc w:val="right"/>
              <w:rPr>
                <w:rFonts w:eastAsia="Times New Roman"/>
                <w:b/>
                <w:bCs w:val="0"/>
                <w:szCs w:val="18"/>
              </w:rPr>
            </w:pPr>
            <w:r>
              <w:rPr>
                <w:b/>
                <w:bCs w:val="0"/>
                <w:szCs w:val="18"/>
              </w:rPr>
              <w:t>147,490</w:t>
            </w:r>
          </w:p>
        </w:tc>
        <w:tc>
          <w:tcPr>
            <w:tcW w:w="704" w:type="pct"/>
            <w:tcBorders>
              <w:top w:val="nil"/>
              <w:left w:val="nil"/>
              <w:bottom w:val="single" w:sz="4" w:space="0" w:color="auto"/>
              <w:right w:val="nil"/>
            </w:tcBorders>
            <w:shd w:val="clear" w:color="auto" w:fill="auto"/>
            <w:vAlign w:val="bottom"/>
            <w:hideMark/>
          </w:tcPr>
          <w:p w14:paraId="56A27109" w14:textId="75BB7915" w:rsidR="00351300" w:rsidRPr="00202D1D" w:rsidRDefault="00351300" w:rsidP="00351300">
            <w:pPr>
              <w:jc w:val="right"/>
              <w:rPr>
                <w:rFonts w:eastAsia="Times New Roman"/>
                <w:szCs w:val="18"/>
              </w:rPr>
            </w:pPr>
            <w:r>
              <w:rPr>
                <w:szCs w:val="18"/>
              </w:rPr>
              <w:t>37,500</w:t>
            </w:r>
          </w:p>
        </w:tc>
      </w:tr>
      <w:tr w:rsidR="00351300" w:rsidRPr="0038104D" w14:paraId="6AA74D05" w14:textId="77777777" w:rsidTr="00351300">
        <w:trPr>
          <w:trHeight w:val="144"/>
        </w:trPr>
        <w:tc>
          <w:tcPr>
            <w:tcW w:w="3100" w:type="pct"/>
            <w:tcBorders>
              <w:top w:val="single" w:sz="4" w:space="0" w:color="auto"/>
              <w:left w:val="nil"/>
              <w:bottom w:val="single" w:sz="8" w:space="0" w:color="auto"/>
              <w:right w:val="nil"/>
            </w:tcBorders>
            <w:shd w:val="clear" w:color="auto" w:fill="auto"/>
            <w:vAlign w:val="bottom"/>
            <w:hideMark/>
          </w:tcPr>
          <w:p w14:paraId="4EABEDDC" w14:textId="77777777" w:rsidR="00351300" w:rsidRPr="0038104D" w:rsidRDefault="00351300" w:rsidP="00351300">
            <w:pPr>
              <w:jc w:val="both"/>
              <w:rPr>
                <w:rFonts w:eastAsia="Times New Roman"/>
                <w:b/>
                <w:szCs w:val="18"/>
              </w:rPr>
            </w:pPr>
            <w:r w:rsidRPr="0038104D">
              <w:rPr>
                <w:rFonts w:eastAsia="Times New Roman"/>
                <w:b/>
                <w:szCs w:val="18"/>
              </w:rPr>
              <w:t>Total assets</w:t>
            </w:r>
          </w:p>
        </w:tc>
        <w:tc>
          <w:tcPr>
            <w:tcW w:w="490" w:type="pct"/>
            <w:tcBorders>
              <w:top w:val="single" w:sz="4" w:space="0" w:color="auto"/>
              <w:left w:val="nil"/>
              <w:bottom w:val="single" w:sz="8" w:space="0" w:color="auto"/>
              <w:right w:val="nil"/>
            </w:tcBorders>
            <w:shd w:val="clear" w:color="auto" w:fill="auto"/>
            <w:vAlign w:val="bottom"/>
          </w:tcPr>
          <w:p w14:paraId="34D0E046" w14:textId="77777777" w:rsidR="00351300" w:rsidRPr="0038104D" w:rsidRDefault="00351300" w:rsidP="00351300">
            <w:pPr>
              <w:jc w:val="center"/>
              <w:rPr>
                <w:rFonts w:eastAsia="Times New Roman"/>
                <w:szCs w:val="18"/>
              </w:rPr>
            </w:pPr>
          </w:p>
        </w:tc>
        <w:tc>
          <w:tcPr>
            <w:tcW w:w="706" w:type="pct"/>
            <w:tcBorders>
              <w:top w:val="single" w:sz="4" w:space="0" w:color="auto"/>
              <w:left w:val="nil"/>
              <w:bottom w:val="single" w:sz="8" w:space="0" w:color="auto"/>
              <w:right w:val="nil"/>
            </w:tcBorders>
            <w:shd w:val="clear" w:color="auto" w:fill="auto"/>
            <w:vAlign w:val="bottom"/>
          </w:tcPr>
          <w:p w14:paraId="4C389E9E" w14:textId="106CE1AD" w:rsidR="00351300" w:rsidRPr="00C606AD" w:rsidRDefault="00351300" w:rsidP="00351300">
            <w:pPr>
              <w:jc w:val="right"/>
              <w:rPr>
                <w:rFonts w:eastAsia="Times New Roman"/>
                <w:b/>
                <w:bCs w:val="0"/>
                <w:szCs w:val="18"/>
              </w:rPr>
            </w:pPr>
            <w:r>
              <w:rPr>
                <w:b/>
                <w:bCs w:val="0"/>
                <w:szCs w:val="18"/>
              </w:rPr>
              <w:t>2,058,429</w:t>
            </w:r>
          </w:p>
        </w:tc>
        <w:tc>
          <w:tcPr>
            <w:tcW w:w="704" w:type="pct"/>
            <w:tcBorders>
              <w:top w:val="single" w:sz="4" w:space="0" w:color="auto"/>
              <w:left w:val="nil"/>
              <w:bottom w:val="single" w:sz="8" w:space="0" w:color="auto"/>
              <w:right w:val="nil"/>
            </w:tcBorders>
            <w:shd w:val="clear" w:color="auto" w:fill="auto"/>
            <w:vAlign w:val="bottom"/>
            <w:hideMark/>
          </w:tcPr>
          <w:p w14:paraId="3329EE4A" w14:textId="2B46EF8C" w:rsidR="00351300" w:rsidRPr="00202D1D" w:rsidRDefault="00351300" w:rsidP="00351300">
            <w:pPr>
              <w:jc w:val="right"/>
              <w:rPr>
                <w:rFonts w:eastAsia="Times New Roman"/>
                <w:szCs w:val="18"/>
              </w:rPr>
            </w:pPr>
            <w:r>
              <w:rPr>
                <w:szCs w:val="18"/>
              </w:rPr>
              <w:t>1,535,777</w:t>
            </w:r>
          </w:p>
        </w:tc>
      </w:tr>
      <w:tr w:rsidR="00351300" w:rsidRPr="0038104D" w14:paraId="5380455D" w14:textId="77777777" w:rsidTr="00351300">
        <w:trPr>
          <w:trHeight w:val="144"/>
        </w:trPr>
        <w:tc>
          <w:tcPr>
            <w:tcW w:w="3100" w:type="pct"/>
            <w:tcBorders>
              <w:top w:val="single" w:sz="8" w:space="0" w:color="auto"/>
              <w:left w:val="nil"/>
              <w:bottom w:val="nil"/>
              <w:right w:val="nil"/>
            </w:tcBorders>
            <w:shd w:val="clear" w:color="auto" w:fill="auto"/>
            <w:vAlign w:val="bottom"/>
          </w:tcPr>
          <w:p w14:paraId="2F42A53D" w14:textId="77777777" w:rsidR="00351300" w:rsidRPr="0038104D" w:rsidRDefault="00351300" w:rsidP="00351300">
            <w:pPr>
              <w:jc w:val="both"/>
              <w:rPr>
                <w:rFonts w:eastAsia="Times New Roman"/>
                <w:b/>
                <w:bCs w:val="0"/>
                <w:szCs w:val="18"/>
              </w:rPr>
            </w:pPr>
          </w:p>
        </w:tc>
        <w:tc>
          <w:tcPr>
            <w:tcW w:w="490" w:type="pct"/>
            <w:tcBorders>
              <w:top w:val="single" w:sz="8" w:space="0" w:color="auto"/>
              <w:left w:val="nil"/>
              <w:bottom w:val="nil"/>
              <w:right w:val="nil"/>
            </w:tcBorders>
            <w:shd w:val="clear" w:color="auto" w:fill="auto"/>
            <w:vAlign w:val="bottom"/>
          </w:tcPr>
          <w:p w14:paraId="2AC9E8A2" w14:textId="77777777" w:rsidR="00351300" w:rsidRPr="0038104D" w:rsidRDefault="00351300" w:rsidP="00351300">
            <w:pPr>
              <w:jc w:val="center"/>
              <w:rPr>
                <w:rFonts w:eastAsia="Times New Roman"/>
                <w:szCs w:val="18"/>
              </w:rPr>
            </w:pPr>
          </w:p>
        </w:tc>
        <w:tc>
          <w:tcPr>
            <w:tcW w:w="706" w:type="pct"/>
            <w:tcBorders>
              <w:top w:val="single" w:sz="8" w:space="0" w:color="auto"/>
              <w:left w:val="nil"/>
              <w:bottom w:val="nil"/>
              <w:right w:val="nil"/>
            </w:tcBorders>
            <w:shd w:val="clear" w:color="auto" w:fill="auto"/>
            <w:vAlign w:val="bottom"/>
          </w:tcPr>
          <w:p w14:paraId="1EEE4FAB" w14:textId="5B60A78C" w:rsidR="00351300" w:rsidRPr="00C606AD" w:rsidRDefault="00351300" w:rsidP="00351300">
            <w:pPr>
              <w:jc w:val="right"/>
              <w:rPr>
                <w:rFonts w:eastAsia="Times New Roman"/>
                <w:b/>
                <w:bCs w:val="0"/>
                <w:szCs w:val="18"/>
              </w:rPr>
            </w:pPr>
          </w:p>
        </w:tc>
        <w:tc>
          <w:tcPr>
            <w:tcW w:w="704" w:type="pct"/>
            <w:tcBorders>
              <w:top w:val="single" w:sz="8" w:space="0" w:color="auto"/>
              <w:left w:val="nil"/>
              <w:bottom w:val="nil"/>
              <w:right w:val="nil"/>
            </w:tcBorders>
            <w:shd w:val="clear" w:color="auto" w:fill="auto"/>
            <w:vAlign w:val="bottom"/>
          </w:tcPr>
          <w:p w14:paraId="37730B2B" w14:textId="26088FF6" w:rsidR="00351300" w:rsidRPr="00202D1D" w:rsidRDefault="00351300" w:rsidP="00351300">
            <w:pPr>
              <w:jc w:val="right"/>
              <w:rPr>
                <w:rFonts w:eastAsia="Times New Roman"/>
                <w:szCs w:val="18"/>
              </w:rPr>
            </w:pPr>
          </w:p>
        </w:tc>
      </w:tr>
      <w:tr w:rsidR="00351300" w:rsidRPr="0038104D" w14:paraId="27203080" w14:textId="77777777" w:rsidTr="00351300">
        <w:trPr>
          <w:trHeight w:val="144"/>
        </w:trPr>
        <w:tc>
          <w:tcPr>
            <w:tcW w:w="3100" w:type="pct"/>
            <w:tcBorders>
              <w:left w:val="nil"/>
              <w:bottom w:val="nil"/>
              <w:right w:val="nil"/>
            </w:tcBorders>
            <w:shd w:val="clear" w:color="auto" w:fill="auto"/>
            <w:vAlign w:val="bottom"/>
          </w:tcPr>
          <w:p w14:paraId="7AF1EB54" w14:textId="77777777" w:rsidR="00351300" w:rsidRPr="0038104D" w:rsidRDefault="00351300" w:rsidP="00351300">
            <w:pPr>
              <w:jc w:val="both"/>
              <w:rPr>
                <w:rFonts w:eastAsia="Times New Roman"/>
                <w:b/>
                <w:bCs w:val="0"/>
                <w:szCs w:val="18"/>
              </w:rPr>
            </w:pPr>
            <w:r w:rsidRPr="0038104D">
              <w:rPr>
                <w:rFonts w:eastAsia="Times New Roman"/>
                <w:b/>
                <w:szCs w:val="18"/>
              </w:rPr>
              <w:t>Liabilities</w:t>
            </w:r>
          </w:p>
        </w:tc>
        <w:tc>
          <w:tcPr>
            <w:tcW w:w="490" w:type="pct"/>
            <w:tcBorders>
              <w:left w:val="nil"/>
              <w:bottom w:val="nil"/>
              <w:right w:val="nil"/>
            </w:tcBorders>
            <w:shd w:val="clear" w:color="auto" w:fill="auto"/>
            <w:vAlign w:val="bottom"/>
          </w:tcPr>
          <w:p w14:paraId="2DDE00F5" w14:textId="77777777" w:rsidR="00351300" w:rsidRPr="0038104D" w:rsidRDefault="00351300" w:rsidP="00351300">
            <w:pPr>
              <w:jc w:val="center"/>
              <w:rPr>
                <w:rFonts w:eastAsia="Times New Roman"/>
                <w:szCs w:val="18"/>
              </w:rPr>
            </w:pPr>
          </w:p>
        </w:tc>
        <w:tc>
          <w:tcPr>
            <w:tcW w:w="706" w:type="pct"/>
            <w:tcBorders>
              <w:left w:val="nil"/>
              <w:bottom w:val="nil"/>
              <w:right w:val="nil"/>
            </w:tcBorders>
            <w:shd w:val="clear" w:color="auto" w:fill="auto"/>
            <w:vAlign w:val="bottom"/>
          </w:tcPr>
          <w:p w14:paraId="38D79231" w14:textId="31878BA3" w:rsidR="00351300" w:rsidRPr="00C606AD" w:rsidRDefault="00351300" w:rsidP="00351300">
            <w:pPr>
              <w:jc w:val="right"/>
              <w:rPr>
                <w:rFonts w:eastAsia="Times New Roman"/>
                <w:b/>
                <w:bCs w:val="0"/>
                <w:szCs w:val="18"/>
              </w:rPr>
            </w:pPr>
          </w:p>
        </w:tc>
        <w:tc>
          <w:tcPr>
            <w:tcW w:w="704" w:type="pct"/>
            <w:tcBorders>
              <w:left w:val="nil"/>
              <w:bottom w:val="nil"/>
              <w:right w:val="nil"/>
            </w:tcBorders>
            <w:shd w:val="clear" w:color="auto" w:fill="auto"/>
            <w:vAlign w:val="bottom"/>
          </w:tcPr>
          <w:p w14:paraId="41103DD0" w14:textId="3804B9B1" w:rsidR="00351300" w:rsidRPr="00202D1D" w:rsidRDefault="00351300" w:rsidP="00351300">
            <w:pPr>
              <w:jc w:val="right"/>
              <w:rPr>
                <w:rFonts w:eastAsia="Times New Roman"/>
                <w:szCs w:val="18"/>
              </w:rPr>
            </w:pPr>
          </w:p>
        </w:tc>
      </w:tr>
      <w:tr w:rsidR="00351300" w:rsidRPr="0038104D" w14:paraId="546BF6BE" w14:textId="77777777" w:rsidTr="00351300">
        <w:trPr>
          <w:trHeight w:val="144"/>
        </w:trPr>
        <w:tc>
          <w:tcPr>
            <w:tcW w:w="3100" w:type="pct"/>
            <w:tcBorders>
              <w:left w:val="nil"/>
              <w:bottom w:val="nil"/>
              <w:right w:val="nil"/>
            </w:tcBorders>
            <w:shd w:val="clear" w:color="auto" w:fill="auto"/>
            <w:vAlign w:val="bottom"/>
          </w:tcPr>
          <w:p w14:paraId="18F17379" w14:textId="77777777" w:rsidR="00351300" w:rsidRPr="0038104D" w:rsidRDefault="00351300" w:rsidP="00351300">
            <w:pPr>
              <w:jc w:val="both"/>
              <w:rPr>
                <w:rFonts w:eastAsia="Times New Roman"/>
                <w:b/>
                <w:szCs w:val="18"/>
              </w:rPr>
            </w:pPr>
            <w:r w:rsidRPr="0038104D">
              <w:rPr>
                <w:rFonts w:eastAsia="Times New Roman"/>
                <w:b/>
                <w:szCs w:val="18"/>
              </w:rPr>
              <w:t>Current liabilities</w:t>
            </w:r>
          </w:p>
        </w:tc>
        <w:tc>
          <w:tcPr>
            <w:tcW w:w="490" w:type="pct"/>
            <w:tcBorders>
              <w:left w:val="nil"/>
              <w:bottom w:val="nil"/>
              <w:right w:val="nil"/>
            </w:tcBorders>
            <w:shd w:val="clear" w:color="auto" w:fill="auto"/>
            <w:vAlign w:val="bottom"/>
          </w:tcPr>
          <w:p w14:paraId="01E79BB0" w14:textId="77777777" w:rsidR="00351300" w:rsidRPr="0038104D" w:rsidRDefault="00351300" w:rsidP="00351300">
            <w:pPr>
              <w:jc w:val="center"/>
              <w:rPr>
                <w:rFonts w:eastAsia="Times New Roman"/>
                <w:szCs w:val="18"/>
              </w:rPr>
            </w:pPr>
          </w:p>
        </w:tc>
        <w:tc>
          <w:tcPr>
            <w:tcW w:w="706" w:type="pct"/>
            <w:tcBorders>
              <w:left w:val="nil"/>
              <w:bottom w:val="nil"/>
              <w:right w:val="nil"/>
            </w:tcBorders>
            <w:shd w:val="clear" w:color="auto" w:fill="auto"/>
            <w:vAlign w:val="bottom"/>
          </w:tcPr>
          <w:p w14:paraId="2D4C614A" w14:textId="28548E19" w:rsidR="00351300" w:rsidRPr="00C606AD" w:rsidRDefault="00351300" w:rsidP="00351300">
            <w:pPr>
              <w:jc w:val="right"/>
              <w:rPr>
                <w:rFonts w:eastAsia="Times New Roman"/>
                <w:b/>
                <w:bCs w:val="0"/>
                <w:szCs w:val="18"/>
              </w:rPr>
            </w:pPr>
          </w:p>
        </w:tc>
        <w:tc>
          <w:tcPr>
            <w:tcW w:w="704" w:type="pct"/>
            <w:tcBorders>
              <w:left w:val="nil"/>
              <w:bottom w:val="nil"/>
              <w:right w:val="nil"/>
            </w:tcBorders>
            <w:shd w:val="clear" w:color="auto" w:fill="auto"/>
            <w:vAlign w:val="bottom"/>
          </w:tcPr>
          <w:p w14:paraId="663D301F" w14:textId="4EDC23E8" w:rsidR="00351300" w:rsidRPr="00202D1D" w:rsidRDefault="00351300" w:rsidP="00351300">
            <w:pPr>
              <w:jc w:val="right"/>
              <w:rPr>
                <w:rFonts w:eastAsia="Times New Roman"/>
                <w:szCs w:val="18"/>
              </w:rPr>
            </w:pPr>
          </w:p>
        </w:tc>
      </w:tr>
      <w:tr w:rsidR="00351300" w:rsidRPr="0038104D" w14:paraId="3F4A1088" w14:textId="77777777" w:rsidTr="00351300">
        <w:trPr>
          <w:trHeight w:val="144"/>
        </w:trPr>
        <w:tc>
          <w:tcPr>
            <w:tcW w:w="3100" w:type="pct"/>
            <w:tcBorders>
              <w:left w:val="nil"/>
              <w:bottom w:val="nil"/>
              <w:right w:val="nil"/>
            </w:tcBorders>
            <w:shd w:val="clear" w:color="auto" w:fill="auto"/>
            <w:vAlign w:val="bottom"/>
          </w:tcPr>
          <w:p w14:paraId="4CE5BCED" w14:textId="77777777" w:rsidR="00351300" w:rsidRPr="0038104D" w:rsidRDefault="00351300" w:rsidP="00351300">
            <w:pPr>
              <w:ind w:firstLineChars="100" w:firstLine="180"/>
              <w:jc w:val="both"/>
              <w:rPr>
                <w:rFonts w:eastAsia="Times New Roman"/>
                <w:szCs w:val="18"/>
              </w:rPr>
            </w:pPr>
            <w:r w:rsidRPr="0038104D">
              <w:rPr>
                <w:rFonts w:eastAsia="Times New Roman"/>
                <w:szCs w:val="18"/>
              </w:rPr>
              <w:t>Trade and other payables</w:t>
            </w:r>
          </w:p>
        </w:tc>
        <w:tc>
          <w:tcPr>
            <w:tcW w:w="490" w:type="pct"/>
            <w:tcBorders>
              <w:left w:val="nil"/>
              <w:bottom w:val="nil"/>
              <w:right w:val="nil"/>
            </w:tcBorders>
            <w:shd w:val="clear" w:color="auto" w:fill="auto"/>
            <w:vAlign w:val="bottom"/>
          </w:tcPr>
          <w:p w14:paraId="248DAB23" w14:textId="77777777" w:rsidR="00351300" w:rsidRPr="0038104D" w:rsidRDefault="00351300" w:rsidP="00351300">
            <w:pPr>
              <w:jc w:val="center"/>
              <w:rPr>
                <w:rFonts w:eastAsia="Times New Roman"/>
                <w:szCs w:val="18"/>
              </w:rPr>
            </w:pPr>
            <w:r w:rsidRPr="0038104D">
              <w:rPr>
                <w:rFonts w:eastAsia="Times New Roman"/>
                <w:szCs w:val="18"/>
              </w:rPr>
              <w:t>7</w:t>
            </w:r>
          </w:p>
        </w:tc>
        <w:tc>
          <w:tcPr>
            <w:tcW w:w="706" w:type="pct"/>
            <w:tcBorders>
              <w:left w:val="nil"/>
              <w:bottom w:val="nil"/>
              <w:right w:val="nil"/>
            </w:tcBorders>
            <w:shd w:val="clear" w:color="auto" w:fill="auto"/>
            <w:vAlign w:val="bottom"/>
          </w:tcPr>
          <w:p w14:paraId="69EB2BCA" w14:textId="5F34FF64" w:rsidR="00351300" w:rsidRPr="00C606AD" w:rsidRDefault="00351300" w:rsidP="00351300">
            <w:pPr>
              <w:jc w:val="right"/>
              <w:rPr>
                <w:rFonts w:eastAsia="Times New Roman"/>
                <w:b/>
                <w:bCs w:val="0"/>
                <w:szCs w:val="18"/>
              </w:rPr>
            </w:pPr>
            <w:r>
              <w:rPr>
                <w:b/>
                <w:bCs w:val="0"/>
                <w:szCs w:val="18"/>
              </w:rPr>
              <w:t>48,887</w:t>
            </w:r>
          </w:p>
        </w:tc>
        <w:tc>
          <w:tcPr>
            <w:tcW w:w="704" w:type="pct"/>
            <w:tcBorders>
              <w:left w:val="nil"/>
              <w:bottom w:val="nil"/>
              <w:right w:val="nil"/>
            </w:tcBorders>
            <w:shd w:val="clear" w:color="auto" w:fill="auto"/>
            <w:vAlign w:val="bottom"/>
          </w:tcPr>
          <w:p w14:paraId="7DFBC88F" w14:textId="0941E383" w:rsidR="00351300" w:rsidRPr="00202D1D" w:rsidRDefault="00351300" w:rsidP="00351300">
            <w:pPr>
              <w:jc w:val="right"/>
              <w:rPr>
                <w:rFonts w:eastAsia="Times New Roman"/>
                <w:szCs w:val="18"/>
              </w:rPr>
            </w:pPr>
            <w:r>
              <w:rPr>
                <w:szCs w:val="18"/>
              </w:rPr>
              <w:t>224,611</w:t>
            </w:r>
          </w:p>
        </w:tc>
      </w:tr>
      <w:tr w:rsidR="00351300" w:rsidRPr="0038104D" w14:paraId="1CC38121" w14:textId="77777777" w:rsidTr="00351300">
        <w:trPr>
          <w:trHeight w:val="144"/>
        </w:trPr>
        <w:tc>
          <w:tcPr>
            <w:tcW w:w="3100" w:type="pct"/>
            <w:tcBorders>
              <w:top w:val="single" w:sz="4" w:space="0" w:color="auto"/>
              <w:left w:val="nil"/>
              <w:bottom w:val="single" w:sz="4" w:space="0" w:color="auto"/>
              <w:right w:val="nil"/>
            </w:tcBorders>
            <w:shd w:val="clear" w:color="auto" w:fill="auto"/>
            <w:vAlign w:val="bottom"/>
          </w:tcPr>
          <w:p w14:paraId="1769118B" w14:textId="77777777" w:rsidR="00351300" w:rsidRPr="0038104D" w:rsidRDefault="00351300" w:rsidP="00351300">
            <w:pPr>
              <w:jc w:val="both"/>
              <w:rPr>
                <w:rFonts w:eastAsia="Times New Roman"/>
                <w:b/>
                <w:bCs w:val="0"/>
                <w:szCs w:val="18"/>
              </w:rPr>
            </w:pPr>
            <w:r w:rsidRPr="0038104D">
              <w:rPr>
                <w:rFonts w:eastAsia="Times New Roman"/>
                <w:b/>
                <w:szCs w:val="18"/>
              </w:rPr>
              <w:t>Total liabilities</w:t>
            </w:r>
          </w:p>
        </w:tc>
        <w:tc>
          <w:tcPr>
            <w:tcW w:w="490" w:type="pct"/>
            <w:tcBorders>
              <w:top w:val="single" w:sz="4" w:space="0" w:color="auto"/>
              <w:left w:val="nil"/>
              <w:bottom w:val="single" w:sz="4" w:space="0" w:color="auto"/>
              <w:right w:val="nil"/>
            </w:tcBorders>
            <w:shd w:val="clear" w:color="auto" w:fill="auto"/>
            <w:vAlign w:val="bottom"/>
          </w:tcPr>
          <w:p w14:paraId="34D2B6B2" w14:textId="77777777" w:rsidR="00351300" w:rsidRPr="0038104D" w:rsidRDefault="00351300" w:rsidP="00351300">
            <w:pPr>
              <w:jc w:val="center"/>
              <w:rPr>
                <w:rFonts w:eastAsia="Times New Roman"/>
                <w:szCs w:val="18"/>
              </w:rPr>
            </w:pPr>
          </w:p>
        </w:tc>
        <w:tc>
          <w:tcPr>
            <w:tcW w:w="706" w:type="pct"/>
            <w:tcBorders>
              <w:top w:val="single" w:sz="4" w:space="0" w:color="auto"/>
              <w:left w:val="nil"/>
              <w:bottom w:val="single" w:sz="4" w:space="0" w:color="auto"/>
              <w:right w:val="nil"/>
            </w:tcBorders>
            <w:shd w:val="clear" w:color="auto" w:fill="auto"/>
            <w:vAlign w:val="bottom"/>
          </w:tcPr>
          <w:p w14:paraId="12B7A328" w14:textId="49124A6A" w:rsidR="00351300" w:rsidRPr="00C606AD" w:rsidRDefault="00351300" w:rsidP="00351300">
            <w:pPr>
              <w:jc w:val="right"/>
              <w:rPr>
                <w:rFonts w:eastAsia="Times New Roman"/>
                <w:b/>
                <w:bCs w:val="0"/>
                <w:szCs w:val="18"/>
              </w:rPr>
            </w:pPr>
            <w:r>
              <w:rPr>
                <w:b/>
                <w:bCs w:val="0"/>
                <w:szCs w:val="18"/>
              </w:rPr>
              <w:t>48,887</w:t>
            </w:r>
          </w:p>
        </w:tc>
        <w:tc>
          <w:tcPr>
            <w:tcW w:w="704" w:type="pct"/>
            <w:tcBorders>
              <w:top w:val="single" w:sz="4" w:space="0" w:color="auto"/>
              <w:left w:val="nil"/>
              <w:bottom w:val="single" w:sz="4" w:space="0" w:color="auto"/>
              <w:right w:val="nil"/>
            </w:tcBorders>
            <w:shd w:val="clear" w:color="auto" w:fill="auto"/>
            <w:vAlign w:val="bottom"/>
          </w:tcPr>
          <w:p w14:paraId="29FAFCDD" w14:textId="4D40FC1E" w:rsidR="00351300" w:rsidRPr="00202D1D" w:rsidRDefault="00351300" w:rsidP="00351300">
            <w:pPr>
              <w:jc w:val="right"/>
              <w:rPr>
                <w:rFonts w:eastAsia="Times New Roman"/>
                <w:szCs w:val="18"/>
              </w:rPr>
            </w:pPr>
            <w:r>
              <w:rPr>
                <w:szCs w:val="18"/>
              </w:rPr>
              <w:t>224,611</w:t>
            </w:r>
          </w:p>
        </w:tc>
      </w:tr>
      <w:tr w:rsidR="00351300" w:rsidRPr="0038104D" w14:paraId="312A5260" w14:textId="77777777" w:rsidTr="00351300">
        <w:trPr>
          <w:trHeight w:val="144"/>
        </w:trPr>
        <w:tc>
          <w:tcPr>
            <w:tcW w:w="3100" w:type="pct"/>
            <w:tcBorders>
              <w:top w:val="single" w:sz="4" w:space="0" w:color="auto"/>
              <w:left w:val="nil"/>
              <w:right w:val="nil"/>
            </w:tcBorders>
            <w:shd w:val="clear" w:color="auto" w:fill="auto"/>
            <w:vAlign w:val="bottom"/>
          </w:tcPr>
          <w:p w14:paraId="133D9679" w14:textId="77777777" w:rsidR="00351300" w:rsidRPr="0038104D" w:rsidRDefault="00351300" w:rsidP="00351300">
            <w:pPr>
              <w:jc w:val="both"/>
              <w:rPr>
                <w:rFonts w:eastAsia="Times New Roman"/>
                <w:szCs w:val="18"/>
              </w:rPr>
            </w:pPr>
          </w:p>
        </w:tc>
        <w:tc>
          <w:tcPr>
            <w:tcW w:w="490" w:type="pct"/>
            <w:tcBorders>
              <w:top w:val="single" w:sz="4" w:space="0" w:color="auto"/>
              <w:left w:val="nil"/>
              <w:right w:val="nil"/>
            </w:tcBorders>
            <w:shd w:val="clear" w:color="auto" w:fill="auto"/>
            <w:vAlign w:val="bottom"/>
          </w:tcPr>
          <w:p w14:paraId="3CC25E5F" w14:textId="77777777" w:rsidR="00351300" w:rsidRPr="0038104D" w:rsidRDefault="00351300" w:rsidP="00351300">
            <w:pPr>
              <w:jc w:val="center"/>
              <w:rPr>
                <w:rFonts w:eastAsia="Times New Roman"/>
                <w:szCs w:val="18"/>
              </w:rPr>
            </w:pPr>
          </w:p>
        </w:tc>
        <w:tc>
          <w:tcPr>
            <w:tcW w:w="706" w:type="pct"/>
            <w:tcBorders>
              <w:top w:val="single" w:sz="4" w:space="0" w:color="auto"/>
              <w:left w:val="nil"/>
              <w:right w:val="nil"/>
            </w:tcBorders>
            <w:shd w:val="clear" w:color="auto" w:fill="auto"/>
            <w:vAlign w:val="bottom"/>
          </w:tcPr>
          <w:p w14:paraId="07AB481E" w14:textId="5114DA2C" w:rsidR="00351300" w:rsidRPr="00C606AD" w:rsidRDefault="00351300" w:rsidP="00351300">
            <w:pPr>
              <w:jc w:val="right"/>
              <w:rPr>
                <w:rFonts w:eastAsia="Times New Roman"/>
                <w:b/>
                <w:bCs w:val="0"/>
                <w:szCs w:val="18"/>
              </w:rPr>
            </w:pPr>
          </w:p>
        </w:tc>
        <w:tc>
          <w:tcPr>
            <w:tcW w:w="704" w:type="pct"/>
            <w:tcBorders>
              <w:top w:val="single" w:sz="4" w:space="0" w:color="auto"/>
              <w:left w:val="nil"/>
              <w:right w:val="nil"/>
            </w:tcBorders>
            <w:shd w:val="clear" w:color="auto" w:fill="auto"/>
            <w:vAlign w:val="bottom"/>
          </w:tcPr>
          <w:p w14:paraId="50FA6610" w14:textId="2802AA92" w:rsidR="00351300" w:rsidRPr="00202D1D" w:rsidRDefault="00351300" w:rsidP="00351300">
            <w:pPr>
              <w:jc w:val="right"/>
              <w:rPr>
                <w:rFonts w:eastAsia="Times New Roman"/>
                <w:szCs w:val="18"/>
              </w:rPr>
            </w:pPr>
          </w:p>
        </w:tc>
      </w:tr>
      <w:tr w:rsidR="00351300" w:rsidRPr="0038104D" w14:paraId="7238FF41" w14:textId="77777777" w:rsidTr="00351300">
        <w:trPr>
          <w:trHeight w:val="144"/>
        </w:trPr>
        <w:tc>
          <w:tcPr>
            <w:tcW w:w="3100" w:type="pct"/>
            <w:tcBorders>
              <w:left w:val="nil"/>
              <w:bottom w:val="nil"/>
              <w:right w:val="nil"/>
            </w:tcBorders>
            <w:shd w:val="clear" w:color="auto" w:fill="auto"/>
            <w:vAlign w:val="bottom"/>
            <w:hideMark/>
          </w:tcPr>
          <w:p w14:paraId="3FA6E931" w14:textId="77777777" w:rsidR="00351300" w:rsidRPr="0038104D" w:rsidRDefault="00351300" w:rsidP="00351300">
            <w:pPr>
              <w:jc w:val="both"/>
              <w:rPr>
                <w:rFonts w:eastAsia="Times New Roman"/>
                <w:b/>
                <w:bCs w:val="0"/>
                <w:szCs w:val="18"/>
              </w:rPr>
            </w:pPr>
            <w:r w:rsidRPr="0038104D">
              <w:rPr>
                <w:rFonts w:eastAsia="Times New Roman"/>
                <w:b/>
                <w:szCs w:val="18"/>
              </w:rPr>
              <w:t>Shareholders' equity</w:t>
            </w:r>
          </w:p>
        </w:tc>
        <w:tc>
          <w:tcPr>
            <w:tcW w:w="490" w:type="pct"/>
            <w:tcBorders>
              <w:left w:val="nil"/>
              <w:bottom w:val="nil"/>
              <w:right w:val="nil"/>
            </w:tcBorders>
            <w:shd w:val="clear" w:color="auto" w:fill="auto"/>
            <w:vAlign w:val="bottom"/>
          </w:tcPr>
          <w:p w14:paraId="014CDF1C" w14:textId="77777777" w:rsidR="00351300" w:rsidRPr="0038104D" w:rsidRDefault="00351300" w:rsidP="00351300">
            <w:pPr>
              <w:jc w:val="center"/>
              <w:rPr>
                <w:rFonts w:eastAsia="Times New Roman"/>
                <w:szCs w:val="18"/>
              </w:rPr>
            </w:pPr>
          </w:p>
        </w:tc>
        <w:tc>
          <w:tcPr>
            <w:tcW w:w="706" w:type="pct"/>
            <w:tcBorders>
              <w:left w:val="nil"/>
              <w:bottom w:val="nil"/>
              <w:right w:val="nil"/>
            </w:tcBorders>
            <w:shd w:val="clear" w:color="auto" w:fill="auto"/>
            <w:vAlign w:val="bottom"/>
          </w:tcPr>
          <w:p w14:paraId="7D17F4A2" w14:textId="09565BB0" w:rsidR="00351300" w:rsidRPr="00C606AD" w:rsidRDefault="00351300" w:rsidP="00351300">
            <w:pPr>
              <w:jc w:val="right"/>
              <w:rPr>
                <w:rFonts w:eastAsia="Times New Roman"/>
                <w:b/>
                <w:bCs w:val="0"/>
                <w:szCs w:val="18"/>
              </w:rPr>
            </w:pPr>
          </w:p>
        </w:tc>
        <w:tc>
          <w:tcPr>
            <w:tcW w:w="704" w:type="pct"/>
            <w:tcBorders>
              <w:left w:val="nil"/>
              <w:bottom w:val="nil"/>
              <w:right w:val="nil"/>
            </w:tcBorders>
            <w:shd w:val="clear" w:color="auto" w:fill="auto"/>
            <w:vAlign w:val="bottom"/>
          </w:tcPr>
          <w:p w14:paraId="1B10E54A" w14:textId="51082EB3" w:rsidR="00351300" w:rsidRPr="00202D1D" w:rsidRDefault="00351300" w:rsidP="00351300">
            <w:pPr>
              <w:jc w:val="right"/>
              <w:rPr>
                <w:rFonts w:eastAsia="Times New Roman"/>
                <w:szCs w:val="18"/>
              </w:rPr>
            </w:pPr>
          </w:p>
        </w:tc>
      </w:tr>
      <w:tr w:rsidR="00351300" w:rsidRPr="0038104D" w14:paraId="649A70B7" w14:textId="77777777" w:rsidTr="00351300">
        <w:trPr>
          <w:trHeight w:val="144"/>
        </w:trPr>
        <w:tc>
          <w:tcPr>
            <w:tcW w:w="3100" w:type="pct"/>
            <w:tcBorders>
              <w:top w:val="nil"/>
              <w:left w:val="nil"/>
              <w:bottom w:val="nil"/>
              <w:right w:val="nil"/>
            </w:tcBorders>
            <w:shd w:val="clear" w:color="auto" w:fill="auto"/>
            <w:vAlign w:val="bottom"/>
            <w:hideMark/>
          </w:tcPr>
          <w:p w14:paraId="0FA5435F" w14:textId="77777777" w:rsidR="00351300" w:rsidRPr="0038104D" w:rsidRDefault="00351300" w:rsidP="00351300">
            <w:pPr>
              <w:jc w:val="both"/>
              <w:rPr>
                <w:rFonts w:eastAsia="Times New Roman"/>
                <w:szCs w:val="18"/>
              </w:rPr>
            </w:pPr>
            <w:r w:rsidRPr="0038104D">
              <w:rPr>
                <w:rFonts w:eastAsia="Times New Roman"/>
                <w:szCs w:val="18"/>
              </w:rPr>
              <w:t>Share capital</w:t>
            </w:r>
          </w:p>
        </w:tc>
        <w:tc>
          <w:tcPr>
            <w:tcW w:w="490" w:type="pct"/>
            <w:tcBorders>
              <w:top w:val="nil"/>
              <w:left w:val="nil"/>
              <w:bottom w:val="nil"/>
              <w:right w:val="nil"/>
            </w:tcBorders>
            <w:shd w:val="clear" w:color="auto" w:fill="auto"/>
            <w:vAlign w:val="bottom"/>
          </w:tcPr>
          <w:p w14:paraId="52165692" w14:textId="77777777" w:rsidR="00351300" w:rsidRPr="0038104D" w:rsidRDefault="00351300" w:rsidP="00351300">
            <w:pPr>
              <w:jc w:val="center"/>
              <w:rPr>
                <w:rFonts w:eastAsia="Times New Roman"/>
                <w:szCs w:val="18"/>
              </w:rPr>
            </w:pPr>
            <w:r w:rsidRPr="0038104D">
              <w:rPr>
                <w:rFonts w:eastAsia="Times New Roman"/>
                <w:szCs w:val="18"/>
              </w:rPr>
              <w:t>6</w:t>
            </w:r>
          </w:p>
        </w:tc>
        <w:tc>
          <w:tcPr>
            <w:tcW w:w="706" w:type="pct"/>
            <w:tcBorders>
              <w:top w:val="nil"/>
              <w:left w:val="nil"/>
              <w:bottom w:val="nil"/>
              <w:right w:val="nil"/>
            </w:tcBorders>
            <w:shd w:val="clear" w:color="auto" w:fill="auto"/>
            <w:vAlign w:val="bottom"/>
          </w:tcPr>
          <w:p w14:paraId="3E040EAF" w14:textId="1E500A18" w:rsidR="00351300" w:rsidRPr="00C606AD" w:rsidRDefault="00351300" w:rsidP="00351300">
            <w:pPr>
              <w:jc w:val="right"/>
              <w:rPr>
                <w:rFonts w:eastAsia="Times New Roman"/>
                <w:b/>
                <w:bCs w:val="0"/>
                <w:szCs w:val="18"/>
              </w:rPr>
            </w:pPr>
            <w:r>
              <w:rPr>
                <w:b/>
                <w:bCs w:val="0"/>
                <w:szCs w:val="18"/>
              </w:rPr>
              <w:t>3,111,142</w:t>
            </w:r>
          </w:p>
        </w:tc>
        <w:tc>
          <w:tcPr>
            <w:tcW w:w="704" w:type="pct"/>
            <w:tcBorders>
              <w:top w:val="nil"/>
              <w:left w:val="nil"/>
              <w:bottom w:val="nil"/>
              <w:right w:val="nil"/>
            </w:tcBorders>
            <w:shd w:val="clear" w:color="auto" w:fill="auto"/>
            <w:vAlign w:val="bottom"/>
            <w:hideMark/>
          </w:tcPr>
          <w:p w14:paraId="3CB41BC7" w14:textId="487C85F2" w:rsidR="00351300" w:rsidRPr="00202D1D" w:rsidRDefault="00351300" w:rsidP="00351300">
            <w:pPr>
              <w:jc w:val="right"/>
              <w:rPr>
                <w:rFonts w:eastAsia="Times New Roman"/>
                <w:szCs w:val="18"/>
              </w:rPr>
            </w:pPr>
            <w:r>
              <w:rPr>
                <w:szCs w:val="18"/>
              </w:rPr>
              <w:t>1,174,961</w:t>
            </w:r>
          </w:p>
        </w:tc>
      </w:tr>
      <w:tr w:rsidR="00351300" w:rsidRPr="0038104D" w14:paraId="7662977C" w14:textId="77777777" w:rsidTr="00351300">
        <w:trPr>
          <w:trHeight w:val="144"/>
        </w:trPr>
        <w:tc>
          <w:tcPr>
            <w:tcW w:w="3100" w:type="pct"/>
            <w:tcBorders>
              <w:top w:val="nil"/>
              <w:left w:val="nil"/>
              <w:bottom w:val="nil"/>
              <w:right w:val="nil"/>
            </w:tcBorders>
            <w:shd w:val="clear" w:color="auto" w:fill="auto"/>
            <w:vAlign w:val="bottom"/>
          </w:tcPr>
          <w:p w14:paraId="13E30B01" w14:textId="77777777" w:rsidR="00351300" w:rsidRPr="0038104D" w:rsidRDefault="00351300" w:rsidP="00351300">
            <w:pPr>
              <w:jc w:val="both"/>
              <w:rPr>
                <w:rFonts w:eastAsia="Times New Roman"/>
                <w:szCs w:val="18"/>
              </w:rPr>
            </w:pPr>
            <w:r w:rsidRPr="0038104D">
              <w:rPr>
                <w:rFonts w:eastAsia="Times New Roman"/>
                <w:szCs w:val="18"/>
              </w:rPr>
              <w:t>Warrants reserve</w:t>
            </w:r>
          </w:p>
        </w:tc>
        <w:tc>
          <w:tcPr>
            <w:tcW w:w="490" w:type="pct"/>
            <w:tcBorders>
              <w:top w:val="nil"/>
              <w:left w:val="nil"/>
              <w:bottom w:val="nil"/>
              <w:right w:val="nil"/>
            </w:tcBorders>
            <w:shd w:val="clear" w:color="auto" w:fill="auto"/>
            <w:vAlign w:val="bottom"/>
          </w:tcPr>
          <w:p w14:paraId="0829D5C5" w14:textId="77777777" w:rsidR="00351300" w:rsidRPr="0038104D" w:rsidRDefault="00351300" w:rsidP="00351300">
            <w:pPr>
              <w:jc w:val="center"/>
              <w:rPr>
                <w:rFonts w:eastAsia="Times New Roman"/>
                <w:szCs w:val="18"/>
              </w:rPr>
            </w:pPr>
            <w:r w:rsidRPr="0038104D">
              <w:rPr>
                <w:rFonts w:eastAsia="Times New Roman"/>
                <w:szCs w:val="18"/>
              </w:rPr>
              <w:t>6</w:t>
            </w:r>
          </w:p>
        </w:tc>
        <w:tc>
          <w:tcPr>
            <w:tcW w:w="706" w:type="pct"/>
            <w:tcBorders>
              <w:top w:val="nil"/>
              <w:left w:val="nil"/>
              <w:bottom w:val="nil"/>
              <w:right w:val="nil"/>
            </w:tcBorders>
            <w:shd w:val="clear" w:color="auto" w:fill="auto"/>
            <w:vAlign w:val="bottom"/>
          </w:tcPr>
          <w:p w14:paraId="47FAA714" w14:textId="21380629" w:rsidR="00351300" w:rsidRPr="00C606AD" w:rsidRDefault="00351300" w:rsidP="00351300">
            <w:pPr>
              <w:jc w:val="right"/>
              <w:rPr>
                <w:rFonts w:eastAsia="Times New Roman"/>
                <w:b/>
                <w:bCs w:val="0"/>
                <w:szCs w:val="18"/>
              </w:rPr>
            </w:pPr>
            <w:r>
              <w:rPr>
                <w:b/>
                <w:bCs w:val="0"/>
                <w:szCs w:val="18"/>
              </w:rPr>
              <w:t>699,457</w:t>
            </w:r>
          </w:p>
        </w:tc>
        <w:tc>
          <w:tcPr>
            <w:tcW w:w="704" w:type="pct"/>
            <w:tcBorders>
              <w:top w:val="nil"/>
              <w:left w:val="nil"/>
              <w:bottom w:val="nil"/>
              <w:right w:val="nil"/>
            </w:tcBorders>
            <w:shd w:val="clear" w:color="auto" w:fill="auto"/>
            <w:vAlign w:val="bottom"/>
          </w:tcPr>
          <w:p w14:paraId="75E8932A" w14:textId="6B32F317" w:rsidR="00351300" w:rsidRPr="00202D1D" w:rsidRDefault="00351300" w:rsidP="00351300">
            <w:pPr>
              <w:jc w:val="right"/>
              <w:rPr>
                <w:rFonts w:eastAsia="Times New Roman"/>
                <w:szCs w:val="18"/>
              </w:rPr>
            </w:pPr>
            <w:r>
              <w:rPr>
                <w:szCs w:val="18"/>
              </w:rPr>
              <w:t>429,952</w:t>
            </w:r>
          </w:p>
        </w:tc>
      </w:tr>
      <w:tr w:rsidR="00351300" w:rsidRPr="0038104D" w14:paraId="6E1CE57F" w14:textId="77777777" w:rsidTr="00351300">
        <w:trPr>
          <w:trHeight w:val="144"/>
        </w:trPr>
        <w:tc>
          <w:tcPr>
            <w:tcW w:w="3100" w:type="pct"/>
            <w:tcBorders>
              <w:top w:val="nil"/>
              <w:left w:val="nil"/>
              <w:bottom w:val="nil"/>
              <w:right w:val="nil"/>
            </w:tcBorders>
            <w:shd w:val="clear" w:color="auto" w:fill="auto"/>
            <w:vAlign w:val="bottom"/>
            <w:hideMark/>
          </w:tcPr>
          <w:p w14:paraId="3F5A592C" w14:textId="77777777" w:rsidR="00351300" w:rsidRPr="0038104D" w:rsidRDefault="00351300" w:rsidP="00351300">
            <w:pPr>
              <w:jc w:val="both"/>
              <w:rPr>
                <w:rFonts w:eastAsia="Times New Roman"/>
                <w:szCs w:val="18"/>
              </w:rPr>
            </w:pPr>
            <w:r w:rsidRPr="0038104D">
              <w:rPr>
                <w:rFonts w:eastAsia="Times New Roman"/>
                <w:szCs w:val="18"/>
              </w:rPr>
              <w:t>Share-based payments reserve</w:t>
            </w:r>
          </w:p>
        </w:tc>
        <w:tc>
          <w:tcPr>
            <w:tcW w:w="490" w:type="pct"/>
            <w:tcBorders>
              <w:top w:val="nil"/>
              <w:left w:val="nil"/>
              <w:bottom w:val="nil"/>
              <w:right w:val="nil"/>
            </w:tcBorders>
            <w:shd w:val="clear" w:color="auto" w:fill="auto"/>
            <w:vAlign w:val="bottom"/>
          </w:tcPr>
          <w:p w14:paraId="081BC0D5" w14:textId="77777777" w:rsidR="00351300" w:rsidRPr="0038104D" w:rsidRDefault="00351300" w:rsidP="00351300">
            <w:pPr>
              <w:jc w:val="center"/>
              <w:rPr>
                <w:rFonts w:eastAsia="Times New Roman"/>
                <w:szCs w:val="18"/>
              </w:rPr>
            </w:pPr>
            <w:r w:rsidRPr="0038104D">
              <w:rPr>
                <w:rFonts w:eastAsia="Times New Roman"/>
                <w:szCs w:val="18"/>
              </w:rPr>
              <w:t>6</w:t>
            </w:r>
          </w:p>
        </w:tc>
        <w:tc>
          <w:tcPr>
            <w:tcW w:w="706" w:type="pct"/>
            <w:tcBorders>
              <w:top w:val="nil"/>
              <w:left w:val="nil"/>
              <w:bottom w:val="nil"/>
              <w:right w:val="nil"/>
            </w:tcBorders>
            <w:shd w:val="clear" w:color="auto" w:fill="auto"/>
            <w:vAlign w:val="bottom"/>
          </w:tcPr>
          <w:p w14:paraId="2BC168AC" w14:textId="113BC4E4" w:rsidR="00351300" w:rsidRPr="00C606AD" w:rsidRDefault="00351300" w:rsidP="00351300">
            <w:pPr>
              <w:jc w:val="right"/>
              <w:rPr>
                <w:rFonts w:eastAsia="Times New Roman"/>
                <w:b/>
                <w:bCs w:val="0"/>
                <w:szCs w:val="18"/>
              </w:rPr>
            </w:pPr>
            <w:r>
              <w:rPr>
                <w:b/>
                <w:bCs w:val="0"/>
                <w:szCs w:val="18"/>
              </w:rPr>
              <w:t>278,084</w:t>
            </w:r>
          </w:p>
        </w:tc>
        <w:tc>
          <w:tcPr>
            <w:tcW w:w="704" w:type="pct"/>
            <w:tcBorders>
              <w:top w:val="nil"/>
              <w:left w:val="nil"/>
              <w:bottom w:val="nil"/>
              <w:right w:val="nil"/>
            </w:tcBorders>
            <w:shd w:val="clear" w:color="auto" w:fill="auto"/>
            <w:vAlign w:val="bottom"/>
            <w:hideMark/>
          </w:tcPr>
          <w:p w14:paraId="35D9584A" w14:textId="4D718D93" w:rsidR="00351300" w:rsidRPr="00202D1D" w:rsidRDefault="00351300" w:rsidP="00351300">
            <w:pPr>
              <w:jc w:val="right"/>
              <w:rPr>
                <w:rFonts w:eastAsia="Times New Roman"/>
                <w:szCs w:val="18"/>
              </w:rPr>
            </w:pPr>
            <w:r>
              <w:rPr>
                <w:szCs w:val="18"/>
              </w:rPr>
              <w:t>21,956</w:t>
            </w:r>
          </w:p>
        </w:tc>
      </w:tr>
      <w:tr w:rsidR="00351300" w:rsidRPr="0038104D" w14:paraId="09E45781" w14:textId="77777777" w:rsidTr="00351300">
        <w:trPr>
          <w:trHeight w:val="144"/>
        </w:trPr>
        <w:tc>
          <w:tcPr>
            <w:tcW w:w="3100" w:type="pct"/>
            <w:tcBorders>
              <w:top w:val="nil"/>
              <w:left w:val="nil"/>
              <w:bottom w:val="nil"/>
              <w:right w:val="nil"/>
            </w:tcBorders>
            <w:shd w:val="clear" w:color="auto" w:fill="auto"/>
            <w:vAlign w:val="bottom"/>
          </w:tcPr>
          <w:p w14:paraId="659D3870" w14:textId="77777777" w:rsidR="00351300" w:rsidRPr="0038104D" w:rsidRDefault="00351300" w:rsidP="00351300">
            <w:pPr>
              <w:jc w:val="both"/>
              <w:rPr>
                <w:rFonts w:eastAsia="Times New Roman"/>
                <w:szCs w:val="18"/>
              </w:rPr>
            </w:pPr>
            <w:r w:rsidRPr="0038104D">
              <w:rPr>
                <w:rFonts w:eastAsia="Times New Roman"/>
                <w:szCs w:val="18"/>
              </w:rPr>
              <w:t>Shares to be issued</w:t>
            </w:r>
          </w:p>
        </w:tc>
        <w:tc>
          <w:tcPr>
            <w:tcW w:w="490" w:type="pct"/>
            <w:tcBorders>
              <w:top w:val="nil"/>
              <w:left w:val="nil"/>
              <w:bottom w:val="nil"/>
              <w:right w:val="nil"/>
            </w:tcBorders>
            <w:shd w:val="clear" w:color="auto" w:fill="auto"/>
            <w:vAlign w:val="bottom"/>
          </w:tcPr>
          <w:p w14:paraId="5B8B11E7" w14:textId="77777777" w:rsidR="00351300" w:rsidRPr="0038104D" w:rsidRDefault="00351300" w:rsidP="00351300">
            <w:pPr>
              <w:jc w:val="center"/>
              <w:rPr>
                <w:rFonts w:eastAsia="Times New Roman"/>
                <w:szCs w:val="18"/>
              </w:rPr>
            </w:pPr>
            <w:r w:rsidRPr="0038104D">
              <w:rPr>
                <w:rFonts w:eastAsia="Times New Roman"/>
                <w:szCs w:val="18"/>
              </w:rPr>
              <w:t>6</w:t>
            </w:r>
          </w:p>
        </w:tc>
        <w:tc>
          <w:tcPr>
            <w:tcW w:w="706" w:type="pct"/>
            <w:tcBorders>
              <w:top w:val="nil"/>
              <w:left w:val="nil"/>
              <w:bottom w:val="nil"/>
              <w:right w:val="nil"/>
            </w:tcBorders>
            <w:shd w:val="clear" w:color="auto" w:fill="auto"/>
            <w:vAlign w:val="bottom"/>
          </w:tcPr>
          <w:p w14:paraId="013AB65F" w14:textId="38B9B43A" w:rsidR="00351300" w:rsidRPr="00C606AD" w:rsidRDefault="00351300" w:rsidP="00351300">
            <w:pPr>
              <w:jc w:val="right"/>
              <w:rPr>
                <w:rFonts w:eastAsia="Times New Roman"/>
                <w:b/>
                <w:bCs w:val="0"/>
                <w:szCs w:val="18"/>
              </w:rPr>
            </w:pPr>
            <w:r>
              <w:rPr>
                <w:b/>
                <w:bCs w:val="0"/>
                <w:szCs w:val="18"/>
              </w:rPr>
              <w:t>-</w:t>
            </w:r>
          </w:p>
        </w:tc>
        <w:tc>
          <w:tcPr>
            <w:tcW w:w="704" w:type="pct"/>
            <w:tcBorders>
              <w:top w:val="nil"/>
              <w:left w:val="nil"/>
              <w:bottom w:val="nil"/>
              <w:right w:val="nil"/>
            </w:tcBorders>
            <w:shd w:val="clear" w:color="auto" w:fill="auto"/>
            <w:vAlign w:val="bottom"/>
          </w:tcPr>
          <w:p w14:paraId="4472F9C2" w14:textId="2D033A8E" w:rsidR="00351300" w:rsidRPr="00202D1D" w:rsidRDefault="00351300" w:rsidP="00351300">
            <w:pPr>
              <w:jc w:val="right"/>
              <w:rPr>
                <w:rFonts w:eastAsia="Times New Roman"/>
                <w:szCs w:val="18"/>
              </w:rPr>
            </w:pPr>
            <w:r>
              <w:rPr>
                <w:szCs w:val="18"/>
              </w:rPr>
              <w:t>427,500</w:t>
            </w:r>
          </w:p>
        </w:tc>
      </w:tr>
      <w:tr w:rsidR="00351300" w:rsidRPr="0038104D" w14:paraId="5D21C372" w14:textId="77777777" w:rsidTr="00351300">
        <w:trPr>
          <w:trHeight w:val="144"/>
        </w:trPr>
        <w:tc>
          <w:tcPr>
            <w:tcW w:w="3100" w:type="pct"/>
            <w:tcBorders>
              <w:top w:val="nil"/>
              <w:left w:val="nil"/>
              <w:bottom w:val="single" w:sz="4" w:space="0" w:color="auto"/>
              <w:right w:val="nil"/>
            </w:tcBorders>
            <w:shd w:val="clear" w:color="auto" w:fill="auto"/>
            <w:vAlign w:val="bottom"/>
          </w:tcPr>
          <w:p w14:paraId="17FDAE82" w14:textId="77777777" w:rsidR="00351300" w:rsidRPr="0038104D" w:rsidRDefault="00351300" w:rsidP="00351300">
            <w:pPr>
              <w:jc w:val="both"/>
              <w:rPr>
                <w:rFonts w:eastAsia="Times New Roman"/>
                <w:szCs w:val="18"/>
              </w:rPr>
            </w:pPr>
            <w:r w:rsidRPr="0038104D">
              <w:rPr>
                <w:rFonts w:eastAsia="Times New Roman"/>
                <w:szCs w:val="18"/>
              </w:rPr>
              <w:t>Deficit</w:t>
            </w:r>
          </w:p>
        </w:tc>
        <w:tc>
          <w:tcPr>
            <w:tcW w:w="490" w:type="pct"/>
            <w:tcBorders>
              <w:top w:val="nil"/>
              <w:left w:val="nil"/>
              <w:bottom w:val="single" w:sz="4" w:space="0" w:color="auto"/>
              <w:right w:val="nil"/>
            </w:tcBorders>
            <w:shd w:val="clear" w:color="auto" w:fill="auto"/>
            <w:vAlign w:val="bottom"/>
          </w:tcPr>
          <w:p w14:paraId="7A1C5F01" w14:textId="77777777" w:rsidR="00351300" w:rsidRPr="0038104D" w:rsidRDefault="00351300" w:rsidP="00351300">
            <w:pPr>
              <w:jc w:val="center"/>
              <w:rPr>
                <w:rFonts w:eastAsia="Times New Roman"/>
                <w:szCs w:val="18"/>
              </w:rPr>
            </w:pPr>
          </w:p>
        </w:tc>
        <w:tc>
          <w:tcPr>
            <w:tcW w:w="706" w:type="pct"/>
            <w:tcBorders>
              <w:top w:val="nil"/>
              <w:left w:val="nil"/>
              <w:bottom w:val="single" w:sz="4" w:space="0" w:color="auto"/>
              <w:right w:val="nil"/>
            </w:tcBorders>
            <w:shd w:val="clear" w:color="auto" w:fill="auto"/>
            <w:vAlign w:val="bottom"/>
          </w:tcPr>
          <w:p w14:paraId="2D75A8E5" w14:textId="49043B4F" w:rsidR="00351300" w:rsidRPr="00C606AD" w:rsidRDefault="00351300" w:rsidP="00351300">
            <w:pPr>
              <w:jc w:val="right"/>
              <w:rPr>
                <w:rFonts w:eastAsia="Times New Roman"/>
                <w:b/>
                <w:bCs w:val="0"/>
                <w:szCs w:val="18"/>
              </w:rPr>
            </w:pPr>
            <w:r>
              <w:rPr>
                <w:b/>
                <w:bCs w:val="0"/>
                <w:szCs w:val="18"/>
              </w:rPr>
              <w:t>(2,079,141)</w:t>
            </w:r>
          </w:p>
        </w:tc>
        <w:tc>
          <w:tcPr>
            <w:tcW w:w="704" w:type="pct"/>
            <w:tcBorders>
              <w:top w:val="nil"/>
              <w:left w:val="nil"/>
              <w:bottom w:val="single" w:sz="4" w:space="0" w:color="auto"/>
              <w:right w:val="nil"/>
            </w:tcBorders>
            <w:shd w:val="clear" w:color="auto" w:fill="auto"/>
            <w:vAlign w:val="bottom"/>
          </w:tcPr>
          <w:p w14:paraId="15DD12AA" w14:textId="140E1D7B" w:rsidR="00351300" w:rsidRPr="00202D1D" w:rsidRDefault="00351300" w:rsidP="00351300">
            <w:pPr>
              <w:jc w:val="right"/>
              <w:rPr>
                <w:rFonts w:eastAsia="Times New Roman"/>
                <w:szCs w:val="18"/>
              </w:rPr>
            </w:pPr>
            <w:r>
              <w:rPr>
                <w:szCs w:val="18"/>
              </w:rPr>
              <w:t>(743,203)</w:t>
            </w:r>
          </w:p>
        </w:tc>
      </w:tr>
      <w:tr w:rsidR="00351300" w:rsidRPr="0038104D" w14:paraId="380A213F" w14:textId="77777777" w:rsidTr="00351300">
        <w:trPr>
          <w:trHeight w:val="144"/>
        </w:trPr>
        <w:tc>
          <w:tcPr>
            <w:tcW w:w="3100" w:type="pct"/>
            <w:tcBorders>
              <w:top w:val="single" w:sz="4" w:space="0" w:color="auto"/>
              <w:left w:val="nil"/>
              <w:bottom w:val="single" w:sz="4" w:space="0" w:color="auto"/>
              <w:right w:val="nil"/>
            </w:tcBorders>
            <w:shd w:val="clear" w:color="auto" w:fill="auto"/>
            <w:vAlign w:val="bottom"/>
            <w:hideMark/>
          </w:tcPr>
          <w:p w14:paraId="7353D563" w14:textId="77777777" w:rsidR="00351300" w:rsidRPr="0038104D" w:rsidRDefault="00351300" w:rsidP="00351300">
            <w:pPr>
              <w:jc w:val="both"/>
              <w:rPr>
                <w:rFonts w:eastAsia="Times New Roman"/>
                <w:b/>
                <w:bCs w:val="0"/>
                <w:szCs w:val="18"/>
              </w:rPr>
            </w:pPr>
            <w:r w:rsidRPr="0038104D">
              <w:rPr>
                <w:rFonts w:eastAsia="Times New Roman"/>
                <w:b/>
                <w:szCs w:val="18"/>
              </w:rPr>
              <w:t>Total shareholders' equity</w:t>
            </w:r>
          </w:p>
        </w:tc>
        <w:tc>
          <w:tcPr>
            <w:tcW w:w="490" w:type="pct"/>
            <w:tcBorders>
              <w:top w:val="single" w:sz="4" w:space="0" w:color="auto"/>
              <w:left w:val="nil"/>
              <w:bottom w:val="single" w:sz="4" w:space="0" w:color="auto"/>
              <w:right w:val="nil"/>
            </w:tcBorders>
            <w:shd w:val="clear" w:color="auto" w:fill="auto"/>
            <w:vAlign w:val="bottom"/>
          </w:tcPr>
          <w:p w14:paraId="722E2329" w14:textId="77777777" w:rsidR="00351300" w:rsidRPr="0038104D" w:rsidRDefault="00351300" w:rsidP="00351300">
            <w:pPr>
              <w:jc w:val="center"/>
              <w:rPr>
                <w:rFonts w:eastAsia="Times New Roman"/>
                <w:szCs w:val="18"/>
              </w:rPr>
            </w:pPr>
          </w:p>
        </w:tc>
        <w:tc>
          <w:tcPr>
            <w:tcW w:w="706" w:type="pct"/>
            <w:tcBorders>
              <w:top w:val="single" w:sz="4" w:space="0" w:color="auto"/>
              <w:left w:val="nil"/>
              <w:bottom w:val="single" w:sz="4" w:space="0" w:color="auto"/>
              <w:right w:val="nil"/>
            </w:tcBorders>
            <w:shd w:val="clear" w:color="auto" w:fill="auto"/>
            <w:vAlign w:val="bottom"/>
          </w:tcPr>
          <w:p w14:paraId="6F07C0D2" w14:textId="6AF67786" w:rsidR="00351300" w:rsidRPr="00C606AD" w:rsidRDefault="00351300" w:rsidP="00351300">
            <w:pPr>
              <w:jc w:val="right"/>
              <w:rPr>
                <w:rFonts w:eastAsia="Times New Roman"/>
                <w:b/>
                <w:bCs w:val="0"/>
                <w:szCs w:val="18"/>
              </w:rPr>
            </w:pPr>
            <w:r>
              <w:rPr>
                <w:b/>
                <w:bCs w:val="0"/>
                <w:szCs w:val="18"/>
              </w:rPr>
              <w:t>2,009,542</w:t>
            </w:r>
          </w:p>
        </w:tc>
        <w:tc>
          <w:tcPr>
            <w:tcW w:w="704" w:type="pct"/>
            <w:tcBorders>
              <w:top w:val="single" w:sz="4" w:space="0" w:color="auto"/>
              <w:left w:val="nil"/>
              <w:bottom w:val="single" w:sz="4" w:space="0" w:color="auto"/>
              <w:right w:val="nil"/>
            </w:tcBorders>
            <w:shd w:val="clear" w:color="auto" w:fill="auto"/>
            <w:vAlign w:val="bottom"/>
            <w:hideMark/>
          </w:tcPr>
          <w:p w14:paraId="177D2BE8" w14:textId="5ACC11EC" w:rsidR="00351300" w:rsidRPr="00202D1D" w:rsidRDefault="00351300" w:rsidP="00351300">
            <w:pPr>
              <w:jc w:val="right"/>
              <w:rPr>
                <w:rFonts w:eastAsia="Times New Roman"/>
                <w:szCs w:val="18"/>
              </w:rPr>
            </w:pPr>
            <w:r>
              <w:rPr>
                <w:szCs w:val="18"/>
              </w:rPr>
              <w:t>1,311,166</w:t>
            </w:r>
          </w:p>
        </w:tc>
      </w:tr>
      <w:tr w:rsidR="00351300" w:rsidRPr="0038104D" w14:paraId="67787F66" w14:textId="77777777" w:rsidTr="00351300">
        <w:trPr>
          <w:trHeight w:val="144"/>
        </w:trPr>
        <w:tc>
          <w:tcPr>
            <w:tcW w:w="3100" w:type="pct"/>
            <w:tcBorders>
              <w:top w:val="single" w:sz="4" w:space="0" w:color="auto"/>
              <w:left w:val="nil"/>
              <w:right w:val="nil"/>
            </w:tcBorders>
            <w:shd w:val="clear" w:color="auto" w:fill="auto"/>
            <w:vAlign w:val="bottom"/>
          </w:tcPr>
          <w:p w14:paraId="77AA500A" w14:textId="77777777" w:rsidR="00351300" w:rsidRPr="0038104D" w:rsidRDefault="00351300" w:rsidP="00351300">
            <w:pPr>
              <w:jc w:val="both"/>
              <w:rPr>
                <w:rFonts w:eastAsia="Times New Roman"/>
                <w:szCs w:val="18"/>
              </w:rPr>
            </w:pPr>
          </w:p>
        </w:tc>
        <w:tc>
          <w:tcPr>
            <w:tcW w:w="490" w:type="pct"/>
            <w:tcBorders>
              <w:top w:val="single" w:sz="4" w:space="0" w:color="auto"/>
              <w:left w:val="nil"/>
              <w:right w:val="nil"/>
            </w:tcBorders>
            <w:shd w:val="clear" w:color="auto" w:fill="auto"/>
            <w:vAlign w:val="bottom"/>
          </w:tcPr>
          <w:p w14:paraId="5BCD8DE3" w14:textId="77777777" w:rsidR="00351300" w:rsidRPr="0038104D" w:rsidRDefault="00351300" w:rsidP="00351300">
            <w:pPr>
              <w:jc w:val="center"/>
              <w:rPr>
                <w:rFonts w:eastAsia="Times New Roman"/>
                <w:szCs w:val="18"/>
              </w:rPr>
            </w:pPr>
          </w:p>
        </w:tc>
        <w:tc>
          <w:tcPr>
            <w:tcW w:w="706" w:type="pct"/>
            <w:tcBorders>
              <w:top w:val="single" w:sz="4" w:space="0" w:color="auto"/>
              <w:left w:val="nil"/>
              <w:right w:val="nil"/>
            </w:tcBorders>
            <w:shd w:val="clear" w:color="auto" w:fill="auto"/>
            <w:vAlign w:val="bottom"/>
          </w:tcPr>
          <w:p w14:paraId="77C919D9" w14:textId="61D8610D" w:rsidR="00351300" w:rsidRPr="00C606AD" w:rsidRDefault="00351300" w:rsidP="00351300">
            <w:pPr>
              <w:jc w:val="right"/>
              <w:rPr>
                <w:rFonts w:eastAsia="Times New Roman"/>
                <w:b/>
                <w:bCs w:val="0"/>
                <w:szCs w:val="18"/>
              </w:rPr>
            </w:pPr>
          </w:p>
        </w:tc>
        <w:tc>
          <w:tcPr>
            <w:tcW w:w="704" w:type="pct"/>
            <w:tcBorders>
              <w:top w:val="single" w:sz="4" w:space="0" w:color="auto"/>
              <w:left w:val="nil"/>
              <w:right w:val="nil"/>
            </w:tcBorders>
            <w:shd w:val="clear" w:color="auto" w:fill="auto"/>
            <w:vAlign w:val="bottom"/>
          </w:tcPr>
          <w:p w14:paraId="78F1989C" w14:textId="45101327" w:rsidR="00351300" w:rsidRPr="00202D1D" w:rsidRDefault="00351300" w:rsidP="00351300">
            <w:pPr>
              <w:jc w:val="right"/>
              <w:rPr>
                <w:rFonts w:eastAsia="Times New Roman"/>
                <w:szCs w:val="18"/>
              </w:rPr>
            </w:pPr>
          </w:p>
        </w:tc>
      </w:tr>
      <w:tr w:rsidR="00351300" w:rsidRPr="0038104D" w14:paraId="5F55F78F" w14:textId="77777777" w:rsidTr="00351300">
        <w:trPr>
          <w:trHeight w:val="144"/>
        </w:trPr>
        <w:tc>
          <w:tcPr>
            <w:tcW w:w="3100" w:type="pct"/>
            <w:tcBorders>
              <w:left w:val="nil"/>
              <w:bottom w:val="single" w:sz="8" w:space="0" w:color="auto"/>
              <w:right w:val="nil"/>
            </w:tcBorders>
            <w:shd w:val="clear" w:color="auto" w:fill="auto"/>
            <w:vAlign w:val="bottom"/>
            <w:hideMark/>
          </w:tcPr>
          <w:p w14:paraId="14BC4718" w14:textId="77777777" w:rsidR="00351300" w:rsidRPr="0038104D" w:rsidRDefault="00351300" w:rsidP="00351300">
            <w:pPr>
              <w:jc w:val="both"/>
              <w:rPr>
                <w:rFonts w:eastAsia="Times New Roman"/>
                <w:b/>
                <w:szCs w:val="18"/>
              </w:rPr>
            </w:pPr>
            <w:r w:rsidRPr="0038104D">
              <w:rPr>
                <w:rFonts w:eastAsia="Times New Roman"/>
                <w:b/>
                <w:szCs w:val="18"/>
              </w:rPr>
              <w:t>Total liabilities and shareholders' equity</w:t>
            </w:r>
          </w:p>
        </w:tc>
        <w:tc>
          <w:tcPr>
            <w:tcW w:w="490" w:type="pct"/>
            <w:tcBorders>
              <w:left w:val="nil"/>
              <w:bottom w:val="single" w:sz="8" w:space="0" w:color="auto"/>
              <w:right w:val="nil"/>
            </w:tcBorders>
            <w:shd w:val="clear" w:color="auto" w:fill="auto"/>
            <w:noWrap/>
            <w:vAlign w:val="bottom"/>
          </w:tcPr>
          <w:p w14:paraId="160031CC" w14:textId="77777777" w:rsidR="00351300" w:rsidRPr="0038104D" w:rsidRDefault="00351300" w:rsidP="00351300">
            <w:pPr>
              <w:jc w:val="center"/>
              <w:rPr>
                <w:rFonts w:eastAsia="Times New Roman"/>
                <w:b/>
                <w:bCs w:val="0"/>
                <w:szCs w:val="18"/>
              </w:rPr>
            </w:pPr>
          </w:p>
        </w:tc>
        <w:tc>
          <w:tcPr>
            <w:tcW w:w="706" w:type="pct"/>
            <w:tcBorders>
              <w:left w:val="nil"/>
              <w:bottom w:val="single" w:sz="8" w:space="0" w:color="auto"/>
              <w:right w:val="nil"/>
            </w:tcBorders>
            <w:shd w:val="clear" w:color="auto" w:fill="auto"/>
            <w:noWrap/>
            <w:vAlign w:val="bottom"/>
          </w:tcPr>
          <w:p w14:paraId="20831CED" w14:textId="7AD43152" w:rsidR="00351300" w:rsidRPr="00C606AD" w:rsidRDefault="00351300" w:rsidP="00351300">
            <w:pPr>
              <w:jc w:val="right"/>
              <w:rPr>
                <w:rFonts w:eastAsia="Times New Roman"/>
                <w:b/>
                <w:bCs w:val="0"/>
                <w:szCs w:val="18"/>
              </w:rPr>
            </w:pPr>
            <w:r>
              <w:rPr>
                <w:b/>
                <w:bCs w:val="0"/>
                <w:szCs w:val="18"/>
              </w:rPr>
              <w:t>2,058,429</w:t>
            </w:r>
          </w:p>
        </w:tc>
        <w:tc>
          <w:tcPr>
            <w:tcW w:w="704" w:type="pct"/>
            <w:tcBorders>
              <w:left w:val="nil"/>
              <w:bottom w:val="single" w:sz="8" w:space="0" w:color="auto"/>
              <w:right w:val="nil"/>
            </w:tcBorders>
            <w:shd w:val="clear" w:color="auto" w:fill="auto"/>
            <w:noWrap/>
            <w:vAlign w:val="bottom"/>
            <w:hideMark/>
          </w:tcPr>
          <w:p w14:paraId="60F98451" w14:textId="6B7A1F37" w:rsidR="00351300" w:rsidRPr="00202D1D" w:rsidRDefault="00351300" w:rsidP="00351300">
            <w:pPr>
              <w:jc w:val="right"/>
              <w:rPr>
                <w:rFonts w:eastAsia="Times New Roman"/>
                <w:szCs w:val="18"/>
              </w:rPr>
            </w:pPr>
            <w:r>
              <w:rPr>
                <w:szCs w:val="18"/>
              </w:rPr>
              <w:t>1,535,777</w:t>
            </w:r>
          </w:p>
        </w:tc>
      </w:tr>
    </w:tbl>
    <w:p w14:paraId="5038358C" w14:textId="77777777" w:rsidR="000065D6" w:rsidRPr="0038104D" w:rsidRDefault="000065D6" w:rsidP="0038104D">
      <w:pPr>
        <w:spacing w:after="10" w:line="247" w:lineRule="auto"/>
        <w:ind w:right="10"/>
        <w:jc w:val="both"/>
        <w:rPr>
          <w:b/>
          <w:szCs w:val="18"/>
        </w:rPr>
      </w:pPr>
    </w:p>
    <w:p w14:paraId="687F334C" w14:textId="376633B8" w:rsidR="00BF454D" w:rsidRPr="0038104D" w:rsidRDefault="00BF454D" w:rsidP="0038104D">
      <w:pPr>
        <w:tabs>
          <w:tab w:val="left" w:pos="360"/>
          <w:tab w:val="left" w:pos="7459"/>
          <w:tab w:val="decimal" w:pos="8467"/>
          <w:tab w:val="left" w:pos="8726"/>
          <w:tab w:val="decimal" w:pos="9720"/>
        </w:tabs>
        <w:jc w:val="both"/>
        <w:rPr>
          <w:bCs w:val="0"/>
          <w:szCs w:val="18"/>
          <w:lang w:val="en-GB"/>
        </w:rPr>
      </w:pPr>
      <w:r w:rsidRPr="0038104D">
        <w:rPr>
          <w:szCs w:val="18"/>
          <w:lang w:val="en-GB"/>
        </w:rPr>
        <w:t>Nature of operations</w:t>
      </w:r>
      <w:r w:rsidR="00F24016">
        <w:rPr>
          <w:szCs w:val="18"/>
          <w:lang w:val="en-GB"/>
        </w:rPr>
        <w:t xml:space="preserve"> and going concern</w:t>
      </w:r>
      <w:r w:rsidRPr="0038104D">
        <w:rPr>
          <w:szCs w:val="18"/>
          <w:lang w:val="en-GB"/>
        </w:rPr>
        <w:t xml:space="preserve"> (</w:t>
      </w:r>
      <w:r w:rsidR="000006C5" w:rsidRPr="0038104D">
        <w:rPr>
          <w:szCs w:val="18"/>
          <w:lang w:val="en-GB"/>
        </w:rPr>
        <w:t>n</w:t>
      </w:r>
      <w:r w:rsidRPr="0038104D">
        <w:rPr>
          <w:szCs w:val="18"/>
          <w:lang w:val="en-GB"/>
        </w:rPr>
        <w:t xml:space="preserve">ote </w:t>
      </w:r>
      <w:r w:rsidR="000006C5" w:rsidRPr="0038104D">
        <w:rPr>
          <w:szCs w:val="18"/>
          <w:lang w:val="en-GB"/>
        </w:rPr>
        <w:t>1</w:t>
      </w:r>
      <w:r w:rsidRPr="0038104D">
        <w:rPr>
          <w:szCs w:val="18"/>
          <w:lang w:val="en-GB"/>
        </w:rPr>
        <w:t>)</w:t>
      </w:r>
    </w:p>
    <w:p w14:paraId="0BA44646" w14:textId="672017AD" w:rsidR="00BF454D" w:rsidRPr="0038104D" w:rsidRDefault="00BF454D" w:rsidP="0038104D">
      <w:pPr>
        <w:tabs>
          <w:tab w:val="left" w:pos="360"/>
          <w:tab w:val="left" w:pos="7459"/>
          <w:tab w:val="decimal" w:pos="8467"/>
          <w:tab w:val="left" w:pos="8726"/>
          <w:tab w:val="decimal" w:pos="9720"/>
        </w:tabs>
        <w:jc w:val="both"/>
        <w:rPr>
          <w:bCs w:val="0"/>
          <w:szCs w:val="18"/>
          <w:lang w:val="en-GB"/>
        </w:rPr>
      </w:pPr>
      <w:r w:rsidRPr="0038104D">
        <w:rPr>
          <w:szCs w:val="18"/>
          <w:lang w:val="en-GB"/>
        </w:rPr>
        <w:t>Subsequent event (</w:t>
      </w:r>
      <w:r w:rsidR="000006C5" w:rsidRPr="0038104D">
        <w:rPr>
          <w:szCs w:val="18"/>
          <w:lang w:val="en-GB"/>
        </w:rPr>
        <w:t>n</w:t>
      </w:r>
      <w:r w:rsidRPr="0038104D">
        <w:rPr>
          <w:szCs w:val="18"/>
          <w:lang w:val="en-GB"/>
        </w:rPr>
        <w:t xml:space="preserve">ote </w:t>
      </w:r>
      <w:r w:rsidR="00A0571E" w:rsidRPr="0038104D">
        <w:rPr>
          <w:szCs w:val="18"/>
          <w:lang w:val="en-GB"/>
        </w:rPr>
        <w:t>9</w:t>
      </w:r>
      <w:r w:rsidRPr="0038104D">
        <w:rPr>
          <w:szCs w:val="18"/>
          <w:lang w:val="en-GB"/>
        </w:rPr>
        <w:t>)</w:t>
      </w:r>
    </w:p>
    <w:p w14:paraId="4C2CA9E9" w14:textId="77777777" w:rsidR="00BF454D" w:rsidRPr="0038104D" w:rsidRDefault="00BF454D" w:rsidP="0038104D">
      <w:pPr>
        <w:spacing w:after="10" w:line="247" w:lineRule="auto"/>
        <w:ind w:right="10"/>
        <w:jc w:val="both"/>
        <w:rPr>
          <w:b/>
          <w:szCs w:val="18"/>
        </w:rPr>
      </w:pPr>
    </w:p>
    <w:p w14:paraId="1F5EAF9E" w14:textId="5AB6593B" w:rsidR="003C79AC" w:rsidRPr="0038104D" w:rsidRDefault="003C79AC" w:rsidP="0038104D">
      <w:pPr>
        <w:spacing w:after="10" w:line="247" w:lineRule="auto"/>
        <w:ind w:left="17" w:right="10" w:hanging="10"/>
        <w:jc w:val="both"/>
        <w:rPr>
          <w:szCs w:val="18"/>
        </w:rPr>
      </w:pPr>
      <w:r w:rsidRPr="0038104D">
        <w:rPr>
          <w:szCs w:val="18"/>
        </w:rPr>
        <w:t xml:space="preserve">These condensed interim consolidated financial statements </w:t>
      </w:r>
      <w:r w:rsidR="005B15AC" w:rsidRPr="0038104D">
        <w:rPr>
          <w:szCs w:val="18"/>
        </w:rPr>
        <w:t>were</w:t>
      </w:r>
      <w:r w:rsidR="00D37F54" w:rsidRPr="0038104D">
        <w:rPr>
          <w:szCs w:val="18"/>
        </w:rPr>
        <w:t xml:space="preserve"> </w:t>
      </w:r>
      <w:r w:rsidR="001E4B3D" w:rsidRPr="0038104D">
        <w:rPr>
          <w:szCs w:val="18"/>
        </w:rPr>
        <w:t>approved</w:t>
      </w:r>
      <w:r w:rsidR="00D37F54" w:rsidRPr="0038104D">
        <w:rPr>
          <w:szCs w:val="18"/>
        </w:rPr>
        <w:t xml:space="preserve"> and authorized for issuance </w:t>
      </w:r>
      <w:r w:rsidR="00944A38">
        <w:rPr>
          <w:szCs w:val="18"/>
        </w:rPr>
        <w:t>by</w:t>
      </w:r>
      <w:r w:rsidR="00D37F54" w:rsidRPr="0038104D">
        <w:rPr>
          <w:szCs w:val="18"/>
        </w:rPr>
        <w:t xml:space="preserve"> the Board of Directors </w:t>
      </w:r>
      <w:r w:rsidR="00D37F54" w:rsidRPr="00944A38">
        <w:rPr>
          <w:szCs w:val="18"/>
        </w:rPr>
        <w:t xml:space="preserve">on </w:t>
      </w:r>
      <w:r w:rsidR="00944A38" w:rsidRPr="00944A38">
        <w:rPr>
          <w:szCs w:val="18"/>
        </w:rPr>
        <w:t>May</w:t>
      </w:r>
      <w:r w:rsidR="00D37F54" w:rsidRPr="00944A38">
        <w:rPr>
          <w:szCs w:val="18"/>
        </w:rPr>
        <w:t xml:space="preserve"> </w:t>
      </w:r>
      <w:r w:rsidR="00705654">
        <w:rPr>
          <w:szCs w:val="18"/>
        </w:rPr>
        <w:t>30</w:t>
      </w:r>
      <w:r w:rsidR="00D37F54" w:rsidRPr="0038104D">
        <w:rPr>
          <w:szCs w:val="18"/>
        </w:rPr>
        <w:t>, 2022.</w:t>
      </w:r>
    </w:p>
    <w:p w14:paraId="179A887B" w14:textId="77777777" w:rsidR="00CF0A7A" w:rsidRPr="0038104D" w:rsidRDefault="00CF0A7A" w:rsidP="0038104D">
      <w:pPr>
        <w:spacing w:after="10" w:line="247" w:lineRule="auto"/>
        <w:ind w:left="17" w:right="10" w:hanging="10"/>
        <w:jc w:val="both"/>
        <w:rPr>
          <w:bCs w:val="0"/>
          <w:szCs w:val="18"/>
        </w:rPr>
      </w:pPr>
    </w:p>
    <w:p w14:paraId="11666DC2" w14:textId="4A9CE52B" w:rsidR="0068456E" w:rsidRPr="0038104D" w:rsidRDefault="0068456E" w:rsidP="0038104D">
      <w:pPr>
        <w:spacing w:line="247" w:lineRule="auto"/>
        <w:ind w:left="17" w:right="10" w:hanging="10"/>
        <w:jc w:val="both"/>
        <w:rPr>
          <w:rFonts w:eastAsia="Times New Roman"/>
          <w:i/>
          <w:szCs w:val="18"/>
        </w:rPr>
      </w:pPr>
    </w:p>
    <w:p w14:paraId="62054AA3" w14:textId="7F915246" w:rsidR="00D7596F" w:rsidRPr="0038104D" w:rsidRDefault="00D7596F" w:rsidP="0038104D">
      <w:pPr>
        <w:spacing w:line="247" w:lineRule="auto"/>
        <w:ind w:right="10"/>
        <w:jc w:val="both"/>
        <w:rPr>
          <w:rFonts w:eastAsia="Times New Roman"/>
          <w:i/>
          <w:szCs w:val="18"/>
        </w:rPr>
      </w:pPr>
    </w:p>
    <w:p w14:paraId="65EBF93F" w14:textId="7DAAEB14" w:rsidR="006E72AD" w:rsidRPr="0038104D" w:rsidRDefault="006E72AD" w:rsidP="0038104D">
      <w:pPr>
        <w:spacing w:line="247" w:lineRule="auto"/>
        <w:ind w:right="10"/>
        <w:jc w:val="both"/>
        <w:rPr>
          <w:rFonts w:eastAsia="Times New Roman"/>
          <w:i/>
          <w:szCs w:val="18"/>
        </w:rPr>
      </w:pPr>
    </w:p>
    <w:p w14:paraId="21094D63" w14:textId="7CEA90D3" w:rsidR="00063555" w:rsidRPr="0038104D" w:rsidRDefault="00063555" w:rsidP="0038104D">
      <w:pPr>
        <w:spacing w:line="247" w:lineRule="auto"/>
        <w:ind w:right="10"/>
        <w:jc w:val="both"/>
        <w:rPr>
          <w:rFonts w:eastAsia="Times New Roman"/>
          <w:i/>
          <w:szCs w:val="18"/>
        </w:rPr>
      </w:pPr>
    </w:p>
    <w:p w14:paraId="4DC2E1E4" w14:textId="4860CFC1" w:rsidR="00063555" w:rsidRPr="0038104D" w:rsidRDefault="00063555" w:rsidP="0038104D">
      <w:pPr>
        <w:spacing w:line="247" w:lineRule="auto"/>
        <w:ind w:right="10"/>
        <w:jc w:val="both"/>
        <w:rPr>
          <w:rFonts w:eastAsia="Times New Roman"/>
          <w:i/>
          <w:szCs w:val="18"/>
        </w:rPr>
      </w:pPr>
    </w:p>
    <w:tbl>
      <w:tblPr>
        <w:tblStyle w:val="TableGrid0"/>
        <w:tblpPr w:leftFromText="180" w:rightFromText="180" w:vertAnchor="text" w:horzAnchor="margin" w:tblpY="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304"/>
        <w:gridCol w:w="4887"/>
      </w:tblGrid>
      <w:tr w:rsidR="007F4E68" w:rsidRPr="0038104D" w14:paraId="2FBC8D63" w14:textId="77777777" w:rsidTr="007F4E68">
        <w:trPr>
          <w:trHeight w:val="144"/>
        </w:trPr>
        <w:tc>
          <w:tcPr>
            <w:tcW w:w="2425" w:type="pct"/>
            <w:tcBorders>
              <w:bottom w:val="single" w:sz="4" w:space="0" w:color="auto"/>
            </w:tcBorders>
            <w:vAlign w:val="bottom"/>
          </w:tcPr>
          <w:p w14:paraId="4EE787D2" w14:textId="77777777" w:rsidR="007F4E68" w:rsidRPr="0038104D" w:rsidRDefault="007F4E68" w:rsidP="007F4E68">
            <w:pPr>
              <w:ind w:right="14"/>
              <w:jc w:val="both"/>
              <w:rPr>
                <w:bCs w:val="0"/>
                <w:i/>
                <w:iCs/>
                <w:szCs w:val="18"/>
              </w:rPr>
            </w:pPr>
            <w:r w:rsidRPr="0038104D">
              <w:rPr>
                <w:i/>
                <w:iCs/>
                <w:szCs w:val="18"/>
              </w:rPr>
              <w:t>“Jeff Wilson”</w:t>
            </w:r>
          </w:p>
        </w:tc>
        <w:tc>
          <w:tcPr>
            <w:tcW w:w="151" w:type="pct"/>
            <w:vAlign w:val="bottom"/>
          </w:tcPr>
          <w:p w14:paraId="23526D2A" w14:textId="77777777" w:rsidR="007F4E68" w:rsidRPr="0038104D" w:rsidRDefault="007F4E68" w:rsidP="007F4E68">
            <w:pPr>
              <w:ind w:right="14"/>
              <w:jc w:val="both"/>
              <w:rPr>
                <w:bCs w:val="0"/>
                <w:i/>
                <w:iCs/>
                <w:szCs w:val="18"/>
              </w:rPr>
            </w:pPr>
          </w:p>
        </w:tc>
        <w:tc>
          <w:tcPr>
            <w:tcW w:w="2424" w:type="pct"/>
            <w:tcBorders>
              <w:bottom w:val="single" w:sz="4" w:space="0" w:color="auto"/>
            </w:tcBorders>
            <w:vAlign w:val="bottom"/>
          </w:tcPr>
          <w:p w14:paraId="2C32B0FC" w14:textId="77777777" w:rsidR="007F4E68" w:rsidRPr="0038104D" w:rsidRDefault="007F4E68" w:rsidP="007F4E68">
            <w:pPr>
              <w:ind w:right="14"/>
              <w:jc w:val="both"/>
              <w:rPr>
                <w:bCs w:val="0"/>
                <w:i/>
                <w:iCs/>
                <w:szCs w:val="18"/>
              </w:rPr>
            </w:pPr>
            <w:r w:rsidRPr="00341ED6">
              <w:rPr>
                <w:i/>
                <w:iCs/>
                <w:szCs w:val="18"/>
              </w:rPr>
              <w:t>“</w:t>
            </w:r>
            <w:r>
              <w:rPr>
                <w:i/>
                <w:iCs/>
                <w:szCs w:val="18"/>
              </w:rPr>
              <w:t>Michael Konnert</w:t>
            </w:r>
            <w:r w:rsidRPr="00341ED6">
              <w:rPr>
                <w:i/>
                <w:iCs/>
                <w:szCs w:val="18"/>
              </w:rPr>
              <w:t>”</w:t>
            </w:r>
          </w:p>
        </w:tc>
      </w:tr>
      <w:tr w:rsidR="007F4E68" w:rsidRPr="0038104D" w14:paraId="1C097178" w14:textId="77777777" w:rsidTr="007F4E68">
        <w:trPr>
          <w:trHeight w:val="144"/>
        </w:trPr>
        <w:tc>
          <w:tcPr>
            <w:tcW w:w="2425" w:type="pct"/>
            <w:tcBorders>
              <w:top w:val="single" w:sz="4" w:space="0" w:color="auto"/>
            </w:tcBorders>
            <w:vAlign w:val="bottom"/>
          </w:tcPr>
          <w:p w14:paraId="6F88E0A2" w14:textId="77777777" w:rsidR="007F4E68" w:rsidRPr="0038104D" w:rsidRDefault="007F4E68" w:rsidP="007F4E68">
            <w:pPr>
              <w:ind w:right="14"/>
              <w:jc w:val="both"/>
              <w:rPr>
                <w:bCs w:val="0"/>
                <w:szCs w:val="18"/>
              </w:rPr>
            </w:pPr>
            <w:r w:rsidRPr="0038104D">
              <w:rPr>
                <w:szCs w:val="18"/>
              </w:rPr>
              <w:t>Director</w:t>
            </w:r>
          </w:p>
        </w:tc>
        <w:tc>
          <w:tcPr>
            <w:tcW w:w="151" w:type="pct"/>
            <w:vAlign w:val="bottom"/>
          </w:tcPr>
          <w:p w14:paraId="711EA69A" w14:textId="77777777" w:rsidR="007F4E68" w:rsidRPr="0038104D" w:rsidRDefault="007F4E68" w:rsidP="007F4E68">
            <w:pPr>
              <w:ind w:right="14"/>
              <w:jc w:val="both"/>
              <w:rPr>
                <w:bCs w:val="0"/>
                <w:szCs w:val="18"/>
              </w:rPr>
            </w:pPr>
          </w:p>
        </w:tc>
        <w:tc>
          <w:tcPr>
            <w:tcW w:w="2424" w:type="pct"/>
            <w:tcBorders>
              <w:top w:val="single" w:sz="4" w:space="0" w:color="auto"/>
            </w:tcBorders>
            <w:vAlign w:val="bottom"/>
          </w:tcPr>
          <w:p w14:paraId="3FEA569C" w14:textId="77777777" w:rsidR="007F4E68" w:rsidRPr="0038104D" w:rsidRDefault="007F4E68" w:rsidP="007F4E68">
            <w:pPr>
              <w:ind w:right="14"/>
              <w:jc w:val="both"/>
              <w:rPr>
                <w:bCs w:val="0"/>
                <w:szCs w:val="18"/>
              </w:rPr>
            </w:pPr>
            <w:r w:rsidRPr="0038104D">
              <w:rPr>
                <w:szCs w:val="18"/>
              </w:rPr>
              <w:t>Director</w:t>
            </w:r>
          </w:p>
        </w:tc>
      </w:tr>
    </w:tbl>
    <w:p w14:paraId="450EF67B" w14:textId="6A129E94" w:rsidR="00063555" w:rsidRPr="0038104D" w:rsidRDefault="00063555" w:rsidP="0038104D">
      <w:pPr>
        <w:spacing w:line="247" w:lineRule="auto"/>
        <w:ind w:right="10"/>
        <w:jc w:val="both"/>
        <w:rPr>
          <w:rFonts w:eastAsia="Times New Roman"/>
          <w:i/>
          <w:szCs w:val="18"/>
        </w:rPr>
      </w:pPr>
    </w:p>
    <w:p w14:paraId="257BF6BA" w14:textId="77777777" w:rsidR="00063555" w:rsidRPr="0038104D" w:rsidRDefault="00063555" w:rsidP="0038104D">
      <w:pPr>
        <w:spacing w:line="247" w:lineRule="auto"/>
        <w:ind w:right="10"/>
        <w:jc w:val="both"/>
        <w:rPr>
          <w:rFonts w:eastAsia="Times New Roman"/>
          <w:i/>
          <w:szCs w:val="18"/>
        </w:rPr>
      </w:pPr>
    </w:p>
    <w:p w14:paraId="6858035C" w14:textId="5AFACC1D" w:rsidR="003B0884" w:rsidRPr="0038104D" w:rsidRDefault="003B0884" w:rsidP="0038104D">
      <w:pPr>
        <w:spacing w:line="247" w:lineRule="auto"/>
        <w:ind w:right="10"/>
        <w:jc w:val="both"/>
        <w:rPr>
          <w:rFonts w:eastAsia="Times New Roman"/>
          <w:i/>
          <w:szCs w:val="18"/>
        </w:rPr>
      </w:pPr>
    </w:p>
    <w:p w14:paraId="62756E5E" w14:textId="4E17F353" w:rsidR="00000794" w:rsidRPr="0038104D" w:rsidRDefault="00000794" w:rsidP="0038104D">
      <w:pPr>
        <w:spacing w:line="247" w:lineRule="auto"/>
        <w:ind w:right="10"/>
        <w:jc w:val="both"/>
        <w:rPr>
          <w:rFonts w:eastAsia="Times New Roman"/>
          <w:i/>
          <w:szCs w:val="18"/>
        </w:rPr>
      </w:pPr>
    </w:p>
    <w:p w14:paraId="07DE9591" w14:textId="011C8A10" w:rsidR="00000794" w:rsidRPr="0038104D" w:rsidRDefault="00000794" w:rsidP="0038104D">
      <w:pPr>
        <w:spacing w:line="247" w:lineRule="auto"/>
        <w:ind w:right="10"/>
        <w:jc w:val="both"/>
        <w:rPr>
          <w:rFonts w:eastAsia="Times New Roman"/>
          <w:i/>
          <w:szCs w:val="18"/>
        </w:rPr>
      </w:pPr>
    </w:p>
    <w:p w14:paraId="1C723D0A" w14:textId="77777777" w:rsidR="00000794" w:rsidRPr="0038104D" w:rsidRDefault="00000794" w:rsidP="0038104D">
      <w:pPr>
        <w:spacing w:line="247" w:lineRule="auto"/>
        <w:ind w:right="10"/>
        <w:jc w:val="both"/>
        <w:rPr>
          <w:rFonts w:eastAsia="Times New Roman"/>
          <w:i/>
          <w:szCs w:val="18"/>
        </w:rPr>
      </w:pPr>
    </w:p>
    <w:p w14:paraId="5E1D4DB1" w14:textId="77777777" w:rsidR="003B0884" w:rsidRPr="0038104D" w:rsidRDefault="003B0884" w:rsidP="0038104D">
      <w:pPr>
        <w:spacing w:line="247" w:lineRule="auto"/>
        <w:ind w:right="10"/>
        <w:jc w:val="both"/>
        <w:rPr>
          <w:rFonts w:eastAsia="Times New Roman"/>
          <w:i/>
          <w:szCs w:val="18"/>
        </w:rPr>
      </w:pPr>
    </w:p>
    <w:p w14:paraId="7DAF866B" w14:textId="51C4BA4B" w:rsidR="002956FA" w:rsidRPr="0038104D" w:rsidRDefault="002956FA" w:rsidP="0038104D">
      <w:pPr>
        <w:spacing w:line="247" w:lineRule="auto"/>
        <w:ind w:right="10"/>
        <w:jc w:val="both"/>
        <w:rPr>
          <w:rFonts w:eastAsia="Times New Roman"/>
          <w:i/>
          <w:szCs w:val="18"/>
        </w:rPr>
      </w:pPr>
    </w:p>
    <w:p w14:paraId="5112F379" w14:textId="77777777" w:rsidR="002956FA" w:rsidRPr="0038104D" w:rsidRDefault="002956FA" w:rsidP="0038104D">
      <w:pPr>
        <w:spacing w:line="247" w:lineRule="auto"/>
        <w:ind w:right="10"/>
        <w:jc w:val="both"/>
        <w:rPr>
          <w:rFonts w:eastAsia="Times New Roman"/>
          <w:i/>
          <w:szCs w:val="18"/>
        </w:rPr>
      </w:pPr>
    </w:p>
    <w:p w14:paraId="4F22382B" w14:textId="77777777" w:rsidR="006D2610" w:rsidRPr="0038104D" w:rsidRDefault="006D2610" w:rsidP="0038104D">
      <w:pPr>
        <w:spacing w:line="247" w:lineRule="auto"/>
        <w:ind w:left="17" w:right="10" w:hanging="10"/>
        <w:jc w:val="both"/>
        <w:rPr>
          <w:rFonts w:eastAsia="Times New Roman"/>
          <w:i/>
          <w:szCs w:val="18"/>
        </w:rPr>
      </w:pPr>
    </w:p>
    <w:p w14:paraId="2B773F41" w14:textId="3C70B86E" w:rsidR="00B12CCD" w:rsidRDefault="00B12CCD" w:rsidP="0038104D">
      <w:pPr>
        <w:spacing w:line="247" w:lineRule="auto"/>
        <w:ind w:left="17" w:right="10" w:hanging="10"/>
        <w:jc w:val="both"/>
        <w:rPr>
          <w:rFonts w:eastAsia="Times New Roman"/>
          <w:i/>
          <w:szCs w:val="18"/>
        </w:rPr>
      </w:pPr>
    </w:p>
    <w:p w14:paraId="08C2B036" w14:textId="77777777" w:rsidR="00AD02BE" w:rsidRPr="0038104D" w:rsidRDefault="00AD02BE" w:rsidP="0038104D">
      <w:pPr>
        <w:spacing w:line="247" w:lineRule="auto"/>
        <w:ind w:left="17" w:right="10" w:hanging="10"/>
        <w:jc w:val="both"/>
        <w:rPr>
          <w:rFonts w:eastAsia="Times New Roman"/>
          <w:i/>
          <w:szCs w:val="18"/>
        </w:rPr>
      </w:pPr>
    </w:p>
    <w:p w14:paraId="1B8F88A7" w14:textId="7B2F00D7" w:rsidR="00305E65" w:rsidRPr="0038104D" w:rsidRDefault="00305E65" w:rsidP="0038104D">
      <w:pPr>
        <w:spacing w:line="247" w:lineRule="auto"/>
        <w:ind w:left="17" w:right="10" w:hanging="10"/>
        <w:jc w:val="both"/>
        <w:rPr>
          <w:rFonts w:eastAsia="Times New Roman"/>
          <w:i/>
          <w:szCs w:val="18"/>
        </w:rPr>
      </w:pPr>
    </w:p>
    <w:p w14:paraId="3A77C4C9" w14:textId="77777777" w:rsidR="000006C5" w:rsidRPr="0038104D" w:rsidRDefault="000006C5" w:rsidP="0038104D">
      <w:pPr>
        <w:spacing w:line="247" w:lineRule="auto"/>
        <w:ind w:right="10"/>
        <w:jc w:val="both"/>
        <w:rPr>
          <w:rFonts w:eastAsia="Times New Roman"/>
          <w:i/>
          <w:szCs w:val="18"/>
        </w:rPr>
      </w:pPr>
    </w:p>
    <w:p w14:paraId="5AC61FAC" w14:textId="77777777" w:rsidR="00B82176" w:rsidRPr="0038104D" w:rsidRDefault="00B82176" w:rsidP="0038104D">
      <w:pPr>
        <w:spacing w:line="247" w:lineRule="auto"/>
        <w:ind w:right="10"/>
        <w:jc w:val="both"/>
        <w:rPr>
          <w:rFonts w:eastAsia="Times New Roman"/>
          <w:i/>
          <w:szCs w:val="18"/>
        </w:rPr>
      </w:pPr>
      <w:r w:rsidRPr="0038104D">
        <w:rPr>
          <w:rFonts w:eastAsia="Times New Roman"/>
          <w:i/>
          <w:szCs w:val="18"/>
        </w:rPr>
        <w:br/>
      </w:r>
    </w:p>
    <w:p w14:paraId="5E287BD7" w14:textId="77777777" w:rsidR="00E848BF" w:rsidRPr="0038104D" w:rsidRDefault="00E848BF" w:rsidP="0038104D">
      <w:pPr>
        <w:spacing w:line="247" w:lineRule="auto"/>
        <w:ind w:right="10"/>
        <w:jc w:val="both"/>
        <w:rPr>
          <w:rFonts w:eastAsia="Times New Roman"/>
          <w:i/>
          <w:szCs w:val="18"/>
        </w:rPr>
      </w:pPr>
    </w:p>
    <w:p w14:paraId="1DECB5A3" w14:textId="77777777" w:rsidR="00E848BF" w:rsidRPr="0038104D" w:rsidRDefault="00E848BF" w:rsidP="0038104D">
      <w:pPr>
        <w:spacing w:line="247" w:lineRule="auto"/>
        <w:ind w:right="10"/>
        <w:jc w:val="both"/>
        <w:rPr>
          <w:rFonts w:eastAsia="Times New Roman"/>
          <w:i/>
          <w:szCs w:val="18"/>
        </w:rPr>
      </w:pPr>
    </w:p>
    <w:p w14:paraId="3B563EE5" w14:textId="1D00FE2A" w:rsidR="00C63E73" w:rsidRPr="0038104D" w:rsidRDefault="006F155C" w:rsidP="00944A38">
      <w:pPr>
        <w:spacing w:line="247" w:lineRule="auto"/>
        <w:ind w:right="10"/>
        <w:jc w:val="center"/>
        <w:rPr>
          <w:rFonts w:eastAsia="Times New Roman"/>
          <w:i/>
          <w:szCs w:val="18"/>
        </w:rPr>
      </w:pPr>
      <w:r w:rsidRPr="0038104D">
        <w:rPr>
          <w:rFonts w:eastAsia="Times New Roman"/>
          <w:i/>
          <w:szCs w:val="18"/>
        </w:rPr>
        <w:t>The accompanying notes are an integral part of these condensed interim consolidated financial statements.</w:t>
      </w:r>
      <w:r w:rsidR="00C63E73" w:rsidRPr="0038104D">
        <w:rPr>
          <w:rFonts w:eastAsia="Times New Roman"/>
          <w:i/>
          <w:szCs w:val="18"/>
        </w:rPr>
        <w:br w:type="page"/>
      </w:r>
    </w:p>
    <w:p w14:paraId="1ACF1DED" w14:textId="77777777" w:rsidR="005C4255" w:rsidRPr="0038104D" w:rsidRDefault="005C4255" w:rsidP="0038104D">
      <w:pPr>
        <w:spacing w:after="10" w:line="247" w:lineRule="auto"/>
        <w:ind w:left="17" w:right="10" w:hanging="10"/>
        <w:jc w:val="both"/>
        <w:rPr>
          <w:rFonts w:eastAsia="Times New Roman"/>
          <w:i/>
          <w:szCs w:val="18"/>
        </w:rPr>
        <w:sectPr w:rsidR="005C4255" w:rsidRPr="0038104D" w:rsidSect="007510C7">
          <w:headerReference w:type="first" r:id="rId15"/>
          <w:footerReference w:type="first" r:id="rId16"/>
          <w:footnotePr>
            <w:numRestart w:val="eachPage"/>
          </w:footnotePr>
          <w:pgSz w:w="12240" w:h="15840" w:code="1"/>
          <w:pgMar w:top="1080" w:right="1080" w:bottom="1080" w:left="1080" w:header="720" w:footer="720" w:gutter="0"/>
          <w:cols w:space="720"/>
          <w:titlePg/>
          <w:docGrid w:linePitch="299"/>
        </w:sectPr>
      </w:pPr>
    </w:p>
    <w:p w14:paraId="4E975EAF" w14:textId="385807C0" w:rsidR="00916FE8" w:rsidRPr="0038104D" w:rsidRDefault="00916FE8" w:rsidP="0038104D">
      <w:pPr>
        <w:ind w:right="14"/>
        <w:jc w:val="both"/>
        <w:rPr>
          <w:rFonts w:eastAsia="Times New Roman"/>
          <w:iCs/>
          <w:szCs w:val="18"/>
        </w:rPr>
      </w:pPr>
    </w:p>
    <w:tbl>
      <w:tblPr>
        <w:tblW w:w="5017" w:type="pct"/>
        <w:tblLook w:val="04A0" w:firstRow="1" w:lastRow="0" w:firstColumn="1" w:lastColumn="0" w:noHBand="0" w:noVBand="1"/>
      </w:tblPr>
      <w:tblGrid>
        <w:gridCol w:w="4225"/>
        <w:gridCol w:w="661"/>
        <w:gridCol w:w="1307"/>
        <w:gridCol w:w="1311"/>
        <w:gridCol w:w="1307"/>
        <w:gridCol w:w="1303"/>
      </w:tblGrid>
      <w:tr w:rsidR="003C3569" w:rsidRPr="0038104D" w14:paraId="103521AF" w14:textId="77777777" w:rsidTr="00796BDD">
        <w:trPr>
          <w:trHeight w:val="144"/>
        </w:trPr>
        <w:tc>
          <w:tcPr>
            <w:tcW w:w="2089" w:type="pct"/>
            <w:tcBorders>
              <w:top w:val="single" w:sz="4" w:space="0" w:color="auto"/>
              <w:left w:val="nil"/>
              <w:right w:val="nil"/>
            </w:tcBorders>
            <w:shd w:val="clear" w:color="auto" w:fill="auto"/>
            <w:vAlign w:val="bottom"/>
          </w:tcPr>
          <w:p w14:paraId="65649581" w14:textId="77777777" w:rsidR="004643FC" w:rsidRPr="0038104D" w:rsidRDefault="004643FC" w:rsidP="0038104D">
            <w:pPr>
              <w:jc w:val="both"/>
              <w:rPr>
                <w:rFonts w:eastAsia="Times New Roman"/>
                <w:b/>
                <w:bCs w:val="0"/>
                <w:szCs w:val="18"/>
              </w:rPr>
            </w:pPr>
            <w:bookmarkStart w:id="1" w:name="_Hlk104293186"/>
          </w:p>
        </w:tc>
        <w:tc>
          <w:tcPr>
            <w:tcW w:w="327" w:type="pct"/>
            <w:tcBorders>
              <w:top w:val="single" w:sz="4" w:space="0" w:color="auto"/>
              <w:left w:val="nil"/>
              <w:right w:val="nil"/>
            </w:tcBorders>
            <w:shd w:val="clear" w:color="auto" w:fill="auto"/>
            <w:vAlign w:val="bottom"/>
          </w:tcPr>
          <w:p w14:paraId="5EC87551" w14:textId="77777777" w:rsidR="004643FC" w:rsidRPr="0038104D" w:rsidRDefault="004643FC" w:rsidP="008C07BB">
            <w:pPr>
              <w:jc w:val="center"/>
              <w:rPr>
                <w:rFonts w:eastAsia="Times New Roman"/>
                <w:szCs w:val="18"/>
              </w:rPr>
            </w:pPr>
          </w:p>
        </w:tc>
        <w:tc>
          <w:tcPr>
            <w:tcW w:w="1294" w:type="pct"/>
            <w:gridSpan w:val="2"/>
            <w:tcBorders>
              <w:top w:val="single" w:sz="4" w:space="0" w:color="auto"/>
              <w:left w:val="nil"/>
              <w:right w:val="nil"/>
            </w:tcBorders>
            <w:shd w:val="clear" w:color="auto" w:fill="auto"/>
            <w:vAlign w:val="bottom"/>
          </w:tcPr>
          <w:p w14:paraId="1F52F26A" w14:textId="77777777" w:rsidR="00E66A08" w:rsidRPr="00417898" w:rsidRDefault="003E0C08" w:rsidP="00E66A08">
            <w:pPr>
              <w:jc w:val="right"/>
              <w:rPr>
                <w:rFonts w:eastAsia="Times New Roman"/>
                <w:b/>
                <w:bCs w:val="0"/>
                <w:szCs w:val="18"/>
              </w:rPr>
            </w:pPr>
            <w:r w:rsidRPr="00417898">
              <w:rPr>
                <w:rFonts w:eastAsia="Times New Roman"/>
                <w:b/>
                <w:bCs w:val="0"/>
                <w:szCs w:val="18"/>
              </w:rPr>
              <w:t xml:space="preserve"> </w:t>
            </w:r>
            <w:r w:rsidR="004643FC" w:rsidRPr="00417898">
              <w:rPr>
                <w:rFonts w:eastAsia="Times New Roman"/>
                <w:b/>
                <w:bCs w:val="0"/>
                <w:szCs w:val="18"/>
              </w:rPr>
              <w:t xml:space="preserve">Three months </w:t>
            </w:r>
            <w:r w:rsidR="00AA4511" w:rsidRPr="00417898">
              <w:rPr>
                <w:rFonts w:eastAsia="Times New Roman"/>
                <w:b/>
                <w:bCs w:val="0"/>
                <w:szCs w:val="18"/>
              </w:rPr>
              <w:t>ended</w:t>
            </w:r>
          </w:p>
          <w:p w14:paraId="5D52AA50" w14:textId="2BB0239C" w:rsidR="004643FC" w:rsidRPr="00417898" w:rsidRDefault="00AA4511" w:rsidP="00E66A08">
            <w:pPr>
              <w:jc w:val="right"/>
              <w:rPr>
                <w:rFonts w:eastAsia="Times New Roman"/>
                <w:b/>
                <w:bCs w:val="0"/>
                <w:szCs w:val="18"/>
              </w:rPr>
            </w:pPr>
            <w:r w:rsidRPr="00417898">
              <w:rPr>
                <w:rFonts w:eastAsia="Times New Roman"/>
                <w:b/>
                <w:bCs w:val="0"/>
                <w:szCs w:val="18"/>
              </w:rPr>
              <w:t>March</w:t>
            </w:r>
            <w:r w:rsidR="004643FC" w:rsidRPr="00417898">
              <w:rPr>
                <w:rFonts w:eastAsia="Times New Roman"/>
                <w:b/>
                <w:bCs w:val="0"/>
                <w:szCs w:val="18"/>
              </w:rPr>
              <w:t xml:space="preserve"> 3</w:t>
            </w:r>
            <w:r w:rsidR="003E0C08" w:rsidRPr="00417898">
              <w:rPr>
                <w:rFonts w:eastAsia="Times New Roman"/>
                <w:b/>
                <w:bCs w:val="0"/>
                <w:szCs w:val="18"/>
              </w:rPr>
              <w:t>1</w:t>
            </w:r>
            <w:r w:rsidR="004643FC" w:rsidRPr="00417898">
              <w:rPr>
                <w:rFonts w:eastAsia="Times New Roman"/>
                <w:b/>
                <w:bCs w:val="0"/>
                <w:szCs w:val="18"/>
              </w:rPr>
              <w:t>,</w:t>
            </w:r>
          </w:p>
        </w:tc>
        <w:tc>
          <w:tcPr>
            <w:tcW w:w="1290" w:type="pct"/>
            <w:gridSpan w:val="2"/>
            <w:tcBorders>
              <w:top w:val="single" w:sz="4" w:space="0" w:color="auto"/>
              <w:left w:val="nil"/>
              <w:right w:val="nil"/>
            </w:tcBorders>
            <w:vAlign w:val="bottom"/>
          </w:tcPr>
          <w:p w14:paraId="2D97C1FC" w14:textId="77777777" w:rsidR="004643FC" w:rsidRPr="00417898" w:rsidRDefault="004643FC" w:rsidP="00944A38">
            <w:pPr>
              <w:jc w:val="right"/>
              <w:rPr>
                <w:rFonts w:eastAsia="Times New Roman"/>
                <w:b/>
                <w:bCs w:val="0"/>
                <w:szCs w:val="18"/>
              </w:rPr>
            </w:pPr>
            <w:r w:rsidRPr="00417898">
              <w:rPr>
                <w:rFonts w:eastAsia="Times New Roman"/>
                <w:b/>
                <w:bCs w:val="0"/>
                <w:szCs w:val="18"/>
              </w:rPr>
              <w:t xml:space="preserve">Six months ended </w:t>
            </w:r>
          </w:p>
          <w:p w14:paraId="49D51FE3" w14:textId="40699577" w:rsidR="004643FC" w:rsidRPr="00417898" w:rsidRDefault="004643FC" w:rsidP="00944A38">
            <w:pPr>
              <w:jc w:val="right"/>
              <w:rPr>
                <w:rFonts w:eastAsia="Times New Roman"/>
                <w:b/>
                <w:bCs w:val="0"/>
                <w:szCs w:val="18"/>
              </w:rPr>
            </w:pPr>
            <w:r w:rsidRPr="00417898">
              <w:rPr>
                <w:rFonts w:eastAsia="Times New Roman"/>
                <w:b/>
                <w:bCs w:val="0"/>
                <w:szCs w:val="18"/>
              </w:rPr>
              <w:t>March 31,</w:t>
            </w:r>
          </w:p>
        </w:tc>
      </w:tr>
      <w:tr w:rsidR="003C3569" w:rsidRPr="0038104D" w14:paraId="58BA8B5C" w14:textId="77777777" w:rsidTr="00796BDD">
        <w:trPr>
          <w:trHeight w:val="144"/>
        </w:trPr>
        <w:tc>
          <w:tcPr>
            <w:tcW w:w="2089" w:type="pct"/>
            <w:tcBorders>
              <w:left w:val="nil"/>
              <w:bottom w:val="single" w:sz="8" w:space="0" w:color="auto"/>
              <w:right w:val="nil"/>
            </w:tcBorders>
            <w:shd w:val="clear" w:color="auto" w:fill="auto"/>
            <w:vAlign w:val="bottom"/>
          </w:tcPr>
          <w:p w14:paraId="51D6AC33" w14:textId="77777777" w:rsidR="004D4A5C" w:rsidRPr="0038104D" w:rsidRDefault="004D4A5C" w:rsidP="0038104D">
            <w:pPr>
              <w:jc w:val="both"/>
              <w:rPr>
                <w:rFonts w:eastAsia="Times New Roman"/>
                <w:b/>
                <w:bCs w:val="0"/>
                <w:szCs w:val="18"/>
              </w:rPr>
            </w:pPr>
          </w:p>
        </w:tc>
        <w:tc>
          <w:tcPr>
            <w:tcW w:w="327" w:type="pct"/>
            <w:tcBorders>
              <w:left w:val="nil"/>
              <w:bottom w:val="single" w:sz="8" w:space="0" w:color="auto"/>
              <w:right w:val="nil"/>
            </w:tcBorders>
            <w:shd w:val="clear" w:color="auto" w:fill="auto"/>
            <w:vAlign w:val="bottom"/>
          </w:tcPr>
          <w:p w14:paraId="3398F2F3" w14:textId="77777777" w:rsidR="004D4A5C" w:rsidRPr="00417898" w:rsidRDefault="004D4A5C" w:rsidP="008C07BB">
            <w:pPr>
              <w:jc w:val="center"/>
              <w:rPr>
                <w:rFonts w:eastAsia="Times New Roman"/>
                <w:b/>
                <w:bCs w:val="0"/>
                <w:szCs w:val="18"/>
              </w:rPr>
            </w:pPr>
            <w:r w:rsidRPr="00417898">
              <w:rPr>
                <w:rFonts w:eastAsia="Times New Roman"/>
                <w:b/>
                <w:bCs w:val="0"/>
                <w:szCs w:val="18"/>
              </w:rPr>
              <w:t>Note</w:t>
            </w:r>
          </w:p>
        </w:tc>
        <w:tc>
          <w:tcPr>
            <w:tcW w:w="646" w:type="pct"/>
            <w:tcBorders>
              <w:left w:val="nil"/>
              <w:bottom w:val="single" w:sz="8" w:space="0" w:color="auto"/>
              <w:right w:val="nil"/>
            </w:tcBorders>
            <w:shd w:val="clear" w:color="auto" w:fill="auto"/>
            <w:vAlign w:val="bottom"/>
          </w:tcPr>
          <w:p w14:paraId="0DAD26A0" w14:textId="6E5200E3" w:rsidR="004D4A5C" w:rsidRPr="0038104D" w:rsidRDefault="004D4A5C" w:rsidP="00944A38">
            <w:pPr>
              <w:jc w:val="right"/>
              <w:rPr>
                <w:rFonts w:eastAsia="Times New Roman"/>
                <w:b/>
                <w:szCs w:val="18"/>
              </w:rPr>
            </w:pPr>
            <w:r w:rsidRPr="0038104D">
              <w:rPr>
                <w:rFonts w:eastAsia="Times New Roman"/>
                <w:b/>
                <w:szCs w:val="18"/>
              </w:rPr>
              <w:t>202</w:t>
            </w:r>
            <w:r w:rsidR="004643FC" w:rsidRPr="0038104D">
              <w:rPr>
                <w:rFonts w:eastAsia="Times New Roman"/>
                <w:b/>
                <w:szCs w:val="18"/>
              </w:rPr>
              <w:t>2</w:t>
            </w:r>
          </w:p>
        </w:tc>
        <w:tc>
          <w:tcPr>
            <w:tcW w:w="648" w:type="pct"/>
            <w:tcBorders>
              <w:left w:val="nil"/>
              <w:bottom w:val="single" w:sz="8" w:space="0" w:color="auto"/>
              <w:right w:val="nil"/>
            </w:tcBorders>
            <w:vAlign w:val="bottom"/>
          </w:tcPr>
          <w:p w14:paraId="467663A2" w14:textId="430A6EFA" w:rsidR="004D4A5C" w:rsidRPr="0038104D" w:rsidRDefault="004643FC" w:rsidP="00944A38">
            <w:pPr>
              <w:jc w:val="right"/>
              <w:rPr>
                <w:rFonts w:eastAsia="Times New Roman"/>
                <w:szCs w:val="18"/>
              </w:rPr>
            </w:pPr>
            <w:r w:rsidRPr="0038104D">
              <w:rPr>
                <w:rFonts w:eastAsia="Times New Roman"/>
                <w:szCs w:val="18"/>
              </w:rPr>
              <w:t>2021</w:t>
            </w:r>
          </w:p>
        </w:tc>
        <w:tc>
          <w:tcPr>
            <w:tcW w:w="646" w:type="pct"/>
            <w:tcBorders>
              <w:left w:val="nil"/>
              <w:bottom w:val="single" w:sz="8" w:space="0" w:color="auto"/>
              <w:right w:val="nil"/>
            </w:tcBorders>
            <w:vAlign w:val="bottom"/>
          </w:tcPr>
          <w:p w14:paraId="4D48EB00" w14:textId="14B190FA" w:rsidR="004D4A5C" w:rsidRPr="00AD02BE" w:rsidRDefault="004643FC" w:rsidP="00944A38">
            <w:pPr>
              <w:jc w:val="right"/>
              <w:rPr>
                <w:rFonts w:eastAsia="Times New Roman"/>
                <w:b/>
                <w:bCs w:val="0"/>
                <w:szCs w:val="18"/>
              </w:rPr>
            </w:pPr>
            <w:r w:rsidRPr="00AD02BE">
              <w:rPr>
                <w:rFonts w:eastAsia="Times New Roman"/>
                <w:b/>
                <w:bCs w:val="0"/>
                <w:szCs w:val="18"/>
              </w:rPr>
              <w:t>2022</w:t>
            </w:r>
          </w:p>
        </w:tc>
        <w:tc>
          <w:tcPr>
            <w:tcW w:w="644" w:type="pct"/>
            <w:tcBorders>
              <w:left w:val="nil"/>
              <w:bottom w:val="single" w:sz="8" w:space="0" w:color="auto"/>
              <w:right w:val="nil"/>
            </w:tcBorders>
            <w:shd w:val="clear" w:color="auto" w:fill="auto"/>
            <w:vAlign w:val="bottom"/>
          </w:tcPr>
          <w:p w14:paraId="46AF9381" w14:textId="36284DDD" w:rsidR="004D4A5C" w:rsidRPr="0038104D" w:rsidRDefault="004643FC" w:rsidP="00944A38">
            <w:pPr>
              <w:jc w:val="right"/>
              <w:rPr>
                <w:rFonts w:eastAsia="Times New Roman"/>
                <w:szCs w:val="18"/>
              </w:rPr>
            </w:pPr>
            <w:r w:rsidRPr="0038104D">
              <w:rPr>
                <w:rFonts w:eastAsia="Times New Roman"/>
                <w:szCs w:val="18"/>
              </w:rPr>
              <w:t>2021</w:t>
            </w:r>
          </w:p>
        </w:tc>
      </w:tr>
      <w:tr w:rsidR="003C3569" w:rsidRPr="0038104D" w14:paraId="7540AB8E" w14:textId="77777777" w:rsidTr="00796BDD">
        <w:trPr>
          <w:trHeight w:val="144"/>
        </w:trPr>
        <w:tc>
          <w:tcPr>
            <w:tcW w:w="2089" w:type="pct"/>
            <w:tcBorders>
              <w:top w:val="single" w:sz="8" w:space="0" w:color="auto"/>
              <w:left w:val="nil"/>
              <w:right w:val="nil"/>
            </w:tcBorders>
            <w:shd w:val="clear" w:color="auto" w:fill="auto"/>
            <w:vAlign w:val="bottom"/>
          </w:tcPr>
          <w:p w14:paraId="07813DEA" w14:textId="77777777" w:rsidR="004D4A5C" w:rsidRPr="0038104D" w:rsidRDefault="004D4A5C" w:rsidP="0038104D">
            <w:pPr>
              <w:jc w:val="both"/>
              <w:rPr>
                <w:rFonts w:eastAsia="Times New Roman"/>
                <w:b/>
                <w:bCs w:val="0"/>
                <w:szCs w:val="18"/>
              </w:rPr>
            </w:pPr>
          </w:p>
        </w:tc>
        <w:tc>
          <w:tcPr>
            <w:tcW w:w="327" w:type="pct"/>
            <w:tcBorders>
              <w:top w:val="single" w:sz="8" w:space="0" w:color="auto"/>
              <w:left w:val="nil"/>
              <w:right w:val="nil"/>
            </w:tcBorders>
            <w:shd w:val="clear" w:color="auto" w:fill="auto"/>
            <w:vAlign w:val="bottom"/>
          </w:tcPr>
          <w:p w14:paraId="0430E64B" w14:textId="77777777" w:rsidR="004D4A5C" w:rsidRPr="0038104D" w:rsidRDefault="004D4A5C" w:rsidP="00944A38">
            <w:pPr>
              <w:jc w:val="center"/>
              <w:rPr>
                <w:rFonts w:eastAsia="Times New Roman"/>
                <w:b/>
                <w:szCs w:val="18"/>
              </w:rPr>
            </w:pPr>
          </w:p>
        </w:tc>
        <w:tc>
          <w:tcPr>
            <w:tcW w:w="646" w:type="pct"/>
            <w:tcBorders>
              <w:top w:val="single" w:sz="8" w:space="0" w:color="auto"/>
              <w:left w:val="nil"/>
              <w:right w:val="nil"/>
            </w:tcBorders>
            <w:shd w:val="clear" w:color="auto" w:fill="auto"/>
            <w:vAlign w:val="bottom"/>
          </w:tcPr>
          <w:p w14:paraId="62FF8C22" w14:textId="77777777" w:rsidR="004D4A5C" w:rsidRPr="0038104D" w:rsidRDefault="004D4A5C" w:rsidP="00944A38">
            <w:pPr>
              <w:jc w:val="right"/>
              <w:rPr>
                <w:rFonts w:eastAsia="Times New Roman"/>
                <w:b/>
                <w:szCs w:val="18"/>
              </w:rPr>
            </w:pPr>
            <w:r w:rsidRPr="0038104D">
              <w:rPr>
                <w:rFonts w:eastAsia="Times New Roman"/>
                <w:b/>
                <w:szCs w:val="18"/>
              </w:rPr>
              <w:t>$</w:t>
            </w:r>
          </w:p>
        </w:tc>
        <w:tc>
          <w:tcPr>
            <w:tcW w:w="648" w:type="pct"/>
            <w:tcBorders>
              <w:top w:val="single" w:sz="8" w:space="0" w:color="auto"/>
              <w:left w:val="nil"/>
              <w:right w:val="nil"/>
            </w:tcBorders>
            <w:vAlign w:val="bottom"/>
          </w:tcPr>
          <w:p w14:paraId="53D1243B" w14:textId="78CC2597" w:rsidR="004D4A5C" w:rsidRPr="0038104D" w:rsidRDefault="008B3AC1" w:rsidP="00944A38">
            <w:pPr>
              <w:jc w:val="right"/>
              <w:rPr>
                <w:rFonts w:eastAsia="Times New Roman"/>
                <w:szCs w:val="18"/>
              </w:rPr>
            </w:pPr>
            <w:r w:rsidRPr="0038104D">
              <w:rPr>
                <w:rFonts w:eastAsia="Times New Roman"/>
                <w:szCs w:val="18"/>
              </w:rPr>
              <w:t>$</w:t>
            </w:r>
          </w:p>
        </w:tc>
        <w:tc>
          <w:tcPr>
            <w:tcW w:w="646" w:type="pct"/>
            <w:tcBorders>
              <w:top w:val="single" w:sz="8" w:space="0" w:color="auto"/>
              <w:left w:val="nil"/>
              <w:right w:val="nil"/>
            </w:tcBorders>
            <w:vAlign w:val="bottom"/>
          </w:tcPr>
          <w:p w14:paraId="4DCDDB43" w14:textId="4ACB02EC" w:rsidR="004D4A5C" w:rsidRPr="0038104D" w:rsidRDefault="008B3AC1" w:rsidP="00944A38">
            <w:pPr>
              <w:jc w:val="right"/>
              <w:rPr>
                <w:rFonts w:eastAsia="Times New Roman"/>
                <w:b/>
                <w:bCs w:val="0"/>
                <w:szCs w:val="18"/>
              </w:rPr>
            </w:pPr>
            <w:r w:rsidRPr="0038104D">
              <w:rPr>
                <w:rFonts w:eastAsia="Times New Roman"/>
                <w:b/>
                <w:bCs w:val="0"/>
                <w:szCs w:val="18"/>
              </w:rPr>
              <w:t>$</w:t>
            </w:r>
          </w:p>
        </w:tc>
        <w:tc>
          <w:tcPr>
            <w:tcW w:w="644" w:type="pct"/>
            <w:tcBorders>
              <w:top w:val="single" w:sz="8" w:space="0" w:color="auto"/>
              <w:left w:val="nil"/>
              <w:right w:val="nil"/>
            </w:tcBorders>
            <w:shd w:val="clear" w:color="auto" w:fill="auto"/>
            <w:vAlign w:val="bottom"/>
          </w:tcPr>
          <w:p w14:paraId="00AFD9BC" w14:textId="65B78DF5" w:rsidR="004D4A5C" w:rsidRPr="0038104D" w:rsidRDefault="004D4A5C" w:rsidP="00944A38">
            <w:pPr>
              <w:jc w:val="right"/>
              <w:rPr>
                <w:rFonts w:eastAsia="Times New Roman"/>
                <w:szCs w:val="18"/>
              </w:rPr>
            </w:pPr>
            <w:r w:rsidRPr="0038104D">
              <w:rPr>
                <w:rFonts w:eastAsia="Times New Roman"/>
                <w:szCs w:val="18"/>
              </w:rPr>
              <w:t>$</w:t>
            </w:r>
          </w:p>
        </w:tc>
      </w:tr>
      <w:tr w:rsidR="003C3569" w:rsidRPr="0038104D" w14:paraId="49AB223F" w14:textId="77777777" w:rsidTr="00796BDD">
        <w:trPr>
          <w:trHeight w:val="144"/>
        </w:trPr>
        <w:tc>
          <w:tcPr>
            <w:tcW w:w="2089" w:type="pct"/>
            <w:tcBorders>
              <w:top w:val="nil"/>
              <w:left w:val="nil"/>
              <w:right w:val="nil"/>
            </w:tcBorders>
            <w:shd w:val="clear" w:color="auto" w:fill="auto"/>
            <w:vAlign w:val="bottom"/>
          </w:tcPr>
          <w:p w14:paraId="4D025182" w14:textId="77777777" w:rsidR="004D4A5C" w:rsidRPr="0038104D" w:rsidRDefault="004D4A5C" w:rsidP="0038104D">
            <w:pPr>
              <w:jc w:val="both"/>
              <w:rPr>
                <w:rFonts w:eastAsia="Times New Roman"/>
                <w:b/>
                <w:szCs w:val="18"/>
              </w:rPr>
            </w:pPr>
            <w:r w:rsidRPr="0038104D">
              <w:rPr>
                <w:rFonts w:eastAsia="Times New Roman"/>
                <w:b/>
                <w:szCs w:val="18"/>
              </w:rPr>
              <w:t>Operating expenses</w:t>
            </w:r>
          </w:p>
        </w:tc>
        <w:tc>
          <w:tcPr>
            <w:tcW w:w="327" w:type="pct"/>
            <w:tcBorders>
              <w:top w:val="nil"/>
              <w:left w:val="nil"/>
              <w:right w:val="nil"/>
            </w:tcBorders>
            <w:shd w:val="clear" w:color="auto" w:fill="auto"/>
            <w:vAlign w:val="bottom"/>
          </w:tcPr>
          <w:p w14:paraId="6CFDD565" w14:textId="77777777" w:rsidR="004D4A5C" w:rsidRPr="0038104D" w:rsidRDefault="004D4A5C" w:rsidP="00944A38">
            <w:pPr>
              <w:jc w:val="center"/>
              <w:rPr>
                <w:rFonts w:eastAsia="Times New Roman"/>
                <w:b/>
                <w:szCs w:val="18"/>
              </w:rPr>
            </w:pPr>
          </w:p>
        </w:tc>
        <w:tc>
          <w:tcPr>
            <w:tcW w:w="646" w:type="pct"/>
            <w:tcBorders>
              <w:top w:val="nil"/>
              <w:left w:val="nil"/>
              <w:right w:val="nil"/>
            </w:tcBorders>
            <w:shd w:val="clear" w:color="auto" w:fill="auto"/>
            <w:vAlign w:val="bottom"/>
          </w:tcPr>
          <w:p w14:paraId="60F0767B" w14:textId="77777777" w:rsidR="004D4A5C" w:rsidRPr="0038104D" w:rsidRDefault="004D4A5C" w:rsidP="00944A38">
            <w:pPr>
              <w:jc w:val="right"/>
              <w:rPr>
                <w:rFonts w:eastAsia="Times New Roman"/>
                <w:b/>
                <w:bCs w:val="0"/>
                <w:szCs w:val="18"/>
                <w:highlight w:val="yellow"/>
              </w:rPr>
            </w:pPr>
          </w:p>
        </w:tc>
        <w:tc>
          <w:tcPr>
            <w:tcW w:w="648" w:type="pct"/>
            <w:tcBorders>
              <w:top w:val="nil"/>
              <w:left w:val="nil"/>
              <w:right w:val="nil"/>
            </w:tcBorders>
            <w:vAlign w:val="bottom"/>
          </w:tcPr>
          <w:p w14:paraId="564B3DEE" w14:textId="77777777" w:rsidR="004D4A5C" w:rsidRPr="0038104D" w:rsidRDefault="004D4A5C" w:rsidP="00944A38">
            <w:pPr>
              <w:jc w:val="right"/>
              <w:rPr>
                <w:rFonts w:eastAsia="Times New Roman"/>
                <w:szCs w:val="18"/>
              </w:rPr>
            </w:pPr>
          </w:p>
        </w:tc>
        <w:tc>
          <w:tcPr>
            <w:tcW w:w="646" w:type="pct"/>
            <w:tcBorders>
              <w:top w:val="nil"/>
              <w:left w:val="nil"/>
              <w:right w:val="nil"/>
            </w:tcBorders>
            <w:vAlign w:val="bottom"/>
          </w:tcPr>
          <w:p w14:paraId="1BFC511B" w14:textId="77777777" w:rsidR="004D4A5C" w:rsidRPr="0038104D" w:rsidRDefault="004D4A5C" w:rsidP="00944A38">
            <w:pPr>
              <w:jc w:val="right"/>
              <w:rPr>
                <w:rFonts w:eastAsia="Times New Roman"/>
                <w:b/>
                <w:bCs w:val="0"/>
                <w:szCs w:val="18"/>
              </w:rPr>
            </w:pPr>
          </w:p>
        </w:tc>
        <w:tc>
          <w:tcPr>
            <w:tcW w:w="644" w:type="pct"/>
            <w:tcBorders>
              <w:top w:val="nil"/>
              <w:left w:val="nil"/>
              <w:right w:val="nil"/>
            </w:tcBorders>
            <w:shd w:val="clear" w:color="auto" w:fill="auto"/>
            <w:vAlign w:val="bottom"/>
          </w:tcPr>
          <w:p w14:paraId="03FE3104" w14:textId="25968F18" w:rsidR="004D4A5C" w:rsidRPr="0038104D" w:rsidRDefault="004D4A5C" w:rsidP="00944A38">
            <w:pPr>
              <w:jc w:val="right"/>
              <w:rPr>
                <w:rFonts w:eastAsia="Times New Roman"/>
                <w:szCs w:val="18"/>
              </w:rPr>
            </w:pPr>
          </w:p>
        </w:tc>
      </w:tr>
      <w:tr w:rsidR="00A51E43" w:rsidRPr="0038104D" w14:paraId="29E8C0F5" w14:textId="77777777" w:rsidTr="00A51E43">
        <w:trPr>
          <w:trHeight w:val="144"/>
        </w:trPr>
        <w:tc>
          <w:tcPr>
            <w:tcW w:w="2089" w:type="pct"/>
            <w:tcBorders>
              <w:left w:val="nil"/>
              <w:bottom w:val="nil"/>
              <w:right w:val="nil"/>
            </w:tcBorders>
            <w:shd w:val="clear" w:color="auto" w:fill="auto"/>
            <w:vAlign w:val="bottom"/>
          </w:tcPr>
          <w:p w14:paraId="454DA2C7" w14:textId="77777777" w:rsidR="00A51E43" w:rsidRPr="0038104D" w:rsidRDefault="00A51E43" w:rsidP="00A51E43">
            <w:pPr>
              <w:ind w:left="166"/>
              <w:jc w:val="both"/>
              <w:rPr>
                <w:rFonts w:eastAsia="Times New Roman"/>
                <w:szCs w:val="18"/>
              </w:rPr>
            </w:pPr>
            <w:r w:rsidRPr="0038104D">
              <w:rPr>
                <w:rFonts w:eastAsia="Times New Roman"/>
                <w:szCs w:val="18"/>
              </w:rPr>
              <w:t>Exploration and evaluation</w:t>
            </w:r>
          </w:p>
        </w:tc>
        <w:tc>
          <w:tcPr>
            <w:tcW w:w="327" w:type="pct"/>
            <w:tcBorders>
              <w:left w:val="nil"/>
              <w:bottom w:val="nil"/>
              <w:right w:val="nil"/>
            </w:tcBorders>
            <w:shd w:val="clear" w:color="auto" w:fill="auto"/>
            <w:vAlign w:val="bottom"/>
          </w:tcPr>
          <w:p w14:paraId="4E6A889B" w14:textId="77777777" w:rsidR="00A51E43" w:rsidRPr="0038104D" w:rsidRDefault="00A51E43" w:rsidP="00A51E43">
            <w:pPr>
              <w:jc w:val="center"/>
              <w:rPr>
                <w:rFonts w:eastAsia="Times New Roman"/>
                <w:szCs w:val="18"/>
              </w:rPr>
            </w:pPr>
          </w:p>
        </w:tc>
        <w:tc>
          <w:tcPr>
            <w:tcW w:w="646" w:type="pct"/>
            <w:tcBorders>
              <w:left w:val="nil"/>
              <w:bottom w:val="nil"/>
              <w:right w:val="nil"/>
            </w:tcBorders>
            <w:shd w:val="clear" w:color="auto" w:fill="auto"/>
            <w:vAlign w:val="bottom"/>
          </w:tcPr>
          <w:p w14:paraId="680773C1" w14:textId="44034E40" w:rsidR="00A51E43" w:rsidRPr="00A51E43" w:rsidRDefault="00A51E43" w:rsidP="00A51E43">
            <w:pPr>
              <w:jc w:val="right"/>
              <w:rPr>
                <w:b/>
                <w:bCs w:val="0"/>
                <w:szCs w:val="18"/>
                <w:highlight w:val="yellow"/>
              </w:rPr>
            </w:pPr>
            <w:r w:rsidRPr="00A51E43">
              <w:rPr>
                <w:b/>
                <w:bCs w:val="0"/>
                <w:szCs w:val="18"/>
              </w:rPr>
              <w:t>(44,682)</w:t>
            </w:r>
          </w:p>
        </w:tc>
        <w:tc>
          <w:tcPr>
            <w:tcW w:w="648" w:type="pct"/>
            <w:tcBorders>
              <w:left w:val="nil"/>
              <w:bottom w:val="nil"/>
              <w:right w:val="nil"/>
            </w:tcBorders>
            <w:vAlign w:val="bottom"/>
          </w:tcPr>
          <w:p w14:paraId="3B3A64ED" w14:textId="2FA158C8" w:rsidR="00A51E43" w:rsidRPr="00A51E43" w:rsidRDefault="00A51E43" w:rsidP="00A51E43">
            <w:pPr>
              <w:jc w:val="right"/>
              <w:rPr>
                <w:szCs w:val="18"/>
              </w:rPr>
            </w:pPr>
            <w:r w:rsidRPr="00A51E43">
              <w:rPr>
                <w:szCs w:val="18"/>
              </w:rPr>
              <w:t>-</w:t>
            </w:r>
          </w:p>
        </w:tc>
        <w:tc>
          <w:tcPr>
            <w:tcW w:w="646" w:type="pct"/>
            <w:tcBorders>
              <w:left w:val="nil"/>
              <w:bottom w:val="nil"/>
              <w:right w:val="nil"/>
            </w:tcBorders>
            <w:vAlign w:val="bottom"/>
          </w:tcPr>
          <w:p w14:paraId="561A15B5" w14:textId="0B6736E4" w:rsidR="00A51E43" w:rsidRPr="00A51E43" w:rsidRDefault="00A51E43" w:rsidP="00A51E43">
            <w:pPr>
              <w:jc w:val="right"/>
              <w:rPr>
                <w:b/>
                <w:bCs w:val="0"/>
                <w:szCs w:val="18"/>
              </w:rPr>
            </w:pPr>
            <w:r w:rsidRPr="00A51E43">
              <w:rPr>
                <w:b/>
                <w:bCs w:val="0"/>
                <w:szCs w:val="18"/>
              </w:rPr>
              <w:t>153,744</w:t>
            </w:r>
          </w:p>
        </w:tc>
        <w:tc>
          <w:tcPr>
            <w:tcW w:w="644" w:type="pct"/>
            <w:tcBorders>
              <w:left w:val="nil"/>
              <w:bottom w:val="nil"/>
              <w:right w:val="nil"/>
            </w:tcBorders>
            <w:shd w:val="clear" w:color="auto" w:fill="auto"/>
            <w:vAlign w:val="bottom"/>
          </w:tcPr>
          <w:p w14:paraId="00F09DF7" w14:textId="0C0EE8E2" w:rsidR="00A51E43" w:rsidRPr="00A51E43" w:rsidRDefault="00A51E43" w:rsidP="00A51E43">
            <w:pPr>
              <w:jc w:val="right"/>
              <w:rPr>
                <w:szCs w:val="18"/>
              </w:rPr>
            </w:pPr>
            <w:r w:rsidRPr="00A51E43">
              <w:rPr>
                <w:szCs w:val="18"/>
              </w:rPr>
              <w:t>-</w:t>
            </w:r>
          </w:p>
        </w:tc>
      </w:tr>
      <w:tr w:rsidR="00A51E43" w:rsidRPr="0038104D" w14:paraId="7566BB34" w14:textId="77777777" w:rsidTr="00A51E43">
        <w:trPr>
          <w:trHeight w:val="144"/>
        </w:trPr>
        <w:tc>
          <w:tcPr>
            <w:tcW w:w="2089" w:type="pct"/>
            <w:tcBorders>
              <w:left w:val="nil"/>
              <w:right w:val="nil"/>
            </w:tcBorders>
            <w:shd w:val="clear" w:color="auto" w:fill="auto"/>
            <w:vAlign w:val="bottom"/>
          </w:tcPr>
          <w:p w14:paraId="613F41A2" w14:textId="77777777" w:rsidR="00A51E43" w:rsidRPr="0038104D" w:rsidRDefault="00A51E43" w:rsidP="00A51E43">
            <w:pPr>
              <w:ind w:left="166"/>
              <w:jc w:val="both"/>
              <w:rPr>
                <w:rFonts w:eastAsia="Times New Roman"/>
                <w:szCs w:val="18"/>
              </w:rPr>
            </w:pPr>
            <w:r w:rsidRPr="0038104D">
              <w:rPr>
                <w:rFonts w:eastAsia="Times New Roman"/>
                <w:szCs w:val="18"/>
              </w:rPr>
              <w:t>Filing and legal fees</w:t>
            </w:r>
          </w:p>
        </w:tc>
        <w:tc>
          <w:tcPr>
            <w:tcW w:w="327" w:type="pct"/>
            <w:tcBorders>
              <w:left w:val="nil"/>
              <w:right w:val="nil"/>
            </w:tcBorders>
            <w:shd w:val="clear" w:color="auto" w:fill="auto"/>
            <w:vAlign w:val="bottom"/>
          </w:tcPr>
          <w:p w14:paraId="52C5C5E5" w14:textId="77777777" w:rsidR="00A51E43" w:rsidRPr="0038104D" w:rsidRDefault="00A51E43" w:rsidP="00A51E43">
            <w:pPr>
              <w:jc w:val="center"/>
              <w:rPr>
                <w:rFonts w:eastAsia="Times New Roman"/>
                <w:szCs w:val="18"/>
              </w:rPr>
            </w:pPr>
          </w:p>
        </w:tc>
        <w:tc>
          <w:tcPr>
            <w:tcW w:w="646" w:type="pct"/>
            <w:tcBorders>
              <w:left w:val="nil"/>
              <w:right w:val="nil"/>
            </w:tcBorders>
            <w:shd w:val="clear" w:color="auto" w:fill="auto"/>
            <w:vAlign w:val="bottom"/>
          </w:tcPr>
          <w:p w14:paraId="0845C2DA" w14:textId="0363DABA" w:rsidR="00A51E43" w:rsidRPr="00A51E43" w:rsidRDefault="00A51E43" w:rsidP="00A51E43">
            <w:pPr>
              <w:jc w:val="right"/>
              <w:rPr>
                <w:rFonts w:eastAsia="Times New Roman"/>
                <w:b/>
                <w:bCs w:val="0"/>
                <w:szCs w:val="18"/>
                <w:highlight w:val="yellow"/>
              </w:rPr>
            </w:pPr>
            <w:r w:rsidRPr="00A51E43">
              <w:rPr>
                <w:b/>
                <w:bCs w:val="0"/>
                <w:szCs w:val="18"/>
              </w:rPr>
              <w:t>(43,978)</w:t>
            </w:r>
          </w:p>
        </w:tc>
        <w:tc>
          <w:tcPr>
            <w:tcW w:w="648" w:type="pct"/>
            <w:tcBorders>
              <w:left w:val="nil"/>
              <w:right w:val="nil"/>
            </w:tcBorders>
            <w:vAlign w:val="bottom"/>
          </w:tcPr>
          <w:p w14:paraId="0C3F1343" w14:textId="729CE3C7" w:rsidR="00A51E43" w:rsidRPr="00A51E43" w:rsidRDefault="00A51E43" w:rsidP="00A51E43">
            <w:pPr>
              <w:jc w:val="right"/>
              <w:rPr>
                <w:szCs w:val="18"/>
              </w:rPr>
            </w:pPr>
            <w:r w:rsidRPr="00A51E43">
              <w:rPr>
                <w:szCs w:val="18"/>
              </w:rPr>
              <w:t>-</w:t>
            </w:r>
          </w:p>
        </w:tc>
        <w:tc>
          <w:tcPr>
            <w:tcW w:w="646" w:type="pct"/>
            <w:tcBorders>
              <w:left w:val="nil"/>
              <w:right w:val="nil"/>
            </w:tcBorders>
            <w:vAlign w:val="bottom"/>
          </w:tcPr>
          <w:p w14:paraId="28B5DD08" w14:textId="7BD7E546" w:rsidR="00A51E43" w:rsidRPr="00A51E43" w:rsidRDefault="00A51E43" w:rsidP="00A51E43">
            <w:pPr>
              <w:jc w:val="right"/>
              <w:rPr>
                <w:b/>
                <w:bCs w:val="0"/>
                <w:szCs w:val="18"/>
              </w:rPr>
            </w:pPr>
            <w:r w:rsidRPr="00A51E43">
              <w:rPr>
                <w:b/>
                <w:bCs w:val="0"/>
                <w:szCs w:val="18"/>
              </w:rPr>
              <w:t>398,936</w:t>
            </w:r>
          </w:p>
        </w:tc>
        <w:tc>
          <w:tcPr>
            <w:tcW w:w="644" w:type="pct"/>
            <w:tcBorders>
              <w:left w:val="nil"/>
              <w:right w:val="nil"/>
            </w:tcBorders>
            <w:shd w:val="clear" w:color="auto" w:fill="auto"/>
            <w:vAlign w:val="bottom"/>
          </w:tcPr>
          <w:p w14:paraId="7750E4CE" w14:textId="75F02CBB" w:rsidR="00A51E43" w:rsidRPr="00A51E43" w:rsidRDefault="00A51E43" w:rsidP="00A51E43">
            <w:pPr>
              <w:jc w:val="right"/>
              <w:rPr>
                <w:rFonts w:eastAsia="Times New Roman"/>
                <w:szCs w:val="18"/>
              </w:rPr>
            </w:pPr>
            <w:r w:rsidRPr="00A51E43">
              <w:rPr>
                <w:szCs w:val="18"/>
              </w:rPr>
              <w:t>-</w:t>
            </w:r>
          </w:p>
        </w:tc>
      </w:tr>
      <w:tr w:rsidR="00A51E43" w:rsidRPr="0038104D" w14:paraId="0C471675" w14:textId="77777777" w:rsidTr="00A51E43">
        <w:trPr>
          <w:trHeight w:val="144"/>
        </w:trPr>
        <w:tc>
          <w:tcPr>
            <w:tcW w:w="2089" w:type="pct"/>
            <w:tcBorders>
              <w:left w:val="nil"/>
              <w:bottom w:val="nil"/>
              <w:right w:val="nil"/>
            </w:tcBorders>
            <w:shd w:val="clear" w:color="auto" w:fill="auto"/>
            <w:vAlign w:val="bottom"/>
          </w:tcPr>
          <w:p w14:paraId="0128AA36" w14:textId="77777777" w:rsidR="00A51E43" w:rsidRPr="0038104D" w:rsidRDefault="00A51E43" w:rsidP="00A51E43">
            <w:pPr>
              <w:ind w:left="166"/>
              <w:jc w:val="both"/>
              <w:rPr>
                <w:rFonts w:eastAsia="Times New Roman"/>
                <w:szCs w:val="18"/>
              </w:rPr>
            </w:pPr>
            <w:r w:rsidRPr="0038104D">
              <w:rPr>
                <w:rFonts w:eastAsia="Times New Roman"/>
                <w:szCs w:val="18"/>
              </w:rPr>
              <w:t>General and administrative</w:t>
            </w:r>
          </w:p>
        </w:tc>
        <w:tc>
          <w:tcPr>
            <w:tcW w:w="327" w:type="pct"/>
            <w:tcBorders>
              <w:left w:val="nil"/>
              <w:bottom w:val="nil"/>
              <w:right w:val="nil"/>
            </w:tcBorders>
            <w:shd w:val="clear" w:color="auto" w:fill="auto"/>
            <w:vAlign w:val="bottom"/>
          </w:tcPr>
          <w:p w14:paraId="101697E3" w14:textId="77777777" w:rsidR="00A51E43" w:rsidRPr="0038104D" w:rsidRDefault="00A51E43" w:rsidP="00A51E43">
            <w:pPr>
              <w:jc w:val="center"/>
              <w:rPr>
                <w:rFonts w:eastAsia="Times New Roman"/>
                <w:szCs w:val="18"/>
              </w:rPr>
            </w:pPr>
          </w:p>
        </w:tc>
        <w:tc>
          <w:tcPr>
            <w:tcW w:w="646" w:type="pct"/>
            <w:tcBorders>
              <w:left w:val="nil"/>
              <w:bottom w:val="nil"/>
              <w:right w:val="nil"/>
            </w:tcBorders>
            <w:shd w:val="clear" w:color="auto" w:fill="auto"/>
            <w:vAlign w:val="bottom"/>
          </w:tcPr>
          <w:p w14:paraId="4DCD90C5" w14:textId="331BD8C0" w:rsidR="00A51E43" w:rsidRPr="00A51E43" w:rsidRDefault="00A51E43" w:rsidP="00A51E43">
            <w:pPr>
              <w:jc w:val="right"/>
              <w:rPr>
                <w:rFonts w:eastAsia="Times New Roman"/>
                <w:b/>
                <w:bCs w:val="0"/>
                <w:szCs w:val="18"/>
                <w:highlight w:val="yellow"/>
              </w:rPr>
            </w:pPr>
            <w:r w:rsidRPr="00A51E43">
              <w:rPr>
                <w:b/>
                <w:bCs w:val="0"/>
                <w:szCs w:val="18"/>
              </w:rPr>
              <w:t>44,510</w:t>
            </w:r>
          </w:p>
        </w:tc>
        <w:tc>
          <w:tcPr>
            <w:tcW w:w="648" w:type="pct"/>
            <w:tcBorders>
              <w:left w:val="nil"/>
              <w:bottom w:val="nil"/>
              <w:right w:val="nil"/>
            </w:tcBorders>
            <w:vAlign w:val="bottom"/>
          </w:tcPr>
          <w:p w14:paraId="436114DD" w14:textId="373CD4AE" w:rsidR="00A51E43" w:rsidRPr="00A51E43" w:rsidRDefault="00A51E43" w:rsidP="00A51E43">
            <w:pPr>
              <w:jc w:val="right"/>
              <w:rPr>
                <w:rFonts w:eastAsia="Times New Roman"/>
                <w:szCs w:val="18"/>
              </w:rPr>
            </w:pPr>
            <w:r w:rsidRPr="00A51E43">
              <w:rPr>
                <w:szCs w:val="18"/>
              </w:rPr>
              <w:t>74</w:t>
            </w:r>
          </w:p>
        </w:tc>
        <w:tc>
          <w:tcPr>
            <w:tcW w:w="646" w:type="pct"/>
            <w:tcBorders>
              <w:left w:val="nil"/>
              <w:bottom w:val="nil"/>
              <w:right w:val="nil"/>
            </w:tcBorders>
            <w:vAlign w:val="bottom"/>
          </w:tcPr>
          <w:p w14:paraId="16902C7B" w14:textId="316FB6CB" w:rsidR="00A51E43" w:rsidRPr="00A51E43" w:rsidRDefault="00A51E43" w:rsidP="00A51E43">
            <w:pPr>
              <w:jc w:val="right"/>
              <w:rPr>
                <w:rFonts w:eastAsia="Times New Roman"/>
                <w:b/>
                <w:bCs w:val="0"/>
                <w:szCs w:val="18"/>
              </w:rPr>
            </w:pPr>
            <w:r w:rsidRPr="00A51E43">
              <w:rPr>
                <w:b/>
                <w:bCs w:val="0"/>
                <w:szCs w:val="18"/>
              </w:rPr>
              <w:t>79,637</w:t>
            </w:r>
          </w:p>
        </w:tc>
        <w:tc>
          <w:tcPr>
            <w:tcW w:w="644" w:type="pct"/>
            <w:tcBorders>
              <w:left w:val="nil"/>
              <w:bottom w:val="nil"/>
              <w:right w:val="nil"/>
            </w:tcBorders>
            <w:shd w:val="clear" w:color="auto" w:fill="auto"/>
            <w:vAlign w:val="bottom"/>
          </w:tcPr>
          <w:p w14:paraId="6237A879" w14:textId="186025D6" w:rsidR="00A51E43" w:rsidRPr="00A51E43" w:rsidRDefault="00A51E43" w:rsidP="00A51E43">
            <w:pPr>
              <w:jc w:val="right"/>
              <w:rPr>
                <w:rFonts w:eastAsia="Times New Roman"/>
                <w:szCs w:val="18"/>
              </w:rPr>
            </w:pPr>
            <w:r w:rsidRPr="00A51E43">
              <w:rPr>
                <w:szCs w:val="18"/>
              </w:rPr>
              <w:t>138</w:t>
            </w:r>
          </w:p>
        </w:tc>
      </w:tr>
      <w:tr w:rsidR="00A51E43" w:rsidRPr="0038104D" w14:paraId="7EA75462" w14:textId="77777777" w:rsidTr="00A51E43">
        <w:trPr>
          <w:trHeight w:val="144"/>
        </w:trPr>
        <w:tc>
          <w:tcPr>
            <w:tcW w:w="2089" w:type="pct"/>
            <w:tcBorders>
              <w:left w:val="nil"/>
              <w:right w:val="nil"/>
            </w:tcBorders>
            <w:shd w:val="clear" w:color="auto" w:fill="auto"/>
            <w:vAlign w:val="bottom"/>
          </w:tcPr>
          <w:p w14:paraId="00330AE0" w14:textId="0159A5CE" w:rsidR="00A51E43" w:rsidRPr="0038104D" w:rsidRDefault="00A51E43" w:rsidP="00A51E43">
            <w:pPr>
              <w:ind w:left="166"/>
              <w:jc w:val="both"/>
              <w:rPr>
                <w:rFonts w:eastAsia="Times New Roman"/>
                <w:szCs w:val="18"/>
              </w:rPr>
            </w:pPr>
            <w:r>
              <w:rPr>
                <w:rFonts w:eastAsia="Times New Roman"/>
                <w:szCs w:val="18"/>
              </w:rPr>
              <w:t>Management fees</w:t>
            </w:r>
          </w:p>
        </w:tc>
        <w:tc>
          <w:tcPr>
            <w:tcW w:w="327" w:type="pct"/>
            <w:tcBorders>
              <w:left w:val="nil"/>
              <w:right w:val="nil"/>
            </w:tcBorders>
            <w:shd w:val="clear" w:color="auto" w:fill="auto"/>
            <w:vAlign w:val="bottom"/>
          </w:tcPr>
          <w:p w14:paraId="4134E98C" w14:textId="292AF6BF" w:rsidR="00A51E43" w:rsidRPr="0038104D" w:rsidRDefault="00A51E43" w:rsidP="00A51E43">
            <w:pPr>
              <w:jc w:val="center"/>
              <w:rPr>
                <w:rFonts w:eastAsia="Times New Roman"/>
                <w:szCs w:val="18"/>
              </w:rPr>
            </w:pPr>
            <w:r>
              <w:rPr>
                <w:rFonts w:eastAsia="Times New Roman"/>
                <w:szCs w:val="18"/>
              </w:rPr>
              <w:t>7</w:t>
            </w:r>
          </w:p>
        </w:tc>
        <w:tc>
          <w:tcPr>
            <w:tcW w:w="646" w:type="pct"/>
            <w:tcBorders>
              <w:left w:val="nil"/>
              <w:right w:val="nil"/>
            </w:tcBorders>
            <w:shd w:val="clear" w:color="auto" w:fill="auto"/>
            <w:vAlign w:val="bottom"/>
          </w:tcPr>
          <w:p w14:paraId="25F08637" w14:textId="6DAA16AB" w:rsidR="00A51E43" w:rsidRPr="00A51E43" w:rsidRDefault="00A51E43" w:rsidP="00A51E43">
            <w:pPr>
              <w:jc w:val="right"/>
              <w:rPr>
                <w:b/>
                <w:bCs w:val="0"/>
                <w:szCs w:val="18"/>
              </w:rPr>
            </w:pPr>
            <w:r w:rsidRPr="00A51E43">
              <w:rPr>
                <w:b/>
                <w:bCs w:val="0"/>
                <w:szCs w:val="18"/>
              </w:rPr>
              <w:t>51,048</w:t>
            </w:r>
          </w:p>
        </w:tc>
        <w:tc>
          <w:tcPr>
            <w:tcW w:w="648" w:type="pct"/>
            <w:tcBorders>
              <w:left w:val="nil"/>
              <w:right w:val="nil"/>
            </w:tcBorders>
            <w:vAlign w:val="bottom"/>
          </w:tcPr>
          <w:p w14:paraId="1759B27E" w14:textId="2F462BC5" w:rsidR="00A51E43" w:rsidRPr="00A51E43" w:rsidRDefault="00A51E43" w:rsidP="00A51E43">
            <w:pPr>
              <w:jc w:val="right"/>
              <w:rPr>
                <w:szCs w:val="18"/>
              </w:rPr>
            </w:pPr>
            <w:r w:rsidRPr="00A51E43">
              <w:rPr>
                <w:szCs w:val="18"/>
              </w:rPr>
              <w:t>6,013</w:t>
            </w:r>
          </w:p>
        </w:tc>
        <w:tc>
          <w:tcPr>
            <w:tcW w:w="646" w:type="pct"/>
            <w:tcBorders>
              <w:left w:val="nil"/>
              <w:right w:val="nil"/>
            </w:tcBorders>
            <w:vAlign w:val="bottom"/>
          </w:tcPr>
          <w:p w14:paraId="67213C53" w14:textId="4568D4E2" w:rsidR="00A51E43" w:rsidRPr="00A51E43" w:rsidRDefault="00A51E43" w:rsidP="00A51E43">
            <w:pPr>
              <w:jc w:val="right"/>
              <w:rPr>
                <w:b/>
                <w:bCs w:val="0"/>
                <w:szCs w:val="18"/>
              </w:rPr>
            </w:pPr>
            <w:r w:rsidRPr="00A51E43">
              <w:rPr>
                <w:b/>
                <w:bCs w:val="0"/>
                <w:szCs w:val="18"/>
              </w:rPr>
              <w:t>124,797</w:t>
            </w:r>
          </w:p>
        </w:tc>
        <w:tc>
          <w:tcPr>
            <w:tcW w:w="644" w:type="pct"/>
            <w:tcBorders>
              <w:left w:val="nil"/>
              <w:right w:val="nil"/>
            </w:tcBorders>
            <w:shd w:val="clear" w:color="auto" w:fill="auto"/>
            <w:vAlign w:val="bottom"/>
          </w:tcPr>
          <w:p w14:paraId="011430F8" w14:textId="46F701E3" w:rsidR="00A51E43" w:rsidRPr="00A51E43" w:rsidRDefault="00A51E43" w:rsidP="00A51E43">
            <w:pPr>
              <w:jc w:val="right"/>
              <w:rPr>
                <w:szCs w:val="18"/>
              </w:rPr>
            </w:pPr>
            <w:r w:rsidRPr="00A51E43">
              <w:rPr>
                <w:szCs w:val="18"/>
              </w:rPr>
              <w:t>13,513</w:t>
            </w:r>
          </w:p>
        </w:tc>
      </w:tr>
      <w:tr w:rsidR="00A51E43" w:rsidRPr="0038104D" w14:paraId="2E063C84" w14:textId="77777777" w:rsidTr="00A51E43">
        <w:trPr>
          <w:trHeight w:val="144"/>
        </w:trPr>
        <w:tc>
          <w:tcPr>
            <w:tcW w:w="2089" w:type="pct"/>
            <w:tcBorders>
              <w:left w:val="nil"/>
              <w:right w:val="nil"/>
            </w:tcBorders>
            <w:shd w:val="clear" w:color="auto" w:fill="auto"/>
            <w:vAlign w:val="bottom"/>
          </w:tcPr>
          <w:p w14:paraId="1E353A95" w14:textId="77777777" w:rsidR="00A51E43" w:rsidRPr="0038104D" w:rsidRDefault="00A51E43" w:rsidP="00A51E43">
            <w:pPr>
              <w:ind w:left="166"/>
              <w:jc w:val="both"/>
              <w:rPr>
                <w:rFonts w:eastAsia="Times New Roman"/>
                <w:szCs w:val="18"/>
              </w:rPr>
            </w:pPr>
            <w:r w:rsidRPr="0038104D">
              <w:rPr>
                <w:rFonts w:eastAsia="Times New Roman"/>
                <w:szCs w:val="18"/>
              </w:rPr>
              <w:t>Marketing</w:t>
            </w:r>
          </w:p>
        </w:tc>
        <w:tc>
          <w:tcPr>
            <w:tcW w:w="327" w:type="pct"/>
            <w:tcBorders>
              <w:left w:val="nil"/>
              <w:right w:val="nil"/>
            </w:tcBorders>
            <w:shd w:val="clear" w:color="auto" w:fill="auto"/>
            <w:vAlign w:val="bottom"/>
          </w:tcPr>
          <w:p w14:paraId="7B1522D1" w14:textId="77777777" w:rsidR="00A51E43" w:rsidRPr="0038104D" w:rsidRDefault="00A51E43" w:rsidP="00A51E43">
            <w:pPr>
              <w:jc w:val="center"/>
              <w:rPr>
                <w:rFonts w:eastAsia="Times New Roman"/>
                <w:szCs w:val="18"/>
              </w:rPr>
            </w:pPr>
          </w:p>
        </w:tc>
        <w:tc>
          <w:tcPr>
            <w:tcW w:w="646" w:type="pct"/>
            <w:tcBorders>
              <w:left w:val="nil"/>
              <w:right w:val="nil"/>
            </w:tcBorders>
            <w:shd w:val="clear" w:color="auto" w:fill="auto"/>
            <w:vAlign w:val="bottom"/>
          </w:tcPr>
          <w:p w14:paraId="74E5B112" w14:textId="4274D08A" w:rsidR="00A51E43" w:rsidRPr="00A51E43" w:rsidRDefault="00A51E43" w:rsidP="00A51E43">
            <w:pPr>
              <w:jc w:val="right"/>
              <w:rPr>
                <w:rFonts w:eastAsia="Times New Roman"/>
                <w:b/>
                <w:bCs w:val="0"/>
                <w:szCs w:val="18"/>
                <w:highlight w:val="yellow"/>
              </w:rPr>
            </w:pPr>
            <w:r w:rsidRPr="00A51E43">
              <w:rPr>
                <w:b/>
                <w:bCs w:val="0"/>
                <w:szCs w:val="18"/>
              </w:rPr>
              <w:t>4,281</w:t>
            </w:r>
          </w:p>
        </w:tc>
        <w:tc>
          <w:tcPr>
            <w:tcW w:w="648" w:type="pct"/>
            <w:tcBorders>
              <w:left w:val="nil"/>
              <w:right w:val="nil"/>
            </w:tcBorders>
            <w:vAlign w:val="bottom"/>
          </w:tcPr>
          <w:p w14:paraId="2ED8ADDE" w14:textId="5AE3AD3E" w:rsidR="00A51E43" w:rsidRPr="00A51E43" w:rsidRDefault="00A51E43" w:rsidP="00A51E43">
            <w:pPr>
              <w:jc w:val="right"/>
              <w:rPr>
                <w:szCs w:val="18"/>
              </w:rPr>
            </w:pPr>
            <w:r w:rsidRPr="00A51E43">
              <w:rPr>
                <w:szCs w:val="18"/>
              </w:rPr>
              <w:t>-</w:t>
            </w:r>
          </w:p>
        </w:tc>
        <w:tc>
          <w:tcPr>
            <w:tcW w:w="646" w:type="pct"/>
            <w:tcBorders>
              <w:left w:val="nil"/>
              <w:right w:val="nil"/>
            </w:tcBorders>
            <w:vAlign w:val="bottom"/>
          </w:tcPr>
          <w:p w14:paraId="2E345189" w14:textId="355E9A80" w:rsidR="00A51E43" w:rsidRPr="00A51E43" w:rsidRDefault="00A51E43" w:rsidP="00A51E43">
            <w:pPr>
              <w:jc w:val="right"/>
              <w:rPr>
                <w:b/>
                <w:bCs w:val="0"/>
                <w:szCs w:val="18"/>
              </w:rPr>
            </w:pPr>
            <w:r w:rsidRPr="00A51E43">
              <w:rPr>
                <w:b/>
                <w:bCs w:val="0"/>
                <w:szCs w:val="18"/>
              </w:rPr>
              <w:t>10,974</w:t>
            </w:r>
          </w:p>
        </w:tc>
        <w:tc>
          <w:tcPr>
            <w:tcW w:w="644" w:type="pct"/>
            <w:tcBorders>
              <w:left w:val="nil"/>
              <w:right w:val="nil"/>
            </w:tcBorders>
            <w:shd w:val="clear" w:color="auto" w:fill="auto"/>
            <w:vAlign w:val="bottom"/>
          </w:tcPr>
          <w:p w14:paraId="2AC6F733" w14:textId="196334EF" w:rsidR="00A51E43" w:rsidRPr="00A51E43" w:rsidRDefault="00A51E43" w:rsidP="00A51E43">
            <w:pPr>
              <w:jc w:val="right"/>
              <w:rPr>
                <w:rFonts w:eastAsia="Times New Roman"/>
                <w:szCs w:val="18"/>
              </w:rPr>
            </w:pPr>
            <w:r w:rsidRPr="00A51E43">
              <w:rPr>
                <w:szCs w:val="18"/>
              </w:rPr>
              <w:t>-</w:t>
            </w:r>
          </w:p>
        </w:tc>
      </w:tr>
      <w:tr w:rsidR="00A51E43" w:rsidRPr="0038104D" w14:paraId="47EB1319" w14:textId="77777777" w:rsidTr="00A51E43">
        <w:trPr>
          <w:trHeight w:val="144"/>
        </w:trPr>
        <w:tc>
          <w:tcPr>
            <w:tcW w:w="2089" w:type="pct"/>
            <w:tcBorders>
              <w:left w:val="nil"/>
              <w:right w:val="nil"/>
            </w:tcBorders>
            <w:shd w:val="clear" w:color="auto" w:fill="auto"/>
            <w:vAlign w:val="bottom"/>
          </w:tcPr>
          <w:p w14:paraId="404C5764" w14:textId="77777777" w:rsidR="00A51E43" w:rsidRPr="0038104D" w:rsidRDefault="00A51E43" w:rsidP="00A51E43">
            <w:pPr>
              <w:ind w:left="166"/>
              <w:jc w:val="both"/>
              <w:rPr>
                <w:rFonts w:eastAsia="Times New Roman"/>
                <w:szCs w:val="18"/>
              </w:rPr>
            </w:pPr>
            <w:r w:rsidRPr="0038104D">
              <w:rPr>
                <w:rFonts w:eastAsia="Times New Roman"/>
                <w:szCs w:val="18"/>
              </w:rPr>
              <w:t>Professional fees</w:t>
            </w:r>
          </w:p>
        </w:tc>
        <w:tc>
          <w:tcPr>
            <w:tcW w:w="327" w:type="pct"/>
            <w:tcBorders>
              <w:left w:val="nil"/>
              <w:right w:val="nil"/>
            </w:tcBorders>
            <w:shd w:val="clear" w:color="auto" w:fill="auto"/>
            <w:vAlign w:val="bottom"/>
          </w:tcPr>
          <w:p w14:paraId="4BC15D16" w14:textId="21DCA822" w:rsidR="00A51E43" w:rsidRPr="0038104D" w:rsidRDefault="00A51E43" w:rsidP="00A51E43">
            <w:pPr>
              <w:jc w:val="center"/>
              <w:rPr>
                <w:rFonts w:eastAsia="Times New Roman"/>
                <w:szCs w:val="18"/>
                <w:highlight w:val="yellow"/>
              </w:rPr>
            </w:pPr>
          </w:p>
        </w:tc>
        <w:tc>
          <w:tcPr>
            <w:tcW w:w="646" w:type="pct"/>
            <w:tcBorders>
              <w:left w:val="nil"/>
              <w:right w:val="nil"/>
            </w:tcBorders>
            <w:shd w:val="clear" w:color="auto" w:fill="auto"/>
            <w:vAlign w:val="bottom"/>
          </w:tcPr>
          <w:p w14:paraId="541CF2F4" w14:textId="0E63D75E" w:rsidR="00A51E43" w:rsidRPr="00A51E43" w:rsidRDefault="00A51E43" w:rsidP="00A51E43">
            <w:pPr>
              <w:jc w:val="right"/>
              <w:rPr>
                <w:rFonts w:eastAsia="Times New Roman"/>
                <w:b/>
                <w:bCs w:val="0"/>
                <w:szCs w:val="18"/>
                <w:highlight w:val="yellow"/>
              </w:rPr>
            </w:pPr>
            <w:r w:rsidRPr="00A51E43">
              <w:rPr>
                <w:b/>
                <w:bCs w:val="0"/>
                <w:szCs w:val="18"/>
              </w:rPr>
              <w:t>45,107</w:t>
            </w:r>
          </w:p>
        </w:tc>
        <w:tc>
          <w:tcPr>
            <w:tcW w:w="648" w:type="pct"/>
            <w:tcBorders>
              <w:left w:val="nil"/>
              <w:right w:val="nil"/>
            </w:tcBorders>
            <w:vAlign w:val="bottom"/>
          </w:tcPr>
          <w:p w14:paraId="51B02876" w14:textId="4775AE41" w:rsidR="00A51E43" w:rsidRPr="00A51E43" w:rsidRDefault="00A51E43" w:rsidP="00A51E43">
            <w:pPr>
              <w:jc w:val="right"/>
              <w:rPr>
                <w:rFonts w:eastAsia="Times New Roman"/>
                <w:szCs w:val="18"/>
              </w:rPr>
            </w:pPr>
            <w:r w:rsidRPr="00A51E43">
              <w:rPr>
                <w:szCs w:val="18"/>
              </w:rPr>
              <w:t>14,605</w:t>
            </w:r>
          </w:p>
        </w:tc>
        <w:tc>
          <w:tcPr>
            <w:tcW w:w="646" w:type="pct"/>
            <w:tcBorders>
              <w:left w:val="nil"/>
              <w:right w:val="nil"/>
            </w:tcBorders>
            <w:vAlign w:val="bottom"/>
          </w:tcPr>
          <w:p w14:paraId="0D25ABEE" w14:textId="1151BE64" w:rsidR="00A51E43" w:rsidRPr="00A51E43" w:rsidRDefault="00A51E43" w:rsidP="00A51E43">
            <w:pPr>
              <w:jc w:val="right"/>
              <w:rPr>
                <w:rFonts w:eastAsia="Times New Roman"/>
                <w:b/>
                <w:bCs w:val="0"/>
                <w:szCs w:val="18"/>
              </w:rPr>
            </w:pPr>
            <w:r w:rsidRPr="00A51E43">
              <w:rPr>
                <w:b/>
                <w:bCs w:val="0"/>
                <w:szCs w:val="18"/>
              </w:rPr>
              <w:t>254,848</w:t>
            </w:r>
          </w:p>
        </w:tc>
        <w:tc>
          <w:tcPr>
            <w:tcW w:w="644" w:type="pct"/>
            <w:tcBorders>
              <w:left w:val="nil"/>
              <w:right w:val="nil"/>
            </w:tcBorders>
            <w:shd w:val="clear" w:color="auto" w:fill="auto"/>
            <w:vAlign w:val="bottom"/>
          </w:tcPr>
          <w:p w14:paraId="75A14BEF" w14:textId="04AC4A04" w:rsidR="00A51E43" w:rsidRPr="00A51E43" w:rsidRDefault="00A51E43" w:rsidP="00A51E43">
            <w:pPr>
              <w:jc w:val="right"/>
              <w:rPr>
                <w:rFonts w:eastAsia="Times New Roman"/>
                <w:szCs w:val="18"/>
              </w:rPr>
            </w:pPr>
            <w:r w:rsidRPr="00A51E43">
              <w:rPr>
                <w:szCs w:val="18"/>
              </w:rPr>
              <w:t>36,367</w:t>
            </w:r>
          </w:p>
        </w:tc>
      </w:tr>
      <w:tr w:rsidR="00A51E43" w:rsidRPr="0038104D" w14:paraId="55E1A6A6" w14:textId="77777777" w:rsidTr="00A51E43">
        <w:trPr>
          <w:trHeight w:val="144"/>
        </w:trPr>
        <w:tc>
          <w:tcPr>
            <w:tcW w:w="2089" w:type="pct"/>
            <w:tcBorders>
              <w:left w:val="nil"/>
              <w:right w:val="nil"/>
            </w:tcBorders>
            <w:shd w:val="clear" w:color="auto" w:fill="auto"/>
            <w:vAlign w:val="bottom"/>
          </w:tcPr>
          <w:p w14:paraId="204888EA" w14:textId="77777777" w:rsidR="00A51E43" w:rsidRPr="0038104D" w:rsidRDefault="00A51E43" w:rsidP="00A51E43">
            <w:pPr>
              <w:ind w:left="166"/>
              <w:jc w:val="both"/>
              <w:rPr>
                <w:rFonts w:eastAsia="Times New Roman"/>
                <w:szCs w:val="18"/>
              </w:rPr>
            </w:pPr>
            <w:r w:rsidRPr="0038104D">
              <w:rPr>
                <w:rFonts w:eastAsia="Times New Roman"/>
                <w:szCs w:val="18"/>
              </w:rPr>
              <w:t>Rent</w:t>
            </w:r>
          </w:p>
        </w:tc>
        <w:tc>
          <w:tcPr>
            <w:tcW w:w="327" w:type="pct"/>
            <w:tcBorders>
              <w:left w:val="nil"/>
              <w:right w:val="nil"/>
            </w:tcBorders>
            <w:shd w:val="clear" w:color="auto" w:fill="auto"/>
            <w:vAlign w:val="bottom"/>
          </w:tcPr>
          <w:p w14:paraId="19B942E4" w14:textId="77777777" w:rsidR="00A51E43" w:rsidRPr="0038104D" w:rsidRDefault="00A51E43" w:rsidP="00A51E43">
            <w:pPr>
              <w:jc w:val="center"/>
              <w:rPr>
                <w:rFonts w:eastAsia="Times New Roman"/>
                <w:szCs w:val="18"/>
                <w:highlight w:val="yellow"/>
              </w:rPr>
            </w:pPr>
          </w:p>
        </w:tc>
        <w:tc>
          <w:tcPr>
            <w:tcW w:w="646" w:type="pct"/>
            <w:tcBorders>
              <w:left w:val="nil"/>
              <w:right w:val="nil"/>
            </w:tcBorders>
            <w:shd w:val="clear" w:color="auto" w:fill="auto"/>
            <w:vAlign w:val="bottom"/>
          </w:tcPr>
          <w:p w14:paraId="7347DC0C" w14:textId="0021D7CF" w:rsidR="00A51E43" w:rsidRPr="00A51E43" w:rsidRDefault="00A51E43" w:rsidP="00A51E43">
            <w:pPr>
              <w:jc w:val="right"/>
              <w:rPr>
                <w:rFonts w:eastAsia="Times New Roman"/>
                <w:b/>
                <w:bCs w:val="0"/>
                <w:szCs w:val="18"/>
                <w:highlight w:val="yellow"/>
              </w:rPr>
            </w:pPr>
            <w:r w:rsidRPr="00A51E43">
              <w:rPr>
                <w:b/>
                <w:bCs w:val="0"/>
                <w:szCs w:val="18"/>
              </w:rPr>
              <w:t>12,000</w:t>
            </w:r>
          </w:p>
        </w:tc>
        <w:tc>
          <w:tcPr>
            <w:tcW w:w="648" w:type="pct"/>
            <w:tcBorders>
              <w:left w:val="nil"/>
              <w:right w:val="nil"/>
            </w:tcBorders>
            <w:vAlign w:val="bottom"/>
          </w:tcPr>
          <w:p w14:paraId="032B6806" w14:textId="7B918D75" w:rsidR="00A51E43" w:rsidRPr="00A51E43" w:rsidRDefault="00A51E43" w:rsidP="00A51E43">
            <w:pPr>
              <w:jc w:val="right"/>
              <w:rPr>
                <w:szCs w:val="18"/>
              </w:rPr>
            </w:pPr>
            <w:r w:rsidRPr="00A51E43">
              <w:rPr>
                <w:szCs w:val="18"/>
              </w:rPr>
              <w:t>-</w:t>
            </w:r>
          </w:p>
        </w:tc>
        <w:tc>
          <w:tcPr>
            <w:tcW w:w="646" w:type="pct"/>
            <w:tcBorders>
              <w:left w:val="nil"/>
              <w:right w:val="nil"/>
            </w:tcBorders>
            <w:vAlign w:val="bottom"/>
          </w:tcPr>
          <w:p w14:paraId="6B6C1861" w14:textId="0400149D" w:rsidR="00A51E43" w:rsidRPr="00A51E43" w:rsidRDefault="00A51E43" w:rsidP="00A51E43">
            <w:pPr>
              <w:jc w:val="right"/>
              <w:rPr>
                <w:b/>
                <w:bCs w:val="0"/>
                <w:szCs w:val="18"/>
              </w:rPr>
            </w:pPr>
            <w:r w:rsidRPr="00A51E43">
              <w:rPr>
                <w:b/>
                <w:bCs w:val="0"/>
                <w:szCs w:val="18"/>
              </w:rPr>
              <w:t>24,000</w:t>
            </w:r>
          </w:p>
        </w:tc>
        <w:tc>
          <w:tcPr>
            <w:tcW w:w="644" w:type="pct"/>
            <w:tcBorders>
              <w:left w:val="nil"/>
              <w:right w:val="nil"/>
            </w:tcBorders>
            <w:shd w:val="clear" w:color="auto" w:fill="auto"/>
            <w:vAlign w:val="bottom"/>
          </w:tcPr>
          <w:p w14:paraId="26D1B38B" w14:textId="308992BB" w:rsidR="00A51E43" w:rsidRPr="00A51E43" w:rsidRDefault="00A51E43" w:rsidP="00A51E43">
            <w:pPr>
              <w:jc w:val="right"/>
              <w:rPr>
                <w:rFonts w:eastAsia="Times New Roman"/>
                <w:szCs w:val="18"/>
              </w:rPr>
            </w:pPr>
            <w:r w:rsidRPr="00A51E43">
              <w:rPr>
                <w:szCs w:val="18"/>
              </w:rPr>
              <w:t>-</w:t>
            </w:r>
          </w:p>
        </w:tc>
      </w:tr>
      <w:tr w:rsidR="00A51E43" w:rsidRPr="0038104D" w14:paraId="48A4C3F6" w14:textId="77777777" w:rsidTr="00A51E43">
        <w:trPr>
          <w:trHeight w:val="144"/>
        </w:trPr>
        <w:tc>
          <w:tcPr>
            <w:tcW w:w="2089" w:type="pct"/>
            <w:tcBorders>
              <w:left w:val="nil"/>
              <w:right w:val="nil"/>
            </w:tcBorders>
            <w:shd w:val="clear" w:color="auto" w:fill="auto"/>
            <w:vAlign w:val="bottom"/>
          </w:tcPr>
          <w:p w14:paraId="4CC30F43" w14:textId="77777777" w:rsidR="00A51E43" w:rsidRPr="0038104D" w:rsidRDefault="00A51E43" w:rsidP="00A51E43">
            <w:pPr>
              <w:ind w:left="166"/>
              <w:jc w:val="both"/>
              <w:rPr>
                <w:rFonts w:eastAsia="Times New Roman"/>
                <w:szCs w:val="18"/>
              </w:rPr>
            </w:pPr>
            <w:r w:rsidRPr="0038104D">
              <w:rPr>
                <w:rFonts w:eastAsia="Times New Roman"/>
                <w:szCs w:val="18"/>
              </w:rPr>
              <w:t>Share-based payments</w:t>
            </w:r>
          </w:p>
        </w:tc>
        <w:tc>
          <w:tcPr>
            <w:tcW w:w="327" w:type="pct"/>
            <w:tcBorders>
              <w:left w:val="nil"/>
              <w:right w:val="nil"/>
            </w:tcBorders>
            <w:shd w:val="clear" w:color="auto" w:fill="auto"/>
            <w:vAlign w:val="bottom"/>
          </w:tcPr>
          <w:p w14:paraId="722D58D3" w14:textId="2D1D8C7E" w:rsidR="00A51E43" w:rsidRPr="0038104D" w:rsidRDefault="00A51E43" w:rsidP="00A51E43">
            <w:pPr>
              <w:jc w:val="center"/>
              <w:rPr>
                <w:rFonts w:eastAsia="Times New Roman"/>
                <w:szCs w:val="18"/>
                <w:highlight w:val="yellow"/>
              </w:rPr>
            </w:pPr>
            <w:r w:rsidRPr="0038104D">
              <w:rPr>
                <w:rFonts w:eastAsia="Times New Roman"/>
                <w:szCs w:val="18"/>
              </w:rPr>
              <w:t>7</w:t>
            </w:r>
          </w:p>
        </w:tc>
        <w:tc>
          <w:tcPr>
            <w:tcW w:w="646" w:type="pct"/>
            <w:tcBorders>
              <w:left w:val="nil"/>
              <w:right w:val="nil"/>
            </w:tcBorders>
            <w:shd w:val="clear" w:color="auto" w:fill="auto"/>
            <w:vAlign w:val="bottom"/>
          </w:tcPr>
          <w:p w14:paraId="50B58E89" w14:textId="1AEC6FD8" w:rsidR="00A51E43" w:rsidRPr="00A51E43" w:rsidRDefault="00A51E43" w:rsidP="00A51E43">
            <w:pPr>
              <w:jc w:val="right"/>
              <w:rPr>
                <w:rFonts w:eastAsia="Times New Roman"/>
                <w:b/>
                <w:bCs w:val="0"/>
                <w:szCs w:val="18"/>
                <w:highlight w:val="yellow"/>
              </w:rPr>
            </w:pPr>
            <w:r w:rsidRPr="00A51E43">
              <w:rPr>
                <w:b/>
                <w:bCs w:val="0"/>
                <w:szCs w:val="18"/>
              </w:rPr>
              <w:t>69,045</w:t>
            </w:r>
          </w:p>
        </w:tc>
        <w:tc>
          <w:tcPr>
            <w:tcW w:w="648" w:type="pct"/>
            <w:tcBorders>
              <w:left w:val="nil"/>
              <w:right w:val="nil"/>
            </w:tcBorders>
            <w:vAlign w:val="bottom"/>
          </w:tcPr>
          <w:p w14:paraId="03D18314" w14:textId="7AC88273" w:rsidR="00A51E43" w:rsidRPr="00A51E43" w:rsidRDefault="00A51E43" w:rsidP="00A51E43">
            <w:pPr>
              <w:jc w:val="right"/>
              <w:rPr>
                <w:rFonts w:eastAsia="Times New Roman"/>
                <w:szCs w:val="18"/>
              </w:rPr>
            </w:pPr>
            <w:r w:rsidRPr="00A51E43">
              <w:rPr>
                <w:szCs w:val="18"/>
              </w:rPr>
              <w:t>301</w:t>
            </w:r>
          </w:p>
        </w:tc>
        <w:tc>
          <w:tcPr>
            <w:tcW w:w="646" w:type="pct"/>
            <w:tcBorders>
              <w:left w:val="nil"/>
              <w:right w:val="nil"/>
            </w:tcBorders>
            <w:vAlign w:val="bottom"/>
          </w:tcPr>
          <w:p w14:paraId="35B9C80E" w14:textId="14A9423B" w:rsidR="00A51E43" w:rsidRPr="00A51E43" w:rsidRDefault="00A51E43" w:rsidP="00A51E43">
            <w:pPr>
              <w:jc w:val="right"/>
              <w:rPr>
                <w:rFonts w:eastAsia="Times New Roman"/>
                <w:b/>
                <w:bCs w:val="0"/>
                <w:szCs w:val="18"/>
              </w:rPr>
            </w:pPr>
            <w:r w:rsidRPr="00A51E43">
              <w:rPr>
                <w:b/>
                <w:bCs w:val="0"/>
                <w:szCs w:val="18"/>
              </w:rPr>
              <w:t>256,315</w:t>
            </w:r>
          </w:p>
        </w:tc>
        <w:tc>
          <w:tcPr>
            <w:tcW w:w="644" w:type="pct"/>
            <w:tcBorders>
              <w:left w:val="nil"/>
              <w:right w:val="nil"/>
            </w:tcBorders>
            <w:shd w:val="clear" w:color="auto" w:fill="auto"/>
            <w:vAlign w:val="bottom"/>
          </w:tcPr>
          <w:p w14:paraId="602A0F95" w14:textId="3A1FD6A5" w:rsidR="00A51E43" w:rsidRPr="00A51E43" w:rsidRDefault="00A51E43" w:rsidP="00A51E43">
            <w:pPr>
              <w:jc w:val="right"/>
              <w:rPr>
                <w:rFonts w:eastAsia="Times New Roman"/>
                <w:szCs w:val="18"/>
              </w:rPr>
            </w:pPr>
            <w:r w:rsidRPr="00A51E43">
              <w:rPr>
                <w:szCs w:val="18"/>
              </w:rPr>
              <w:t>2,301</w:t>
            </w:r>
          </w:p>
        </w:tc>
      </w:tr>
      <w:tr w:rsidR="00A51E43" w:rsidRPr="0038104D" w14:paraId="771727E7" w14:textId="77777777" w:rsidTr="00A51E43">
        <w:trPr>
          <w:trHeight w:val="144"/>
        </w:trPr>
        <w:tc>
          <w:tcPr>
            <w:tcW w:w="2089" w:type="pct"/>
            <w:tcBorders>
              <w:top w:val="single" w:sz="4" w:space="0" w:color="auto"/>
              <w:left w:val="nil"/>
              <w:bottom w:val="single" w:sz="4" w:space="0" w:color="auto"/>
              <w:right w:val="nil"/>
            </w:tcBorders>
            <w:shd w:val="clear" w:color="auto" w:fill="auto"/>
            <w:vAlign w:val="bottom"/>
          </w:tcPr>
          <w:p w14:paraId="73FE7F5E" w14:textId="03EB8AF5" w:rsidR="00A51E43" w:rsidRPr="0038104D" w:rsidRDefault="00A51E43" w:rsidP="00A51E43">
            <w:pPr>
              <w:jc w:val="both"/>
              <w:rPr>
                <w:rFonts w:eastAsia="Times New Roman"/>
                <w:b/>
                <w:szCs w:val="18"/>
              </w:rPr>
            </w:pPr>
            <w:r w:rsidRPr="0038104D">
              <w:rPr>
                <w:rFonts w:eastAsia="Times New Roman"/>
                <w:b/>
                <w:szCs w:val="18"/>
              </w:rPr>
              <w:t>Total operating expenses</w:t>
            </w:r>
          </w:p>
        </w:tc>
        <w:tc>
          <w:tcPr>
            <w:tcW w:w="327" w:type="pct"/>
            <w:tcBorders>
              <w:top w:val="single" w:sz="4" w:space="0" w:color="auto"/>
              <w:left w:val="nil"/>
              <w:bottom w:val="single" w:sz="4" w:space="0" w:color="auto"/>
              <w:right w:val="nil"/>
            </w:tcBorders>
            <w:shd w:val="clear" w:color="auto" w:fill="auto"/>
            <w:vAlign w:val="bottom"/>
          </w:tcPr>
          <w:p w14:paraId="05693289" w14:textId="77777777" w:rsidR="00A51E43" w:rsidRPr="0038104D" w:rsidRDefault="00A51E43" w:rsidP="00A51E43">
            <w:pPr>
              <w:jc w:val="center"/>
              <w:rPr>
                <w:rFonts w:eastAsia="Times New Roman"/>
                <w:szCs w:val="18"/>
              </w:rPr>
            </w:pPr>
          </w:p>
        </w:tc>
        <w:tc>
          <w:tcPr>
            <w:tcW w:w="646" w:type="pct"/>
            <w:tcBorders>
              <w:top w:val="single" w:sz="4" w:space="0" w:color="auto"/>
              <w:left w:val="nil"/>
              <w:bottom w:val="single" w:sz="4" w:space="0" w:color="auto"/>
              <w:right w:val="nil"/>
            </w:tcBorders>
            <w:shd w:val="clear" w:color="auto" w:fill="auto"/>
            <w:vAlign w:val="bottom"/>
          </w:tcPr>
          <w:p w14:paraId="2FC46F23" w14:textId="336549B3" w:rsidR="00A51E43" w:rsidRPr="00A51E43" w:rsidRDefault="00A51E43" w:rsidP="00A51E43">
            <w:pPr>
              <w:jc w:val="right"/>
              <w:rPr>
                <w:rFonts w:eastAsia="Times New Roman"/>
                <w:b/>
                <w:bCs w:val="0"/>
                <w:szCs w:val="18"/>
                <w:highlight w:val="yellow"/>
              </w:rPr>
            </w:pPr>
            <w:r w:rsidRPr="00A51E43">
              <w:rPr>
                <w:b/>
                <w:bCs w:val="0"/>
                <w:szCs w:val="18"/>
              </w:rPr>
              <w:t>137,331</w:t>
            </w:r>
          </w:p>
        </w:tc>
        <w:tc>
          <w:tcPr>
            <w:tcW w:w="648" w:type="pct"/>
            <w:tcBorders>
              <w:top w:val="single" w:sz="4" w:space="0" w:color="auto"/>
              <w:left w:val="nil"/>
              <w:bottom w:val="single" w:sz="4" w:space="0" w:color="auto"/>
              <w:right w:val="nil"/>
            </w:tcBorders>
            <w:vAlign w:val="bottom"/>
          </w:tcPr>
          <w:p w14:paraId="113C3BDA" w14:textId="445EE630" w:rsidR="00A51E43" w:rsidRPr="00A51E43" w:rsidRDefault="00A51E43" w:rsidP="00A51E43">
            <w:pPr>
              <w:jc w:val="right"/>
              <w:rPr>
                <w:szCs w:val="18"/>
              </w:rPr>
            </w:pPr>
            <w:r w:rsidRPr="00A51E43">
              <w:rPr>
                <w:szCs w:val="18"/>
              </w:rPr>
              <w:t>20,993</w:t>
            </w:r>
          </w:p>
        </w:tc>
        <w:tc>
          <w:tcPr>
            <w:tcW w:w="646" w:type="pct"/>
            <w:tcBorders>
              <w:top w:val="single" w:sz="4" w:space="0" w:color="auto"/>
              <w:left w:val="nil"/>
              <w:bottom w:val="single" w:sz="4" w:space="0" w:color="auto"/>
              <w:right w:val="nil"/>
            </w:tcBorders>
            <w:vAlign w:val="bottom"/>
          </w:tcPr>
          <w:p w14:paraId="2546D5E6" w14:textId="05CF2403" w:rsidR="00A51E43" w:rsidRPr="00A51E43" w:rsidRDefault="00A51E43" w:rsidP="00A51E43">
            <w:pPr>
              <w:jc w:val="right"/>
              <w:rPr>
                <w:b/>
                <w:bCs w:val="0"/>
                <w:szCs w:val="18"/>
              </w:rPr>
            </w:pPr>
            <w:r w:rsidRPr="00A51E43">
              <w:rPr>
                <w:b/>
                <w:bCs w:val="0"/>
                <w:szCs w:val="18"/>
              </w:rPr>
              <w:t>1,303,251</w:t>
            </w:r>
          </w:p>
        </w:tc>
        <w:tc>
          <w:tcPr>
            <w:tcW w:w="644" w:type="pct"/>
            <w:tcBorders>
              <w:top w:val="single" w:sz="4" w:space="0" w:color="auto"/>
              <w:left w:val="nil"/>
              <w:bottom w:val="single" w:sz="4" w:space="0" w:color="auto"/>
              <w:right w:val="nil"/>
            </w:tcBorders>
            <w:shd w:val="clear" w:color="auto" w:fill="auto"/>
            <w:vAlign w:val="bottom"/>
          </w:tcPr>
          <w:p w14:paraId="1DE8627D" w14:textId="18915BD7" w:rsidR="00A51E43" w:rsidRPr="00A51E43" w:rsidRDefault="00A51E43" w:rsidP="00A51E43">
            <w:pPr>
              <w:jc w:val="right"/>
              <w:rPr>
                <w:rFonts w:eastAsia="Times New Roman"/>
                <w:szCs w:val="18"/>
              </w:rPr>
            </w:pPr>
            <w:r w:rsidRPr="00A51E43">
              <w:rPr>
                <w:szCs w:val="18"/>
              </w:rPr>
              <w:t>52,319</w:t>
            </w:r>
          </w:p>
        </w:tc>
      </w:tr>
      <w:tr w:rsidR="00A51E43" w:rsidRPr="0038104D" w14:paraId="4AE0167F" w14:textId="77777777" w:rsidTr="00A51E43">
        <w:trPr>
          <w:trHeight w:val="144"/>
        </w:trPr>
        <w:tc>
          <w:tcPr>
            <w:tcW w:w="2089" w:type="pct"/>
            <w:tcBorders>
              <w:top w:val="single" w:sz="4" w:space="0" w:color="auto"/>
              <w:left w:val="nil"/>
              <w:right w:val="nil"/>
            </w:tcBorders>
            <w:shd w:val="clear" w:color="auto" w:fill="auto"/>
            <w:vAlign w:val="bottom"/>
          </w:tcPr>
          <w:p w14:paraId="4E62C898" w14:textId="77777777" w:rsidR="00A51E43" w:rsidRPr="0038104D" w:rsidRDefault="00A51E43" w:rsidP="00A51E43">
            <w:pPr>
              <w:jc w:val="both"/>
              <w:rPr>
                <w:rFonts w:eastAsia="Times New Roman"/>
                <w:szCs w:val="18"/>
              </w:rPr>
            </w:pPr>
          </w:p>
        </w:tc>
        <w:tc>
          <w:tcPr>
            <w:tcW w:w="327" w:type="pct"/>
            <w:tcBorders>
              <w:top w:val="single" w:sz="4" w:space="0" w:color="auto"/>
              <w:left w:val="nil"/>
              <w:right w:val="nil"/>
            </w:tcBorders>
            <w:shd w:val="clear" w:color="auto" w:fill="auto"/>
            <w:vAlign w:val="bottom"/>
          </w:tcPr>
          <w:p w14:paraId="3EB65CD7" w14:textId="77777777" w:rsidR="00A51E43" w:rsidRPr="0038104D" w:rsidRDefault="00A51E43" w:rsidP="00A51E43">
            <w:pPr>
              <w:jc w:val="center"/>
              <w:rPr>
                <w:rFonts w:eastAsia="Times New Roman"/>
                <w:szCs w:val="18"/>
              </w:rPr>
            </w:pPr>
          </w:p>
        </w:tc>
        <w:tc>
          <w:tcPr>
            <w:tcW w:w="646" w:type="pct"/>
            <w:tcBorders>
              <w:top w:val="single" w:sz="4" w:space="0" w:color="auto"/>
              <w:left w:val="nil"/>
              <w:right w:val="nil"/>
            </w:tcBorders>
            <w:shd w:val="clear" w:color="auto" w:fill="auto"/>
            <w:vAlign w:val="bottom"/>
          </w:tcPr>
          <w:p w14:paraId="751473FA" w14:textId="1B7CFD48" w:rsidR="00A51E43" w:rsidRPr="00A51E43" w:rsidRDefault="00A51E43" w:rsidP="00A51E43">
            <w:pPr>
              <w:jc w:val="right"/>
              <w:rPr>
                <w:rFonts w:eastAsia="Times New Roman"/>
                <w:b/>
                <w:bCs w:val="0"/>
                <w:szCs w:val="18"/>
                <w:highlight w:val="yellow"/>
              </w:rPr>
            </w:pPr>
          </w:p>
        </w:tc>
        <w:tc>
          <w:tcPr>
            <w:tcW w:w="648" w:type="pct"/>
            <w:tcBorders>
              <w:top w:val="single" w:sz="4" w:space="0" w:color="auto"/>
              <w:left w:val="nil"/>
              <w:right w:val="nil"/>
            </w:tcBorders>
            <w:vAlign w:val="bottom"/>
          </w:tcPr>
          <w:p w14:paraId="5C0B6B5E" w14:textId="250D7326" w:rsidR="00A51E43" w:rsidRPr="00A51E43" w:rsidRDefault="00A51E43" w:rsidP="00A51E43">
            <w:pPr>
              <w:jc w:val="right"/>
              <w:rPr>
                <w:rFonts w:eastAsia="Times New Roman"/>
                <w:szCs w:val="18"/>
              </w:rPr>
            </w:pPr>
          </w:p>
        </w:tc>
        <w:tc>
          <w:tcPr>
            <w:tcW w:w="646" w:type="pct"/>
            <w:tcBorders>
              <w:top w:val="single" w:sz="4" w:space="0" w:color="auto"/>
              <w:left w:val="nil"/>
              <w:right w:val="nil"/>
            </w:tcBorders>
            <w:vAlign w:val="bottom"/>
          </w:tcPr>
          <w:p w14:paraId="5D9562C3" w14:textId="100730EE" w:rsidR="00A51E43" w:rsidRPr="00A51E43" w:rsidRDefault="00A51E43" w:rsidP="00A51E43">
            <w:pPr>
              <w:jc w:val="right"/>
              <w:rPr>
                <w:rFonts w:eastAsia="Times New Roman"/>
                <w:b/>
                <w:bCs w:val="0"/>
                <w:szCs w:val="18"/>
              </w:rPr>
            </w:pPr>
          </w:p>
        </w:tc>
        <w:tc>
          <w:tcPr>
            <w:tcW w:w="644" w:type="pct"/>
            <w:tcBorders>
              <w:top w:val="single" w:sz="4" w:space="0" w:color="auto"/>
              <w:left w:val="nil"/>
              <w:right w:val="nil"/>
            </w:tcBorders>
            <w:shd w:val="clear" w:color="auto" w:fill="auto"/>
            <w:vAlign w:val="bottom"/>
          </w:tcPr>
          <w:p w14:paraId="2CB22FCA" w14:textId="7EECCFCE" w:rsidR="00A51E43" w:rsidRPr="00A51E43" w:rsidRDefault="00A51E43" w:rsidP="00A51E43">
            <w:pPr>
              <w:jc w:val="right"/>
              <w:rPr>
                <w:rFonts w:eastAsia="Times New Roman"/>
                <w:szCs w:val="18"/>
              </w:rPr>
            </w:pPr>
          </w:p>
        </w:tc>
      </w:tr>
      <w:tr w:rsidR="00A51E43" w:rsidRPr="0038104D" w14:paraId="4BBD9C64" w14:textId="77777777" w:rsidTr="00A51E43">
        <w:trPr>
          <w:trHeight w:val="144"/>
        </w:trPr>
        <w:tc>
          <w:tcPr>
            <w:tcW w:w="2089" w:type="pct"/>
            <w:tcBorders>
              <w:left w:val="nil"/>
              <w:right w:val="nil"/>
            </w:tcBorders>
            <w:shd w:val="clear" w:color="auto" w:fill="auto"/>
            <w:vAlign w:val="bottom"/>
          </w:tcPr>
          <w:p w14:paraId="11CBF63C" w14:textId="609B5697" w:rsidR="00A51E43" w:rsidRPr="0038104D" w:rsidRDefault="00A51E43" w:rsidP="00A51E43">
            <w:pPr>
              <w:jc w:val="both"/>
              <w:rPr>
                <w:rFonts w:eastAsia="Times New Roman"/>
                <w:b/>
                <w:szCs w:val="18"/>
              </w:rPr>
            </w:pPr>
            <w:r w:rsidRPr="0038104D">
              <w:rPr>
                <w:rFonts w:eastAsia="Times New Roman"/>
                <w:b/>
                <w:szCs w:val="18"/>
              </w:rPr>
              <w:t xml:space="preserve">Other </w:t>
            </w:r>
            <w:r>
              <w:rPr>
                <w:rFonts w:eastAsia="Times New Roman"/>
                <w:b/>
                <w:szCs w:val="18"/>
              </w:rPr>
              <w:t>expenses</w:t>
            </w:r>
            <w:r w:rsidRPr="0038104D">
              <w:rPr>
                <w:b/>
                <w:bCs w:val="0"/>
                <w:szCs w:val="18"/>
              </w:rPr>
              <w:t xml:space="preserve"> </w:t>
            </w:r>
            <w:r>
              <w:rPr>
                <w:b/>
                <w:bCs w:val="0"/>
                <w:szCs w:val="18"/>
              </w:rPr>
              <w:t>(income)</w:t>
            </w:r>
          </w:p>
        </w:tc>
        <w:tc>
          <w:tcPr>
            <w:tcW w:w="327" w:type="pct"/>
            <w:tcBorders>
              <w:left w:val="nil"/>
              <w:right w:val="nil"/>
            </w:tcBorders>
            <w:shd w:val="clear" w:color="auto" w:fill="auto"/>
            <w:vAlign w:val="bottom"/>
          </w:tcPr>
          <w:p w14:paraId="58B20515" w14:textId="77777777" w:rsidR="00A51E43" w:rsidRPr="0038104D" w:rsidRDefault="00A51E43" w:rsidP="00A51E43">
            <w:pPr>
              <w:jc w:val="center"/>
              <w:rPr>
                <w:rFonts w:eastAsia="Times New Roman"/>
                <w:szCs w:val="18"/>
              </w:rPr>
            </w:pPr>
          </w:p>
        </w:tc>
        <w:tc>
          <w:tcPr>
            <w:tcW w:w="646" w:type="pct"/>
            <w:tcBorders>
              <w:left w:val="nil"/>
              <w:right w:val="nil"/>
            </w:tcBorders>
            <w:shd w:val="clear" w:color="auto" w:fill="auto"/>
            <w:vAlign w:val="bottom"/>
          </w:tcPr>
          <w:p w14:paraId="4079D3B1" w14:textId="5DED1EA0" w:rsidR="00A51E43" w:rsidRPr="00A51E43" w:rsidRDefault="00A51E43" w:rsidP="00A51E43">
            <w:pPr>
              <w:jc w:val="right"/>
              <w:rPr>
                <w:rFonts w:eastAsia="Times New Roman"/>
                <w:b/>
                <w:bCs w:val="0"/>
                <w:szCs w:val="18"/>
                <w:highlight w:val="yellow"/>
              </w:rPr>
            </w:pPr>
          </w:p>
        </w:tc>
        <w:tc>
          <w:tcPr>
            <w:tcW w:w="648" w:type="pct"/>
            <w:tcBorders>
              <w:left w:val="nil"/>
              <w:right w:val="nil"/>
            </w:tcBorders>
            <w:vAlign w:val="bottom"/>
          </w:tcPr>
          <w:p w14:paraId="0B7A0B23" w14:textId="6CBCC5A7" w:rsidR="00A51E43" w:rsidRPr="00A51E43" w:rsidRDefault="00A51E43" w:rsidP="00A51E43">
            <w:pPr>
              <w:jc w:val="right"/>
              <w:rPr>
                <w:rFonts w:eastAsia="Times New Roman"/>
                <w:szCs w:val="18"/>
              </w:rPr>
            </w:pPr>
          </w:p>
        </w:tc>
        <w:tc>
          <w:tcPr>
            <w:tcW w:w="646" w:type="pct"/>
            <w:tcBorders>
              <w:left w:val="nil"/>
              <w:right w:val="nil"/>
            </w:tcBorders>
            <w:vAlign w:val="bottom"/>
          </w:tcPr>
          <w:p w14:paraId="042BB2B0" w14:textId="20F7763B" w:rsidR="00A51E43" w:rsidRPr="00A51E43" w:rsidRDefault="00A51E43" w:rsidP="00A51E43">
            <w:pPr>
              <w:jc w:val="right"/>
              <w:rPr>
                <w:rFonts w:eastAsia="Times New Roman"/>
                <w:b/>
                <w:bCs w:val="0"/>
                <w:szCs w:val="18"/>
              </w:rPr>
            </w:pPr>
          </w:p>
        </w:tc>
        <w:tc>
          <w:tcPr>
            <w:tcW w:w="644" w:type="pct"/>
            <w:tcBorders>
              <w:left w:val="nil"/>
              <w:right w:val="nil"/>
            </w:tcBorders>
            <w:shd w:val="clear" w:color="auto" w:fill="auto"/>
            <w:vAlign w:val="bottom"/>
          </w:tcPr>
          <w:p w14:paraId="1CBAF7B5" w14:textId="507F71E6" w:rsidR="00A51E43" w:rsidRPr="00A51E43" w:rsidRDefault="00A51E43" w:rsidP="00A51E43">
            <w:pPr>
              <w:jc w:val="right"/>
              <w:rPr>
                <w:rFonts w:eastAsia="Times New Roman"/>
                <w:szCs w:val="18"/>
              </w:rPr>
            </w:pPr>
          </w:p>
        </w:tc>
      </w:tr>
      <w:tr w:rsidR="00A51E43" w:rsidRPr="0038104D" w14:paraId="0FB6C4A1" w14:textId="77777777" w:rsidTr="00A51E43">
        <w:trPr>
          <w:trHeight w:val="144"/>
        </w:trPr>
        <w:tc>
          <w:tcPr>
            <w:tcW w:w="2089" w:type="pct"/>
            <w:tcBorders>
              <w:left w:val="nil"/>
              <w:right w:val="nil"/>
            </w:tcBorders>
            <w:shd w:val="clear" w:color="auto" w:fill="auto"/>
            <w:vAlign w:val="bottom"/>
          </w:tcPr>
          <w:p w14:paraId="5E28FD00" w14:textId="3C17C598" w:rsidR="00A51E43" w:rsidRPr="0038104D" w:rsidRDefault="00A51E43" w:rsidP="00A51E43">
            <w:pPr>
              <w:ind w:left="166"/>
              <w:jc w:val="both"/>
              <w:rPr>
                <w:rFonts w:eastAsia="Times New Roman"/>
                <w:szCs w:val="18"/>
              </w:rPr>
            </w:pPr>
            <w:r>
              <w:rPr>
                <w:rFonts w:eastAsia="Times New Roman"/>
                <w:szCs w:val="18"/>
              </w:rPr>
              <w:t>Foreign exchange loss</w:t>
            </w:r>
          </w:p>
        </w:tc>
        <w:tc>
          <w:tcPr>
            <w:tcW w:w="327" w:type="pct"/>
            <w:tcBorders>
              <w:left w:val="nil"/>
              <w:right w:val="nil"/>
            </w:tcBorders>
            <w:shd w:val="clear" w:color="auto" w:fill="auto"/>
            <w:vAlign w:val="bottom"/>
          </w:tcPr>
          <w:p w14:paraId="657EE0CF" w14:textId="77777777" w:rsidR="00A51E43" w:rsidRDefault="00A51E43" w:rsidP="00A51E43">
            <w:pPr>
              <w:jc w:val="center"/>
              <w:rPr>
                <w:rFonts w:eastAsia="Times New Roman"/>
                <w:szCs w:val="18"/>
              </w:rPr>
            </w:pPr>
          </w:p>
        </w:tc>
        <w:tc>
          <w:tcPr>
            <w:tcW w:w="646" w:type="pct"/>
            <w:tcBorders>
              <w:left w:val="nil"/>
              <w:right w:val="nil"/>
            </w:tcBorders>
            <w:shd w:val="clear" w:color="auto" w:fill="auto"/>
            <w:vAlign w:val="bottom"/>
          </w:tcPr>
          <w:p w14:paraId="4F83500C" w14:textId="3DA277ED" w:rsidR="00A51E43" w:rsidRPr="00A51E43" w:rsidRDefault="00A51E43" w:rsidP="00A51E43">
            <w:pPr>
              <w:jc w:val="right"/>
              <w:rPr>
                <w:b/>
                <w:bCs w:val="0"/>
                <w:szCs w:val="18"/>
              </w:rPr>
            </w:pPr>
            <w:r w:rsidRPr="00A51E43">
              <w:rPr>
                <w:b/>
                <w:bCs w:val="0"/>
                <w:szCs w:val="18"/>
              </w:rPr>
              <w:t>-</w:t>
            </w:r>
          </w:p>
        </w:tc>
        <w:tc>
          <w:tcPr>
            <w:tcW w:w="648" w:type="pct"/>
            <w:tcBorders>
              <w:left w:val="nil"/>
              <w:right w:val="nil"/>
            </w:tcBorders>
            <w:vAlign w:val="bottom"/>
          </w:tcPr>
          <w:p w14:paraId="7BA2B6F2" w14:textId="42E9E1EB" w:rsidR="00A51E43" w:rsidRPr="00A51E43" w:rsidRDefault="00A51E43" w:rsidP="00A51E43">
            <w:pPr>
              <w:jc w:val="right"/>
              <w:rPr>
                <w:szCs w:val="18"/>
              </w:rPr>
            </w:pPr>
            <w:r w:rsidRPr="00A51E43">
              <w:rPr>
                <w:szCs w:val="18"/>
              </w:rPr>
              <w:t>-</w:t>
            </w:r>
          </w:p>
        </w:tc>
        <w:tc>
          <w:tcPr>
            <w:tcW w:w="646" w:type="pct"/>
            <w:tcBorders>
              <w:left w:val="nil"/>
              <w:right w:val="nil"/>
            </w:tcBorders>
            <w:vAlign w:val="bottom"/>
          </w:tcPr>
          <w:p w14:paraId="2C5152E8" w14:textId="6AFE2F81" w:rsidR="00A51E43" w:rsidRPr="00A51E43" w:rsidRDefault="00A51E43" w:rsidP="00A51E43">
            <w:pPr>
              <w:jc w:val="right"/>
              <w:rPr>
                <w:b/>
                <w:bCs w:val="0"/>
                <w:szCs w:val="18"/>
              </w:rPr>
            </w:pPr>
            <w:r w:rsidRPr="00A51E43">
              <w:rPr>
                <w:szCs w:val="18"/>
              </w:rPr>
              <w:t>32,687</w:t>
            </w:r>
          </w:p>
        </w:tc>
        <w:tc>
          <w:tcPr>
            <w:tcW w:w="644" w:type="pct"/>
            <w:tcBorders>
              <w:left w:val="nil"/>
              <w:right w:val="nil"/>
            </w:tcBorders>
            <w:shd w:val="clear" w:color="auto" w:fill="auto"/>
            <w:vAlign w:val="bottom"/>
          </w:tcPr>
          <w:p w14:paraId="46E664D3" w14:textId="7C65E276" w:rsidR="00A51E43" w:rsidRPr="00A51E43" w:rsidRDefault="00A51E43" w:rsidP="00A51E43">
            <w:pPr>
              <w:jc w:val="right"/>
              <w:rPr>
                <w:szCs w:val="18"/>
              </w:rPr>
            </w:pPr>
            <w:r w:rsidRPr="00A51E43">
              <w:rPr>
                <w:szCs w:val="18"/>
              </w:rPr>
              <w:t>-</w:t>
            </w:r>
          </w:p>
        </w:tc>
      </w:tr>
      <w:tr w:rsidR="00A51E43" w:rsidRPr="0038104D" w14:paraId="75F93341" w14:textId="77777777" w:rsidTr="00A51E43">
        <w:trPr>
          <w:trHeight w:val="144"/>
        </w:trPr>
        <w:tc>
          <w:tcPr>
            <w:tcW w:w="2089" w:type="pct"/>
            <w:tcBorders>
              <w:left w:val="nil"/>
              <w:right w:val="nil"/>
            </w:tcBorders>
            <w:shd w:val="clear" w:color="auto" w:fill="auto"/>
            <w:vAlign w:val="bottom"/>
          </w:tcPr>
          <w:p w14:paraId="4255D0AC" w14:textId="77777777" w:rsidR="00A51E43" w:rsidRPr="0038104D" w:rsidRDefault="00A51E43" w:rsidP="00A51E43">
            <w:pPr>
              <w:ind w:left="166"/>
              <w:jc w:val="both"/>
              <w:rPr>
                <w:rFonts w:eastAsia="Times New Roman"/>
                <w:szCs w:val="18"/>
              </w:rPr>
            </w:pPr>
            <w:r w:rsidRPr="0038104D">
              <w:rPr>
                <w:rFonts w:eastAsia="Times New Roman"/>
                <w:szCs w:val="18"/>
              </w:rPr>
              <w:t>Impairment of option agreement</w:t>
            </w:r>
            <w:r>
              <w:rPr>
                <w:rFonts w:eastAsia="Times New Roman"/>
                <w:szCs w:val="18"/>
              </w:rPr>
              <w:t xml:space="preserve"> </w:t>
            </w:r>
            <w:r w:rsidRPr="0038104D">
              <w:rPr>
                <w:rFonts w:eastAsia="Times New Roman"/>
                <w:szCs w:val="18"/>
              </w:rPr>
              <w:t>rights</w:t>
            </w:r>
          </w:p>
        </w:tc>
        <w:tc>
          <w:tcPr>
            <w:tcW w:w="327" w:type="pct"/>
            <w:tcBorders>
              <w:left w:val="nil"/>
              <w:right w:val="nil"/>
            </w:tcBorders>
            <w:shd w:val="clear" w:color="auto" w:fill="auto"/>
            <w:vAlign w:val="bottom"/>
          </w:tcPr>
          <w:p w14:paraId="71332CF3" w14:textId="77777777" w:rsidR="00A51E43" w:rsidRPr="0038104D" w:rsidRDefault="00A51E43" w:rsidP="00A51E43">
            <w:pPr>
              <w:jc w:val="center"/>
              <w:rPr>
                <w:rFonts w:eastAsia="Times New Roman"/>
                <w:szCs w:val="18"/>
              </w:rPr>
            </w:pPr>
            <w:r>
              <w:rPr>
                <w:rFonts w:eastAsia="Times New Roman"/>
                <w:szCs w:val="18"/>
              </w:rPr>
              <w:t>3</w:t>
            </w:r>
          </w:p>
        </w:tc>
        <w:tc>
          <w:tcPr>
            <w:tcW w:w="646" w:type="pct"/>
            <w:tcBorders>
              <w:left w:val="nil"/>
              <w:right w:val="nil"/>
            </w:tcBorders>
            <w:shd w:val="clear" w:color="auto" w:fill="auto"/>
            <w:vAlign w:val="bottom"/>
          </w:tcPr>
          <w:p w14:paraId="535057A5" w14:textId="5C3D9F3A" w:rsidR="00A51E43" w:rsidRPr="00A51E43" w:rsidRDefault="00A51E43" w:rsidP="00A51E43">
            <w:pPr>
              <w:jc w:val="right"/>
              <w:rPr>
                <w:rFonts w:eastAsia="Times New Roman"/>
                <w:b/>
                <w:bCs w:val="0"/>
                <w:szCs w:val="18"/>
              </w:rPr>
            </w:pPr>
            <w:r w:rsidRPr="00A51E43">
              <w:rPr>
                <w:b/>
                <w:bCs w:val="0"/>
                <w:szCs w:val="18"/>
              </w:rPr>
              <w:t>-</w:t>
            </w:r>
          </w:p>
        </w:tc>
        <w:tc>
          <w:tcPr>
            <w:tcW w:w="648" w:type="pct"/>
            <w:tcBorders>
              <w:left w:val="nil"/>
              <w:right w:val="nil"/>
            </w:tcBorders>
            <w:vAlign w:val="bottom"/>
          </w:tcPr>
          <w:p w14:paraId="4C3F2809" w14:textId="3A700D46" w:rsidR="00A51E43" w:rsidRPr="00A51E43" w:rsidRDefault="00A51E43" w:rsidP="00A51E43">
            <w:pPr>
              <w:jc w:val="right"/>
              <w:rPr>
                <w:szCs w:val="18"/>
              </w:rPr>
            </w:pPr>
            <w:r w:rsidRPr="00A51E43">
              <w:rPr>
                <w:szCs w:val="18"/>
              </w:rPr>
              <w:t>164,413</w:t>
            </w:r>
          </w:p>
        </w:tc>
        <w:tc>
          <w:tcPr>
            <w:tcW w:w="646" w:type="pct"/>
            <w:tcBorders>
              <w:left w:val="nil"/>
              <w:right w:val="nil"/>
            </w:tcBorders>
            <w:vAlign w:val="bottom"/>
          </w:tcPr>
          <w:p w14:paraId="2DEFCBF8" w14:textId="318F5DFD" w:rsidR="00A51E43" w:rsidRPr="00A51E43" w:rsidRDefault="00A51E43" w:rsidP="00A51E43">
            <w:pPr>
              <w:jc w:val="right"/>
              <w:rPr>
                <w:b/>
                <w:bCs w:val="0"/>
                <w:szCs w:val="18"/>
              </w:rPr>
            </w:pPr>
            <w:r w:rsidRPr="00A51E43">
              <w:rPr>
                <w:b/>
                <w:bCs w:val="0"/>
                <w:szCs w:val="18"/>
              </w:rPr>
              <w:t>-</w:t>
            </w:r>
          </w:p>
        </w:tc>
        <w:tc>
          <w:tcPr>
            <w:tcW w:w="644" w:type="pct"/>
            <w:tcBorders>
              <w:left w:val="nil"/>
              <w:right w:val="nil"/>
            </w:tcBorders>
            <w:shd w:val="clear" w:color="auto" w:fill="auto"/>
            <w:vAlign w:val="bottom"/>
          </w:tcPr>
          <w:p w14:paraId="6370B5BE" w14:textId="6131A02A" w:rsidR="00A51E43" w:rsidRPr="00A51E43" w:rsidRDefault="00A51E43" w:rsidP="00A51E43">
            <w:pPr>
              <w:jc w:val="right"/>
              <w:rPr>
                <w:rFonts w:eastAsia="Times New Roman"/>
                <w:szCs w:val="18"/>
              </w:rPr>
            </w:pPr>
            <w:r w:rsidRPr="00A51E43">
              <w:rPr>
                <w:szCs w:val="18"/>
              </w:rPr>
              <w:t>164,413</w:t>
            </w:r>
          </w:p>
        </w:tc>
      </w:tr>
      <w:tr w:rsidR="00A51E43" w:rsidRPr="0038104D" w14:paraId="7EB1610F" w14:textId="77777777" w:rsidTr="00A51E43">
        <w:trPr>
          <w:trHeight w:val="144"/>
        </w:trPr>
        <w:tc>
          <w:tcPr>
            <w:tcW w:w="2089" w:type="pct"/>
            <w:tcBorders>
              <w:left w:val="nil"/>
              <w:right w:val="nil"/>
            </w:tcBorders>
            <w:shd w:val="clear" w:color="auto" w:fill="auto"/>
            <w:vAlign w:val="bottom"/>
          </w:tcPr>
          <w:p w14:paraId="674BF677" w14:textId="0393363C" w:rsidR="00A51E43" w:rsidRPr="0038104D" w:rsidRDefault="00A51E43" w:rsidP="00A51E43">
            <w:pPr>
              <w:ind w:left="166"/>
              <w:jc w:val="both"/>
              <w:rPr>
                <w:rFonts w:eastAsia="Times New Roman"/>
                <w:szCs w:val="18"/>
              </w:rPr>
            </w:pPr>
            <w:r w:rsidRPr="0038104D">
              <w:rPr>
                <w:rFonts w:eastAsia="Times New Roman"/>
                <w:szCs w:val="18"/>
              </w:rPr>
              <w:t xml:space="preserve">Interest </w:t>
            </w:r>
            <w:r>
              <w:rPr>
                <w:rFonts w:eastAsia="Times New Roman"/>
                <w:szCs w:val="18"/>
              </w:rPr>
              <w:t>income</w:t>
            </w:r>
          </w:p>
        </w:tc>
        <w:tc>
          <w:tcPr>
            <w:tcW w:w="327" w:type="pct"/>
            <w:tcBorders>
              <w:left w:val="nil"/>
              <w:right w:val="nil"/>
            </w:tcBorders>
            <w:shd w:val="clear" w:color="auto" w:fill="auto"/>
            <w:vAlign w:val="bottom"/>
          </w:tcPr>
          <w:p w14:paraId="683B1430" w14:textId="77777777" w:rsidR="00A51E43" w:rsidRPr="0038104D" w:rsidRDefault="00A51E43" w:rsidP="00A51E43">
            <w:pPr>
              <w:jc w:val="center"/>
              <w:rPr>
                <w:rFonts w:eastAsia="Times New Roman"/>
                <w:szCs w:val="18"/>
              </w:rPr>
            </w:pPr>
          </w:p>
        </w:tc>
        <w:tc>
          <w:tcPr>
            <w:tcW w:w="646" w:type="pct"/>
            <w:tcBorders>
              <w:left w:val="nil"/>
              <w:right w:val="nil"/>
            </w:tcBorders>
            <w:shd w:val="clear" w:color="auto" w:fill="auto"/>
            <w:vAlign w:val="bottom"/>
          </w:tcPr>
          <w:p w14:paraId="3D8267EE" w14:textId="610F2EA8" w:rsidR="00A51E43" w:rsidRPr="00A51E43" w:rsidRDefault="00A51E43" w:rsidP="00A51E43">
            <w:pPr>
              <w:jc w:val="right"/>
              <w:rPr>
                <w:rFonts w:eastAsia="Times New Roman"/>
                <w:b/>
                <w:bCs w:val="0"/>
                <w:szCs w:val="18"/>
                <w:highlight w:val="yellow"/>
              </w:rPr>
            </w:pPr>
            <w:r w:rsidRPr="00A51E43">
              <w:rPr>
                <w:b/>
                <w:bCs w:val="0"/>
                <w:szCs w:val="18"/>
              </w:rPr>
              <w:t>-</w:t>
            </w:r>
          </w:p>
        </w:tc>
        <w:tc>
          <w:tcPr>
            <w:tcW w:w="648" w:type="pct"/>
            <w:tcBorders>
              <w:left w:val="nil"/>
              <w:right w:val="nil"/>
            </w:tcBorders>
            <w:vAlign w:val="bottom"/>
          </w:tcPr>
          <w:p w14:paraId="4ED9DDEB" w14:textId="6A64687A" w:rsidR="00A51E43" w:rsidRPr="00A51E43" w:rsidRDefault="00A51E43" w:rsidP="00A51E43">
            <w:pPr>
              <w:jc w:val="right"/>
              <w:rPr>
                <w:rFonts w:eastAsia="Times New Roman"/>
                <w:szCs w:val="18"/>
              </w:rPr>
            </w:pPr>
            <w:r w:rsidRPr="00A51E43">
              <w:rPr>
                <w:szCs w:val="18"/>
              </w:rPr>
              <w:t>-</w:t>
            </w:r>
          </w:p>
        </w:tc>
        <w:tc>
          <w:tcPr>
            <w:tcW w:w="646" w:type="pct"/>
            <w:tcBorders>
              <w:left w:val="nil"/>
              <w:right w:val="nil"/>
            </w:tcBorders>
            <w:vAlign w:val="bottom"/>
          </w:tcPr>
          <w:p w14:paraId="17234CA7" w14:textId="6E17A5C6" w:rsidR="00A51E43" w:rsidRPr="00A51E43" w:rsidRDefault="00A51E43" w:rsidP="00A51E43">
            <w:pPr>
              <w:jc w:val="right"/>
              <w:rPr>
                <w:rFonts w:eastAsia="Times New Roman"/>
                <w:b/>
                <w:bCs w:val="0"/>
                <w:szCs w:val="18"/>
              </w:rPr>
            </w:pPr>
            <w:r w:rsidRPr="00A51E43">
              <w:rPr>
                <w:b/>
                <w:bCs w:val="0"/>
                <w:szCs w:val="18"/>
              </w:rPr>
              <w:t>-</w:t>
            </w:r>
          </w:p>
        </w:tc>
        <w:tc>
          <w:tcPr>
            <w:tcW w:w="644" w:type="pct"/>
            <w:tcBorders>
              <w:left w:val="nil"/>
              <w:right w:val="nil"/>
            </w:tcBorders>
            <w:shd w:val="clear" w:color="auto" w:fill="auto"/>
            <w:vAlign w:val="bottom"/>
          </w:tcPr>
          <w:p w14:paraId="404052B3" w14:textId="26A28C0A" w:rsidR="00A51E43" w:rsidRPr="00A51E43" w:rsidRDefault="00A51E43" w:rsidP="00A51E43">
            <w:pPr>
              <w:jc w:val="right"/>
              <w:rPr>
                <w:rFonts w:eastAsia="Times New Roman"/>
                <w:szCs w:val="18"/>
              </w:rPr>
            </w:pPr>
            <w:r w:rsidRPr="00A51E43">
              <w:rPr>
                <w:szCs w:val="18"/>
              </w:rPr>
              <w:t>(15)</w:t>
            </w:r>
          </w:p>
        </w:tc>
      </w:tr>
      <w:tr w:rsidR="00A51E43" w:rsidRPr="0038104D" w14:paraId="14F9960A" w14:textId="77777777" w:rsidTr="00A51E43">
        <w:trPr>
          <w:trHeight w:val="144"/>
        </w:trPr>
        <w:tc>
          <w:tcPr>
            <w:tcW w:w="2089" w:type="pct"/>
            <w:tcBorders>
              <w:top w:val="single" w:sz="4" w:space="0" w:color="auto"/>
              <w:left w:val="nil"/>
              <w:right w:val="nil"/>
            </w:tcBorders>
            <w:shd w:val="clear" w:color="auto" w:fill="auto"/>
            <w:vAlign w:val="bottom"/>
          </w:tcPr>
          <w:p w14:paraId="5ED1002B" w14:textId="13B46877" w:rsidR="00A51E43" w:rsidRPr="0038104D" w:rsidRDefault="00A51E43" w:rsidP="00A51E43">
            <w:pPr>
              <w:jc w:val="both"/>
              <w:rPr>
                <w:rFonts w:eastAsia="Times New Roman"/>
                <w:b/>
                <w:szCs w:val="18"/>
              </w:rPr>
            </w:pPr>
            <w:r>
              <w:rPr>
                <w:rFonts w:eastAsia="Times New Roman"/>
                <w:b/>
                <w:szCs w:val="18"/>
              </w:rPr>
              <w:t>Total other expenses (income)</w:t>
            </w:r>
          </w:p>
        </w:tc>
        <w:tc>
          <w:tcPr>
            <w:tcW w:w="327" w:type="pct"/>
            <w:tcBorders>
              <w:top w:val="single" w:sz="4" w:space="0" w:color="auto"/>
              <w:left w:val="nil"/>
              <w:right w:val="nil"/>
            </w:tcBorders>
            <w:shd w:val="clear" w:color="auto" w:fill="auto"/>
            <w:vAlign w:val="bottom"/>
          </w:tcPr>
          <w:p w14:paraId="1300561A" w14:textId="77777777" w:rsidR="00A51E43" w:rsidRPr="0038104D" w:rsidRDefault="00A51E43" w:rsidP="00A51E43">
            <w:pPr>
              <w:jc w:val="center"/>
              <w:rPr>
                <w:rFonts w:eastAsia="Times New Roman"/>
                <w:szCs w:val="18"/>
              </w:rPr>
            </w:pPr>
          </w:p>
        </w:tc>
        <w:tc>
          <w:tcPr>
            <w:tcW w:w="646" w:type="pct"/>
            <w:tcBorders>
              <w:top w:val="single" w:sz="4" w:space="0" w:color="auto"/>
              <w:left w:val="nil"/>
              <w:right w:val="nil"/>
            </w:tcBorders>
            <w:shd w:val="clear" w:color="auto" w:fill="auto"/>
            <w:vAlign w:val="bottom"/>
          </w:tcPr>
          <w:p w14:paraId="0EF3ED2E" w14:textId="05A7AC0B" w:rsidR="00A51E43" w:rsidRPr="00A51E43" w:rsidRDefault="00A51E43" w:rsidP="00A51E43">
            <w:pPr>
              <w:jc w:val="right"/>
              <w:rPr>
                <w:rFonts w:eastAsia="Times New Roman"/>
                <w:b/>
                <w:bCs w:val="0"/>
                <w:szCs w:val="18"/>
              </w:rPr>
            </w:pPr>
            <w:r w:rsidRPr="00A51E43">
              <w:rPr>
                <w:b/>
                <w:bCs w:val="0"/>
                <w:szCs w:val="18"/>
              </w:rPr>
              <w:t>-</w:t>
            </w:r>
          </w:p>
        </w:tc>
        <w:tc>
          <w:tcPr>
            <w:tcW w:w="648" w:type="pct"/>
            <w:tcBorders>
              <w:top w:val="single" w:sz="4" w:space="0" w:color="auto"/>
              <w:left w:val="nil"/>
              <w:right w:val="nil"/>
            </w:tcBorders>
            <w:vAlign w:val="bottom"/>
          </w:tcPr>
          <w:p w14:paraId="3EDEA6FF" w14:textId="485AB02E" w:rsidR="00A51E43" w:rsidRPr="00A51E43" w:rsidRDefault="00A51E43" w:rsidP="00A51E43">
            <w:pPr>
              <w:jc w:val="right"/>
              <w:rPr>
                <w:szCs w:val="18"/>
              </w:rPr>
            </w:pPr>
            <w:r w:rsidRPr="00A51E43">
              <w:rPr>
                <w:szCs w:val="18"/>
              </w:rPr>
              <w:t>164,413</w:t>
            </w:r>
          </w:p>
        </w:tc>
        <w:tc>
          <w:tcPr>
            <w:tcW w:w="646" w:type="pct"/>
            <w:tcBorders>
              <w:top w:val="single" w:sz="4" w:space="0" w:color="auto"/>
              <w:left w:val="nil"/>
              <w:right w:val="nil"/>
            </w:tcBorders>
            <w:vAlign w:val="bottom"/>
          </w:tcPr>
          <w:p w14:paraId="7EB961B2" w14:textId="00A850E5" w:rsidR="00A51E43" w:rsidRPr="00A51E43" w:rsidRDefault="00A51E43" w:rsidP="00A51E43">
            <w:pPr>
              <w:jc w:val="right"/>
              <w:rPr>
                <w:b/>
                <w:bCs w:val="0"/>
                <w:szCs w:val="18"/>
              </w:rPr>
            </w:pPr>
            <w:r w:rsidRPr="00A51E43">
              <w:rPr>
                <w:b/>
                <w:bCs w:val="0"/>
                <w:szCs w:val="18"/>
              </w:rPr>
              <w:t>32,687</w:t>
            </w:r>
          </w:p>
        </w:tc>
        <w:tc>
          <w:tcPr>
            <w:tcW w:w="644" w:type="pct"/>
            <w:tcBorders>
              <w:top w:val="single" w:sz="4" w:space="0" w:color="auto"/>
              <w:left w:val="nil"/>
              <w:right w:val="nil"/>
            </w:tcBorders>
            <w:shd w:val="clear" w:color="auto" w:fill="auto"/>
            <w:vAlign w:val="bottom"/>
          </w:tcPr>
          <w:p w14:paraId="28E5DA6F" w14:textId="30092668" w:rsidR="00A51E43" w:rsidRPr="00A51E43" w:rsidRDefault="00A51E43" w:rsidP="00A51E43">
            <w:pPr>
              <w:jc w:val="right"/>
              <w:rPr>
                <w:rFonts w:eastAsia="Times New Roman"/>
                <w:szCs w:val="18"/>
              </w:rPr>
            </w:pPr>
            <w:r w:rsidRPr="00A51E43">
              <w:rPr>
                <w:szCs w:val="18"/>
              </w:rPr>
              <w:t>164,398</w:t>
            </w:r>
          </w:p>
        </w:tc>
      </w:tr>
      <w:tr w:rsidR="00A51E43" w:rsidRPr="0038104D" w14:paraId="6C5C2674" w14:textId="77777777" w:rsidTr="00A51E43">
        <w:trPr>
          <w:trHeight w:val="144"/>
        </w:trPr>
        <w:tc>
          <w:tcPr>
            <w:tcW w:w="2089" w:type="pct"/>
            <w:tcBorders>
              <w:left w:val="nil"/>
              <w:bottom w:val="single" w:sz="4" w:space="0" w:color="auto"/>
              <w:right w:val="nil"/>
            </w:tcBorders>
            <w:shd w:val="clear" w:color="auto" w:fill="auto"/>
            <w:vAlign w:val="bottom"/>
          </w:tcPr>
          <w:p w14:paraId="29935EA6" w14:textId="77777777" w:rsidR="00A51E43" w:rsidRPr="0038104D" w:rsidRDefault="00A51E43" w:rsidP="00A51E43">
            <w:pPr>
              <w:jc w:val="both"/>
              <w:rPr>
                <w:rFonts w:eastAsia="Times New Roman"/>
                <w:b/>
                <w:szCs w:val="18"/>
              </w:rPr>
            </w:pPr>
          </w:p>
        </w:tc>
        <w:tc>
          <w:tcPr>
            <w:tcW w:w="327" w:type="pct"/>
            <w:tcBorders>
              <w:left w:val="nil"/>
              <w:bottom w:val="single" w:sz="4" w:space="0" w:color="auto"/>
              <w:right w:val="nil"/>
            </w:tcBorders>
            <w:shd w:val="clear" w:color="auto" w:fill="auto"/>
            <w:vAlign w:val="bottom"/>
          </w:tcPr>
          <w:p w14:paraId="15A2D7FB" w14:textId="77777777" w:rsidR="00A51E43" w:rsidRPr="0038104D" w:rsidRDefault="00A51E43" w:rsidP="00A51E43">
            <w:pPr>
              <w:jc w:val="center"/>
              <w:rPr>
                <w:rFonts w:eastAsia="Times New Roman"/>
                <w:szCs w:val="18"/>
              </w:rPr>
            </w:pPr>
          </w:p>
        </w:tc>
        <w:tc>
          <w:tcPr>
            <w:tcW w:w="646" w:type="pct"/>
            <w:tcBorders>
              <w:left w:val="nil"/>
              <w:bottom w:val="single" w:sz="4" w:space="0" w:color="auto"/>
              <w:right w:val="nil"/>
            </w:tcBorders>
            <w:shd w:val="clear" w:color="auto" w:fill="auto"/>
            <w:vAlign w:val="bottom"/>
          </w:tcPr>
          <w:p w14:paraId="23446B36" w14:textId="6A1331EE" w:rsidR="00A51E43" w:rsidRPr="00A51E43" w:rsidRDefault="00A51E43" w:rsidP="00A51E43">
            <w:pPr>
              <w:jc w:val="right"/>
              <w:rPr>
                <w:rFonts w:eastAsia="Times New Roman"/>
                <w:b/>
                <w:bCs w:val="0"/>
                <w:szCs w:val="18"/>
              </w:rPr>
            </w:pPr>
          </w:p>
        </w:tc>
        <w:tc>
          <w:tcPr>
            <w:tcW w:w="648" w:type="pct"/>
            <w:tcBorders>
              <w:left w:val="nil"/>
              <w:bottom w:val="single" w:sz="4" w:space="0" w:color="auto"/>
              <w:right w:val="nil"/>
            </w:tcBorders>
            <w:vAlign w:val="bottom"/>
          </w:tcPr>
          <w:p w14:paraId="12D1C4D8" w14:textId="7D6F629B" w:rsidR="00A51E43" w:rsidRPr="00A51E43" w:rsidRDefault="00A51E43" w:rsidP="00A51E43">
            <w:pPr>
              <w:jc w:val="right"/>
              <w:rPr>
                <w:szCs w:val="18"/>
              </w:rPr>
            </w:pPr>
          </w:p>
        </w:tc>
        <w:tc>
          <w:tcPr>
            <w:tcW w:w="646" w:type="pct"/>
            <w:tcBorders>
              <w:left w:val="nil"/>
              <w:bottom w:val="single" w:sz="4" w:space="0" w:color="auto"/>
              <w:right w:val="nil"/>
            </w:tcBorders>
            <w:vAlign w:val="bottom"/>
          </w:tcPr>
          <w:p w14:paraId="14795E39" w14:textId="3526CAC5" w:rsidR="00A51E43" w:rsidRPr="00A51E43" w:rsidRDefault="00A51E43" w:rsidP="00A51E43">
            <w:pPr>
              <w:jc w:val="right"/>
              <w:rPr>
                <w:b/>
                <w:bCs w:val="0"/>
                <w:szCs w:val="18"/>
              </w:rPr>
            </w:pPr>
          </w:p>
        </w:tc>
        <w:tc>
          <w:tcPr>
            <w:tcW w:w="644" w:type="pct"/>
            <w:tcBorders>
              <w:left w:val="nil"/>
              <w:bottom w:val="single" w:sz="4" w:space="0" w:color="auto"/>
              <w:right w:val="nil"/>
            </w:tcBorders>
            <w:shd w:val="clear" w:color="auto" w:fill="auto"/>
            <w:vAlign w:val="bottom"/>
          </w:tcPr>
          <w:p w14:paraId="0F207CB0" w14:textId="2C3DC827" w:rsidR="00A51E43" w:rsidRPr="00A51E43" w:rsidRDefault="00A51E43" w:rsidP="00A51E43">
            <w:pPr>
              <w:jc w:val="right"/>
              <w:rPr>
                <w:rFonts w:eastAsia="Times New Roman"/>
                <w:szCs w:val="18"/>
              </w:rPr>
            </w:pPr>
          </w:p>
        </w:tc>
      </w:tr>
      <w:tr w:rsidR="00A51E43" w:rsidRPr="0038104D" w14:paraId="0E3DF1E4" w14:textId="77777777" w:rsidTr="00A51E43">
        <w:trPr>
          <w:trHeight w:val="144"/>
        </w:trPr>
        <w:tc>
          <w:tcPr>
            <w:tcW w:w="2089" w:type="pct"/>
            <w:tcBorders>
              <w:top w:val="single" w:sz="4" w:space="0" w:color="auto"/>
              <w:left w:val="nil"/>
              <w:bottom w:val="single" w:sz="4" w:space="0" w:color="auto"/>
              <w:right w:val="nil"/>
            </w:tcBorders>
            <w:shd w:val="clear" w:color="auto" w:fill="auto"/>
            <w:vAlign w:val="bottom"/>
          </w:tcPr>
          <w:p w14:paraId="67CF363E" w14:textId="72C7C671" w:rsidR="00A51E43" w:rsidRPr="0038104D" w:rsidRDefault="00A51E43" w:rsidP="00A51E43">
            <w:pPr>
              <w:jc w:val="both"/>
              <w:rPr>
                <w:rFonts w:eastAsia="Times New Roman"/>
                <w:b/>
                <w:szCs w:val="18"/>
              </w:rPr>
            </w:pPr>
            <w:r w:rsidRPr="0038104D">
              <w:rPr>
                <w:rFonts w:eastAsia="Times New Roman"/>
                <w:b/>
                <w:szCs w:val="18"/>
              </w:rPr>
              <w:t>Loss and comprehensive loss for the period</w:t>
            </w:r>
          </w:p>
        </w:tc>
        <w:tc>
          <w:tcPr>
            <w:tcW w:w="327" w:type="pct"/>
            <w:tcBorders>
              <w:top w:val="single" w:sz="4" w:space="0" w:color="auto"/>
              <w:left w:val="nil"/>
              <w:bottom w:val="single" w:sz="4" w:space="0" w:color="auto"/>
              <w:right w:val="nil"/>
            </w:tcBorders>
            <w:shd w:val="clear" w:color="auto" w:fill="auto"/>
            <w:vAlign w:val="bottom"/>
          </w:tcPr>
          <w:p w14:paraId="1360CF1A" w14:textId="77777777" w:rsidR="00A51E43" w:rsidRPr="0038104D" w:rsidRDefault="00A51E43" w:rsidP="00A51E43">
            <w:pPr>
              <w:jc w:val="center"/>
              <w:rPr>
                <w:rFonts w:eastAsia="Times New Roman"/>
                <w:szCs w:val="18"/>
              </w:rPr>
            </w:pPr>
          </w:p>
        </w:tc>
        <w:tc>
          <w:tcPr>
            <w:tcW w:w="646" w:type="pct"/>
            <w:tcBorders>
              <w:top w:val="single" w:sz="4" w:space="0" w:color="auto"/>
              <w:left w:val="nil"/>
              <w:bottom w:val="single" w:sz="4" w:space="0" w:color="auto"/>
              <w:right w:val="nil"/>
            </w:tcBorders>
            <w:shd w:val="clear" w:color="auto" w:fill="auto"/>
            <w:vAlign w:val="bottom"/>
          </w:tcPr>
          <w:p w14:paraId="03F5E57A" w14:textId="47D8F910" w:rsidR="00A51E43" w:rsidRPr="00A51E43" w:rsidRDefault="00A51E43" w:rsidP="00A51E43">
            <w:pPr>
              <w:jc w:val="right"/>
              <w:rPr>
                <w:rFonts w:eastAsia="Times New Roman"/>
                <w:b/>
                <w:bCs w:val="0"/>
                <w:szCs w:val="18"/>
                <w:highlight w:val="yellow"/>
              </w:rPr>
            </w:pPr>
            <w:r w:rsidRPr="00A51E43">
              <w:rPr>
                <w:b/>
                <w:bCs w:val="0"/>
                <w:szCs w:val="18"/>
              </w:rPr>
              <w:t>(137,331)</w:t>
            </w:r>
          </w:p>
        </w:tc>
        <w:tc>
          <w:tcPr>
            <w:tcW w:w="648" w:type="pct"/>
            <w:tcBorders>
              <w:top w:val="single" w:sz="4" w:space="0" w:color="auto"/>
              <w:left w:val="nil"/>
              <w:bottom w:val="single" w:sz="4" w:space="0" w:color="auto"/>
              <w:right w:val="nil"/>
            </w:tcBorders>
            <w:vAlign w:val="bottom"/>
          </w:tcPr>
          <w:p w14:paraId="6ADE811F" w14:textId="5CC2F8DE" w:rsidR="00A51E43" w:rsidRPr="00A51E43" w:rsidRDefault="00A51E43" w:rsidP="00A51E43">
            <w:pPr>
              <w:jc w:val="right"/>
              <w:rPr>
                <w:szCs w:val="18"/>
              </w:rPr>
            </w:pPr>
            <w:r w:rsidRPr="00A51E43">
              <w:rPr>
                <w:szCs w:val="18"/>
              </w:rPr>
              <w:t>(185,406)</w:t>
            </w:r>
          </w:p>
        </w:tc>
        <w:tc>
          <w:tcPr>
            <w:tcW w:w="646" w:type="pct"/>
            <w:tcBorders>
              <w:top w:val="single" w:sz="4" w:space="0" w:color="auto"/>
              <w:left w:val="nil"/>
              <w:bottom w:val="single" w:sz="4" w:space="0" w:color="auto"/>
              <w:right w:val="nil"/>
            </w:tcBorders>
            <w:vAlign w:val="bottom"/>
          </w:tcPr>
          <w:p w14:paraId="3A87DCB2" w14:textId="1F6B84F5" w:rsidR="00A51E43" w:rsidRPr="00A51E43" w:rsidRDefault="00A51E43" w:rsidP="00A51E43">
            <w:pPr>
              <w:jc w:val="right"/>
              <w:rPr>
                <w:b/>
                <w:bCs w:val="0"/>
                <w:szCs w:val="18"/>
              </w:rPr>
            </w:pPr>
            <w:r w:rsidRPr="00A51E43">
              <w:rPr>
                <w:b/>
                <w:bCs w:val="0"/>
                <w:szCs w:val="18"/>
              </w:rPr>
              <w:t>(1,335,938)</w:t>
            </w:r>
          </w:p>
        </w:tc>
        <w:tc>
          <w:tcPr>
            <w:tcW w:w="644" w:type="pct"/>
            <w:tcBorders>
              <w:top w:val="single" w:sz="4" w:space="0" w:color="auto"/>
              <w:left w:val="nil"/>
              <w:bottom w:val="single" w:sz="4" w:space="0" w:color="auto"/>
              <w:right w:val="nil"/>
            </w:tcBorders>
            <w:shd w:val="clear" w:color="auto" w:fill="auto"/>
            <w:vAlign w:val="bottom"/>
          </w:tcPr>
          <w:p w14:paraId="0B71224F" w14:textId="4F786368" w:rsidR="00A51E43" w:rsidRPr="00A51E43" w:rsidRDefault="00A51E43" w:rsidP="00A51E43">
            <w:pPr>
              <w:jc w:val="right"/>
              <w:rPr>
                <w:rFonts w:eastAsia="Times New Roman"/>
                <w:szCs w:val="18"/>
              </w:rPr>
            </w:pPr>
            <w:r w:rsidRPr="00A51E43">
              <w:rPr>
                <w:szCs w:val="18"/>
              </w:rPr>
              <w:t>(216,717)</w:t>
            </w:r>
          </w:p>
        </w:tc>
      </w:tr>
      <w:tr w:rsidR="00A51E43" w:rsidRPr="0038104D" w14:paraId="44E9128C" w14:textId="77777777" w:rsidTr="00A51E43">
        <w:trPr>
          <w:trHeight w:val="144"/>
        </w:trPr>
        <w:tc>
          <w:tcPr>
            <w:tcW w:w="2089" w:type="pct"/>
            <w:tcBorders>
              <w:top w:val="single" w:sz="4" w:space="0" w:color="auto"/>
              <w:left w:val="nil"/>
              <w:right w:val="nil"/>
            </w:tcBorders>
            <w:shd w:val="clear" w:color="auto" w:fill="auto"/>
            <w:vAlign w:val="bottom"/>
          </w:tcPr>
          <w:p w14:paraId="79756C5A" w14:textId="77777777" w:rsidR="00A51E43" w:rsidRPr="0038104D" w:rsidRDefault="00A51E43" w:rsidP="00A51E43">
            <w:pPr>
              <w:jc w:val="both"/>
              <w:rPr>
                <w:rFonts w:eastAsia="Times New Roman"/>
                <w:b/>
                <w:szCs w:val="18"/>
              </w:rPr>
            </w:pPr>
          </w:p>
        </w:tc>
        <w:tc>
          <w:tcPr>
            <w:tcW w:w="327" w:type="pct"/>
            <w:tcBorders>
              <w:top w:val="single" w:sz="4" w:space="0" w:color="auto"/>
              <w:left w:val="nil"/>
              <w:right w:val="nil"/>
            </w:tcBorders>
            <w:shd w:val="clear" w:color="auto" w:fill="auto"/>
            <w:vAlign w:val="bottom"/>
          </w:tcPr>
          <w:p w14:paraId="28CA9F33" w14:textId="77777777" w:rsidR="00A51E43" w:rsidRPr="0038104D" w:rsidRDefault="00A51E43" w:rsidP="00A51E43">
            <w:pPr>
              <w:jc w:val="center"/>
              <w:rPr>
                <w:rFonts w:eastAsia="Times New Roman"/>
                <w:szCs w:val="18"/>
              </w:rPr>
            </w:pPr>
          </w:p>
        </w:tc>
        <w:tc>
          <w:tcPr>
            <w:tcW w:w="646" w:type="pct"/>
            <w:tcBorders>
              <w:top w:val="single" w:sz="4" w:space="0" w:color="auto"/>
              <w:left w:val="nil"/>
              <w:right w:val="nil"/>
            </w:tcBorders>
            <w:shd w:val="clear" w:color="auto" w:fill="auto"/>
            <w:vAlign w:val="bottom"/>
          </w:tcPr>
          <w:p w14:paraId="004A2D97" w14:textId="588A7BD3" w:rsidR="00A51E43" w:rsidRPr="00A51E43" w:rsidRDefault="00A51E43" w:rsidP="00A51E43">
            <w:pPr>
              <w:jc w:val="right"/>
              <w:rPr>
                <w:rFonts w:eastAsia="Times New Roman"/>
                <w:b/>
                <w:bCs w:val="0"/>
                <w:szCs w:val="18"/>
                <w:highlight w:val="yellow"/>
              </w:rPr>
            </w:pPr>
          </w:p>
        </w:tc>
        <w:tc>
          <w:tcPr>
            <w:tcW w:w="648" w:type="pct"/>
            <w:tcBorders>
              <w:top w:val="single" w:sz="4" w:space="0" w:color="auto"/>
              <w:left w:val="nil"/>
              <w:right w:val="nil"/>
            </w:tcBorders>
            <w:vAlign w:val="bottom"/>
          </w:tcPr>
          <w:p w14:paraId="599BEC4B" w14:textId="53BD2ED5" w:rsidR="00A51E43" w:rsidRPr="00A51E43" w:rsidRDefault="00A51E43" w:rsidP="00A51E43">
            <w:pPr>
              <w:jc w:val="right"/>
              <w:rPr>
                <w:rFonts w:eastAsia="Times New Roman"/>
                <w:szCs w:val="18"/>
              </w:rPr>
            </w:pPr>
          </w:p>
        </w:tc>
        <w:tc>
          <w:tcPr>
            <w:tcW w:w="646" w:type="pct"/>
            <w:tcBorders>
              <w:top w:val="single" w:sz="4" w:space="0" w:color="auto"/>
              <w:left w:val="nil"/>
              <w:right w:val="nil"/>
            </w:tcBorders>
            <w:vAlign w:val="bottom"/>
          </w:tcPr>
          <w:p w14:paraId="2DBE5A00" w14:textId="1BBA91C6" w:rsidR="00A51E43" w:rsidRPr="00A51E43" w:rsidRDefault="00A51E43" w:rsidP="00A51E43">
            <w:pPr>
              <w:jc w:val="right"/>
              <w:rPr>
                <w:rFonts w:eastAsia="Times New Roman"/>
                <w:b/>
                <w:bCs w:val="0"/>
                <w:szCs w:val="18"/>
              </w:rPr>
            </w:pPr>
          </w:p>
        </w:tc>
        <w:tc>
          <w:tcPr>
            <w:tcW w:w="644" w:type="pct"/>
            <w:tcBorders>
              <w:top w:val="single" w:sz="4" w:space="0" w:color="auto"/>
              <w:left w:val="nil"/>
              <w:right w:val="nil"/>
            </w:tcBorders>
            <w:shd w:val="clear" w:color="auto" w:fill="auto"/>
            <w:vAlign w:val="bottom"/>
          </w:tcPr>
          <w:p w14:paraId="38C3A6F7" w14:textId="5F771E16" w:rsidR="00A51E43" w:rsidRPr="00A51E43" w:rsidRDefault="00A51E43" w:rsidP="00A51E43">
            <w:pPr>
              <w:jc w:val="right"/>
              <w:rPr>
                <w:rFonts w:eastAsia="Times New Roman"/>
                <w:szCs w:val="18"/>
              </w:rPr>
            </w:pPr>
          </w:p>
        </w:tc>
      </w:tr>
      <w:tr w:rsidR="00A51E43" w:rsidRPr="0038104D" w14:paraId="17AABF45" w14:textId="77777777" w:rsidTr="00A51E43">
        <w:trPr>
          <w:trHeight w:val="144"/>
        </w:trPr>
        <w:tc>
          <w:tcPr>
            <w:tcW w:w="2089" w:type="pct"/>
            <w:tcBorders>
              <w:left w:val="nil"/>
              <w:right w:val="nil"/>
            </w:tcBorders>
            <w:shd w:val="clear" w:color="auto" w:fill="auto"/>
            <w:vAlign w:val="bottom"/>
          </w:tcPr>
          <w:p w14:paraId="3C794B4B" w14:textId="77777777" w:rsidR="00A51E43" w:rsidRPr="0038104D" w:rsidRDefault="00A51E43" w:rsidP="00A51E43">
            <w:pPr>
              <w:jc w:val="both"/>
              <w:rPr>
                <w:rFonts w:eastAsia="Times New Roman"/>
                <w:b/>
                <w:szCs w:val="18"/>
              </w:rPr>
            </w:pPr>
            <w:r w:rsidRPr="0038104D">
              <w:rPr>
                <w:rFonts w:eastAsia="Times New Roman"/>
                <w:b/>
                <w:szCs w:val="18"/>
              </w:rPr>
              <w:t xml:space="preserve">Loss per share </w:t>
            </w:r>
          </w:p>
        </w:tc>
        <w:tc>
          <w:tcPr>
            <w:tcW w:w="327" w:type="pct"/>
            <w:tcBorders>
              <w:left w:val="nil"/>
              <w:right w:val="nil"/>
            </w:tcBorders>
            <w:shd w:val="clear" w:color="auto" w:fill="auto"/>
            <w:vAlign w:val="bottom"/>
          </w:tcPr>
          <w:p w14:paraId="144A4C33" w14:textId="77777777" w:rsidR="00A51E43" w:rsidRPr="0038104D" w:rsidRDefault="00A51E43" w:rsidP="00A51E43">
            <w:pPr>
              <w:jc w:val="center"/>
              <w:rPr>
                <w:rFonts w:eastAsia="Times New Roman"/>
                <w:szCs w:val="18"/>
              </w:rPr>
            </w:pPr>
          </w:p>
        </w:tc>
        <w:tc>
          <w:tcPr>
            <w:tcW w:w="646" w:type="pct"/>
            <w:tcBorders>
              <w:left w:val="nil"/>
              <w:right w:val="nil"/>
            </w:tcBorders>
            <w:shd w:val="clear" w:color="auto" w:fill="auto"/>
            <w:vAlign w:val="bottom"/>
          </w:tcPr>
          <w:p w14:paraId="0159ECBD" w14:textId="77CA24EE" w:rsidR="00A51E43" w:rsidRPr="00A51E43" w:rsidRDefault="00A51E43" w:rsidP="00A51E43">
            <w:pPr>
              <w:jc w:val="right"/>
              <w:rPr>
                <w:rFonts w:eastAsia="Times New Roman"/>
                <w:b/>
                <w:bCs w:val="0"/>
                <w:szCs w:val="18"/>
                <w:highlight w:val="yellow"/>
              </w:rPr>
            </w:pPr>
          </w:p>
        </w:tc>
        <w:tc>
          <w:tcPr>
            <w:tcW w:w="648" w:type="pct"/>
            <w:tcBorders>
              <w:left w:val="nil"/>
              <w:right w:val="nil"/>
            </w:tcBorders>
            <w:vAlign w:val="bottom"/>
          </w:tcPr>
          <w:p w14:paraId="5432CCBE" w14:textId="20F7B0BB" w:rsidR="00A51E43" w:rsidRPr="00A51E43" w:rsidRDefault="00A51E43" w:rsidP="00A51E43">
            <w:pPr>
              <w:jc w:val="right"/>
              <w:rPr>
                <w:rFonts w:eastAsia="Times New Roman"/>
                <w:szCs w:val="18"/>
              </w:rPr>
            </w:pPr>
          </w:p>
        </w:tc>
        <w:tc>
          <w:tcPr>
            <w:tcW w:w="646" w:type="pct"/>
            <w:tcBorders>
              <w:left w:val="nil"/>
              <w:right w:val="nil"/>
            </w:tcBorders>
            <w:vAlign w:val="bottom"/>
          </w:tcPr>
          <w:p w14:paraId="7DC42342" w14:textId="5943A98F" w:rsidR="00A51E43" w:rsidRPr="00A51E43" w:rsidRDefault="00A51E43" w:rsidP="00A51E43">
            <w:pPr>
              <w:jc w:val="right"/>
              <w:rPr>
                <w:rFonts w:eastAsia="Times New Roman"/>
                <w:b/>
                <w:bCs w:val="0"/>
                <w:szCs w:val="18"/>
              </w:rPr>
            </w:pPr>
          </w:p>
        </w:tc>
        <w:tc>
          <w:tcPr>
            <w:tcW w:w="644" w:type="pct"/>
            <w:tcBorders>
              <w:left w:val="nil"/>
              <w:right w:val="nil"/>
            </w:tcBorders>
            <w:shd w:val="clear" w:color="auto" w:fill="auto"/>
            <w:vAlign w:val="bottom"/>
          </w:tcPr>
          <w:p w14:paraId="71DBC894" w14:textId="13CCB290" w:rsidR="00A51E43" w:rsidRPr="00A51E43" w:rsidRDefault="00A51E43" w:rsidP="00A51E43">
            <w:pPr>
              <w:jc w:val="right"/>
              <w:rPr>
                <w:rFonts w:eastAsia="Times New Roman"/>
                <w:szCs w:val="18"/>
              </w:rPr>
            </w:pPr>
          </w:p>
        </w:tc>
      </w:tr>
      <w:tr w:rsidR="00A51E43" w:rsidRPr="0038104D" w14:paraId="6DEE89C5" w14:textId="77777777" w:rsidTr="00A51E43">
        <w:trPr>
          <w:trHeight w:val="144"/>
        </w:trPr>
        <w:tc>
          <w:tcPr>
            <w:tcW w:w="2089" w:type="pct"/>
            <w:tcBorders>
              <w:left w:val="nil"/>
              <w:right w:val="nil"/>
            </w:tcBorders>
            <w:shd w:val="clear" w:color="auto" w:fill="auto"/>
            <w:vAlign w:val="bottom"/>
          </w:tcPr>
          <w:p w14:paraId="0C786F7E" w14:textId="77777777" w:rsidR="00A51E43" w:rsidRPr="0038104D" w:rsidRDefault="00A51E43" w:rsidP="00A51E43">
            <w:pPr>
              <w:ind w:left="184"/>
              <w:jc w:val="both"/>
              <w:rPr>
                <w:rFonts w:eastAsia="Times New Roman"/>
                <w:b/>
                <w:szCs w:val="18"/>
              </w:rPr>
            </w:pPr>
            <w:r w:rsidRPr="0038104D">
              <w:rPr>
                <w:rFonts w:eastAsia="Times New Roman"/>
                <w:szCs w:val="18"/>
              </w:rPr>
              <w:t>Basic and diluted</w:t>
            </w:r>
          </w:p>
        </w:tc>
        <w:tc>
          <w:tcPr>
            <w:tcW w:w="327" w:type="pct"/>
            <w:tcBorders>
              <w:left w:val="nil"/>
              <w:right w:val="nil"/>
            </w:tcBorders>
            <w:shd w:val="clear" w:color="auto" w:fill="auto"/>
            <w:vAlign w:val="bottom"/>
          </w:tcPr>
          <w:p w14:paraId="0359FBCF" w14:textId="77777777" w:rsidR="00A51E43" w:rsidRPr="0038104D" w:rsidRDefault="00A51E43" w:rsidP="00A51E43">
            <w:pPr>
              <w:jc w:val="center"/>
              <w:rPr>
                <w:rFonts w:eastAsia="Times New Roman"/>
                <w:szCs w:val="18"/>
              </w:rPr>
            </w:pPr>
          </w:p>
        </w:tc>
        <w:tc>
          <w:tcPr>
            <w:tcW w:w="646" w:type="pct"/>
            <w:tcBorders>
              <w:left w:val="nil"/>
              <w:right w:val="nil"/>
            </w:tcBorders>
            <w:shd w:val="clear" w:color="auto" w:fill="auto"/>
            <w:vAlign w:val="bottom"/>
          </w:tcPr>
          <w:p w14:paraId="2E1DEF2B" w14:textId="727D3EDE" w:rsidR="00A51E43" w:rsidRPr="00A51E43" w:rsidRDefault="00A51E43" w:rsidP="00A51E43">
            <w:pPr>
              <w:jc w:val="right"/>
              <w:rPr>
                <w:rFonts w:eastAsia="Times New Roman"/>
                <w:b/>
                <w:bCs w:val="0"/>
                <w:szCs w:val="18"/>
                <w:highlight w:val="yellow"/>
              </w:rPr>
            </w:pPr>
            <w:r w:rsidRPr="00A51E43">
              <w:rPr>
                <w:b/>
                <w:bCs w:val="0"/>
                <w:szCs w:val="18"/>
              </w:rPr>
              <w:t>(0.01)</w:t>
            </w:r>
          </w:p>
        </w:tc>
        <w:tc>
          <w:tcPr>
            <w:tcW w:w="648" w:type="pct"/>
            <w:tcBorders>
              <w:left w:val="nil"/>
              <w:right w:val="nil"/>
            </w:tcBorders>
            <w:vAlign w:val="bottom"/>
          </w:tcPr>
          <w:p w14:paraId="32E68039" w14:textId="7B89F9ED" w:rsidR="00A51E43" w:rsidRPr="00A51E43" w:rsidRDefault="00A51E43" w:rsidP="00A51E43">
            <w:pPr>
              <w:jc w:val="right"/>
              <w:rPr>
                <w:szCs w:val="18"/>
              </w:rPr>
            </w:pPr>
            <w:r w:rsidRPr="00A51E43">
              <w:rPr>
                <w:szCs w:val="18"/>
              </w:rPr>
              <w:t>(0.01)</w:t>
            </w:r>
          </w:p>
        </w:tc>
        <w:tc>
          <w:tcPr>
            <w:tcW w:w="646" w:type="pct"/>
            <w:tcBorders>
              <w:left w:val="nil"/>
              <w:right w:val="nil"/>
            </w:tcBorders>
            <w:vAlign w:val="bottom"/>
          </w:tcPr>
          <w:p w14:paraId="2BF042A0" w14:textId="6BAD0A91" w:rsidR="00A51E43" w:rsidRPr="00A51E43" w:rsidRDefault="00A51E43" w:rsidP="00A51E43">
            <w:pPr>
              <w:jc w:val="right"/>
              <w:rPr>
                <w:b/>
                <w:bCs w:val="0"/>
                <w:szCs w:val="18"/>
              </w:rPr>
            </w:pPr>
            <w:r w:rsidRPr="00A51E43">
              <w:rPr>
                <w:b/>
                <w:bCs w:val="0"/>
                <w:szCs w:val="18"/>
              </w:rPr>
              <w:t>(0.05)</w:t>
            </w:r>
          </w:p>
        </w:tc>
        <w:tc>
          <w:tcPr>
            <w:tcW w:w="644" w:type="pct"/>
            <w:tcBorders>
              <w:left w:val="nil"/>
              <w:right w:val="nil"/>
            </w:tcBorders>
            <w:shd w:val="clear" w:color="auto" w:fill="auto"/>
            <w:vAlign w:val="bottom"/>
          </w:tcPr>
          <w:p w14:paraId="4D6D1C96" w14:textId="7DC0B02C" w:rsidR="00A51E43" w:rsidRPr="00A51E43" w:rsidRDefault="00A51E43" w:rsidP="00A51E43">
            <w:pPr>
              <w:jc w:val="right"/>
              <w:rPr>
                <w:rFonts w:eastAsia="Times New Roman"/>
                <w:szCs w:val="18"/>
              </w:rPr>
            </w:pPr>
            <w:r w:rsidRPr="00A51E43">
              <w:rPr>
                <w:szCs w:val="18"/>
              </w:rPr>
              <w:t>(0.02)</w:t>
            </w:r>
          </w:p>
        </w:tc>
      </w:tr>
      <w:tr w:rsidR="00A51E43" w:rsidRPr="0038104D" w14:paraId="28C887CD" w14:textId="77777777" w:rsidTr="00A51E43">
        <w:trPr>
          <w:trHeight w:val="144"/>
        </w:trPr>
        <w:tc>
          <w:tcPr>
            <w:tcW w:w="2089" w:type="pct"/>
            <w:tcBorders>
              <w:left w:val="nil"/>
              <w:right w:val="nil"/>
            </w:tcBorders>
            <w:shd w:val="clear" w:color="auto" w:fill="auto"/>
            <w:vAlign w:val="bottom"/>
          </w:tcPr>
          <w:p w14:paraId="73283E41" w14:textId="77777777" w:rsidR="00A51E43" w:rsidRPr="0038104D" w:rsidRDefault="00A51E43" w:rsidP="00A51E43">
            <w:pPr>
              <w:jc w:val="both"/>
              <w:rPr>
                <w:rFonts w:eastAsia="Times New Roman"/>
                <w:b/>
                <w:szCs w:val="18"/>
              </w:rPr>
            </w:pPr>
          </w:p>
        </w:tc>
        <w:tc>
          <w:tcPr>
            <w:tcW w:w="327" w:type="pct"/>
            <w:tcBorders>
              <w:left w:val="nil"/>
              <w:right w:val="nil"/>
            </w:tcBorders>
            <w:shd w:val="clear" w:color="auto" w:fill="auto"/>
            <w:vAlign w:val="bottom"/>
          </w:tcPr>
          <w:p w14:paraId="69E92ED5" w14:textId="77777777" w:rsidR="00A51E43" w:rsidRPr="0038104D" w:rsidRDefault="00A51E43" w:rsidP="00A51E43">
            <w:pPr>
              <w:jc w:val="center"/>
              <w:rPr>
                <w:rFonts w:eastAsia="Times New Roman"/>
                <w:szCs w:val="18"/>
              </w:rPr>
            </w:pPr>
          </w:p>
        </w:tc>
        <w:tc>
          <w:tcPr>
            <w:tcW w:w="646" w:type="pct"/>
            <w:tcBorders>
              <w:left w:val="nil"/>
              <w:right w:val="nil"/>
            </w:tcBorders>
            <w:shd w:val="clear" w:color="auto" w:fill="auto"/>
            <w:vAlign w:val="bottom"/>
          </w:tcPr>
          <w:p w14:paraId="31B69EE3" w14:textId="64337BD2" w:rsidR="00A51E43" w:rsidRPr="00A51E43" w:rsidRDefault="00A51E43" w:rsidP="00A51E43">
            <w:pPr>
              <w:jc w:val="right"/>
              <w:rPr>
                <w:rFonts w:eastAsia="Times New Roman"/>
                <w:b/>
                <w:bCs w:val="0"/>
                <w:szCs w:val="18"/>
                <w:highlight w:val="yellow"/>
              </w:rPr>
            </w:pPr>
          </w:p>
        </w:tc>
        <w:tc>
          <w:tcPr>
            <w:tcW w:w="648" w:type="pct"/>
            <w:tcBorders>
              <w:left w:val="nil"/>
              <w:right w:val="nil"/>
            </w:tcBorders>
            <w:vAlign w:val="bottom"/>
          </w:tcPr>
          <w:p w14:paraId="457E5A64" w14:textId="2622209A" w:rsidR="00A51E43" w:rsidRPr="00A51E43" w:rsidRDefault="00A51E43" w:rsidP="00A51E43">
            <w:pPr>
              <w:jc w:val="right"/>
              <w:rPr>
                <w:rFonts w:eastAsia="Times New Roman"/>
                <w:szCs w:val="18"/>
              </w:rPr>
            </w:pPr>
          </w:p>
        </w:tc>
        <w:tc>
          <w:tcPr>
            <w:tcW w:w="646" w:type="pct"/>
            <w:tcBorders>
              <w:left w:val="nil"/>
              <w:right w:val="nil"/>
            </w:tcBorders>
            <w:vAlign w:val="bottom"/>
          </w:tcPr>
          <w:p w14:paraId="18B89F83" w14:textId="06496A59" w:rsidR="00A51E43" w:rsidRPr="00A51E43" w:rsidRDefault="00A51E43" w:rsidP="00A51E43">
            <w:pPr>
              <w:jc w:val="right"/>
              <w:rPr>
                <w:rFonts w:eastAsia="Times New Roman"/>
                <w:b/>
                <w:bCs w:val="0"/>
                <w:szCs w:val="18"/>
              </w:rPr>
            </w:pPr>
          </w:p>
        </w:tc>
        <w:tc>
          <w:tcPr>
            <w:tcW w:w="644" w:type="pct"/>
            <w:tcBorders>
              <w:left w:val="nil"/>
              <w:right w:val="nil"/>
            </w:tcBorders>
            <w:shd w:val="clear" w:color="auto" w:fill="auto"/>
            <w:vAlign w:val="bottom"/>
          </w:tcPr>
          <w:p w14:paraId="45FA2775" w14:textId="498186DD" w:rsidR="00A51E43" w:rsidRPr="00A51E43" w:rsidRDefault="00A51E43" w:rsidP="00A51E43">
            <w:pPr>
              <w:jc w:val="right"/>
              <w:rPr>
                <w:rFonts w:eastAsia="Times New Roman"/>
                <w:szCs w:val="18"/>
              </w:rPr>
            </w:pPr>
          </w:p>
        </w:tc>
      </w:tr>
      <w:tr w:rsidR="00A51E43" w:rsidRPr="0038104D" w14:paraId="63141878" w14:textId="77777777" w:rsidTr="00A51E43">
        <w:trPr>
          <w:trHeight w:val="144"/>
        </w:trPr>
        <w:tc>
          <w:tcPr>
            <w:tcW w:w="2089" w:type="pct"/>
            <w:tcBorders>
              <w:left w:val="nil"/>
              <w:right w:val="nil"/>
            </w:tcBorders>
            <w:shd w:val="clear" w:color="auto" w:fill="auto"/>
            <w:vAlign w:val="bottom"/>
          </w:tcPr>
          <w:p w14:paraId="300E8436" w14:textId="77777777" w:rsidR="00A51E43" w:rsidRPr="0038104D" w:rsidRDefault="00A51E43" w:rsidP="00A51E43">
            <w:pPr>
              <w:ind w:left="179" w:hanging="179"/>
              <w:jc w:val="both"/>
              <w:rPr>
                <w:rFonts w:eastAsia="Times New Roman"/>
                <w:b/>
                <w:szCs w:val="18"/>
              </w:rPr>
            </w:pPr>
            <w:r w:rsidRPr="0038104D">
              <w:rPr>
                <w:rFonts w:eastAsia="Times New Roman"/>
                <w:b/>
                <w:szCs w:val="18"/>
              </w:rPr>
              <w:t>Weighted average number of shares</w:t>
            </w:r>
          </w:p>
        </w:tc>
        <w:tc>
          <w:tcPr>
            <w:tcW w:w="327" w:type="pct"/>
            <w:tcBorders>
              <w:left w:val="nil"/>
              <w:right w:val="nil"/>
            </w:tcBorders>
            <w:shd w:val="clear" w:color="auto" w:fill="auto"/>
            <w:vAlign w:val="bottom"/>
          </w:tcPr>
          <w:p w14:paraId="37F2E30F" w14:textId="77777777" w:rsidR="00A51E43" w:rsidRPr="0038104D" w:rsidRDefault="00A51E43" w:rsidP="00A51E43">
            <w:pPr>
              <w:jc w:val="center"/>
              <w:rPr>
                <w:rFonts w:eastAsia="Times New Roman"/>
                <w:szCs w:val="18"/>
              </w:rPr>
            </w:pPr>
          </w:p>
        </w:tc>
        <w:tc>
          <w:tcPr>
            <w:tcW w:w="646" w:type="pct"/>
            <w:tcBorders>
              <w:left w:val="nil"/>
              <w:right w:val="nil"/>
            </w:tcBorders>
            <w:shd w:val="clear" w:color="auto" w:fill="auto"/>
            <w:vAlign w:val="bottom"/>
          </w:tcPr>
          <w:p w14:paraId="7BFD8F50" w14:textId="091F9E69" w:rsidR="00A51E43" w:rsidRPr="00A51E43" w:rsidRDefault="00A51E43" w:rsidP="00A51E43">
            <w:pPr>
              <w:jc w:val="right"/>
              <w:rPr>
                <w:rFonts w:eastAsia="Times New Roman"/>
                <w:b/>
                <w:bCs w:val="0"/>
                <w:szCs w:val="18"/>
                <w:highlight w:val="yellow"/>
              </w:rPr>
            </w:pPr>
          </w:p>
        </w:tc>
        <w:tc>
          <w:tcPr>
            <w:tcW w:w="648" w:type="pct"/>
            <w:tcBorders>
              <w:left w:val="nil"/>
              <w:right w:val="nil"/>
            </w:tcBorders>
            <w:vAlign w:val="bottom"/>
          </w:tcPr>
          <w:p w14:paraId="1A9F0F0B" w14:textId="1D0CD89F" w:rsidR="00A51E43" w:rsidRPr="00A51E43" w:rsidRDefault="00A51E43" w:rsidP="00A51E43">
            <w:pPr>
              <w:jc w:val="right"/>
              <w:rPr>
                <w:rFonts w:eastAsia="Times New Roman"/>
                <w:szCs w:val="18"/>
              </w:rPr>
            </w:pPr>
          </w:p>
        </w:tc>
        <w:tc>
          <w:tcPr>
            <w:tcW w:w="646" w:type="pct"/>
            <w:tcBorders>
              <w:left w:val="nil"/>
              <w:right w:val="nil"/>
            </w:tcBorders>
            <w:vAlign w:val="bottom"/>
          </w:tcPr>
          <w:p w14:paraId="137E8F5D" w14:textId="10DF0144" w:rsidR="00A51E43" w:rsidRPr="00A51E43" w:rsidRDefault="00A51E43" w:rsidP="00A51E43">
            <w:pPr>
              <w:jc w:val="right"/>
              <w:rPr>
                <w:rFonts w:eastAsia="Times New Roman"/>
                <w:b/>
                <w:bCs w:val="0"/>
                <w:szCs w:val="18"/>
              </w:rPr>
            </w:pPr>
          </w:p>
        </w:tc>
        <w:tc>
          <w:tcPr>
            <w:tcW w:w="644" w:type="pct"/>
            <w:tcBorders>
              <w:left w:val="nil"/>
              <w:right w:val="nil"/>
            </w:tcBorders>
            <w:shd w:val="clear" w:color="auto" w:fill="auto"/>
            <w:vAlign w:val="bottom"/>
          </w:tcPr>
          <w:p w14:paraId="496FDA3C" w14:textId="56403557" w:rsidR="00A51E43" w:rsidRPr="00A51E43" w:rsidRDefault="00A51E43" w:rsidP="00A51E43">
            <w:pPr>
              <w:jc w:val="right"/>
              <w:rPr>
                <w:rFonts w:eastAsia="Times New Roman"/>
                <w:szCs w:val="18"/>
              </w:rPr>
            </w:pPr>
          </w:p>
        </w:tc>
      </w:tr>
      <w:tr w:rsidR="00A51E43" w:rsidRPr="0038104D" w14:paraId="3CDE5462" w14:textId="77777777" w:rsidTr="00A51E43">
        <w:trPr>
          <w:trHeight w:val="144"/>
        </w:trPr>
        <w:tc>
          <w:tcPr>
            <w:tcW w:w="2089" w:type="pct"/>
            <w:tcBorders>
              <w:left w:val="nil"/>
              <w:bottom w:val="single" w:sz="8" w:space="0" w:color="auto"/>
              <w:right w:val="nil"/>
            </w:tcBorders>
            <w:shd w:val="clear" w:color="auto" w:fill="auto"/>
            <w:vAlign w:val="bottom"/>
          </w:tcPr>
          <w:p w14:paraId="14FBAA48" w14:textId="77777777" w:rsidR="00A51E43" w:rsidRPr="0038104D" w:rsidRDefault="00A51E43" w:rsidP="00A51E43">
            <w:pPr>
              <w:ind w:left="184"/>
              <w:jc w:val="both"/>
              <w:rPr>
                <w:rFonts w:eastAsia="Times New Roman"/>
                <w:b/>
                <w:szCs w:val="18"/>
              </w:rPr>
            </w:pPr>
            <w:r w:rsidRPr="0038104D">
              <w:rPr>
                <w:rFonts w:eastAsia="Times New Roman"/>
                <w:szCs w:val="18"/>
              </w:rPr>
              <w:t>Basic and diluted</w:t>
            </w:r>
          </w:p>
        </w:tc>
        <w:tc>
          <w:tcPr>
            <w:tcW w:w="327" w:type="pct"/>
            <w:tcBorders>
              <w:left w:val="nil"/>
              <w:bottom w:val="single" w:sz="8" w:space="0" w:color="auto"/>
              <w:right w:val="nil"/>
            </w:tcBorders>
            <w:shd w:val="clear" w:color="auto" w:fill="auto"/>
            <w:vAlign w:val="bottom"/>
          </w:tcPr>
          <w:p w14:paraId="15C05B35" w14:textId="77777777" w:rsidR="00A51E43" w:rsidRPr="0038104D" w:rsidRDefault="00A51E43" w:rsidP="00A51E43">
            <w:pPr>
              <w:jc w:val="center"/>
              <w:rPr>
                <w:rFonts w:eastAsia="Times New Roman"/>
                <w:szCs w:val="18"/>
              </w:rPr>
            </w:pPr>
          </w:p>
        </w:tc>
        <w:tc>
          <w:tcPr>
            <w:tcW w:w="646" w:type="pct"/>
            <w:tcBorders>
              <w:left w:val="nil"/>
              <w:bottom w:val="single" w:sz="8" w:space="0" w:color="auto"/>
              <w:right w:val="nil"/>
            </w:tcBorders>
            <w:shd w:val="clear" w:color="auto" w:fill="auto"/>
            <w:vAlign w:val="bottom"/>
          </w:tcPr>
          <w:p w14:paraId="0F77CBEF" w14:textId="5E77157B" w:rsidR="00A51E43" w:rsidRPr="00A51E43" w:rsidRDefault="00A51E43" w:rsidP="00A51E43">
            <w:pPr>
              <w:jc w:val="right"/>
              <w:rPr>
                <w:rFonts w:eastAsia="Times New Roman"/>
                <w:b/>
                <w:szCs w:val="18"/>
                <w:highlight w:val="yellow"/>
              </w:rPr>
            </w:pPr>
            <w:r w:rsidRPr="00A51E43">
              <w:rPr>
                <w:b/>
                <w:bCs w:val="0"/>
                <w:szCs w:val="18"/>
              </w:rPr>
              <w:t>26,864,915</w:t>
            </w:r>
          </w:p>
        </w:tc>
        <w:tc>
          <w:tcPr>
            <w:tcW w:w="648" w:type="pct"/>
            <w:tcBorders>
              <w:left w:val="nil"/>
              <w:bottom w:val="single" w:sz="8" w:space="0" w:color="auto"/>
              <w:right w:val="nil"/>
            </w:tcBorders>
            <w:vAlign w:val="bottom"/>
          </w:tcPr>
          <w:p w14:paraId="3955AC15" w14:textId="035B4139" w:rsidR="00A51E43" w:rsidRPr="00A51E43" w:rsidRDefault="00A51E43" w:rsidP="00A51E43">
            <w:pPr>
              <w:jc w:val="right"/>
              <w:rPr>
                <w:szCs w:val="18"/>
              </w:rPr>
            </w:pPr>
            <w:r w:rsidRPr="00A51E43">
              <w:rPr>
                <w:szCs w:val="18"/>
              </w:rPr>
              <w:t>13,348,250</w:t>
            </w:r>
          </w:p>
        </w:tc>
        <w:tc>
          <w:tcPr>
            <w:tcW w:w="646" w:type="pct"/>
            <w:tcBorders>
              <w:left w:val="nil"/>
              <w:bottom w:val="single" w:sz="8" w:space="0" w:color="auto"/>
              <w:right w:val="nil"/>
            </w:tcBorders>
            <w:vAlign w:val="bottom"/>
          </w:tcPr>
          <w:p w14:paraId="3ACF8492" w14:textId="28F4CE25" w:rsidR="00A51E43" w:rsidRPr="00A51E43" w:rsidRDefault="00A51E43" w:rsidP="00A51E43">
            <w:pPr>
              <w:jc w:val="right"/>
              <w:rPr>
                <w:b/>
                <w:bCs w:val="0"/>
                <w:szCs w:val="18"/>
              </w:rPr>
            </w:pPr>
            <w:r w:rsidRPr="00A51E43">
              <w:rPr>
                <w:b/>
                <w:bCs w:val="0"/>
                <w:szCs w:val="18"/>
              </w:rPr>
              <w:t>26,191,764</w:t>
            </w:r>
          </w:p>
        </w:tc>
        <w:tc>
          <w:tcPr>
            <w:tcW w:w="644" w:type="pct"/>
            <w:tcBorders>
              <w:left w:val="nil"/>
              <w:bottom w:val="single" w:sz="8" w:space="0" w:color="auto"/>
              <w:right w:val="nil"/>
            </w:tcBorders>
            <w:shd w:val="clear" w:color="auto" w:fill="auto"/>
            <w:vAlign w:val="bottom"/>
          </w:tcPr>
          <w:p w14:paraId="01D754D6" w14:textId="60D3E1A4" w:rsidR="00A51E43" w:rsidRPr="00A51E43" w:rsidRDefault="00A51E43" w:rsidP="00A51E43">
            <w:pPr>
              <w:jc w:val="right"/>
              <w:rPr>
                <w:rFonts w:eastAsia="Times New Roman"/>
                <w:szCs w:val="18"/>
              </w:rPr>
            </w:pPr>
            <w:r w:rsidRPr="00A51E43">
              <w:rPr>
                <w:szCs w:val="18"/>
              </w:rPr>
              <w:t>12,747,266</w:t>
            </w:r>
          </w:p>
        </w:tc>
      </w:tr>
      <w:bookmarkEnd w:id="1"/>
    </w:tbl>
    <w:p w14:paraId="47B7D9B0" w14:textId="77777777" w:rsidR="000065D6" w:rsidRPr="0038104D" w:rsidRDefault="000065D6" w:rsidP="00AD02BE">
      <w:pPr>
        <w:ind w:right="14"/>
        <w:jc w:val="both"/>
        <w:rPr>
          <w:rFonts w:eastAsia="Times New Roman"/>
          <w:i/>
          <w:szCs w:val="18"/>
        </w:rPr>
      </w:pPr>
    </w:p>
    <w:p w14:paraId="4CB4A45E" w14:textId="77777777" w:rsidR="00916FE8" w:rsidRPr="0038104D" w:rsidRDefault="00916FE8" w:rsidP="00AD02BE">
      <w:pPr>
        <w:ind w:right="14"/>
        <w:jc w:val="both"/>
        <w:rPr>
          <w:rFonts w:eastAsia="Times New Roman"/>
          <w:i/>
          <w:szCs w:val="18"/>
        </w:rPr>
      </w:pPr>
    </w:p>
    <w:p w14:paraId="6697FF01" w14:textId="701EB0B0" w:rsidR="005C4255" w:rsidRPr="0038104D" w:rsidRDefault="005C4255" w:rsidP="00AD02BE">
      <w:pPr>
        <w:ind w:right="14"/>
        <w:jc w:val="both"/>
        <w:rPr>
          <w:rFonts w:eastAsia="Times New Roman"/>
          <w:i/>
          <w:szCs w:val="18"/>
        </w:rPr>
      </w:pPr>
    </w:p>
    <w:p w14:paraId="646D3C48" w14:textId="77777777" w:rsidR="005C4255" w:rsidRPr="0038104D" w:rsidRDefault="005C4255" w:rsidP="00AD02BE">
      <w:pPr>
        <w:ind w:right="14"/>
        <w:jc w:val="both"/>
        <w:rPr>
          <w:rFonts w:eastAsia="Times New Roman"/>
          <w:i/>
          <w:szCs w:val="18"/>
        </w:rPr>
      </w:pPr>
    </w:p>
    <w:p w14:paraId="780BB026" w14:textId="7371920C" w:rsidR="00916FE8" w:rsidRPr="0038104D" w:rsidRDefault="00916FE8" w:rsidP="00AD02BE">
      <w:pPr>
        <w:ind w:right="14"/>
        <w:jc w:val="both"/>
        <w:rPr>
          <w:rFonts w:eastAsia="Times New Roman"/>
          <w:i/>
          <w:szCs w:val="18"/>
        </w:rPr>
      </w:pPr>
    </w:p>
    <w:p w14:paraId="66FCCB05" w14:textId="218D591C" w:rsidR="00916FE8" w:rsidRPr="0038104D" w:rsidRDefault="00916FE8" w:rsidP="00AD02BE">
      <w:pPr>
        <w:ind w:right="14"/>
        <w:jc w:val="both"/>
        <w:rPr>
          <w:rFonts w:eastAsia="Times New Roman"/>
          <w:i/>
          <w:szCs w:val="18"/>
        </w:rPr>
      </w:pPr>
    </w:p>
    <w:p w14:paraId="251DAFDF" w14:textId="7EF0D6F3" w:rsidR="00305E65" w:rsidRPr="0038104D" w:rsidRDefault="00305E65" w:rsidP="00AD02BE">
      <w:pPr>
        <w:ind w:right="14"/>
        <w:jc w:val="both"/>
        <w:rPr>
          <w:rFonts w:eastAsia="Times New Roman"/>
          <w:i/>
          <w:szCs w:val="18"/>
        </w:rPr>
      </w:pPr>
    </w:p>
    <w:p w14:paraId="72A3C03D" w14:textId="77777777" w:rsidR="00305E65" w:rsidRPr="0038104D" w:rsidRDefault="00305E65" w:rsidP="00AD02BE">
      <w:pPr>
        <w:ind w:right="14"/>
        <w:jc w:val="both"/>
        <w:rPr>
          <w:rFonts w:eastAsia="Times New Roman"/>
          <w:i/>
          <w:szCs w:val="18"/>
        </w:rPr>
      </w:pPr>
    </w:p>
    <w:p w14:paraId="21DD2345" w14:textId="09364EFB" w:rsidR="00B777AA" w:rsidRPr="0038104D" w:rsidRDefault="00B777AA" w:rsidP="00AD02BE">
      <w:pPr>
        <w:ind w:right="14"/>
        <w:jc w:val="both"/>
        <w:rPr>
          <w:rFonts w:eastAsia="Times New Roman"/>
          <w:i/>
          <w:szCs w:val="18"/>
        </w:rPr>
      </w:pPr>
    </w:p>
    <w:p w14:paraId="0ACB52FD" w14:textId="77777777" w:rsidR="006A172B" w:rsidRPr="0038104D" w:rsidRDefault="006A172B" w:rsidP="00AD02BE">
      <w:pPr>
        <w:ind w:right="14"/>
        <w:jc w:val="both"/>
        <w:rPr>
          <w:rFonts w:eastAsia="Times New Roman"/>
          <w:i/>
          <w:szCs w:val="18"/>
        </w:rPr>
      </w:pPr>
    </w:p>
    <w:p w14:paraId="782147C0" w14:textId="77777777" w:rsidR="00550B6E" w:rsidRPr="0038104D" w:rsidRDefault="00550B6E" w:rsidP="00AD02BE">
      <w:pPr>
        <w:ind w:right="14"/>
        <w:jc w:val="both"/>
        <w:rPr>
          <w:rFonts w:eastAsia="Times New Roman"/>
          <w:i/>
          <w:szCs w:val="18"/>
        </w:rPr>
      </w:pPr>
    </w:p>
    <w:p w14:paraId="6D65D5CA" w14:textId="253A6654" w:rsidR="00B777AA" w:rsidRPr="0038104D" w:rsidRDefault="00B777AA" w:rsidP="00AD02BE">
      <w:pPr>
        <w:ind w:right="14"/>
        <w:jc w:val="both"/>
        <w:rPr>
          <w:rFonts w:eastAsia="Times New Roman"/>
          <w:i/>
          <w:szCs w:val="18"/>
        </w:rPr>
      </w:pPr>
    </w:p>
    <w:p w14:paraId="4C7474FD" w14:textId="2AB8EAE6" w:rsidR="003B0884" w:rsidRPr="0038104D" w:rsidRDefault="003B0884" w:rsidP="00AD02BE">
      <w:pPr>
        <w:ind w:right="14"/>
        <w:jc w:val="both"/>
        <w:rPr>
          <w:rFonts w:eastAsia="Times New Roman"/>
          <w:i/>
          <w:szCs w:val="18"/>
        </w:rPr>
      </w:pPr>
    </w:p>
    <w:p w14:paraId="13183CFE" w14:textId="23E8A209" w:rsidR="003B0884" w:rsidRPr="0038104D" w:rsidRDefault="003B0884" w:rsidP="00AD02BE">
      <w:pPr>
        <w:ind w:right="14"/>
        <w:jc w:val="both"/>
        <w:rPr>
          <w:rFonts w:eastAsia="Times New Roman"/>
          <w:i/>
          <w:szCs w:val="18"/>
        </w:rPr>
      </w:pPr>
    </w:p>
    <w:p w14:paraId="2E9CEADE" w14:textId="54EB17F2" w:rsidR="003B0884" w:rsidRPr="0038104D" w:rsidRDefault="003B0884" w:rsidP="00AD02BE">
      <w:pPr>
        <w:ind w:right="14"/>
        <w:jc w:val="both"/>
        <w:rPr>
          <w:rFonts w:eastAsia="Times New Roman"/>
          <w:i/>
          <w:szCs w:val="18"/>
        </w:rPr>
      </w:pPr>
    </w:p>
    <w:p w14:paraId="5A027BD3" w14:textId="2C55307C" w:rsidR="003B0884" w:rsidRPr="0038104D" w:rsidRDefault="003B0884" w:rsidP="00AD02BE">
      <w:pPr>
        <w:ind w:right="14"/>
        <w:jc w:val="both"/>
        <w:rPr>
          <w:rFonts w:eastAsia="Times New Roman"/>
          <w:i/>
          <w:szCs w:val="18"/>
        </w:rPr>
      </w:pPr>
    </w:p>
    <w:p w14:paraId="5B31CEED" w14:textId="20DC37AF" w:rsidR="003B0884" w:rsidRPr="0038104D" w:rsidRDefault="003B0884" w:rsidP="00AD02BE">
      <w:pPr>
        <w:ind w:right="14"/>
        <w:jc w:val="both"/>
        <w:rPr>
          <w:rFonts w:eastAsia="Times New Roman"/>
          <w:i/>
          <w:szCs w:val="18"/>
        </w:rPr>
      </w:pPr>
    </w:p>
    <w:p w14:paraId="3B510965" w14:textId="2EE232D9" w:rsidR="003B0884" w:rsidRPr="0038104D" w:rsidRDefault="003B0884" w:rsidP="00AD02BE">
      <w:pPr>
        <w:ind w:right="14"/>
        <w:jc w:val="both"/>
        <w:rPr>
          <w:rFonts w:eastAsia="Times New Roman"/>
          <w:i/>
          <w:szCs w:val="18"/>
        </w:rPr>
      </w:pPr>
    </w:p>
    <w:p w14:paraId="36C5696D" w14:textId="4E6A5616" w:rsidR="003B0884" w:rsidRPr="0038104D" w:rsidRDefault="003B0884" w:rsidP="00AD02BE">
      <w:pPr>
        <w:ind w:right="14"/>
        <w:jc w:val="both"/>
        <w:rPr>
          <w:rFonts w:eastAsia="Times New Roman"/>
          <w:i/>
          <w:szCs w:val="18"/>
        </w:rPr>
      </w:pPr>
    </w:p>
    <w:p w14:paraId="60755B83" w14:textId="1144A269" w:rsidR="003B0884" w:rsidRPr="0038104D" w:rsidRDefault="003B0884" w:rsidP="00AD02BE">
      <w:pPr>
        <w:ind w:right="14"/>
        <w:jc w:val="both"/>
        <w:rPr>
          <w:rFonts w:eastAsia="Times New Roman"/>
          <w:i/>
          <w:szCs w:val="18"/>
        </w:rPr>
      </w:pPr>
    </w:p>
    <w:p w14:paraId="6DAE611F" w14:textId="77777777" w:rsidR="00012D04" w:rsidRPr="0038104D" w:rsidRDefault="00012D04" w:rsidP="00AD02BE">
      <w:pPr>
        <w:ind w:right="14"/>
        <w:jc w:val="both"/>
        <w:rPr>
          <w:rFonts w:eastAsia="Times New Roman"/>
          <w:i/>
          <w:szCs w:val="18"/>
        </w:rPr>
      </w:pPr>
    </w:p>
    <w:p w14:paraId="0E2C06AB" w14:textId="77777777" w:rsidR="00985444" w:rsidRPr="0038104D" w:rsidRDefault="00985444" w:rsidP="00AD02BE">
      <w:pPr>
        <w:ind w:right="14"/>
        <w:jc w:val="both"/>
        <w:rPr>
          <w:rFonts w:eastAsia="Times New Roman"/>
          <w:i/>
          <w:szCs w:val="18"/>
        </w:rPr>
      </w:pPr>
    </w:p>
    <w:p w14:paraId="32312361" w14:textId="77777777" w:rsidR="00351300" w:rsidRPr="0038104D" w:rsidRDefault="00351300" w:rsidP="00AD02BE">
      <w:pPr>
        <w:ind w:right="14"/>
        <w:jc w:val="both"/>
        <w:rPr>
          <w:rFonts w:eastAsia="Times New Roman"/>
          <w:i/>
          <w:szCs w:val="18"/>
        </w:rPr>
      </w:pPr>
    </w:p>
    <w:p w14:paraId="247E9767" w14:textId="27830936" w:rsidR="00EC76AB" w:rsidRPr="0038104D" w:rsidRDefault="00EC76AB" w:rsidP="00AD02BE">
      <w:pPr>
        <w:ind w:right="14"/>
        <w:jc w:val="both"/>
        <w:rPr>
          <w:rFonts w:eastAsia="Times New Roman"/>
          <w:i/>
          <w:szCs w:val="18"/>
        </w:rPr>
      </w:pPr>
    </w:p>
    <w:p w14:paraId="387BFB18" w14:textId="05330356" w:rsidR="00AD02BE" w:rsidRDefault="00AD02BE" w:rsidP="00AD02BE">
      <w:pPr>
        <w:ind w:right="14"/>
        <w:jc w:val="both"/>
        <w:rPr>
          <w:rFonts w:eastAsia="Times New Roman"/>
          <w:i/>
          <w:szCs w:val="18"/>
        </w:rPr>
      </w:pPr>
    </w:p>
    <w:p w14:paraId="57E72ADE" w14:textId="77777777" w:rsidR="00AD02BE" w:rsidRPr="0038104D" w:rsidRDefault="00AD02BE" w:rsidP="00AD02BE">
      <w:pPr>
        <w:ind w:right="14"/>
        <w:jc w:val="both"/>
        <w:rPr>
          <w:rFonts w:eastAsia="Times New Roman"/>
          <w:i/>
          <w:szCs w:val="18"/>
        </w:rPr>
      </w:pPr>
    </w:p>
    <w:p w14:paraId="02951028" w14:textId="77777777" w:rsidR="00695809" w:rsidRPr="0038104D" w:rsidRDefault="00695809" w:rsidP="00AD02BE">
      <w:pPr>
        <w:ind w:right="14"/>
        <w:jc w:val="both"/>
        <w:rPr>
          <w:rFonts w:eastAsia="Times New Roman"/>
          <w:i/>
          <w:szCs w:val="18"/>
        </w:rPr>
      </w:pPr>
    </w:p>
    <w:p w14:paraId="2ECF655F" w14:textId="77777777" w:rsidR="00A51E43" w:rsidRPr="0038104D" w:rsidRDefault="00A51E43" w:rsidP="00AD02BE">
      <w:pPr>
        <w:ind w:right="14"/>
        <w:jc w:val="both"/>
        <w:rPr>
          <w:rFonts w:eastAsia="Times New Roman"/>
          <w:i/>
          <w:szCs w:val="18"/>
        </w:rPr>
      </w:pPr>
    </w:p>
    <w:p w14:paraId="0A053E70" w14:textId="06390C95" w:rsidR="00D40BF8" w:rsidRPr="0038104D" w:rsidRDefault="00D40BF8" w:rsidP="00AD02BE">
      <w:pPr>
        <w:ind w:right="14"/>
        <w:jc w:val="both"/>
        <w:rPr>
          <w:rFonts w:eastAsia="Times New Roman"/>
          <w:i/>
          <w:szCs w:val="18"/>
        </w:rPr>
      </w:pPr>
    </w:p>
    <w:p w14:paraId="0A08A29C" w14:textId="77777777" w:rsidR="00D40BF8" w:rsidRPr="0038104D" w:rsidRDefault="00D40BF8" w:rsidP="00AD02BE">
      <w:pPr>
        <w:ind w:right="14"/>
        <w:jc w:val="both"/>
        <w:rPr>
          <w:rFonts w:eastAsia="Times New Roman"/>
          <w:i/>
          <w:szCs w:val="18"/>
        </w:rPr>
      </w:pPr>
    </w:p>
    <w:p w14:paraId="357B12E5" w14:textId="77777777" w:rsidR="00B82176" w:rsidRPr="0038104D" w:rsidRDefault="00B82176" w:rsidP="00AD02BE">
      <w:pPr>
        <w:ind w:right="14"/>
        <w:jc w:val="both"/>
        <w:rPr>
          <w:rFonts w:eastAsia="Times New Roman"/>
          <w:i/>
          <w:szCs w:val="18"/>
        </w:rPr>
      </w:pPr>
    </w:p>
    <w:p w14:paraId="6F28DC34" w14:textId="77777777" w:rsidR="00B82176" w:rsidRPr="0038104D" w:rsidRDefault="00B82176" w:rsidP="00AD02BE">
      <w:pPr>
        <w:ind w:right="14"/>
        <w:jc w:val="both"/>
        <w:rPr>
          <w:rFonts w:eastAsia="Times New Roman"/>
          <w:i/>
          <w:szCs w:val="18"/>
        </w:rPr>
      </w:pPr>
    </w:p>
    <w:p w14:paraId="258199E8" w14:textId="322A205B" w:rsidR="006E72AD" w:rsidRPr="0038104D" w:rsidRDefault="009A65E7" w:rsidP="00AD02BE">
      <w:pPr>
        <w:ind w:right="14"/>
        <w:jc w:val="center"/>
        <w:rPr>
          <w:rFonts w:eastAsia="Times New Roman"/>
          <w:i/>
          <w:szCs w:val="18"/>
        </w:rPr>
      </w:pPr>
      <w:r w:rsidRPr="0038104D">
        <w:rPr>
          <w:rFonts w:eastAsia="Times New Roman"/>
          <w:i/>
          <w:szCs w:val="18"/>
        </w:rPr>
        <w:t>The accompanying notes are an integral part of these condensed interim consolidated financial statements.</w:t>
      </w:r>
      <w:r w:rsidR="009676EA" w:rsidRPr="0038104D">
        <w:rPr>
          <w:rFonts w:eastAsia="Times New Roman"/>
          <w:i/>
          <w:szCs w:val="18"/>
        </w:rPr>
        <w:br w:type="page"/>
      </w:r>
    </w:p>
    <w:p w14:paraId="467F8671" w14:textId="27B29801" w:rsidR="000F306E" w:rsidRPr="0038104D" w:rsidRDefault="000F306E" w:rsidP="0038104D">
      <w:pPr>
        <w:jc w:val="both"/>
        <w:rPr>
          <w:rFonts w:eastAsia="Times New Roman"/>
          <w:iCs/>
          <w:szCs w:val="18"/>
        </w:rPr>
      </w:pPr>
    </w:p>
    <w:tbl>
      <w:tblPr>
        <w:tblW w:w="5015" w:type="pct"/>
        <w:tblLook w:val="04A0" w:firstRow="1" w:lastRow="0" w:firstColumn="1" w:lastColumn="0" w:noHBand="0" w:noVBand="1"/>
      </w:tblPr>
      <w:tblGrid>
        <w:gridCol w:w="6263"/>
        <w:gridCol w:w="995"/>
        <w:gridCol w:w="1426"/>
        <w:gridCol w:w="1426"/>
      </w:tblGrid>
      <w:tr w:rsidR="00AA28A4" w:rsidRPr="0038104D" w14:paraId="130E19DF" w14:textId="77777777" w:rsidTr="00AD02BE">
        <w:trPr>
          <w:trHeight w:val="144"/>
        </w:trPr>
        <w:tc>
          <w:tcPr>
            <w:tcW w:w="3097" w:type="pct"/>
            <w:tcBorders>
              <w:top w:val="single" w:sz="4" w:space="0" w:color="auto"/>
              <w:left w:val="nil"/>
              <w:bottom w:val="single" w:sz="8" w:space="0" w:color="auto"/>
              <w:right w:val="nil"/>
            </w:tcBorders>
            <w:shd w:val="clear" w:color="auto" w:fill="auto"/>
            <w:noWrap/>
            <w:vAlign w:val="bottom"/>
            <w:hideMark/>
          </w:tcPr>
          <w:p w14:paraId="498816D2" w14:textId="77777777" w:rsidR="000065D6" w:rsidRPr="0038104D" w:rsidRDefault="000065D6" w:rsidP="0038104D">
            <w:pPr>
              <w:jc w:val="both"/>
              <w:rPr>
                <w:rFonts w:eastAsia="Times New Roman"/>
                <w:b/>
                <w:bCs w:val="0"/>
                <w:szCs w:val="18"/>
              </w:rPr>
            </w:pPr>
          </w:p>
        </w:tc>
        <w:tc>
          <w:tcPr>
            <w:tcW w:w="492" w:type="pct"/>
            <w:tcBorders>
              <w:top w:val="single" w:sz="4" w:space="0" w:color="auto"/>
              <w:left w:val="nil"/>
              <w:bottom w:val="single" w:sz="8" w:space="0" w:color="auto"/>
              <w:right w:val="nil"/>
            </w:tcBorders>
            <w:shd w:val="clear" w:color="auto" w:fill="auto"/>
            <w:vAlign w:val="bottom"/>
          </w:tcPr>
          <w:p w14:paraId="04E04079" w14:textId="0B185641" w:rsidR="000065D6" w:rsidRPr="0038104D" w:rsidRDefault="000065D6" w:rsidP="00BA355F">
            <w:pPr>
              <w:jc w:val="center"/>
              <w:rPr>
                <w:rFonts w:eastAsia="Times New Roman"/>
                <w:szCs w:val="18"/>
              </w:rPr>
            </w:pPr>
          </w:p>
        </w:tc>
        <w:tc>
          <w:tcPr>
            <w:tcW w:w="705" w:type="pct"/>
            <w:tcBorders>
              <w:top w:val="single" w:sz="4" w:space="0" w:color="auto"/>
              <w:left w:val="nil"/>
              <w:bottom w:val="single" w:sz="8" w:space="0" w:color="auto"/>
              <w:right w:val="nil"/>
            </w:tcBorders>
            <w:shd w:val="clear" w:color="auto" w:fill="auto"/>
            <w:noWrap/>
            <w:vAlign w:val="bottom"/>
            <w:hideMark/>
          </w:tcPr>
          <w:p w14:paraId="2A160EB1" w14:textId="2F116872" w:rsidR="000065D6" w:rsidRPr="0038104D" w:rsidRDefault="000065D6" w:rsidP="00BA355F">
            <w:pPr>
              <w:jc w:val="right"/>
              <w:rPr>
                <w:rFonts w:eastAsia="Times New Roman"/>
                <w:b/>
                <w:bCs w:val="0"/>
                <w:szCs w:val="18"/>
              </w:rPr>
            </w:pPr>
            <w:r w:rsidRPr="0038104D">
              <w:rPr>
                <w:rFonts w:eastAsia="Times New Roman"/>
                <w:b/>
                <w:szCs w:val="18"/>
              </w:rPr>
              <w:t>202</w:t>
            </w:r>
            <w:r w:rsidR="007F55F3" w:rsidRPr="0038104D">
              <w:rPr>
                <w:rFonts w:eastAsia="Times New Roman"/>
                <w:b/>
                <w:szCs w:val="18"/>
              </w:rPr>
              <w:t>2</w:t>
            </w:r>
          </w:p>
        </w:tc>
        <w:tc>
          <w:tcPr>
            <w:tcW w:w="705" w:type="pct"/>
            <w:tcBorders>
              <w:top w:val="single" w:sz="4" w:space="0" w:color="auto"/>
              <w:left w:val="nil"/>
              <w:bottom w:val="single" w:sz="8" w:space="0" w:color="auto"/>
              <w:right w:val="nil"/>
            </w:tcBorders>
            <w:shd w:val="clear" w:color="auto" w:fill="auto"/>
            <w:noWrap/>
            <w:vAlign w:val="bottom"/>
            <w:hideMark/>
          </w:tcPr>
          <w:p w14:paraId="2B3E60A3" w14:textId="2197BBC6" w:rsidR="000065D6" w:rsidRPr="0038104D" w:rsidRDefault="007F55F3" w:rsidP="00ED188F">
            <w:pPr>
              <w:tabs>
                <w:tab w:val="left" w:pos="1204"/>
              </w:tabs>
              <w:jc w:val="right"/>
              <w:rPr>
                <w:rFonts w:eastAsia="Times New Roman"/>
                <w:bCs w:val="0"/>
                <w:szCs w:val="18"/>
              </w:rPr>
            </w:pPr>
            <w:r w:rsidRPr="0038104D">
              <w:rPr>
                <w:rFonts w:eastAsia="Times New Roman"/>
                <w:szCs w:val="18"/>
              </w:rPr>
              <w:t>2021</w:t>
            </w:r>
          </w:p>
        </w:tc>
      </w:tr>
      <w:tr w:rsidR="00AA28A4" w:rsidRPr="0038104D" w14:paraId="395A656F" w14:textId="77777777" w:rsidTr="00AD02BE">
        <w:trPr>
          <w:trHeight w:val="144"/>
        </w:trPr>
        <w:tc>
          <w:tcPr>
            <w:tcW w:w="3097" w:type="pct"/>
            <w:tcBorders>
              <w:top w:val="single" w:sz="8" w:space="0" w:color="auto"/>
              <w:left w:val="nil"/>
              <w:bottom w:val="nil"/>
              <w:right w:val="nil"/>
            </w:tcBorders>
            <w:shd w:val="clear" w:color="auto" w:fill="auto"/>
            <w:noWrap/>
            <w:vAlign w:val="bottom"/>
            <w:hideMark/>
          </w:tcPr>
          <w:p w14:paraId="1F032C85" w14:textId="77777777" w:rsidR="000065D6" w:rsidRPr="0038104D" w:rsidRDefault="000065D6" w:rsidP="0038104D">
            <w:pPr>
              <w:jc w:val="both"/>
              <w:rPr>
                <w:rFonts w:eastAsia="Times New Roman"/>
                <w:szCs w:val="18"/>
              </w:rPr>
            </w:pPr>
            <w:r w:rsidRPr="0038104D">
              <w:rPr>
                <w:rFonts w:eastAsia="Times New Roman"/>
                <w:szCs w:val="18"/>
              </w:rPr>
              <w:t> </w:t>
            </w:r>
          </w:p>
        </w:tc>
        <w:tc>
          <w:tcPr>
            <w:tcW w:w="492" w:type="pct"/>
            <w:tcBorders>
              <w:top w:val="single" w:sz="8" w:space="0" w:color="auto"/>
              <w:left w:val="nil"/>
              <w:bottom w:val="nil"/>
              <w:right w:val="nil"/>
            </w:tcBorders>
            <w:shd w:val="clear" w:color="auto" w:fill="auto"/>
            <w:vAlign w:val="bottom"/>
          </w:tcPr>
          <w:p w14:paraId="57CFC01C" w14:textId="77777777" w:rsidR="000065D6" w:rsidRPr="0038104D" w:rsidRDefault="000065D6" w:rsidP="00BA355F">
            <w:pPr>
              <w:jc w:val="center"/>
              <w:rPr>
                <w:rFonts w:eastAsia="Times New Roman"/>
                <w:szCs w:val="18"/>
              </w:rPr>
            </w:pPr>
          </w:p>
        </w:tc>
        <w:tc>
          <w:tcPr>
            <w:tcW w:w="705" w:type="pct"/>
            <w:tcBorders>
              <w:top w:val="single" w:sz="8" w:space="0" w:color="auto"/>
              <w:left w:val="nil"/>
              <w:bottom w:val="nil"/>
              <w:right w:val="nil"/>
            </w:tcBorders>
            <w:shd w:val="clear" w:color="auto" w:fill="auto"/>
            <w:noWrap/>
            <w:vAlign w:val="bottom"/>
            <w:hideMark/>
          </w:tcPr>
          <w:p w14:paraId="5809CB2F" w14:textId="77777777" w:rsidR="000065D6" w:rsidRPr="0038104D" w:rsidRDefault="000065D6" w:rsidP="00BA355F">
            <w:pPr>
              <w:jc w:val="right"/>
              <w:rPr>
                <w:rFonts w:eastAsia="Times New Roman"/>
                <w:b/>
                <w:szCs w:val="18"/>
              </w:rPr>
            </w:pPr>
            <w:r w:rsidRPr="0038104D">
              <w:rPr>
                <w:rFonts w:eastAsia="Times New Roman"/>
                <w:b/>
                <w:szCs w:val="18"/>
              </w:rPr>
              <w:t>$ </w:t>
            </w:r>
          </w:p>
        </w:tc>
        <w:tc>
          <w:tcPr>
            <w:tcW w:w="705" w:type="pct"/>
            <w:tcBorders>
              <w:top w:val="single" w:sz="8" w:space="0" w:color="auto"/>
              <w:left w:val="nil"/>
              <w:bottom w:val="nil"/>
              <w:right w:val="nil"/>
            </w:tcBorders>
            <w:shd w:val="clear" w:color="auto" w:fill="auto"/>
            <w:noWrap/>
            <w:vAlign w:val="bottom"/>
            <w:hideMark/>
          </w:tcPr>
          <w:p w14:paraId="0AC4C230" w14:textId="77777777" w:rsidR="000065D6" w:rsidRPr="0038104D" w:rsidRDefault="000065D6" w:rsidP="00ED188F">
            <w:pPr>
              <w:tabs>
                <w:tab w:val="left" w:pos="1204"/>
              </w:tabs>
              <w:jc w:val="right"/>
              <w:rPr>
                <w:rFonts w:eastAsia="Times New Roman"/>
                <w:szCs w:val="18"/>
              </w:rPr>
            </w:pPr>
            <w:r w:rsidRPr="0038104D">
              <w:rPr>
                <w:rFonts w:eastAsia="Times New Roman"/>
                <w:szCs w:val="18"/>
              </w:rPr>
              <w:t>$ </w:t>
            </w:r>
          </w:p>
        </w:tc>
      </w:tr>
      <w:tr w:rsidR="00AA28A4" w:rsidRPr="0038104D" w14:paraId="5B89485E" w14:textId="77777777" w:rsidTr="00AD02BE">
        <w:trPr>
          <w:trHeight w:val="144"/>
        </w:trPr>
        <w:tc>
          <w:tcPr>
            <w:tcW w:w="3097" w:type="pct"/>
            <w:tcBorders>
              <w:top w:val="nil"/>
              <w:left w:val="nil"/>
              <w:bottom w:val="nil"/>
              <w:right w:val="nil"/>
            </w:tcBorders>
            <w:shd w:val="clear" w:color="auto" w:fill="auto"/>
            <w:noWrap/>
            <w:vAlign w:val="bottom"/>
            <w:hideMark/>
          </w:tcPr>
          <w:p w14:paraId="5BF21D6D" w14:textId="77777777" w:rsidR="000065D6" w:rsidRPr="0038104D" w:rsidRDefault="000065D6" w:rsidP="0038104D">
            <w:pPr>
              <w:jc w:val="both"/>
              <w:rPr>
                <w:rFonts w:eastAsia="Times New Roman"/>
                <w:b/>
                <w:bCs w:val="0"/>
                <w:szCs w:val="18"/>
              </w:rPr>
            </w:pPr>
            <w:r w:rsidRPr="0038104D">
              <w:rPr>
                <w:rFonts w:eastAsia="Times New Roman"/>
                <w:b/>
                <w:szCs w:val="18"/>
              </w:rPr>
              <w:t>Operating activities</w:t>
            </w:r>
          </w:p>
        </w:tc>
        <w:tc>
          <w:tcPr>
            <w:tcW w:w="492" w:type="pct"/>
            <w:tcBorders>
              <w:top w:val="nil"/>
              <w:left w:val="nil"/>
              <w:bottom w:val="nil"/>
              <w:right w:val="nil"/>
            </w:tcBorders>
            <w:shd w:val="clear" w:color="auto" w:fill="auto"/>
            <w:vAlign w:val="bottom"/>
          </w:tcPr>
          <w:p w14:paraId="725FD116" w14:textId="77777777" w:rsidR="000065D6" w:rsidRPr="0038104D" w:rsidRDefault="000065D6" w:rsidP="00BA355F">
            <w:pPr>
              <w:jc w:val="center"/>
              <w:rPr>
                <w:rFonts w:eastAsia="Times New Roman"/>
                <w:szCs w:val="18"/>
              </w:rPr>
            </w:pPr>
          </w:p>
        </w:tc>
        <w:tc>
          <w:tcPr>
            <w:tcW w:w="705" w:type="pct"/>
            <w:tcBorders>
              <w:top w:val="nil"/>
              <w:left w:val="nil"/>
              <w:bottom w:val="nil"/>
              <w:right w:val="nil"/>
            </w:tcBorders>
            <w:shd w:val="clear" w:color="auto" w:fill="auto"/>
            <w:noWrap/>
            <w:vAlign w:val="bottom"/>
          </w:tcPr>
          <w:p w14:paraId="60E527CF" w14:textId="77777777" w:rsidR="000065D6" w:rsidRPr="0038104D" w:rsidRDefault="000065D6" w:rsidP="00BA355F">
            <w:pPr>
              <w:jc w:val="right"/>
              <w:rPr>
                <w:rFonts w:eastAsia="Times New Roman"/>
                <w:szCs w:val="18"/>
                <w:highlight w:val="yellow"/>
              </w:rPr>
            </w:pPr>
          </w:p>
        </w:tc>
        <w:tc>
          <w:tcPr>
            <w:tcW w:w="705" w:type="pct"/>
            <w:tcBorders>
              <w:top w:val="nil"/>
              <w:left w:val="nil"/>
              <w:bottom w:val="nil"/>
              <w:right w:val="nil"/>
            </w:tcBorders>
            <w:shd w:val="clear" w:color="auto" w:fill="auto"/>
            <w:noWrap/>
            <w:vAlign w:val="bottom"/>
          </w:tcPr>
          <w:p w14:paraId="523522EA" w14:textId="77777777" w:rsidR="000065D6" w:rsidRPr="0038104D" w:rsidRDefault="000065D6" w:rsidP="00FB5156">
            <w:pPr>
              <w:tabs>
                <w:tab w:val="left" w:pos="1204"/>
              </w:tabs>
              <w:jc w:val="right"/>
              <w:rPr>
                <w:rFonts w:eastAsia="Times New Roman"/>
                <w:szCs w:val="18"/>
              </w:rPr>
            </w:pPr>
          </w:p>
        </w:tc>
      </w:tr>
      <w:tr w:rsidR="00351300" w:rsidRPr="0038104D" w14:paraId="19445681" w14:textId="77777777" w:rsidTr="00351300">
        <w:trPr>
          <w:trHeight w:val="144"/>
        </w:trPr>
        <w:tc>
          <w:tcPr>
            <w:tcW w:w="3097" w:type="pct"/>
            <w:tcBorders>
              <w:top w:val="nil"/>
              <w:left w:val="nil"/>
              <w:bottom w:val="nil"/>
              <w:right w:val="nil"/>
            </w:tcBorders>
            <w:shd w:val="clear" w:color="auto" w:fill="auto"/>
            <w:noWrap/>
            <w:vAlign w:val="bottom"/>
            <w:hideMark/>
          </w:tcPr>
          <w:p w14:paraId="3CAA246D" w14:textId="4F8C825E" w:rsidR="00351300" w:rsidRPr="0038104D" w:rsidRDefault="00351300" w:rsidP="00351300">
            <w:pPr>
              <w:ind w:firstLineChars="80" w:firstLine="144"/>
              <w:jc w:val="both"/>
              <w:rPr>
                <w:rFonts w:eastAsia="Times New Roman"/>
                <w:szCs w:val="18"/>
              </w:rPr>
            </w:pPr>
            <w:r w:rsidRPr="0038104D">
              <w:rPr>
                <w:rFonts w:eastAsia="Times New Roman"/>
                <w:szCs w:val="18"/>
              </w:rPr>
              <w:t>Net loss for the period</w:t>
            </w:r>
          </w:p>
        </w:tc>
        <w:tc>
          <w:tcPr>
            <w:tcW w:w="492" w:type="pct"/>
            <w:tcBorders>
              <w:top w:val="nil"/>
              <w:left w:val="nil"/>
              <w:bottom w:val="nil"/>
              <w:right w:val="nil"/>
            </w:tcBorders>
            <w:shd w:val="clear" w:color="auto" w:fill="auto"/>
            <w:vAlign w:val="bottom"/>
          </w:tcPr>
          <w:p w14:paraId="6644411D" w14:textId="77777777" w:rsidR="00351300" w:rsidRPr="0038104D" w:rsidRDefault="00351300" w:rsidP="00351300">
            <w:pPr>
              <w:jc w:val="center"/>
              <w:rPr>
                <w:rFonts w:eastAsia="Times New Roman"/>
                <w:szCs w:val="18"/>
              </w:rPr>
            </w:pPr>
          </w:p>
        </w:tc>
        <w:tc>
          <w:tcPr>
            <w:tcW w:w="705" w:type="pct"/>
            <w:tcBorders>
              <w:top w:val="nil"/>
              <w:left w:val="nil"/>
              <w:bottom w:val="nil"/>
              <w:right w:val="nil"/>
            </w:tcBorders>
            <w:shd w:val="clear" w:color="auto" w:fill="auto"/>
            <w:noWrap/>
            <w:vAlign w:val="bottom"/>
          </w:tcPr>
          <w:p w14:paraId="6382D55E" w14:textId="33E8A7BE" w:rsidR="00351300" w:rsidRPr="0038104D" w:rsidRDefault="00351300" w:rsidP="00351300">
            <w:pPr>
              <w:jc w:val="right"/>
              <w:rPr>
                <w:rFonts w:eastAsia="Times New Roman"/>
                <w:b/>
                <w:szCs w:val="18"/>
                <w:highlight w:val="yellow"/>
              </w:rPr>
            </w:pPr>
            <w:r>
              <w:rPr>
                <w:b/>
                <w:bCs w:val="0"/>
                <w:szCs w:val="18"/>
              </w:rPr>
              <w:t>(1,335,938)</w:t>
            </w:r>
          </w:p>
        </w:tc>
        <w:tc>
          <w:tcPr>
            <w:tcW w:w="705" w:type="pct"/>
            <w:tcBorders>
              <w:top w:val="nil"/>
              <w:left w:val="nil"/>
              <w:bottom w:val="nil"/>
              <w:right w:val="nil"/>
            </w:tcBorders>
            <w:shd w:val="clear" w:color="auto" w:fill="auto"/>
            <w:noWrap/>
            <w:vAlign w:val="bottom"/>
          </w:tcPr>
          <w:p w14:paraId="2D405D34" w14:textId="1327DCA6" w:rsidR="00351300" w:rsidRPr="0038104D" w:rsidRDefault="00351300" w:rsidP="00351300">
            <w:pPr>
              <w:tabs>
                <w:tab w:val="left" w:pos="1200"/>
              </w:tabs>
              <w:jc w:val="right"/>
              <w:rPr>
                <w:rFonts w:eastAsia="Times New Roman"/>
                <w:bCs w:val="0"/>
                <w:szCs w:val="18"/>
              </w:rPr>
            </w:pPr>
            <w:r>
              <w:rPr>
                <w:szCs w:val="18"/>
              </w:rPr>
              <w:t>(216,717)</w:t>
            </w:r>
          </w:p>
        </w:tc>
      </w:tr>
      <w:tr w:rsidR="00351300" w:rsidRPr="0038104D" w14:paraId="54D64405" w14:textId="77777777" w:rsidTr="00351300">
        <w:trPr>
          <w:trHeight w:val="144"/>
        </w:trPr>
        <w:tc>
          <w:tcPr>
            <w:tcW w:w="3097" w:type="pct"/>
            <w:tcBorders>
              <w:top w:val="nil"/>
              <w:left w:val="nil"/>
              <w:bottom w:val="nil"/>
              <w:right w:val="nil"/>
            </w:tcBorders>
            <w:shd w:val="clear" w:color="auto" w:fill="auto"/>
            <w:noWrap/>
            <w:vAlign w:val="bottom"/>
          </w:tcPr>
          <w:p w14:paraId="6DB758B2" w14:textId="63EF790D" w:rsidR="00351300" w:rsidRPr="0038104D" w:rsidRDefault="00351300" w:rsidP="00351300">
            <w:pPr>
              <w:ind w:firstLineChars="80" w:firstLine="144"/>
              <w:jc w:val="both"/>
              <w:rPr>
                <w:rFonts w:eastAsia="Times New Roman"/>
                <w:szCs w:val="18"/>
              </w:rPr>
            </w:pPr>
            <w:r w:rsidRPr="0038104D">
              <w:rPr>
                <w:rFonts w:eastAsia="Times New Roman"/>
                <w:szCs w:val="18"/>
              </w:rPr>
              <w:t>Items not affecting cash:</w:t>
            </w:r>
          </w:p>
        </w:tc>
        <w:tc>
          <w:tcPr>
            <w:tcW w:w="492" w:type="pct"/>
            <w:tcBorders>
              <w:top w:val="nil"/>
              <w:left w:val="nil"/>
              <w:bottom w:val="nil"/>
              <w:right w:val="nil"/>
            </w:tcBorders>
            <w:shd w:val="clear" w:color="auto" w:fill="auto"/>
            <w:vAlign w:val="bottom"/>
          </w:tcPr>
          <w:p w14:paraId="2DD28998" w14:textId="77777777" w:rsidR="00351300" w:rsidRPr="0038104D" w:rsidRDefault="00351300" w:rsidP="00351300">
            <w:pPr>
              <w:jc w:val="center"/>
              <w:rPr>
                <w:rFonts w:eastAsia="Times New Roman"/>
                <w:szCs w:val="18"/>
              </w:rPr>
            </w:pPr>
          </w:p>
        </w:tc>
        <w:tc>
          <w:tcPr>
            <w:tcW w:w="705" w:type="pct"/>
            <w:tcBorders>
              <w:top w:val="nil"/>
              <w:left w:val="nil"/>
              <w:bottom w:val="nil"/>
              <w:right w:val="nil"/>
            </w:tcBorders>
            <w:shd w:val="clear" w:color="auto" w:fill="auto"/>
            <w:noWrap/>
            <w:vAlign w:val="bottom"/>
          </w:tcPr>
          <w:p w14:paraId="00F55979" w14:textId="77777777" w:rsidR="00351300" w:rsidRPr="0038104D" w:rsidRDefault="00351300" w:rsidP="00351300">
            <w:pPr>
              <w:jc w:val="right"/>
              <w:rPr>
                <w:rFonts w:eastAsia="Times New Roman"/>
                <w:b/>
                <w:szCs w:val="18"/>
                <w:highlight w:val="yellow"/>
              </w:rPr>
            </w:pPr>
          </w:p>
        </w:tc>
        <w:tc>
          <w:tcPr>
            <w:tcW w:w="705" w:type="pct"/>
            <w:tcBorders>
              <w:top w:val="nil"/>
              <w:left w:val="nil"/>
              <w:bottom w:val="nil"/>
              <w:right w:val="nil"/>
            </w:tcBorders>
            <w:shd w:val="clear" w:color="auto" w:fill="auto"/>
            <w:noWrap/>
            <w:vAlign w:val="bottom"/>
          </w:tcPr>
          <w:p w14:paraId="5F7634D9" w14:textId="77777777" w:rsidR="00351300" w:rsidRPr="0038104D" w:rsidRDefault="00351300" w:rsidP="00351300">
            <w:pPr>
              <w:tabs>
                <w:tab w:val="left" w:pos="1204"/>
              </w:tabs>
              <w:jc w:val="right"/>
              <w:rPr>
                <w:rFonts w:eastAsia="Times New Roman"/>
                <w:bCs w:val="0"/>
                <w:szCs w:val="18"/>
              </w:rPr>
            </w:pPr>
          </w:p>
        </w:tc>
      </w:tr>
      <w:tr w:rsidR="00351300" w:rsidRPr="0038104D" w14:paraId="4AEA49E2" w14:textId="77777777" w:rsidTr="00351300">
        <w:trPr>
          <w:trHeight w:val="144"/>
        </w:trPr>
        <w:tc>
          <w:tcPr>
            <w:tcW w:w="3097" w:type="pct"/>
            <w:tcBorders>
              <w:top w:val="nil"/>
              <w:left w:val="nil"/>
              <w:bottom w:val="nil"/>
              <w:right w:val="nil"/>
            </w:tcBorders>
            <w:shd w:val="clear" w:color="auto" w:fill="auto"/>
            <w:noWrap/>
            <w:vAlign w:val="bottom"/>
          </w:tcPr>
          <w:p w14:paraId="3AFC5B4B" w14:textId="77777777" w:rsidR="00351300" w:rsidRPr="0038104D" w:rsidRDefault="00351300" w:rsidP="00351300">
            <w:pPr>
              <w:ind w:firstLineChars="140" w:firstLine="252"/>
              <w:jc w:val="both"/>
              <w:rPr>
                <w:rFonts w:eastAsia="Times New Roman"/>
                <w:szCs w:val="18"/>
              </w:rPr>
            </w:pPr>
            <w:r w:rsidRPr="0038104D">
              <w:rPr>
                <w:rFonts w:eastAsia="Times New Roman"/>
                <w:szCs w:val="18"/>
              </w:rPr>
              <w:t>Share-based payments</w:t>
            </w:r>
          </w:p>
        </w:tc>
        <w:tc>
          <w:tcPr>
            <w:tcW w:w="492" w:type="pct"/>
            <w:tcBorders>
              <w:top w:val="nil"/>
              <w:left w:val="nil"/>
              <w:bottom w:val="nil"/>
              <w:right w:val="nil"/>
            </w:tcBorders>
            <w:shd w:val="clear" w:color="auto" w:fill="auto"/>
            <w:vAlign w:val="bottom"/>
          </w:tcPr>
          <w:p w14:paraId="7E47202A" w14:textId="3FB1B7DB" w:rsidR="00351300" w:rsidRPr="0038104D" w:rsidRDefault="00351300" w:rsidP="00351300">
            <w:pPr>
              <w:jc w:val="center"/>
              <w:rPr>
                <w:rFonts w:eastAsia="Times New Roman"/>
                <w:szCs w:val="18"/>
                <w:highlight w:val="yellow"/>
              </w:rPr>
            </w:pPr>
          </w:p>
        </w:tc>
        <w:tc>
          <w:tcPr>
            <w:tcW w:w="705" w:type="pct"/>
            <w:tcBorders>
              <w:top w:val="nil"/>
              <w:left w:val="nil"/>
              <w:bottom w:val="nil"/>
              <w:right w:val="nil"/>
            </w:tcBorders>
            <w:shd w:val="clear" w:color="auto" w:fill="auto"/>
            <w:noWrap/>
            <w:vAlign w:val="bottom"/>
          </w:tcPr>
          <w:p w14:paraId="09A9D5E2" w14:textId="093BDDDF" w:rsidR="00351300" w:rsidRPr="0038104D" w:rsidRDefault="00351300" w:rsidP="00351300">
            <w:pPr>
              <w:jc w:val="right"/>
              <w:rPr>
                <w:rFonts w:eastAsia="Times New Roman"/>
                <w:b/>
                <w:szCs w:val="18"/>
                <w:highlight w:val="yellow"/>
              </w:rPr>
            </w:pPr>
            <w:r>
              <w:rPr>
                <w:b/>
                <w:bCs w:val="0"/>
                <w:szCs w:val="18"/>
              </w:rPr>
              <w:t>256,315</w:t>
            </w:r>
          </w:p>
        </w:tc>
        <w:tc>
          <w:tcPr>
            <w:tcW w:w="705" w:type="pct"/>
            <w:tcBorders>
              <w:top w:val="nil"/>
              <w:left w:val="nil"/>
              <w:bottom w:val="nil"/>
              <w:right w:val="nil"/>
            </w:tcBorders>
            <w:shd w:val="clear" w:color="auto" w:fill="auto"/>
            <w:noWrap/>
            <w:vAlign w:val="bottom"/>
          </w:tcPr>
          <w:p w14:paraId="537F04DC" w14:textId="00743BF5" w:rsidR="00351300" w:rsidRPr="0038104D" w:rsidRDefault="00351300" w:rsidP="00351300">
            <w:pPr>
              <w:tabs>
                <w:tab w:val="left" w:pos="1204"/>
              </w:tabs>
              <w:jc w:val="right"/>
              <w:rPr>
                <w:rFonts w:eastAsia="Times New Roman"/>
                <w:bCs w:val="0"/>
                <w:szCs w:val="18"/>
              </w:rPr>
            </w:pPr>
            <w:r>
              <w:rPr>
                <w:szCs w:val="18"/>
              </w:rPr>
              <w:t>2,301</w:t>
            </w:r>
          </w:p>
        </w:tc>
      </w:tr>
      <w:tr w:rsidR="00351300" w:rsidRPr="0038104D" w14:paraId="455B5A44" w14:textId="77777777" w:rsidTr="00351300">
        <w:trPr>
          <w:trHeight w:val="144"/>
        </w:trPr>
        <w:tc>
          <w:tcPr>
            <w:tcW w:w="3097" w:type="pct"/>
            <w:tcBorders>
              <w:left w:val="nil"/>
              <w:right w:val="nil"/>
            </w:tcBorders>
            <w:shd w:val="clear" w:color="auto" w:fill="auto"/>
            <w:noWrap/>
            <w:vAlign w:val="bottom"/>
          </w:tcPr>
          <w:p w14:paraId="0B2C9F2E" w14:textId="40304D51" w:rsidR="00351300" w:rsidRPr="0038104D" w:rsidRDefault="00351300" w:rsidP="00351300">
            <w:pPr>
              <w:ind w:firstLineChars="140" w:firstLine="252"/>
              <w:jc w:val="both"/>
              <w:rPr>
                <w:rFonts w:eastAsia="Times New Roman"/>
                <w:szCs w:val="18"/>
              </w:rPr>
            </w:pPr>
            <w:r w:rsidRPr="0038104D">
              <w:rPr>
                <w:rFonts w:eastAsia="Times New Roman"/>
                <w:szCs w:val="18"/>
              </w:rPr>
              <w:t>Impairment of option agreement rights</w:t>
            </w:r>
          </w:p>
        </w:tc>
        <w:tc>
          <w:tcPr>
            <w:tcW w:w="492" w:type="pct"/>
            <w:tcBorders>
              <w:left w:val="nil"/>
              <w:right w:val="nil"/>
            </w:tcBorders>
            <w:shd w:val="clear" w:color="auto" w:fill="auto"/>
            <w:vAlign w:val="bottom"/>
          </w:tcPr>
          <w:p w14:paraId="49E3697F" w14:textId="77777777" w:rsidR="00351300" w:rsidRPr="0038104D" w:rsidRDefault="00351300" w:rsidP="00351300">
            <w:pPr>
              <w:jc w:val="center"/>
              <w:rPr>
                <w:rFonts w:eastAsia="Times New Roman"/>
                <w:szCs w:val="18"/>
                <w:highlight w:val="yellow"/>
              </w:rPr>
            </w:pPr>
          </w:p>
        </w:tc>
        <w:tc>
          <w:tcPr>
            <w:tcW w:w="705" w:type="pct"/>
            <w:tcBorders>
              <w:left w:val="nil"/>
              <w:right w:val="nil"/>
            </w:tcBorders>
            <w:shd w:val="clear" w:color="auto" w:fill="auto"/>
            <w:noWrap/>
            <w:vAlign w:val="bottom"/>
          </w:tcPr>
          <w:p w14:paraId="34531969" w14:textId="5FDC3CBE" w:rsidR="00351300" w:rsidRPr="0038104D" w:rsidRDefault="00351300" w:rsidP="00351300">
            <w:pPr>
              <w:jc w:val="right"/>
              <w:rPr>
                <w:rFonts w:eastAsia="Times New Roman"/>
                <w:b/>
                <w:szCs w:val="18"/>
                <w:highlight w:val="yellow"/>
              </w:rPr>
            </w:pPr>
            <w:r>
              <w:rPr>
                <w:b/>
                <w:bCs w:val="0"/>
                <w:szCs w:val="18"/>
              </w:rPr>
              <w:t>-</w:t>
            </w:r>
          </w:p>
        </w:tc>
        <w:tc>
          <w:tcPr>
            <w:tcW w:w="705" w:type="pct"/>
            <w:tcBorders>
              <w:left w:val="nil"/>
              <w:right w:val="nil"/>
            </w:tcBorders>
            <w:shd w:val="clear" w:color="auto" w:fill="auto"/>
            <w:noWrap/>
            <w:vAlign w:val="bottom"/>
          </w:tcPr>
          <w:p w14:paraId="730296AD" w14:textId="23E0078B" w:rsidR="00351300" w:rsidRPr="0038104D" w:rsidRDefault="00351300" w:rsidP="00351300">
            <w:pPr>
              <w:tabs>
                <w:tab w:val="left" w:pos="1204"/>
              </w:tabs>
              <w:jc w:val="right"/>
              <w:rPr>
                <w:rFonts w:eastAsia="Times New Roman"/>
                <w:bCs w:val="0"/>
                <w:szCs w:val="18"/>
              </w:rPr>
            </w:pPr>
            <w:r>
              <w:rPr>
                <w:szCs w:val="18"/>
              </w:rPr>
              <w:t>164,413</w:t>
            </w:r>
          </w:p>
        </w:tc>
      </w:tr>
      <w:tr w:rsidR="00351300" w:rsidRPr="0038104D" w14:paraId="33C22028" w14:textId="77777777" w:rsidTr="00351300">
        <w:trPr>
          <w:trHeight w:val="144"/>
        </w:trPr>
        <w:tc>
          <w:tcPr>
            <w:tcW w:w="3097" w:type="pct"/>
            <w:tcBorders>
              <w:left w:val="nil"/>
              <w:right w:val="nil"/>
            </w:tcBorders>
            <w:shd w:val="clear" w:color="auto" w:fill="auto"/>
            <w:noWrap/>
            <w:vAlign w:val="bottom"/>
            <w:hideMark/>
          </w:tcPr>
          <w:p w14:paraId="692690C8" w14:textId="77777777" w:rsidR="00351300" w:rsidRPr="0038104D" w:rsidRDefault="00351300" w:rsidP="00351300">
            <w:pPr>
              <w:ind w:firstLineChars="80" w:firstLine="144"/>
              <w:jc w:val="both"/>
              <w:rPr>
                <w:rFonts w:eastAsia="Times New Roman"/>
                <w:bCs w:val="0"/>
                <w:szCs w:val="18"/>
              </w:rPr>
            </w:pPr>
            <w:r w:rsidRPr="0038104D">
              <w:rPr>
                <w:rFonts w:eastAsia="Times New Roman"/>
                <w:szCs w:val="18"/>
              </w:rPr>
              <w:t>Changes in non-cash working capital:</w:t>
            </w:r>
          </w:p>
        </w:tc>
        <w:tc>
          <w:tcPr>
            <w:tcW w:w="492" w:type="pct"/>
            <w:tcBorders>
              <w:left w:val="nil"/>
              <w:right w:val="nil"/>
            </w:tcBorders>
            <w:shd w:val="clear" w:color="auto" w:fill="auto"/>
            <w:vAlign w:val="bottom"/>
          </w:tcPr>
          <w:p w14:paraId="078D3A2D" w14:textId="77777777" w:rsidR="00351300" w:rsidRPr="0038104D" w:rsidRDefault="00351300" w:rsidP="00351300">
            <w:pPr>
              <w:jc w:val="center"/>
              <w:rPr>
                <w:rFonts w:eastAsia="Times New Roman"/>
                <w:szCs w:val="18"/>
                <w:highlight w:val="yellow"/>
              </w:rPr>
            </w:pPr>
          </w:p>
        </w:tc>
        <w:tc>
          <w:tcPr>
            <w:tcW w:w="705" w:type="pct"/>
            <w:tcBorders>
              <w:left w:val="nil"/>
              <w:right w:val="nil"/>
            </w:tcBorders>
            <w:shd w:val="clear" w:color="auto" w:fill="auto"/>
            <w:noWrap/>
            <w:vAlign w:val="bottom"/>
          </w:tcPr>
          <w:p w14:paraId="4FFD8AF1" w14:textId="0C484362" w:rsidR="00351300" w:rsidRPr="0038104D" w:rsidRDefault="00351300" w:rsidP="00351300">
            <w:pPr>
              <w:jc w:val="right"/>
              <w:rPr>
                <w:rFonts w:eastAsia="Times New Roman"/>
                <w:b/>
                <w:szCs w:val="18"/>
                <w:highlight w:val="yellow"/>
              </w:rPr>
            </w:pPr>
          </w:p>
        </w:tc>
        <w:tc>
          <w:tcPr>
            <w:tcW w:w="705" w:type="pct"/>
            <w:tcBorders>
              <w:left w:val="nil"/>
              <w:right w:val="nil"/>
            </w:tcBorders>
            <w:shd w:val="clear" w:color="auto" w:fill="auto"/>
            <w:noWrap/>
            <w:vAlign w:val="bottom"/>
          </w:tcPr>
          <w:p w14:paraId="4CC81B0A" w14:textId="77777777" w:rsidR="00351300" w:rsidRPr="0038104D" w:rsidRDefault="00351300" w:rsidP="00351300">
            <w:pPr>
              <w:tabs>
                <w:tab w:val="left" w:pos="1204"/>
              </w:tabs>
              <w:jc w:val="right"/>
              <w:rPr>
                <w:rFonts w:eastAsia="Times New Roman"/>
                <w:bCs w:val="0"/>
                <w:szCs w:val="18"/>
              </w:rPr>
            </w:pPr>
          </w:p>
        </w:tc>
      </w:tr>
      <w:tr w:rsidR="00351300" w:rsidRPr="0038104D" w14:paraId="55AD7BD8" w14:textId="77777777" w:rsidTr="00351300">
        <w:trPr>
          <w:trHeight w:val="144"/>
        </w:trPr>
        <w:tc>
          <w:tcPr>
            <w:tcW w:w="3097" w:type="pct"/>
            <w:tcBorders>
              <w:top w:val="nil"/>
              <w:left w:val="nil"/>
              <w:bottom w:val="nil"/>
              <w:right w:val="nil"/>
            </w:tcBorders>
            <w:shd w:val="clear" w:color="auto" w:fill="auto"/>
            <w:noWrap/>
            <w:vAlign w:val="bottom"/>
          </w:tcPr>
          <w:p w14:paraId="49F9F84E" w14:textId="77777777" w:rsidR="00351300" w:rsidRPr="0038104D" w:rsidRDefault="00351300" w:rsidP="00351300">
            <w:pPr>
              <w:ind w:firstLineChars="140" w:firstLine="252"/>
              <w:jc w:val="both"/>
              <w:rPr>
                <w:rFonts w:eastAsia="Times New Roman"/>
                <w:szCs w:val="18"/>
              </w:rPr>
            </w:pPr>
            <w:r w:rsidRPr="0038104D">
              <w:rPr>
                <w:rFonts w:eastAsia="Times New Roman"/>
                <w:szCs w:val="18"/>
              </w:rPr>
              <w:t>GST/HST receivable</w:t>
            </w:r>
          </w:p>
        </w:tc>
        <w:tc>
          <w:tcPr>
            <w:tcW w:w="492" w:type="pct"/>
            <w:tcBorders>
              <w:top w:val="nil"/>
              <w:left w:val="nil"/>
              <w:bottom w:val="nil"/>
              <w:right w:val="nil"/>
            </w:tcBorders>
            <w:shd w:val="clear" w:color="auto" w:fill="auto"/>
            <w:vAlign w:val="bottom"/>
          </w:tcPr>
          <w:p w14:paraId="15B7A134" w14:textId="77777777" w:rsidR="00351300" w:rsidRPr="0038104D" w:rsidRDefault="00351300" w:rsidP="00351300">
            <w:pPr>
              <w:jc w:val="center"/>
              <w:rPr>
                <w:rFonts w:eastAsia="Times New Roman"/>
                <w:szCs w:val="18"/>
                <w:highlight w:val="yellow"/>
              </w:rPr>
            </w:pPr>
          </w:p>
        </w:tc>
        <w:tc>
          <w:tcPr>
            <w:tcW w:w="705" w:type="pct"/>
            <w:tcBorders>
              <w:top w:val="nil"/>
              <w:left w:val="nil"/>
              <w:bottom w:val="nil"/>
              <w:right w:val="nil"/>
            </w:tcBorders>
            <w:shd w:val="clear" w:color="auto" w:fill="auto"/>
            <w:noWrap/>
            <w:vAlign w:val="bottom"/>
          </w:tcPr>
          <w:p w14:paraId="40B00BB3" w14:textId="466A0A4F" w:rsidR="00351300" w:rsidRPr="0038104D" w:rsidRDefault="00351300" w:rsidP="00351300">
            <w:pPr>
              <w:jc w:val="right"/>
              <w:rPr>
                <w:rFonts w:eastAsia="Times New Roman"/>
                <w:b/>
                <w:szCs w:val="18"/>
                <w:highlight w:val="yellow"/>
              </w:rPr>
            </w:pPr>
            <w:r>
              <w:rPr>
                <w:b/>
                <w:bCs w:val="0"/>
                <w:szCs w:val="18"/>
              </w:rPr>
              <w:t>(54,536)</w:t>
            </w:r>
          </w:p>
        </w:tc>
        <w:tc>
          <w:tcPr>
            <w:tcW w:w="705" w:type="pct"/>
            <w:tcBorders>
              <w:top w:val="nil"/>
              <w:left w:val="nil"/>
              <w:bottom w:val="nil"/>
              <w:right w:val="nil"/>
            </w:tcBorders>
            <w:shd w:val="clear" w:color="auto" w:fill="auto"/>
            <w:noWrap/>
            <w:vAlign w:val="bottom"/>
          </w:tcPr>
          <w:p w14:paraId="3CBDBAA1" w14:textId="54193F4B" w:rsidR="00351300" w:rsidRPr="0038104D" w:rsidRDefault="00351300" w:rsidP="00351300">
            <w:pPr>
              <w:tabs>
                <w:tab w:val="left" w:pos="1204"/>
              </w:tabs>
              <w:jc w:val="right"/>
              <w:rPr>
                <w:rFonts w:eastAsia="Times New Roman"/>
                <w:bCs w:val="0"/>
                <w:szCs w:val="18"/>
              </w:rPr>
            </w:pPr>
            <w:r>
              <w:rPr>
                <w:szCs w:val="18"/>
              </w:rPr>
              <w:t>-</w:t>
            </w:r>
          </w:p>
        </w:tc>
      </w:tr>
      <w:tr w:rsidR="00351300" w:rsidRPr="0038104D" w14:paraId="34BB4669" w14:textId="77777777" w:rsidTr="00351300">
        <w:trPr>
          <w:trHeight w:val="144"/>
        </w:trPr>
        <w:tc>
          <w:tcPr>
            <w:tcW w:w="3097" w:type="pct"/>
            <w:tcBorders>
              <w:top w:val="nil"/>
              <w:left w:val="nil"/>
              <w:bottom w:val="nil"/>
              <w:right w:val="nil"/>
            </w:tcBorders>
            <w:shd w:val="clear" w:color="auto" w:fill="auto"/>
            <w:noWrap/>
            <w:vAlign w:val="bottom"/>
          </w:tcPr>
          <w:p w14:paraId="395869FC" w14:textId="77777777" w:rsidR="00351300" w:rsidRPr="0038104D" w:rsidRDefault="00351300" w:rsidP="00351300">
            <w:pPr>
              <w:ind w:firstLineChars="140" w:firstLine="252"/>
              <w:jc w:val="both"/>
              <w:rPr>
                <w:rFonts w:eastAsia="Times New Roman"/>
                <w:szCs w:val="18"/>
              </w:rPr>
            </w:pPr>
            <w:r w:rsidRPr="0038104D">
              <w:rPr>
                <w:rFonts w:eastAsia="Times New Roman"/>
                <w:szCs w:val="18"/>
              </w:rPr>
              <w:t>Prepaid expenses</w:t>
            </w:r>
          </w:p>
        </w:tc>
        <w:tc>
          <w:tcPr>
            <w:tcW w:w="492" w:type="pct"/>
            <w:tcBorders>
              <w:top w:val="nil"/>
              <w:left w:val="nil"/>
              <w:bottom w:val="nil"/>
              <w:right w:val="nil"/>
            </w:tcBorders>
            <w:shd w:val="clear" w:color="auto" w:fill="auto"/>
            <w:vAlign w:val="bottom"/>
          </w:tcPr>
          <w:p w14:paraId="0FE6BF04" w14:textId="77777777" w:rsidR="00351300" w:rsidRPr="0038104D" w:rsidRDefault="00351300" w:rsidP="00351300">
            <w:pPr>
              <w:jc w:val="center"/>
              <w:rPr>
                <w:rFonts w:eastAsia="Times New Roman"/>
                <w:szCs w:val="18"/>
                <w:highlight w:val="yellow"/>
              </w:rPr>
            </w:pPr>
          </w:p>
        </w:tc>
        <w:tc>
          <w:tcPr>
            <w:tcW w:w="705" w:type="pct"/>
            <w:tcBorders>
              <w:top w:val="nil"/>
              <w:left w:val="nil"/>
              <w:bottom w:val="nil"/>
              <w:right w:val="nil"/>
            </w:tcBorders>
            <w:shd w:val="clear" w:color="auto" w:fill="auto"/>
            <w:noWrap/>
            <w:vAlign w:val="bottom"/>
          </w:tcPr>
          <w:p w14:paraId="223AC775" w14:textId="4C3FAEE9" w:rsidR="00351300" w:rsidRPr="0038104D" w:rsidRDefault="00351300" w:rsidP="00351300">
            <w:pPr>
              <w:jc w:val="right"/>
              <w:rPr>
                <w:b/>
                <w:bCs w:val="0"/>
                <w:szCs w:val="18"/>
              </w:rPr>
            </w:pPr>
            <w:r>
              <w:rPr>
                <w:b/>
                <w:bCs w:val="0"/>
                <w:szCs w:val="18"/>
              </w:rPr>
              <w:t>(328,924)</w:t>
            </w:r>
          </w:p>
        </w:tc>
        <w:tc>
          <w:tcPr>
            <w:tcW w:w="705" w:type="pct"/>
            <w:tcBorders>
              <w:top w:val="nil"/>
              <w:left w:val="nil"/>
              <w:bottom w:val="nil"/>
              <w:right w:val="nil"/>
            </w:tcBorders>
            <w:shd w:val="clear" w:color="auto" w:fill="auto"/>
            <w:noWrap/>
            <w:vAlign w:val="bottom"/>
          </w:tcPr>
          <w:p w14:paraId="4402A686" w14:textId="1A6050A4" w:rsidR="00351300" w:rsidRPr="0038104D" w:rsidRDefault="00351300" w:rsidP="00351300">
            <w:pPr>
              <w:tabs>
                <w:tab w:val="left" w:pos="1204"/>
              </w:tabs>
              <w:jc w:val="right"/>
              <w:rPr>
                <w:szCs w:val="18"/>
              </w:rPr>
            </w:pPr>
            <w:r>
              <w:rPr>
                <w:szCs w:val="18"/>
              </w:rPr>
              <w:t>-</w:t>
            </w:r>
          </w:p>
        </w:tc>
      </w:tr>
      <w:tr w:rsidR="00351300" w:rsidRPr="0038104D" w14:paraId="3F522483" w14:textId="77777777" w:rsidTr="00351300">
        <w:trPr>
          <w:trHeight w:val="144"/>
        </w:trPr>
        <w:tc>
          <w:tcPr>
            <w:tcW w:w="3097" w:type="pct"/>
            <w:tcBorders>
              <w:top w:val="nil"/>
              <w:left w:val="nil"/>
              <w:bottom w:val="nil"/>
              <w:right w:val="nil"/>
            </w:tcBorders>
            <w:shd w:val="clear" w:color="auto" w:fill="auto"/>
            <w:noWrap/>
            <w:vAlign w:val="bottom"/>
          </w:tcPr>
          <w:p w14:paraId="5716F57E" w14:textId="77777777" w:rsidR="00351300" w:rsidRPr="0038104D" w:rsidRDefault="00351300" w:rsidP="00351300">
            <w:pPr>
              <w:ind w:firstLineChars="140" w:firstLine="252"/>
              <w:jc w:val="both"/>
              <w:rPr>
                <w:rFonts w:eastAsia="Times New Roman"/>
                <w:szCs w:val="18"/>
              </w:rPr>
            </w:pPr>
            <w:r w:rsidRPr="0038104D">
              <w:rPr>
                <w:rFonts w:eastAsia="Times New Roman"/>
                <w:szCs w:val="18"/>
              </w:rPr>
              <w:t>Trade and other payables</w:t>
            </w:r>
          </w:p>
        </w:tc>
        <w:tc>
          <w:tcPr>
            <w:tcW w:w="492" w:type="pct"/>
            <w:tcBorders>
              <w:top w:val="nil"/>
              <w:left w:val="nil"/>
              <w:bottom w:val="nil"/>
              <w:right w:val="nil"/>
            </w:tcBorders>
            <w:shd w:val="clear" w:color="auto" w:fill="auto"/>
            <w:vAlign w:val="bottom"/>
          </w:tcPr>
          <w:p w14:paraId="26D4C335" w14:textId="0C4FD6A8" w:rsidR="00351300" w:rsidRPr="0038104D" w:rsidRDefault="00351300" w:rsidP="00351300">
            <w:pPr>
              <w:jc w:val="center"/>
              <w:rPr>
                <w:rFonts w:eastAsia="Times New Roman"/>
                <w:szCs w:val="18"/>
                <w:highlight w:val="yellow"/>
              </w:rPr>
            </w:pPr>
          </w:p>
        </w:tc>
        <w:tc>
          <w:tcPr>
            <w:tcW w:w="705" w:type="pct"/>
            <w:tcBorders>
              <w:top w:val="nil"/>
              <w:left w:val="nil"/>
              <w:bottom w:val="nil"/>
              <w:right w:val="nil"/>
            </w:tcBorders>
            <w:shd w:val="clear" w:color="auto" w:fill="auto"/>
            <w:noWrap/>
            <w:vAlign w:val="bottom"/>
          </w:tcPr>
          <w:p w14:paraId="4B519953" w14:textId="406B82B4" w:rsidR="00351300" w:rsidRPr="0038104D" w:rsidRDefault="00351300" w:rsidP="00351300">
            <w:pPr>
              <w:jc w:val="right"/>
              <w:rPr>
                <w:rFonts w:eastAsia="Times New Roman"/>
                <w:b/>
                <w:szCs w:val="18"/>
                <w:highlight w:val="yellow"/>
              </w:rPr>
            </w:pPr>
            <w:r>
              <w:rPr>
                <w:b/>
                <w:bCs w:val="0"/>
                <w:szCs w:val="18"/>
              </w:rPr>
              <w:t>(175,724)</w:t>
            </w:r>
          </w:p>
        </w:tc>
        <w:tc>
          <w:tcPr>
            <w:tcW w:w="705" w:type="pct"/>
            <w:tcBorders>
              <w:top w:val="nil"/>
              <w:left w:val="nil"/>
              <w:bottom w:val="nil"/>
              <w:right w:val="nil"/>
            </w:tcBorders>
            <w:shd w:val="clear" w:color="auto" w:fill="auto"/>
            <w:noWrap/>
            <w:vAlign w:val="bottom"/>
          </w:tcPr>
          <w:p w14:paraId="1473F386" w14:textId="7A16AC08" w:rsidR="00351300" w:rsidRPr="0038104D" w:rsidRDefault="00351300" w:rsidP="00351300">
            <w:pPr>
              <w:tabs>
                <w:tab w:val="left" w:pos="1204"/>
              </w:tabs>
              <w:jc w:val="right"/>
              <w:rPr>
                <w:rFonts w:eastAsia="Times New Roman"/>
                <w:bCs w:val="0"/>
                <w:szCs w:val="18"/>
              </w:rPr>
            </w:pPr>
            <w:r>
              <w:rPr>
                <w:szCs w:val="18"/>
              </w:rPr>
              <w:t>(6,104)</w:t>
            </w:r>
          </w:p>
        </w:tc>
      </w:tr>
      <w:tr w:rsidR="00351300" w:rsidRPr="0038104D" w14:paraId="4E80B93E" w14:textId="77777777" w:rsidTr="00351300">
        <w:trPr>
          <w:trHeight w:val="144"/>
        </w:trPr>
        <w:tc>
          <w:tcPr>
            <w:tcW w:w="3097" w:type="pct"/>
            <w:tcBorders>
              <w:top w:val="single" w:sz="4" w:space="0" w:color="auto"/>
              <w:left w:val="nil"/>
              <w:bottom w:val="single" w:sz="4" w:space="0" w:color="auto"/>
              <w:right w:val="nil"/>
            </w:tcBorders>
            <w:shd w:val="clear" w:color="auto" w:fill="auto"/>
            <w:noWrap/>
            <w:vAlign w:val="bottom"/>
          </w:tcPr>
          <w:p w14:paraId="4D4F7E58" w14:textId="77777777" w:rsidR="00351300" w:rsidRPr="0038104D" w:rsidRDefault="00351300" w:rsidP="00351300">
            <w:pPr>
              <w:jc w:val="both"/>
              <w:rPr>
                <w:rFonts w:eastAsia="Times New Roman"/>
                <w:b/>
                <w:szCs w:val="18"/>
              </w:rPr>
            </w:pPr>
            <w:r w:rsidRPr="0038104D">
              <w:rPr>
                <w:rFonts w:eastAsia="Times New Roman"/>
                <w:b/>
                <w:szCs w:val="18"/>
              </w:rPr>
              <w:t>Net cash used in operating activities</w:t>
            </w:r>
          </w:p>
        </w:tc>
        <w:tc>
          <w:tcPr>
            <w:tcW w:w="492" w:type="pct"/>
            <w:tcBorders>
              <w:top w:val="single" w:sz="4" w:space="0" w:color="auto"/>
              <w:left w:val="nil"/>
              <w:bottom w:val="single" w:sz="4" w:space="0" w:color="auto"/>
              <w:right w:val="nil"/>
            </w:tcBorders>
            <w:shd w:val="clear" w:color="auto" w:fill="auto"/>
            <w:vAlign w:val="bottom"/>
          </w:tcPr>
          <w:p w14:paraId="7DAEDE1E" w14:textId="77777777" w:rsidR="00351300" w:rsidRPr="0038104D" w:rsidRDefault="00351300" w:rsidP="00351300">
            <w:pPr>
              <w:jc w:val="center"/>
              <w:rPr>
                <w:rFonts w:eastAsia="Times New Roman"/>
                <w:szCs w:val="18"/>
                <w:highlight w:val="yellow"/>
              </w:rPr>
            </w:pPr>
          </w:p>
        </w:tc>
        <w:tc>
          <w:tcPr>
            <w:tcW w:w="705" w:type="pct"/>
            <w:tcBorders>
              <w:top w:val="single" w:sz="4" w:space="0" w:color="auto"/>
              <w:left w:val="nil"/>
              <w:bottom w:val="single" w:sz="4" w:space="0" w:color="auto"/>
              <w:right w:val="nil"/>
            </w:tcBorders>
            <w:shd w:val="clear" w:color="auto" w:fill="auto"/>
            <w:noWrap/>
            <w:vAlign w:val="bottom"/>
          </w:tcPr>
          <w:p w14:paraId="388C112C" w14:textId="769D5F97" w:rsidR="00351300" w:rsidRPr="0038104D" w:rsidRDefault="00351300" w:rsidP="00351300">
            <w:pPr>
              <w:jc w:val="right"/>
              <w:rPr>
                <w:rFonts w:eastAsia="Times New Roman"/>
                <w:b/>
                <w:szCs w:val="18"/>
                <w:highlight w:val="yellow"/>
              </w:rPr>
            </w:pPr>
            <w:r>
              <w:rPr>
                <w:b/>
                <w:bCs w:val="0"/>
                <w:szCs w:val="18"/>
              </w:rPr>
              <w:t>(1,638,807)</w:t>
            </w:r>
          </w:p>
        </w:tc>
        <w:tc>
          <w:tcPr>
            <w:tcW w:w="705" w:type="pct"/>
            <w:tcBorders>
              <w:top w:val="single" w:sz="4" w:space="0" w:color="auto"/>
              <w:left w:val="nil"/>
              <w:bottom w:val="single" w:sz="4" w:space="0" w:color="auto"/>
              <w:right w:val="nil"/>
            </w:tcBorders>
            <w:shd w:val="clear" w:color="auto" w:fill="auto"/>
            <w:noWrap/>
            <w:vAlign w:val="bottom"/>
          </w:tcPr>
          <w:p w14:paraId="707B8A97" w14:textId="31A61B38" w:rsidR="00351300" w:rsidRPr="0038104D" w:rsidRDefault="00351300" w:rsidP="00351300">
            <w:pPr>
              <w:tabs>
                <w:tab w:val="left" w:pos="1204"/>
              </w:tabs>
              <w:jc w:val="right"/>
              <w:rPr>
                <w:rFonts w:eastAsia="Times New Roman"/>
                <w:szCs w:val="18"/>
              </w:rPr>
            </w:pPr>
            <w:r>
              <w:rPr>
                <w:szCs w:val="18"/>
              </w:rPr>
              <w:t>(56,107)</w:t>
            </w:r>
          </w:p>
        </w:tc>
      </w:tr>
      <w:tr w:rsidR="00351300" w:rsidRPr="0038104D" w14:paraId="70B03104" w14:textId="77777777" w:rsidTr="00351300">
        <w:trPr>
          <w:trHeight w:val="144"/>
        </w:trPr>
        <w:tc>
          <w:tcPr>
            <w:tcW w:w="3097" w:type="pct"/>
            <w:tcBorders>
              <w:top w:val="single" w:sz="4" w:space="0" w:color="auto"/>
              <w:left w:val="nil"/>
              <w:bottom w:val="nil"/>
              <w:right w:val="nil"/>
            </w:tcBorders>
            <w:shd w:val="clear" w:color="auto" w:fill="auto"/>
            <w:noWrap/>
            <w:vAlign w:val="bottom"/>
          </w:tcPr>
          <w:p w14:paraId="3B4F5910" w14:textId="77777777" w:rsidR="00351300" w:rsidRPr="0038104D" w:rsidRDefault="00351300" w:rsidP="00351300">
            <w:pPr>
              <w:ind w:firstLineChars="200" w:firstLine="360"/>
              <w:jc w:val="both"/>
              <w:rPr>
                <w:rFonts w:eastAsia="Times New Roman"/>
                <w:szCs w:val="18"/>
              </w:rPr>
            </w:pPr>
          </w:p>
        </w:tc>
        <w:tc>
          <w:tcPr>
            <w:tcW w:w="492" w:type="pct"/>
            <w:tcBorders>
              <w:top w:val="single" w:sz="4" w:space="0" w:color="auto"/>
              <w:left w:val="nil"/>
              <w:bottom w:val="nil"/>
              <w:right w:val="nil"/>
            </w:tcBorders>
            <w:shd w:val="clear" w:color="auto" w:fill="auto"/>
            <w:vAlign w:val="bottom"/>
          </w:tcPr>
          <w:p w14:paraId="6E1896F9" w14:textId="77777777" w:rsidR="00351300" w:rsidRPr="0038104D" w:rsidRDefault="00351300" w:rsidP="00351300">
            <w:pPr>
              <w:jc w:val="center"/>
              <w:rPr>
                <w:rFonts w:eastAsia="Times New Roman"/>
                <w:szCs w:val="18"/>
                <w:highlight w:val="yellow"/>
              </w:rPr>
            </w:pPr>
          </w:p>
        </w:tc>
        <w:tc>
          <w:tcPr>
            <w:tcW w:w="705" w:type="pct"/>
            <w:tcBorders>
              <w:top w:val="single" w:sz="4" w:space="0" w:color="auto"/>
              <w:left w:val="nil"/>
              <w:bottom w:val="nil"/>
              <w:right w:val="nil"/>
            </w:tcBorders>
            <w:shd w:val="clear" w:color="auto" w:fill="auto"/>
            <w:noWrap/>
            <w:vAlign w:val="bottom"/>
          </w:tcPr>
          <w:p w14:paraId="4064B855" w14:textId="77777777" w:rsidR="00351300" w:rsidRPr="0038104D" w:rsidRDefault="00351300" w:rsidP="00351300">
            <w:pPr>
              <w:jc w:val="right"/>
              <w:rPr>
                <w:rFonts w:eastAsia="Times New Roman"/>
                <w:b/>
                <w:szCs w:val="18"/>
                <w:highlight w:val="yellow"/>
              </w:rPr>
            </w:pPr>
          </w:p>
        </w:tc>
        <w:tc>
          <w:tcPr>
            <w:tcW w:w="705" w:type="pct"/>
            <w:tcBorders>
              <w:top w:val="single" w:sz="4" w:space="0" w:color="auto"/>
              <w:left w:val="nil"/>
              <w:bottom w:val="nil"/>
              <w:right w:val="nil"/>
            </w:tcBorders>
            <w:shd w:val="clear" w:color="auto" w:fill="auto"/>
            <w:noWrap/>
            <w:vAlign w:val="bottom"/>
          </w:tcPr>
          <w:p w14:paraId="730061AD" w14:textId="77777777" w:rsidR="00351300" w:rsidRPr="0038104D" w:rsidRDefault="00351300" w:rsidP="00351300">
            <w:pPr>
              <w:tabs>
                <w:tab w:val="left" w:pos="1204"/>
              </w:tabs>
              <w:jc w:val="right"/>
              <w:rPr>
                <w:rFonts w:eastAsia="Times New Roman"/>
                <w:bCs w:val="0"/>
                <w:szCs w:val="18"/>
              </w:rPr>
            </w:pPr>
          </w:p>
        </w:tc>
      </w:tr>
      <w:tr w:rsidR="00351300" w:rsidRPr="0038104D" w14:paraId="419D0D8B" w14:textId="77777777" w:rsidTr="00351300">
        <w:trPr>
          <w:trHeight w:val="144"/>
        </w:trPr>
        <w:tc>
          <w:tcPr>
            <w:tcW w:w="3097" w:type="pct"/>
            <w:tcBorders>
              <w:top w:val="nil"/>
              <w:left w:val="nil"/>
              <w:bottom w:val="nil"/>
              <w:right w:val="nil"/>
            </w:tcBorders>
            <w:shd w:val="clear" w:color="auto" w:fill="auto"/>
            <w:noWrap/>
            <w:vAlign w:val="bottom"/>
            <w:hideMark/>
          </w:tcPr>
          <w:p w14:paraId="32555A5E" w14:textId="77777777" w:rsidR="00351300" w:rsidRPr="0038104D" w:rsidRDefault="00351300" w:rsidP="00351300">
            <w:pPr>
              <w:jc w:val="both"/>
              <w:rPr>
                <w:rFonts w:eastAsia="Times New Roman"/>
                <w:szCs w:val="18"/>
              </w:rPr>
            </w:pPr>
            <w:r w:rsidRPr="0038104D">
              <w:rPr>
                <w:rFonts w:eastAsia="Times New Roman"/>
                <w:b/>
                <w:szCs w:val="18"/>
              </w:rPr>
              <w:t>Investing activities</w:t>
            </w:r>
          </w:p>
        </w:tc>
        <w:tc>
          <w:tcPr>
            <w:tcW w:w="492" w:type="pct"/>
            <w:tcBorders>
              <w:top w:val="nil"/>
              <w:left w:val="nil"/>
              <w:bottom w:val="nil"/>
              <w:right w:val="nil"/>
            </w:tcBorders>
            <w:shd w:val="clear" w:color="auto" w:fill="auto"/>
            <w:vAlign w:val="bottom"/>
          </w:tcPr>
          <w:p w14:paraId="0F78A1FE" w14:textId="77777777" w:rsidR="00351300" w:rsidRPr="0038104D" w:rsidRDefault="00351300" w:rsidP="00351300">
            <w:pPr>
              <w:jc w:val="center"/>
              <w:rPr>
                <w:rFonts w:eastAsia="Times New Roman"/>
                <w:szCs w:val="18"/>
                <w:highlight w:val="yellow"/>
              </w:rPr>
            </w:pPr>
          </w:p>
        </w:tc>
        <w:tc>
          <w:tcPr>
            <w:tcW w:w="705" w:type="pct"/>
            <w:tcBorders>
              <w:top w:val="nil"/>
              <w:left w:val="nil"/>
              <w:bottom w:val="nil"/>
              <w:right w:val="nil"/>
            </w:tcBorders>
            <w:shd w:val="clear" w:color="auto" w:fill="auto"/>
            <w:noWrap/>
            <w:vAlign w:val="bottom"/>
          </w:tcPr>
          <w:p w14:paraId="21EB3896" w14:textId="25A000E7" w:rsidR="00351300" w:rsidRPr="0038104D" w:rsidRDefault="00351300" w:rsidP="00351300">
            <w:pPr>
              <w:jc w:val="right"/>
              <w:rPr>
                <w:rFonts w:eastAsia="Times New Roman"/>
                <w:b/>
                <w:szCs w:val="18"/>
                <w:highlight w:val="yellow"/>
              </w:rPr>
            </w:pPr>
          </w:p>
        </w:tc>
        <w:tc>
          <w:tcPr>
            <w:tcW w:w="705" w:type="pct"/>
            <w:tcBorders>
              <w:top w:val="nil"/>
              <w:left w:val="nil"/>
              <w:bottom w:val="nil"/>
              <w:right w:val="nil"/>
            </w:tcBorders>
            <w:shd w:val="clear" w:color="auto" w:fill="auto"/>
            <w:noWrap/>
            <w:vAlign w:val="bottom"/>
          </w:tcPr>
          <w:p w14:paraId="57E68584" w14:textId="77777777" w:rsidR="00351300" w:rsidRPr="0038104D" w:rsidRDefault="00351300" w:rsidP="00351300">
            <w:pPr>
              <w:tabs>
                <w:tab w:val="left" w:pos="1204"/>
              </w:tabs>
              <w:jc w:val="right"/>
              <w:rPr>
                <w:rFonts w:eastAsia="Times New Roman"/>
                <w:bCs w:val="0"/>
                <w:szCs w:val="18"/>
              </w:rPr>
            </w:pPr>
          </w:p>
        </w:tc>
      </w:tr>
      <w:tr w:rsidR="00351300" w:rsidRPr="0038104D" w14:paraId="658B1C89" w14:textId="77777777" w:rsidTr="00351300">
        <w:trPr>
          <w:trHeight w:val="144"/>
        </w:trPr>
        <w:tc>
          <w:tcPr>
            <w:tcW w:w="3097" w:type="pct"/>
            <w:tcBorders>
              <w:top w:val="nil"/>
              <w:left w:val="nil"/>
              <w:right w:val="nil"/>
            </w:tcBorders>
            <w:shd w:val="clear" w:color="auto" w:fill="auto"/>
            <w:noWrap/>
            <w:vAlign w:val="bottom"/>
          </w:tcPr>
          <w:p w14:paraId="411D5940" w14:textId="0B333669" w:rsidR="00351300" w:rsidRPr="0038104D" w:rsidRDefault="00A51E43" w:rsidP="00351300">
            <w:pPr>
              <w:ind w:firstLineChars="80" w:firstLine="144"/>
              <w:jc w:val="both"/>
              <w:rPr>
                <w:rFonts w:eastAsia="Times New Roman"/>
                <w:szCs w:val="18"/>
              </w:rPr>
            </w:pPr>
            <w:r>
              <w:rPr>
                <w:rFonts w:eastAsia="Times New Roman"/>
                <w:szCs w:val="18"/>
              </w:rPr>
              <w:t>E</w:t>
            </w:r>
            <w:r w:rsidR="00351300" w:rsidRPr="0038104D">
              <w:rPr>
                <w:rFonts w:eastAsia="Times New Roman"/>
                <w:szCs w:val="18"/>
              </w:rPr>
              <w:t xml:space="preserve">xploration and evaluation </w:t>
            </w:r>
            <w:r>
              <w:rPr>
                <w:rFonts w:eastAsia="Times New Roman"/>
                <w:szCs w:val="18"/>
              </w:rPr>
              <w:t>costs</w:t>
            </w:r>
          </w:p>
        </w:tc>
        <w:tc>
          <w:tcPr>
            <w:tcW w:w="492" w:type="pct"/>
            <w:tcBorders>
              <w:top w:val="nil"/>
              <w:left w:val="nil"/>
              <w:right w:val="nil"/>
            </w:tcBorders>
            <w:shd w:val="clear" w:color="auto" w:fill="auto"/>
            <w:vAlign w:val="bottom"/>
          </w:tcPr>
          <w:p w14:paraId="1DF5B83B" w14:textId="1FE727E6" w:rsidR="00351300" w:rsidRPr="0038104D" w:rsidRDefault="00351300" w:rsidP="00351300">
            <w:pPr>
              <w:jc w:val="center"/>
              <w:rPr>
                <w:rFonts w:eastAsia="Times New Roman"/>
                <w:szCs w:val="18"/>
                <w:highlight w:val="yellow"/>
              </w:rPr>
            </w:pPr>
          </w:p>
        </w:tc>
        <w:tc>
          <w:tcPr>
            <w:tcW w:w="705" w:type="pct"/>
            <w:tcBorders>
              <w:top w:val="nil"/>
              <w:left w:val="nil"/>
              <w:right w:val="nil"/>
            </w:tcBorders>
            <w:shd w:val="clear" w:color="auto" w:fill="auto"/>
            <w:noWrap/>
            <w:vAlign w:val="bottom"/>
          </w:tcPr>
          <w:p w14:paraId="76A969F3" w14:textId="06CC6401" w:rsidR="00351300" w:rsidRPr="0038104D" w:rsidRDefault="00351300" w:rsidP="00351300">
            <w:pPr>
              <w:jc w:val="right"/>
              <w:rPr>
                <w:rFonts w:eastAsia="Times New Roman"/>
                <w:b/>
                <w:szCs w:val="18"/>
                <w:highlight w:val="yellow"/>
              </w:rPr>
            </w:pPr>
            <w:r w:rsidRPr="00705654">
              <w:rPr>
                <w:b/>
                <w:bCs w:val="0"/>
                <w:szCs w:val="18"/>
              </w:rPr>
              <w:t>(109,990)</w:t>
            </w:r>
          </w:p>
        </w:tc>
        <w:tc>
          <w:tcPr>
            <w:tcW w:w="705" w:type="pct"/>
            <w:tcBorders>
              <w:top w:val="nil"/>
              <w:left w:val="nil"/>
              <w:right w:val="nil"/>
            </w:tcBorders>
            <w:shd w:val="clear" w:color="auto" w:fill="auto"/>
            <w:noWrap/>
            <w:vAlign w:val="bottom"/>
          </w:tcPr>
          <w:p w14:paraId="5C528A29" w14:textId="2C3C7EB2" w:rsidR="00351300" w:rsidRPr="0038104D" w:rsidRDefault="00351300" w:rsidP="00351300">
            <w:pPr>
              <w:tabs>
                <w:tab w:val="left" w:pos="1204"/>
              </w:tabs>
              <w:jc w:val="right"/>
              <w:rPr>
                <w:rFonts w:eastAsia="Times New Roman"/>
                <w:bCs w:val="0"/>
                <w:szCs w:val="18"/>
              </w:rPr>
            </w:pPr>
            <w:r>
              <w:rPr>
                <w:szCs w:val="18"/>
              </w:rPr>
              <w:t>(37,500)</w:t>
            </w:r>
          </w:p>
        </w:tc>
      </w:tr>
      <w:tr w:rsidR="00351300" w:rsidRPr="0038104D" w14:paraId="309CB04B" w14:textId="77777777" w:rsidTr="00351300">
        <w:trPr>
          <w:trHeight w:val="144"/>
        </w:trPr>
        <w:tc>
          <w:tcPr>
            <w:tcW w:w="3097" w:type="pct"/>
            <w:tcBorders>
              <w:top w:val="single" w:sz="4" w:space="0" w:color="auto"/>
              <w:left w:val="nil"/>
              <w:bottom w:val="single" w:sz="4" w:space="0" w:color="auto"/>
              <w:right w:val="nil"/>
            </w:tcBorders>
            <w:shd w:val="clear" w:color="auto" w:fill="auto"/>
            <w:noWrap/>
            <w:vAlign w:val="bottom"/>
            <w:hideMark/>
          </w:tcPr>
          <w:p w14:paraId="24D2A537" w14:textId="77777777" w:rsidR="00351300" w:rsidRPr="0038104D" w:rsidRDefault="00351300" w:rsidP="00351300">
            <w:pPr>
              <w:jc w:val="both"/>
              <w:rPr>
                <w:rFonts w:eastAsia="Times New Roman"/>
                <w:szCs w:val="18"/>
              </w:rPr>
            </w:pPr>
            <w:r w:rsidRPr="0038104D">
              <w:rPr>
                <w:rFonts w:eastAsia="Times New Roman"/>
                <w:b/>
                <w:szCs w:val="18"/>
              </w:rPr>
              <w:t>Net cash used in investing activities</w:t>
            </w:r>
          </w:p>
        </w:tc>
        <w:tc>
          <w:tcPr>
            <w:tcW w:w="492" w:type="pct"/>
            <w:tcBorders>
              <w:top w:val="single" w:sz="4" w:space="0" w:color="auto"/>
              <w:left w:val="nil"/>
              <w:bottom w:val="single" w:sz="4" w:space="0" w:color="auto"/>
              <w:right w:val="nil"/>
            </w:tcBorders>
            <w:shd w:val="clear" w:color="auto" w:fill="auto"/>
            <w:vAlign w:val="bottom"/>
          </w:tcPr>
          <w:p w14:paraId="4018E29B" w14:textId="77777777" w:rsidR="00351300" w:rsidRPr="0038104D" w:rsidRDefault="00351300" w:rsidP="00351300">
            <w:pPr>
              <w:jc w:val="center"/>
              <w:rPr>
                <w:rFonts w:eastAsia="Times New Roman"/>
                <w:szCs w:val="18"/>
                <w:highlight w:val="yellow"/>
              </w:rPr>
            </w:pPr>
          </w:p>
        </w:tc>
        <w:tc>
          <w:tcPr>
            <w:tcW w:w="705" w:type="pct"/>
            <w:tcBorders>
              <w:top w:val="single" w:sz="4" w:space="0" w:color="auto"/>
              <w:left w:val="nil"/>
              <w:bottom w:val="single" w:sz="4" w:space="0" w:color="auto"/>
              <w:right w:val="nil"/>
            </w:tcBorders>
            <w:shd w:val="clear" w:color="auto" w:fill="auto"/>
            <w:noWrap/>
            <w:vAlign w:val="bottom"/>
          </w:tcPr>
          <w:p w14:paraId="15BA33EC" w14:textId="3919647E" w:rsidR="00351300" w:rsidRPr="0038104D" w:rsidRDefault="00351300" w:rsidP="00351300">
            <w:pPr>
              <w:jc w:val="right"/>
              <w:rPr>
                <w:rFonts w:eastAsia="Times New Roman"/>
                <w:b/>
                <w:szCs w:val="18"/>
                <w:highlight w:val="yellow"/>
              </w:rPr>
            </w:pPr>
            <w:r>
              <w:rPr>
                <w:b/>
                <w:bCs w:val="0"/>
                <w:szCs w:val="18"/>
              </w:rPr>
              <w:t>(109,990)</w:t>
            </w:r>
          </w:p>
        </w:tc>
        <w:tc>
          <w:tcPr>
            <w:tcW w:w="705" w:type="pct"/>
            <w:tcBorders>
              <w:top w:val="single" w:sz="4" w:space="0" w:color="auto"/>
              <w:left w:val="nil"/>
              <w:bottom w:val="single" w:sz="4" w:space="0" w:color="auto"/>
              <w:right w:val="nil"/>
            </w:tcBorders>
            <w:shd w:val="clear" w:color="auto" w:fill="auto"/>
            <w:noWrap/>
            <w:vAlign w:val="bottom"/>
          </w:tcPr>
          <w:p w14:paraId="23668F85" w14:textId="0F57D453" w:rsidR="00351300" w:rsidRPr="0038104D" w:rsidRDefault="00351300" w:rsidP="00351300">
            <w:pPr>
              <w:tabs>
                <w:tab w:val="left" w:pos="1204"/>
              </w:tabs>
              <w:jc w:val="right"/>
              <w:rPr>
                <w:rFonts w:eastAsia="Times New Roman"/>
                <w:bCs w:val="0"/>
                <w:szCs w:val="18"/>
              </w:rPr>
            </w:pPr>
            <w:r>
              <w:rPr>
                <w:szCs w:val="18"/>
              </w:rPr>
              <w:t>(37,500)</w:t>
            </w:r>
          </w:p>
        </w:tc>
      </w:tr>
      <w:tr w:rsidR="00351300" w:rsidRPr="0038104D" w14:paraId="532AB3C0" w14:textId="77777777" w:rsidTr="00351300">
        <w:trPr>
          <w:trHeight w:val="144"/>
        </w:trPr>
        <w:tc>
          <w:tcPr>
            <w:tcW w:w="3097" w:type="pct"/>
            <w:tcBorders>
              <w:top w:val="single" w:sz="4" w:space="0" w:color="auto"/>
              <w:left w:val="nil"/>
              <w:right w:val="nil"/>
            </w:tcBorders>
            <w:shd w:val="clear" w:color="auto" w:fill="auto"/>
            <w:noWrap/>
            <w:vAlign w:val="bottom"/>
            <w:hideMark/>
          </w:tcPr>
          <w:p w14:paraId="0623F1F6" w14:textId="77777777" w:rsidR="00351300" w:rsidRPr="0038104D" w:rsidRDefault="00351300" w:rsidP="00351300">
            <w:pPr>
              <w:jc w:val="both"/>
              <w:rPr>
                <w:rFonts w:eastAsia="Times New Roman"/>
                <w:b/>
                <w:bCs w:val="0"/>
                <w:szCs w:val="18"/>
              </w:rPr>
            </w:pPr>
            <w:r w:rsidRPr="0038104D">
              <w:rPr>
                <w:rFonts w:eastAsia="Times New Roman"/>
                <w:szCs w:val="18"/>
              </w:rPr>
              <w:t> </w:t>
            </w:r>
          </w:p>
        </w:tc>
        <w:tc>
          <w:tcPr>
            <w:tcW w:w="492" w:type="pct"/>
            <w:tcBorders>
              <w:top w:val="single" w:sz="4" w:space="0" w:color="auto"/>
              <w:left w:val="nil"/>
              <w:right w:val="nil"/>
            </w:tcBorders>
            <w:shd w:val="clear" w:color="auto" w:fill="auto"/>
            <w:vAlign w:val="bottom"/>
          </w:tcPr>
          <w:p w14:paraId="2C060D23" w14:textId="77777777" w:rsidR="00351300" w:rsidRPr="0038104D" w:rsidRDefault="00351300" w:rsidP="00351300">
            <w:pPr>
              <w:jc w:val="center"/>
              <w:rPr>
                <w:rFonts w:eastAsia="Times New Roman"/>
                <w:szCs w:val="18"/>
                <w:highlight w:val="yellow"/>
              </w:rPr>
            </w:pPr>
          </w:p>
        </w:tc>
        <w:tc>
          <w:tcPr>
            <w:tcW w:w="705" w:type="pct"/>
            <w:tcBorders>
              <w:top w:val="single" w:sz="4" w:space="0" w:color="auto"/>
              <w:left w:val="nil"/>
              <w:right w:val="nil"/>
            </w:tcBorders>
            <w:shd w:val="clear" w:color="auto" w:fill="auto"/>
            <w:noWrap/>
            <w:vAlign w:val="bottom"/>
          </w:tcPr>
          <w:p w14:paraId="7F32B5FA" w14:textId="77777777" w:rsidR="00351300" w:rsidRPr="0038104D" w:rsidRDefault="00351300" w:rsidP="00351300">
            <w:pPr>
              <w:jc w:val="right"/>
              <w:rPr>
                <w:rFonts w:eastAsia="Times New Roman"/>
                <w:b/>
                <w:szCs w:val="18"/>
                <w:highlight w:val="yellow"/>
              </w:rPr>
            </w:pPr>
          </w:p>
        </w:tc>
        <w:tc>
          <w:tcPr>
            <w:tcW w:w="705" w:type="pct"/>
            <w:tcBorders>
              <w:top w:val="single" w:sz="4" w:space="0" w:color="auto"/>
              <w:left w:val="nil"/>
              <w:right w:val="nil"/>
            </w:tcBorders>
            <w:shd w:val="clear" w:color="auto" w:fill="auto"/>
            <w:noWrap/>
            <w:vAlign w:val="bottom"/>
          </w:tcPr>
          <w:p w14:paraId="577C35D9" w14:textId="77777777" w:rsidR="00351300" w:rsidRPr="0038104D" w:rsidRDefault="00351300" w:rsidP="00351300">
            <w:pPr>
              <w:tabs>
                <w:tab w:val="left" w:pos="1204"/>
              </w:tabs>
              <w:jc w:val="right"/>
              <w:rPr>
                <w:rFonts w:eastAsia="Times New Roman"/>
                <w:bCs w:val="0"/>
                <w:szCs w:val="18"/>
              </w:rPr>
            </w:pPr>
          </w:p>
        </w:tc>
      </w:tr>
      <w:tr w:rsidR="00351300" w:rsidRPr="0038104D" w14:paraId="270A222B" w14:textId="77777777" w:rsidTr="00351300">
        <w:trPr>
          <w:trHeight w:val="144"/>
        </w:trPr>
        <w:tc>
          <w:tcPr>
            <w:tcW w:w="3097" w:type="pct"/>
            <w:tcBorders>
              <w:top w:val="nil"/>
              <w:left w:val="nil"/>
              <w:bottom w:val="nil"/>
              <w:right w:val="nil"/>
            </w:tcBorders>
            <w:shd w:val="clear" w:color="auto" w:fill="auto"/>
            <w:noWrap/>
            <w:vAlign w:val="bottom"/>
            <w:hideMark/>
          </w:tcPr>
          <w:p w14:paraId="283EB880" w14:textId="77777777" w:rsidR="00351300" w:rsidRPr="0038104D" w:rsidRDefault="00351300" w:rsidP="00351300">
            <w:pPr>
              <w:jc w:val="both"/>
              <w:rPr>
                <w:rFonts w:eastAsia="Times New Roman"/>
                <w:b/>
                <w:bCs w:val="0"/>
                <w:szCs w:val="18"/>
              </w:rPr>
            </w:pPr>
            <w:r w:rsidRPr="0038104D">
              <w:rPr>
                <w:rFonts w:eastAsia="Times New Roman"/>
                <w:b/>
                <w:szCs w:val="18"/>
              </w:rPr>
              <w:t>Financing activities</w:t>
            </w:r>
          </w:p>
        </w:tc>
        <w:tc>
          <w:tcPr>
            <w:tcW w:w="492" w:type="pct"/>
            <w:tcBorders>
              <w:top w:val="nil"/>
              <w:left w:val="nil"/>
              <w:bottom w:val="nil"/>
              <w:right w:val="nil"/>
            </w:tcBorders>
            <w:shd w:val="clear" w:color="auto" w:fill="auto"/>
            <w:vAlign w:val="bottom"/>
          </w:tcPr>
          <w:p w14:paraId="0938C19F" w14:textId="2A695BDA" w:rsidR="00351300" w:rsidRPr="0038104D" w:rsidRDefault="00351300" w:rsidP="00351300">
            <w:pPr>
              <w:jc w:val="center"/>
              <w:rPr>
                <w:rFonts w:eastAsia="Times New Roman"/>
                <w:szCs w:val="18"/>
                <w:highlight w:val="yellow"/>
              </w:rPr>
            </w:pPr>
          </w:p>
        </w:tc>
        <w:tc>
          <w:tcPr>
            <w:tcW w:w="705" w:type="pct"/>
            <w:tcBorders>
              <w:top w:val="nil"/>
              <w:left w:val="nil"/>
              <w:bottom w:val="nil"/>
              <w:right w:val="nil"/>
            </w:tcBorders>
            <w:shd w:val="clear" w:color="auto" w:fill="auto"/>
            <w:noWrap/>
            <w:vAlign w:val="bottom"/>
          </w:tcPr>
          <w:p w14:paraId="6168B04D" w14:textId="3F39493F" w:rsidR="00351300" w:rsidRPr="0038104D" w:rsidRDefault="00351300" w:rsidP="00351300">
            <w:pPr>
              <w:jc w:val="right"/>
              <w:rPr>
                <w:rFonts w:eastAsia="Times New Roman"/>
                <w:b/>
                <w:szCs w:val="18"/>
                <w:highlight w:val="yellow"/>
              </w:rPr>
            </w:pPr>
          </w:p>
        </w:tc>
        <w:tc>
          <w:tcPr>
            <w:tcW w:w="705" w:type="pct"/>
            <w:tcBorders>
              <w:top w:val="nil"/>
              <w:left w:val="nil"/>
              <w:bottom w:val="nil"/>
              <w:right w:val="nil"/>
            </w:tcBorders>
            <w:shd w:val="clear" w:color="auto" w:fill="auto"/>
            <w:noWrap/>
            <w:vAlign w:val="bottom"/>
          </w:tcPr>
          <w:p w14:paraId="08405504" w14:textId="77777777" w:rsidR="00351300" w:rsidRPr="0038104D" w:rsidRDefault="00351300" w:rsidP="00351300">
            <w:pPr>
              <w:tabs>
                <w:tab w:val="left" w:pos="1204"/>
              </w:tabs>
              <w:jc w:val="right"/>
              <w:rPr>
                <w:rFonts w:eastAsia="Times New Roman"/>
                <w:bCs w:val="0"/>
                <w:szCs w:val="18"/>
              </w:rPr>
            </w:pPr>
          </w:p>
        </w:tc>
      </w:tr>
      <w:tr w:rsidR="00351300" w:rsidRPr="0038104D" w14:paraId="663B7590" w14:textId="77777777" w:rsidTr="00351300">
        <w:trPr>
          <w:trHeight w:val="144"/>
        </w:trPr>
        <w:tc>
          <w:tcPr>
            <w:tcW w:w="3097" w:type="pct"/>
            <w:tcBorders>
              <w:top w:val="nil"/>
              <w:left w:val="nil"/>
              <w:bottom w:val="nil"/>
              <w:right w:val="nil"/>
            </w:tcBorders>
            <w:shd w:val="clear" w:color="auto" w:fill="auto"/>
            <w:noWrap/>
            <w:vAlign w:val="bottom"/>
          </w:tcPr>
          <w:p w14:paraId="4A0F0C3D" w14:textId="170651AC" w:rsidR="00351300" w:rsidRPr="0038104D" w:rsidRDefault="00351300" w:rsidP="00351300">
            <w:pPr>
              <w:ind w:firstLineChars="80" w:firstLine="144"/>
              <w:jc w:val="both"/>
              <w:rPr>
                <w:rFonts w:eastAsia="Times New Roman"/>
                <w:szCs w:val="18"/>
              </w:rPr>
            </w:pPr>
            <w:r w:rsidRPr="0038104D">
              <w:rPr>
                <w:rFonts w:eastAsia="Times New Roman"/>
                <w:szCs w:val="18"/>
              </w:rPr>
              <w:t>Proceeds from the issuance of units</w:t>
            </w:r>
          </w:p>
        </w:tc>
        <w:tc>
          <w:tcPr>
            <w:tcW w:w="492" w:type="pct"/>
            <w:tcBorders>
              <w:top w:val="nil"/>
              <w:left w:val="nil"/>
              <w:bottom w:val="nil"/>
              <w:right w:val="nil"/>
            </w:tcBorders>
            <w:shd w:val="clear" w:color="auto" w:fill="auto"/>
            <w:vAlign w:val="bottom"/>
          </w:tcPr>
          <w:p w14:paraId="3E555701" w14:textId="01F26625" w:rsidR="00351300" w:rsidRPr="0089691E" w:rsidRDefault="00351300" w:rsidP="00351300">
            <w:pPr>
              <w:jc w:val="center"/>
              <w:rPr>
                <w:rFonts w:eastAsia="Times New Roman"/>
                <w:szCs w:val="18"/>
              </w:rPr>
            </w:pPr>
          </w:p>
        </w:tc>
        <w:tc>
          <w:tcPr>
            <w:tcW w:w="705" w:type="pct"/>
            <w:tcBorders>
              <w:top w:val="nil"/>
              <w:left w:val="nil"/>
              <w:bottom w:val="nil"/>
              <w:right w:val="nil"/>
            </w:tcBorders>
            <w:shd w:val="clear" w:color="auto" w:fill="auto"/>
            <w:noWrap/>
            <w:vAlign w:val="bottom"/>
          </w:tcPr>
          <w:p w14:paraId="6AF788D8" w14:textId="0DAA6ECD" w:rsidR="00351300" w:rsidRPr="0038104D" w:rsidRDefault="00351300" w:rsidP="00351300">
            <w:pPr>
              <w:jc w:val="right"/>
              <w:rPr>
                <w:rFonts w:eastAsia="Times New Roman"/>
                <w:b/>
                <w:szCs w:val="18"/>
                <w:highlight w:val="yellow"/>
              </w:rPr>
            </w:pPr>
            <w:r>
              <w:rPr>
                <w:b/>
                <w:bCs w:val="0"/>
                <w:szCs w:val="18"/>
              </w:rPr>
              <w:t>1,072,499</w:t>
            </w:r>
          </w:p>
        </w:tc>
        <w:tc>
          <w:tcPr>
            <w:tcW w:w="705" w:type="pct"/>
            <w:tcBorders>
              <w:top w:val="nil"/>
              <w:left w:val="nil"/>
              <w:bottom w:val="nil"/>
              <w:right w:val="nil"/>
            </w:tcBorders>
            <w:shd w:val="clear" w:color="auto" w:fill="auto"/>
            <w:noWrap/>
            <w:vAlign w:val="bottom"/>
          </w:tcPr>
          <w:p w14:paraId="3549AB40" w14:textId="0780C176" w:rsidR="00351300" w:rsidRPr="0038104D" w:rsidRDefault="00351300" w:rsidP="00351300">
            <w:pPr>
              <w:tabs>
                <w:tab w:val="left" w:pos="1204"/>
              </w:tabs>
              <w:jc w:val="right"/>
              <w:rPr>
                <w:rFonts w:eastAsia="Times New Roman"/>
                <w:bCs w:val="0"/>
                <w:szCs w:val="18"/>
              </w:rPr>
            </w:pPr>
            <w:r>
              <w:rPr>
                <w:szCs w:val="18"/>
              </w:rPr>
              <w:t>-</w:t>
            </w:r>
          </w:p>
        </w:tc>
      </w:tr>
      <w:tr w:rsidR="00351300" w:rsidRPr="0038104D" w14:paraId="51A323BC" w14:textId="77777777" w:rsidTr="006B3BAE">
        <w:trPr>
          <w:trHeight w:val="144"/>
        </w:trPr>
        <w:tc>
          <w:tcPr>
            <w:tcW w:w="3097" w:type="pct"/>
            <w:tcBorders>
              <w:left w:val="nil"/>
              <w:right w:val="nil"/>
            </w:tcBorders>
            <w:shd w:val="clear" w:color="auto" w:fill="auto"/>
            <w:noWrap/>
            <w:vAlign w:val="bottom"/>
          </w:tcPr>
          <w:p w14:paraId="3EC44EAA" w14:textId="6D068753" w:rsidR="00351300" w:rsidRPr="00D0484B" w:rsidRDefault="00351300" w:rsidP="00351300">
            <w:pPr>
              <w:ind w:firstLineChars="80" w:firstLine="144"/>
              <w:jc w:val="both"/>
              <w:rPr>
                <w:rFonts w:eastAsia="Times New Roman"/>
                <w:szCs w:val="18"/>
              </w:rPr>
            </w:pPr>
            <w:r w:rsidRPr="00D0484B">
              <w:rPr>
                <w:rFonts w:eastAsia="Times New Roman"/>
                <w:szCs w:val="18"/>
              </w:rPr>
              <w:t>Proceeds from options exercise</w:t>
            </w:r>
          </w:p>
        </w:tc>
        <w:tc>
          <w:tcPr>
            <w:tcW w:w="492" w:type="pct"/>
            <w:tcBorders>
              <w:left w:val="nil"/>
              <w:right w:val="nil"/>
            </w:tcBorders>
            <w:shd w:val="clear" w:color="auto" w:fill="auto"/>
            <w:vAlign w:val="bottom"/>
          </w:tcPr>
          <w:p w14:paraId="0C0A97EB" w14:textId="4B4546C6" w:rsidR="00351300" w:rsidRPr="0089691E" w:rsidRDefault="00351300" w:rsidP="00351300">
            <w:pPr>
              <w:jc w:val="center"/>
              <w:rPr>
                <w:rFonts w:eastAsia="Times New Roman"/>
                <w:szCs w:val="18"/>
              </w:rPr>
            </w:pPr>
          </w:p>
        </w:tc>
        <w:tc>
          <w:tcPr>
            <w:tcW w:w="705" w:type="pct"/>
            <w:tcBorders>
              <w:left w:val="nil"/>
              <w:right w:val="nil"/>
            </w:tcBorders>
            <w:shd w:val="clear" w:color="auto" w:fill="auto"/>
            <w:noWrap/>
            <w:vAlign w:val="bottom"/>
          </w:tcPr>
          <w:p w14:paraId="0D72C2C7" w14:textId="7342F22F" w:rsidR="00351300" w:rsidRPr="0038104D" w:rsidRDefault="00351300" w:rsidP="00351300">
            <w:pPr>
              <w:jc w:val="right"/>
              <w:rPr>
                <w:rFonts w:eastAsia="Times New Roman"/>
                <w:b/>
                <w:szCs w:val="18"/>
                <w:highlight w:val="yellow"/>
              </w:rPr>
            </w:pPr>
            <w:r>
              <w:rPr>
                <w:b/>
                <w:bCs w:val="0"/>
                <w:szCs w:val="18"/>
              </w:rPr>
              <w:t>500</w:t>
            </w:r>
          </w:p>
        </w:tc>
        <w:tc>
          <w:tcPr>
            <w:tcW w:w="705" w:type="pct"/>
            <w:tcBorders>
              <w:left w:val="nil"/>
              <w:right w:val="nil"/>
            </w:tcBorders>
            <w:shd w:val="clear" w:color="auto" w:fill="auto"/>
            <w:noWrap/>
            <w:vAlign w:val="bottom"/>
          </w:tcPr>
          <w:p w14:paraId="06A70CCF" w14:textId="70D63ED2" w:rsidR="00351300" w:rsidRPr="0038104D" w:rsidRDefault="00351300" w:rsidP="00351300">
            <w:pPr>
              <w:tabs>
                <w:tab w:val="left" w:pos="1204"/>
              </w:tabs>
              <w:jc w:val="right"/>
              <w:rPr>
                <w:rFonts w:eastAsia="Times New Roman"/>
                <w:szCs w:val="18"/>
              </w:rPr>
            </w:pPr>
            <w:r>
              <w:rPr>
                <w:szCs w:val="18"/>
              </w:rPr>
              <w:t>-</w:t>
            </w:r>
          </w:p>
        </w:tc>
      </w:tr>
      <w:tr w:rsidR="00351300" w:rsidRPr="0038104D" w14:paraId="1C629F43" w14:textId="77777777" w:rsidTr="006B3BAE">
        <w:trPr>
          <w:trHeight w:val="144"/>
        </w:trPr>
        <w:tc>
          <w:tcPr>
            <w:tcW w:w="3097" w:type="pct"/>
            <w:tcBorders>
              <w:left w:val="nil"/>
              <w:right w:val="nil"/>
            </w:tcBorders>
            <w:shd w:val="clear" w:color="auto" w:fill="auto"/>
            <w:noWrap/>
            <w:vAlign w:val="bottom"/>
          </w:tcPr>
          <w:p w14:paraId="245B4826" w14:textId="5CE5F946" w:rsidR="00351300" w:rsidRPr="00D0484B" w:rsidRDefault="00351300" w:rsidP="00351300">
            <w:pPr>
              <w:ind w:firstLineChars="80" w:firstLine="144"/>
              <w:jc w:val="both"/>
              <w:rPr>
                <w:rFonts w:eastAsia="Times New Roman"/>
                <w:szCs w:val="18"/>
              </w:rPr>
            </w:pPr>
            <w:r w:rsidRPr="00D0484B">
              <w:rPr>
                <w:rFonts w:eastAsia="Times New Roman"/>
                <w:szCs w:val="18"/>
              </w:rPr>
              <w:t>Proceeds from warrants exercise</w:t>
            </w:r>
          </w:p>
        </w:tc>
        <w:tc>
          <w:tcPr>
            <w:tcW w:w="492" w:type="pct"/>
            <w:tcBorders>
              <w:left w:val="nil"/>
              <w:right w:val="nil"/>
            </w:tcBorders>
            <w:shd w:val="clear" w:color="auto" w:fill="auto"/>
            <w:vAlign w:val="bottom"/>
          </w:tcPr>
          <w:p w14:paraId="5CEB9991" w14:textId="3BB8EFA7" w:rsidR="00351300" w:rsidRPr="0089691E" w:rsidRDefault="00351300" w:rsidP="00351300">
            <w:pPr>
              <w:jc w:val="center"/>
              <w:rPr>
                <w:rFonts w:eastAsia="Times New Roman"/>
                <w:szCs w:val="18"/>
              </w:rPr>
            </w:pPr>
          </w:p>
        </w:tc>
        <w:tc>
          <w:tcPr>
            <w:tcW w:w="705" w:type="pct"/>
            <w:tcBorders>
              <w:left w:val="nil"/>
              <w:right w:val="nil"/>
            </w:tcBorders>
            <w:shd w:val="clear" w:color="auto" w:fill="auto"/>
            <w:noWrap/>
            <w:vAlign w:val="bottom"/>
          </w:tcPr>
          <w:p w14:paraId="556F3F9E" w14:textId="59AAB922" w:rsidR="00351300" w:rsidRPr="0038104D" w:rsidRDefault="00351300" w:rsidP="00351300">
            <w:pPr>
              <w:jc w:val="right"/>
              <w:rPr>
                <w:rFonts w:eastAsia="Times New Roman"/>
                <w:b/>
                <w:szCs w:val="18"/>
                <w:highlight w:val="yellow"/>
              </w:rPr>
            </w:pPr>
            <w:r>
              <w:rPr>
                <w:b/>
                <w:bCs w:val="0"/>
                <w:szCs w:val="18"/>
              </w:rPr>
              <w:t>705,000</w:t>
            </w:r>
          </w:p>
        </w:tc>
        <w:tc>
          <w:tcPr>
            <w:tcW w:w="705" w:type="pct"/>
            <w:tcBorders>
              <w:left w:val="nil"/>
              <w:right w:val="nil"/>
            </w:tcBorders>
            <w:shd w:val="clear" w:color="auto" w:fill="auto"/>
            <w:noWrap/>
            <w:vAlign w:val="bottom"/>
          </w:tcPr>
          <w:p w14:paraId="27E8787A" w14:textId="6DD1AD93" w:rsidR="00351300" w:rsidRPr="0038104D" w:rsidRDefault="00351300" w:rsidP="00351300">
            <w:pPr>
              <w:tabs>
                <w:tab w:val="left" w:pos="1204"/>
              </w:tabs>
              <w:jc w:val="right"/>
              <w:rPr>
                <w:rFonts w:eastAsia="Times New Roman"/>
                <w:szCs w:val="18"/>
              </w:rPr>
            </w:pPr>
            <w:r>
              <w:rPr>
                <w:szCs w:val="18"/>
              </w:rPr>
              <w:t>-</w:t>
            </w:r>
          </w:p>
        </w:tc>
      </w:tr>
      <w:tr w:rsidR="006B3BAE" w:rsidRPr="0038104D" w14:paraId="3F757381" w14:textId="77777777" w:rsidTr="006B3BAE">
        <w:trPr>
          <w:trHeight w:val="144"/>
        </w:trPr>
        <w:tc>
          <w:tcPr>
            <w:tcW w:w="3097" w:type="pct"/>
            <w:tcBorders>
              <w:left w:val="nil"/>
              <w:right w:val="nil"/>
            </w:tcBorders>
            <w:shd w:val="clear" w:color="auto" w:fill="auto"/>
            <w:noWrap/>
            <w:vAlign w:val="bottom"/>
          </w:tcPr>
          <w:p w14:paraId="37D953AD" w14:textId="77777777" w:rsidR="006B3BAE" w:rsidRPr="0038104D" w:rsidRDefault="006B3BAE" w:rsidP="00351300">
            <w:pPr>
              <w:ind w:firstLineChars="80" w:firstLine="144"/>
              <w:jc w:val="both"/>
              <w:rPr>
                <w:rFonts w:eastAsia="Times New Roman"/>
                <w:szCs w:val="18"/>
              </w:rPr>
            </w:pPr>
            <w:r w:rsidRPr="0038104D">
              <w:rPr>
                <w:rFonts w:eastAsia="Times New Roman"/>
                <w:szCs w:val="18"/>
              </w:rPr>
              <w:t>Proceeds from the issuance of special warrants</w:t>
            </w:r>
          </w:p>
        </w:tc>
        <w:tc>
          <w:tcPr>
            <w:tcW w:w="492" w:type="pct"/>
            <w:tcBorders>
              <w:left w:val="nil"/>
              <w:right w:val="nil"/>
            </w:tcBorders>
            <w:shd w:val="clear" w:color="auto" w:fill="auto"/>
            <w:vAlign w:val="bottom"/>
          </w:tcPr>
          <w:p w14:paraId="276BDD34" w14:textId="77777777" w:rsidR="006B3BAE" w:rsidRPr="0038104D" w:rsidRDefault="006B3BAE" w:rsidP="00351300">
            <w:pPr>
              <w:jc w:val="center"/>
              <w:rPr>
                <w:rFonts w:eastAsia="Times New Roman"/>
                <w:szCs w:val="18"/>
                <w:highlight w:val="yellow"/>
              </w:rPr>
            </w:pPr>
          </w:p>
        </w:tc>
        <w:tc>
          <w:tcPr>
            <w:tcW w:w="705" w:type="pct"/>
            <w:tcBorders>
              <w:left w:val="nil"/>
              <w:right w:val="nil"/>
            </w:tcBorders>
            <w:shd w:val="clear" w:color="auto" w:fill="auto"/>
            <w:noWrap/>
            <w:vAlign w:val="bottom"/>
          </w:tcPr>
          <w:p w14:paraId="7011E70F" w14:textId="77777777" w:rsidR="006B3BAE" w:rsidRPr="0038104D" w:rsidRDefault="006B3BAE" w:rsidP="00351300">
            <w:pPr>
              <w:jc w:val="right"/>
              <w:rPr>
                <w:rFonts w:eastAsia="Times New Roman"/>
                <w:b/>
                <w:szCs w:val="18"/>
                <w:highlight w:val="yellow"/>
              </w:rPr>
            </w:pPr>
            <w:r>
              <w:rPr>
                <w:b/>
                <w:bCs w:val="0"/>
                <w:szCs w:val="18"/>
              </w:rPr>
              <w:t>-</w:t>
            </w:r>
          </w:p>
        </w:tc>
        <w:tc>
          <w:tcPr>
            <w:tcW w:w="705" w:type="pct"/>
            <w:tcBorders>
              <w:left w:val="nil"/>
              <w:right w:val="nil"/>
            </w:tcBorders>
            <w:shd w:val="clear" w:color="auto" w:fill="auto"/>
            <w:noWrap/>
            <w:vAlign w:val="bottom"/>
          </w:tcPr>
          <w:p w14:paraId="79DA1C1D" w14:textId="77777777" w:rsidR="006B3BAE" w:rsidRPr="0038104D" w:rsidRDefault="006B3BAE" w:rsidP="00351300">
            <w:pPr>
              <w:tabs>
                <w:tab w:val="left" w:pos="1204"/>
              </w:tabs>
              <w:jc w:val="right"/>
              <w:rPr>
                <w:rFonts w:eastAsia="Times New Roman"/>
                <w:bCs w:val="0"/>
                <w:szCs w:val="18"/>
              </w:rPr>
            </w:pPr>
            <w:r>
              <w:rPr>
                <w:szCs w:val="18"/>
              </w:rPr>
              <w:t>120,000</w:t>
            </w:r>
          </w:p>
        </w:tc>
      </w:tr>
      <w:tr w:rsidR="00351300" w:rsidRPr="0038104D" w14:paraId="65026FE5" w14:textId="77777777" w:rsidTr="00351300">
        <w:trPr>
          <w:trHeight w:val="144"/>
        </w:trPr>
        <w:tc>
          <w:tcPr>
            <w:tcW w:w="3097" w:type="pct"/>
            <w:tcBorders>
              <w:top w:val="single" w:sz="4" w:space="0" w:color="auto"/>
              <w:left w:val="nil"/>
              <w:bottom w:val="single" w:sz="4" w:space="0" w:color="auto"/>
              <w:right w:val="nil"/>
            </w:tcBorders>
            <w:shd w:val="clear" w:color="auto" w:fill="auto"/>
            <w:noWrap/>
            <w:vAlign w:val="bottom"/>
            <w:hideMark/>
          </w:tcPr>
          <w:p w14:paraId="6861F95C" w14:textId="77777777" w:rsidR="00351300" w:rsidRPr="0038104D" w:rsidRDefault="00351300" w:rsidP="00351300">
            <w:pPr>
              <w:jc w:val="both"/>
              <w:rPr>
                <w:rFonts w:eastAsia="Times New Roman"/>
                <w:szCs w:val="18"/>
              </w:rPr>
            </w:pPr>
            <w:r w:rsidRPr="0038104D">
              <w:rPr>
                <w:rFonts w:eastAsia="Times New Roman"/>
                <w:b/>
                <w:szCs w:val="18"/>
              </w:rPr>
              <w:t>Net cash provided by financing activities</w:t>
            </w:r>
          </w:p>
        </w:tc>
        <w:tc>
          <w:tcPr>
            <w:tcW w:w="492" w:type="pct"/>
            <w:tcBorders>
              <w:top w:val="single" w:sz="4" w:space="0" w:color="auto"/>
              <w:left w:val="nil"/>
              <w:bottom w:val="single" w:sz="4" w:space="0" w:color="auto"/>
              <w:right w:val="nil"/>
            </w:tcBorders>
            <w:shd w:val="clear" w:color="auto" w:fill="auto"/>
            <w:vAlign w:val="bottom"/>
          </w:tcPr>
          <w:p w14:paraId="11A830FE" w14:textId="77777777" w:rsidR="00351300" w:rsidRPr="0038104D" w:rsidRDefault="00351300" w:rsidP="00351300">
            <w:pPr>
              <w:jc w:val="center"/>
              <w:rPr>
                <w:rFonts w:eastAsia="Times New Roman"/>
                <w:szCs w:val="18"/>
                <w:highlight w:val="yellow"/>
              </w:rPr>
            </w:pPr>
          </w:p>
        </w:tc>
        <w:tc>
          <w:tcPr>
            <w:tcW w:w="705" w:type="pct"/>
            <w:tcBorders>
              <w:top w:val="single" w:sz="4" w:space="0" w:color="auto"/>
              <w:left w:val="nil"/>
              <w:bottom w:val="single" w:sz="4" w:space="0" w:color="auto"/>
              <w:right w:val="nil"/>
            </w:tcBorders>
            <w:shd w:val="clear" w:color="auto" w:fill="auto"/>
            <w:noWrap/>
            <w:vAlign w:val="bottom"/>
          </w:tcPr>
          <w:p w14:paraId="7C6C2955" w14:textId="2F50106B" w:rsidR="00351300" w:rsidRPr="0038104D" w:rsidRDefault="00351300" w:rsidP="00351300">
            <w:pPr>
              <w:jc w:val="right"/>
              <w:rPr>
                <w:rFonts w:eastAsia="Times New Roman"/>
                <w:b/>
                <w:szCs w:val="18"/>
                <w:highlight w:val="yellow"/>
              </w:rPr>
            </w:pPr>
            <w:r>
              <w:rPr>
                <w:b/>
                <w:bCs w:val="0"/>
                <w:szCs w:val="18"/>
              </w:rPr>
              <w:t>1,777,999</w:t>
            </w:r>
          </w:p>
        </w:tc>
        <w:tc>
          <w:tcPr>
            <w:tcW w:w="705" w:type="pct"/>
            <w:tcBorders>
              <w:top w:val="single" w:sz="4" w:space="0" w:color="auto"/>
              <w:left w:val="nil"/>
              <w:bottom w:val="single" w:sz="4" w:space="0" w:color="auto"/>
              <w:right w:val="nil"/>
            </w:tcBorders>
            <w:shd w:val="clear" w:color="auto" w:fill="auto"/>
            <w:noWrap/>
            <w:vAlign w:val="bottom"/>
          </w:tcPr>
          <w:p w14:paraId="5C7A9066" w14:textId="15D1CAB0" w:rsidR="00351300" w:rsidRPr="0038104D" w:rsidRDefault="00351300" w:rsidP="00351300">
            <w:pPr>
              <w:tabs>
                <w:tab w:val="left" w:pos="1204"/>
              </w:tabs>
              <w:jc w:val="right"/>
              <w:rPr>
                <w:rFonts w:eastAsia="Times New Roman"/>
                <w:bCs w:val="0"/>
                <w:szCs w:val="18"/>
              </w:rPr>
            </w:pPr>
            <w:r>
              <w:rPr>
                <w:szCs w:val="18"/>
              </w:rPr>
              <w:t>120,000</w:t>
            </w:r>
          </w:p>
        </w:tc>
      </w:tr>
      <w:tr w:rsidR="00351300" w:rsidRPr="0038104D" w14:paraId="19AC0AC1" w14:textId="77777777" w:rsidTr="00351300">
        <w:trPr>
          <w:trHeight w:val="144"/>
        </w:trPr>
        <w:tc>
          <w:tcPr>
            <w:tcW w:w="3097" w:type="pct"/>
            <w:tcBorders>
              <w:top w:val="single" w:sz="4" w:space="0" w:color="auto"/>
              <w:left w:val="nil"/>
              <w:bottom w:val="nil"/>
              <w:right w:val="nil"/>
            </w:tcBorders>
            <w:shd w:val="clear" w:color="auto" w:fill="auto"/>
            <w:noWrap/>
            <w:vAlign w:val="bottom"/>
            <w:hideMark/>
          </w:tcPr>
          <w:p w14:paraId="298B920A" w14:textId="77777777" w:rsidR="00351300" w:rsidRPr="0038104D" w:rsidRDefault="00351300" w:rsidP="00351300">
            <w:pPr>
              <w:jc w:val="both"/>
              <w:rPr>
                <w:rFonts w:eastAsia="Times New Roman"/>
                <w:b/>
                <w:bCs w:val="0"/>
                <w:szCs w:val="18"/>
              </w:rPr>
            </w:pPr>
            <w:r w:rsidRPr="0038104D">
              <w:rPr>
                <w:rFonts w:eastAsia="Times New Roman"/>
                <w:szCs w:val="18"/>
              </w:rPr>
              <w:t> </w:t>
            </w:r>
          </w:p>
        </w:tc>
        <w:tc>
          <w:tcPr>
            <w:tcW w:w="492" w:type="pct"/>
            <w:tcBorders>
              <w:top w:val="single" w:sz="4" w:space="0" w:color="auto"/>
              <w:left w:val="nil"/>
              <w:bottom w:val="nil"/>
              <w:right w:val="nil"/>
            </w:tcBorders>
            <w:shd w:val="clear" w:color="auto" w:fill="auto"/>
            <w:vAlign w:val="bottom"/>
          </w:tcPr>
          <w:p w14:paraId="6A6E480C" w14:textId="77777777" w:rsidR="00351300" w:rsidRPr="0038104D" w:rsidRDefault="00351300" w:rsidP="00351300">
            <w:pPr>
              <w:jc w:val="center"/>
              <w:rPr>
                <w:rFonts w:eastAsia="Times New Roman"/>
                <w:szCs w:val="18"/>
                <w:highlight w:val="yellow"/>
              </w:rPr>
            </w:pPr>
          </w:p>
        </w:tc>
        <w:tc>
          <w:tcPr>
            <w:tcW w:w="705" w:type="pct"/>
            <w:tcBorders>
              <w:top w:val="single" w:sz="4" w:space="0" w:color="auto"/>
              <w:left w:val="nil"/>
              <w:bottom w:val="nil"/>
              <w:right w:val="nil"/>
            </w:tcBorders>
            <w:shd w:val="clear" w:color="auto" w:fill="auto"/>
            <w:noWrap/>
            <w:vAlign w:val="bottom"/>
          </w:tcPr>
          <w:p w14:paraId="23CED9F7" w14:textId="119E4B24" w:rsidR="00351300" w:rsidRPr="0038104D" w:rsidRDefault="00351300" w:rsidP="00351300">
            <w:pPr>
              <w:jc w:val="right"/>
              <w:rPr>
                <w:rFonts w:eastAsia="Times New Roman"/>
                <w:b/>
                <w:szCs w:val="18"/>
                <w:highlight w:val="yellow"/>
              </w:rPr>
            </w:pPr>
          </w:p>
        </w:tc>
        <w:tc>
          <w:tcPr>
            <w:tcW w:w="705" w:type="pct"/>
            <w:tcBorders>
              <w:top w:val="single" w:sz="4" w:space="0" w:color="auto"/>
              <w:left w:val="nil"/>
              <w:bottom w:val="nil"/>
              <w:right w:val="nil"/>
            </w:tcBorders>
            <w:shd w:val="clear" w:color="auto" w:fill="auto"/>
            <w:noWrap/>
            <w:vAlign w:val="bottom"/>
          </w:tcPr>
          <w:p w14:paraId="518C97E5" w14:textId="77777777" w:rsidR="00351300" w:rsidRPr="0038104D" w:rsidRDefault="00351300" w:rsidP="00351300">
            <w:pPr>
              <w:tabs>
                <w:tab w:val="left" w:pos="1204"/>
              </w:tabs>
              <w:jc w:val="right"/>
              <w:rPr>
                <w:rFonts w:eastAsia="Times New Roman"/>
                <w:bCs w:val="0"/>
                <w:szCs w:val="18"/>
              </w:rPr>
            </w:pPr>
          </w:p>
        </w:tc>
      </w:tr>
      <w:tr w:rsidR="00351300" w:rsidRPr="0038104D" w14:paraId="68A5E184" w14:textId="77777777" w:rsidTr="00351300">
        <w:trPr>
          <w:trHeight w:val="144"/>
        </w:trPr>
        <w:tc>
          <w:tcPr>
            <w:tcW w:w="3097" w:type="pct"/>
            <w:tcBorders>
              <w:top w:val="nil"/>
              <w:left w:val="nil"/>
              <w:right w:val="nil"/>
            </w:tcBorders>
            <w:shd w:val="clear" w:color="auto" w:fill="auto"/>
            <w:noWrap/>
            <w:vAlign w:val="bottom"/>
            <w:hideMark/>
          </w:tcPr>
          <w:p w14:paraId="78254A6D" w14:textId="1480DDF2" w:rsidR="00351300" w:rsidRPr="0038104D" w:rsidRDefault="00351300" w:rsidP="00351300">
            <w:pPr>
              <w:jc w:val="both"/>
              <w:rPr>
                <w:rFonts w:eastAsia="Times New Roman"/>
                <w:szCs w:val="18"/>
              </w:rPr>
            </w:pPr>
            <w:r w:rsidRPr="0038104D">
              <w:rPr>
                <w:rFonts w:eastAsia="Times New Roman"/>
                <w:szCs w:val="18"/>
              </w:rPr>
              <w:t xml:space="preserve">Net change in cash </w:t>
            </w:r>
          </w:p>
        </w:tc>
        <w:tc>
          <w:tcPr>
            <w:tcW w:w="492" w:type="pct"/>
            <w:tcBorders>
              <w:top w:val="nil"/>
              <w:left w:val="nil"/>
              <w:right w:val="nil"/>
            </w:tcBorders>
            <w:shd w:val="clear" w:color="auto" w:fill="auto"/>
            <w:vAlign w:val="bottom"/>
          </w:tcPr>
          <w:p w14:paraId="49A54044" w14:textId="77777777" w:rsidR="00351300" w:rsidRPr="0038104D" w:rsidRDefault="00351300" w:rsidP="00351300">
            <w:pPr>
              <w:jc w:val="center"/>
              <w:rPr>
                <w:rFonts w:eastAsia="Times New Roman"/>
                <w:szCs w:val="18"/>
                <w:highlight w:val="yellow"/>
              </w:rPr>
            </w:pPr>
          </w:p>
        </w:tc>
        <w:tc>
          <w:tcPr>
            <w:tcW w:w="705" w:type="pct"/>
            <w:tcBorders>
              <w:top w:val="nil"/>
              <w:left w:val="nil"/>
              <w:right w:val="nil"/>
            </w:tcBorders>
            <w:shd w:val="clear" w:color="auto" w:fill="auto"/>
            <w:noWrap/>
            <w:vAlign w:val="bottom"/>
          </w:tcPr>
          <w:p w14:paraId="639F5687" w14:textId="41CED0A6" w:rsidR="00351300" w:rsidRPr="0038104D" w:rsidRDefault="00351300" w:rsidP="00351300">
            <w:pPr>
              <w:jc w:val="right"/>
              <w:rPr>
                <w:rFonts w:eastAsia="Times New Roman"/>
                <w:b/>
                <w:szCs w:val="18"/>
                <w:highlight w:val="yellow"/>
              </w:rPr>
            </w:pPr>
            <w:r>
              <w:rPr>
                <w:b/>
                <w:bCs w:val="0"/>
                <w:szCs w:val="18"/>
              </w:rPr>
              <w:t>29,202</w:t>
            </w:r>
          </w:p>
        </w:tc>
        <w:tc>
          <w:tcPr>
            <w:tcW w:w="705" w:type="pct"/>
            <w:tcBorders>
              <w:top w:val="nil"/>
              <w:left w:val="nil"/>
              <w:right w:val="nil"/>
            </w:tcBorders>
            <w:shd w:val="clear" w:color="auto" w:fill="auto"/>
            <w:noWrap/>
            <w:vAlign w:val="bottom"/>
          </w:tcPr>
          <w:p w14:paraId="72C77379" w14:textId="185A5308" w:rsidR="00351300" w:rsidRPr="0038104D" w:rsidRDefault="00351300" w:rsidP="00351300">
            <w:pPr>
              <w:tabs>
                <w:tab w:val="left" w:pos="1204"/>
              </w:tabs>
              <w:jc w:val="right"/>
              <w:rPr>
                <w:rFonts w:eastAsia="Times New Roman"/>
                <w:bCs w:val="0"/>
                <w:szCs w:val="18"/>
              </w:rPr>
            </w:pPr>
            <w:r>
              <w:rPr>
                <w:szCs w:val="18"/>
              </w:rPr>
              <w:t>26,393</w:t>
            </w:r>
          </w:p>
        </w:tc>
      </w:tr>
      <w:tr w:rsidR="00351300" w:rsidRPr="0038104D" w14:paraId="26EF1AE0" w14:textId="77777777" w:rsidTr="00351300">
        <w:trPr>
          <w:trHeight w:val="144"/>
        </w:trPr>
        <w:tc>
          <w:tcPr>
            <w:tcW w:w="3097" w:type="pct"/>
            <w:tcBorders>
              <w:left w:val="nil"/>
              <w:bottom w:val="single" w:sz="4" w:space="0" w:color="auto"/>
              <w:right w:val="nil"/>
            </w:tcBorders>
            <w:shd w:val="clear" w:color="auto" w:fill="auto"/>
            <w:noWrap/>
            <w:vAlign w:val="bottom"/>
          </w:tcPr>
          <w:p w14:paraId="3EC968D5" w14:textId="29937DE7" w:rsidR="00351300" w:rsidRPr="0038104D" w:rsidRDefault="00351300" w:rsidP="00351300">
            <w:pPr>
              <w:jc w:val="both"/>
              <w:rPr>
                <w:rFonts w:eastAsia="Times New Roman"/>
                <w:bCs w:val="0"/>
                <w:szCs w:val="18"/>
              </w:rPr>
            </w:pPr>
            <w:r w:rsidRPr="0038104D">
              <w:rPr>
                <w:rFonts w:eastAsia="Times New Roman"/>
                <w:szCs w:val="18"/>
              </w:rPr>
              <w:t>Cash, beginning of the period</w:t>
            </w:r>
          </w:p>
        </w:tc>
        <w:tc>
          <w:tcPr>
            <w:tcW w:w="492" w:type="pct"/>
            <w:tcBorders>
              <w:left w:val="nil"/>
              <w:bottom w:val="single" w:sz="4" w:space="0" w:color="auto"/>
              <w:right w:val="nil"/>
            </w:tcBorders>
            <w:shd w:val="clear" w:color="auto" w:fill="auto"/>
            <w:vAlign w:val="bottom"/>
          </w:tcPr>
          <w:p w14:paraId="4FC79216" w14:textId="77777777" w:rsidR="00351300" w:rsidRPr="0038104D" w:rsidRDefault="00351300" w:rsidP="00351300">
            <w:pPr>
              <w:jc w:val="center"/>
              <w:rPr>
                <w:rFonts w:eastAsia="Times New Roman"/>
                <w:szCs w:val="18"/>
                <w:highlight w:val="yellow"/>
              </w:rPr>
            </w:pPr>
          </w:p>
        </w:tc>
        <w:tc>
          <w:tcPr>
            <w:tcW w:w="705" w:type="pct"/>
            <w:tcBorders>
              <w:left w:val="nil"/>
              <w:bottom w:val="single" w:sz="4" w:space="0" w:color="auto"/>
              <w:right w:val="nil"/>
            </w:tcBorders>
            <w:shd w:val="clear" w:color="auto" w:fill="auto"/>
            <w:noWrap/>
            <w:vAlign w:val="bottom"/>
          </w:tcPr>
          <w:p w14:paraId="363C469C" w14:textId="1ED79808" w:rsidR="00351300" w:rsidRPr="0038104D" w:rsidRDefault="00351300" w:rsidP="00351300">
            <w:pPr>
              <w:jc w:val="right"/>
              <w:rPr>
                <w:rFonts w:eastAsia="Times New Roman"/>
                <w:b/>
                <w:szCs w:val="18"/>
                <w:highlight w:val="yellow"/>
              </w:rPr>
            </w:pPr>
            <w:r>
              <w:rPr>
                <w:b/>
                <w:bCs w:val="0"/>
                <w:szCs w:val="18"/>
              </w:rPr>
              <w:t>731,346</w:t>
            </w:r>
          </w:p>
        </w:tc>
        <w:tc>
          <w:tcPr>
            <w:tcW w:w="705" w:type="pct"/>
            <w:tcBorders>
              <w:left w:val="nil"/>
              <w:bottom w:val="single" w:sz="4" w:space="0" w:color="auto"/>
              <w:right w:val="nil"/>
            </w:tcBorders>
            <w:shd w:val="clear" w:color="auto" w:fill="auto"/>
            <w:noWrap/>
            <w:vAlign w:val="bottom"/>
          </w:tcPr>
          <w:p w14:paraId="416DA8BC" w14:textId="1AB4BB67" w:rsidR="00351300" w:rsidRPr="0038104D" w:rsidRDefault="00351300" w:rsidP="00351300">
            <w:pPr>
              <w:tabs>
                <w:tab w:val="left" w:pos="1204"/>
              </w:tabs>
              <w:jc w:val="right"/>
              <w:rPr>
                <w:rFonts w:eastAsia="Times New Roman"/>
                <w:bCs w:val="0"/>
                <w:szCs w:val="18"/>
              </w:rPr>
            </w:pPr>
            <w:r>
              <w:rPr>
                <w:szCs w:val="18"/>
              </w:rPr>
              <w:t>217,486</w:t>
            </w:r>
          </w:p>
        </w:tc>
      </w:tr>
      <w:tr w:rsidR="00351300" w:rsidRPr="0038104D" w14:paraId="09C02D81" w14:textId="77777777" w:rsidTr="00351300">
        <w:trPr>
          <w:trHeight w:val="144"/>
        </w:trPr>
        <w:tc>
          <w:tcPr>
            <w:tcW w:w="3097" w:type="pct"/>
            <w:tcBorders>
              <w:top w:val="single" w:sz="4" w:space="0" w:color="auto"/>
              <w:left w:val="nil"/>
              <w:right w:val="nil"/>
            </w:tcBorders>
            <w:shd w:val="clear" w:color="auto" w:fill="auto"/>
            <w:noWrap/>
            <w:vAlign w:val="bottom"/>
            <w:hideMark/>
          </w:tcPr>
          <w:p w14:paraId="3DE6D067" w14:textId="1B256EEA" w:rsidR="00351300" w:rsidRPr="0038104D" w:rsidRDefault="00351300" w:rsidP="00351300">
            <w:pPr>
              <w:jc w:val="both"/>
              <w:rPr>
                <w:rFonts w:eastAsia="Times New Roman"/>
                <w:b/>
                <w:bCs w:val="0"/>
                <w:szCs w:val="18"/>
              </w:rPr>
            </w:pPr>
            <w:r w:rsidRPr="0038104D">
              <w:rPr>
                <w:rFonts w:eastAsia="Times New Roman"/>
                <w:b/>
                <w:szCs w:val="18"/>
              </w:rPr>
              <w:t>Cash, end of the period</w:t>
            </w:r>
          </w:p>
        </w:tc>
        <w:tc>
          <w:tcPr>
            <w:tcW w:w="492" w:type="pct"/>
            <w:tcBorders>
              <w:top w:val="single" w:sz="4" w:space="0" w:color="auto"/>
              <w:left w:val="nil"/>
              <w:right w:val="nil"/>
            </w:tcBorders>
            <w:shd w:val="clear" w:color="auto" w:fill="auto"/>
            <w:vAlign w:val="bottom"/>
          </w:tcPr>
          <w:p w14:paraId="5AD5CEC4" w14:textId="77777777" w:rsidR="00351300" w:rsidRPr="0038104D" w:rsidRDefault="00351300" w:rsidP="00351300">
            <w:pPr>
              <w:jc w:val="center"/>
              <w:rPr>
                <w:rFonts w:eastAsia="Times New Roman"/>
                <w:szCs w:val="18"/>
                <w:highlight w:val="yellow"/>
              </w:rPr>
            </w:pPr>
          </w:p>
        </w:tc>
        <w:tc>
          <w:tcPr>
            <w:tcW w:w="705" w:type="pct"/>
            <w:tcBorders>
              <w:top w:val="single" w:sz="4" w:space="0" w:color="auto"/>
              <w:left w:val="nil"/>
              <w:right w:val="nil"/>
            </w:tcBorders>
            <w:shd w:val="clear" w:color="auto" w:fill="auto"/>
            <w:noWrap/>
            <w:vAlign w:val="bottom"/>
          </w:tcPr>
          <w:p w14:paraId="576A1CC1" w14:textId="73F9232F" w:rsidR="00351300" w:rsidRPr="0038104D" w:rsidRDefault="00351300" w:rsidP="00351300">
            <w:pPr>
              <w:jc w:val="right"/>
              <w:rPr>
                <w:rFonts w:eastAsia="Times New Roman"/>
                <w:b/>
                <w:bCs w:val="0"/>
                <w:szCs w:val="18"/>
              </w:rPr>
            </w:pPr>
            <w:r>
              <w:rPr>
                <w:b/>
                <w:bCs w:val="0"/>
                <w:szCs w:val="18"/>
              </w:rPr>
              <w:t>760,548</w:t>
            </w:r>
          </w:p>
        </w:tc>
        <w:tc>
          <w:tcPr>
            <w:tcW w:w="705" w:type="pct"/>
            <w:tcBorders>
              <w:top w:val="single" w:sz="4" w:space="0" w:color="auto"/>
              <w:left w:val="nil"/>
              <w:right w:val="nil"/>
            </w:tcBorders>
            <w:shd w:val="clear" w:color="auto" w:fill="auto"/>
            <w:noWrap/>
            <w:vAlign w:val="bottom"/>
          </w:tcPr>
          <w:p w14:paraId="1CDDF301" w14:textId="38EBFFAC" w:rsidR="00351300" w:rsidRPr="0038104D" w:rsidRDefault="00351300" w:rsidP="00351300">
            <w:pPr>
              <w:tabs>
                <w:tab w:val="left" w:pos="1204"/>
              </w:tabs>
              <w:jc w:val="right"/>
              <w:rPr>
                <w:rFonts w:eastAsia="Times New Roman"/>
                <w:bCs w:val="0"/>
                <w:szCs w:val="18"/>
              </w:rPr>
            </w:pPr>
            <w:r>
              <w:rPr>
                <w:szCs w:val="18"/>
              </w:rPr>
              <w:t>243,879</w:t>
            </w:r>
          </w:p>
        </w:tc>
      </w:tr>
      <w:tr w:rsidR="00351300" w:rsidRPr="0038104D" w14:paraId="30FC6B3D" w14:textId="77777777" w:rsidTr="00351300">
        <w:trPr>
          <w:trHeight w:val="144"/>
        </w:trPr>
        <w:tc>
          <w:tcPr>
            <w:tcW w:w="3097" w:type="pct"/>
            <w:tcBorders>
              <w:top w:val="single" w:sz="8" w:space="0" w:color="auto"/>
              <w:left w:val="nil"/>
              <w:right w:val="nil"/>
            </w:tcBorders>
            <w:shd w:val="clear" w:color="auto" w:fill="auto"/>
            <w:noWrap/>
            <w:vAlign w:val="bottom"/>
          </w:tcPr>
          <w:p w14:paraId="2C9E73EC" w14:textId="77777777" w:rsidR="00351300" w:rsidRPr="0038104D" w:rsidRDefault="00351300" w:rsidP="00351300">
            <w:pPr>
              <w:jc w:val="both"/>
              <w:rPr>
                <w:rFonts w:eastAsia="Times New Roman"/>
                <w:szCs w:val="18"/>
              </w:rPr>
            </w:pPr>
          </w:p>
        </w:tc>
        <w:tc>
          <w:tcPr>
            <w:tcW w:w="492" w:type="pct"/>
            <w:tcBorders>
              <w:top w:val="single" w:sz="8" w:space="0" w:color="auto"/>
              <w:left w:val="nil"/>
              <w:right w:val="nil"/>
            </w:tcBorders>
            <w:shd w:val="clear" w:color="auto" w:fill="auto"/>
            <w:vAlign w:val="bottom"/>
          </w:tcPr>
          <w:p w14:paraId="55D1F834" w14:textId="77777777" w:rsidR="00351300" w:rsidRPr="0038104D" w:rsidRDefault="00351300" w:rsidP="00351300">
            <w:pPr>
              <w:jc w:val="center"/>
              <w:rPr>
                <w:rFonts w:eastAsia="Times New Roman"/>
                <w:szCs w:val="18"/>
                <w:highlight w:val="yellow"/>
              </w:rPr>
            </w:pPr>
          </w:p>
        </w:tc>
        <w:tc>
          <w:tcPr>
            <w:tcW w:w="705" w:type="pct"/>
            <w:tcBorders>
              <w:top w:val="single" w:sz="8" w:space="0" w:color="auto"/>
              <w:left w:val="nil"/>
              <w:right w:val="nil"/>
            </w:tcBorders>
            <w:shd w:val="clear" w:color="auto" w:fill="auto"/>
            <w:noWrap/>
            <w:vAlign w:val="bottom"/>
          </w:tcPr>
          <w:p w14:paraId="732BCA10" w14:textId="50BC3FF3" w:rsidR="00351300" w:rsidRPr="0038104D" w:rsidRDefault="00351300" w:rsidP="00351300">
            <w:pPr>
              <w:jc w:val="right"/>
              <w:rPr>
                <w:rFonts w:eastAsia="Times New Roman"/>
                <w:b/>
                <w:szCs w:val="18"/>
                <w:highlight w:val="yellow"/>
              </w:rPr>
            </w:pPr>
          </w:p>
        </w:tc>
        <w:tc>
          <w:tcPr>
            <w:tcW w:w="705" w:type="pct"/>
            <w:tcBorders>
              <w:top w:val="single" w:sz="8" w:space="0" w:color="auto"/>
              <w:left w:val="nil"/>
              <w:right w:val="nil"/>
            </w:tcBorders>
            <w:shd w:val="clear" w:color="auto" w:fill="auto"/>
            <w:noWrap/>
            <w:vAlign w:val="bottom"/>
          </w:tcPr>
          <w:p w14:paraId="71F3CC95" w14:textId="60EE3EA4" w:rsidR="00351300" w:rsidRPr="0038104D" w:rsidRDefault="00351300" w:rsidP="00351300">
            <w:pPr>
              <w:tabs>
                <w:tab w:val="left" w:pos="1204"/>
              </w:tabs>
              <w:jc w:val="right"/>
              <w:rPr>
                <w:rFonts w:eastAsia="Times New Roman"/>
                <w:bCs w:val="0"/>
                <w:szCs w:val="18"/>
              </w:rPr>
            </w:pPr>
          </w:p>
        </w:tc>
      </w:tr>
      <w:tr w:rsidR="00351300" w:rsidRPr="0038104D" w14:paraId="53CB716D" w14:textId="77777777" w:rsidTr="00351300">
        <w:trPr>
          <w:trHeight w:val="144"/>
        </w:trPr>
        <w:tc>
          <w:tcPr>
            <w:tcW w:w="3097" w:type="pct"/>
            <w:tcBorders>
              <w:left w:val="nil"/>
              <w:right w:val="nil"/>
            </w:tcBorders>
            <w:shd w:val="clear" w:color="auto" w:fill="auto"/>
            <w:noWrap/>
            <w:vAlign w:val="bottom"/>
          </w:tcPr>
          <w:p w14:paraId="5EAAC76B" w14:textId="77777777" w:rsidR="00351300" w:rsidRPr="0038104D" w:rsidRDefault="00351300" w:rsidP="00351300">
            <w:pPr>
              <w:jc w:val="both"/>
              <w:rPr>
                <w:rFonts w:eastAsia="Times New Roman"/>
                <w:b/>
                <w:bCs w:val="0"/>
                <w:szCs w:val="18"/>
              </w:rPr>
            </w:pPr>
            <w:r w:rsidRPr="0038104D">
              <w:rPr>
                <w:rFonts w:eastAsia="Times New Roman"/>
                <w:b/>
                <w:szCs w:val="18"/>
              </w:rPr>
              <w:t>Supplemental disclosure of non-cash transactions:</w:t>
            </w:r>
          </w:p>
        </w:tc>
        <w:tc>
          <w:tcPr>
            <w:tcW w:w="492" w:type="pct"/>
            <w:tcBorders>
              <w:left w:val="nil"/>
              <w:right w:val="nil"/>
            </w:tcBorders>
            <w:shd w:val="clear" w:color="auto" w:fill="auto"/>
            <w:vAlign w:val="bottom"/>
          </w:tcPr>
          <w:p w14:paraId="58B13FEB" w14:textId="77777777" w:rsidR="00351300" w:rsidRPr="0038104D" w:rsidRDefault="00351300" w:rsidP="00351300">
            <w:pPr>
              <w:jc w:val="center"/>
              <w:rPr>
                <w:rFonts w:eastAsia="Times New Roman"/>
                <w:szCs w:val="18"/>
                <w:highlight w:val="yellow"/>
              </w:rPr>
            </w:pPr>
          </w:p>
        </w:tc>
        <w:tc>
          <w:tcPr>
            <w:tcW w:w="705" w:type="pct"/>
            <w:tcBorders>
              <w:left w:val="nil"/>
              <w:right w:val="nil"/>
            </w:tcBorders>
            <w:shd w:val="clear" w:color="auto" w:fill="auto"/>
            <w:noWrap/>
            <w:vAlign w:val="bottom"/>
          </w:tcPr>
          <w:p w14:paraId="22EDF15D" w14:textId="77777777" w:rsidR="00351300" w:rsidRPr="0038104D" w:rsidRDefault="00351300" w:rsidP="00351300">
            <w:pPr>
              <w:jc w:val="right"/>
              <w:rPr>
                <w:rFonts w:eastAsia="Times New Roman"/>
                <w:b/>
                <w:szCs w:val="18"/>
                <w:highlight w:val="yellow"/>
              </w:rPr>
            </w:pPr>
          </w:p>
        </w:tc>
        <w:tc>
          <w:tcPr>
            <w:tcW w:w="705" w:type="pct"/>
            <w:tcBorders>
              <w:left w:val="nil"/>
              <w:right w:val="nil"/>
            </w:tcBorders>
            <w:shd w:val="clear" w:color="auto" w:fill="auto"/>
            <w:noWrap/>
            <w:vAlign w:val="bottom"/>
          </w:tcPr>
          <w:p w14:paraId="1D515235" w14:textId="77777777" w:rsidR="00351300" w:rsidRPr="0038104D" w:rsidRDefault="00351300" w:rsidP="00351300">
            <w:pPr>
              <w:tabs>
                <w:tab w:val="left" w:pos="1204"/>
              </w:tabs>
              <w:jc w:val="right"/>
              <w:rPr>
                <w:rFonts w:eastAsia="Times New Roman"/>
                <w:bCs w:val="0"/>
                <w:szCs w:val="18"/>
              </w:rPr>
            </w:pPr>
          </w:p>
        </w:tc>
      </w:tr>
      <w:tr w:rsidR="00351300" w:rsidRPr="0038104D" w14:paraId="427E34C2" w14:textId="77777777" w:rsidTr="00351300">
        <w:trPr>
          <w:trHeight w:val="144"/>
        </w:trPr>
        <w:tc>
          <w:tcPr>
            <w:tcW w:w="3097" w:type="pct"/>
            <w:tcBorders>
              <w:left w:val="nil"/>
              <w:right w:val="nil"/>
            </w:tcBorders>
            <w:shd w:val="clear" w:color="auto" w:fill="auto"/>
            <w:noWrap/>
            <w:vAlign w:val="bottom"/>
          </w:tcPr>
          <w:p w14:paraId="3ECB48F3" w14:textId="26B38C1A" w:rsidR="00351300" w:rsidRPr="0038104D" w:rsidRDefault="00351300" w:rsidP="00351300">
            <w:pPr>
              <w:ind w:firstLineChars="80" w:firstLine="144"/>
              <w:jc w:val="both"/>
              <w:rPr>
                <w:rFonts w:eastAsia="Times New Roman"/>
                <w:szCs w:val="18"/>
              </w:rPr>
            </w:pPr>
            <w:r w:rsidRPr="0038104D">
              <w:rPr>
                <w:rFonts w:eastAsia="Times New Roman"/>
                <w:szCs w:val="18"/>
              </w:rPr>
              <w:t>Amounts paid for interest</w:t>
            </w:r>
          </w:p>
        </w:tc>
        <w:tc>
          <w:tcPr>
            <w:tcW w:w="492" w:type="pct"/>
            <w:tcBorders>
              <w:left w:val="nil"/>
              <w:right w:val="nil"/>
            </w:tcBorders>
            <w:shd w:val="clear" w:color="auto" w:fill="auto"/>
            <w:vAlign w:val="bottom"/>
          </w:tcPr>
          <w:p w14:paraId="17BA70C4" w14:textId="77777777" w:rsidR="00351300" w:rsidRPr="0038104D" w:rsidRDefault="00351300" w:rsidP="00351300">
            <w:pPr>
              <w:jc w:val="center"/>
              <w:rPr>
                <w:rFonts w:eastAsia="Times New Roman"/>
                <w:szCs w:val="18"/>
                <w:highlight w:val="yellow"/>
              </w:rPr>
            </w:pPr>
          </w:p>
        </w:tc>
        <w:tc>
          <w:tcPr>
            <w:tcW w:w="705" w:type="pct"/>
            <w:tcBorders>
              <w:left w:val="nil"/>
              <w:right w:val="nil"/>
            </w:tcBorders>
            <w:shd w:val="clear" w:color="auto" w:fill="auto"/>
            <w:noWrap/>
            <w:vAlign w:val="bottom"/>
          </w:tcPr>
          <w:p w14:paraId="6684C48D" w14:textId="0FD46504" w:rsidR="00351300" w:rsidRPr="0038104D" w:rsidRDefault="00351300" w:rsidP="00351300">
            <w:pPr>
              <w:jc w:val="right"/>
              <w:rPr>
                <w:rFonts w:eastAsia="Times New Roman"/>
                <w:b/>
                <w:szCs w:val="18"/>
              </w:rPr>
            </w:pPr>
            <w:r>
              <w:rPr>
                <w:b/>
                <w:bCs w:val="0"/>
                <w:szCs w:val="18"/>
              </w:rPr>
              <w:t>-</w:t>
            </w:r>
          </w:p>
        </w:tc>
        <w:tc>
          <w:tcPr>
            <w:tcW w:w="705" w:type="pct"/>
            <w:tcBorders>
              <w:left w:val="nil"/>
              <w:right w:val="nil"/>
            </w:tcBorders>
            <w:shd w:val="clear" w:color="auto" w:fill="auto"/>
            <w:noWrap/>
            <w:vAlign w:val="bottom"/>
          </w:tcPr>
          <w:p w14:paraId="0E753BA7" w14:textId="78EEE50D" w:rsidR="00351300" w:rsidRPr="0038104D" w:rsidRDefault="00351300" w:rsidP="00351300">
            <w:pPr>
              <w:tabs>
                <w:tab w:val="left" w:pos="1204"/>
              </w:tabs>
              <w:jc w:val="right"/>
              <w:rPr>
                <w:rFonts w:eastAsia="Times New Roman"/>
                <w:bCs w:val="0"/>
                <w:szCs w:val="18"/>
              </w:rPr>
            </w:pPr>
            <w:r>
              <w:rPr>
                <w:szCs w:val="18"/>
              </w:rPr>
              <w:t>-</w:t>
            </w:r>
          </w:p>
        </w:tc>
      </w:tr>
      <w:tr w:rsidR="00351300" w:rsidRPr="0038104D" w14:paraId="446FBAC2" w14:textId="77777777" w:rsidTr="00351300">
        <w:trPr>
          <w:trHeight w:val="144"/>
        </w:trPr>
        <w:tc>
          <w:tcPr>
            <w:tcW w:w="3097" w:type="pct"/>
            <w:tcBorders>
              <w:left w:val="nil"/>
              <w:right w:val="nil"/>
            </w:tcBorders>
            <w:shd w:val="clear" w:color="auto" w:fill="auto"/>
            <w:noWrap/>
            <w:vAlign w:val="bottom"/>
          </w:tcPr>
          <w:p w14:paraId="7EBACE10" w14:textId="5046C36D" w:rsidR="00351300" w:rsidRPr="0038104D" w:rsidRDefault="00351300" w:rsidP="00351300">
            <w:pPr>
              <w:ind w:firstLineChars="80" w:firstLine="144"/>
              <w:jc w:val="both"/>
              <w:rPr>
                <w:rFonts w:eastAsia="Times New Roman"/>
                <w:szCs w:val="18"/>
              </w:rPr>
            </w:pPr>
            <w:r w:rsidRPr="0038104D">
              <w:rPr>
                <w:rFonts w:eastAsia="Times New Roman"/>
                <w:szCs w:val="18"/>
              </w:rPr>
              <w:t>Amounts paid for taxes</w:t>
            </w:r>
          </w:p>
        </w:tc>
        <w:tc>
          <w:tcPr>
            <w:tcW w:w="492" w:type="pct"/>
            <w:tcBorders>
              <w:left w:val="nil"/>
              <w:right w:val="nil"/>
            </w:tcBorders>
            <w:shd w:val="clear" w:color="auto" w:fill="auto"/>
            <w:vAlign w:val="bottom"/>
          </w:tcPr>
          <w:p w14:paraId="5F8048FA" w14:textId="3C3FCB12" w:rsidR="00351300" w:rsidRPr="0038104D" w:rsidRDefault="00351300" w:rsidP="00351300">
            <w:pPr>
              <w:jc w:val="center"/>
              <w:rPr>
                <w:rFonts w:eastAsia="Times New Roman"/>
                <w:szCs w:val="18"/>
                <w:highlight w:val="yellow"/>
              </w:rPr>
            </w:pPr>
          </w:p>
        </w:tc>
        <w:tc>
          <w:tcPr>
            <w:tcW w:w="705" w:type="pct"/>
            <w:tcBorders>
              <w:left w:val="nil"/>
              <w:right w:val="nil"/>
            </w:tcBorders>
            <w:shd w:val="clear" w:color="auto" w:fill="auto"/>
            <w:noWrap/>
            <w:vAlign w:val="bottom"/>
          </w:tcPr>
          <w:p w14:paraId="577C80C0" w14:textId="7A07061D" w:rsidR="00351300" w:rsidRPr="0038104D" w:rsidRDefault="00351300" w:rsidP="00351300">
            <w:pPr>
              <w:jc w:val="right"/>
              <w:rPr>
                <w:rFonts w:eastAsia="Times New Roman"/>
                <w:b/>
                <w:szCs w:val="18"/>
              </w:rPr>
            </w:pPr>
            <w:r>
              <w:rPr>
                <w:b/>
                <w:bCs w:val="0"/>
                <w:szCs w:val="18"/>
              </w:rPr>
              <w:t>-</w:t>
            </w:r>
          </w:p>
        </w:tc>
        <w:tc>
          <w:tcPr>
            <w:tcW w:w="705" w:type="pct"/>
            <w:tcBorders>
              <w:left w:val="nil"/>
              <w:right w:val="nil"/>
            </w:tcBorders>
            <w:shd w:val="clear" w:color="auto" w:fill="auto"/>
            <w:noWrap/>
            <w:vAlign w:val="bottom"/>
          </w:tcPr>
          <w:p w14:paraId="5E642F19" w14:textId="2C8FFF8A" w:rsidR="00351300" w:rsidRPr="0038104D" w:rsidRDefault="00351300" w:rsidP="00351300">
            <w:pPr>
              <w:tabs>
                <w:tab w:val="left" w:pos="1204"/>
              </w:tabs>
              <w:jc w:val="right"/>
              <w:rPr>
                <w:rFonts w:eastAsia="Times New Roman"/>
                <w:bCs w:val="0"/>
                <w:szCs w:val="18"/>
              </w:rPr>
            </w:pPr>
            <w:r>
              <w:rPr>
                <w:szCs w:val="18"/>
              </w:rPr>
              <w:t>-</w:t>
            </w:r>
          </w:p>
        </w:tc>
      </w:tr>
      <w:tr w:rsidR="00351300" w:rsidRPr="0038104D" w14:paraId="007F2DF8" w14:textId="77777777" w:rsidTr="00351300">
        <w:trPr>
          <w:trHeight w:val="144"/>
        </w:trPr>
        <w:tc>
          <w:tcPr>
            <w:tcW w:w="3097" w:type="pct"/>
            <w:tcBorders>
              <w:left w:val="nil"/>
              <w:right w:val="nil"/>
            </w:tcBorders>
            <w:shd w:val="clear" w:color="auto" w:fill="auto"/>
            <w:noWrap/>
            <w:vAlign w:val="bottom"/>
          </w:tcPr>
          <w:p w14:paraId="0D5C74CE" w14:textId="0CFE1F70" w:rsidR="00351300" w:rsidRPr="0038104D" w:rsidRDefault="00351300" w:rsidP="00351300">
            <w:pPr>
              <w:ind w:firstLineChars="80" w:firstLine="144"/>
              <w:jc w:val="both"/>
              <w:rPr>
                <w:rFonts w:eastAsia="Times New Roman"/>
                <w:szCs w:val="18"/>
              </w:rPr>
            </w:pPr>
            <w:r w:rsidRPr="0038104D">
              <w:rPr>
                <w:rFonts w:eastAsia="Times New Roman"/>
                <w:szCs w:val="18"/>
              </w:rPr>
              <w:t>Issuance of common shares for amalgamation</w:t>
            </w:r>
          </w:p>
        </w:tc>
        <w:tc>
          <w:tcPr>
            <w:tcW w:w="492" w:type="pct"/>
            <w:tcBorders>
              <w:left w:val="nil"/>
              <w:right w:val="nil"/>
            </w:tcBorders>
            <w:shd w:val="clear" w:color="auto" w:fill="auto"/>
            <w:vAlign w:val="bottom"/>
          </w:tcPr>
          <w:p w14:paraId="2EF9AB86" w14:textId="40CE9C5B" w:rsidR="00351300" w:rsidRPr="0038104D" w:rsidRDefault="00351300" w:rsidP="00351300">
            <w:pPr>
              <w:jc w:val="center"/>
              <w:rPr>
                <w:rFonts w:eastAsia="Times New Roman"/>
                <w:szCs w:val="18"/>
                <w:highlight w:val="yellow"/>
              </w:rPr>
            </w:pPr>
          </w:p>
        </w:tc>
        <w:tc>
          <w:tcPr>
            <w:tcW w:w="705" w:type="pct"/>
            <w:tcBorders>
              <w:left w:val="nil"/>
              <w:right w:val="nil"/>
            </w:tcBorders>
            <w:shd w:val="clear" w:color="auto" w:fill="auto"/>
            <w:noWrap/>
            <w:vAlign w:val="bottom"/>
          </w:tcPr>
          <w:p w14:paraId="3B35FF5C" w14:textId="0EBDFE7F" w:rsidR="00351300" w:rsidRPr="0038104D" w:rsidRDefault="00351300" w:rsidP="00351300">
            <w:pPr>
              <w:jc w:val="right"/>
              <w:rPr>
                <w:rFonts w:eastAsia="Times New Roman"/>
                <w:b/>
                <w:szCs w:val="18"/>
              </w:rPr>
            </w:pPr>
            <w:r>
              <w:rPr>
                <w:b/>
                <w:bCs w:val="0"/>
                <w:szCs w:val="18"/>
              </w:rPr>
              <w:t>-</w:t>
            </w:r>
          </w:p>
        </w:tc>
        <w:tc>
          <w:tcPr>
            <w:tcW w:w="705" w:type="pct"/>
            <w:tcBorders>
              <w:left w:val="nil"/>
              <w:right w:val="nil"/>
            </w:tcBorders>
            <w:shd w:val="clear" w:color="auto" w:fill="auto"/>
            <w:noWrap/>
            <w:vAlign w:val="bottom"/>
          </w:tcPr>
          <w:p w14:paraId="2192316F" w14:textId="3330467D" w:rsidR="00351300" w:rsidRPr="0038104D" w:rsidRDefault="00351300" w:rsidP="00351300">
            <w:pPr>
              <w:tabs>
                <w:tab w:val="left" w:pos="1204"/>
              </w:tabs>
              <w:jc w:val="right"/>
              <w:rPr>
                <w:rFonts w:eastAsia="Times New Roman"/>
                <w:bCs w:val="0"/>
                <w:szCs w:val="18"/>
              </w:rPr>
            </w:pPr>
            <w:r>
              <w:rPr>
                <w:szCs w:val="18"/>
              </w:rPr>
              <w:t>164,413</w:t>
            </w:r>
          </w:p>
        </w:tc>
      </w:tr>
    </w:tbl>
    <w:p w14:paraId="4EF99DF5" w14:textId="77777777" w:rsidR="000065D6" w:rsidRPr="0038104D" w:rsidRDefault="000065D6" w:rsidP="00AD02BE">
      <w:pPr>
        <w:contextualSpacing/>
        <w:jc w:val="both"/>
        <w:rPr>
          <w:rFonts w:eastAsia="Times New Roman"/>
          <w:i/>
          <w:szCs w:val="18"/>
        </w:rPr>
      </w:pPr>
    </w:p>
    <w:p w14:paraId="4B723785" w14:textId="77777777" w:rsidR="000F306E" w:rsidRPr="0038104D" w:rsidRDefault="000F306E" w:rsidP="00AD02BE">
      <w:pPr>
        <w:contextualSpacing/>
        <w:jc w:val="both"/>
        <w:rPr>
          <w:rFonts w:eastAsia="Times New Roman"/>
          <w:i/>
          <w:szCs w:val="18"/>
        </w:rPr>
      </w:pPr>
    </w:p>
    <w:p w14:paraId="6C77E140" w14:textId="77777777" w:rsidR="000F306E" w:rsidRPr="0038104D" w:rsidRDefault="000F306E" w:rsidP="00AD02BE">
      <w:pPr>
        <w:contextualSpacing/>
        <w:jc w:val="both"/>
        <w:rPr>
          <w:rFonts w:eastAsia="Times New Roman"/>
          <w:i/>
          <w:szCs w:val="18"/>
        </w:rPr>
      </w:pPr>
    </w:p>
    <w:p w14:paraId="573EB4C8" w14:textId="77777777" w:rsidR="000F306E" w:rsidRPr="0038104D" w:rsidRDefault="000F306E" w:rsidP="00AD02BE">
      <w:pPr>
        <w:contextualSpacing/>
        <w:jc w:val="both"/>
        <w:rPr>
          <w:rFonts w:eastAsia="Times New Roman"/>
          <w:i/>
          <w:szCs w:val="18"/>
        </w:rPr>
      </w:pPr>
    </w:p>
    <w:p w14:paraId="6F60709F" w14:textId="77777777" w:rsidR="000F306E" w:rsidRPr="0038104D" w:rsidRDefault="000F306E" w:rsidP="00AD02BE">
      <w:pPr>
        <w:contextualSpacing/>
        <w:jc w:val="both"/>
        <w:rPr>
          <w:rFonts w:eastAsia="Times New Roman"/>
          <w:i/>
          <w:szCs w:val="18"/>
        </w:rPr>
      </w:pPr>
    </w:p>
    <w:p w14:paraId="01F6CE31" w14:textId="080C0DE7" w:rsidR="000F306E" w:rsidRPr="0038104D" w:rsidRDefault="000F306E" w:rsidP="00AD02BE">
      <w:pPr>
        <w:contextualSpacing/>
        <w:jc w:val="both"/>
        <w:rPr>
          <w:rFonts w:eastAsia="Times New Roman"/>
          <w:i/>
          <w:szCs w:val="18"/>
        </w:rPr>
      </w:pPr>
    </w:p>
    <w:p w14:paraId="492D093D" w14:textId="77777777" w:rsidR="000F306E" w:rsidRPr="0038104D" w:rsidRDefault="000F306E" w:rsidP="00AD02BE">
      <w:pPr>
        <w:contextualSpacing/>
        <w:jc w:val="both"/>
        <w:rPr>
          <w:rFonts w:eastAsia="Times New Roman"/>
          <w:i/>
          <w:szCs w:val="18"/>
        </w:rPr>
      </w:pPr>
    </w:p>
    <w:p w14:paraId="46D23C02" w14:textId="36489793" w:rsidR="000065D6" w:rsidRPr="0038104D" w:rsidRDefault="000065D6" w:rsidP="00AD02BE">
      <w:pPr>
        <w:contextualSpacing/>
        <w:jc w:val="both"/>
        <w:rPr>
          <w:rFonts w:eastAsia="Times New Roman"/>
          <w:i/>
          <w:szCs w:val="18"/>
        </w:rPr>
      </w:pPr>
    </w:p>
    <w:p w14:paraId="19EBBD4B" w14:textId="03C9A664" w:rsidR="00000794" w:rsidRPr="0038104D" w:rsidRDefault="00000794" w:rsidP="00AD02BE">
      <w:pPr>
        <w:contextualSpacing/>
        <w:jc w:val="both"/>
        <w:rPr>
          <w:rFonts w:eastAsia="Times New Roman"/>
          <w:i/>
          <w:szCs w:val="18"/>
        </w:rPr>
      </w:pPr>
    </w:p>
    <w:p w14:paraId="7611B67A" w14:textId="77777777" w:rsidR="00000794" w:rsidRPr="0038104D" w:rsidRDefault="00000794" w:rsidP="00AD02BE">
      <w:pPr>
        <w:contextualSpacing/>
        <w:jc w:val="both"/>
        <w:rPr>
          <w:rFonts w:eastAsia="Times New Roman"/>
          <w:i/>
          <w:szCs w:val="18"/>
        </w:rPr>
      </w:pPr>
    </w:p>
    <w:p w14:paraId="49052931" w14:textId="77777777" w:rsidR="00D40BF8" w:rsidRPr="0038104D" w:rsidRDefault="00D40BF8" w:rsidP="00AD02BE">
      <w:pPr>
        <w:contextualSpacing/>
        <w:jc w:val="both"/>
        <w:rPr>
          <w:rFonts w:eastAsia="Times New Roman"/>
          <w:i/>
          <w:szCs w:val="18"/>
        </w:rPr>
      </w:pPr>
    </w:p>
    <w:p w14:paraId="2BBFB6FA" w14:textId="77777777" w:rsidR="00063555" w:rsidRPr="0038104D" w:rsidRDefault="00063555" w:rsidP="00AD02BE">
      <w:pPr>
        <w:contextualSpacing/>
        <w:jc w:val="both"/>
        <w:rPr>
          <w:rFonts w:eastAsia="Times New Roman"/>
          <w:i/>
          <w:szCs w:val="18"/>
        </w:rPr>
      </w:pPr>
    </w:p>
    <w:p w14:paraId="3A212A55" w14:textId="10F2A2D7" w:rsidR="00521AA0" w:rsidRPr="0038104D" w:rsidRDefault="00521AA0" w:rsidP="00AD02BE">
      <w:pPr>
        <w:contextualSpacing/>
        <w:jc w:val="both"/>
        <w:rPr>
          <w:rFonts w:eastAsia="Times New Roman"/>
          <w:i/>
          <w:szCs w:val="18"/>
        </w:rPr>
      </w:pPr>
    </w:p>
    <w:p w14:paraId="475DD22B" w14:textId="4B578CB3" w:rsidR="004F4A32" w:rsidRDefault="004F4A32" w:rsidP="00AD02BE">
      <w:pPr>
        <w:contextualSpacing/>
        <w:jc w:val="both"/>
        <w:rPr>
          <w:rFonts w:eastAsia="Times New Roman"/>
          <w:i/>
          <w:szCs w:val="18"/>
        </w:rPr>
      </w:pPr>
    </w:p>
    <w:p w14:paraId="78BD8950" w14:textId="1A49BD8C" w:rsidR="00944A38" w:rsidRDefault="00944A38" w:rsidP="00AD02BE">
      <w:pPr>
        <w:contextualSpacing/>
        <w:jc w:val="both"/>
        <w:rPr>
          <w:rFonts w:eastAsia="Times New Roman"/>
          <w:i/>
          <w:szCs w:val="18"/>
        </w:rPr>
      </w:pPr>
    </w:p>
    <w:p w14:paraId="19F96486" w14:textId="0F923928" w:rsidR="00944A38" w:rsidRDefault="00944A38" w:rsidP="00AD02BE">
      <w:pPr>
        <w:contextualSpacing/>
        <w:jc w:val="both"/>
        <w:rPr>
          <w:rFonts w:eastAsia="Times New Roman"/>
          <w:i/>
          <w:szCs w:val="18"/>
        </w:rPr>
      </w:pPr>
    </w:p>
    <w:p w14:paraId="77A76A27" w14:textId="6CA043F7" w:rsidR="00944A38" w:rsidRDefault="00944A38" w:rsidP="00AD02BE">
      <w:pPr>
        <w:contextualSpacing/>
        <w:jc w:val="both"/>
        <w:rPr>
          <w:rFonts w:eastAsia="Times New Roman"/>
          <w:i/>
          <w:szCs w:val="18"/>
        </w:rPr>
      </w:pPr>
    </w:p>
    <w:p w14:paraId="5B5C46DA" w14:textId="7E16F73A" w:rsidR="00944A38" w:rsidRDefault="00944A38" w:rsidP="00AD02BE">
      <w:pPr>
        <w:contextualSpacing/>
        <w:jc w:val="both"/>
        <w:rPr>
          <w:rFonts w:eastAsia="Times New Roman"/>
          <w:i/>
          <w:szCs w:val="18"/>
        </w:rPr>
      </w:pPr>
    </w:p>
    <w:p w14:paraId="52176AB3" w14:textId="376C50E4" w:rsidR="00944A38" w:rsidRDefault="00944A38" w:rsidP="00AD02BE">
      <w:pPr>
        <w:contextualSpacing/>
        <w:jc w:val="both"/>
        <w:rPr>
          <w:rFonts w:eastAsia="Times New Roman"/>
          <w:i/>
          <w:szCs w:val="18"/>
        </w:rPr>
      </w:pPr>
    </w:p>
    <w:p w14:paraId="51681EB5" w14:textId="226EE477" w:rsidR="00AD02BE" w:rsidRDefault="00AD02BE" w:rsidP="00AD02BE">
      <w:pPr>
        <w:contextualSpacing/>
        <w:jc w:val="both"/>
        <w:rPr>
          <w:rFonts w:eastAsia="Times New Roman"/>
          <w:i/>
          <w:szCs w:val="18"/>
        </w:rPr>
      </w:pPr>
    </w:p>
    <w:p w14:paraId="133F737D" w14:textId="2B9973FF" w:rsidR="00AD02BE" w:rsidRDefault="00AD02BE" w:rsidP="00AD02BE">
      <w:pPr>
        <w:contextualSpacing/>
        <w:jc w:val="both"/>
        <w:rPr>
          <w:rFonts w:eastAsia="Times New Roman"/>
          <w:i/>
          <w:szCs w:val="18"/>
        </w:rPr>
      </w:pPr>
    </w:p>
    <w:p w14:paraId="78183804" w14:textId="77777777" w:rsidR="00695809" w:rsidRDefault="00695809" w:rsidP="00AD02BE">
      <w:pPr>
        <w:contextualSpacing/>
        <w:jc w:val="both"/>
        <w:rPr>
          <w:rFonts w:eastAsia="Times New Roman"/>
          <w:i/>
          <w:szCs w:val="18"/>
        </w:rPr>
      </w:pPr>
    </w:p>
    <w:p w14:paraId="32347797" w14:textId="77777777" w:rsidR="00351300" w:rsidRDefault="00351300" w:rsidP="00AD02BE">
      <w:pPr>
        <w:contextualSpacing/>
        <w:jc w:val="both"/>
        <w:rPr>
          <w:rFonts w:eastAsia="Times New Roman"/>
          <w:i/>
          <w:szCs w:val="18"/>
        </w:rPr>
      </w:pPr>
    </w:p>
    <w:p w14:paraId="7C8C2D38" w14:textId="77777777" w:rsidR="00351EDD" w:rsidRDefault="00351EDD" w:rsidP="00AD02BE">
      <w:pPr>
        <w:contextualSpacing/>
        <w:jc w:val="both"/>
        <w:rPr>
          <w:rFonts w:eastAsia="Times New Roman"/>
          <w:i/>
          <w:szCs w:val="18"/>
        </w:rPr>
      </w:pPr>
    </w:p>
    <w:p w14:paraId="388C3DA7" w14:textId="7725FA12" w:rsidR="00944A38" w:rsidRDefault="00944A38" w:rsidP="00AD02BE">
      <w:pPr>
        <w:contextualSpacing/>
        <w:jc w:val="both"/>
        <w:rPr>
          <w:rFonts w:eastAsia="Times New Roman"/>
          <w:i/>
          <w:szCs w:val="18"/>
        </w:rPr>
      </w:pPr>
    </w:p>
    <w:p w14:paraId="06F76C8B" w14:textId="5D0BC877" w:rsidR="00944A38" w:rsidRDefault="00944A38" w:rsidP="00AD02BE">
      <w:pPr>
        <w:contextualSpacing/>
        <w:jc w:val="both"/>
        <w:rPr>
          <w:rFonts w:eastAsia="Times New Roman"/>
          <w:i/>
          <w:szCs w:val="18"/>
        </w:rPr>
      </w:pPr>
    </w:p>
    <w:p w14:paraId="2816715F" w14:textId="000811D2" w:rsidR="00944A38" w:rsidRDefault="00944A38" w:rsidP="00AD02BE">
      <w:pPr>
        <w:contextualSpacing/>
        <w:jc w:val="both"/>
        <w:rPr>
          <w:rFonts w:eastAsia="Times New Roman"/>
          <w:i/>
          <w:szCs w:val="18"/>
        </w:rPr>
      </w:pPr>
    </w:p>
    <w:p w14:paraId="0960FA8D" w14:textId="77777777" w:rsidR="00944A38" w:rsidRPr="0038104D" w:rsidRDefault="00944A38" w:rsidP="00AD02BE">
      <w:pPr>
        <w:contextualSpacing/>
        <w:jc w:val="both"/>
        <w:rPr>
          <w:rFonts w:eastAsia="Times New Roman"/>
          <w:i/>
          <w:szCs w:val="18"/>
        </w:rPr>
      </w:pPr>
    </w:p>
    <w:p w14:paraId="2DBF6221" w14:textId="77777777" w:rsidR="00C63E73" w:rsidRPr="0038104D" w:rsidRDefault="009A65E7" w:rsidP="00AD02BE">
      <w:pPr>
        <w:ind w:right="14"/>
        <w:contextualSpacing/>
        <w:jc w:val="center"/>
        <w:rPr>
          <w:rFonts w:eastAsia="Times New Roman"/>
          <w:i/>
          <w:szCs w:val="18"/>
        </w:rPr>
      </w:pPr>
      <w:r w:rsidRPr="0038104D">
        <w:rPr>
          <w:rFonts w:eastAsia="Times New Roman"/>
          <w:i/>
          <w:szCs w:val="18"/>
        </w:rPr>
        <w:t>The accompanying notes are an integral part of these condensed interim consolidated financial statements.</w:t>
      </w:r>
      <w:r w:rsidR="00C63E73" w:rsidRPr="0038104D">
        <w:rPr>
          <w:rFonts w:eastAsia="Times New Roman"/>
          <w:i/>
          <w:szCs w:val="18"/>
        </w:rPr>
        <w:br w:type="page"/>
      </w:r>
    </w:p>
    <w:p w14:paraId="17058679" w14:textId="77777777" w:rsidR="00AB6741" w:rsidRPr="0038104D" w:rsidRDefault="00AB6741" w:rsidP="0038104D">
      <w:pPr>
        <w:spacing w:after="200" w:line="276" w:lineRule="auto"/>
        <w:jc w:val="both"/>
        <w:rPr>
          <w:rFonts w:eastAsia="Times New Roman"/>
          <w:i/>
          <w:szCs w:val="18"/>
        </w:rPr>
        <w:sectPr w:rsidR="00AB6741" w:rsidRPr="0038104D" w:rsidSect="00E73C33">
          <w:headerReference w:type="even" r:id="rId17"/>
          <w:headerReference w:type="default" r:id="rId18"/>
          <w:footerReference w:type="default" r:id="rId19"/>
          <w:headerReference w:type="first" r:id="rId20"/>
          <w:footerReference w:type="first" r:id="rId21"/>
          <w:footnotePr>
            <w:numRestart w:val="eachPage"/>
          </w:footnotePr>
          <w:type w:val="continuous"/>
          <w:pgSz w:w="12240" w:h="15840" w:code="1"/>
          <w:pgMar w:top="1080" w:right="1080" w:bottom="1080" w:left="1080" w:header="720" w:footer="720" w:gutter="0"/>
          <w:cols w:space="720"/>
          <w:titlePg/>
          <w:docGrid w:linePitch="299"/>
        </w:sectPr>
      </w:pPr>
    </w:p>
    <w:p w14:paraId="105AAB04" w14:textId="59E81463" w:rsidR="00F93E63" w:rsidRPr="0038104D" w:rsidRDefault="00F93E63" w:rsidP="0038104D">
      <w:pPr>
        <w:spacing w:after="10" w:line="247" w:lineRule="auto"/>
        <w:ind w:right="10"/>
        <w:jc w:val="both"/>
        <w:rPr>
          <w:rFonts w:eastAsia="Times New Roman"/>
          <w:iCs/>
          <w:szCs w:val="18"/>
        </w:rPr>
      </w:pPr>
    </w:p>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3783"/>
        <w:gridCol w:w="714"/>
        <w:gridCol w:w="1311"/>
        <w:gridCol w:w="1311"/>
        <w:gridCol w:w="1313"/>
        <w:gridCol w:w="1311"/>
        <w:gridCol w:w="1313"/>
        <w:gridCol w:w="1311"/>
        <w:gridCol w:w="1313"/>
      </w:tblGrid>
      <w:tr w:rsidR="000065D6" w:rsidRPr="0038104D" w14:paraId="30F28B39" w14:textId="77777777" w:rsidTr="00222D98">
        <w:trPr>
          <w:trHeight w:val="144"/>
        </w:trPr>
        <w:tc>
          <w:tcPr>
            <w:tcW w:w="1383" w:type="pct"/>
            <w:tcBorders>
              <w:top w:val="single" w:sz="4" w:space="0" w:color="auto"/>
              <w:bottom w:val="single" w:sz="8" w:space="0" w:color="auto"/>
            </w:tcBorders>
            <w:vAlign w:val="bottom"/>
          </w:tcPr>
          <w:p w14:paraId="0D8C1F5E" w14:textId="77777777" w:rsidR="000065D6" w:rsidRPr="0038104D" w:rsidRDefault="000065D6" w:rsidP="0038104D">
            <w:pPr>
              <w:jc w:val="both"/>
              <w:rPr>
                <w:b/>
                <w:szCs w:val="18"/>
              </w:rPr>
            </w:pPr>
          </w:p>
        </w:tc>
        <w:tc>
          <w:tcPr>
            <w:tcW w:w="261" w:type="pct"/>
            <w:tcBorders>
              <w:top w:val="single" w:sz="4" w:space="0" w:color="auto"/>
              <w:bottom w:val="single" w:sz="8" w:space="0" w:color="auto"/>
            </w:tcBorders>
            <w:vAlign w:val="bottom"/>
          </w:tcPr>
          <w:p w14:paraId="539C1B62" w14:textId="77777777" w:rsidR="000065D6" w:rsidRPr="0038104D" w:rsidRDefault="000065D6" w:rsidP="00222D98">
            <w:pPr>
              <w:jc w:val="center"/>
              <w:rPr>
                <w:b/>
                <w:szCs w:val="18"/>
              </w:rPr>
            </w:pPr>
            <w:r w:rsidRPr="0038104D">
              <w:rPr>
                <w:b/>
                <w:szCs w:val="18"/>
              </w:rPr>
              <w:t>Note</w:t>
            </w:r>
          </w:p>
        </w:tc>
        <w:tc>
          <w:tcPr>
            <w:tcW w:w="479" w:type="pct"/>
            <w:tcBorders>
              <w:top w:val="single" w:sz="4" w:space="0" w:color="auto"/>
              <w:bottom w:val="single" w:sz="8" w:space="0" w:color="auto"/>
            </w:tcBorders>
            <w:vAlign w:val="bottom"/>
          </w:tcPr>
          <w:p w14:paraId="26D36E52" w14:textId="77777777" w:rsidR="000065D6" w:rsidRPr="0038104D" w:rsidRDefault="000065D6" w:rsidP="00222D98">
            <w:pPr>
              <w:jc w:val="right"/>
              <w:rPr>
                <w:b/>
                <w:szCs w:val="18"/>
              </w:rPr>
            </w:pPr>
            <w:r w:rsidRPr="0038104D">
              <w:rPr>
                <w:b/>
                <w:szCs w:val="18"/>
              </w:rPr>
              <w:t>Number of shares</w:t>
            </w:r>
          </w:p>
        </w:tc>
        <w:tc>
          <w:tcPr>
            <w:tcW w:w="479" w:type="pct"/>
            <w:tcBorders>
              <w:top w:val="single" w:sz="4" w:space="0" w:color="auto"/>
              <w:bottom w:val="single" w:sz="8" w:space="0" w:color="auto"/>
            </w:tcBorders>
            <w:vAlign w:val="bottom"/>
          </w:tcPr>
          <w:p w14:paraId="183C12F6" w14:textId="77777777" w:rsidR="000065D6" w:rsidRPr="0038104D" w:rsidRDefault="000065D6" w:rsidP="00222D98">
            <w:pPr>
              <w:jc w:val="right"/>
              <w:rPr>
                <w:b/>
                <w:szCs w:val="18"/>
              </w:rPr>
            </w:pPr>
            <w:r w:rsidRPr="0038104D">
              <w:rPr>
                <w:b/>
                <w:szCs w:val="18"/>
              </w:rPr>
              <w:t>Share capital</w:t>
            </w:r>
          </w:p>
        </w:tc>
        <w:tc>
          <w:tcPr>
            <w:tcW w:w="480" w:type="pct"/>
            <w:tcBorders>
              <w:top w:val="single" w:sz="4" w:space="0" w:color="auto"/>
              <w:bottom w:val="single" w:sz="8" w:space="0" w:color="auto"/>
            </w:tcBorders>
            <w:vAlign w:val="bottom"/>
          </w:tcPr>
          <w:p w14:paraId="53B032AB" w14:textId="77777777" w:rsidR="000065D6" w:rsidRPr="0038104D" w:rsidRDefault="000065D6" w:rsidP="00222D98">
            <w:pPr>
              <w:jc w:val="right"/>
              <w:rPr>
                <w:b/>
                <w:szCs w:val="18"/>
              </w:rPr>
            </w:pPr>
            <w:r w:rsidRPr="0038104D">
              <w:rPr>
                <w:b/>
                <w:szCs w:val="18"/>
              </w:rPr>
              <w:t>Warrants reserve</w:t>
            </w:r>
          </w:p>
        </w:tc>
        <w:tc>
          <w:tcPr>
            <w:tcW w:w="479" w:type="pct"/>
            <w:tcBorders>
              <w:top w:val="single" w:sz="4" w:space="0" w:color="auto"/>
              <w:bottom w:val="single" w:sz="8" w:space="0" w:color="auto"/>
            </w:tcBorders>
            <w:vAlign w:val="bottom"/>
          </w:tcPr>
          <w:p w14:paraId="2994B904" w14:textId="77777777" w:rsidR="000065D6" w:rsidRPr="0038104D" w:rsidRDefault="000065D6" w:rsidP="00222D98">
            <w:pPr>
              <w:jc w:val="right"/>
              <w:rPr>
                <w:b/>
                <w:szCs w:val="18"/>
              </w:rPr>
            </w:pPr>
            <w:r w:rsidRPr="0038104D">
              <w:rPr>
                <w:b/>
                <w:szCs w:val="18"/>
              </w:rPr>
              <w:t>Share-based payments reserve</w:t>
            </w:r>
          </w:p>
        </w:tc>
        <w:tc>
          <w:tcPr>
            <w:tcW w:w="480" w:type="pct"/>
            <w:tcBorders>
              <w:top w:val="single" w:sz="4" w:space="0" w:color="auto"/>
              <w:bottom w:val="single" w:sz="8" w:space="0" w:color="auto"/>
            </w:tcBorders>
            <w:vAlign w:val="bottom"/>
          </w:tcPr>
          <w:p w14:paraId="498AA1B3" w14:textId="77777777" w:rsidR="000065D6" w:rsidRPr="0038104D" w:rsidRDefault="000065D6" w:rsidP="00222D98">
            <w:pPr>
              <w:jc w:val="right"/>
              <w:rPr>
                <w:b/>
                <w:szCs w:val="18"/>
              </w:rPr>
            </w:pPr>
            <w:r w:rsidRPr="0038104D">
              <w:rPr>
                <w:b/>
                <w:szCs w:val="18"/>
              </w:rPr>
              <w:t>Shares to be issued</w:t>
            </w:r>
          </w:p>
        </w:tc>
        <w:tc>
          <w:tcPr>
            <w:tcW w:w="479" w:type="pct"/>
            <w:tcBorders>
              <w:top w:val="single" w:sz="4" w:space="0" w:color="auto"/>
              <w:bottom w:val="single" w:sz="8" w:space="0" w:color="auto"/>
            </w:tcBorders>
            <w:vAlign w:val="bottom"/>
          </w:tcPr>
          <w:p w14:paraId="666A224C" w14:textId="77777777" w:rsidR="000065D6" w:rsidRPr="0038104D" w:rsidRDefault="000065D6" w:rsidP="00222D98">
            <w:pPr>
              <w:jc w:val="right"/>
              <w:rPr>
                <w:b/>
                <w:szCs w:val="18"/>
              </w:rPr>
            </w:pPr>
            <w:r w:rsidRPr="0038104D">
              <w:rPr>
                <w:b/>
                <w:szCs w:val="18"/>
              </w:rPr>
              <w:t>Deficit</w:t>
            </w:r>
          </w:p>
        </w:tc>
        <w:tc>
          <w:tcPr>
            <w:tcW w:w="480" w:type="pct"/>
            <w:tcBorders>
              <w:top w:val="single" w:sz="4" w:space="0" w:color="auto"/>
              <w:bottom w:val="single" w:sz="8" w:space="0" w:color="auto"/>
            </w:tcBorders>
            <w:vAlign w:val="bottom"/>
          </w:tcPr>
          <w:p w14:paraId="10B2A863" w14:textId="77777777" w:rsidR="000065D6" w:rsidRPr="0038104D" w:rsidRDefault="000065D6" w:rsidP="00222D98">
            <w:pPr>
              <w:jc w:val="right"/>
              <w:rPr>
                <w:b/>
                <w:szCs w:val="18"/>
              </w:rPr>
            </w:pPr>
            <w:r w:rsidRPr="0038104D">
              <w:rPr>
                <w:b/>
                <w:szCs w:val="18"/>
              </w:rPr>
              <w:t>Total shareholders’ equity</w:t>
            </w:r>
          </w:p>
        </w:tc>
      </w:tr>
      <w:tr w:rsidR="000065D6" w:rsidRPr="0038104D" w14:paraId="1CA159AD" w14:textId="77777777" w:rsidTr="00222D98">
        <w:trPr>
          <w:trHeight w:val="144"/>
        </w:trPr>
        <w:tc>
          <w:tcPr>
            <w:tcW w:w="1383" w:type="pct"/>
            <w:tcBorders>
              <w:top w:val="single" w:sz="8" w:space="0" w:color="auto"/>
            </w:tcBorders>
            <w:vAlign w:val="bottom"/>
          </w:tcPr>
          <w:p w14:paraId="63D3D874" w14:textId="77777777" w:rsidR="000065D6" w:rsidRPr="0038104D" w:rsidRDefault="000065D6" w:rsidP="0038104D">
            <w:pPr>
              <w:jc w:val="both"/>
              <w:rPr>
                <w:szCs w:val="18"/>
              </w:rPr>
            </w:pPr>
          </w:p>
        </w:tc>
        <w:tc>
          <w:tcPr>
            <w:tcW w:w="261" w:type="pct"/>
            <w:tcBorders>
              <w:top w:val="single" w:sz="8" w:space="0" w:color="auto"/>
            </w:tcBorders>
            <w:vAlign w:val="bottom"/>
          </w:tcPr>
          <w:p w14:paraId="5123D6AC" w14:textId="77777777" w:rsidR="000065D6" w:rsidRPr="0038104D" w:rsidRDefault="000065D6" w:rsidP="00222D98">
            <w:pPr>
              <w:jc w:val="center"/>
              <w:rPr>
                <w:szCs w:val="18"/>
              </w:rPr>
            </w:pPr>
          </w:p>
        </w:tc>
        <w:tc>
          <w:tcPr>
            <w:tcW w:w="479" w:type="pct"/>
            <w:tcBorders>
              <w:top w:val="single" w:sz="8" w:space="0" w:color="auto"/>
            </w:tcBorders>
            <w:vAlign w:val="bottom"/>
          </w:tcPr>
          <w:p w14:paraId="66EF59FA" w14:textId="77777777" w:rsidR="000065D6" w:rsidRPr="0038104D" w:rsidRDefault="000065D6" w:rsidP="00222D98">
            <w:pPr>
              <w:jc w:val="right"/>
              <w:rPr>
                <w:rFonts w:eastAsia="Times New Roman"/>
                <w:szCs w:val="18"/>
              </w:rPr>
            </w:pPr>
            <w:r w:rsidRPr="0038104D">
              <w:rPr>
                <w:szCs w:val="18"/>
              </w:rPr>
              <w:t>#</w:t>
            </w:r>
          </w:p>
        </w:tc>
        <w:tc>
          <w:tcPr>
            <w:tcW w:w="479" w:type="pct"/>
            <w:tcBorders>
              <w:top w:val="single" w:sz="8" w:space="0" w:color="auto"/>
            </w:tcBorders>
            <w:vAlign w:val="bottom"/>
          </w:tcPr>
          <w:p w14:paraId="075BAF54" w14:textId="77777777" w:rsidR="000065D6" w:rsidRPr="0038104D" w:rsidRDefault="000065D6" w:rsidP="00222D98">
            <w:pPr>
              <w:jc w:val="right"/>
              <w:rPr>
                <w:rFonts w:eastAsia="Times New Roman"/>
                <w:szCs w:val="18"/>
              </w:rPr>
            </w:pPr>
            <w:r w:rsidRPr="0038104D">
              <w:rPr>
                <w:szCs w:val="18"/>
              </w:rPr>
              <w:t>$</w:t>
            </w:r>
          </w:p>
        </w:tc>
        <w:tc>
          <w:tcPr>
            <w:tcW w:w="480" w:type="pct"/>
            <w:tcBorders>
              <w:top w:val="single" w:sz="8" w:space="0" w:color="auto"/>
            </w:tcBorders>
            <w:vAlign w:val="bottom"/>
          </w:tcPr>
          <w:p w14:paraId="6361E562" w14:textId="77777777" w:rsidR="000065D6" w:rsidRPr="0038104D" w:rsidRDefault="000065D6" w:rsidP="00222D98">
            <w:pPr>
              <w:jc w:val="right"/>
              <w:rPr>
                <w:szCs w:val="18"/>
              </w:rPr>
            </w:pPr>
            <w:r w:rsidRPr="0038104D">
              <w:rPr>
                <w:szCs w:val="18"/>
              </w:rPr>
              <w:t>$</w:t>
            </w:r>
          </w:p>
        </w:tc>
        <w:tc>
          <w:tcPr>
            <w:tcW w:w="479" w:type="pct"/>
            <w:tcBorders>
              <w:top w:val="single" w:sz="8" w:space="0" w:color="auto"/>
            </w:tcBorders>
            <w:vAlign w:val="bottom"/>
          </w:tcPr>
          <w:p w14:paraId="3DA9BF76" w14:textId="77777777" w:rsidR="000065D6" w:rsidRPr="0038104D" w:rsidRDefault="000065D6" w:rsidP="00222D98">
            <w:pPr>
              <w:jc w:val="right"/>
              <w:rPr>
                <w:rFonts w:eastAsia="SimSun"/>
                <w:szCs w:val="18"/>
              </w:rPr>
            </w:pPr>
            <w:r w:rsidRPr="0038104D">
              <w:rPr>
                <w:szCs w:val="18"/>
              </w:rPr>
              <w:t>$</w:t>
            </w:r>
          </w:p>
        </w:tc>
        <w:tc>
          <w:tcPr>
            <w:tcW w:w="480" w:type="pct"/>
            <w:tcBorders>
              <w:top w:val="single" w:sz="8" w:space="0" w:color="auto"/>
            </w:tcBorders>
            <w:vAlign w:val="bottom"/>
          </w:tcPr>
          <w:p w14:paraId="3422EA0F" w14:textId="2B2D28C5" w:rsidR="000065D6" w:rsidRPr="0038104D" w:rsidRDefault="00D61CF8" w:rsidP="00222D98">
            <w:pPr>
              <w:jc w:val="right"/>
              <w:rPr>
                <w:szCs w:val="18"/>
              </w:rPr>
            </w:pPr>
            <w:r w:rsidRPr="0038104D">
              <w:rPr>
                <w:szCs w:val="18"/>
              </w:rPr>
              <w:t>$</w:t>
            </w:r>
          </w:p>
        </w:tc>
        <w:tc>
          <w:tcPr>
            <w:tcW w:w="479" w:type="pct"/>
            <w:tcBorders>
              <w:top w:val="single" w:sz="8" w:space="0" w:color="auto"/>
            </w:tcBorders>
            <w:vAlign w:val="bottom"/>
          </w:tcPr>
          <w:p w14:paraId="3A7A1346" w14:textId="77777777" w:rsidR="000065D6" w:rsidRPr="0038104D" w:rsidRDefault="000065D6" w:rsidP="00222D98">
            <w:pPr>
              <w:jc w:val="right"/>
              <w:rPr>
                <w:rFonts w:eastAsia="SimSun"/>
                <w:szCs w:val="18"/>
              </w:rPr>
            </w:pPr>
            <w:r w:rsidRPr="0038104D">
              <w:rPr>
                <w:szCs w:val="18"/>
              </w:rPr>
              <w:t>$</w:t>
            </w:r>
          </w:p>
        </w:tc>
        <w:tc>
          <w:tcPr>
            <w:tcW w:w="480" w:type="pct"/>
            <w:tcBorders>
              <w:top w:val="single" w:sz="8" w:space="0" w:color="auto"/>
            </w:tcBorders>
            <w:vAlign w:val="bottom"/>
          </w:tcPr>
          <w:p w14:paraId="78422564" w14:textId="77777777" w:rsidR="000065D6" w:rsidRPr="0038104D" w:rsidRDefault="000065D6" w:rsidP="00222D98">
            <w:pPr>
              <w:jc w:val="right"/>
              <w:rPr>
                <w:rFonts w:eastAsia="Times New Roman"/>
                <w:szCs w:val="18"/>
              </w:rPr>
            </w:pPr>
            <w:r w:rsidRPr="0038104D">
              <w:rPr>
                <w:szCs w:val="18"/>
              </w:rPr>
              <w:t>$</w:t>
            </w:r>
          </w:p>
        </w:tc>
      </w:tr>
      <w:tr w:rsidR="00351300" w:rsidRPr="0038104D" w14:paraId="3278E7F1" w14:textId="77777777" w:rsidTr="00351300">
        <w:trPr>
          <w:trHeight w:val="144"/>
        </w:trPr>
        <w:tc>
          <w:tcPr>
            <w:tcW w:w="1383" w:type="pct"/>
            <w:vAlign w:val="bottom"/>
          </w:tcPr>
          <w:p w14:paraId="1B910EE5" w14:textId="0FCCF0B2" w:rsidR="00351300" w:rsidRPr="002754BA" w:rsidRDefault="00351300" w:rsidP="00351300">
            <w:pPr>
              <w:jc w:val="both"/>
              <w:rPr>
                <w:bCs w:val="0"/>
                <w:szCs w:val="18"/>
              </w:rPr>
            </w:pPr>
            <w:r w:rsidRPr="002754BA">
              <w:rPr>
                <w:bCs w:val="0"/>
                <w:szCs w:val="18"/>
              </w:rPr>
              <w:t>Balance, September 30, 2020</w:t>
            </w:r>
          </w:p>
        </w:tc>
        <w:tc>
          <w:tcPr>
            <w:tcW w:w="261" w:type="pct"/>
            <w:vAlign w:val="bottom"/>
          </w:tcPr>
          <w:p w14:paraId="26F514C0" w14:textId="77777777" w:rsidR="00351300" w:rsidRPr="0038104D" w:rsidRDefault="00351300" w:rsidP="00351300">
            <w:pPr>
              <w:jc w:val="center"/>
              <w:rPr>
                <w:szCs w:val="18"/>
              </w:rPr>
            </w:pPr>
          </w:p>
        </w:tc>
        <w:tc>
          <w:tcPr>
            <w:tcW w:w="479" w:type="pct"/>
            <w:shd w:val="clear" w:color="auto" w:fill="auto"/>
            <w:vAlign w:val="bottom"/>
          </w:tcPr>
          <w:p w14:paraId="2329CE03" w14:textId="7C16710D" w:rsidR="00351300" w:rsidRPr="00351EDD" w:rsidRDefault="00351300" w:rsidP="00351300">
            <w:pPr>
              <w:jc w:val="right"/>
              <w:rPr>
                <w:szCs w:val="18"/>
              </w:rPr>
            </w:pPr>
            <w:r>
              <w:rPr>
                <w:szCs w:val="18"/>
              </w:rPr>
              <w:t>9,300,000</w:t>
            </w:r>
          </w:p>
        </w:tc>
        <w:tc>
          <w:tcPr>
            <w:tcW w:w="479" w:type="pct"/>
            <w:shd w:val="clear" w:color="auto" w:fill="auto"/>
            <w:vAlign w:val="bottom"/>
          </w:tcPr>
          <w:p w14:paraId="15D10EC7" w14:textId="2C58610E" w:rsidR="00351300" w:rsidRPr="00351EDD" w:rsidRDefault="00351300" w:rsidP="00351300">
            <w:pPr>
              <w:jc w:val="right"/>
              <w:rPr>
                <w:szCs w:val="18"/>
              </w:rPr>
            </w:pPr>
            <w:r>
              <w:rPr>
                <w:szCs w:val="18"/>
              </w:rPr>
              <w:t>217,500</w:t>
            </w:r>
          </w:p>
        </w:tc>
        <w:tc>
          <w:tcPr>
            <w:tcW w:w="480" w:type="pct"/>
            <w:shd w:val="clear" w:color="auto" w:fill="auto"/>
            <w:vAlign w:val="bottom"/>
          </w:tcPr>
          <w:p w14:paraId="103098ED" w14:textId="4D6EC300" w:rsidR="00351300" w:rsidRPr="00351EDD" w:rsidRDefault="00351300" w:rsidP="00351300">
            <w:pPr>
              <w:jc w:val="right"/>
              <w:rPr>
                <w:szCs w:val="18"/>
              </w:rPr>
            </w:pPr>
            <w:r>
              <w:rPr>
                <w:szCs w:val="18"/>
              </w:rPr>
              <w:t>-</w:t>
            </w:r>
          </w:p>
        </w:tc>
        <w:tc>
          <w:tcPr>
            <w:tcW w:w="479" w:type="pct"/>
            <w:shd w:val="clear" w:color="auto" w:fill="auto"/>
            <w:vAlign w:val="bottom"/>
          </w:tcPr>
          <w:p w14:paraId="33676B27" w14:textId="5E8FA564" w:rsidR="00351300" w:rsidRPr="00351EDD" w:rsidRDefault="00351300" w:rsidP="00351300">
            <w:pPr>
              <w:jc w:val="right"/>
              <w:rPr>
                <w:szCs w:val="18"/>
              </w:rPr>
            </w:pPr>
            <w:r>
              <w:rPr>
                <w:szCs w:val="18"/>
              </w:rPr>
              <w:t>-</w:t>
            </w:r>
          </w:p>
        </w:tc>
        <w:tc>
          <w:tcPr>
            <w:tcW w:w="480" w:type="pct"/>
            <w:vAlign w:val="bottom"/>
          </w:tcPr>
          <w:p w14:paraId="218693B5" w14:textId="0EB475F0" w:rsidR="00351300" w:rsidRPr="00351EDD" w:rsidRDefault="00351300" w:rsidP="00351300">
            <w:pPr>
              <w:jc w:val="right"/>
              <w:rPr>
                <w:szCs w:val="18"/>
              </w:rPr>
            </w:pPr>
            <w:r>
              <w:rPr>
                <w:szCs w:val="18"/>
              </w:rPr>
              <w:t>-</w:t>
            </w:r>
          </w:p>
        </w:tc>
        <w:tc>
          <w:tcPr>
            <w:tcW w:w="479" w:type="pct"/>
            <w:shd w:val="clear" w:color="auto" w:fill="auto"/>
            <w:vAlign w:val="bottom"/>
          </w:tcPr>
          <w:p w14:paraId="42DD46BE" w14:textId="336A3FBB" w:rsidR="00351300" w:rsidRPr="00351EDD" w:rsidRDefault="00351300" w:rsidP="00351300">
            <w:pPr>
              <w:jc w:val="right"/>
              <w:rPr>
                <w:szCs w:val="18"/>
              </w:rPr>
            </w:pPr>
            <w:r>
              <w:rPr>
                <w:szCs w:val="18"/>
              </w:rPr>
              <w:t>(8,406)</w:t>
            </w:r>
          </w:p>
        </w:tc>
        <w:tc>
          <w:tcPr>
            <w:tcW w:w="480" w:type="pct"/>
            <w:shd w:val="clear" w:color="auto" w:fill="auto"/>
            <w:vAlign w:val="bottom"/>
          </w:tcPr>
          <w:p w14:paraId="3DEFC582" w14:textId="4057D310" w:rsidR="00351300" w:rsidRPr="00351EDD" w:rsidRDefault="00351300" w:rsidP="00351300">
            <w:pPr>
              <w:jc w:val="right"/>
              <w:rPr>
                <w:szCs w:val="18"/>
              </w:rPr>
            </w:pPr>
            <w:r>
              <w:rPr>
                <w:szCs w:val="18"/>
              </w:rPr>
              <w:t>209,094</w:t>
            </w:r>
          </w:p>
        </w:tc>
      </w:tr>
      <w:tr w:rsidR="00351300" w:rsidRPr="0038104D" w14:paraId="3073F6A5" w14:textId="77777777" w:rsidTr="00351300">
        <w:trPr>
          <w:trHeight w:val="144"/>
        </w:trPr>
        <w:tc>
          <w:tcPr>
            <w:tcW w:w="1383" w:type="pct"/>
            <w:vAlign w:val="center"/>
          </w:tcPr>
          <w:p w14:paraId="4992FB43" w14:textId="77777777" w:rsidR="00351300" w:rsidRPr="002754BA" w:rsidRDefault="00351300" w:rsidP="00351300">
            <w:pPr>
              <w:jc w:val="both"/>
              <w:rPr>
                <w:bCs w:val="0"/>
                <w:szCs w:val="18"/>
              </w:rPr>
            </w:pPr>
            <w:r w:rsidRPr="002754BA">
              <w:rPr>
                <w:bCs w:val="0"/>
                <w:szCs w:val="18"/>
              </w:rPr>
              <w:t>Issuance of common shares for</w:t>
            </w:r>
          </w:p>
          <w:p w14:paraId="2699CA91" w14:textId="1602ACFA" w:rsidR="00351300" w:rsidRPr="002754BA" w:rsidRDefault="00351300" w:rsidP="00351300">
            <w:pPr>
              <w:ind w:firstLineChars="140" w:firstLine="252"/>
              <w:jc w:val="both"/>
              <w:rPr>
                <w:bCs w:val="0"/>
                <w:szCs w:val="18"/>
              </w:rPr>
            </w:pPr>
            <w:r w:rsidRPr="002754BA">
              <w:rPr>
                <w:rFonts w:eastAsia="Times New Roman"/>
                <w:bCs w:val="0"/>
                <w:szCs w:val="18"/>
              </w:rPr>
              <w:t>amalgamation</w:t>
            </w:r>
          </w:p>
        </w:tc>
        <w:tc>
          <w:tcPr>
            <w:tcW w:w="261" w:type="pct"/>
            <w:vAlign w:val="bottom"/>
          </w:tcPr>
          <w:p w14:paraId="74FCD4B8" w14:textId="6AB9745A" w:rsidR="00351300" w:rsidRPr="00383448" w:rsidRDefault="00351300" w:rsidP="00351300">
            <w:pPr>
              <w:jc w:val="center"/>
              <w:rPr>
                <w:szCs w:val="18"/>
              </w:rPr>
            </w:pPr>
            <w:r w:rsidRPr="00383448">
              <w:rPr>
                <w:szCs w:val="18"/>
              </w:rPr>
              <w:t>3</w:t>
            </w:r>
          </w:p>
        </w:tc>
        <w:tc>
          <w:tcPr>
            <w:tcW w:w="479" w:type="pct"/>
            <w:shd w:val="clear" w:color="auto" w:fill="auto"/>
            <w:vAlign w:val="bottom"/>
          </w:tcPr>
          <w:p w14:paraId="227991F4" w14:textId="4E7F5C9A" w:rsidR="00351300" w:rsidRPr="00351EDD" w:rsidRDefault="00351300" w:rsidP="00351300">
            <w:pPr>
              <w:jc w:val="right"/>
              <w:rPr>
                <w:szCs w:val="18"/>
              </w:rPr>
            </w:pPr>
            <w:r>
              <w:rPr>
                <w:szCs w:val="18"/>
              </w:rPr>
              <w:t>3,288,250</w:t>
            </w:r>
          </w:p>
        </w:tc>
        <w:tc>
          <w:tcPr>
            <w:tcW w:w="479" w:type="pct"/>
            <w:shd w:val="clear" w:color="auto" w:fill="auto"/>
            <w:vAlign w:val="bottom"/>
          </w:tcPr>
          <w:p w14:paraId="2CE101E7" w14:textId="5FC5839F" w:rsidR="00351300" w:rsidRPr="00351EDD" w:rsidRDefault="00351300" w:rsidP="00351300">
            <w:pPr>
              <w:jc w:val="right"/>
              <w:rPr>
                <w:szCs w:val="18"/>
              </w:rPr>
            </w:pPr>
            <w:r>
              <w:rPr>
                <w:szCs w:val="18"/>
              </w:rPr>
              <w:t>164,413</w:t>
            </w:r>
          </w:p>
        </w:tc>
        <w:tc>
          <w:tcPr>
            <w:tcW w:w="480" w:type="pct"/>
            <w:shd w:val="clear" w:color="auto" w:fill="auto"/>
            <w:vAlign w:val="bottom"/>
          </w:tcPr>
          <w:p w14:paraId="4F12C09A" w14:textId="7410F7E3" w:rsidR="00351300" w:rsidRPr="00351EDD" w:rsidRDefault="00351300" w:rsidP="00351300">
            <w:pPr>
              <w:jc w:val="right"/>
              <w:rPr>
                <w:szCs w:val="18"/>
              </w:rPr>
            </w:pPr>
            <w:r>
              <w:rPr>
                <w:szCs w:val="18"/>
              </w:rPr>
              <w:t>-</w:t>
            </w:r>
          </w:p>
        </w:tc>
        <w:tc>
          <w:tcPr>
            <w:tcW w:w="479" w:type="pct"/>
            <w:shd w:val="clear" w:color="auto" w:fill="auto"/>
            <w:vAlign w:val="bottom"/>
          </w:tcPr>
          <w:p w14:paraId="1D73AAF1" w14:textId="17E783EF" w:rsidR="00351300" w:rsidRPr="00351EDD" w:rsidRDefault="00351300" w:rsidP="00351300">
            <w:pPr>
              <w:jc w:val="right"/>
              <w:rPr>
                <w:szCs w:val="18"/>
              </w:rPr>
            </w:pPr>
            <w:r>
              <w:rPr>
                <w:szCs w:val="18"/>
              </w:rPr>
              <w:t>-</w:t>
            </w:r>
          </w:p>
        </w:tc>
        <w:tc>
          <w:tcPr>
            <w:tcW w:w="480" w:type="pct"/>
            <w:vAlign w:val="bottom"/>
          </w:tcPr>
          <w:p w14:paraId="79718E9A" w14:textId="368F34FC" w:rsidR="00351300" w:rsidRPr="00351EDD" w:rsidRDefault="00351300" w:rsidP="00351300">
            <w:pPr>
              <w:jc w:val="right"/>
              <w:rPr>
                <w:szCs w:val="18"/>
              </w:rPr>
            </w:pPr>
            <w:r>
              <w:rPr>
                <w:szCs w:val="18"/>
              </w:rPr>
              <w:t>-</w:t>
            </w:r>
          </w:p>
        </w:tc>
        <w:tc>
          <w:tcPr>
            <w:tcW w:w="479" w:type="pct"/>
            <w:shd w:val="clear" w:color="auto" w:fill="auto"/>
            <w:vAlign w:val="bottom"/>
          </w:tcPr>
          <w:p w14:paraId="1478ACD9" w14:textId="67706588" w:rsidR="00351300" w:rsidRPr="00351EDD" w:rsidRDefault="00351300" w:rsidP="00351300">
            <w:pPr>
              <w:jc w:val="right"/>
              <w:rPr>
                <w:szCs w:val="18"/>
              </w:rPr>
            </w:pPr>
            <w:r>
              <w:rPr>
                <w:szCs w:val="18"/>
              </w:rPr>
              <w:t>-</w:t>
            </w:r>
          </w:p>
        </w:tc>
        <w:tc>
          <w:tcPr>
            <w:tcW w:w="480" w:type="pct"/>
            <w:shd w:val="clear" w:color="auto" w:fill="auto"/>
            <w:vAlign w:val="bottom"/>
          </w:tcPr>
          <w:p w14:paraId="748BC0E5" w14:textId="0FCE782F" w:rsidR="00351300" w:rsidRPr="00351EDD" w:rsidRDefault="00351300" w:rsidP="00351300">
            <w:pPr>
              <w:jc w:val="right"/>
              <w:rPr>
                <w:szCs w:val="18"/>
              </w:rPr>
            </w:pPr>
            <w:r>
              <w:rPr>
                <w:szCs w:val="18"/>
              </w:rPr>
              <w:t>164,413</w:t>
            </w:r>
          </w:p>
        </w:tc>
      </w:tr>
      <w:tr w:rsidR="00351300" w:rsidRPr="0038104D" w14:paraId="5230793A" w14:textId="77777777" w:rsidTr="00351300">
        <w:trPr>
          <w:trHeight w:val="144"/>
        </w:trPr>
        <w:tc>
          <w:tcPr>
            <w:tcW w:w="1383" w:type="pct"/>
            <w:vAlign w:val="center"/>
          </w:tcPr>
          <w:p w14:paraId="09069548" w14:textId="6B194334" w:rsidR="00351300" w:rsidRPr="002754BA" w:rsidRDefault="00351300" w:rsidP="00351300">
            <w:pPr>
              <w:jc w:val="both"/>
              <w:rPr>
                <w:bCs w:val="0"/>
                <w:szCs w:val="18"/>
              </w:rPr>
            </w:pPr>
            <w:r w:rsidRPr="002754BA">
              <w:rPr>
                <w:bCs w:val="0"/>
                <w:szCs w:val="18"/>
              </w:rPr>
              <w:t xml:space="preserve">Issuance of special warrants for cash </w:t>
            </w:r>
          </w:p>
        </w:tc>
        <w:tc>
          <w:tcPr>
            <w:tcW w:w="261" w:type="pct"/>
            <w:vAlign w:val="bottom"/>
          </w:tcPr>
          <w:p w14:paraId="5C99B08A" w14:textId="69009715" w:rsidR="00351300" w:rsidRPr="00383448" w:rsidRDefault="00351300" w:rsidP="00351300">
            <w:pPr>
              <w:jc w:val="center"/>
              <w:rPr>
                <w:szCs w:val="18"/>
              </w:rPr>
            </w:pPr>
            <w:r w:rsidRPr="00383448">
              <w:rPr>
                <w:szCs w:val="18"/>
              </w:rPr>
              <w:t>6</w:t>
            </w:r>
          </w:p>
        </w:tc>
        <w:tc>
          <w:tcPr>
            <w:tcW w:w="479" w:type="pct"/>
            <w:shd w:val="clear" w:color="auto" w:fill="auto"/>
            <w:vAlign w:val="bottom"/>
          </w:tcPr>
          <w:p w14:paraId="0F167F9E" w14:textId="5C3B7E30" w:rsidR="00351300" w:rsidRPr="00351EDD" w:rsidRDefault="00351300" w:rsidP="00351300">
            <w:pPr>
              <w:jc w:val="right"/>
              <w:rPr>
                <w:szCs w:val="18"/>
              </w:rPr>
            </w:pPr>
            <w:r>
              <w:rPr>
                <w:szCs w:val="18"/>
              </w:rPr>
              <w:t>-</w:t>
            </w:r>
          </w:p>
        </w:tc>
        <w:tc>
          <w:tcPr>
            <w:tcW w:w="479" w:type="pct"/>
            <w:shd w:val="clear" w:color="auto" w:fill="auto"/>
            <w:vAlign w:val="bottom"/>
          </w:tcPr>
          <w:p w14:paraId="6D2A8FEF" w14:textId="3F20C0DF" w:rsidR="00351300" w:rsidRPr="00351EDD" w:rsidRDefault="00351300" w:rsidP="00351300">
            <w:pPr>
              <w:jc w:val="right"/>
              <w:rPr>
                <w:szCs w:val="18"/>
              </w:rPr>
            </w:pPr>
            <w:r>
              <w:rPr>
                <w:szCs w:val="18"/>
              </w:rPr>
              <w:t>-</w:t>
            </w:r>
          </w:p>
        </w:tc>
        <w:tc>
          <w:tcPr>
            <w:tcW w:w="480" w:type="pct"/>
            <w:shd w:val="clear" w:color="auto" w:fill="auto"/>
            <w:vAlign w:val="bottom"/>
          </w:tcPr>
          <w:p w14:paraId="14E0C53A" w14:textId="36618851" w:rsidR="00351300" w:rsidRPr="00351EDD" w:rsidRDefault="00351300" w:rsidP="00351300">
            <w:pPr>
              <w:jc w:val="right"/>
              <w:rPr>
                <w:szCs w:val="18"/>
              </w:rPr>
            </w:pPr>
            <w:r>
              <w:rPr>
                <w:szCs w:val="18"/>
              </w:rPr>
              <w:t>120,000</w:t>
            </w:r>
          </w:p>
        </w:tc>
        <w:tc>
          <w:tcPr>
            <w:tcW w:w="479" w:type="pct"/>
            <w:shd w:val="clear" w:color="auto" w:fill="auto"/>
            <w:vAlign w:val="bottom"/>
          </w:tcPr>
          <w:p w14:paraId="0DFB1039" w14:textId="44949D98" w:rsidR="00351300" w:rsidRPr="00351EDD" w:rsidRDefault="00351300" w:rsidP="00351300">
            <w:pPr>
              <w:jc w:val="right"/>
              <w:rPr>
                <w:szCs w:val="18"/>
              </w:rPr>
            </w:pPr>
            <w:r>
              <w:rPr>
                <w:szCs w:val="18"/>
              </w:rPr>
              <w:t>-</w:t>
            </w:r>
          </w:p>
        </w:tc>
        <w:tc>
          <w:tcPr>
            <w:tcW w:w="480" w:type="pct"/>
            <w:vAlign w:val="bottom"/>
          </w:tcPr>
          <w:p w14:paraId="73AA1F7D" w14:textId="5DE756F6" w:rsidR="00351300" w:rsidRPr="00351EDD" w:rsidRDefault="00351300" w:rsidP="00351300">
            <w:pPr>
              <w:jc w:val="right"/>
              <w:rPr>
                <w:szCs w:val="18"/>
              </w:rPr>
            </w:pPr>
            <w:r>
              <w:rPr>
                <w:szCs w:val="18"/>
              </w:rPr>
              <w:t>-</w:t>
            </w:r>
          </w:p>
        </w:tc>
        <w:tc>
          <w:tcPr>
            <w:tcW w:w="479" w:type="pct"/>
            <w:shd w:val="clear" w:color="auto" w:fill="auto"/>
            <w:vAlign w:val="bottom"/>
          </w:tcPr>
          <w:p w14:paraId="6086F4DF" w14:textId="3A24AB63" w:rsidR="00351300" w:rsidRPr="00351EDD" w:rsidRDefault="00351300" w:rsidP="00351300">
            <w:pPr>
              <w:jc w:val="right"/>
              <w:rPr>
                <w:szCs w:val="18"/>
              </w:rPr>
            </w:pPr>
            <w:r>
              <w:rPr>
                <w:szCs w:val="18"/>
              </w:rPr>
              <w:t>-</w:t>
            </w:r>
          </w:p>
        </w:tc>
        <w:tc>
          <w:tcPr>
            <w:tcW w:w="480" w:type="pct"/>
            <w:shd w:val="clear" w:color="auto" w:fill="auto"/>
            <w:vAlign w:val="bottom"/>
          </w:tcPr>
          <w:p w14:paraId="346CEF98" w14:textId="60A4CE6D" w:rsidR="00351300" w:rsidRPr="00351EDD" w:rsidRDefault="00351300" w:rsidP="00351300">
            <w:pPr>
              <w:jc w:val="right"/>
              <w:rPr>
                <w:szCs w:val="18"/>
              </w:rPr>
            </w:pPr>
            <w:r>
              <w:rPr>
                <w:szCs w:val="18"/>
              </w:rPr>
              <w:t>120,000</w:t>
            </w:r>
          </w:p>
        </w:tc>
      </w:tr>
      <w:tr w:rsidR="00351300" w:rsidRPr="0038104D" w14:paraId="2C421EEF" w14:textId="77777777" w:rsidTr="00351300">
        <w:trPr>
          <w:trHeight w:val="144"/>
        </w:trPr>
        <w:tc>
          <w:tcPr>
            <w:tcW w:w="1383" w:type="pct"/>
            <w:vAlign w:val="center"/>
          </w:tcPr>
          <w:p w14:paraId="3573D158" w14:textId="030909F1" w:rsidR="00351300" w:rsidRPr="002754BA" w:rsidRDefault="00351300" w:rsidP="00A23E9E">
            <w:pPr>
              <w:jc w:val="both"/>
              <w:rPr>
                <w:bCs w:val="0"/>
                <w:szCs w:val="18"/>
              </w:rPr>
            </w:pPr>
            <w:r w:rsidRPr="002754BA">
              <w:rPr>
                <w:bCs w:val="0"/>
                <w:szCs w:val="18"/>
              </w:rPr>
              <w:t>Issuance of common shares upon special</w:t>
            </w:r>
          </w:p>
          <w:p w14:paraId="3732F576" w14:textId="77777777" w:rsidR="00351300" w:rsidRPr="002754BA" w:rsidRDefault="00351300" w:rsidP="00351300">
            <w:pPr>
              <w:ind w:left="30" w:firstLine="181"/>
              <w:jc w:val="both"/>
              <w:rPr>
                <w:rFonts w:eastAsia="Times New Roman"/>
                <w:bCs w:val="0"/>
                <w:szCs w:val="18"/>
              </w:rPr>
            </w:pPr>
            <w:r w:rsidRPr="002754BA">
              <w:rPr>
                <w:bCs w:val="0"/>
                <w:szCs w:val="18"/>
              </w:rPr>
              <w:t>warrant conversion</w:t>
            </w:r>
          </w:p>
        </w:tc>
        <w:tc>
          <w:tcPr>
            <w:tcW w:w="261" w:type="pct"/>
            <w:vAlign w:val="bottom"/>
          </w:tcPr>
          <w:p w14:paraId="38FF7733" w14:textId="62C19EBB" w:rsidR="00351300" w:rsidRPr="00383448" w:rsidRDefault="00351300" w:rsidP="00351300">
            <w:pPr>
              <w:jc w:val="center"/>
              <w:rPr>
                <w:szCs w:val="18"/>
              </w:rPr>
            </w:pPr>
            <w:r w:rsidRPr="00383448">
              <w:rPr>
                <w:szCs w:val="18"/>
              </w:rPr>
              <w:t>6</w:t>
            </w:r>
          </w:p>
        </w:tc>
        <w:tc>
          <w:tcPr>
            <w:tcW w:w="479" w:type="pct"/>
            <w:shd w:val="clear" w:color="auto" w:fill="auto"/>
            <w:vAlign w:val="bottom"/>
          </w:tcPr>
          <w:p w14:paraId="3B8CB65F" w14:textId="52881A03" w:rsidR="00351300" w:rsidRPr="00351EDD" w:rsidRDefault="00351300" w:rsidP="00351300">
            <w:pPr>
              <w:jc w:val="right"/>
              <w:rPr>
                <w:szCs w:val="18"/>
              </w:rPr>
            </w:pPr>
            <w:r>
              <w:rPr>
                <w:szCs w:val="18"/>
              </w:rPr>
              <w:t>1,200,000</w:t>
            </w:r>
          </w:p>
        </w:tc>
        <w:tc>
          <w:tcPr>
            <w:tcW w:w="479" w:type="pct"/>
            <w:shd w:val="clear" w:color="auto" w:fill="auto"/>
            <w:vAlign w:val="bottom"/>
          </w:tcPr>
          <w:p w14:paraId="203D21FF" w14:textId="7256B180" w:rsidR="00351300" w:rsidRPr="00351EDD" w:rsidRDefault="00351300" w:rsidP="00351300">
            <w:pPr>
              <w:jc w:val="right"/>
              <w:rPr>
                <w:szCs w:val="18"/>
              </w:rPr>
            </w:pPr>
            <w:r>
              <w:rPr>
                <w:szCs w:val="18"/>
              </w:rPr>
              <w:t>79,028</w:t>
            </w:r>
          </w:p>
        </w:tc>
        <w:tc>
          <w:tcPr>
            <w:tcW w:w="480" w:type="pct"/>
            <w:shd w:val="clear" w:color="auto" w:fill="auto"/>
            <w:vAlign w:val="bottom"/>
          </w:tcPr>
          <w:p w14:paraId="644DF20D" w14:textId="0BFD7670" w:rsidR="00351300" w:rsidRPr="00351EDD" w:rsidRDefault="00351300" w:rsidP="00351300">
            <w:pPr>
              <w:jc w:val="right"/>
              <w:rPr>
                <w:szCs w:val="18"/>
              </w:rPr>
            </w:pPr>
            <w:r>
              <w:rPr>
                <w:szCs w:val="18"/>
              </w:rPr>
              <w:t>(79,028)</w:t>
            </w:r>
          </w:p>
        </w:tc>
        <w:tc>
          <w:tcPr>
            <w:tcW w:w="479" w:type="pct"/>
            <w:shd w:val="clear" w:color="auto" w:fill="auto"/>
            <w:vAlign w:val="bottom"/>
          </w:tcPr>
          <w:p w14:paraId="1D4BC254" w14:textId="7839507E" w:rsidR="00351300" w:rsidRPr="00351EDD" w:rsidRDefault="00351300" w:rsidP="00351300">
            <w:pPr>
              <w:jc w:val="right"/>
              <w:rPr>
                <w:szCs w:val="18"/>
              </w:rPr>
            </w:pPr>
            <w:r>
              <w:rPr>
                <w:szCs w:val="18"/>
              </w:rPr>
              <w:t>-</w:t>
            </w:r>
          </w:p>
        </w:tc>
        <w:tc>
          <w:tcPr>
            <w:tcW w:w="480" w:type="pct"/>
            <w:shd w:val="clear" w:color="auto" w:fill="auto"/>
            <w:vAlign w:val="bottom"/>
          </w:tcPr>
          <w:p w14:paraId="7E6ACFAD" w14:textId="41F30701" w:rsidR="00351300" w:rsidRPr="00351EDD" w:rsidRDefault="00351300" w:rsidP="00351300">
            <w:pPr>
              <w:jc w:val="right"/>
              <w:rPr>
                <w:szCs w:val="18"/>
              </w:rPr>
            </w:pPr>
            <w:r>
              <w:rPr>
                <w:szCs w:val="18"/>
              </w:rPr>
              <w:t>-</w:t>
            </w:r>
          </w:p>
        </w:tc>
        <w:tc>
          <w:tcPr>
            <w:tcW w:w="479" w:type="pct"/>
            <w:shd w:val="clear" w:color="auto" w:fill="auto"/>
            <w:vAlign w:val="bottom"/>
          </w:tcPr>
          <w:p w14:paraId="62AE24C5" w14:textId="0CF831CC" w:rsidR="00351300" w:rsidRPr="00351EDD" w:rsidRDefault="00351300" w:rsidP="00351300">
            <w:pPr>
              <w:jc w:val="right"/>
              <w:rPr>
                <w:szCs w:val="18"/>
              </w:rPr>
            </w:pPr>
            <w:r>
              <w:rPr>
                <w:szCs w:val="18"/>
              </w:rPr>
              <w:t>-</w:t>
            </w:r>
          </w:p>
        </w:tc>
        <w:tc>
          <w:tcPr>
            <w:tcW w:w="480" w:type="pct"/>
            <w:shd w:val="clear" w:color="auto" w:fill="auto"/>
            <w:vAlign w:val="bottom"/>
          </w:tcPr>
          <w:p w14:paraId="4DC57C65" w14:textId="679BAFCC" w:rsidR="00351300" w:rsidRPr="00351EDD" w:rsidRDefault="00351300" w:rsidP="00351300">
            <w:pPr>
              <w:jc w:val="right"/>
              <w:rPr>
                <w:szCs w:val="18"/>
              </w:rPr>
            </w:pPr>
            <w:r>
              <w:rPr>
                <w:szCs w:val="18"/>
              </w:rPr>
              <w:t>-</w:t>
            </w:r>
          </w:p>
        </w:tc>
      </w:tr>
      <w:tr w:rsidR="00351300" w:rsidRPr="0038104D" w14:paraId="58AE1866" w14:textId="77777777" w:rsidTr="00351300">
        <w:trPr>
          <w:trHeight w:val="144"/>
        </w:trPr>
        <w:tc>
          <w:tcPr>
            <w:tcW w:w="1383" w:type="pct"/>
            <w:vAlign w:val="center"/>
          </w:tcPr>
          <w:p w14:paraId="3DA62B68" w14:textId="77777777" w:rsidR="00351300" w:rsidRPr="002754BA" w:rsidRDefault="00351300" w:rsidP="00351300">
            <w:pPr>
              <w:jc w:val="both"/>
              <w:rPr>
                <w:bCs w:val="0"/>
                <w:szCs w:val="18"/>
              </w:rPr>
            </w:pPr>
            <w:r w:rsidRPr="002754BA">
              <w:rPr>
                <w:bCs w:val="0"/>
                <w:szCs w:val="18"/>
              </w:rPr>
              <w:t>Share-based payments</w:t>
            </w:r>
          </w:p>
        </w:tc>
        <w:tc>
          <w:tcPr>
            <w:tcW w:w="261" w:type="pct"/>
            <w:vAlign w:val="bottom"/>
          </w:tcPr>
          <w:p w14:paraId="2ADC0F5F" w14:textId="77777777" w:rsidR="00351300" w:rsidRPr="00383448" w:rsidRDefault="00351300" w:rsidP="00351300">
            <w:pPr>
              <w:jc w:val="center"/>
              <w:rPr>
                <w:szCs w:val="18"/>
              </w:rPr>
            </w:pPr>
            <w:r w:rsidRPr="00383448">
              <w:rPr>
                <w:szCs w:val="18"/>
              </w:rPr>
              <w:t>7</w:t>
            </w:r>
          </w:p>
        </w:tc>
        <w:tc>
          <w:tcPr>
            <w:tcW w:w="479" w:type="pct"/>
            <w:shd w:val="clear" w:color="auto" w:fill="auto"/>
            <w:vAlign w:val="bottom"/>
          </w:tcPr>
          <w:p w14:paraId="57467A24" w14:textId="644DEC95" w:rsidR="00351300" w:rsidRPr="00351EDD" w:rsidRDefault="00351300" w:rsidP="00351300">
            <w:pPr>
              <w:jc w:val="right"/>
              <w:rPr>
                <w:szCs w:val="18"/>
              </w:rPr>
            </w:pPr>
            <w:r>
              <w:rPr>
                <w:szCs w:val="18"/>
              </w:rPr>
              <w:t>-</w:t>
            </w:r>
          </w:p>
        </w:tc>
        <w:tc>
          <w:tcPr>
            <w:tcW w:w="479" w:type="pct"/>
            <w:shd w:val="clear" w:color="auto" w:fill="auto"/>
            <w:vAlign w:val="bottom"/>
          </w:tcPr>
          <w:p w14:paraId="45C88D9F" w14:textId="6C812CB9" w:rsidR="00351300" w:rsidRPr="00351EDD" w:rsidRDefault="00351300" w:rsidP="00351300">
            <w:pPr>
              <w:jc w:val="right"/>
              <w:rPr>
                <w:szCs w:val="18"/>
              </w:rPr>
            </w:pPr>
            <w:r>
              <w:rPr>
                <w:szCs w:val="18"/>
              </w:rPr>
              <w:t>-</w:t>
            </w:r>
          </w:p>
        </w:tc>
        <w:tc>
          <w:tcPr>
            <w:tcW w:w="480" w:type="pct"/>
            <w:shd w:val="clear" w:color="auto" w:fill="auto"/>
            <w:vAlign w:val="bottom"/>
          </w:tcPr>
          <w:p w14:paraId="39EDDEBC" w14:textId="537A9E26" w:rsidR="00351300" w:rsidRPr="00351EDD" w:rsidRDefault="00351300" w:rsidP="00351300">
            <w:pPr>
              <w:jc w:val="right"/>
              <w:rPr>
                <w:szCs w:val="18"/>
              </w:rPr>
            </w:pPr>
            <w:r>
              <w:rPr>
                <w:szCs w:val="18"/>
              </w:rPr>
              <w:t>-</w:t>
            </w:r>
          </w:p>
        </w:tc>
        <w:tc>
          <w:tcPr>
            <w:tcW w:w="479" w:type="pct"/>
            <w:shd w:val="clear" w:color="auto" w:fill="auto"/>
            <w:vAlign w:val="bottom"/>
          </w:tcPr>
          <w:p w14:paraId="7586A132" w14:textId="774392FB" w:rsidR="00351300" w:rsidRPr="00351EDD" w:rsidRDefault="00351300" w:rsidP="00351300">
            <w:pPr>
              <w:jc w:val="right"/>
              <w:rPr>
                <w:szCs w:val="18"/>
              </w:rPr>
            </w:pPr>
            <w:r>
              <w:rPr>
                <w:szCs w:val="18"/>
              </w:rPr>
              <w:t>2,301</w:t>
            </w:r>
          </w:p>
        </w:tc>
        <w:tc>
          <w:tcPr>
            <w:tcW w:w="480" w:type="pct"/>
            <w:vAlign w:val="bottom"/>
          </w:tcPr>
          <w:p w14:paraId="48E2DF45" w14:textId="2D63EF8F" w:rsidR="00351300" w:rsidRPr="00351EDD" w:rsidRDefault="00351300" w:rsidP="00351300">
            <w:pPr>
              <w:jc w:val="right"/>
              <w:rPr>
                <w:szCs w:val="18"/>
              </w:rPr>
            </w:pPr>
            <w:r>
              <w:rPr>
                <w:szCs w:val="18"/>
              </w:rPr>
              <w:t>-</w:t>
            </w:r>
          </w:p>
        </w:tc>
        <w:tc>
          <w:tcPr>
            <w:tcW w:w="479" w:type="pct"/>
            <w:shd w:val="clear" w:color="auto" w:fill="auto"/>
            <w:vAlign w:val="bottom"/>
          </w:tcPr>
          <w:p w14:paraId="429C2751" w14:textId="438E9102" w:rsidR="00351300" w:rsidRPr="00351EDD" w:rsidRDefault="00351300" w:rsidP="00351300">
            <w:pPr>
              <w:jc w:val="right"/>
              <w:rPr>
                <w:szCs w:val="18"/>
              </w:rPr>
            </w:pPr>
            <w:r>
              <w:rPr>
                <w:szCs w:val="18"/>
              </w:rPr>
              <w:t>-</w:t>
            </w:r>
          </w:p>
        </w:tc>
        <w:tc>
          <w:tcPr>
            <w:tcW w:w="480" w:type="pct"/>
            <w:shd w:val="clear" w:color="auto" w:fill="auto"/>
            <w:vAlign w:val="bottom"/>
          </w:tcPr>
          <w:p w14:paraId="7B9D32AD" w14:textId="4686F5CA" w:rsidR="00351300" w:rsidRPr="00351EDD" w:rsidRDefault="00351300" w:rsidP="00351300">
            <w:pPr>
              <w:jc w:val="right"/>
              <w:rPr>
                <w:szCs w:val="18"/>
              </w:rPr>
            </w:pPr>
            <w:r>
              <w:rPr>
                <w:szCs w:val="18"/>
              </w:rPr>
              <w:t>2,301</w:t>
            </w:r>
          </w:p>
        </w:tc>
      </w:tr>
      <w:tr w:rsidR="00351300" w:rsidRPr="0038104D" w14:paraId="534A4DB4" w14:textId="77777777" w:rsidTr="00351300">
        <w:trPr>
          <w:trHeight w:val="144"/>
        </w:trPr>
        <w:tc>
          <w:tcPr>
            <w:tcW w:w="1383" w:type="pct"/>
            <w:tcBorders>
              <w:bottom w:val="single" w:sz="4" w:space="0" w:color="auto"/>
            </w:tcBorders>
            <w:vAlign w:val="center"/>
          </w:tcPr>
          <w:p w14:paraId="3ECD6996" w14:textId="51C865BF" w:rsidR="00351300" w:rsidRPr="002754BA" w:rsidRDefault="00351300" w:rsidP="00351300">
            <w:pPr>
              <w:jc w:val="both"/>
              <w:rPr>
                <w:bCs w:val="0"/>
                <w:szCs w:val="18"/>
              </w:rPr>
            </w:pPr>
            <w:r w:rsidRPr="002754BA">
              <w:rPr>
                <w:bCs w:val="0"/>
                <w:szCs w:val="18"/>
              </w:rPr>
              <w:t>Net loss for the period</w:t>
            </w:r>
          </w:p>
        </w:tc>
        <w:tc>
          <w:tcPr>
            <w:tcW w:w="261" w:type="pct"/>
            <w:tcBorders>
              <w:bottom w:val="single" w:sz="4" w:space="0" w:color="auto"/>
            </w:tcBorders>
            <w:vAlign w:val="bottom"/>
          </w:tcPr>
          <w:p w14:paraId="69587B5A" w14:textId="77777777" w:rsidR="00351300" w:rsidRPr="00383448" w:rsidRDefault="00351300" w:rsidP="00351300">
            <w:pPr>
              <w:jc w:val="center"/>
              <w:rPr>
                <w:szCs w:val="18"/>
              </w:rPr>
            </w:pPr>
          </w:p>
        </w:tc>
        <w:tc>
          <w:tcPr>
            <w:tcW w:w="479" w:type="pct"/>
            <w:tcBorders>
              <w:bottom w:val="single" w:sz="4" w:space="0" w:color="auto"/>
            </w:tcBorders>
            <w:shd w:val="clear" w:color="auto" w:fill="auto"/>
            <w:vAlign w:val="bottom"/>
          </w:tcPr>
          <w:p w14:paraId="02812010" w14:textId="169FB814" w:rsidR="00351300" w:rsidRPr="00351EDD" w:rsidRDefault="00351300" w:rsidP="00351300">
            <w:pPr>
              <w:jc w:val="right"/>
              <w:rPr>
                <w:szCs w:val="18"/>
              </w:rPr>
            </w:pPr>
            <w:r>
              <w:rPr>
                <w:szCs w:val="18"/>
              </w:rPr>
              <w:t>-</w:t>
            </w:r>
          </w:p>
        </w:tc>
        <w:tc>
          <w:tcPr>
            <w:tcW w:w="479" w:type="pct"/>
            <w:tcBorders>
              <w:bottom w:val="single" w:sz="4" w:space="0" w:color="auto"/>
            </w:tcBorders>
            <w:shd w:val="clear" w:color="auto" w:fill="auto"/>
            <w:vAlign w:val="bottom"/>
          </w:tcPr>
          <w:p w14:paraId="2EB7BCA9" w14:textId="60664887" w:rsidR="00351300" w:rsidRPr="00351EDD" w:rsidRDefault="00351300" w:rsidP="00351300">
            <w:pPr>
              <w:jc w:val="right"/>
              <w:rPr>
                <w:szCs w:val="18"/>
              </w:rPr>
            </w:pPr>
            <w:r>
              <w:rPr>
                <w:szCs w:val="18"/>
              </w:rPr>
              <w:t>-</w:t>
            </w:r>
          </w:p>
        </w:tc>
        <w:tc>
          <w:tcPr>
            <w:tcW w:w="480" w:type="pct"/>
            <w:tcBorders>
              <w:bottom w:val="single" w:sz="4" w:space="0" w:color="auto"/>
            </w:tcBorders>
            <w:shd w:val="clear" w:color="auto" w:fill="auto"/>
            <w:vAlign w:val="bottom"/>
          </w:tcPr>
          <w:p w14:paraId="59CD77BC" w14:textId="5F532B0E" w:rsidR="00351300" w:rsidRPr="00351EDD" w:rsidRDefault="00351300" w:rsidP="00351300">
            <w:pPr>
              <w:jc w:val="right"/>
              <w:rPr>
                <w:szCs w:val="18"/>
              </w:rPr>
            </w:pPr>
            <w:r>
              <w:rPr>
                <w:szCs w:val="18"/>
              </w:rPr>
              <w:t>-</w:t>
            </w:r>
          </w:p>
        </w:tc>
        <w:tc>
          <w:tcPr>
            <w:tcW w:w="479" w:type="pct"/>
            <w:tcBorders>
              <w:bottom w:val="single" w:sz="4" w:space="0" w:color="auto"/>
            </w:tcBorders>
            <w:shd w:val="clear" w:color="auto" w:fill="auto"/>
            <w:vAlign w:val="bottom"/>
          </w:tcPr>
          <w:p w14:paraId="3A775E0F" w14:textId="0E78D4DC" w:rsidR="00351300" w:rsidRPr="00351EDD" w:rsidRDefault="00351300" w:rsidP="00351300">
            <w:pPr>
              <w:jc w:val="right"/>
              <w:rPr>
                <w:szCs w:val="18"/>
              </w:rPr>
            </w:pPr>
            <w:r>
              <w:rPr>
                <w:szCs w:val="18"/>
              </w:rPr>
              <w:t>-</w:t>
            </w:r>
          </w:p>
        </w:tc>
        <w:tc>
          <w:tcPr>
            <w:tcW w:w="480" w:type="pct"/>
            <w:tcBorders>
              <w:bottom w:val="single" w:sz="4" w:space="0" w:color="auto"/>
            </w:tcBorders>
            <w:vAlign w:val="bottom"/>
          </w:tcPr>
          <w:p w14:paraId="10603B78" w14:textId="2727C5CE" w:rsidR="00351300" w:rsidRPr="00351EDD" w:rsidRDefault="00351300" w:rsidP="00351300">
            <w:pPr>
              <w:jc w:val="right"/>
              <w:rPr>
                <w:szCs w:val="18"/>
              </w:rPr>
            </w:pPr>
            <w:r>
              <w:rPr>
                <w:szCs w:val="18"/>
              </w:rPr>
              <w:t>-</w:t>
            </w:r>
          </w:p>
        </w:tc>
        <w:tc>
          <w:tcPr>
            <w:tcW w:w="479" w:type="pct"/>
            <w:tcBorders>
              <w:bottom w:val="single" w:sz="4" w:space="0" w:color="auto"/>
            </w:tcBorders>
            <w:shd w:val="clear" w:color="auto" w:fill="auto"/>
            <w:vAlign w:val="bottom"/>
          </w:tcPr>
          <w:p w14:paraId="56D63226" w14:textId="7BFBECD4" w:rsidR="00351300" w:rsidRPr="00351EDD" w:rsidRDefault="00351300" w:rsidP="00351300">
            <w:pPr>
              <w:jc w:val="right"/>
              <w:rPr>
                <w:szCs w:val="18"/>
              </w:rPr>
            </w:pPr>
            <w:r>
              <w:rPr>
                <w:szCs w:val="18"/>
              </w:rPr>
              <w:t>(216,717)</w:t>
            </w:r>
          </w:p>
        </w:tc>
        <w:tc>
          <w:tcPr>
            <w:tcW w:w="480" w:type="pct"/>
            <w:tcBorders>
              <w:bottom w:val="single" w:sz="4" w:space="0" w:color="auto"/>
            </w:tcBorders>
            <w:shd w:val="clear" w:color="auto" w:fill="auto"/>
            <w:vAlign w:val="bottom"/>
          </w:tcPr>
          <w:p w14:paraId="724EC78C" w14:textId="6FFB4027" w:rsidR="00351300" w:rsidRPr="00351EDD" w:rsidRDefault="00351300" w:rsidP="00351300">
            <w:pPr>
              <w:jc w:val="right"/>
              <w:rPr>
                <w:szCs w:val="18"/>
              </w:rPr>
            </w:pPr>
            <w:r>
              <w:rPr>
                <w:szCs w:val="18"/>
              </w:rPr>
              <w:t>(216,717)</w:t>
            </w:r>
          </w:p>
        </w:tc>
      </w:tr>
      <w:tr w:rsidR="00351300" w:rsidRPr="0038104D" w14:paraId="48488993" w14:textId="77777777" w:rsidTr="00351300">
        <w:trPr>
          <w:trHeight w:val="144"/>
        </w:trPr>
        <w:tc>
          <w:tcPr>
            <w:tcW w:w="1383" w:type="pct"/>
            <w:tcBorders>
              <w:top w:val="single" w:sz="4" w:space="0" w:color="auto"/>
            </w:tcBorders>
            <w:vAlign w:val="bottom"/>
          </w:tcPr>
          <w:p w14:paraId="49469113" w14:textId="490C310A" w:rsidR="00351300" w:rsidRPr="002754BA" w:rsidRDefault="00351300" w:rsidP="00351300">
            <w:pPr>
              <w:jc w:val="both"/>
              <w:rPr>
                <w:bCs w:val="0"/>
                <w:szCs w:val="18"/>
              </w:rPr>
            </w:pPr>
            <w:r w:rsidRPr="002754BA">
              <w:rPr>
                <w:bCs w:val="0"/>
                <w:szCs w:val="18"/>
              </w:rPr>
              <w:t>Balance, March 31, 2021</w:t>
            </w:r>
          </w:p>
        </w:tc>
        <w:tc>
          <w:tcPr>
            <w:tcW w:w="261" w:type="pct"/>
            <w:tcBorders>
              <w:top w:val="single" w:sz="4" w:space="0" w:color="auto"/>
            </w:tcBorders>
            <w:vAlign w:val="bottom"/>
          </w:tcPr>
          <w:p w14:paraId="333864B0" w14:textId="77777777" w:rsidR="00351300" w:rsidRPr="00383448" w:rsidRDefault="00351300" w:rsidP="00351300">
            <w:pPr>
              <w:jc w:val="center"/>
              <w:rPr>
                <w:szCs w:val="18"/>
              </w:rPr>
            </w:pPr>
          </w:p>
        </w:tc>
        <w:tc>
          <w:tcPr>
            <w:tcW w:w="479" w:type="pct"/>
            <w:tcBorders>
              <w:top w:val="single" w:sz="4" w:space="0" w:color="auto"/>
            </w:tcBorders>
            <w:shd w:val="clear" w:color="auto" w:fill="auto"/>
            <w:vAlign w:val="bottom"/>
          </w:tcPr>
          <w:p w14:paraId="157B852A" w14:textId="6F50D076" w:rsidR="00351300" w:rsidRPr="00351EDD" w:rsidRDefault="00351300" w:rsidP="00351300">
            <w:pPr>
              <w:jc w:val="right"/>
              <w:rPr>
                <w:rFonts w:eastAsia="Times New Roman"/>
                <w:szCs w:val="18"/>
              </w:rPr>
            </w:pPr>
            <w:r>
              <w:rPr>
                <w:szCs w:val="18"/>
              </w:rPr>
              <w:t>13,788,250</w:t>
            </w:r>
          </w:p>
        </w:tc>
        <w:tc>
          <w:tcPr>
            <w:tcW w:w="479" w:type="pct"/>
            <w:tcBorders>
              <w:top w:val="single" w:sz="4" w:space="0" w:color="auto"/>
            </w:tcBorders>
            <w:shd w:val="clear" w:color="auto" w:fill="auto"/>
            <w:vAlign w:val="bottom"/>
          </w:tcPr>
          <w:p w14:paraId="3EB04BD6" w14:textId="08CA2C95" w:rsidR="00351300" w:rsidRPr="00351EDD" w:rsidRDefault="00351300" w:rsidP="00351300">
            <w:pPr>
              <w:jc w:val="right"/>
              <w:rPr>
                <w:rFonts w:eastAsia="Times New Roman"/>
                <w:szCs w:val="18"/>
              </w:rPr>
            </w:pPr>
            <w:r>
              <w:rPr>
                <w:szCs w:val="18"/>
              </w:rPr>
              <w:t>460,941</w:t>
            </w:r>
          </w:p>
        </w:tc>
        <w:tc>
          <w:tcPr>
            <w:tcW w:w="480" w:type="pct"/>
            <w:tcBorders>
              <w:top w:val="single" w:sz="4" w:space="0" w:color="auto"/>
            </w:tcBorders>
            <w:shd w:val="clear" w:color="auto" w:fill="auto"/>
            <w:vAlign w:val="bottom"/>
          </w:tcPr>
          <w:p w14:paraId="0C5A37B2" w14:textId="7FD3C61B" w:rsidR="00351300" w:rsidRPr="00351EDD" w:rsidRDefault="00351300" w:rsidP="00351300">
            <w:pPr>
              <w:jc w:val="right"/>
              <w:rPr>
                <w:szCs w:val="18"/>
              </w:rPr>
            </w:pPr>
            <w:r>
              <w:rPr>
                <w:szCs w:val="18"/>
              </w:rPr>
              <w:t>40,972</w:t>
            </w:r>
          </w:p>
        </w:tc>
        <w:tc>
          <w:tcPr>
            <w:tcW w:w="479" w:type="pct"/>
            <w:tcBorders>
              <w:top w:val="single" w:sz="4" w:space="0" w:color="auto"/>
            </w:tcBorders>
            <w:shd w:val="clear" w:color="auto" w:fill="auto"/>
            <w:vAlign w:val="bottom"/>
          </w:tcPr>
          <w:p w14:paraId="7C17712A" w14:textId="16EFC618" w:rsidR="00351300" w:rsidRPr="00351EDD" w:rsidRDefault="00351300" w:rsidP="00351300">
            <w:pPr>
              <w:jc w:val="right"/>
              <w:rPr>
                <w:rFonts w:eastAsia="SimSun"/>
                <w:szCs w:val="18"/>
              </w:rPr>
            </w:pPr>
            <w:r>
              <w:rPr>
                <w:szCs w:val="18"/>
              </w:rPr>
              <w:t>2,301</w:t>
            </w:r>
          </w:p>
        </w:tc>
        <w:tc>
          <w:tcPr>
            <w:tcW w:w="480" w:type="pct"/>
            <w:tcBorders>
              <w:top w:val="single" w:sz="4" w:space="0" w:color="auto"/>
            </w:tcBorders>
            <w:vAlign w:val="bottom"/>
          </w:tcPr>
          <w:p w14:paraId="2A5D5FBB" w14:textId="0106F018" w:rsidR="00351300" w:rsidRPr="00351EDD" w:rsidRDefault="00351300" w:rsidP="00351300">
            <w:pPr>
              <w:jc w:val="right"/>
              <w:rPr>
                <w:szCs w:val="18"/>
              </w:rPr>
            </w:pPr>
            <w:r>
              <w:rPr>
                <w:szCs w:val="18"/>
              </w:rPr>
              <w:t>-</w:t>
            </w:r>
          </w:p>
        </w:tc>
        <w:tc>
          <w:tcPr>
            <w:tcW w:w="479" w:type="pct"/>
            <w:tcBorders>
              <w:top w:val="single" w:sz="4" w:space="0" w:color="auto"/>
            </w:tcBorders>
            <w:shd w:val="clear" w:color="auto" w:fill="auto"/>
            <w:vAlign w:val="bottom"/>
          </w:tcPr>
          <w:p w14:paraId="5B2E4BFE" w14:textId="29B55D73" w:rsidR="00351300" w:rsidRPr="00351EDD" w:rsidRDefault="00351300" w:rsidP="00351300">
            <w:pPr>
              <w:jc w:val="right"/>
              <w:rPr>
                <w:rFonts w:eastAsia="SimSun"/>
                <w:szCs w:val="18"/>
                <w:highlight w:val="yellow"/>
              </w:rPr>
            </w:pPr>
            <w:r>
              <w:rPr>
                <w:szCs w:val="18"/>
              </w:rPr>
              <w:t>(225,123)</w:t>
            </w:r>
          </w:p>
        </w:tc>
        <w:tc>
          <w:tcPr>
            <w:tcW w:w="480" w:type="pct"/>
            <w:tcBorders>
              <w:top w:val="single" w:sz="4" w:space="0" w:color="auto"/>
            </w:tcBorders>
            <w:shd w:val="clear" w:color="auto" w:fill="auto"/>
            <w:vAlign w:val="bottom"/>
          </w:tcPr>
          <w:p w14:paraId="1A263EEB" w14:textId="698C87EF" w:rsidR="00351300" w:rsidRPr="00351EDD" w:rsidRDefault="00351300" w:rsidP="00351300">
            <w:pPr>
              <w:jc w:val="right"/>
              <w:rPr>
                <w:rFonts w:eastAsia="Times New Roman"/>
                <w:szCs w:val="18"/>
                <w:highlight w:val="yellow"/>
              </w:rPr>
            </w:pPr>
            <w:r>
              <w:rPr>
                <w:szCs w:val="18"/>
              </w:rPr>
              <w:t>279,091</w:t>
            </w:r>
          </w:p>
        </w:tc>
      </w:tr>
      <w:tr w:rsidR="00351300" w:rsidRPr="0038104D" w14:paraId="7C166E69" w14:textId="77777777" w:rsidTr="00351300">
        <w:trPr>
          <w:trHeight w:val="144"/>
        </w:trPr>
        <w:tc>
          <w:tcPr>
            <w:tcW w:w="1383" w:type="pct"/>
            <w:vAlign w:val="center"/>
          </w:tcPr>
          <w:p w14:paraId="42E99EC1" w14:textId="041954EC" w:rsidR="00351300" w:rsidRPr="002754BA" w:rsidRDefault="006B3BAE" w:rsidP="00351300">
            <w:pPr>
              <w:jc w:val="both"/>
              <w:rPr>
                <w:rFonts w:eastAsia="Times New Roman"/>
                <w:bCs w:val="0"/>
                <w:szCs w:val="18"/>
              </w:rPr>
            </w:pPr>
            <w:r w:rsidRPr="0038104D">
              <w:rPr>
                <w:szCs w:val="18"/>
              </w:rPr>
              <w:t>Issuance of units for cash</w:t>
            </w:r>
          </w:p>
        </w:tc>
        <w:tc>
          <w:tcPr>
            <w:tcW w:w="261" w:type="pct"/>
            <w:vAlign w:val="bottom"/>
          </w:tcPr>
          <w:p w14:paraId="177C3146" w14:textId="38F34805" w:rsidR="00351300" w:rsidRPr="00383448" w:rsidRDefault="00351300" w:rsidP="00351300">
            <w:pPr>
              <w:jc w:val="center"/>
              <w:rPr>
                <w:szCs w:val="18"/>
              </w:rPr>
            </w:pPr>
            <w:r w:rsidRPr="00383448">
              <w:rPr>
                <w:szCs w:val="18"/>
              </w:rPr>
              <w:t>6</w:t>
            </w:r>
          </w:p>
        </w:tc>
        <w:tc>
          <w:tcPr>
            <w:tcW w:w="479" w:type="pct"/>
            <w:shd w:val="clear" w:color="auto" w:fill="auto"/>
            <w:vAlign w:val="bottom"/>
          </w:tcPr>
          <w:p w14:paraId="127B1822" w14:textId="5173A021" w:rsidR="00351300" w:rsidRPr="00351EDD" w:rsidRDefault="00351300" w:rsidP="00351300">
            <w:pPr>
              <w:jc w:val="right"/>
              <w:rPr>
                <w:szCs w:val="18"/>
              </w:rPr>
            </w:pPr>
            <w:r>
              <w:rPr>
                <w:szCs w:val="18"/>
              </w:rPr>
              <w:t>5,740,000</w:t>
            </w:r>
          </w:p>
        </w:tc>
        <w:tc>
          <w:tcPr>
            <w:tcW w:w="479" w:type="pct"/>
            <w:shd w:val="clear" w:color="auto" w:fill="auto"/>
            <w:vAlign w:val="bottom"/>
          </w:tcPr>
          <w:p w14:paraId="175991B1" w14:textId="7660F712" w:rsidR="00351300" w:rsidRPr="00351EDD" w:rsidRDefault="00351300" w:rsidP="00351300">
            <w:pPr>
              <w:jc w:val="right"/>
              <w:rPr>
                <w:szCs w:val="18"/>
              </w:rPr>
            </w:pPr>
            <w:r>
              <w:rPr>
                <w:szCs w:val="18"/>
              </w:rPr>
              <w:t>867,928</w:t>
            </w:r>
          </w:p>
        </w:tc>
        <w:tc>
          <w:tcPr>
            <w:tcW w:w="480" w:type="pct"/>
            <w:shd w:val="clear" w:color="auto" w:fill="auto"/>
            <w:vAlign w:val="bottom"/>
          </w:tcPr>
          <w:p w14:paraId="6236F5C3" w14:textId="68BD91A8" w:rsidR="00351300" w:rsidRPr="00351EDD" w:rsidRDefault="00351300" w:rsidP="00351300">
            <w:pPr>
              <w:jc w:val="right"/>
              <w:rPr>
                <w:szCs w:val="18"/>
              </w:rPr>
            </w:pPr>
            <w:r>
              <w:rPr>
                <w:szCs w:val="18"/>
              </w:rPr>
              <w:t>280,072</w:t>
            </w:r>
          </w:p>
        </w:tc>
        <w:tc>
          <w:tcPr>
            <w:tcW w:w="479" w:type="pct"/>
            <w:shd w:val="clear" w:color="auto" w:fill="auto"/>
            <w:vAlign w:val="bottom"/>
          </w:tcPr>
          <w:p w14:paraId="717F1819" w14:textId="5CC7F08D" w:rsidR="00351300" w:rsidRPr="00351EDD" w:rsidRDefault="00351300" w:rsidP="00351300">
            <w:pPr>
              <w:jc w:val="right"/>
              <w:rPr>
                <w:szCs w:val="18"/>
              </w:rPr>
            </w:pPr>
            <w:r>
              <w:rPr>
                <w:szCs w:val="18"/>
              </w:rPr>
              <w:t>-</w:t>
            </w:r>
          </w:p>
        </w:tc>
        <w:tc>
          <w:tcPr>
            <w:tcW w:w="480" w:type="pct"/>
            <w:shd w:val="clear" w:color="auto" w:fill="auto"/>
            <w:vAlign w:val="bottom"/>
          </w:tcPr>
          <w:p w14:paraId="33CC6441" w14:textId="64624DE8" w:rsidR="00351300" w:rsidRPr="00351EDD" w:rsidRDefault="00351300" w:rsidP="00351300">
            <w:pPr>
              <w:jc w:val="right"/>
              <w:rPr>
                <w:szCs w:val="18"/>
              </w:rPr>
            </w:pPr>
            <w:r>
              <w:rPr>
                <w:szCs w:val="18"/>
              </w:rPr>
              <w:t>-</w:t>
            </w:r>
          </w:p>
        </w:tc>
        <w:tc>
          <w:tcPr>
            <w:tcW w:w="479" w:type="pct"/>
            <w:shd w:val="clear" w:color="auto" w:fill="auto"/>
            <w:vAlign w:val="bottom"/>
          </w:tcPr>
          <w:p w14:paraId="432EDE1D" w14:textId="63081CD5" w:rsidR="00351300" w:rsidRPr="00351EDD" w:rsidRDefault="00351300" w:rsidP="00351300">
            <w:pPr>
              <w:jc w:val="right"/>
              <w:rPr>
                <w:szCs w:val="18"/>
              </w:rPr>
            </w:pPr>
            <w:r>
              <w:rPr>
                <w:szCs w:val="18"/>
              </w:rPr>
              <w:t>-</w:t>
            </w:r>
          </w:p>
        </w:tc>
        <w:tc>
          <w:tcPr>
            <w:tcW w:w="480" w:type="pct"/>
            <w:shd w:val="clear" w:color="auto" w:fill="auto"/>
            <w:vAlign w:val="bottom"/>
          </w:tcPr>
          <w:p w14:paraId="780BE9D4" w14:textId="38849405" w:rsidR="00351300" w:rsidRPr="00351EDD" w:rsidRDefault="00351300" w:rsidP="00351300">
            <w:pPr>
              <w:jc w:val="right"/>
              <w:rPr>
                <w:szCs w:val="18"/>
              </w:rPr>
            </w:pPr>
            <w:r>
              <w:rPr>
                <w:szCs w:val="18"/>
              </w:rPr>
              <w:t>1,148,000</w:t>
            </w:r>
          </w:p>
        </w:tc>
      </w:tr>
      <w:tr w:rsidR="00351300" w:rsidRPr="0038104D" w14:paraId="74A87E9F" w14:textId="77777777" w:rsidTr="00351300">
        <w:trPr>
          <w:trHeight w:val="144"/>
        </w:trPr>
        <w:tc>
          <w:tcPr>
            <w:tcW w:w="1383" w:type="pct"/>
            <w:vAlign w:val="center"/>
          </w:tcPr>
          <w:p w14:paraId="0396B0DA" w14:textId="53613B55" w:rsidR="00351300" w:rsidRPr="002754BA" w:rsidRDefault="00351300" w:rsidP="00351300">
            <w:pPr>
              <w:jc w:val="both"/>
              <w:rPr>
                <w:rFonts w:eastAsia="Times New Roman"/>
                <w:bCs w:val="0"/>
                <w:szCs w:val="18"/>
              </w:rPr>
            </w:pPr>
            <w:r w:rsidRPr="002754BA">
              <w:rPr>
                <w:bCs w:val="0"/>
                <w:szCs w:val="18"/>
              </w:rPr>
              <w:t>Shares issuance costs</w:t>
            </w:r>
          </w:p>
        </w:tc>
        <w:tc>
          <w:tcPr>
            <w:tcW w:w="261" w:type="pct"/>
            <w:vAlign w:val="bottom"/>
          </w:tcPr>
          <w:p w14:paraId="470B54AA" w14:textId="681ECAB8" w:rsidR="00351300" w:rsidRPr="00383448" w:rsidRDefault="00351300" w:rsidP="00351300">
            <w:pPr>
              <w:jc w:val="center"/>
              <w:rPr>
                <w:szCs w:val="18"/>
              </w:rPr>
            </w:pPr>
            <w:r w:rsidRPr="00383448">
              <w:rPr>
                <w:szCs w:val="18"/>
              </w:rPr>
              <w:t>6</w:t>
            </w:r>
          </w:p>
        </w:tc>
        <w:tc>
          <w:tcPr>
            <w:tcW w:w="479" w:type="pct"/>
            <w:shd w:val="clear" w:color="auto" w:fill="auto"/>
            <w:vAlign w:val="bottom"/>
          </w:tcPr>
          <w:p w14:paraId="18BBE3D0" w14:textId="55B0A55E" w:rsidR="00351300" w:rsidRPr="00351EDD" w:rsidRDefault="00351300" w:rsidP="00351300">
            <w:pPr>
              <w:jc w:val="right"/>
              <w:rPr>
                <w:szCs w:val="18"/>
              </w:rPr>
            </w:pPr>
            <w:r>
              <w:rPr>
                <w:szCs w:val="18"/>
              </w:rPr>
              <w:t>-</w:t>
            </w:r>
          </w:p>
        </w:tc>
        <w:tc>
          <w:tcPr>
            <w:tcW w:w="479" w:type="pct"/>
            <w:shd w:val="clear" w:color="auto" w:fill="auto"/>
            <w:vAlign w:val="bottom"/>
          </w:tcPr>
          <w:p w14:paraId="7B1F652C" w14:textId="66645816" w:rsidR="00351300" w:rsidRPr="00351EDD" w:rsidRDefault="00351300" w:rsidP="00351300">
            <w:pPr>
              <w:jc w:val="right"/>
              <w:rPr>
                <w:szCs w:val="18"/>
              </w:rPr>
            </w:pPr>
            <w:r>
              <w:rPr>
                <w:szCs w:val="18"/>
              </w:rPr>
              <w:t>(153,908)</w:t>
            </w:r>
          </w:p>
        </w:tc>
        <w:tc>
          <w:tcPr>
            <w:tcW w:w="480" w:type="pct"/>
            <w:shd w:val="clear" w:color="auto" w:fill="auto"/>
            <w:vAlign w:val="bottom"/>
          </w:tcPr>
          <w:p w14:paraId="7E79352D" w14:textId="232CE518" w:rsidR="00351300" w:rsidRPr="00351EDD" w:rsidRDefault="00351300" w:rsidP="00351300">
            <w:pPr>
              <w:jc w:val="right"/>
              <w:rPr>
                <w:szCs w:val="18"/>
              </w:rPr>
            </w:pPr>
            <w:r>
              <w:rPr>
                <w:szCs w:val="18"/>
              </w:rPr>
              <w:t>108,908</w:t>
            </w:r>
          </w:p>
        </w:tc>
        <w:tc>
          <w:tcPr>
            <w:tcW w:w="479" w:type="pct"/>
            <w:shd w:val="clear" w:color="auto" w:fill="auto"/>
            <w:vAlign w:val="bottom"/>
          </w:tcPr>
          <w:p w14:paraId="0AFA0AA5" w14:textId="5420E856" w:rsidR="00351300" w:rsidRPr="00351EDD" w:rsidRDefault="00351300" w:rsidP="00351300">
            <w:pPr>
              <w:jc w:val="right"/>
              <w:rPr>
                <w:szCs w:val="18"/>
              </w:rPr>
            </w:pPr>
            <w:r>
              <w:rPr>
                <w:szCs w:val="18"/>
              </w:rPr>
              <w:t>-</w:t>
            </w:r>
          </w:p>
        </w:tc>
        <w:tc>
          <w:tcPr>
            <w:tcW w:w="480" w:type="pct"/>
            <w:shd w:val="clear" w:color="auto" w:fill="auto"/>
            <w:vAlign w:val="bottom"/>
          </w:tcPr>
          <w:p w14:paraId="357702D5" w14:textId="52E72A8B" w:rsidR="00351300" w:rsidRPr="00351EDD" w:rsidRDefault="00351300" w:rsidP="00351300">
            <w:pPr>
              <w:jc w:val="right"/>
              <w:rPr>
                <w:szCs w:val="18"/>
              </w:rPr>
            </w:pPr>
            <w:r>
              <w:rPr>
                <w:szCs w:val="18"/>
              </w:rPr>
              <w:t>-</w:t>
            </w:r>
          </w:p>
        </w:tc>
        <w:tc>
          <w:tcPr>
            <w:tcW w:w="479" w:type="pct"/>
            <w:shd w:val="clear" w:color="auto" w:fill="auto"/>
            <w:vAlign w:val="bottom"/>
          </w:tcPr>
          <w:p w14:paraId="31B46345" w14:textId="570B0BBB" w:rsidR="00351300" w:rsidRPr="00351EDD" w:rsidRDefault="00351300" w:rsidP="00351300">
            <w:pPr>
              <w:jc w:val="right"/>
              <w:rPr>
                <w:szCs w:val="18"/>
              </w:rPr>
            </w:pPr>
            <w:r>
              <w:rPr>
                <w:szCs w:val="18"/>
              </w:rPr>
              <w:t>-</w:t>
            </w:r>
          </w:p>
        </w:tc>
        <w:tc>
          <w:tcPr>
            <w:tcW w:w="480" w:type="pct"/>
            <w:shd w:val="clear" w:color="auto" w:fill="auto"/>
            <w:vAlign w:val="bottom"/>
          </w:tcPr>
          <w:p w14:paraId="70512940" w14:textId="5842704A" w:rsidR="00351300" w:rsidRPr="00351EDD" w:rsidRDefault="00351300" w:rsidP="00351300">
            <w:pPr>
              <w:jc w:val="right"/>
              <w:rPr>
                <w:szCs w:val="18"/>
              </w:rPr>
            </w:pPr>
            <w:r>
              <w:rPr>
                <w:szCs w:val="18"/>
              </w:rPr>
              <w:t>(45,000)</w:t>
            </w:r>
          </w:p>
        </w:tc>
      </w:tr>
      <w:tr w:rsidR="00351300" w:rsidRPr="0038104D" w14:paraId="2DE15CFD" w14:textId="77777777" w:rsidTr="00351300">
        <w:trPr>
          <w:trHeight w:val="144"/>
        </w:trPr>
        <w:tc>
          <w:tcPr>
            <w:tcW w:w="1383" w:type="pct"/>
            <w:vAlign w:val="center"/>
          </w:tcPr>
          <w:p w14:paraId="7F0E9C0F" w14:textId="05BAC8B7" w:rsidR="00351300" w:rsidRPr="002754BA" w:rsidRDefault="00351300" w:rsidP="00351300">
            <w:pPr>
              <w:jc w:val="both"/>
              <w:rPr>
                <w:rFonts w:eastAsia="Times New Roman"/>
                <w:bCs w:val="0"/>
                <w:szCs w:val="18"/>
              </w:rPr>
            </w:pPr>
            <w:r w:rsidRPr="002754BA">
              <w:rPr>
                <w:bCs w:val="0"/>
                <w:szCs w:val="18"/>
              </w:rPr>
              <w:t>Share subscriptions received</w:t>
            </w:r>
          </w:p>
        </w:tc>
        <w:tc>
          <w:tcPr>
            <w:tcW w:w="261" w:type="pct"/>
            <w:vAlign w:val="bottom"/>
          </w:tcPr>
          <w:p w14:paraId="6E85E6DB" w14:textId="67B18C84" w:rsidR="00351300" w:rsidRPr="00383448" w:rsidRDefault="00351300" w:rsidP="00351300">
            <w:pPr>
              <w:jc w:val="center"/>
              <w:rPr>
                <w:szCs w:val="18"/>
              </w:rPr>
            </w:pPr>
            <w:r w:rsidRPr="00383448">
              <w:rPr>
                <w:szCs w:val="18"/>
              </w:rPr>
              <w:t>6</w:t>
            </w:r>
          </w:p>
        </w:tc>
        <w:tc>
          <w:tcPr>
            <w:tcW w:w="479" w:type="pct"/>
            <w:shd w:val="clear" w:color="auto" w:fill="auto"/>
            <w:vAlign w:val="bottom"/>
          </w:tcPr>
          <w:p w14:paraId="21F63FB2" w14:textId="6A9DF85A" w:rsidR="00351300" w:rsidRPr="00351EDD" w:rsidRDefault="00351300" w:rsidP="00351300">
            <w:pPr>
              <w:jc w:val="right"/>
              <w:rPr>
                <w:szCs w:val="18"/>
              </w:rPr>
            </w:pPr>
            <w:r>
              <w:rPr>
                <w:szCs w:val="18"/>
              </w:rPr>
              <w:t>-</w:t>
            </w:r>
          </w:p>
        </w:tc>
        <w:tc>
          <w:tcPr>
            <w:tcW w:w="479" w:type="pct"/>
            <w:shd w:val="clear" w:color="auto" w:fill="auto"/>
            <w:vAlign w:val="bottom"/>
          </w:tcPr>
          <w:p w14:paraId="7EF644EF" w14:textId="75E8C9DF" w:rsidR="00351300" w:rsidRPr="00351EDD" w:rsidRDefault="00351300" w:rsidP="00351300">
            <w:pPr>
              <w:jc w:val="right"/>
              <w:rPr>
                <w:szCs w:val="18"/>
              </w:rPr>
            </w:pPr>
            <w:r>
              <w:rPr>
                <w:szCs w:val="18"/>
              </w:rPr>
              <w:t>-</w:t>
            </w:r>
          </w:p>
        </w:tc>
        <w:tc>
          <w:tcPr>
            <w:tcW w:w="480" w:type="pct"/>
            <w:shd w:val="clear" w:color="auto" w:fill="auto"/>
            <w:vAlign w:val="bottom"/>
          </w:tcPr>
          <w:p w14:paraId="48BF8AA5" w14:textId="41D35DE8" w:rsidR="00351300" w:rsidRPr="00351EDD" w:rsidRDefault="00351300" w:rsidP="00351300">
            <w:pPr>
              <w:jc w:val="right"/>
              <w:rPr>
                <w:szCs w:val="18"/>
              </w:rPr>
            </w:pPr>
            <w:r>
              <w:rPr>
                <w:szCs w:val="18"/>
              </w:rPr>
              <w:t>-</w:t>
            </w:r>
          </w:p>
        </w:tc>
        <w:tc>
          <w:tcPr>
            <w:tcW w:w="479" w:type="pct"/>
            <w:shd w:val="clear" w:color="auto" w:fill="auto"/>
            <w:vAlign w:val="bottom"/>
          </w:tcPr>
          <w:p w14:paraId="7736C5AA" w14:textId="1204B41E" w:rsidR="00351300" w:rsidRPr="00351EDD" w:rsidRDefault="00351300" w:rsidP="00351300">
            <w:pPr>
              <w:jc w:val="right"/>
              <w:rPr>
                <w:szCs w:val="18"/>
              </w:rPr>
            </w:pPr>
            <w:r>
              <w:rPr>
                <w:szCs w:val="18"/>
              </w:rPr>
              <w:t>-</w:t>
            </w:r>
          </w:p>
        </w:tc>
        <w:tc>
          <w:tcPr>
            <w:tcW w:w="480" w:type="pct"/>
            <w:shd w:val="clear" w:color="auto" w:fill="auto"/>
            <w:vAlign w:val="bottom"/>
          </w:tcPr>
          <w:p w14:paraId="0B49EFEA" w14:textId="516ECD03" w:rsidR="00351300" w:rsidRPr="00351EDD" w:rsidRDefault="00351300" w:rsidP="00351300">
            <w:pPr>
              <w:jc w:val="right"/>
              <w:rPr>
                <w:szCs w:val="18"/>
              </w:rPr>
            </w:pPr>
            <w:r>
              <w:rPr>
                <w:szCs w:val="18"/>
              </w:rPr>
              <w:t>427,500</w:t>
            </w:r>
          </w:p>
        </w:tc>
        <w:tc>
          <w:tcPr>
            <w:tcW w:w="479" w:type="pct"/>
            <w:shd w:val="clear" w:color="auto" w:fill="auto"/>
            <w:vAlign w:val="bottom"/>
          </w:tcPr>
          <w:p w14:paraId="2E859FE0" w14:textId="68E2E32A" w:rsidR="00351300" w:rsidRPr="00351EDD" w:rsidRDefault="00351300" w:rsidP="00351300">
            <w:pPr>
              <w:jc w:val="right"/>
              <w:rPr>
                <w:szCs w:val="18"/>
              </w:rPr>
            </w:pPr>
            <w:r>
              <w:rPr>
                <w:szCs w:val="18"/>
              </w:rPr>
              <w:t>-</w:t>
            </w:r>
          </w:p>
        </w:tc>
        <w:tc>
          <w:tcPr>
            <w:tcW w:w="480" w:type="pct"/>
            <w:shd w:val="clear" w:color="auto" w:fill="auto"/>
            <w:vAlign w:val="bottom"/>
          </w:tcPr>
          <w:p w14:paraId="5753333C" w14:textId="3547C695" w:rsidR="00351300" w:rsidRPr="00351EDD" w:rsidRDefault="00351300" w:rsidP="00351300">
            <w:pPr>
              <w:jc w:val="right"/>
              <w:rPr>
                <w:szCs w:val="18"/>
              </w:rPr>
            </w:pPr>
            <w:r>
              <w:rPr>
                <w:szCs w:val="18"/>
              </w:rPr>
              <w:t>427,500</w:t>
            </w:r>
          </w:p>
        </w:tc>
      </w:tr>
      <w:tr w:rsidR="00351300" w:rsidRPr="0038104D" w14:paraId="72462E8E" w14:textId="77777777" w:rsidTr="00351300">
        <w:trPr>
          <w:trHeight w:val="144"/>
        </w:trPr>
        <w:tc>
          <w:tcPr>
            <w:tcW w:w="1383" w:type="pct"/>
            <w:vAlign w:val="center"/>
          </w:tcPr>
          <w:p w14:paraId="39B927BC" w14:textId="3DE8913A" w:rsidR="00351300" w:rsidRPr="002754BA" w:rsidRDefault="00351300" w:rsidP="00351300">
            <w:pPr>
              <w:jc w:val="both"/>
              <w:rPr>
                <w:bCs w:val="0"/>
                <w:szCs w:val="18"/>
              </w:rPr>
            </w:pPr>
            <w:r w:rsidRPr="002754BA">
              <w:rPr>
                <w:bCs w:val="0"/>
                <w:szCs w:val="18"/>
              </w:rPr>
              <w:t>Share-based payments</w:t>
            </w:r>
          </w:p>
        </w:tc>
        <w:tc>
          <w:tcPr>
            <w:tcW w:w="261" w:type="pct"/>
            <w:vAlign w:val="bottom"/>
          </w:tcPr>
          <w:p w14:paraId="0F361843" w14:textId="5694A733" w:rsidR="00351300" w:rsidRPr="00383448" w:rsidRDefault="00351300" w:rsidP="00351300">
            <w:pPr>
              <w:jc w:val="center"/>
              <w:rPr>
                <w:szCs w:val="18"/>
              </w:rPr>
            </w:pPr>
            <w:r>
              <w:rPr>
                <w:szCs w:val="18"/>
              </w:rPr>
              <w:t>7</w:t>
            </w:r>
          </w:p>
        </w:tc>
        <w:tc>
          <w:tcPr>
            <w:tcW w:w="479" w:type="pct"/>
            <w:shd w:val="clear" w:color="auto" w:fill="auto"/>
            <w:vAlign w:val="bottom"/>
          </w:tcPr>
          <w:p w14:paraId="294D8853" w14:textId="6AA65AD1" w:rsidR="00351300" w:rsidRPr="00351EDD" w:rsidRDefault="00351300" w:rsidP="00351300">
            <w:pPr>
              <w:jc w:val="right"/>
              <w:rPr>
                <w:szCs w:val="18"/>
              </w:rPr>
            </w:pPr>
            <w:r>
              <w:rPr>
                <w:szCs w:val="18"/>
              </w:rPr>
              <w:t>-</w:t>
            </w:r>
          </w:p>
        </w:tc>
        <w:tc>
          <w:tcPr>
            <w:tcW w:w="479" w:type="pct"/>
            <w:shd w:val="clear" w:color="auto" w:fill="auto"/>
            <w:vAlign w:val="bottom"/>
          </w:tcPr>
          <w:p w14:paraId="1E73A4A8" w14:textId="5135B4B0" w:rsidR="00351300" w:rsidRPr="00351EDD" w:rsidRDefault="00351300" w:rsidP="00351300">
            <w:pPr>
              <w:jc w:val="right"/>
              <w:rPr>
                <w:szCs w:val="18"/>
              </w:rPr>
            </w:pPr>
            <w:r>
              <w:rPr>
                <w:szCs w:val="18"/>
              </w:rPr>
              <w:t>-</w:t>
            </w:r>
          </w:p>
        </w:tc>
        <w:tc>
          <w:tcPr>
            <w:tcW w:w="480" w:type="pct"/>
            <w:shd w:val="clear" w:color="auto" w:fill="auto"/>
            <w:vAlign w:val="bottom"/>
          </w:tcPr>
          <w:p w14:paraId="558085F7" w14:textId="0332FDE6" w:rsidR="00351300" w:rsidRPr="00351EDD" w:rsidRDefault="00351300" w:rsidP="00351300">
            <w:pPr>
              <w:jc w:val="right"/>
              <w:rPr>
                <w:szCs w:val="18"/>
              </w:rPr>
            </w:pPr>
            <w:r>
              <w:rPr>
                <w:szCs w:val="18"/>
              </w:rPr>
              <w:t>-</w:t>
            </w:r>
          </w:p>
        </w:tc>
        <w:tc>
          <w:tcPr>
            <w:tcW w:w="479" w:type="pct"/>
            <w:shd w:val="clear" w:color="auto" w:fill="auto"/>
            <w:vAlign w:val="bottom"/>
          </w:tcPr>
          <w:p w14:paraId="3EA032C4" w14:textId="5B5B1D0B" w:rsidR="00351300" w:rsidRPr="00351EDD" w:rsidRDefault="00351300" w:rsidP="00351300">
            <w:pPr>
              <w:jc w:val="right"/>
              <w:rPr>
                <w:szCs w:val="18"/>
              </w:rPr>
            </w:pPr>
            <w:r>
              <w:rPr>
                <w:szCs w:val="18"/>
              </w:rPr>
              <w:t>19,655</w:t>
            </w:r>
          </w:p>
        </w:tc>
        <w:tc>
          <w:tcPr>
            <w:tcW w:w="480" w:type="pct"/>
            <w:shd w:val="clear" w:color="auto" w:fill="auto"/>
            <w:vAlign w:val="bottom"/>
          </w:tcPr>
          <w:p w14:paraId="22C86179" w14:textId="54DB2B17" w:rsidR="00351300" w:rsidRPr="00351EDD" w:rsidRDefault="00351300" w:rsidP="00351300">
            <w:pPr>
              <w:jc w:val="right"/>
              <w:rPr>
                <w:szCs w:val="18"/>
              </w:rPr>
            </w:pPr>
            <w:r>
              <w:rPr>
                <w:szCs w:val="18"/>
              </w:rPr>
              <w:t>-</w:t>
            </w:r>
          </w:p>
        </w:tc>
        <w:tc>
          <w:tcPr>
            <w:tcW w:w="479" w:type="pct"/>
            <w:shd w:val="clear" w:color="auto" w:fill="auto"/>
            <w:vAlign w:val="bottom"/>
          </w:tcPr>
          <w:p w14:paraId="7C501161" w14:textId="0A60AF2D" w:rsidR="00351300" w:rsidRPr="00351EDD" w:rsidRDefault="00351300" w:rsidP="00351300">
            <w:pPr>
              <w:jc w:val="right"/>
              <w:rPr>
                <w:szCs w:val="18"/>
              </w:rPr>
            </w:pPr>
            <w:r>
              <w:rPr>
                <w:szCs w:val="18"/>
              </w:rPr>
              <w:t>-</w:t>
            </w:r>
          </w:p>
        </w:tc>
        <w:tc>
          <w:tcPr>
            <w:tcW w:w="480" w:type="pct"/>
            <w:shd w:val="clear" w:color="auto" w:fill="auto"/>
            <w:vAlign w:val="bottom"/>
          </w:tcPr>
          <w:p w14:paraId="26B7BFCF" w14:textId="40E133F6" w:rsidR="00351300" w:rsidRPr="00351EDD" w:rsidRDefault="00351300" w:rsidP="00351300">
            <w:pPr>
              <w:jc w:val="right"/>
              <w:rPr>
                <w:szCs w:val="18"/>
              </w:rPr>
            </w:pPr>
            <w:r>
              <w:rPr>
                <w:szCs w:val="18"/>
              </w:rPr>
              <w:t>19,655</w:t>
            </w:r>
          </w:p>
        </w:tc>
      </w:tr>
      <w:tr w:rsidR="00351300" w:rsidRPr="0038104D" w14:paraId="53FBC560" w14:textId="77777777" w:rsidTr="00351300">
        <w:trPr>
          <w:trHeight w:val="144"/>
        </w:trPr>
        <w:tc>
          <w:tcPr>
            <w:tcW w:w="1383" w:type="pct"/>
            <w:tcBorders>
              <w:bottom w:val="single" w:sz="4" w:space="0" w:color="auto"/>
            </w:tcBorders>
            <w:vAlign w:val="center"/>
          </w:tcPr>
          <w:p w14:paraId="0974ECEF" w14:textId="32C64016" w:rsidR="00351300" w:rsidRPr="002754BA" w:rsidRDefault="00351300" w:rsidP="00351300">
            <w:pPr>
              <w:jc w:val="both"/>
              <w:rPr>
                <w:bCs w:val="0"/>
                <w:szCs w:val="18"/>
                <w:lang w:val="en-US"/>
              </w:rPr>
            </w:pPr>
            <w:r w:rsidRPr="002754BA">
              <w:rPr>
                <w:bCs w:val="0"/>
                <w:szCs w:val="18"/>
              </w:rPr>
              <w:t>Net loss for the period</w:t>
            </w:r>
          </w:p>
        </w:tc>
        <w:tc>
          <w:tcPr>
            <w:tcW w:w="261" w:type="pct"/>
            <w:tcBorders>
              <w:bottom w:val="single" w:sz="4" w:space="0" w:color="auto"/>
            </w:tcBorders>
            <w:vAlign w:val="bottom"/>
          </w:tcPr>
          <w:p w14:paraId="65B23D4D" w14:textId="77777777" w:rsidR="00351300" w:rsidRPr="00383448" w:rsidRDefault="00351300" w:rsidP="00351300">
            <w:pPr>
              <w:jc w:val="center"/>
              <w:rPr>
                <w:szCs w:val="18"/>
              </w:rPr>
            </w:pPr>
          </w:p>
        </w:tc>
        <w:tc>
          <w:tcPr>
            <w:tcW w:w="479" w:type="pct"/>
            <w:tcBorders>
              <w:bottom w:val="single" w:sz="4" w:space="0" w:color="auto"/>
            </w:tcBorders>
            <w:shd w:val="clear" w:color="auto" w:fill="auto"/>
            <w:vAlign w:val="bottom"/>
          </w:tcPr>
          <w:p w14:paraId="01E6A0D2" w14:textId="7CFB7C0D" w:rsidR="00351300" w:rsidRPr="00351EDD" w:rsidRDefault="00351300" w:rsidP="00351300">
            <w:pPr>
              <w:jc w:val="right"/>
              <w:rPr>
                <w:szCs w:val="18"/>
              </w:rPr>
            </w:pPr>
            <w:r>
              <w:rPr>
                <w:szCs w:val="18"/>
              </w:rPr>
              <w:t>-</w:t>
            </w:r>
          </w:p>
        </w:tc>
        <w:tc>
          <w:tcPr>
            <w:tcW w:w="479" w:type="pct"/>
            <w:tcBorders>
              <w:bottom w:val="single" w:sz="4" w:space="0" w:color="auto"/>
            </w:tcBorders>
            <w:shd w:val="clear" w:color="auto" w:fill="auto"/>
            <w:vAlign w:val="bottom"/>
          </w:tcPr>
          <w:p w14:paraId="07B456B5" w14:textId="2521113F" w:rsidR="00351300" w:rsidRPr="00351EDD" w:rsidRDefault="00351300" w:rsidP="00351300">
            <w:pPr>
              <w:jc w:val="right"/>
              <w:rPr>
                <w:szCs w:val="18"/>
              </w:rPr>
            </w:pPr>
            <w:r>
              <w:rPr>
                <w:szCs w:val="18"/>
              </w:rPr>
              <w:t>-</w:t>
            </w:r>
          </w:p>
        </w:tc>
        <w:tc>
          <w:tcPr>
            <w:tcW w:w="480" w:type="pct"/>
            <w:tcBorders>
              <w:bottom w:val="single" w:sz="4" w:space="0" w:color="auto"/>
            </w:tcBorders>
            <w:shd w:val="clear" w:color="auto" w:fill="auto"/>
            <w:vAlign w:val="bottom"/>
          </w:tcPr>
          <w:p w14:paraId="2C6F1CFF" w14:textId="279C4B40" w:rsidR="00351300" w:rsidRPr="00351EDD" w:rsidRDefault="00351300" w:rsidP="00351300">
            <w:pPr>
              <w:jc w:val="right"/>
              <w:rPr>
                <w:szCs w:val="18"/>
              </w:rPr>
            </w:pPr>
            <w:r>
              <w:rPr>
                <w:szCs w:val="18"/>
              </w:rPr>
              <w:t>-</w:t>
            </w:r>
          </w:p>
        </w:tc>
        <w:tc>
          <w:tcPr>
            <w:tcW w:w="479" w:type="pct"/>
            <w:tcBorders>
              <w:bottom w:val="single" w:sz="4" w:space="0" w:color="auto"/>
            </w:tcBorders>
            <w:shd w:val="clear" w:color="auto" w:fill="auto"/>
            <w:vAlign w:val="bottom"/>
          </w:tcPr>
          <w:p w14:paraId="3DB838CC" w14:textId="0DCAF692" w:rsidR="00351300" w:rsidRPr="00351EDD" w:rsidRDefault="00351300" w:rsidP="00351300">
            <w:pPr>
              <w:jc w:val="right"/>
              <w:rPr>
                <w:szCs w:val="18"/>
              </w:rPr>
            </w:pPr>
            <w:r>
              <w:rPr>
                <w:szCs w:val="18"/>
              </w:rPr>
              <w:t>-</w:t>
            </w:r>
          </w:p>
        </w:tc>
        <w:tc>
          <w:tcPr>
            <w:tcW w:w="480" w:type="pct"/>
            <w:tcBorders>
              <w:bottom w:val="single" w:sz="4" w:space="0" w:color="auto"/>
            </w:tcBorders>
            <w:shd w:val="clear" w:color="auto" w:fill="auto"/>
            <w:vAlign w:val="bottom"/>
          </w:tcPr>
          <w:p w14:paraId="5F67B05A" w14:textId="76768FB6" w:rsidR="00351300" w:rsidRPr="00351EDD" w:rsidRDefault="00351300" w:rsidP="00351300">
            <w:pPr>
              <w:jc w:val="right"/>
              <w:rPr>
                <w:szCs w:val="18"/>
              </w:rPr>
            </w:pPr>
            <w:r>
              <w:rPr>
                <w:szCs w:val="18"/>
              </w:rPr>
              <w:t>-</w:t>
            </w:r>
          </w:p>
        </w:tc>
        <w:tc>
          <w:tcPr>
            <w:tcW w:w="479" w:type="pct"/>
            <w:tcBorders>
              <w:bottom w:val="single" w:sz="4" w:space="0" w:color="auto"/>
            </w:tcBorders>
            <w:shd w:val="clear" w:color="auto" w:fill="auto"/>
            <w:vAlign w:val="bottom"/>
          </w:tcPr>
          <w:p w14:paraId="27E564BB" w14:textId="2ACDB52B" w:rsidR="00351300" w:rsidRPr="00351EDD" w:rsidRDefault="00351300" w:rsidP="00351300">
            <w:pPr>
              <w:jc w:val="right"/>
              <w:rPr>
                <w:szCs w:val="18"/>
              </w:rPr>
            </w:pPr>
            <w:r>
              <w:rPr>
                <w:szCs w:val="18"/>
              </w:rPr>
              <w:t>(518,080)</w:t>
            </w:r>
          </w:p>
        </w:tc>
        <w:tc>
          <w:tcPr>
            <w:tcW w:w="480" w:type="pct"/>
            <w:tcBorders>
              <w:bottom w:val="single" w:sz="4" w:space="0" w:color="auto"/>
            </w:tcBorders>
            <w:shd w:val="clear" w:color="auto" w:fill="auto"/>
            <w:vAlign w:val="bottom"/>
          </w:tcPr>
          <w:p w14:paraId="26563353" w14:textId="63F62E48" w:rsidR="00351300" w:rsidRPr="00351EDD" w:rsidRDefault="00351300" w:rsidP="00351300">
            <w:pPr>
              <w:jc w:val="right"/>
              <w:rPr>
                <w:szCs w:val="18"/>
              </w:rPr>
            </w:pPr>
            <w:r>
              <w:rPr>
                <w:szCs w:val="18"/>
              </w:rPr>
              <w:t>(518,080)</w:t>
            </w:r>
          </w:p>
        </w:tc>
      </w:tr>
      <w:tr w:rsidR="00351300" w:rsidRPr="0038104D" w14:paraId="5FC66A47" w14:textId="77777777" w:rsidTr="00351300">
        <w:trPr>
          <w:trHeight w:val="144"/>
        </w:trPr>
        <w:tc>
          <w:tcPr>
            <w:tcW w:w="1383" w:type="pct"/>
            <w:tcBorders>
              <w:top w:val="single" w:sz="4" w:space="0" w:color="auto"/>
            </w:tcBorders>
            <w:vAlign w:val="bottom"/>
          </w:tcPr>
          <w:p w14:paraId="7CCFE5FD" w14:textId="1E0B00E0" w:rsidR="00351300" w:rsidRPr="002754BA" w:rsidRDefault="00351300" w:rsidP="00351300">
            <w:pPr>
              <w:jc w:val="both"/>
              <w:rPr>
                <w:bCs w:val="0"/>
                <w:szCs w:val="18"/>
              </w:rPr>
            </w:pPr>
            <w:r w:rsidRPr="002754BA">
              <w:rPr>
                <w:bCs w:val="0"/>
                <w:szCs w:val="18"/>
              </w:rPr>
              <w:t>Balance, September 30, 2021</w:t>
            </w:r>
          </w:p>
        </w:tc>
        <w:tc>
          <w:tcPr>
            <w:tcW w:w="261" w:type="pct"/>
            <w:tcBorders>
              <w:top w:val="single" w:sz="4" w:space="0" w:color="auto"/>
            </w:tcBorders>
            <w:vAlign w:val="bottom"/>
          </w:tcPr>
          <w:p w14:paraId="4EB70D40" w14:textId="77777777" w:rsidR="00351300" w:rsidRPr="00383448" w:rsidRDefault="00351300" w:rsidP="00351300">
            <w:pPr>
              <w:jc w:val="center"/>
              <w:rPr>
                <w:szCs w:val="18"/>
              </w:rPr>
            </w:pPr>
          </w:p>
        </w:tc>
        <w:tc>
          <w:tcPr>
            <w:tcW w:w="479" w:type="pct"/>
            <w:tcBorders>
              <w:top w:val="single" w:sz="4" w:space="0" w:color="auto"/>
            </w:tcBorders>
            <w:shd w:val="clear" w:color="auto" w:fill="auto"/>
            <w:vAlign w:val="bottom"/>
          </w:tcPr>
          <w:p w14:paraId="5F843148" w14:textId="735DE86E" w:rsidR="00351300" w:rsidRPr="00351EDD" w:rsidRDefault="00351300" w:rsidP="00351300">
            <w:pPr>
              <w:jc w:val="right"/>
              <w:rPr>
                <w:b/>
                <w:szCs w:val="18"/>
                <w:highlight w:val="yellow"/>
              </w:rPr>
            </w:pPr>
            <w:r>
              <w:rPr>
                <w:szCs w:val="18"/>
              </w:rPr>
              <w:t>19,528,250</w:t>
            </w:r>
          </w:p>
        </w:tc>
        <w:tc>
          <w:tcPr>
            <w:tcW w:w="479" w:type="pct"/>
            <w:tcBorders>
              <w:top w:val="single" w:sz="4" w:space="0" w:color="auto"/>
            </w:tcBorders>
            <w:shd w:val="clear" w:color="auto" w:fill="auto"/>
            <w:vAlign w:val="bottom"/>
          </w:tcPr>
          <w:p w14:paraId="6D63799C" w14:textId="1827F574" w:rsidR="00351300" w:rsidRPr="00351EDD" w:rsidRDefault="00351300" w:rsidP="00351300">
            <w:pPr>
              <w:jc w:val="right"/>
              <w:rPr>
                <w:b/>
                <w:szCs w:val="18"/>
                <w:highlight w:val="yellow"/>
              </w:rPr>
            </w:pPr>
            <w:r>
              <w:rPr>
                <w:szCs w:val="18"/>
              </w:rPr>
              <w:t>1,174,961</w:t>
            </w:r>
          </w:p>
        </w:tc>
        <w:tc>
          <w:tcPr>
            <w:tcW w:w="480" w:type="pct"/>
            <w:tcBorders>
              <w:top w:val="single" w:sz="4" w:space="0" w:color="auto"/>
            </w:tcBorders>
            <w:shd w:val="clear" w:color="auto" w:fill="auto"/>
            <w:vAlign w:val="bottom"/>
          </w:tcPr>
          <w:p w14:paraId="1C3D4970" w14:textId="7CABBC73" w:rsidR="00351300" w:rsidRPr="00351EDD" w:rsidRDefault="00351300" w:rsidP="00351300">
            <w:pPr>
              <w:jc w:val="right"/>
              <w:rPr>
                <w:b/>
                <w:szCs w:val="18"/>
                <w:highlight w:val="yellow"/>
              </w:rPr>
            </w:pPr>
            <w:r>
              <w:rPr>
                <w:szCs w:val="18"/>
              </w:rPr>
              <w:t>429,952</w:t>
            </w:r>
          </w:p>
        </w:tc>
        <w:tc>
          <w:tcPr>
            <w:tcW w:w="479" w:type="pct"/>
            <w:tcBorders>
              <w:top w:val="single" w:sz="4" w:space="0" w:color="auto"/>
            </w:tcBorders>
            <w:shd w:val="clear" w:color="auto" w:fill="auto"/>
            <w:vAlign w:val="bottom"/>
          </w:tcPr>
          <w:p w14:paraId="76371996" w14:textId="2E509FC1" w:rsidR="00351300" w:rsidRPr="00351EDD" w:rsidRDefault="00351300" w:rsidP="00351300">
            <w:pPr>
              <w:jc w:val="right"/>
              <w:rPr>
                <w:b/>
                <w:szCs w:val="18"/>
              </w:rPr>
            </w:pPr>
            <w:r>
              <w:rPr>
                <w:szCs w:val="18"/>
              </w:rPr>
              <w:t>21,956</w:t>
            </w:r>
          </w:p>
        </w:tc>
        <w:tc>
          <w:tcPr>
            <w:tcW w:w="480" w:type="pct"/>
            <w:tcBorders>
              <w:top w:val="single" w:sz="4" w:space="0" w:color="auto"/>
            </w:tcBorders>
            <w:vAlign w:val="bottom"/>
          </w:tcPr>
          <w:p w14:paraId="3ADD8FC5" w14:textId="6C3F924B" w:rsidR="00351300" w:rsidRPr="00351EDD" w:rsidRDefault="00351300" w:rsidP="00351300">
            <w:pPr>
              <w:jc w:val="right"/>
              <w:rPr>
                <w:b/>
                <w:bCs w:val="0"/>
                <w:szCs w:val="18"/>
              </w:rPr>
            </w:pPr>
            <w:r>
              <w:rPr>
                <w:szCs w:val="18"/>
              </w:rPr>
              <w:t>427,500</w:t>
            </w:r>
          </w:p>
        </w:tc>
        <w:tc>
          <w:tcPr>
            <w:tcW w:w="479" w:type="pct"/>
            <w:tcBorders>
              <w:top w:val="single" w:sz="4" w:space="0" w:color="auto"/>
            </w:tcBorders>
            <w:shd w:val="clear" w:color="auto" w:fill="auto"/>
            <w:vAlign w:val="bottom"/>
          </w:tcPr>
          <w:p w14:paraId="60E15134" w14:textId="7FD3B539" w:rsidR="00351300" w:rsidRPr="00351EDD" w:rsidRDefault="00351300" w:rsidP="00351300">
            <w:pPr>
              <w:jc w:val="right"/>
              <w:rPr>
                <w:b/>
                <w:szCs w:val="18"/>
              </w:rPr>
            </w:pPr>
            <w:r>
              <w:rPr>
                <w:szCs w:val="18"/>
              </w:rPr>
              <w:t>(743,203)</w:t>
            </w:r>
          </w:p>
        </w:tc>
        <w:tc>
          <w:tcPr>
            <w:tcW w:w="480" w:type="pct"/>
            <w:tcBorders>
              <w:top w:val="single" w:sz="4" w:space="0" w:color="auto"/>
            </w:tcBorders>
            <w:shd w:val="clear" w:color="auto" w:fill="auto"/>
            <w:vAlign w:val="bottom"/>
          </w:tcPr>
          <w:p w14:paraId="3EF53386" w14:textId="043E79C0" w:rsidR="00351300" w:rsidRPr="00351EDD" w:rsidRDefault="00351300" w:rsidP="00351300">
            <w:pPr>
              <w:jc w:val="right"/>
              <w:rPr>
                <w:b/>
                <w:szCs w:val="18"/>
                <w:highlight w:val="yellow"/>
              </w:rPr>
            </w:pPr>
            <w:r>
              <w:rPr>
                <w:szCs w:val="18"/>
              </w:rPr>
              <w:t>1,311,166</w:t>
            </w:r>
          </w:p>
        </w:tc>
      </w:tr>
      <w:tr w:rsidR="00351300" w:rsidRPr="0038104D" w14:paraId="41D22A62" w14:textId="77777777" w:rsidTr="00351300">
        <w:trPr>
          <w:trHeight w:val="144"/>
        </w:trPr>
        <w:tc>
          <w:tcPr>
            <w:tcW w:w="1383" w:type="pct"/>
            <w:vAlign w:val="center"/>
          </w:tcPr>
          <w:p w14:paraId="55ED6FBB" w14:textId="7DE58047" w:rsidR="00351300" w:rsidRPr="0038104D" w:rsidRDefault="00351300" w:rsidP="00351300">
            <w:pPr>
              <w:jc w:val="both"/>
              <w:rPr>
                <w:b/>
                <w:szCs w:val="18"/>
              </w:rPr>
            </w:pPr>
            <w:r w:rsidRPr="0038104D">
              <w:rPr>
                <w:szCs w:val="18"/>
              </w:rPr>
              <w:t>Issuance of units for cash</w:t>
            </w:r>
          </w:p>
        </w:tc>
        <w:tc>
          <w:tcPr>
            <w:tcW w:w="261" w:type="pct"/>
            <w:vAlign w:val="bottom"/>
          </w:tcPr>
          <w:p w14:paraId="10E441C3" w14:textId="42DF2D33" w:rsidR="00351300" w:rsidRPr="00383448" w:rsidRDefault="00351300" w:rsidP="00351300">
            <w:pPr>
              <w:jc w:val="center"/>
              <w:rPr>
                <w:szCs w:val="18"/>
              </w:rPr>
            </w:pPr>
            <w:r w:rsidRPr="00383448">
              <w:rPr>
                <w:szCs w:val="18"/>
              </w:rPr>
              <w:t>6</w:t>
            </w:r>
          </w:p>
        </w:tc>
        <w:tc>
          <w:tcPr>
            <w:tcW w:w="479" w:type="pct"/>
            <w:shd w:val="clear" w:color="auto" w:fill="auto"/>
            <w:vAlign w:val="bottom"/>
          </w:tcPr>
          <w:p w14:paraId="1FBB8DBD" w14:textId="60E0802A" w:rsidR="00351300" w:rsidRPr="00351EDD" w:rsidRDefault="00351300" w:rsidP="00351300">
            <w:pPr>
              <w:jc w:val="right"/>
              <w:rPr>
                <w:szCs w:val="18"/>
                <w:highlight w:val="yellow"/>
              </w:rPr>
            </w:pPr>
            <w:r>
              <w:rPr>
                <w:szCs w:val="18"/>
              </w:rPr>
              <w:t>5,999,998</w:t>
            </w:r>
          </w:p>
        </w:tc>
        <w:tc>
          <w:tcPr>
            <w:tcW w:w="479" w:type="pct"/>
            <w:shd w:val="clear" w:color="auto" w:fill="auto"/>
            <w:vAlign w:val="bottom"/>
          </w:tcPr>
          <w:p w14:paraId="79395277" w14:textId="30A09D62" w:rsidR="00351300" w:rsidRPr="00351EDD" w:rsidRDefault="00351300" w:rsidP="00351300">
            <w:pPr>
              <w:jc w:val="right"/>
              <w:rPr>
                <w:szCs w:val="18"/>
                <w:highlight w:val="yellow"/>
              </w:rPr>
            </w:pPr>
            <w:r>
              <w:rPr>
                <w:szCs w:val="18"/>
              </w:rPr>
              <w:t>1,230,494</w:t>
            </w:r>
          </w:p>
        </w:tc>
        <w:tc>
          <w:tcPr>
            <w:tcW w:w="480" w:type="pct"/>
            <w:shd w:val="clear" w:color="auto" w:fill="auto"/>
            <w:vAlign w:val="bottom"/>
          </w:tcPr>
          <w:p w14:paraId="271D9206" w14:textId="2EBFB0E4" w:rsidR="00351300" w:rsidRPr="00351EDD" w:rsidRDefault="00351300" w:rsidP="00351300">
            <w:pPr>
              <w:jc w:val="right"/>
              <w:rPr>
                <w:szCs w:val="18"/>
                <w:highlight w:val="yellow"/>
              </w:rPr>
            </w:pPr>
            <w:r>
              <w:rPr>
                <w:szCs w:val="18"/>
              </w:rPr>
              <w:t>269,505</w:t>
            </w:r>
          </w:p>
        </w:tc>
        <w:tc>
          <w:tcPr>
            <w:tcW w:w="479" w:type="pct"/>
            <w:shd w:val="clear" w:color="auto" w:fill="auto"/>
            <w:vAlign w:val="bottom"/>
          </w:tcPr>
          <w:p w14:paraId="3477AE25" w14:textId="57705284" w:rsidR="00351300" w:rsidRPr="00351EDD" w:rsidRDefault="00351300" w:rsidP="00351300">
            <w:pPr>
              <w:jc w:val="right"/>
              <w:rPr>
                <w:szCs w:val="18"/>
                <w:highlight w:val="yellow"/>
              </w:rPr>
            </w:pPr>
            <w:r>
              <w:rPr>
                <w:szCs w:val="18"/>
              </w:rPr>
              <w:t>-</w:t>
            </w:r>
          </w:p>
        </w:tc>
        <w:tc>
          <w:tcPr>
            <w:tcW w:w="480" w:type="pct"/>
            <w:shd w:val="clear" w:color="auto" w:fill="auto"/>
            <w:vAlign w:val="bottom"/>
          </w:tcPr>
          <w:p w14:paraId="6E60A398" w14:textId="5FE5E66E" w:rsidR="00351300" w:rsidRPr="00351EDD" w:rsidRDefault="00351300" w:rsidP="00351300">
            <w:pPr>
              <w:jc w:val="right"/>
              <w:rPr>
                <w:szCs w:val="18"/>
                <w:highlight w:val="yellow"/>
              </w:rPr>
            </w:pPr>
            <w:r>
              <w:rPr>
                <w:szCs w:val="18"/>
              </w:rPr>
              <w:t>(427,500)</w:t>
            </w:r>
          </w:p>
        </w:tc>
        <w:tc>
          <w:tcPr>
            <w:tcW w:w="479" w:type="pct"/>
            <w:shd w:val="clear" w:color="auto" w:fill="auto"/>
            <w:vAlign w:val="bottom"/>
          </w:tcPr>
          <w:p w14:paraId="0C70FC7A" w14:textId="791B7C40" w:rsidR="00351300" w:rsidRPr="00351EDD" w:rsidRDefault="00351300" w:rsidP="00351300">
            <w:pPr>
              <w:jc w:val="right"/>
              <w:rPr>
                <w:szCs w:val="18"/>
                <w:highlight w:val="yellow"/>
              </w:rPr>
            </w:pPr>
            <w:r>
              <w:rPr>
                <w:szCs w:val="18"/>
              </w:rPr>
              <w:t>-</w:t>
            </w:r>
          </w:p>
        </w:tc>
        <w:tc>
          <w:tcPr>
            <w:tcW w:w="480" w:type="pct"/>
            <w:shd w:val="clear" w:color="auto" w:fill="auto"/>
            <w:vAlign w:val="bottom"/>
          </w:tcPr>
          <w:p w14:paraId="65928A57" w14:textId="107A1771" w:rsidR="00351300" w:rsidRPr="00351EDD" w:rsidRDefault="00351300" w:rsidP="00351300">
            <w:pPr>
              <w:jc w:val="right"/>
              <w:rPr>
                <w:szCs w:val="18"/>
                <w:highlight w:val="yellow"/>
              </w:rPr>
            </w:pPr>
            <w:r>
              <w:rPr>
                <w:szCs w:val="18"/>
              </w:rPr>
              <w:t>1,072,499</w:t>
            </w:r>
          </w:p>
        </w:tc>
      </w:tr>
      <w:tr w:rsidR="00351300" w:rsidRPr="0038104D" w14:paraId="1FD51E46" w14:textId="77777777" w:rsidTr="00351300">
        <w:trPr>
          <w:trHeight w:val="144"/>
        </w:trPr>
        <w:tc>
          <w:tcPr>
            <w:tcW w:w="1383" w:type="pct"/>
            <w:vAlign w:val="center"/>
          </w:tcPr>
          <w:p w14:paraId="34E5DFFC" w14:textId="77777777" w:rsidR="00351300" w:rsidRPr="0038104D" w:rsidRDefault="00351300" w:rsidP="00351300">
            <w:pPr>
              <w:jc w:val="both"/>
              <w:rPr>
                <w:szCs w:val="18"/>
              </w:rPr>
            </w:pPr>
            <w:r w:rsidRPr="00BA0A9D">
              <w:rPr>
                <w:szCs w:val="18"/>
              </w:rPr>
              <w:t>Shares issued on exercise of options</w:t>
            </w:r>
          </w:p>
        </w:tc>
        <w:tc>
          <w:tcPr>
            <w:tcW w:w="261" w:type="pct"/>
            <w:vAlign w:val="bottom"/>
          </w:tcPr>
          <w:p w14:paraId="71CE83B0" w14:textId="77777777" w:rsidR="00351300" w:rsidRPr="00383448" w:rsidRDefault="00351300" w:rsidP="00351300">
            <w:pPr>
              <w:jc w:val="center"/>
              <w:rPr>
                <w:rFonts w:eastAsia="Calibri"/>
                <w:szCs w:val="18"/>
              </w:rPr>
            </w:pPr>
            <w:r w:rsidRPr="00383448">
              <w:rPr>
                <w:rFonts w:eastAsia="Calibri"/>
                <w:szCs w:val="18"/>
              </w:rPr>
              <w:t>6</w:t>
            </w:r>
          </w:p>
        </w:tc>
        <w:tc>
          <w:tcPr>
            <w:tcW w:w="479" w:type="pct"/>
            <w:shd w:val="clear" w:color="auto" w:fill="auto"/>
            <w:vAlign w:val="bottom"/>
          </w:tcPr>
          <w:p w14:paraId="1A9ED92C" w14:textId="22E6A4C1" w:rsidR="00351300" w:rsidRPr="00351EDD" w:rsidRDefault="00351300" w:rsidP="00351300">
            <w:pPr>
              <w:jc w:val="right"/>
              <w:rPr>
                <w:rFonts w:eastAsia="Calibri"/>
                <w:szCs w:val="18"/>
              </w:rPr>
            </w:pPr>
            <w:r>
              <w:rPr>
                <w:szCs w:val="18"/>
              </w:rPr>
              <w:t>5,000</w:t>
            </w:r>
          </w:p>
        </w:tc>
        <w:tc>
          <w:tcPr>
            <w:tcW w:w="479" w:type="pct"/>
            <w:shd w:val="clear" w:color="auto" w:fill="auto"/>
            <w:vAlign w:val="bottom"/>
          </w:tcPr>
          <w:p w14:paraId="5AFE258E" w14:textId="530799E8" w:rsidR="00351300" w:rsidRPr="00351EDD" w:rsidRDefault="00351300" w:rsidP="00351300">
            <w:pPr>
              <w:jc w:val="right"/>
              <w:rPr>
                <w:rFonts w:eastAsia="Calibri"/>
                <w:szCs w:val="18"/>
              </w:rPr>
            </w:pPr>
            <w:r>
              <w:rPr>
                <w:szCs w:val="18"/>
              </w:rPr>
              <w:t>687</w:t>
            </w:r>
          </w:p>
        </w:tc>
        <w:tc>
          <w:tcPr>
            <w:tcW w:w="480" w:type="pct"/>
            <w:shd w:val="clear" w:color="auto" w:fill="auto"/>
            <w:vAlign w:val="bottom"/>
          </w:tcPr>
          <w:p w14:paraId="62F397BE" w14:textId="09922BFE" w:rsidR="00351300" w:rsidRPr="00351EDD" w:rsidRDefault="00351300" w:rsidP="00351300">
            <w:pPr>
              <w:jc w:val="right"/>
              <w:rPr>
                <w:rFonts w:eastAsia="Calibri"/>
                <w:szCs w:val="18"/>
              </w:rPr>
            </w:pPr>
            <w:r>
              <w:rPr>
                <w:szCs w:val="18"/>
              </w:rPr>
              <w:t>-</w:t>
            </w:r>
          </w:p>
        </w:tc>
        <w:tc>
          <w:tcPr>
            <w:tcW w:w="479" w:type="pct"/>
            <w:shd w:val="clear" w:color="auto" w:fill="auto"/>
            <w:vAlign w:val="bottom"/>
          </w:tcPr>
          <w:p w14:paraId="36114817" w14:textId="448C9707" w:rsidR="00351300" w:rsidRPr="00351EDD" w:rsidRDefault="00351300" w:rsidP="00351300">
            <w:pPr>
              <w:jc w:val="right"/>
              <w:rPr>
                <w:rFonts w:eastAsia="Calibri"/>
                <w:szCs w:val="18"/>
              </w:rPr>
            </w:pPr>
            <w:r>
              <w:rPr>
                <w:szCs w:val="18"/>
              </w:rPr>
              <w:t>(187)</w:t>
            </w:r>
          </w:p>
        </w:tc>
        <w:tc>
          <w:tcPr>
            <w:tcW w:w="480" w:type="pct"/>
            <w:vAlign w:val="bottom"/>
          </w:tcPr>
          <w:p w14:paraId="50075BB1" w14:textId="069FB2CA" w:rsidR="00351300" w:rsidRPr="00351EDD" w:rsidRDefault="00351300" w:rsidP="00351300">
            <w:pPr>
              <w:jc w:val="right"/>
              <w:rPr>
                <w:rFonts w:eastAsia="Calibri"/>
                <w:szCs w:val="18"/>
              </w:rPr>
            </w:pPr>
            <w:r>
              <w:rPr>
                <w:szCs w:val="18"/>
              </w:rPr>
              <w:t>-</w:t>
            </w:r>
          </w:p>
        </w:tc>
        <w:tc>
          <w:tcPr>
            <w:tcW w:w="479" w:type="pct"/>
            <w:shd w:val="clear" w:color="auto" w:fill="auto"/>
            <w:vAlign w:val="bottom"/>
          </w:tcPr>
          <w:p w14:paraId="45557E20" w14:textId="55CE72DE" w:rsidR="00351300" w:rsidRPr="00351EDD" w:rsidRDefault="00351300" w:rsidP="00351300">
            <w:pPr>
              <w:jc w:val="right"/>
              <w:rPr>
                <w:rFonts w:eastAsia="Calibri"/>
                <w:szCs w:val="18"/>
              </w:rPr>
            </w:pPr>
            <w:r>
              <w:rPr>
                <w:szCs w:val="18"/>
              </w:rPr>
              <w:t>-</w:t>
            </w:r>
          </w:p>
        </w:tc>
        <w:tc>
          <w:tcPr>
            <w:tcW w:w="480" w:type="pct"/>
            <w:shd w:val="clear" w:color="auto" w:fill="auto"/>
            <w:vAlign w:val="bottom"/>
          </w:tcPr>
          <w:p w14:paraId="7BD46FE2" w14:textId="3FF018EF" w:rsidR="00351300" w:rsidRPr="00351EDD" w:rsidRDefault="00351300" w:rsidP="00351300">
            <w:pPr>
              <w:jc w:val="right"/>
              <w:rPr>
                <w:rFonts w:eastAsia="Calibri"/>
                <w:szCs w:val="18"/>
              </w:rPr>
            </w:pPr>
            <w:r>
              <w:rPr>
                <w:szCs w:val="18"/>
              </w:rPr>
              <w:t>500</w:t>
            </w:r>
          </w:p>
        </w:tc>
      </w:tr>
      <w:tr w:rsidR="00351300" w:rsidRPr="0038104D" w14:paraId="04153BDC" w14:textId="77777777" w:rsidTr="00351300">
        <w:trPr>
          <w:trHeight w:val="144"/>
        </w:trPr>
        <w:tc>
          <w:tcPr>
            <w:tcW w:w="1383" w:type="pct"/>
            <w:vAlign w:val="center"/>
          </w:tcPr>
          <w:p w14:paraId="4DF72FEE" w14:textId="77777777" w:rsidR="00351300" w:rsidRPr="0038104D" w:rsidRDefault="00351300" w:rsidP="00351300">
            <w:pPr>
              <w:jc w:val="both"/>
              <w:rPr>
                <w:szCs w:val="18"/>
              </w:rPr>
            </w:pPr>
            <w:r w:rsidRPr="00BA0A9D">
              <w:rPr>
                <w:szCs w:val="18"/>
              </w:rPr>
              <w:t>Shares issued on exercise of warrants</w:t>
            </w:r>
          </w:p>
        </w:tc>
        <w:tc>
          <w:tcPr>
            <w:tcW w:w="261" w:type="pct"/>
            <w:vAlign w:val="bottom"/>
          </w:tcPr>
          <w:p w14:paraId="1EF6A8C3" w14:textId="77777777" w:rsidR="00351300" w:rsidRPr="00383448" w:rsidRDefault="00351300" w:rsidP="00351300">
            <w:pPr>
              <w:jc w:val="center"/>
              <w:rPr>
                <w:rFonts w:eastAsia="Calibri"/>
                <w:szCs w:val="18"/>
              </w:rPr>
            </w:pPr>
            <w:r w:rsidRPr="00383448">
              <w:rPr>
                <w:rFonts w:eastAsia="Calibri"/>
                <w:szCs w:val="18"/>
              </w:rPr>
              <w:t>6</w:t>
            </w:r>
          </w:p>
        </w:tc>
        <w:tc>
          <w:tcPr>
            <w:tcW w:w="479" w:type="pct"/>
            <w:shd w:val="clear" w:color="auto" w:fill="auto"/>
            <w:vAlign w:val="bottom"/>
          </w:tcPr>
          <w:p w14:paraId="77B4F882" w14:textId="532E59D5" w:rsidR="00351300" w:rsidRPr="00351EDD" w:rsidRDefault="00351300" w:rsidP="00351300">
            <w:pPr>
              <w:jc w:val="right"/>
              <w:rPr>
                <w:rFonts w:eastAsia="Calibri"/>
                <w:szCs w:val="18"/>
              </w:rPr>
            </w:pPr>
            <w:r>
              <w:rPr>
                <w:szCs w:val="18"/>
              </w:rPr>
              <w:t>7,050,000</w:t>
            </w:r>
          </w:p>
        </w:tc>
        <w:tc>
          <w:tcPr>
            <w:tcW w:w="479" w:type="pct"/>
            <w:shd w:val="clear" w:color="auto" w:fill="auto"/>
            <w:vAlign w:val="bottom"/>
          </w:tcPr>
          <w:p w14:paraId="74AE91DA" w14:textId="1664863E" w:rsidR="00351300" w:rsidRPr="00351EDD" w:rsidRDefault="00351300" w:rsidP="00351300">
            <w:pPr>
              <w:jc w:val="right"/>
              <w:rPr>
                <w:rFonts w:eastAsia="Calibri"/>
                <w:szCs w:val="18"/>
              </w:rPr>
            </w:pPr>
            <w:r>
              <w:rPr>
                <w:szCs w:val="18"/>
              </w:rPr>
              <w:t>705,000</w:t>
            </w:r>
          </w:p>
        </w:tc>
        <w:tc>
          <w:tcPr>
            <w:tcW w:w="480" w:type="pct"/>
            <w:shd w:val="clear" w:color="auto" w:fill="auto"/>
            <w:vAlign w:val="bottom"/>
          </w:tcPr>
          <w:p w14:paraId="681E577F" w14:textId="14741DA1" w:rsidR="00351300" w:rsidRPr="00351EDD" w:rsidRDefault="00351300" w:rsidP="00351300">
            <w:pPr>
              <w:jc w:val="right"/>
              <w:rPr>
                <w:rFonts w:eastAsia="Calibri"/>
                <w:szCs w:val="18"/>
              </w:rPr>
            </w:pPr>
            <w:r>
              <w:rPr>
                <w:szCs w:val="18"/>
              </w:rPr>
              <w:t>-</w:t>
            </w:r>
          </w:p>
        </w:tc>
        <w:tc>
          <w:tcPr>
            <w:tcW w:w="479" w:type="pct"/>
            <w:shd w:val="clear" w:color="auto" w:fill="auto"/>
            <w:vAlign w:val="bottom"/>
          </w:tcPr>
          <w:p w14:paraId="6F0F945A" w14:textId="550135F1" w:rsidR="00351300" w:rsidRPr="00351EDD" w:rsidRDefault="00351300" w:rsidP="00351300">
            <w:pPr>
              <w:jc w:val="right"/>
              <w:rPr>
                <w:rFonts w:eastAsia="Calibri"/>
                <w:szCs w:val="18"/>
              </w:rPr>
            </w:pPr>
            <w:r>
              <w:rPr>
                <w:szCs w:val="18"/>
              </w:rPr>
              <w:t>-</w:t>
            </w:r>
          </w:p>
        </w:tc>
        <w:tc>
          <w:tcPr>
            <w:tcW w:w="480" w:type="pct"/>
            <w:vAlign w:val="bottom"/>
          </w:tcPr>
          <w:p w14:paraId="43BB2C25" w14:textId="235F0E66" w:rsidR="00351300" w:rsidRPr="00351EDD" w:rsidRDefault="00351300" w:rsidP="00351300">
            <w:pPr>
              <w:jc w:val="right"/>
              <w:rPr>
                <w:rFonts w:eastAsia="Calibri"/>
                <w:szCs w:val="18"/>
              </w:rPr>
            </w:pPr>
            <w:r>
              <w:rPr>
                <w:szCs w:val="18"/>
              </w:rPr>
              <w:t>-</w:t>
            </w:r>
          </w:p>
        </w:tc>
        <w:tc>
          <w:tcPr>
            <w:tcW w:w="479" w:type="pct"/>
            <w:shd w:val="clear" w:color="auto" w:fill="auto"/>
            <w:vAlign w:val="bottom"/>
          </w:tcPr>
          <w:p w14:paraId="7E994D32" w14:textId="3362AABD" w:rsidR="00351300" w:rsidRPr="00351EDD" w:rsidRDefault="00351300" w:rsidP="00351300">
            <w:pPr>
              <w:jc w:val="right"/>
              <w:rPr>
                <w:rFonts w:eastAsia="Calibri"/>
                <w:szCs w:val="18"/>
              </w:rPr>
            </w:pPr>
            <w:r>
              <w:rPr>
                <w:szCs w:val="18"/>
              </w:rPr>
              <w:t>-</w:t>
            </w:r>
          </w:p>
        </w:tc>
        <w:tc>
          <w:tcPr>
            <w:tcW w:w="480" w:type="pct"/>
            <w:shd w:val="clear" w:color="auto" w:fill="auto"/>
            <w:vAlign w:val="bottom"/>
          </w:tcPr>
          <w:p w14:paraId="5A337B7C" w14:textId="7DAE4142" w:rsidR="00351300" w:rsidRPr="00351EDD" w:rsidRDefault="00351300" w:rsidP="00351300">
            <w:pPr>
              <w:jc w:val="right"/>
              <w:rPr>
                <w:rFonts w:eastAsia="Calibri"/>
                <w:szCs w:val="18"/>
              </w:rPr>
            </w:pPr>
            <w:r>
              <w:rPr>
                <w:szCs w:val="18"/>
              </w:rPr>
              <w:t>705,000</w:t>
            </w:r>
          </w:p>
        </w:tc>
      </w:tr>
      <w:tr w:rsidR="00351300" w:rsidRPr="0038104D" w14:paraId="5B2F2FA3" w14:textId="77777777" w:rsidTr="00351300">
        <w:trPr>
          <w:trHeight w:val="144"/>
        </w:trPr>
        <w:tc>
          <w:tcPr>
            <w:tcW w:w="1383" w:type="pct"/>
            <w:vAlign w:val="center"/>
          </w:tcPr>
          <w:p w14:paraId="31CD7595" w14:textId="30DD8D3F" w:rsidR="00351300" w:rsidRPr="0038104D" w:rsidRDefault="00351300" w:rsidP="00351300">
            <w:pPr>
              <w:jc w:val="both"/>
              <w:rPr>
                <w:b/>
                <w:szCs w:val="18"/>
              </w:rPr>
            </w:pPr>
            <w:r w:rsidRPr="0038104D">
              <w:rPr>
                <w:szCs w:val="18"/>
              </w:rPr>
              <w:t>Share-based payments</w:t>
            </w:r>
          </w:p>
        </w:tc>
        <w:tc>
          <w:tcPr>
            <w:tcW w:w="261" w:type="pct"/>
            <w:vAlign w:val="bottom"/>
          </w:tcPr>
          <w:p w14:paraId="32249B56" w14:textId="5378D353" w:rsidR="00351300" w:rsidRPr="00383448" w:rsidRDefault="00351300" w:rsidP="00351300">
            <w:pPr>
              <w:jc w:val="center"/>
              <w:rPr>
                <w:szCs w:val="18"/>
              </w:rPr>
            </w:pPr>
            <w:r>
              <w:rPr>
                <w:szCs w:val="18"/>
              </w:rPr>
              <w:t>7</w:t>
            </w:r>
          </w:p>
        </w:tc>
        <w:tc>
          <w:tcPr>
            <w:tcW w:w="479" w:type="pct"/>
            <w:shd w:val="clear" w:color="auto" w:fill="auto"/>
            <w:vAlign w:val="bottom"/>
          </w:tcPr>
          <w:p w14:paraId="416813A6" w14:textId="70FAACAC" w:rsidR="00351300" w:rsidRPr="00351EDD" w:rsidRDefault="00351300" w:rsidP="00351300">
            <w:pPr>
              <w:jc w:val="right"/>
              <w:rPr>
                <w:szCs w:val="18"/>
                <w:highlight w:val="yellow"/>
              </w:rPr>
            </w:pPr>
            <w:r>
              <w:rPr>
                <w:szCs w:val="18"/>
              </w:rPr>
              <w:t>-</w:t>
            </w:r>
          </w:p>
        </w:tc>
        <w:tc>
          <w:tcPr>
            <w:tcW w:w="479" w:type="pct"/>
            <w:shd w:val="clear" w:color="auto" w:fill="auto"/>
            <w:vAlign w:val="bottom"/>
          </w:tcPr>
          <w:p w14:paraId="50C6A63D" w14:textId="383C65C6" w:rsidR="00351300" w:rsidRPr="00351EDD" w:rsidRDefault="00351300" w:rsidP="00351300">
            <w:pPr>
              <w:jc w:val="right"/>
              <w:rPr>
                <w:szCs w:val="18"/>
                <w:highlight w:val="yellow"/>
              </w:rPr>
            </w:pPr>
            <w:r>
              <w:rPr>
                <w:szCs w:val="18"/>
              </w:rPr>
              <w:t>-</w:t>
            </w:r>
          </w:p>
        </w:tc>
        <w:tc>
          <w:tcPr>
            <w:tcW w:w="480" w:type="pct"/>
            <w:shd w:val="clear" w:color="auto" w:fill="auto"/>
            <w:vAlign w:val="bottom"/>
          </w:tcPr>
          <w:p w14:paraId="6FE45151" w14:textId="25E1C073" w:rsidR="00351300" w:rsidRPr="00351EDD" w:rsidRDefault="00351300" w:rsidP="00351300">
            <w:pPr>
              <w:jc w:val="right"/>
              <w:rPr>
                <w:szCs w:val="18"/>
                <w:highlight w:val="yellow"/>
              </w:rPr>
            </w:pPr>
            <w:r>
              <w:rPr>
                <w:szCs w:val="18"/>
              </w:rPr>
              <w:t>-</w:t>
            </w:r>
          </w:p>
        </w:tc>
        <w:tc>
          <w:tcPr>
            <w:tcW w:w="479" w:type="pct"/>
            <w:shd w:val="clear" w:color="auto" w:fill="auto"/>
            <w:vAlign w:val="bottom"/>
          </w:tcPr>
          <w:p w14:paraId="2510847E" w14:textId="67D3580A" w:rsidR="00351300" w:rsidRPr="00351EDD" w:rsidRDefault="00351300" w:rsidP="00351300">
            <w:pPr>
              <w:jc w:val="right"/>
              <w:rPr>
                <w:szCs w:val="18"/>
                <w:highlight w:val="yellow"/>
              </w:rPr>
            </w:pPr>
            <w:r>
              <w:rPr>
                <w:szCs w:val="18"/>
              </w:rPr>
              <w:t>256,315</w:t>
            </w:r>
          </w:p>
        </w:tc>
        <w:tc>
          <w:tcPr>
            <w:tcW w:w="480" w:type="pct"/>
            <w:shd w:val="clear" w:color="auto" w:fill="auto"/>
            <w:vAlign w:val="bottom"/>
          </w:tcPr>
          <w:p w14:paraId="05B79731" w14:textId="3243C5E1" w:rsidR="00351300" w:rsidRPr="00351EDD" w:rsidRDefault="00351300" w:rsidP="00351300">
            <w:pPr>
              <w:jc w:val="right"/>
              <w:rPr>
                <w:szCs w:val="18"/>
                <w:highlight w:val="yellow"/>
              </w:rPr>
            </w:pPr>
            <w:r>
              <w:rPr>
                <w:szCs w:val="18"/>
              </w:rPr>
              <w:t>-</w:t>
            </w:r>
          </w:p>
        </w:tc>
        <w:tc>
          <w:tcPr>
            <w:tcW w:w="479" w:type="pct"/>
            <w:shd w:val="clear" w:color="auto" w:fill="auto"/>
            <w:vAlign w:val="bottom"/>
          </w:tcPr>
          <w:p w14:paraId="6F2FD5DD" w14:textId="61631962" w:rsidR="00351300" w:rsidRPr="00351EDD" w:rsidRDefault="00351300" w:rsidP="00351300">
            <w:pPr>
              <w:jc w:val="right"/>
              <w:rPr>
                <w:szCs w:val="18"/>
              </w:rPr>
            </w:pPr>
            <w:r>
              <w:rPr>
                <w:szCs w:val="18"/>
              </w:rPr>
              <w:t>-</w:t>
            </w:r>
          </w:p>
        </w:tc>
        <w:tc>
          <w:tcPr>
            <w:tcW w:w="480" w:type="pct"/>
            <w:shd w:val="clear" w:color="auto" w:fill="auto"/>
            <w:vAlign w:val="bottom"/>
          </w:tcPr>
          <w:p w14:paraId="192C7FCA" w14:textId="4DC1DCD3" w:rsidR="00351300" w:rsidRPr="00351EDD" w:rsidRDefault="00351300" w:rsidP="00351300">
            <w:pPr>
              <w:jc w:val="right"/>
              <w:rPr>
                <w:szCs w:val="18"/>
                <w:highlight w:val="yellow"/>
              </w:rPr>
            </w:pPr>
            <w:r>
              <w:rPr>
                <w:szCs w:val="18"/>
              </w:rPr>
              <w:t>256,315</w:t>
            </w:r>
          </w:p>
        </w:tc>
      </w:tr>
      <w:tr w:rsidR="00351300" w:rsidRPr="0038104D" w14:paraId="1575C862" w14:textId="77777777" w:rsidTr="00351300">
        <w:trPr>
          <w:trHeight w:val="144"/>
        </w:trPr>
        <w:tc>
          <w:tcPr>
            <w:tcW w:w="1383" w:type="pct"/>
            <w:tcBorders>
              <w:bottom w:val="single" w:sz="4" w:space="0" w:color="auto"/>
            </w:tcBorders>
            <w:vAlign w:val="center"/>
          </w:tcPr>
          <w:p w14:paraId="089D920C" w14:textId="2CCA13CB" w:rsidR="00351300" w:rsidRPr="0038104D" w:rsidRDefault="00351300" w:rsidP="00351300">
            <w:pPr>
              <w:jc w:val="both"/>
              <w:rPr>
                <w:rFonts w:ascii="Cambria Math" w:hAnsi="Cambria Math"/>
                <w:szCs w:val="18"/>
                <w:oMath/>
              </w:rPr>
            </w:pPr>
            <w:r w:rsidRPr="0038104D">
              <w:rPr>
                <w:szCs w:val="18"/>
              </w:rPr>
              <w:t>Net loss for the period</w:t>
            </w:r>
          </w:p>
        </w:tc>
        <w:tc>
          <w:tcPr>
            <w:tcW w:w="261" w:type="pct"/>
            <w:tcBorders>
              <w:bottom w:val="single" w:sz="4" w:space="0" w:color="auto"/>
            </w:tcBorders>
            <w:vAlign w:val="bottom"/>
          </w:tcPr>
          <w:p w14:paraId="1FF89933" w14:textId="77777777" w:rsidR="00351300" w:rsidRPr="00383448" w:rsidRDefault="00351300" w:rsidP="00351300">
            <w:pPr>
              <w:jc w:val="center"/>
              <w:rPr>
                <w:rFonts w:ascii="Cambria Math" w:hAnsi="Cambria Math"/>
                <w:szCs w:val="18"/>
                <w:oMath/>
              </w:rPr>
            </w:pPr>
          </w:p>
        </w:tc>
        <w:tc>
          <w:tcPr>
            <w:tcW w:w="479" w:type="pct"/>
            <w:tcBorders>
              <w:bottom w:val="single" w:sz="4" w:space="0" w:color="auto"/>
            </w:tcBorders>
            <w:shd w:val="clear" w:color="auto" w:fill="auto"/>
            <w:vAlign w:val="bottom"/>
          </w:tcPr>
          <w:p w14:paraId="1F19EDE8" w14:textId="52D56E08" w:rsidR="00351300" w:rsidRPr="00351EDD" w:rsidRDefault="00351300" w:rsidP="00351300">
            <w:pPr>
              <w:jc w:val="right"/>
              <w:rPr>
                <w:rFonts w:ascii="Cambria Math" w:hAnsi="Cambria Math"/>
                <w:szCs w:val="18"/>
                <w:oMath/>
              </w:rPr>
            </w:pPr>
            <w:r>
              <w:rPr>
                <w:szCs w:val="18"/>
              </w:rPr>
              <w:t>-</w:t>
            </w:r>
          </w:p>
        </w:tc>
        <w:tc>
          <w:tcPr>
            <w:tcW w:w="479" w:type="pct"/>
            <w:tcBorders>
              <w:bottom w:val="single" w:sz="4" w:space="0" w:color="auto"/>
            </w:tcBorders>
            <w:shd w:val="clear" w:color="auto" w:fill="auto"/>
            <w:vAlign w:val="bottom"/>
          </w:tcPr>
          <w:p w14:paraId="40C88F7C" w14:textId="6227483C" w:rsidR="00351300" w:rsidRPr="00351EDD" w:rsidRDefault="00351300" w:rsidP="00351300">
            <w:pPr>
              <w:jc w:val="right"/>
              <w:rPr>
                <w:rFonts w:ascii="Cambria Math" w:hAnsi="Cambria Math"/>
                <w:szCs w:val="18"/>
                <w:oMath/>
              </w:rPr>
            </w:pPr>
            <w:r>
              <w:rPr>
                <w:szCs w:val="18"/>
              </w:rPr>
              <w:t>-</w:t>
            </w:r>
          </w:p>
        </w:tc>
        <w:tc>
          <w:tcPr>
            <w:tcW w:w="480" w:type="pct"/>
            <w:tcBorders>
              <w:bottom w:val="single" w:sz="4" w:space="0" w:color="auto"/>
            </w:tcBorders>
            <w:shd w:val="clear" w:color="auto" w:fill="auto"/>
            <w:vAlign w:val="bottom"/>
          </w:tcPr>
          <w:p w14:paraId="69355658" w14:textId="092ACD55" w:rsidR="00351300" w:rsidRPr="00351EDD" w:rsidRDefault="00351300" w:rsidP="00351300">
            <w:pPr>
              <w:jc w:val="right"/>
              <w:rPr>
                <w:rFonts w:ascii="Cambria Math" w:hAnsi="Cambria Math"/>
                <w:szCs w:val="18"/>
                <w:oMath/>
              </w:rPr>
            </w:pPr>
            <w:r>
              <w:rPr>
                <w:szCs w:val="18"/>
              </w:rPr>
              <w:t>-</w:t>
            </w:r>
          </w:p>
        </w:tc>
        <w:tc>
          <w:tcPr>
            <w:tcW w:w="479" w:type="pct"/>
            <w:tcBorders>
              <w:bottom w:val="single" w:sz="4" w:space="0" w:color="auto"/>
            </w:tcBorders>
            <w:shd w:val="clear" w:color="auto" w:fill="auto"/>
            <w:vAlign w:val="bottom"/>
          </w:tcPr>
          <w:p w14:paraId="3E3E670E" w14:textId="46939A2F" w:rsidR="00351300" w:rsidRPr="00351EDD" w:rsidRDefault="00351300" w:rsidP="00351300">
            <w:pPr>
              <w:jc w:val="right"/>
              <w:rPr>
                <w:rFonts w:ascii="Cambria Math" w:hAnsi="Cambria Math"/>
                <w:szCs w:val="18"/>
                <w:oMath/>
              </w:rPr>
            </w:pPr>
            <w:r>
              <w:rPr>
                <w:szCs w:val="18"/>
              </w:rPr>
              <w:t>-</w:t>
            </w:r>
          </w:p>
        </w:tc>
        <w:tc>
          <w:tcPr>
            <w:tcW w:w="480" w:type="pct"/>
            <w:tcBorders>
              <w:bottom w:val="single" w:sz="4" w:space="0" w:color="auto"/>
            </w:tcBorders>
            <w:vAlign w:val="bottom"/>
          </w:tcPr>
          <w:p w14:paraId="7B044BF0" w14:textId="3A2BC008" w:rsidR="00351300" w:rsidRPr="00351EDD" w:rsidRDefault="00351300" w:rsidP="00351300">
            <w:pPr>
              <w:jc w:val="right"/>
              <w:rPr>
                <w:rFonts w:ascii="Cambria Math" w:hAnsi="Cambria Math"/>
                <w:szCs w:val="18"/>
                <w:oMath/>
              </w:rPr>
            </w:pPr>
            <w:r>
              <w:rPr>
                <w:szCs w:val="18"/>
              </w:rPr>
              <w:t>-</w:t>
            </w:r>
          </w:p>
        </w:tc>
        <w:tc>
          <w:tcPr>
            <w:tcW w:w="479" w:type="pct"/>
            <w:tcBorders>
              <w:bottom w:val="single" w:sz="4" w:space="0" w:color="auto"/>
            </w:tcBorders>
            <w:shd w:val="clear" w:color="auto" w:fill="auto"/>
            <w:vAlign w:val="bottom"/>
          </w:tcPr>
          <w:p w14:paraId="6EE23DCE" w14:textId="7241E943" w:rsidR="00351300" w:rsidRPr="00351EDD" w:rsidRDefault="00351300" w:rsidP="00351300">
            <w:pPr>
              <w:jc w:val="right"/>
              <w:rPr>
                <w:rFonts w:ascii="Cambria Math" w:hAnsi="Cambria Math"/>
                <w:szCs w:val="18"/>
                <w:oMath/>
              </w:rPr>
            </w:pPr>
            <w:r>
              <w:rPr>
                <w:szCs w:val="18"/>
              </w:rPr>
              <w:t>(1,335,938)</w:t>
            </w:r>
          </w:p>
        </w:tc>
        <w:tc>
          <w:tcPr>
            <w:tcW w:w="480" w:type="pct"/>
            <w:tcBorders>
              <w:bottom w:val="single" w:sz="4" w:space="0" w:color="auto"/>
            </w:tcBorders>
            <w:shd w:val="clear" w:color="auto" w:fill="auto"/>
            <w:vAlign w:val="bottom"/>
          </w:tcPr>
          <w:p w14:paraId="7869FF58" w14:textId="0F8B7DC4" w:rsidR="00351300" w:rsidRPr="00351EDD" w:rsidRDefault="00351300" w:rsidP="00351300">
            <w:pPr>
              <w:jc w:val="right"/>
              <w:rPr>
                <w:rFonts w:ascii="Cambria Math" w:hAnsi="Cambria Math"/>
                <w:szCs w:val="18"/>
                <w:oMath/>
              </w:rPr>
            </w:pPr>
            <w:r>
              <w:rPr>
                <w:szCs w:val="18"/>
              </w:rPr>
              <w:t>(1,335,938)</w:t>
            </w:r>
          </w:p>
        </w:tc>
      </w:tr>
      <w:tr w:rsidR="00351300" w:rsidRPr="0038104D" w14:paraId="0765C85F" w14:textId="77777777" w:rsidTr="00351300">
        <w:trPr>
          <w:trHeight w:val="144"/>
        </w:trPr>
        <w:tc>
          <w:tcPr>
            <w:tcW w:w="1383" w:type="pct"/>
            <w:tcBorders>
              <w:top w:val="single" w:sz="4" w:space="0" w:color="auto"/>
              <w:bottom w:val="single" w:sz="8" w:space="0" w:color="auto"/>
            </w:tcBorders>
            <w:vAlign w:val="bottom"/>
          </w:tcPr>
          <w:p w14:paraId="75243ED7" w14:textId="71648F3B" w:rsidR="00351300" w:rsidRPr="0038104D" w:rsidRDefault="00351300" w:rsidP="00351300">
            <w:pPr>
              <w:jc w:val="both"/>
              <w:rPr>
                <w:b/>
                <w:szCs w:val="18"/>
              </w:rPr>
            </w:pPr>
            <w:r w:rsidRPr="0038104D">
              <w:rPr>
                <w:b/>
                <w:szCs w:val="18"/>
              </w:rPr>
              <w:t>Balance, March 31, 2022</w:t>
            </w:r>
          </w:p>
        </w:tc>
        <w:tc>
          <w:tcPr>
            <w:tcW w:w="261" w:type="pct"/>
            <w:tcBorders>
              <w:top w:val="single" w:sz="4" w:space="0" w:color="auto"/>
              <w:bottom w:val="single" w:sz="8" w:space="0" w:color="auto"/>
            </w:tcBorders>
            <w:vAlign w:val="bottom"/>
          </w:tcPr>
          <w:p w14:paraId="0A8BBAF1" w14:textId="77777777" w:rsidR="00351300" w:rsidRPr="0038104D" w:rsidRDefault="00351300" w:rsidP="00351300">
            <w:pPr>
              <w:jc w:val="center"/>
              <w:rPr>
                <w:b/>
                <w:bCs w:val="0"/>
                <w:szCs w:val="18"/>
              </w:rPr>
            </w:pPr>
          </w:p>
        </w:tc>
        <w:tc>
          <w:tcPr>
            <w:tcW w:w="479" w:type="pct"/>
            <w:tcBorders>
              <w:top w:val="single" w:sz="4" w:space="0" w:color="auto"/>
              <w:bottom w:val="single" w:sz="8" w:space="0" w:color="auto"/>
            </w:tcBorders>
            <w:shd w:val="clear" w:color="auto" w:fill="auto"/>
            <w:vAlign w:val="bottom"/>
          </w:tcPr>
          <w:p w14:paraId="2D8F5458" w14:textId="379ED9EA" w:rsidR="00351300" w:rsidRPr="00351EDD" w:rsidRDefault="00351300" w:rsidP="00351300">
            <w:pPr>
              <w:jc w:val="right"/>
              <w:rPr>
                <w:b/>
                <w:bCs w:val="0"/>
                <w:szCs w:val="18"/>
              </w:rPr>
            </w:pPr>
            <w:r>
              <w:rPr>
                <w:b/>
                <w:bCs w:val="0"/>
                <w:szCs w:val="18"/>
              </w:rPr>
              <w:t>32,583,248</w:t>
            </w:r>
          </w:p>
        </w:tc>
        <w:tc>
          <w:tcPr>
            <w:tcW w:w="479" w:type="pct"/>
            <w:tcBorders>
              <w:top w:val="single" w:sz="4" w:space="0" w:color="auto"/>
              <w:bottom w:val="single" w:sz="8" w:space="0" w:color="auto"/>
            </w:tcBorders>
            <w:shd w:val="clear" w:color="auto" w:fill="auto"/>
            <w:vAlign w:val="bottom"/>
          </w:tcPr>
          <w:p w14:paraId="6EA36E8F" w14:textId="28D81B91" w:rsidR="00351300" w:rsidRPr="00351EDD" w:rsidRDefault="00351300" w:rsidP="00351300">
            <w:pPr>
              <w:jc w:val="right"/>
              <w:rPr>
                <w:b/>
                <w:bCs w:val="0"/>
                <w:szCs w:val="18"/>
              </w:rPr>
            </w:pPr>
            <w:r>
              <w:rPr>
                <w:b/>
                <w:bCs w:val="0"/>
                <w:szCs w:val="18"/>
              </w:rPr>
              <w:t>3,111,142</w:t>
            </w:r>
          </w:p>
        </w:tc>
        <w:tc>
          <w:tcPr>
            <w:tcW w:w="480" w:type="pct"/>
            <w:tcBorders>
              <w:top w:val="single" w:sz="4" w:space="0" w:color="auto"/>
              <w:bottom w:val="single" w:sz="8" w:space="0" w:color="auto"/>
            </w:tcBorders>
            <w:shd w:val="clear" w:color="auto" w:fill="auto"/>
            <w:vAlign w:val="bottom"/>
          </w:tcPr>
          <w:p w14:paraId="0ED565CE" w14:textId="08A488C9" w:rsidR="00351300" w:rsidRPr="00351EDD" w:rsidRDefault="00351300" w:rsidP="00351300">
            <w:pPr>
              <w:jc w:val="right"/>
              <w:rPr>
                <w:b/>
                <w:bCs w:val="0"/>
                <w:szCs w:val="18"/>
              </w:rPr>
            </w:pPr>
            <w:r>
              <w:rPr>
                <w:b/>
                <w:bCs w:val="0"/>
                <w:szCs w:val="18"/>
              </w:rPr>
              <w:t>699,457</w:t>
            </w:r>
          </w:p>
        </w:tc>
        <w:tc>
          <w:tcPr>
            <w:tcW w:w="479" w:type="pct"/>
            <w:tcBorders>
              <w:top w:val="single" w:sz="4" w:space="0" w:color="auto"/>
              <w:bottom w:val="single" w:sz="8" w:space="0" w:color="auto"/>
            </w:tcBorders>
            <w:shd w:val="clear" w:color="auto" w:fill="auto"/>
            <w:vAlign w:val="bottom"/>
          </w:tcPr>
          <w:p w14:paraId="2BAF3B12" w14:textId="214996BE" w:rsidR="00351300" w:rsidRPr="00351EDD" w:rsidRDefault="00351300" w:rsidP="00351300">
            <w:pPr>
              <w:jc w:val="right"/>
              <w:rPr>
                <w:b/>
                <w:bCs w:val="0"/>
                <w:szCs w:val="18"/>
              </w:rPr>
            </w:pPr>
            <w:r>
              <w:rPr>
                <w:b/>
                <w:bCs w:val="0"/>
                <w:szCs w:val="18"/>
              </w:rPr>
              <w:t>278,084</w:t>
            </w:r>
          </w:p>
        </w:tc>
        <w:tc>
          <w:tcPr>
            <w:tcW w:w="480" w:type="pct"/>
            <w:tcBorders>
              <w:top w:val="single" w:sz="4" w:space="0" w:color="auto"/>
              <w:bottom w:val="single" w:sz="8" w:space="0" w:color="auto"/>
            </w:tcBorders>
            <w:vAlign w:val="bottom"/>
          </w:tcPr>
          <w:p w14:paraId="7C79F3F5" w14:textId="7AD374C8" w:rsidR="00351300" w:rsidRPr="00351EDD" w:rsidRDefault="00351300" w:rsidP="00351300">
            <w:pPr>
              <w:jc w:val="right"/>
              <w:rPr>
                <w:b/>
                <w:bCs w:val="0"/>
                <w:szCs w:val="18"/>
              </w:rPr>
            </w:pPr>
            <w:r>
              <w:rPr>
                <w:b/>
                <w:bCs w:val="0"/>
                <w:szCs w:val="18"/>
              </w:rPr>
              <w:t>-</w:t>
            </w:r>
          </w:p>
        </w:tc>
        <w:tc>
          <w:tcPr>
            <w:tcW w:w="479" w:type="pct"/>
            <w:tcBorders>
              <w:top w:val="single" w:sz="4" w:space="0" w:color="auto"/>
              <w:bottom w:val="single" w:sz="8" w:space="0" w:color="auto"/>
            </w:tcBorders>
            <w:shd w:val="clear" w:color="auto" w:fill="auto"/>
            <w:vAlign w:val="bottom"/>
          </w:tcPr>
          <w:p w14:paraId="6D90F6B6" w14:textId="60E5548F" w:rsidR="00351300" w:rsidRPr="00351EDD" w:rsidRDefault="00351300" w:rsidP="00351300">
            <w:pPr>
              <w:jc w:val="right"/>
              <w:rPr>
                <w:b/>
                <w:bCs w:val="0"/>
                <w:szCs w:val="18"/>
              </w:rPr>
            </w:pPr>
            <w:r>
              <w:rPr>
                <w:b/>
                <w:bCs w:val="0"/>
                <w:szCs w:val="18"/>
              </w:rPr>
              <w:t>(2,079,141)</w:t>
            </w:r>
          </w:p>
        </w:tc>
        <w:tc>
          <w:tcPr>
            <w:tcW w:w="480" w:type="pct"/>
            <w:tcBorders>
              <w:top w:val="single" w:sz="4" w:space="0" w:color="auto"/>
              <w:bottom w:val="single" w:sz="8" w:space="0" w:color="auto"/>
            </w:tcBorders>
            <w:shd w:val="clear" w:color="auto" w:fill="auto"/>
            <w:vAlign w:val="bottom"/>
          </w:tcPr>
          <w:p w14:paraId="6D5595EE" w14:textId="5F685A5F" w:rsidR="00351300" w:rsidRPr="00351EDD" w:rsidRDefault="00351300" w:rsidP="00351300">
            <w:pPr>
              <w:jc w:val="right"/>
              <w:rPr>
                <w:b/>
                <w:bCs w:val="0"/>
                <w:szCs w:val="18"/>
              </w:rPr>
            </w:pPr>
            <w:r>
              <w:rPr>
                <w:b/>
                <w:bCs w:val="0"/>
                <w:szCs w:val="18"/>
              </w:rPr>
              <w:t>2,009,542</w:t>
            </w:r>
          </w:p>
        </w:tc>
      </w:tr>
    </w:tbl>
    <w:p w14:paraId="490023A3" w14:textId="77777777" w:rsidR="000065D6" w:rsidRPr="0038104D" w:rsidRDefault="000065D6" w:rsidP="0038104D">
      <w:pPr>
        <w:spacing w:after="10" w:line="247" w:lineRule="auto"/>
        <w:ind w:right="10"/>
        <w:jc w:val="both"/>
        <w:rPr>
          <w:rFonts w:eastAsia="Times New Roman"/>
          <w:i/>
          <w:szCs w:val="18"/>
        </w:rPr>
      </w:pPr>
    </w:p>
    <w:p w14:paraId="157878CA" w14:textId="577427E6" w:rsidR="00CA28A8" w:rsidRPr="0038104D" w:rsidRDefault="00CA28A8" w:rsidP="0038104D">
      <w:pPr>
        <w:jc w:val="both"/>
        <w:rPr>
          <w:rFonts w:eastAsia="Times New Roman"/>
          <w:i/>
          <w:szCs w:val="18"/>
        </w:rPr>
      </w:pPr>
    </w:p>
    <w:p w14:paraId="1E2B81B7" w14:textId="576B024E" w:rsidR="00BA0DF3" w:rsidRPr="0038104D" w:rsidRDefault="00BA0DF3" w:rsidP="0038104D">
      <w:pPr>
        <w:jc w:val="both"/>
        <w:rPr>
          <w:rFonts w:eastAsia="Times New Roman"/>
          <w:i/>
          <w:szCs w:val="18"/>
        </w:rPr>
      </w:pPr>
    </w:p>
    <w:p w14:paraId="0F8AB396" w14:textId="77777777" w:rsidR="001A1BB5" w:rsidRPr="0038104D" w:rsidRDefault="001A1BB5" w:rsidP="0038104D">
      <w:pPr>
        <w:jc w:val="both"/>
        <w:rPr>
          <w:rFonts w:eastAsia="Times New Roman"/>
          <w:i/>
          <w:szCs w:val="18"/>
        </w:rPr>
      </w:pPr>
    </w:p>
    <w:p w14:paraId="4E9D3B6E" w14:textId="77777777" w:rsidR="00BA0DF3" w:rsidRPr="0038104D" w:rsidRDefault="00BA0DF3" w:rsidP="0038104D">
      <w:pPr>
        <w:jc w:val="both"/>
        <w:rPr>
          <w:rFonts w:eastAsia="Times New Roman"/>
          <w:i/>
          <w:szCs w:val="18"/>
        </w:rPr>
      </w:pPr>
    </w:p>
    <w:p w14:paraId="25B0C1B7" w14:textId="77777777" w:rsidR="005578D7" w:rsidRPr="0038104D" w:rsidRDefault="005578D7" w:rsidP="0038104D">
      <w:pPr>
        <w:jc w:val="both"/>
        <w:rPr>
          <w:rFonts w:eastAsia="Times New Roman"/>
          <w:i/>
          <w:szCs w:val="18"/>
        </w:rPr>
      </w:pPr>
    </w:p>
    <w:p w14:paraId="56BAE64F" w14:textId="6596B787" w:rsidR="00371D1A" w:rsidRPr="0038104D" w:rsidRDefault="00371D1A" w:rsidP="0038104D">
      <w:pPr>
        <w:jc w:val="both"/>
        <w:rPr>
          <w:rFonts w:eastAsia="Times New Roman"/>
          <w:i/>
          <w:szCs w:val="18"/>
        </w:rPr>
      </w:pPr>
    </w:p>
    <w:p w14:paraId="620BABFA" w14:textId="74D19246" w:rsidR="00E15814" w:rsidRPr="0038104D" w:rsidRDefault="00E15814" w:rsidP="0038104D">
      <w:pPr>
        <w:jc w:val="both"/>
        <w:rPr>
          <w:rFonts w:eastAsia="Times New Roman"/>
          <w:i/>
          <w:szCs w:val="18"/>
        </w:rPr>
      </w:pPr>
    </w:p>
    <w:p w14:paraId="47AB2F3D" w14:textId="0D40071D" w:rsidR="00E15814" w:rsidRPr="0038104D" w:rsidRDefault="00E15814" w:rsidP="0038104D">
      <w:pPr>
        <w:jc w:val="both"/>
        <w:rPr>
          <w:rFonts w:eastAsia="Times New Roman"/>
          <w:i/>
          <w:szCs w:val="18"/>
        </w:rPr>
      </w:pPr>
    </w:p>
    <w:p w14:paraId="6C5D8FBE" w14:textId="5C604C4E" w:rsidR="00E15814" w:rsidRPr="0038104D" w:rsidRDefault="00E15814" w:rsidP="0038104D">
      <w:pPr>
        <w:jc w:val="both"/>
        <w:rPr>
          <w:rFonts w:eastAsia="Times New Roman"/>
          <w:i/>
          <w:szCs w:val="18"/>
        </w:rPr>
      </w:pPr>
    </w:p>
    <w:p w14:paraId="755C35E8" w14:textId="6D8D02DC" w:rsidR="00E15814" w:rsidRPr="0038104D" w:rsidRDefault="00E15814" w:rsidP="0038104D">
      <w:pPr>
        <w:jc w:val="both"/>
        <w:rPr>
          <w:rFonts w:eastAsia="Times New Roman"/>
          <w:i/>
          <w:szCs w:val="18"/>
        </w:rPr>
      </w:pPr>
    </w:p>
    <w:p w14:paraId="5BD86C7D" w14:textId="77777777" w:rsidR="00F11471" w:rsidRPr="0038104D" w:rsidRDefault="00F11471" w:rsidP="0038104D">
      <w:pPr>
        <w:jc w:val="both"/>
        <w:rPr>
          <w:rFonts w:eastAsia="Times New Roman"/>
          <w:i/>
          <w:szCs w:val="18"/>
        </w:rPr>
      </w:pPr>
    </w:p>
    <w:p w14:paraId="5A8C6B7E" w14:textId="77777777" w:rsidR="00305E65" w:rsidRPr="0038104D" w:rsidRDefault="00305E65" w:rsidP="0038104D">
      <w:pPr>
        <w:jc w:val="both"/>
        <w:rPr>
          <w:rFonts w:eastAsia="Times New Roman"/>
          <w:i/>
          <w:szCs w:val="18"/>
        </w:rPr>
      </w:pPr>
    </w:p>
    <w:p w14:paraId="1D4201AE" w14:textId="269A2D1C" w:rsidR="00371D1A" w:rsidRDefault="00371D1A" w:rsidP="0038104D">
      <w:pPr>
        <w:jc w:val="both"/>
        <w:rPr>
          <w:rFonts w:eastAsia="Times New Roman"/>
          <w:i/>
          <w:szCs w:val="18"/>
        </w:rPr>
      </w:pPr>
    </w:p>
    <w:p w14:paraId="3613FDB8" w14:textId="77777777" w:rsidR="00957261" w:rsidRPr="0038104D" w:rsidRDefault="00957261" w:rsidP="0038104D">
      <w:pPr>
        <w:jc w:val="both"/>
        <w:rPr>
          <w:rFonts w:eastAsia="Times New Roman"/>
          <w:i/>
          <w:szCs w:val="18"/>
        </w:rPr>
      </w:pPr>
    </w:p>
    <w:p w14:paraId="635DAB06" w14:textId="77777777" w:rsidR="00A26E5E" w:rsidRPr="0038104D" w:rsidRDefault="00A26E5E" w:rsidP="0038104D">
      <w:pPr>
        <w:jc w:val="both"/>
        <w:rPr>
          <w:rFonts w:eastAsia="Times New Roman"/>
          <w:i/>
          <w:szCs w:val="18"/>
        </w:rPr>
      </w:pPr>
    </w:p>
    <w:p w14:paraId="7EC6905E" w14:textId="77777777" w:rsidR="00EA5126" w:rsidRPr="0038104D" w:rsidRDefault="00EA5126" w:rsidP="0038104D">
      <w:pPr>
        <w:jc w:val="both"/>
        <w:rPr>
          <w:rFonts w:eastAsia="Times New Roman"/>
          <w:i/>
          <w:szCs w:val="18"/>
        </w:rPr>
      </w:pPr>
    </w:p>
    <w:p w14:paraId="766B6B11" w14:textId="77777777" w:rsidR="009B238C" w:rsidRPr="0038104D" w:rsidRDefault="009B238C" w:rsidP="0038104D">
      <w:pPr>
        <w:jc w:val="both"/>
        <w:rPr>
          <w:rFonts w:eastAsia="Times New Roman"/>
          <w:i/>
          <w:szCs w:val="18"/>
        </w:rPr>
      </w:pPr>
    </w:p>
    <w:p w14:paraId="40C2393A" w14:textId="407CE821" w:rsidR="009D6D41" w:rsidRPr="0038104D" w:rsidRDefault="009A65E7" w:rsidP="00222D98">
      <w:pPr>
        <w:jc w:val="center"/>
        <w:rPr>
          <w:szCs w:val="18"/>
        </w:rPr>
        <w:sectPr w:rsidR="009D6D41" w:rsidRPr="0038104D" w:rsidSect="00EA5126">
          <w:headerReference w:type="even" r:id="rId22"/>
          <w:headerReference w:type="default" r:id="rId23"/>
          <w:headerReference w:type="first" r:id="rId24"/>
          <w:footerReference w:type="first" r:id="rId25"/>
          <w:footnotePr>
            <w:numRestart w:val="eachPage"/>
          </w:footnotePr>
          <w:pgSz w:w="15840" w:h="12240" w:orient="landscape" w:code="1"/>
          <w:pgMar w:top="1080" w:right="1080" w:bottom="1080" w:left="1080" w:header="720" w:footer="720" w:gutter="0"/>
          <w:cols w:space="720"/>
          <w:titlePg/>
          <w:docGrid w:linePitch="299"/>
        </w:sectPr>
      </w:pPr>
      <w:r w:rsidRPr="0038104D">
        <w:rPr>
          <w:rFonts w:eastAsia="Times New Roman"/>
          <w:i/>
          <w:szCs w:val="18"/>
        </w:rPr>
        <w:t>The accompanying notes are an integral part of these condensed interim consolidated financial statements.</w:t>
      </w:r>
    </w:p>
    <w:p w14:paraId="5F21AE96" w14:textId="77777777" w:rsidR="005F1E77" w:rsidRPr="0038104D" w:rsidRDefault="005F1E77" w:rsidP="0038104D">
      <w:pPr>
        <w:contextualSpacing/>
        <w:jc w:val="both"/>
        <w:rPr>
          <w:szCs w:val="18"/>
        </w:rPr>
      </w:pPr>
    </w:p>
    <w:p w14:paraId="6B80EF4A" w14:textId="353FF8D5" w:rsidR="00500BDE" w:rsidRPr="0038104D" w:rsidRDefault="00500BDE" w:rsidP="0038104D">
      <w:pPr>
        <w:pStyle w:val="Heading1"/>
        <w:keepLines w:val="0"/>
        <w:widowControl w:val="0"/>
        <w:overflowPunct w:val="0"/>
        <w:autoSpaceDE w:val="0"/>
        <w:autoSpaceDN w:val="0"/>
        <w:adjustRightInd w:val="0"/>
        <w:spacing w:line="240" w:lineRule="auto"/>
        <w:ind w:left="360" w:hanging="360"/>
        <w:contextualSpacing/>
        <w:jc w:val="both"/>
        <w:textAlignment w:val="baseline"/>
        <w:rPr>
          <w:rFonts w:ascii="Arial" w:hAnsi="Arial" w:cs="Arial"/>
          <w:color w:val="auto"/>
          <w:sz w:val="18"/>
          <w:szCs w:val="18"/>
          <w:lang w:val="en-GB" w:eastAsia="en-US"/>
        </w:rPr>
      </w:pPr>
      <w:r w:rsidRPr="0038104D">
        <w:rPr>
          <w:rFonts w:ascii="Arial" w:hAnsi="Arial" w:cs="Arial"/>
          <w:color w:val="auto"/>
          <w:sz w:val="18"/>
          <w:szCs w:val="18"/>
          <w:lang w:val="en-GB" w:eastAsia="en-US"/>
        </w:rPr>
        <w:t>1</w:t>
      </w:r>
      <w:r w:rsidR="00AA3375" w:rsidRPr="0038104D">
        <w:rPr>
          <w:rFonts w:ascii="Arial" w:hAnsi="Arial" w:cs="Arial"/>
          <w:color w:val="auto"/>
          <w:sz w:val="18"/>
          <w:szCs w:val="18"/>
          <w:lang w:val="en-GB" w:eastAsia="en-US"/>
        </w:rPr>
        <w:t>.</w:t>
      </w:r>
      <w:r w:rsidRPr="0038104D">
        <w:rPr>
          <w:rFonts w:ascii="Arial" w:hAnsi="Arial" w:cs="Arial"/>
          <w:color w:val="auto"/>
          <w:sz w:val="18"/>
          <w:szCs w:val="18"/>
          <w:lang w:val="en-GB" w:eastAsia="en-US"/>
        </w:rPr>
        <w:t xml:space="preserve"> </w:t>
      </w:r>
      <w:r w:rsidR="0050313F" w:rsidRPr="0038104D">
        <w:rPr>
          <w:rFonts w:ascii="Arial" w:hAnsi="Arial" w:cs="Arial"/>
          <w:color w:val="auto"/>
          <w:sz w:val="18"/>
          <w:szCs w:val="18"/>
          <w:lang w:val="en-GB" w:eastAsia="en-US"/>
        </w:rPr>
        <w:tab/>
      </w:r>
      <w:r w:rsidRPr="0038104D">
        <w:rPr>
          <w:rFonts w:ascii="Arial" w:hAnsi="Arial" w:cs="Arial"/>
          <w:color w:val="auto"/>
          <w:sz w:val="18"/>
          <w:szCs w:val="18"/>
          <w:lang w:val="en-GB" w:eastAsia="en-US"/>
        </w:rPr>
        <w:t>NATURE OF OPERATIONS</w:t>
      </w:r>
      <w:r w:rsidR="00957261">
        <w:rPr>
          <w:rFonts w:ascii="Arial" w:hAnsi="Arial" w:cs="Arial"/>
          <w:color w:val="auto"/>
          <w:sz w:val="18"/>
          <w:szCs w:val="18"/>
          <w:lang w:val="en-GB" w:eastAsia="en-US"/>
        </w:rPr>
        <w:t xml:space="preserve"> AND GOING CONCERN</w:t>
      </w:r>
    </w:p>
    <w:p w14:paraId="4C68CDFD" w14:textId="77777777" w:rsidR="00500BDE" w:rsidRPr="0038104D" w:rsidRDefault="00500BDE" w:rsidP="0038104D">
      <w:pPr>
        <w:contextualSpacing/>
        <w:jc w:val="both"/>
        <w:rPr>
          <w:szCs w:val="18"/>
        </w:rPr>
      </w:pPr>
      <w:r w:rsidRPr="0038104D">
        <w:rPr>
          <w:rFonts w:eastAsia="Times New Roman"/>
          <w:b/>
          <w:szCs w:val="18"/>
        </w:rPr>
        <w:t xml:space="preserve"> </w:t>
      </w:r>
    </w:p>
    <w:p w14:paraId="023B5712" w14:textId="3ECBF2AC" w:rsidR="004C3294" w:rsidRPr="0038104D" w:rsidRDefault="004C3294" w:rsidP="0038104D">
      <w:pPr>
        <w:ind w:left="360"/>
        <w:contextualSpacing/>
        <w:jc w:val="both"/>
        <w:rPr>
          <w:rFonts w:eastAsia="Times New Roman"/>
          <w:szCs w:val="18"/>
        </w:rPr>
      </w:pPr>
      <w:r w:rsidRPr="0038104D">
        <w:rPr>
          <w:rFonts w:eastAsia="Times New Roman"/>
          <w:szCs w:val="18"/>
        </w:rPr>
        <w:t>Archer Exploration Corp. (formerly Lift Capital Corp.) (the “Company”) was incorporated under the laws of the Province of British Columbia on October 26, 2018. The Company is focusing on the exploration of mineral claims located in Quebec, Canada. The</w:t>
      </w:r>
      <w:r w:rsidR="00705261" w:rsidRPr="0038104D">
        <w:rPr>
          <w:rFonts w:eastAsia="Times New Roman"/>
          <w:szCs w:val="18"/>
        </w:rPr>
        <w:t xml:space="preserve"> </w:t>
      </w:r>
      <w:r w:rsidRPr="0038104D">
        <w:rPr>
          <w:rFonts w:eastAsia="Times New Roman"/>
          <w:szCs w:val="18"/>
        </w:rPr>
        <w:t xml:space="preserve">Company’s registered and records office is </w:t>
      </w:r>
      <w:r w:rsidR="00AB431A">
        <w:rPr>
          <w:szCs w:val="18"/>
        </w:rPr>
        <w:t>401 – 353 Water Street, Vancouver, BC, V6B 1B8</w:t>
      </w:r>
      <w:r w:rsidRPr="0038104D">
        <w:rPr>
          <w:rFonts w:eastAsia="Times New Roman"/>
          <w:szCs w:val="18"/>
        </w:rPr>
        <w:t>, Canada.</w:t>
      </w:r>
      <w:r w:rsidR="00AC6B1E" w:rsidRPr="0038104D">
        <w:rPr>
          <w:rFonts w:eastAsia="Times New Roman"/>
          <w:szCs w:val="18"/>
        </w:rPr>
        <w:t xml:space="preserve"> On </w:t>
      </w:r>
      <w:r w:rsidR="007A2334" w:rsidRPr="0038104D">
        <w:rPr>
          <w:rFonts w:eastAsia="Times New Roman"/>
          <w:szCs w:val="18"/>
        </w:rPr>
        <w:t>February 11</w:t>
      </w:r>
      <w:r w:rsidR="00AC6B1E" w:rsidRPr="0038104D">
        <w:rPr>
          <w:rFonts w:eastAsia="Times New Roman"/>
          <w:szCs w:val="18"/>
        </w:rPr>
        <w:t>, 2021, the shares of the Company began trading on the</w:t>
      </w:r>
      <w:r w:rsidR="00A95F30" w:rsidRPr="0038104D">
        <w:rPr>
          <w:rFonts w:eastAsia="Times New Roman"/>
          <w:szCs w:val="18"/>
        </w:rPr>
        <w:t xml:space="preserve"> Canadian S</w:t>
      </w:r>
      <w:r w:rsidR="00485F8F">
        <w:rPr>
          <w:rFonts w:eastAsia="Times New Roman"/>
          <w:szCs w:val="18"/>
        </w:rPr>
        <w:t>ecurities</w:t>
      </w:r>
      <w:r w:rsidR="00A95F30" w:rsidRPr="0038104D">
        <w:rPr>
          <w:rFonts w:eastAsia="Times New Roman"/>
          <w:szCs w:val="18"/>
        </w:rPr>
        <w:t xml:space="preserve"> Exchange</w:t>
      </w:r>
      <w:r w:rsidR="00AC6B1E" w:rsidRPr="0038104D">
        <w:rPr>
          <w:rFonts w:eastAsia="Times New Roman"/>
          <w:szCs w:val="18"/>
        </w:rPr>
        <w:t xml:space="preserve"> (the “Exchange”) under the symbol “RCHR”.</w:t>
      </w:r>
    </w:p>
    <w:p w14:paraId="39880284" w14:textId="77777777" w:rsidR="004C3294" w:rsidRPr="0038104D" w:rsidRDefault="004C3294" w:rsidP="0038104D">
      <w:pPr>
        <w:ind w:left="360"/>
        <w:contextualSpacing/>
        <w:jc w:val="both"/>
        <w:rPr>
          <w:rFonts w:eastAsia="Times New Roman"/>
          <w:szCs w:val="18"/>
        </w:rPr>
      </w:pPr>
    </w:p>
    <w:p w14:paraId="30B6160C" w14:textId="44E56A26" w:rsidR="009767C7" w:rsidRPr="0038104D" w:rsidRDefault="004C3294" w:rsidP="0038104D">
      <w:pPr>
        <w:ind w:left="360"/>
        <w:contextualSpacing/>
        <w:jc w:val="both"/>
        <w:rPr>
          <w:rFonts w:eastAsia="Times New Roman"/>
          <w:szCs w:val="18"/>
        </w:rPr>
      </w:pPr>
      <w:r w:rsidRPr="0038104D">
        <w:rPr>
          <w:rFonts w:eastAsia="Times New Roman"/>
          <w:szCs w:val="18"/>
        </w:rPr>
        <w:t>These</w:t>
      </w:r>
      <w:r w:rsidR="00E027BA" w:rsidRPr="0038104D">
        <w:rPr>
          <w:rFonts w:eastAsia="Times New Roman"/>
          <w:szCs w:val="18"/>
        </w:rPr>
        <w:t xml:space="preserve"> </w:t>
      </w:r>
      <w:r w:rsidR="003C79AC" w:rsidRPr="0038104D">
        <w:rPr>
          <w:rFonts w:eastAsia="Times New Roman"/>
          <w:szCs w:val="18"/>
        </w:rPr>
        <w:t xml:space="preserve">unaudited </w:t>
      </w:r>
      <w:r w:rsidR="005A6DE8" w:rsidRPr="0038104D">
        <w:rPr>
          <w:rFonts w:eastAsia="Times New Roman"/>
          <w:szCs w:val="18"/>
        </w:rPr>
        <w:t xml:space="preserve">condensed interim </w:t>
      </w:r>
      <w:r w:rsidR="00926182" w:rsidRPr="0038104D">
        <w:rPr>
          <w:rFonts w:eastAsia="Times New Roman"/>
          <w:szCs w:val="18"/>
        </w:rPr>
        <w:t xml:space="preserve">consolidated </w:t>
      </w:r>
      <w:r w:rsidRPr="0038104D">
        <w:rPr>
          <w:rFonts w:eastAsia="Times New Roman"/>
          <w:szCs w:val="18"/>
        </w:rPr>
        <w:t>financial statements</w:t>
      </w:r>
      <w:r w:rsidR="00855B4A" w:rsidRPr="0038104D">
        <w:rPr>
          <w:rFonts w:eastAsia="Times New Roman"/>
          <w:szCs w:val="18"/>
        </w:rPr>
        <w:t xml:space="preserve"> for </w:t>
      </w:r>
      <w:r w:rsidR="00D2542C" w:rsidRPr="0038104D">
        <w:rPr>
          <w:rFonts w:eastAsia="Times New Roman"/>
          <w:szCs w:val="18"/>
        </w:rPr>
        <w:t xml:space="preserve">the </w:t>
      </w:r>
      <w:r w:rsidR="008F05A9" w:rsidRPr="0038104D">
        <w:rPr>
          <w:rFonts w:eastAsia="Times New Roman"/>
          <w:szCs w:val="18"/>
        </w:rPr>
        <w:t xml:space="preserve">three and </w:t>
      </w:r>
      <w:r w:rsidR="00D2542C" w:rsidRPr="0038104D">
        <w:rPr>
          <w:rFonts w:eastAsia="Times New Roman"/>
          <w:szCs w:val="18"/>
        </w:rPr>
        <w:t>six months ended March 31, 2022 and 2021</w:t>
      </w:r>
      <w:r w:rsidRPr="0038104D">
        <w:rPr>
          <w:rFonts w:eastAsia="Times New Roman"/>
          <w:szCs w:val="18"/>
        </w:rPr>
        <w:t xml:space="preserve"> </w:t>
      </w:r>
      <w:r w:rsidR="00571C24" w:rsidRPr="0038104D">
        <w:rPr>
          <w:rFonts w:eastAsia="Times New Roman"/>
          <w:szCs w:val="18"/>
        </w:rPr>
        <w:t>(the “</w:t>
      </w:r>
      <w:r w:rsidR="003C79AC" w:rsidRPr="0038104D">
        <w:rPr>
          <w:rFonts w:eastAsia="Times New Roman"/>
          <w:szCs w:val="18"/>
        </w:rPr>
        <w:t xml:space="preserve">interim </w:t>
      </w:r>
      <w:r w:rsidR="00571C24" w:rsidRPr="0038104D">
        <w:rPr>
          <w:rFonts w:eastAsia="Times New Roman"/>
          <w:szCs w:val="18"/>
        </w:rPr>
        <w:t xml:space="preserve">financial statements”) </w:t>
      </w:r>
      <w:r w:rsidRPr="0038104D">
        <w:rPr>
          <w:rFonts w:eastAsia="Times New Roman"/>
          <w:szCs w:val="18"/>
        </w:rPr>
        <w:t xml:space="preserve">have been prepared on a going concern basis, which assumes that the Company will be able to realize its assets and discharge its liabilities in the normal course of business. There </w:t>
      </w:r>
      <w:proofErr w:type="gramStart"/>
      <w:r w:rsidR="00EF0A51" w:rsidRPr="0038104D">
        <w:rPr>
          <w:rFonts w:eastAsia="Times New Roman"/>
          <w:szCs w:val="18"/>
        </w:rPr>
        <w:t>is</w:t>
      </w:r>
      <w:proofErr w:type="gramEnd"/>
      <w:r w:rsidRPr="0038104D">
        <w:rPr>
          <w:rFonts w:eastAsia="Times New Roman"/>
          <w:szCs w:val="18"/>
        </w:rPr>
        <w:t xml:space="preserve"> material uncertainties that may cast significant doubt about the appropriate</w:t>
      </w:r>
      <w:r w:rsidR="00EF0A51" w:rsidRPr="0038104D">
        <w:rPr>
          <w:rFonts w:eastAsia="Times New Roman"/>
          <w:szCs w:val="18"/>
        </w:rPr>
        <w:t xml:space="preserve"> use</w:t>
      </w:r>
      <w:r w:rsidRPr="0038104D">
        <w:rPr>
          <w:rFonts w:eastAsia="Times New Roman"/>
          <w:szCs w:val="18"/>
        </w:rPr>
        <w:t xml:space="preserve"> of the going concern assumption as the Company is in the development stage and has not generated any revenues. As at</w:t>
      </w:r>
      <w:r w:rsidR="00C10738" w:rsidRPr="0038104D">
        <w:rPr>
          <w:rFonts w:eastAsia="Times New Roman"/>
          <w:szCs w:val="18"/>
        </w:rPr>
        <w:t xml:space="preserve"> </w:t>
      </w:r>
      <w:r w:rsidR="00D2542C" w:rsidRPr="0038104D">
        <w:rPr>
          <w:rFonts w:eastAsia="Times New Roman"/>
          <w:szCs w:val="18"/>
        </w:rPr>
        <w:t>March 31, 2022</w:t>
      </w:r>
      <w:r w:rsidRPr="0038104D">
        <w:rPr>
          <w:rFonts w:eastAsia="Times New Roman"/>
          <w:szCs w:val="18"/>
        </w:rPr>
        <w:t xml:space="preserve">, the Company has a deficit of </w:t>
      </w:r>
      <w:r w:rsidRPr="004E56B3">
        <w:rPr>
          <w:rFonts w:eastAsia="Times New Roman"/>
          <w:szCs w:val="18"/>
        </w:rPr>
        <w:t>$</w:t>
      </w:r>
      <w:r w:rsidR="004E56B3" w:rsidRPr="004E56B3">
        <w:rPr>
          <w:rFonts w:eastAsia="Times New Roman"/>
          <w:szCs w:val="18"/>
        </w:rPr>
        <w:t>2,</w:t>
      </w:r>
      <w:r w:rsidR="00351300">
        <w:rPr>
          <w:rFonts w:eastAsia="Times New Roman"/>
          <w:szCs w:val="18"/>
        </w:rPr>
        <w:t>079</w:t>
      </w:r>
      <w:r w:rsidR="004E56B3" w:rsidRPr="004E56B3">
        <w:rPr>
          <w:rFonts w:eastAsia="Times New Roman"/>
          <w:szCs w:val="18"/>
        </w:rPr>
        <w:t>,</w:t>
      </w:r>
      <w:r w:rsidR="00351300">
        <w:rPr>
          <w:rFonts w:eastAsia="Times New Roman"/>
          <w:szCs w:val="18"/>
        </w:rPr>
        <w:t>141</w:t>
      </w:r>
      <w:r w:rsidRPr="0038104D">
        <w:rPr>
          <w:rFonts w:eastAsia="Times New Roman"/>
          <w:szCs w:val="18"/>
        </w:rPr>
        <w:t xml:space="preserve"> (</w:t>
      </w:r>
      <w:r w:rsidR="003C79AC" w:rsidRPr="0038104D">
        <w:rPr>
          <w:rFonts w:eastAsia="Times New Roman"/>
          <w:szCs w:val="18"/>
        </w:rPr>
        <w:t>September</w:t>
      </w:r>
      <w:r w:rsidRPr="0038104D">
        <w:rPr>
          <w:rFonts w:eastAsia="Times New Roman"/>
          <w:szCs w:val="18"/>
        </w:rPr>
        <w:t xml:space="preserve"> 3</w:t>
      </w:r>
      <w:r w:rsidR="003C79AC" w:rsidRPr="0038104D">
        <w:rPr>
          <w:rFonts w:eastAsia="Times New Roman"/>
          <w:szCs w:val="18"/>
        </w:rPr>
        <w:t>0</w:t>
      </w:r>
      <w:r w:rsidRPr="0038104D">
        <w:rPr>
          <w:rFonts w:eastAsia="Times New Roman"/>
          <w:szCs w:val="18"/>
        </w:rPr>
        <w:t>, 202</w:t>
      </w:r>
      <w:r w:rsidR="003C79AC" w:rsidRPr="0038104D">
        <w:rPr>
          <w:rFonts w:eastAsia="Times New Roman"/>
          <w:szCs w:val="18"/>
        </w:rPr>
        <w:t>1</w:t>
      </w:r>
      <w:r w:rsidRPr="0038104D">
        <w:rPr>
          <w:rFonts w:eastAsia="Times New Roman"/>
          <w:szCs w:val="18"/>
        </w:rPr>
        <w:t xml:space="preserve"> - </w:t>
      </w:r>
      <w:r w:rsidR="00630D74" w:rsidRPr="0038104D">
        <w:rPr>
          <w:rFonts w:eastAsia="Times New Roman"/>
          <w:szCs w:val="18"/>
        </w:rPr>
        <w:t>$</w:t>
      </w:r>
      <w:r w:rsidR="00AD4418" w:rsidRPr="0038104D">
        <w:rPr>
          <w:rFonts w:eastAsia="Times New Roman"/>
          <w:szCs w:val="18"/>
        </w:rPr>
        <w:t>743</w:t>
      </w:r>
      <w:r w:rsidR="00630D74" w:rsidRPr="0038104D">
        <w:rPr>
          <w:rFonts w:eastAsia="Times New Roman"/>
          <w:szCs w:val="18"/>
        </w:rPr>
        <w:t>,</w:t>
      </w:r>
      <w:r w:rsidR="00AD4418" w:rsidRPr="0038104D">
        <w:rPr>
          <w:rFonts w:eastAsia="Times New Roman"/>
          <w:szCs w:val="18"/>
        </w:rPr>
        <w:t>203</w:t>
      </w:r>
      <w:r w:rsidRPr="0038104D">
        <w:rPr>
          <w:rFonts w:eastAsia="Times New Roman"/>
          <w:szCs w:val="18"/>
        </w:rPr>
        <w:t xml:space="preserve">) and for </w:t>
      </w:r>
      <w:r w:rsidR="00D2542C" w:rsidRPr="0038104D">
        <w:rPr>
          <w:rFonts w:eastAsia="Times New Roman"/>
          <w:szCs w:val="18"/>
        </w:rPr>
        <w:t>the</w:t>
      </w:r>
      <w:r w:rsidR="00E360C9" w:rsidRPr="0038104D">
        <w:rPr>
          <w:rFonts w:eastAsia="Times New Roman"/>
          <w:szCs w:val="18"/>
        </w:rPr>
        <w:t xml:space="preserve"> </w:t>
      </w:r>
      <w:r w:rsidR="004D4A5C" w:rsidRPr="0038104D">
        <w:rPr>
          <w:rFonts w:eastAsia="Times New Roman"/>
          <w:color w:val="auto"/>
          <w:szCs w:val="18"/>
        </w:rPr>
        <w:t>six</w:t>
      </w:r>
      <w:r w:rsidR="00D2542C" w:rsidRPr="0038104D">
        <w:rPr>
          <w:rFonts w:eastAsia="Times New Roman"/>
          <w:color w:val="auto"/>
          <w:szCs w:val="18"/>
        </w:rPr>
        <w:t xml:space="preserve"> months ended </w:t>
      </w:r>
      <w:r w:rsidR="00D2542C" w:rsidRPr="0038104D">
        <w:rPr>
          <w:rFonts w:eastAsia="Times New Roman"/>
          <w:szCs w:val="18"/>
        </w:rPr>
        <w:t>March 31, 2022</w:t>
      </w:r>
      <w:r w:rsidR="00113DB0" w:rsidRPr="0038104D">
        <w:rPr>
          <w:rFonts w:eastAsia="Times New Roman"/>
          <w:szCs w:val="18"/>
        </w:rPr>
        <w:t>,</w:t>
      </w:r>
      <w:r w:rsidRPr="0038104D">
        <w:rPr>
          <w:rFonts w:eastAsia="Times New Roman"/>
          <w:szCs w:val="18"/>
        </w:rPr>
        <w:t xml:space="preserve"> incurred a net loss of </w:t>
      </w:r>
      <w:r w:rsidRPr="004E56B3">
        <w:rPr>
          <w:rFonts w:eastAsia="Times New Roman"/>
          <w:szCs w:val="18"/>
        </w:rPr>
        <w:t>$</w:t>
      </w:r>
      <w:r w:rsidR="004E56B3" w:rsidRPr="004E56B3">
        <w:rPr>
          <w:rFonts w:eastAsia="Times New Roman"/>
          <w:szCs w:val="18"/>
        </w:rPr>
        <w:t>1,</w:t>
      </w:r>
      <w:r w:rsidR="00351300">
        <w:rPr>
          <w:rFonts w:eastAsia="Times New Roman"/>
          <w:szCs w:val="18"/>
        </w:rPr>
        <w:t>335</w:t>
      </w:r>
      <w:r w:rsidR="004E56B3" w:rsidRPr="004E56B3">
        <w:rPr>
          <w:rFonts w:eastAsia="Times New Roman"/>
          <w:szCs w:val="18"/>
        </w:rPr>
        <w:t>,</w:t>
      </w:r>
      <w:r w:rsidR="00351300">
        <w:rPr>
          <w:rFonts w:eastAsia="Times New Roman"/>
          <w:szCs w:val="18"/>
        </w:rPr>
        <w:t>938</w:t>
      </w:r>
      <w:r w:rsidR="004E56B3" w:rsidRPr="004E56B3">
        <w:rPr>
          <w:rFonts w:eastAsia="Times New Roman"/>
          <w:szCs w:val="18"/>
        </w:rPr>
        <w:t xml:space="preserve"> </w:t>
      </w:r>
      <w:r w:rsidRPr="0038104D">
        <w:rPr>
          <w:rFonts w:eastAsia="Times New Roman"/>
          <w:szCs w:val="18"/>
        </w:rPr>
        <w:t>(202</w:t>
      </w:r>
      <w:r w:rsidR="00B51D03" w:rsidRPr="0038104D">
        <w:rPr>
          <w:rFonts w:eastAsia="Times New Roman"/>
          <w:szCs w:val="18"/>
        </w:rPr>
        <w:t>1</w:t>
      </w:r>
      <w:r w:rsidRPr="0038104D">
        <w:rPr>
          <w:rFonts w:eastAsia="Times New Roman"/>
          <w:szCs w:val="18"/>
        </w:rPr>
        <w:t xml:space="preserve"> - </w:t>
      </w:r>
      <w:r w:rsidR="00F63420" w:rsidRPr="0038104D">
        <w:rPr>
          <w:rFonts w:eastAsia="Times New Roman"/>
          <w:szCs w:val="18"/>
        </w:rPr>
        <w:t>$</w:t>
      </w:r>
      <w:r w:rsidR="00E85D84" w:rsidRPr="0038104D">
        <w:rPr>
          <w:rFonts w:eastAsia="Times New Roman"/>
          <w:szCs w:val="18"/>
        </w:rPr>
        <w:t>216,717</w:t>
      </w:r>
      <w:r w:rsidRPr="0038104D">
        <w:rPr>
          <w:rFonts w:eastAsia="Times New Roman"/>
          <w:szCs w:val="18"/>
        </w:rPr>
        <w:t>). The Company’s continuing operations as intended are dependent upon the ability to obtain the necessary financing to explore and commercialize its mineral claims and administer overhead expenses. Should the Company fail to commercialize its mineral claims, its ability to raise sufficient financing to maintain operations may be impaired and, accordingly, the Company may be unable to realize the carrying value of its net assets. These</w:t>
      </w:r>
      <w:r w:rsidR="003C79AC" w:rsidRPr="0038104D">
        <w:rPr>
          <w:rFonts w:eastAsia="Times New Roman"/>
          <w:szCs w:val="18"/>
        </w:rPr>
        <w:t xml:space="preserve"> interim</w:t>
      </w:r>
      <w:r w:rsidRPr="0038104D">
        <w:rPr>
          <w:rFonts w:eastAsia="Times New Roman"/>
          <w:szCs w:val="18"/>
        </w:rPr>
        <w:t xml:space="preserve"> financial statements do not include any adjustments to the recoverability and classification of recorded asset amounts and classification of liabilities that might be necessary should the Company be unable to continue as a going concern. Such adjustments could be material</w:t>
      </w:r>
      <w:r w:rsidR="009767C7" w:rsidRPr="0038104D">
        <w:rPr>
          <w:rFonts w:eastAsia="Times New Roman"/>
          <w:szCs w:val="18"/>
        </w:rPr>
        <w:t>.</w:t>
      </w:r>
    </w:p>
    <w:p w14:paraId="27DB9602" w14:textId="07EFC8C1" w:rsidR="009767C7" w:rsidRPr="0038104D" w:rsidRDefault="009767C7" w:rsidP="0038104D">
      <w:pPr>
        <w:ind w:left="360"/>
        <w:contextualSpacing/>
        <w:jc w:val="both"/>
        <w:rPr>
          <w:rFonts w:eastAsia="Times New Roman"/>
          <w:szCs w:val="18"/>
        </w:rPr>
      </w:pPr>
    </w:p>
    <w:p w14:paraId="2E7C4768" w14:textId="0E7C1E43" w:rsidR="00063555" w:rsidRPr="0038104D" w:rsidRDefault="003C79AC" w:rsidP="0038104D">
      <w:pPr>
        <w:ind w:left="360"/>
        <w:contextualSpacing/>
        <w:jc w:val="both"/>
        <w:rPr>
          <w:rFonts w:eastAsia="Times New Roman"/>
          <w:szCs w:val="18"/>
        </w:rPr>
      </w:pPr>
      <w:r w:rsidRPr="0038104D">
        <w:rPr>
          <w:rFonts w:eastAsia="Times New Roman"/>
          <w:szCs w:val="18"/>
        </w:rPr>
        <w:t>As of the date of these interim financial statements, COVID-19 has had no impact on the Company’s ability to access and explore its current properties but may impact the Company’s ability to raise funding or explore its properties should travel restrictions related to COVID-19 be extended or expanded in scope.</w:t>
      </w:r>
    </w:p>
    <w:p w14:paraId="4AA1BA72" w14:textId="77777777" w:rsidR="003C79AC" w:rsidRPr="0038104D" w:rsidRDefault="003C79AC" w:rsidP="0038104D">
      <w:pPr>
        <w:ind w:left="360"/>
        <w:contextualSpacing/>
        <w:jc w:val="both"/>
        <w:rPr>
          <w:rFonts w:eastAsia="Times New Roman"/>
          <w:szCs w:val="18"/>
        </w:rPr>
      </w:pPr>
    </w:p>
    <w:p w14:paraId="74C7F8C6" w14:textId="403338A5" w:rsidR="0075470A" w:rsidRPr="0038104D" w:rsidRDefault="00DC567B" w:rsidP="0038104D">
      <w:pPr>
        <w:pStyle w:val="Heading1"/>
        <w:keepLines w:val="0"/>
        <w:widowControl w:val="0"/>
        <w:overflowPunct w:val="0"/>
        <w:autoSpaceDE w:val="0"/>
        <w:autoSpaceDN w:val="0"/>
        <w:adjustRightInd w:val="0"/>
        <w:spacing w:line="240" w:lineRule="auto"/>
        <w:ind w:left="360" w:hanging="360"/>
        <w:contextualSpacing/>
        <w:jc w:val="both"/>
        <w:textAlignment w:val="baseline"/>
        <w:rPr>
          <w:rFonts w:ascii="Arial" w:hAnsi="Arial" w:cs="Arial"/>
          <w:color w:val="auto"/>
          <w:sz w:val="18"/>
          <w:szCs w:val="18"/>
          <w:lang w:val="en-GB" w:eastAsia="en-US"/>
        </w:rPr>
      </w:pPr>
      <w:r w:rsidRPr="0038104D">
        <w:rPr>
          <w:rFonts w:ascii="Arial" w:hAnsi="Arial" w:cs="Arial"/>
          <w:color w:val="auto"/>
          <w:sz w:val="18"/>
          <w:szCs w:val="18"/>
          <w:lang w:val="en-GB" w:eastAsia="en-US"/>
        </w:rPr>
        <w:t>2</w:t>
      </w:r>
      <w:r w:rsidR="0054004E" w:rsidRPr="0038104D">
        <w:rPr>
          <w:rFonts w:ascii="Arial" w:hAnsi="Arial" w:cs="Arial"/>
          <w:color w:val="auto"/>
          <w:sz w:val="18"/>
          <w:szCs w:val="18"/>
          <w:lang w:val="en-GB" w:eastAsia="en-US"/>
        </w:rPr>
        <w:t>.</w:t>
      </w:r>
      <w:r w:rsidR="0054004E" w:rsidRPr="0038104D">
        <w:rPr>
          <w:rFonts w:ascii="Arial" w:hAnsi="Arial" w:cs="Arial"/>
          <w:color w:val="auto"/>
          <w:sz w:val="18"/>
          <w:szCs w:val="18"/>
          <w:lang w:val="en-GB" w:eastAsia="en-US"/>
        </w:rPr>
        <w:tab/>
      </w:r>
      <w:r w:rsidR="00B81CE0" w:rsidRPr="0038104D">
        <w:rPr>
          <w:rFonts w:ascii="Arial" w:hAnsi="Arial" w:cs="Arial"/>
          <w:color w:val="auto"/>
          <w:sz w:val="18"/>
          <w:szCs w:val="18"/>
          <w:lang w:val="en-GB" w:eastAsia="en-US"/>
        </w:rPr>
        <w:t>BASIS OF PRESENTATION</w:t>
      </w:r>
      <w:r w:rsidR="0075470A" w:rsidRPr="0038104D">
        <w:rPr>
          <w:rFonts w:ascii="Arial" w:hAnsi="Arial" w:cs="Arial"/>
          <w:color w:val="auto"/>
          <w:sz w:val="18"/>
          <w:szCs w:val="18"/>
          <w:lang w:val="en-GB" w:eastAsia="en-US"/>
        </w:rPr>
        <w:t xml:space="preserve"> </w:t>
      </w:r>
    </w:p>
    <w:p w14:paraId="20CE2261" w14:textId="1B8F4653" w:rsidR="003A6636" w:rsidRPr="0038104D" w:rsidRDefault="003A6636" w:rsidP="0038104D">
      <w:pPr>
        <w:ind w:left="360"/>
        <w:contextualSpacing/>
        <w:jc w:val="both"/>
        <w:rPr>
          <w:rFonts w:eastAsia="Times New Roman"/>
          <w:szCs w:val="18"/>
        </w:rPr>
      </w:pPr>
    </w:p>
    <w:p w14:paraId="2796A9A1" w14:textId="2FFCA65B" w:rsidR="00E43D9C" w:rsidRPr="0038104D" w:rsidRDefault="00E43D9C" w:rsidP="0038104D">
      <w:pPr>
        <w:ind w:left="360"/>
        <w:contextualSpacing/>
        <w:jc w:val="both"/>
        <w:rPr>
          <w:rFonts w:eastAsia="Times New Roman"/>
          <w:szCs w:val="18"/>
        </w:rPr>
      </w:pPr>
      <w:r w:rsidRPr="0038104D">
        <w:rPr>
          <w:rFonts w:eastAsia="Times New Roman"/>
          <w:szCs w:val="18"/>
        </w:rPr>
        <w:t>The following is a summary of significant accounting policies used in the preparation of these</w:t>
      </w:r>
      <w:r w:rsidR="003C79AC" w:rsidRPr="0038104D">
        <w:rPr>
          <w:rFonts w:eastAsia="Times New Roman"/>
          <w:szCs w:val="18"/>
        </w:rPr>
        <w:t xml:space="preserve"> interim</w:t>
      </w:r>
      <w:r w:rsidRPr="0038104D">
        <w:rPr>
          <w:rFonts w:eastAsia="Times New Roman"/>
          <w:szCs w:val="18"/>
        </w:rPr>
        <w:t xml:space="preserve"> financial statements. </w:t>
      </w:r>
    </w:p>
    <w:p w14:paraId="59F6603A" w14:textId="77777777" w:rsidR="00E43D9C" w:rsidRPr="0038104D" w:rsidRDefault="00E43D9C" w:rsidP="0038104D">
      <w:pPr>
        <w:ind w:left="270" w:hanging="270"/>
        <w:contextualSpacing/>
        <w:jc w:val="both"/>
        <w:rPr>
          <w:rFonts w:eastAsia="Times New Roman"/>
          <w:bCs w:val="0"/>
          <w:color w:val="auto"/>
          <w:szCs w:val="18"/>
          <w:lang w:val="en-US"/>
        </w:rPr>
      </w:pPr>
    </w:p>
    <w:p w14:paraId="5BD669A2" w14:textId="77777777" w:rsidR="00E43D9C" w:rsidRPr="0038104D" w:rsidRDefault="00E43D9C" w:rsidP="0038104D">
      <w:pPr>
        <w:ind w:left="360"/>
        <w:contextualSpacing/>
        <w:jc w:val="both"/>
        <w:rPr>
          <w:rFonts w:eastAsia="Times New Roman"/>
          <w:b/>
          <w:bCs w:val="0"/>
          <w:szCs w:val="18"/>
        </w:rPr>
      </w:pPr>
      <w:r w:rsidRPr="0038104D">
        <w:rPr>
          <w:rFonts w:eastAsia="Times New Roman"/>
          <w:b/>
          <w:szCs w:val="18"/>
        </w:rPr>
        <w:t>Statement of compliance</w:t>
      </w:r>
    </w:p>
    <w:p w14:paraId="4B9F6084" w14:textId="77777777" w:rsidR="00E43D9C" w:rsidRPr="0038104D" w:rsidRDefault="00E43D9C" w:rsidP="0038104D">
      <w:pPr>
        <w:ind w:left="360"/>
        <w:contextualSpacing/>
        <w:jc w:val="both"/>
        <w:rPr>
          <w:rFonts w:eastAsia="Times New Roman"/>
          <w:szCs w:val="18"/>
        </w:rPr>
      </w:pPr>
    </w:p>
    <w:p w14:paraId="76DD06B3" w14:textId="00319CCD" w:rsidR="00E43D9C" w:rsidRPr="0038104D" w:rsidRDefault="003C79AC" w:rsidP="0038104D">
      <w:pPr>
        <w:ind w:left="360"/>
        <w:contextualSpacing/>
        <w:jc w:val="both"/>
        <w:rPr>
          <w:rFonts w:eastAsia="Times New Roman"/>
          <w:szCs w:val="18"/>
        </w:rPr>
      </w:pPr>
      <w:r w:rsidRPr="0038104D">
        <w:rPr>
          <w:rFonts w:eastAsia="Times New Roman"/>
          <w:szCs w:val="18"/>
        </w:rPr>
        <w:t xml:space="preserve">These interim financial statements, including comparatives, have been prepared in accordance with International Financial Reporting Standards as issued by the International Accounting Standards and interpretations of the International Financial Reporting Interpretations Committee applicable to the preparation of interim financial statements including International Accounting Standard 34 </w:t>
      </w:r>
      <w:r w:rsidRPr="0038104D">
        <w:rPr>
          <w:rFonts w:eastAsia="Times New Roman"/>
          <w:i/>
          <w:iCs/>
          <w:szCs w:val="18"/>
        </w:rPr>
        <w:t>Interim Financial Reporting</w:t>
      </w:r>
      <w:r w:rsidRPr="0038104D">
        <w:rPr>
          <w:rFonts w:eastAsia="Times New Roman"/>
          <w:szCs w:val="18"/>
        </w:rPr>
        <w:t>. These interim financial statements do not include all disclosures required for annual audited financial statements. Accordingly, they should be read in conjunction with the notes to the Company’s audited consolidated financial statements for the years ended September 30, 2021 and 2020 (the “annual financial statements”), which include the information necessary or useful to understanding the Company’s business and financial statement presentation.</w:t>
      </w:r>
    </w:p>
    <w:p w14:paraId="0973C086" w14:textId="38AD85AF" w:rsidR="00AA244C" w:rsidRPr="0038104D" w:rsidRDefault="00AA244C" w:rsidP="0038104D">
      <w:pPr>
        <w:ind w:left="360"/>
        <w:contextualSpacing/>
        <w:jc w:val="both"/>
        <w:rPr>
          <w:rFonts w:eastAsia="Times New Roman"/>
          <w:szCs w:val="18"/>
        </w:rPr>
      </w:pPr>
    </w:p>
    <w:p w14:paraId="73EE5C78" w14:textId="24171464" w:rsidR="00AA244C" w:rsidRPr="0038104D" w:rsidRDefault="00AA244C" w:rsidP="0038104D">
      <w:pPr>
        <w:ind w:left="360"/>
        <w:contextualSpacing/>
        <w:jc w:val="both"/>
        <w:rPr>
          <w:rFonts w:eastAsia="Times New Roman"/>
          <w:szCs w:val="18"/>
        </w:rPr>
      </w:pPr>
      <w:r w:rsidRPr="0038104D">
        <w:rPr>
          <w:rFonts w:eastAsia="Times New Roman"/>
          <w:szCs w:val="18"/>
        </w:rPr>
        <w:t>These interim financial statements were prepared using accounting policies consistent with those in the annual financial statements.</w:t>
      </w:r>
    </w:p>
    <w:p w14:paraId="2AB967BD" w14:textId="77777777" w:rsidR="003C79AC" w:rsidRPr="0038104D" w:rsidRDefault="003C79AC" w:rsidP="0038104D">
      <w:pPr>
        <w:ind w:left="360"/>
        <w:contextualSpacing/>
        <w:jc w:val="both"/>
        <w:rPr>
          <w:rFonts w:eastAsia="Times New Roman"/>
          <w:szCs w:val="18"/>
        </w:rPr>
      </w:pPr>
    </w:p>
    <w:p w14:paraId="185708A6" w14:textId="63441AD1" w:rsidR="00E43D9C" w:rsidRPr="0038104D" w:rsidRDefault="00E43D9C" w:rsidP="0038104D">
      <w:pPr>
        <w:ind w:left="360"/>
        <w:contextualSpacing/>
        <w:jc w:val="both"/>
        <w:rPr>
          <w:rFonts w:eastAsia="Times New Roman"/>
          <w:b/>
          <w:bCs w:val="0"/>
          <w:szCs w:val="18"/>
        </w:rPr>
      </w:pPr>
      <w:r w:rsidRPr="0038104D">
        <w:rPr>
          <w:rFonts w:eastAsia="Times New Roman"/>
          <w:b/>
          <w:szCs w:val="18"/>
        </w:rPr>
        <w:t xml:space="preserve">Basis of </w:t>
      </w:r>
      <w:r w:rsidR="003C79AC" w:rsidRPr="0038104D">
        <w:rPr>
          <w:rFonts w:eastAsia="Times New Roman"/>
          <w:b/>
          <w:szCs w:val="18"/>
        </w:rPr>
        <w:t>measurement</w:t>
      </w:r>
    </w:p>
    <w:p w14:paraId="5DF39973" w14:textId="77777777" w:rsidR="00E43D9C" w:rsidRPr="0038104D" w:rsidRDefault="00E43D9C" w:rsidP="0038104D">
      <w:pPr>
        <w:ind w:left="360"/>
        <w:contextualSpacing/>
        <w:jc w:val="both"/>
        <w:rPr>
          <w:rFonts w:eastAsia="Times New Roman"/>
          <w:szCs w:val="18"/>
        </w:rPr>
      </w:pPr>
    </w:p>
    <w:p w14:paraId="79308D54" w14:textId="77777777" w:rsidR="00F24016" w:rsidRDefault="003C79AC" w:rsidP="0038104D">
      <w:pPr>
        <w:ind w:left="360"/>
        <w:contextualSpacing/>
        <w:jc w:val="both"/>
        <w:rPr>
          <w:rFonts w:eastAsia="Times New Roman"/>
          <w:szCs w:val="18"/>
        </w:rPr>
      </w:pPr>
      <w:r w:rsidRPr="0038104D">
        <w:rPr>
          <w:rFonts w:eastAsia="Times New Roman"/>
          <w:szCs w:val="18"/>
        </w:rPr>
        <w:t xml:space="preserve">These interim financial statements have been prepared on a historical cost basis. In addition, these interim financial statements have been prepared using the accrual basis of accounting except for cash flow information. </w:t>
      </w:r>
    </w:p>
    <w:p w14:paraId="71659DCC" w14:textId="18A6C2EE" w:rsidR="00F24016" w:rsidRDefault="00F24016" w:rsidP="0038104D">
      <w:pPr>
        <w:ind w:left="360"/>
        <w:contextualSpacing/>
        <w:jc w:val="both"/>
        <w:rPr>
          <w:rFonts w:eastAsia="Times New Roman"/>
          <w:szCs w:val="18"/>
        </w:rPr>
      </w:pPr>
    </w:p>
    <w:p w14:paraId="5090D83C" w14:textId="1ACDD89C" w:rsidR="0056165D" w:rsidRPr="0056165D" w:rsidRDefault="0056165D" w:rsidP="0038104D">
      <w:pPr>
        <w:ind w:left="360"/>
        <w:contextualSpacing/>
        <w:jc w:val="both"/>
        <w:rPr>
          <w:rFonts w:eastAsia="Times New Roman"/>
          <w:b/>
          <w:szCs w:val="18"/>
        </w:rPr>
      </w:pPr>
      <w:r w:rsidRPr="0056165D">
        <w:rPr>
          <w:rFonts w:eastAsia="Times New Roman"/>
          <w:b/>
          <w:szCs w:val="18"/>
        </w:rPr>
        <w:t>Functional and presentation currency</w:t>
      </w:r>
    </w:p>
    <w:p w14:paraId="1E6A6A81" w14:textId="77777777" w:rsidR="00F24016" w:rsidRDefault="00F24016" w:rsidP="0038104D">
      <w:pPr>
        <w:ind w:left="360"/>
        <w:contextualSpacing/>
        <w:jc w:val="both"/>
        <w:rPr>
          <w:rFonts w:eastAsia="Times New Roman"/>
          <w:szCs w:val="18"/>
        </w:rPr>
      </w:pPr>
    </w:p>
    <w:p w14:paraId="6096345E" w14:textId="3CD087E8" w:rsidR="00F65EC9" w:rsidRPr="0038104D" w:rsidRDefault="003C79AC" w:rsidP="0038104D">
      <w:pPr>
        <w:ind w:left="360"/>
        <w:contextualSpacing/>
        <w:jc w:val="both"/>
        <w:rPr>
          <w:rFonts w:eastAsia="Times New Roman"/>
          <w:szCs w:val="18"/>
        </w:rPr>
      </w:pPr>
      <w:r w:rsidRPr="0038104D">
        <w:rPr>
          <w:rFonts w:eastAsia="Times New Roman"/>
          <w:szCs w:val="18"/>
        </w:rPr>
        <w:t>These interim financial statements have been prepared in Canadian dollars</w:t>
      </w:r>
      <w:r w:rsidR="0056165D">
        <w:rPr>
          <w:rFonts w:eastAsia="Times New Roman"/>
          <w:szCs w:val="18"/>
        </w:rPr>
        <w:t xml:space="preserve"> </w:t>
      </w:r>
      <w:r w:rsidR="0056165D" w:rsidRPr="0056165D">
        <w:rPr>
          <w:rFonts w:eastAsia="Times New Roman"/>
          <w:szCs w:val="18"/>
        </w:rPr>
        <w:t>(“Canadian dollar” or “CAD”)</w:t>
      </w:r>
      <w:r w:rsidRPr="0038104D">
        <w:rPr>
          <w:rFonts w:eastAsia="Times New Roman"/>
          <w:szCs w:val="18"/>
        </w:rPr>
        <w:t>, which is the Company’s functional and presentation currency</w:t>
      </w:r>
      <w:r w:rsidR="0056165D">
        <w:rPr>
          <w:rFonts w:eastAsia="Times New Roman"/>
          <w:szCs w:val="18"/>
        </w:rPr>
        <w:t xml:space="preserve">, </w:t>
      </w:r>
      <w:r w:rsidR="0056165D" w:rsidRPr="0056165D">
        <w:rPr>
          <w:rFonts w:eastAsia="Times New Roman"/>
          <w:szCs w:val="18"/>
        </w:rPr>
        <w:t>except as otherwise noted. The functional currency is the currency of the primary economic environment in which an entity operates. References to “USD” are to United States dollars.</w:t>
      </w:r>
    </w:p>
    <w:p w14:paraId="2F7C1DBD" w14:textId="478D9774" w:rsidR="00AA244C" w:rsidRPr="0038104D" w:rsidRDefault="00AA244C" w:rsidP="0038104D">
      <w:pPr>
        <w:ind w:left="360"/>
        <w:contextualSpacing/>
        <w:jc w:val="both"/>
        <w:rPr>
          <w:rFonts w:eastAsia="Times New Roman"/>
          <w:szCs w:val="18"/>
        </w:rPr>
      </w:pPr>
    </w:p>
    <w:p w14:paraId="1DF81509" w14:textId="6F58CC45" w:rsidR="00AA244C" w:rsidRPr="0038104D" w:rsidRDefault="00AA244C" w:rsidP="0038104D">
      <w:pPr>
        <w:ind w:left="360"/>
        <w:contextualSpacing/>
        <w:jc w:val="both"/>
        <w:rPr>
          <w:rFonts w:eastAsia="Times New Roman"/>
          <w:szCs w:val="18"/>
        </w:rPr>
      </w:pPr>
      <w:r w:rsidRPr="0038104D">
        <w:rPr>
          <w:rFonts w:eastAsia="Times New Roman"/>
          <w:szCs w:val="18"/>
        </w:rPr>
        <w:t>Transactions in currencies other than the Canadian dollar are recorded at exchange rates prevailing on the dates of the transactions. At the end of each reporting period, the monetary assets and liabilities of the Company that are denominated in foreign currencies are translated at the rate of exchange at the date of statement of financial position. Revenues and expenses are translated at the exchange rates approximating those in effect on the date of the transactions. Exchange gains and losses arising on translation are included in the statement of loss and comprehensive loss.</w:t>
      </w:r>
    </w:p>
    <w:p w14:paraId="3CA1572C" w14:textId="149A003D" w:rsidR="00341ED6" w:rsidRPr="0038104D" w:rsidRDefault="00341ED6" w:rsidP="0038104D">
      <w:pPr>
        <w:ind w:left="360"/>
        <w:contextualSpacing/>
        <w:jc w:val="both"/>
        <w:rPr>
          <w:rFonts w:eastAsia="Times New Roman"/>
          <w:szCs w:val="18"/>
        </w:rPr>
      </w:pPr>
    </w:p>
    <w:p w14:paraId="74B577B4" w14:textId="41E9037F" w:rsidR="00341ED6" w:rsidRPr="0038104D" w:rsidRDefault="00341ED6" w:rsidP="0056165D">
      <w:pPr>
        <w:contextualSpacing/>
        <w:jc w:val="both"/>
        <w:rPr>
          <w:rFonts w:eastAsia="Times New Roman"/>
          <w:b/>
          <w:bCs w:val="0"/>
          <w:szCs w:val="18"/>
        </w:rPr>
      </w:pPr>
    </w:p>
    <w:p w14:paraId="2337F1C9" w14:textId="77777777" w:rsidR="00341ED6" w:rsidRPr="0038104D" w:rsidRDefault="00341ED6" w:rsidP="0038104D">
      <w:pPr>
        <w:ind w:left="360"/>
        <w:contextualSpacing/>
        <w:jc w:val="both"/>
        <w:rPr>
          <w:rFonts w:eastAsia="Times New Roman"/>
          <w:b/>
          <w:bCs w:val="0"/>
          <w:szCs w:val="18"/>
        </w:rPr>
      </w:pPr>
    </w:p>
    <w:p w14:paraId="1077E7EA" w14:textId="06834332" w:rsidR="00341ED6" w:rsidRPr="0038104D" w:rsidRDefault="00341ED6" w:rsidP="0038104D">
      <w:pPr>
        <w:ind w:left="360"/>
        <w:contextualSpacing/>
        <w:jc w:val="both"/>
        <w:rPr>
          <w:rFonts w:eastAsia="Times New Roman"/>
          <w:b/>
          <w:bCs w:val="0"/>
          <w:szCs w:val="18"/>
        </w:rPr>
      </w:pPr>
      <w:r w:rsidRPr="0038104D">
        <w:rPr>
          <w:rFonts w:eastAsia="Times New Roman"/>
          <w:b/>
          <w:szCs w:val="18"/>
        </w:rPr>
        <w:t>Basis of consolidation</w:t>
      </w:r>
    </w:p>
    <w:p w14:paraId="5FC5B8E2" w14:textId="77777777" w:rsidR="00341ED6" w:rsidRPr="0038104D" w:rsidRDefault="00341ED6" w:rsidP="0038104D">
      <w:pPr>
        <w:ind w:left="360"/>
        <w:contextualSpacing/>
        <w:jc w:val="both"/>
        <w:rPr>
          <w:rFonts w:eastAsia="Times New Roman"/>
          <w:b/>
          <w:bCs w:val="0"/>
          <w:szCs w:val="18"/>
        </w:rPr>
      </w:pPr>
    </w:p>
    <w:p w14:paraId="1458D00B" w14:textId="4AC92D9B" w:rsidR="00341ED6" w:rsidRPr="0038104D" w:rsidRDefault="00341ED6" w:rsidP="0038104D">
      <w:pPr>
        <w:ind w:left="360"/>
        <w:contextualSpacing/>
        <w:jc w:val="both"/>
        <w:rPr>
          <w:szCs w:val="18"/>
        </w:rPr>
      </w:pPr>
      <w:r w:rsidRPr="0038104D">
        <w:rPr>
          <w:szCs w:val="18"/>
        </w:rPr>
        <w:t>These interim financial statements include the accounts of the Company and its subsidiary. All intercompany transactions and balances are eliminated on consolidation. Control exists where the parent entity has power over the investee and is exposed, or has rights, to variable returns from its involvement with the investee and has the ability to affect those returns through its power over the investee. Subsidiaries are included in the consolidated financial statements from the date control commences until the date control ceases.</w:t>
      </w:r>
    </w:p>
    <w:p w14:paraId="2E31E8B9" w14:textId="77777777" w:rsidR="00341ED6" w:rsidRPr="0038104D" w:rsidRDefault="00341ED6" w:rsidP="0038104D">
      <w:pPr>
        <w:ind w:left="360"/>
        <w:contextualSpacing/>
        <w:jc w:val="both"/>
        <w:rPr>
          <w:szCs w:val="18"/>
        </w:rPr>
      </w:pPr>
    </w:p>
    <w:p w14:paraId="4BB9D9EC" w14:textId="3CCF703E" w:rsidR="00341ED6" w:rsidRPr="0038104D" w:rsidRDefault="00341ED6" w:rsidP="0038104D">
      <w:pPr>
        <w:ind w:left="360"/>
        <w:contextualSpacing/>
        <w:jc w:val="both"/>
        <w:rPr>
          <w:szCs w:val="18"/>
        </w:rPr>
      </w:pPr>
      <w:r w:rsidRPr="0038104D">
        <w:rPr>
          <w:szCs w:val="18"/>
        </w:rPr>
        <w:t>These interim financial statements incorporate the accounts of the Company and the following subsidiary:</w:t>
      </w:r>
    </w:p>
    <w:p w14:paraId="33EA0EF9" w14:textId="77777777" w:rsidR="00341ED6" w:rsidRPr="0038104D" w:rsidRDefault="00341ED6" w:rsidP="0038104D">
      <w:pPr>
        <w:ind w:left="360"/>
        <w:contextualSpacing/>
        <w:jc w:val="both"/>
        <w:rPr>
          <w:szCs w:val="18"/>
        </w:rPr>
      </w:pPr>
    </w:p>
    <w:tbl>
      <w:tblPr>
        <w:tblStyle w:val="TableGrid0"/>
        <w:tblW w:w="4821"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640"/>
        <w:gridCol w:w="1641"/>
        <w:gridCol w:w="1641"/>
        <w:gridCol w:w="1641"/>
      </w:tblGrid>
      <w:tr w:rsidR="00A12AB4" w:rsidRPr="0038104D" w14:paraId="39F7EA1A" w14:textId="3EFB55DC" w:rsidTr="008D36BA">
        <w:trPr>
          <w:trHeight w:val="144"/>
        </w:trPr>
        <w:tc>
          <w:tcPr>
            <w:tcW w:w="1624" w:type="pct"/>
            <w:tcBorders>
              <w:top w:val="single" w:sz="4" w:space="0" w:color="auto"/>
              <w:bottom w:val="single" w:sz="8" w:space="0" w:color="auto"/>
            </w:tcBorders>
            <w:vAlign w:val="bottom"/>
          </w:tcPr>
          <w:p w14:paraId="354D30F0" w14:textId="77777777" w:rsidR="00A12AB4" w:rsidRPr="0038104D" w:rsidRDefault="00A12AB4" w:rsidP="0038104D">
            <w:pPr>
              <w:tabs>
                <w:tab w:val="left" w:pos="360"/>
              </w:tabs>
              <w:contextualSpacing/>
              <w:jc w:val="both"/>
              <w:rPr>
                <w:b/>
                <w:szCs w:val="18"/>
              </w:rPr>
            </w:pPr>
          </w:p>
        </w:tc>
        <w:tc>
          <w:tcPr>
            <w:tcW w:w="844" w:type="pct"/>
            <w:tcBorders>
              <w:top w:val="single" w:sz="4" w:space="0" w:color="auto"/>
              <w:bottom w:val="single" w:sz="8" w:space="0" w:color="auto"/>
            </w:tcBorders>
            <w:vAlign w:val="bottom"/>
          </w:tcPr>
          <w:p w14:paraId="6D5B2FCA" w14:textId="12A31F96" w:rsidR="00A12AB4" w:rsidRPr="0038104D" w:rsidRDefault="00A12AB4" w:rsidP="00947726">
            <w:pPr>
              <w:tabs>
                <w:tab w:val="left" w:pos="360"/>
              </w:tabs>
              <w:contextualSpacing/>
              <w:jc w:val="right"/>
              <w:rPr>
                <w:b/>
                <w:szCs w:val="18"/>
              </w:rPr>
            </w:pPr>
            <w:r w:rsidRPr="0038104D">
              <w:rPr>
                <w:b/>
                <w:szCs w:val="18"/>
              </w:rPr>
              <w:t>Country</w:t>
            </w:r>
            <w:r>
              <w:rPr>
                <w:b/>
                <w:szCs w:val="18"/>
              </w:rPr>
              <w:t xml:space="preserve"> </w:t>
            </w:r>
            <w:r w:rsidRPr="0038104D">
              <w:rPr>
                <w:b/>
                <w:szCs w:val="18"/>
              </w:rPr>
              <w:t>of incorporation</w:t>
            </w:r>
          </w:p>
        </w:tc>
        <w:tc>
          <w:tcPr>
            <w:tcW w:w="844" w:type="pct"/>
            <w:tcBorders>
              <w:top w:val="single" w:sz="4" w:space="0" w:color="auto"/>
              <w:bottom w:val="single" w:sz="8" w:space="0" w:color="auto"/>
            </w:tcBorders>
            <w:vAlign w:val="bottom"/>
          </w:tcPr>
          <w:p w14:paraId="5E4558F5" w14:textId="77777777" w:rsidR="00A12AB4" w:rsidRPr="0038104D" w:rsidRDefault="00A12AB4" w:rsidP="00947726">
            <w:pPr>
              <w:tabs>
                <w:tab w:val="left" w:pos="360"/>
              </w:tabs>
              <w:contextualSpacing/>
              <w:jc w:val="right"/>
              <w:rPr>
                <w:b/>
                <w:szCs w:val="18"/>
              </w:rPr>
            </w:pPr>
            <w:r w:rsidRPr="0038104D">
              <w:rPr>
                <w:b/>
                <w:szCs w:val="18"/>
              </w:rPr>
              <w:t>Holding</w:t>
            </w:r>
          </w:p>
        </w:tc>
        <w:tc>
          <w:tcPr>
            <w:tcW w:w="844" w:type="pct"/>
            <w:tcBorders>
              <w:top w:val="single" w:sz="4" w:space="0" w:color="auto"/>
              <w:bottom w:val="single" w:sz="8" w:space="0" w:color="auto"/>
            </w:tcBorders>
            <w:vAlign w:val="bottom"/>
          </w:tcPr>
          <w:p w14:paraId="2572A385" w14:textId="77777777" w:rsidR="00A12AB4" w:rsidRPr="0038104D" w:rsidRDefault="00A12AB4" w:rsidP="00947726">
            <w:pPr>
              <w:tabs>
                <w:tab w:val="left" w:pos="360"/>
              </w:tabs>
              <w:contextualSpacing/>
              <w:jc w:val="right"/>
              <w:rPr>
                <w:b/>
                <w:szCs w:val="18"/>
              </w:rPr>
            </w:pPr>
            <w:r w:rsidRPr="0038104D">
              <w:rPr>
                <w:b/>
                <w:szCs w:val="18"/>
              </w:rPr>
              <w:t>Functional currency</w:t>
            </w:r>
          </w:p>
        </w:tc>
        <w:tc>
          <w:tcPr>
            <w:tcW w:w="844" w:type="pct"/>
            <w:tcBorders>
              <w:top w:val="single" w:sz="4" w:space="0" w:color="auto"/>
              <w:bottom w:val="single" w:sz="8" w:space="0" w:color="auto"/>
            </w:tcBorders>
          </w:tcPr>
          <w:p w14:paraId="4B19A978" w14:textId="61BE5E37" w:rsidR="00A12AB4" w:rsidRPr="0038104D" w:rsidRDefault="008D36BA" w:rsidP="00947726">
            <w:pPr>
              <w:tabs>
                <w:tab w:val="left" w:pos="360"/>
              </w:tabs>
              <w:contextualSpacing/>
              <w:jc w:val="right"/>
              <w:rPr>
                <w:b/>
                <w:szCs w:val="18"/>
              </w:rPr>
            </w:pPr>
            <w:r w:rsidRPr="008D36BA">
              <w:rPr>
                <w:b/>
                <w:szCs w:val="18"/>
              </w:rPr>
              <w:t>Principal activity</w:t>
            </w:r>
          </w:p>
        </w:tc>
      </w:tr>
      <w:tr w:rsidR="00A12AB4" w:rsidRPr="0038104D" w14:paraId="44451C53" w14:textId="3287448D" w:rsidTr="008D36BA">
        <w:trPr>
          <w:trHeight w:val="144"/>
        </w:trPr>
        <w:tc>
          <w:tcPr>
            <w:tcW w:w="1624" w:type="pct"/>
            <w:tcBorders>
              <w:top w:val="single" w:sz="8" w:space="0" w:color="auto"/>
              <w:bottom w:val="single" w:sz="8" w:space="0" w:color="auto"/>
            </w:tcBorders>
            <w:vAlign w:val="bottom"/>
          </w:tcPr>
          <w:p w14:paraId="76DCB78A" w14:textId="28F1A523" w:rsidR="00A12AB4" w:rsidRPr="0038104D" w:rsidRDefault="00A12AB4" w:rsidP="0038104D">
            <w:pPr>
              <w:tabs>
                <w:tab w:val="left" w:pos="360"/>
              </w:tabs>
              <w:contextualSpacing/>
              <w:jc w:val="both"/>
              <w:rPr>
                <w:szCs w:val="18"/>
              </w:rPr>
            </w:pPr>
            <w:r w:rsidRPr="0038104D">
              <w:rPr>
                <w:szCs w:val="18"/>
              </w:rPr>
              <w:t>1273600 B.C. Ltd.</w:t>
            </w:r>
          </w:p>
        </w:tc>
        <w:tc>
          <w:tcPr>
            <w:tcW w:w="844" w:type="pct"/>
            <w:tcBorders>
              <w:top w:val="single" w:sz="8" w:space="0" w:color="auto"/>
              <w:bottom w:val="single" w:sz="8" w:space="0" w:color="auto"/>
            </w:tcBorders>
            <w:vAlign w:val="bottom"/>
          </w:tcPr>
          <w:p w14:paraId="0C7A3002" w14:textId="77777777" w:rsidR="00A12AB4" w:rsidRPr="0038104D" w:rsidRDefault="00A12AB4" w:rsidP="00947726">
            <w:pPr>
              <w:tabs>
                <w:tab w:val="left" w:pos="360"/>
              </w:tabs>
              <w:contextualSpacing/>
              <w:jc w:val="right"/>
              <w:rPr>
                <w:szCs w:val="18"/>
              </w:rPr>
            </w:pPr>
            <w:r w:rsidRPr="0038104D">
              <w:rPr>
                <w:szCs w:val="18"/>
              </w:rPr>
              <w:t>Canada</w:t>
            </w:r>
          </w:p>
        </w:tc>
        <w:tc>
          <w:tcPr>
            <w:tcW w:w="844" w:type="pct"/>
            <w:tcBorders>
              <w:top w:val="single" w:sz="8" w:space="0" w:color="auto"/>
              <w:bottom w:val="single" w:sz="8" w:space="0" w:color="auto"/>
            </w:tcBorders>
            <w:vAlign w:val="bottom"/>
          </w:tcPr>
          <w:p w14:paraId="46906E67" w14:textId="5B3516DB" w:rsidR="00A12AB4" w:rsidRPr="0038104D" w:rsidRDefault="00A12AB4" w:rsidP="00947726">
            <w:pPr>
              <w:tabs>
                <w:tab w:val="left" w:pos="360"/>
              </w:tabs>
              <w:contextualSpacing/>
              <w:jc w:val="right"/>
              <w:rPr>
                <w:szCs w:val="18"/>
              </w:rPr>
            </w:pPr>
            <w:r w:rsidRPr="0038104D">
              <w:rPr>
                <w:szCs w:val="18"/>
              </w:rPr>
              <w:t>100%</w:t>
            </w:r>
          </w:p>
        </w:tc>
        <w:tc>
          <w:tcPr>
            <w:tcW w:w="844" w:type="pct"/>
            <w:tcBorders>
              <w:top w:val="single" w:sz="8" w:space="0" w:color="auto"/>
              <w:bottom w:val="single" w:sz="8" w:space="0" w:color="auto"/>
            </w:tcBorders>
            <w:vAlign w:val="bottom"/>
          </w:tcPr>
          <w:p w14:paraId="2DE84FAB" w14:textId="77777777" w:rsidR="00A12AB4" w:rsidRPr="0038104D" w:rsidRDefault="00A12AB4" w:rsidP="00947726">
            <w:pPr>
              <w:tabs>
                <w:tab w:val="left" w:pos="360"/>
              </w:tabs>
              <w:contextualSpacing/>
              <w:jc w:val="right"/>
              <w:rPr>
                <w:szCs w:val="18"/>
              </w:rPr>
            </w:pPr>
            <w:r w:rsidRPr="0038104D">
              <w:rPr>
                <w:szCs w:val="18"/>
              </w:rPr>
              <w:t>Canadian dollar</w:t>
            </w:r>
          </w:p>
        </w:tc>
        <w:tc>
          <w:tcPr>
            <w:tcW w:w="844" w:type="pct"/>
            <w:tcBorders>
              <w:top w:val="single" w:sz="8" w:space="0" w:color="auto"/>
              <w:bottom w:val="single" w:sz="8" w:space="0" w:color="auto"/>
            </w:tcBorders>
          </w:tcPr>
          <w:p w14:paraId="0A5D948A" w14:textId="151A7F4F" w:rsidR="00A12AB4" w:rsidRPr="008D36BA" w:rsidRDefault="008D36BA" w:rsidP="00947726">
            <w:pPr>
              <w:tabs>
                <w:tab w:val="left" w:pos="360"/>
              </w:tabs>
              <w:contextualSpacing/>
              <w:jc w:val="right"/>
              <w:rPr>
                <w:bCs w:val="0"/>
                <w:szCs w:val="18"/>
              </w:rPr>
            </w:pPr>
            <w:r w:rsidRPr="008D36BA">
              <w:rPr>
                <w:bCs w:val="0"/>
                <w:szCs w:val="18"/>
              </w:rPr>
              <w:t>Holding company</w:t>
            </w:r>
          </w:p>
        </w:tc>
      </w:tr>
    </w:tbl>
    <w:p w14:paraId="301108A6" w14:textId="77777777" w:rsidR="003C79AC" w:rsidRPr="0038104D" w:rsidRDefault="003C79AC" w:rsidP="0038104D">
      <w:pPr>
        <w:contextualSpacing/>
        <w:jc w:val="both"/>
        <w:rPr>
          <w:rFonts w:eastAsia="Times New Roman"/>
          <w:szCs w:val="18"/>
        </w:rPr>
      </w:pPr>
    </w:p>
    <w:p w14:paraId="0ECBEC1D" w14:textId="10775E1C" w:rsidR="00E43D9C" w:rsidRPr="0038104D" w:rsidRDefault="00E43D9C" w:rsidP="0038104D">
      <w:pPr>
        <w:ind w:left="360"/>
        <w:contextualSpacing/>
        <w:jc w:val="both"/>
        <w:rPr>
          <w:rFonts w:eastAsia="Times New Roman"/>
          <w:b/>
          <w:bCs w:val="0"/>
          <w:szCs w:val="18"/>
        </w:rPr>
      </w:pPr>
      <w:r w:rsidRPr="0038104D">
        <w:rPr>
          <w:rFonts w:eastAsia="Times New Roman"/>
          <w:b/>
          <w:szCs w:val="18"/>
        </w:rPr>
        <w:t>Significant estimates and assumptions</w:t>
      </w:r>
    </w:p>
    <w:p w14:paraId="402DDBF1" w14:textId="77777777" w:rsidR="00E43D9C" w:rsidRPr="0038104D" w:rsidRDefault="00E43D9C" w:rsidP="0038104D">
      <w:pPr>
        <w:ind w:left="360"/>
        <w:contextualSpacing/>
        <w:jc w:val="both"/>
        <w:rPr>
          <w:rFonts w:eastAsia="Times New Roman"/>
          <w:szCs w:val="18"/>
        </w:rPr>
      </w:pPr>
    </w:p>
    <w:p w14:paraId="12B7BA49" w14:textId="488EFBC5" w:rsidR="00675199" w:rsidRDefault="00675199" w:rsidP="0038104D">
      <w:pPr>
        <w:ind w:left="360"/>
        <w:contextualSpacing/>
        <w:jc w:val="both"/>
        <w:rPr>
          <w:rFonts w:eastAsia="Times New Roman"/>
          <w:szCs w:val="18"/>
        </w:rPr>
      </w:pPr>
      <w:r w:rsidRPr="0038104D">
        <w:rPr>
          <w:rFonts w:eastAsia="Times New Roman"/>
          <w:szCs w:val="18"/>
        </w:rPr>
        <w:t>The accounting policies and methods of computation followed in preparing these interim financial statements are the same as those followed in preparing the most recent audited annual financial statements. For a complete summary of significant accounting policies, please refer to the Company’s annual financial statements.</w:t>
      </w:r>
    </w:p>
    <w:p w14:paraId="305D9659" w14:textId="115DAFBF" w:rsidR="00925F18" w:rsidRDefault="00925F18" w:rsidP="0038104D">
      <w:pPr>
        <w:ind w:left="360"/>
        <w:contextualSpacing/>
        <w:jc w:val="both"/>
        <w:rPr>
          <w:rFonts w:eastAsia="Times New Roman"/>
          <w:szCs w:val="18"/>
        </w:rPr>
      </w:pPr>
    </w:p>
    <w:p w14:paraId="522BFCF1" w14:textId="010605DE" w:rsidR="00925F18" w:rsidRPr="00925F18" w:rsidRDefault="00925F18" w:rsidP="0038104D">
      <w:pPr>
        <w:ind w:left="360"/>
        <w:contextualSpacing/>
        <w:jc w:val="both"/>
        <w:rPr>
          <w:rFonts w:eastAsia="Times New Roman"/>
          <w:b/>
          <w:szCs w:val="18"/>
        </w:rPr>
      </w:pPr>
      <w:r w:rsidRPr="00925F18">
        <w:rPr>
          <w:rFonts w:eastAsia="Times New Roman"/>
          <w:b/>
          <w:szCs w:val="18"/>
        </w:rPr>
        <w:t>Reclassification of prior amounts</w:t>
      </w:r>
    </w:p>
    <w:p w14:paraId="61EEB87A" w14:textId="1E281476" w:rsidR="00925F18" w:rsidRDefault="00925F18" w:rsidP="0038104D">
      <w:pPr>
        <w:ind w:left="360"/>
        <w:contextualSpacing/>
        <w:jc w:val="both"/>
        <w:rPr>
          <w:rFonts w:eastAsia="Times New Roman"/>
          <w:szCs w:val="18"/>
        </w:rPr>
      </w:pPr>
    </w:p>
    <w:p w14:paraId="02A5BB2D" w14:textId="71491407" w:rsidR="00925F18" w:rsidRPr="0038104D" w:rsidRDefault="00925F18" w:rsidP="0038104D">
      <w:pPr>
        <w:ind w:left="360"/>
        <w:contextualSpacing/>
        <w:jc w:val="both"/>
        <w:rPr>
          <w:rFonts w:eastAsia="Times New Roman"/>
          <w:szCs w:val="18"/>
        </w:rPr>
      </w:pPr>
      <w:r w:rsidRPr="00925F18">
        <w:rPr>
          <w:rFonts w:eastAsia="Times New Roman"/>
          <w:szCs w:val="18"/>
        </w:rPr>
        <w:t>The Company has reclassified certain items on the condensed interim consolidated statements of loss and comprehensive loss and the condensed interim consolidated statements of cash flows to conform with current year presentation.</w:t>
      </w:r>
    </w:p>
    <w:p w14:paraId="326B5B09" w14:textId="77777777" w:rsidR="00E462BB" w:rsidRPr="0038104D" w:rsidRDefault="00E462BB" w:rsidP="0038104D">
      <w:pPr>
        <w:contextualSpacing/>
        <w:jc w:val="both"/>
        <w:rPr>
          <w:color w:val="auto"/>
          <w:szCs w:val="18"/>
        </w:rPr>
      </w:pPr>
    </w:p>
    <w:p w14:paraId="1CBF1CE2" w14:textId="05BCADFC" w:rsidR="00B56001" w:rsidRPr="0038104D" w:rsidRDefault="00B56001" w:rsidP="0038104D">
      <w:pPr>
        <w:pStyle w:val="Heading1"/>
        <w:keepLines w:val="0"/>
        <w:widowControl w:val="0"/>
        <w:overflowPunct w:val="0"/>
        <w:autoSpaceDE w:val="0"/>
        <w:autoSpaceDN w:val="0"/>
        <w:adjustRightInd w:val="0"/>
        <w:spacing w:line="240" w:lineRule="auto"/>
        <w:ind w:left="360" w:hanging="360"/>
        <w:contextualSpacing/>
        <w:jc w:val="both"/>
        <w:textAlignment w:val="baseline"/>
        <w:rPr>
          <w:rFonts w:ascii="Arial" w:hAnsi="Arial" w:cs="Arial"/>
          <w:color w:val="auto"/>
          <w:sz w:val="18"/>
          <w:szCs w:val="18"/>
          <w:lang w:val="en-GB" w:eastAsia="en-US"/>
        </w:rPr>
      </w:pPr>
      <w:r w:rsidRPr="0038104D">
        <w:rPr>
          <w:rFonts w:ascii="Arial" w:hAnsi="Arial" w:cs="Arial"/>
          <w:color w:val="auto"/>
          <w:sz w:val="18"/>
          <w:szCs w:val="18"/>
          <w:lang w:val="en-GB" w:eastAsia="en-US"/>
        </w:rPr>
        <w:t>3.</w:t>
      </w:r>
      <w:r w:rsidRPr="0038104D">
        <w:rPr>
          <w:rFonts w:ascii="Arial" w:hAnsi="Arial" w:cs="Arial"/>
          <w:color w:val="auto"/>
          <w:sz w:val="18"/>
          <w:szCs w:val="18"/>
          <w:lang w:val="en-GB" w:eastAsia="en-US"/>
        </w:rPr>
        <w:tab/>
        <w:t xml:space="preserve">AMALGAMATION </w:t>
      </w:r>
    </w:p>
    <w:p w14:paraId="6AC3D241" w14:textId="77777777" w:rsidR="00B56001" w:rsidRPr="0038104D" w:rsidRDefault="00B56001" w:rsidP="0038104D">
      <w:pPr>
        <w:ind w:left="360"/>
        <w:contextualSpacing/>
        <w:jc w:val="both"/>
        <w:rPr>
          <w:rFonts w:eastAsia="Times New Roman"/>
          <w:szCs w:val="18"/>
        </w:rPr>
      </w:pPr>
    </w:p>
    <w:p w14:paraId="756604BE" w14:textId="7F4522E7" w:rsidR="00B56001" w:rsidRPr="0038104D" w:rsidRDefault="00B56001" w:rsidP="0038104D">
      <w:pPr>
        <w:ind w:left="360"/>
        <w:contextualSpacing/>
        <w:jc w:val="both"/>
        <w:rPr>
          <w:rFonts w:eastAsia="Times New Roman"/>
          <w:szCs w:val="18"/>
        </w:rPr>
      </w:pPr>
      <w:r w:rsidRPr="0038104D">
        <w:rPr>
          <w:rFonts w:eastAsia="Times New Roman"/>
          <w:szCs w:val="18"/>
        </w:rPr>
        <w:t xml:space="preserve">On October 13, 2020, the Company entered into an </w:t>
      </w:r>
      <w:r w:rsidR="005914F4" w:rsidRPr="0038104D">
        <w:rPr>
          <w:rFonts w:eastAsia="Times New Roman"/>
          <w:szCs w:val="18"/>
        </w:rPr>
        <w:t>amalgamation agreement (the “</w:t>
      </w:r>
      <w:r w:rsidRPr="0038104D">
        <w:rPr>
          <w:rFonts w:eastAsia="Times New Roman"/>
          <w:szCs w:val="18"/>
        </w:rPr>
        <w:t>Amalgamation Agreement</w:t>
      </w:r>
      <w:r w:rsidR="005914F4" w:rsidRPr="0038104D">
        <w:rPr>
          <w:rFonts w:eastAsia="Times New Roman"/>
          <w:szCs w:val="18"/>
        </w:rPr>
        <w:t>”)</w:t>
      </w:r>
      <w:r w:rsidRPr="0038104D">
        <w:rPr>
          <w:rFonts w:eastAsia="Times New Roman"/>
          <w:szCs w:val="18"/>
        </w:rPr>
        <w:t xml:space="preserve"> between the Company, Altair Capital Corp. and 1269569 B.C. Ltd., a wholly owned subsidiary of the Company, whereby the entities will continue operations as one company. The Company issued to the shareholders of Altair 248 common shares per Class A common share of Altair, and one common share per Class B common share of Altair. The Company issued 3,288,250 common shares at a fair value of $0.05 per share, which was the share price of the most recent private placement prior to the Amalgamation Agreement for gross proceeds of $164,413.</w:t>
      </w:r>
    </w:p>
    <w:p w14:paraId="2D1D9F9D" w14:textId="77777777" w:rsidR="00675199" w:rsidRPr="0038104D" w:rsidRDefault="00675199" w:rsidP="0038104D">
      <w:pPr>
        <w:contextualSpacing/>
        <w:jc w:val="both"/>
        <w:rPr>
          <w:rFonts w:eastAsia="Times New Roman"/>
          <w:szCs w:val="18"/>
        </w:rPr>
      </w:pPr>
    </w:p>
    <w:p w14:paraId="64810C92" w14:textId="593B6336" w:rsidR="00675199" w:rsidRPr="0038104D" w:rsidRDefault="00675199" w:rsidP="0038104D">
      <w:pPr>
        <w:ind w:left="360"/>
        <w:contextualSpacing/>
        <w:jc w:val="both"/>
        <w:rPr>
          <w:rFonts w:eastAsia="Times New Roman"/>
          <w:szCs w:val="18"/>
        </w:rPr>
      </w:pPr>
      <w:r w:rsidRPr="0038104D">
        <w:rPr>
          <w:rFonts w:eastAsia="Times New Roman"/>
          <w:szCs w:val="18"/>
        </w:rPr>
        <w:t xml:space="preserve">Included in the Amalgamation Agreement was the acquisition of a right held by Altair to an option agreement for mining properties. The valuation of the right to option was calculated based on the issuance of 3,288,250 common shares at a fair value of $0.05 per share for aggregate consideration of $164,413 and was recorded an intangible asset. On January 4, 2021, the Company decided not to pursue the Altair property outlined in the agreement. Accordingly, the right to option agreement asset that was acquired through the Altair transaction was analyzed by management and </w:t>
      </w:r>
      <w:r w:rsidR="00BE7DEE">
        <w:rPr>
          <w:rFonts w:eastAsia="Times New Roman"/>
          <w:szCs w:val="18"/>
        </w:rPr>
        <w:t xml:space="preserve">was </w:t>
      </w:r>
      <w:r w:rsidRPr="0038104D">
        <w:rPr>
          <w:rFonts w:eastAsia="Times New Roman"/>
          <w:szCs w:val="18"/>
        </w:rPr>
        <w:t>fully written off during the year ended September 30, 2021.</w:t>
      </w:r>
    </w:p>
    <w:p w14:paraId="373B42A2" w14:textId="77777777" w:rsidR="00675199" w:rsidRPr="0038104D" w:rsidRDefault="00675199" w:rsidP="0038104D">
      <w:pPr>
        <w:ind w:left="270" w:hanging="270"/>
        <w:contextualSpacing/>
        <w:jc w:val="both"/>
        <w:rPr>
          <w:szCs w:val="18"/>
        </w:rPr>
      </w:pPr>
    </w:p>
    <w:p w14:paraId="56311D84" w14:textId="3866A31E" w:rsidR="00675199" w:rsidRPr="0038104D" w:rsidRDefault="00AD4418" w:rsidP="0038104D">
      <w:pPr>
        <w:pStyle w:val="Heading1"/>
        <w:keepLines w:val="0"/>
        <w:widowControl w:val="0"/>
        <w:overflowPunct w:val="0"/>
        <w:autoSpaceDE w:val="0"/>
        <w:autoSpaceDN w:val="0"/>
        <w:adjustRightInd w:val="0"/>
        <w:spacing w:line="240" w:lineRule="auto"/>
        <w:ind w:left="360" w:hanging="360"/>
        <w:contextualSpacing/>
        <w:jc w:val="both"/>
        <w:textAlignment w:val="baseline"/>
        <w:rPr>
          <w:rFonts w:ascii="Arial" w:hAnsi="Arial" w:cs="Arial"/>
          <w:color w:val="auto"/>
          <w:sz w:val="18"/>
          <w:szCs w:val="18"/>
          <w:lang w:val="en-GB" w:eastAsia="en-US"/>
        </w:rPr>
      </w:pPr>
      <w:r w:rsidRPr="0038104D">
        <w:rPr>
          <w:rFonts w:ascii="Arial" w:hAnsi="Arial" w:cs="Arial"/>
          <w:color w:val="auto"/>
          <w:sz w:val="18"/>
          <w:szCs w:val="18"/>
          <w:lang w:val="en-GB" w:eastAsia="en-US"/>
        </w:rPr>
        <w:t>4</w:t>
      </w:r>
      <w:r w:rsidR="00675199" w:rsidRPr="0038104D">
        <w:rPr>
          <w:rFonts w:ascii="Arial" w:hAnsi="Arial" w:cs="Arial"/>
          <w:color w:val="auto"/>
          <w:sz w:val="18"/>
          <w:szCs w:val="18"/>
          <w:lang w:val="en-GB" w:eastAsia="en-US"/>
        </w:rPr>
        <w:t>.</w:t>
      </w:r>
      <w:r w:rsidR="00675199" w:rsidRPr="0038104D">
        <w:rPr>
          <w:rFonts w:ascii="Arial" w:hAnsi="Arial" w:cs="Arial"/>
          <w:color w:val="auto"/>
          <w:sz w:val="18"/>
          <w:szCs w:val="18"/>
          <w:lang w:val="en-GB" w:eastAsia="en-US"/>
        </w:rPr>
        <w:tab/>
        <w:t xml:space="preserve">PREPAID EXPENSES </w:t>
      </w:r>
    </w:p>
    <w:p w14:paraId="3B0D2214" w14:textId="77777777" w:rsidR="00675199" w:rsidRPr="0038104D" w:rsidRDefault="00675199" w:rsidP="0038104D">
      <w:pPr>
        <w:contextualSpacing/>
        <w:jc w:val="both"/>
        <w:rPr>
          <w:rFonts w:eastAsia="Times New Roman"/>
          <w:szCs w:val="18"/>
        </w:rPr>
      </w:pPr>
    </w:p>
    <w:p w14:paraId="01E12060" w14:textId="05460CD4" w:rsidR="00675199" w:rsidRPr="0038104D" w:rsidRDefault="00DA251E" w:rsidP="0038104D">
      <w:pPr>
        <w:ind w:left="360"/>
        <w:contextualSpacing/>
        <w:jc w:val="both"/>
        <w:rPr>
          <w:rFonts w:eastAsia="Times New Roman"/>
          <w:szCs w:val="18"/>
        </w:rPr>
      </w:pPr>
      <w:bookmarkStart w:id="2" w:name="_Hlk103784549"/>
      <w:r w:rsidRPr="0038104D">
        <w:rPr>
          <w:rFonts w:eastAsia="Times New Roman"/>
          <w:szCs w:val="18"/>
        </w:rPr>
        <w:t>On September 7</w:t>
      </w:r>
      <w:r w:rsidR="002C3878" w:rsidRPr="0038104D">
        <w:rPr>
          <w:rFonts w:eastAsia="Times New Roman"/>
          <w:szCs w:val="18"/>
        </w:rPr>
        <w:t>,</w:t>
      </w:r>
      <w:r w:rsidR="0073676B" w:rsidRPr="0038104D">
        <w:rPr>
          <w:rFonts w:eastAsia="Times New Roman"/>
          <w:szCs w:val="18"/>
        </w:rPr>
        <w:t xml:space="preserve"> 2021</w:t>
      </w:r>
      <w:r w:rsidR="002C3878" w:rsidRPr="0038104D">
        <w:rPr>
          <w:rFonts w:eastAsia="Times New Roman"/>
          <w:szCs w:val="18"/>
        </w:rPr>
        <w:t xml:space="preserve"> </w:t>
      </w:r>
      <w:r w:rsidR="00346218" w:rsidRPr="0038104D">
        <w:rPr>
          <w:rFonts w:eastAsia="Times New Roman"/>
          <w:szCs w:val="18"/>
        </w:rPr>
        <w:t>Echelon Minerals Ltd. (“Echelon”), pursuant to which the Company may acquire all of the issued and outstanding</w:t>
      </w:r>
      <w:r w:rsidR="00925E7A" w:rsidRPr="0038104D">
        <w:rPr>
          <w:rFonts w:eastAsia="Times New Roman"/>
          <w:szCs w:val="18"/>
        </w:rPr>
        <w:t xml:space="preserve"> common</w:t>
      </w:r>
      <w:r w:rsidR="00346218" w:rsidRPr="0038104D">
        <w:rPr>
          <w:rFonts w:eastAsia="Times New Roman"/>
          <w:szCs w:val="18"/>
        </w:rPr>
        <w:t xml:space="preserve"> shares of Echelon, which owns the rights to the Zanzui Prospecting Licence. Pursuant to the letter of intent, the Company paid Echelon a refundable deposit of $761,334 (U</w:t>
      </w:r>
      <w:r w:rsidR="0056165D">
        <w:rPr>
          <w:rFonts w:eastAsia="Times New Roman"/>
          <w:szCs w:val="18"/>
        </w:rPr>
        <w:t>SD $</w:t>
      </w:r>
      <w:r w:rsidR="00346218" w:rsidRPr="0038104D">
        <w:rPr>
          <w:rFonts w:eastAsia="Times New Roman"/>
          <w:szCs w:val="18"/>
        </w:rPr>
        <w:t>600,000).</w:t>
      </w:r>
    </w:p>
    <w:bookmarkEnd w:id="2"/>
    <w:p w14:paraId="47D8190C" w14:textId="77777777" w:rsidR="00675199" w:rsidRPr="0038104D" w:rsidRDefault="00675199" w:rsidP="0038104D">
      <w:pPr>
        <w:contextualSpacing/>
        <w:jc w:val="both"/>
        <w:rPr>
          <w:color w:val="auto"/>
          <w:szCs w:val="18"/>
          <w:lang w:val="en-GB"/>
        </w:rPr>
      </w:pPr>
    </w:p>
    <w:p w14:paraId="47CE3B5C" w14:textId="03FD3AC4" w:rsidR="003D6D63" w:rsidRDefault="00AD4418" w:rsidP="0038104D">
      <w:pPr>
        <w:pStyle w:val="Heading1"/>
        <w:keepLines w:val="0"/>
        <w:widowControl w:val="0"/>
        <w:overflowPunct w:val="0"/>
        <w:autoSpaceDE w:val="0"/>
        <w:autoSpaceDN w:val="0"/>
        <w:adjustRightInd w:val="0"/>
        <w:spacing w:line="240" w:lineRule="auto"/>
        <w:ind w:left="360" w:hanging="360"/>
        <w:contextualSpacing/>
        <w:jc w:val="both"/>
        <w:textAlignment w:val="baseline"/>
        <w:rPr>
          <w:rFonts w:ascii="Arial" w:hAnsi="Arial" w:cs="Arial"/>
          <w:color w:val="auto"/>
          <w:sz w:val="18"/>
          <w:szCs w:val="18"/>
          <w:lang w:val="en-GB" w:eastAsia="en-US"/>
        </w:rPr>
      </w:pPr>
      <w:r w:rsidRPr="0038104D">
        <w:rPr>
          <w:rFonts w:ascii="Arial" w:hAnsi="Arial" w:cs="Arial"/>
          <w:color w:val="auto"/>
          <w:sz w:val="18"/>
          <w:szCs w:val="18"/>
          <w:lang w:val="en-GB" w:eastAsia="en-US"/>
        </w:rPr>
        <w:t>5</w:t>
      </w:r>
      <w:r w:rsidR="003D6D63" w:rsidRPr="0038104D">
        <w:rPr>
          <w:rFonts w:ascii="Arial" w:hAnsi="Arial" w:cs="Arial"/>
          <w:color w:val="auto"/>
          <w:sz w:val="18"/>
          <w:szCs w:val="18"/>
          <w:lang w:val="en-GB" w:eastAsia="en-US"/>
        </w:rPr>
        <w:t>.</w:t>
      </w:r>
      <w:r w:rsidR="003D6D63" w:rsidRPr="0038104D">
        <w:rPr>
          <w:rFonts w:ascii="Arial" w:hAnsi="Arial" w:cs="Arial"/>
          <w:color w:val="auto"/>
          <w:sz w:val="18"/>
          <w:szCs w:val="18"/>
          <w:lang w:val="en-GB" w:eastAsia="en-US"/>
        </w:rPr>
        <w:tab/>
        <w:t>EXPLORATION AND EVALUATION ASSETS</w:t>
      </w:r>
    </w:p>
    <w:p w14:paraId="24C42069" w14:textId="131C2042" w:rsidR="00326852" w:rsidRDefault="00326852" w:rsidP="00326852">
      <w:pPr>
        <w:rPr>
          <w:lang w:val="en-GB"/>
        </w:rPr>
      </w:pPr>
    </w:p>
    <w:p w14:paraId="390E3BB9" w14:textId="31298FDF" w:rsidR="00326852" w:rsidRPr="00326852" w:rsidRDefault="00A571F3" w:rsidP="00326852">
      <w:pPr>
        <w:ind w:left="360"/>
        <w:contextualSpacing/>
        <w:jc w:val="both"/>
        <w:rPr>
          <w:rFonts w:eastAsia="Times New Roman"/>
          <w:b/>
          <w:bCs w:val="0"/>
          <w:szCs w:val="18"/>
        </w:rPr>
      </w:pPr>
      <w:r>
        <w:rPr>
          <w:rFonts w:eastAsia="Times New Roman"/>
          <w:b/>
          <w:bCs w:val="0"/>
          <w:szCs w:val="18"/>
        </w:rPr>
        <w:t>Castor</w:t>
      </w:r>
      <w:r w:rsidR="00326852" w:rsidRPr="00326852">
        <w:rPr>
          <w:rFonts w:eastAsia="Times New Roman"/>
          <w:b/>
          <w:bCs w:val="0"/>
          <w:szCs w:val="18"/>
        </w:rPr>
        <w:t xml:space="preserve"> Property</w:t>
      </w:r>
    </w:p>
    <w:p w14:paraId="4DC81CFA" w14:textId="77777777" w:rsidR="003D6D63" w:rsidRPr="0038104D" w:rsidRDefault="003D6D63" w:rsidP="0038104D">
      <w:pPr>
        <w:ind w:left="270" w:hanging="270"/>
        <w:contextualSpacing/>
        <w:jc w:val="both"/>
        <w:rPr>
          <w:szCs w:val="18"/>
        </w:rPr>
      </w:pPr>
    </w:p>
    <w:p w14:paraId="22DEDED3" w14:textId="22811A42" w:rsidR="00675199" w:rsidRPr="0038104D" w:rsidRDefault="00675199" w:rsidP="0038104D">
      <w:pPr>
        <w:ind w:left="360" w:right="14"/>
        <w:contextualSpacing/>
        <w:jc w:val="both"/>
        <w:rPr>
          <w:rFonts w:eastAsia="Times New Roman"/>
          <w:szCs w:val="18"/>
        </w:rPr>
      </w:pPr>
      <w:bookmarkStart w:id="3" w:name="_Hlk72823477"/>
      <w:r w:rsidRPr="0038104D">
        <w:rPr>
          <w:rFonts w:eastAsia="Times New Roman"/>
          <w:szCs w:val="18"/>
        </w:rPr>
        <w:t xml:space="preserve">On August 1, 2020, the Company entered into an option agreement with </w:t>
      </w:r>
      <w:proofErr w:type="spellStart"/>
      <w:r w:rsidRPr="0038104D">
        <w:rPr>
          <w:rFonts w:eastAsia="Times New Roman"/>
          <w:szCs w:val="18"/>
        </w:rPr>
        <w:t>Geomap</w:t>
      </w:r>
      <w:proofErr w:type="spellEnd"/>
      <w:r w:rsidRPr="0038104D">
        <w:rPr>
          <w:rFonts w:eastAsia="Times New Roman"/>
          <w:szCs w:val="18"/>
        </w:rPr>
        <w:t xml:space="preserve"> Exploration Inc. (“</w:t>
      </w:r>
      <w:proofErr w:type="spellStart"/>
      <w:r w:rsidRPr="0038104D">
        <w:rPr>
          <w:rFonts w:eastAsia="Times New Roman"/>
          <w:szCs w:val="18"/>
        </w:rPr>
        <w:t>Geomap</w:t>
      </w:r>
      <w:proofErr w:type="spellEnd"/>
      <w:r w:rsidRPr="0038104D">
        <w:rPr>
          <w:rFonts w:eastAsia="Times New Roman"/>
          <w:szCs w:val="18"/>
        </w:rPr>
        <w:t xml:space="preserve">”) whereby the Company was granted an exclusive option to acquire a 100% interest in </w:t>
      </w:r>
      <w:r w:rsidR="00A571F3">
        <w:rPr>
          <w:rFonts w:eastAsia="Times New Roman"/>
          <w:szCs w:val="18"/>
        </w:rPr>
        <w:t>Castor</w:t>
      </w:r>
      <w:r w:rsidR="00326852">
        <w:rPr>
          <w:rFonts w:eastAsia="Times New Roman"/>
          <w:szCs w:val="18"/>
        </w:rPr>
        <w:t xml:space="preserve"> Property</w:t>
      </w:r>
      <w:r w:rsidRPr="0038104D">
        <w:rPr>
          <w:rFonts w:eastAsia="Times New Roman"/>
          <w:szCs w:val="18"/>
        </w:rPr>
        <w:t xml:space="preserve"> located in Lac Paul, Quebec.</w:t>
      </w:r>
    </w:p>
    <w:p w14:paraId="24DF3930" w14:textId="77777777" w:rsidR="00341ED6" w:rsidRPr="0038104D" w:rsidRDefault="00341ED6" w:rsidP="0038104D">
      <w:pPr>
        <w:ind w:right="14"/>
        <w:contextualSpacing/>
        <w:jc w:val="both"/>
        <w:rPr>
          <w:rFonts w:eastAsia="Times New Roman"/>
          <w:szCs w:val="18"/>
        </w:rPr>
      </w:pPr>
    </w:p>
    <w:p w14:paraId="1B64F9B9" w14:textId="4F7A60C5" w:rsidR="00675199" w:rsidRPr="0038104D" w:rsidRDefault="00675199" w:rsidP="0038104D">
      <w:pPr>
        <w:ind w:left="360" w:right="14"/>
        <w:contextualSpacing/>
        <w:jc w:val="both"/>
        <w:rPr>
          <w:rFonts w:eastAsia="Times New Roman"/>
          <w:szCs w:val="18"/>
        </w:rPr>
      </w:pPr>
      <w:r w:rsidRPr="0038104D">
        <w:rPr>
          <w:rFonts w:eastAsia="Times New Roman"/>
          <w:szCs w:val="18"/>
        </w:rPr>
        <w:t>Under the terms of the option agreement, the Company is required to make the following payments:</w:t>
      </w:r>
    </w:p>
    <w:p w14:paraId="0BCCF026" w14:textId="77777777" w:rsidR="00675199" w:rsidRPr="0038104D" w:rsidRDefault="00675199" w:rsidP="0038104D">
      <w:pPr>
        <w:ind w:right="14"/>
        <w:contextualSpacing/>
        <w:jc w:val="both"/>
        <w:rPr>
          <w:rFonts w:eastAsia="Times New Roman"/>
          <w:szCs w:val="18"/>
        </w:rPr>
      </w:pPr>
    </w:p>
    <w:p w14:paraId="50258F49" w14:textId="412A62BD" w:rsidR="00675199" w:rsidRPr="0038104D" w:rsidRDefault="00675199" w:rsidP="0038104D">
      <w:pPr>
        <w:pStyle w:val="ListParagraph"/>
        <w:numPr>
          <w:ilvl w:val="0"/>
          <w:numId w:val="38"/>
        </w:numPr>
        <w:ind w:left="990"/>
        <w:jc w:val="both"/>
        <w:rPr>
          <w:rFonts w:eastAsia="Times New Roman"/>
          <w:szCs w:val="18"/>
        </w:rPr>
      </w:pPr>
      <w:r w:rsidRPr="0038104D">
        <w:rPr>
          <w:rFonts w:eastAsia="Times New Roman"/>
          <w:szCs w:val="18"/>
        </w:rPr>
        <w:t>$37,500 within 90 days of the agreement date (paid</w:t>
      </w:r>
      <w:r w:rsidR="00B02834" w:rsidRPr="0038104D">
        <w:rPr>
          <w:rFonts w:eastAsia="Times New Roman"/>
          <w:szCs w:val="18"/>
        </w:rPr>
        <w:t xml:space="preserve"> on October 27, 2020</w:t>
      </w:r>
      <w:r w:rsidRPr="0038104D">
        <w:rPr>
          <w:rFonts w:eastAsia="Times New Roman"/>
          <w:szCs w:val="18"/>
        </w:rPr>
        <w:t xml:space="preserve">); </w:t>
      </w:r>
    </w:p>
    <w:p w14:paraId="4BF6C72C" w14:textId="659A1D56" w:rsidR="00675199" w:rsidRPr="0038104D" w:rsidRDefault="00675199" w:rsidP="0038104D">
      <w:pPr>
        <w:pStyle w:val="ListParagraph"/>
        <w:numPr>
          <w:ilvl w:val="0"/>
          <w:numId w:val="38"/>
        </w:numPr>
        <w:ind w:left="990"/>
        <w:jc w:val="both"/>
        <w:rPr>
          <w:rFonts w:eastAsia="Times New Roman"/>
          <w:szCs w:val="18"/>
        </w:rPr>
      </w:pPr>
      <w:r w:rsidRPr="0038104D">
        <w:rPr>
          <w:rFonts w:eastAsia="Times New Roman"/>
          <w:szCs w:val="18"/>
        </w:rPr>
        <w:t xml:space="preserve">$50,000 on or before </w:t>
      </w:r>
      <w:r w:rsidR="00BC71F5" w:rsidRPr="0038104D">
        <w:rPr>
          <w:rFonts w:eastAsia="Times New Roman"/>
          <w:szCs w:val="18"/>
        </w:rPr>
        <w:t xml:space="preserve">May 31, 2022; </w:t>
      </w:r>
      <w:r w:rsidRPr="0038104D">
        <w:rPr>
          <w:rFonts w:eastAsia="Times New Roman"/>
          <w:szCs w:val="18"/>
        </w:rPr>
        <w:t>and</w:t>
      </w:r>
    </w:p>
    <w:p w14:paraId="5543D327" w14:textId="0E41815E" w:rsidR="00675199" w:rsidRPr="0038104D" w:rsidRDefault="00675199" w:rsidP="0038104D">
      <w:pPr>
        <w:pStyle w:val="ListParagraph"/>
        <w:numPr>
          <w:ilvl w:val="0"/>
          <w:numId w:val="38"/>
        </w:numPr>
        <w:ind w:left="990"/>
        <w:jc w:val="both"/>
        <w:rPr>
          <w:rFonts w:eastAsia="Times New Roman"/>
          <w:szCs w:val="18"/>
        </w:rPr>
      </w:pPr>
      <w:r w:rsidRPr="0038104D">
        <w:rPr>
          <w:rFonts w:eastAsia="Times New Roman"/>
          <w:szCs w:val="18"/>
        </w:rPr>
        <w:t xml:space="preserve">$75,000 on or before </w:t>
      </w:r>
      <w:r w:rsidR="00BC71F5" w:rsidRPr="0038104D">
        <w:rPr>
          <w:rFonts w:eastAsia="Times New Roman"/>
          <w:szCs w:val="18"/>
        </w:rPr>
        <w:t>February 11, 2023.</w:t>
      </w:r>
    </w:p>
    <w:p w14:paraId="260855C9" w14:textId="44230794" w:rsidR="00A93C04" w:rsidRDefault="00A93C04">
      <w:pPr>
        <w:rPr>
          <w:rFonts w:eastAsia="Times New Roman"/>
          <w:szCs w:val="18"/>
        </w:rPr>
      </w:pPr>
      <w:r>
        <w:rPr>
          <w:rFonts w:eastAsia="Times New Roman"/>
          <w:szCs w:val="18"/>
        </w:rPr>
        <w:br w:type="page"/>
      </w:r>
    </w:p>
    <w:p w14:paraId="3EA45534" w14:textId="77777777" w:rsidR="00A93C04" w:rsidRPr="0038104D" w:rsidRDefault="00A93C04" w:rsidP="00A93C04">
      <w:pPr>
        <w:jc w:val="both"/>
        <w:rPr>
          <w:rFonts w:eastAsia="Times New Roman"/>
          <w:szCs w:val="18"/>
        </w:rPr>
      </w:pPr>
    </w:p>
    <w:p w14:paraId="28CFD8F6" w14:textId="77777777" w:rsidR="00675199" w:rsidRPr="0038104D" w:rsidRDefault="00675199" w:rsidP="0038104D">
      <w:pPr>
        <w:ind w:left="360" w:right="14"/>
        <w:contextualSpacing/>
        <w:jc w:val="both"/>
        <w:rPr>
          <w:rFonts w:eastAsia="Times New Roman"/>
          <w:szCs w:val="18"/>
        </w:rPr>
      </w:pPr>
      <w:r w:rsidRPr="0038104D">
        <w:rPr>
          <w:rFonts w:eastAsia="Times New Roman"/>
          <w:szCs w:val="18"/>
        </w:rPr>
        <w:t>In addition, the Company is required to issue 750,000 common shares, as follows:</w:t>
      </w:r>
    </w:p>
    <w:p w14:paraId="48C32025" w14:textId="77777777" w:rsidR="00675199" w:rsidRPr="0038104D" w:rsidRDefault="00675199" w:rsidP="0038104D">
      <w:pPr>
        <w:ind w:left="360" w:right="14"/>
        <w:contextualSpacing/>
        <w:jc w:val="both"/>
        <w:rPr>
          <w:rFonts w:eastAsia="Times New Roman"/>
          <w:szCs w:val="18"/>
        </w:rPr>
      </w:pPr>
    </w:p>
    <w:p w14:paraId="00B50FED" w14:textId="01FC6391" w:rsidR="00675199" w:rsidRPr="0038104D" w:rsidRDefault="00675199" w:rsidP="0038104D">
      <w:pPr>
        <w:pStyle w:val="ListParagraph"/>
        <w:numPr>
          <w:ilvl w:val="0"/>
          <w:numId w:val="38"/>
        </w:numPr>
        <w:ind w:left="990"/>
        <w:jc w:val="both"/>
        <w:rPr>
          <w:rFonts w:eastAsia="Times New Roman"/>
          <w:szCs w:val="18"/>
        </w:rPr>
      </w:pPr>
      <w:r w:rsidRPr="0038104D">
        <w:rPr>
          <w:rFonts w:eastAsia="Times New Roman"/>
          <w:szCs w:val="18"/>
        </w:rPr>
        <w:t>250,000 common shares on or before</w:t>
      </w:r>
      <w:r w:rsidR="00BC71F5" w:rsidRPr="0038104D">
        <w:rPr>
          <w:rFonts w:eastAsia="Times New Roman"/>
          <w:szCs w:val="18"/>
        </w:rPr>
        <w:t xml:space="preserve"> May 31, 2022</w:t>
      </w:r>
      <w:r w:rsidRPr="0038104D">
        <w:rPr>
          <w:rFonts w:eastAsia="Times New Roman"/>
          <w:szCs w:val="18"/>
        </w:rPr>
        <w:t xml:space="preserve">; and </w:t>
      </w:r>
    </w:p>
    <w:p w14:paraId="3D309A77" w14:textId="24DF63F8" w:rsidR="00675199" w:rsidRPr="0038104D" w:rsidRDefault="00675199" w:rsidP="0038104D">
      <w:pPr>
        <w:pStyle w:val="ListParagraph"/>
        <w:numPr>
          <w:ilvl w:val="0"/>
          <w:numId w:val="38"/>
        </w:numPr>
        <w:ind w:left="990"/>
        <w:jc w:val="both"/>
        <w:rPr>
          <w:rFonts w:eastAsia="Times New Roman"/>
          <w:szCs w:val="18"/>
        </w:rPr>
      </w:pPr>
      <w:r w:rsidRPr="0038104D">
        <w:rPr>
          <w:rFonts w:eastAsia="Times New Roman"/>
          <w:szCs w:val="18"/>
        </w:rPr>
        <w:t xml:space="preserve">500,000 common shares on or before </w:t>
      </w:r>
      <w:r w:rsidR="00BC71F5" w:rsidRPr="0038104D">
        <w:rPr>
          <w:rFonts w:eastAsia="Times New Roman"/>
          <w:szCs w:val="18"/>
        </w:rPr>
        <w:t>February 11, 2023.</w:t>
      </w:r>
    </w:p>
    <w:p w14:paraId="0CA296E2" w14:textId="77777777" w:rsidR="00675199" w:rsidRPr="0038104D" w:rsidRDefault="00675199" w:rsidP="0038104D">
      <w:pPr>
        <w:ind w:left="360" w:right="14"/>
        <w:contextualSpacing/>
        <w:jc w:val="both"/>
        <w:rPr>
          <w:rFonts w:eastAsia="Times New Roman"/>
          <w:szCs w:val="18"/>
        </w:rPr>
      </w:pPr>
    </w:p>
    <w:p w14:paraId="54831E43" w14:textId="77777777" w:rsidR="00675199" w:rsidRPr="0038104D" w:rsidRDefault="00675199" w:rsidP="0038104D">
      <w:pPr>
        <w:ind w:left="360" w:right="14"/>
        <w:contextualSpacing/>
        <w:jc w:val="both"/>
        <w:rPr>
          <w:rFonts w:eastAsia="Times New Roman"/>
          <w:szCs w:val="18"/>
        </w:rPr>
      </w:pPr>
      <w:r w:rsidRPr="0038104D">
        <w:rPr>
          <w:rFonts w:eastAsia="Times New Roman"/>
          <w:szCs w:val="18"/>
        </w:rPr>
        <w:t>The Company is also required to incur expenditures on the property of not less than $420,000, as follows:</w:t>
      </w:r>
    </w:p>
    <w:p w14:paraId="452CD917" w14:textId="77777777" w:rsidR="00675199" w:rsidRPr="0038104D" w:rsidRDefault="00675199" w:rsidP="0038104D">
      <w:pPr>
        <w:ind w:left="360" w:right="14"/>
        <w:contextualSpacing/>
        <w:jc w:val="both"/>
        <w:rPr>
          <w:rFonts w:eastAsia="Times New Roman"/>
          <w:szCs w:val="18"/>
        </w:rPr>
      </w:pPr>
    </w:p>
    <w:p w14:paraId="64911EA5" w14:textId="33E5CF92" w:rsidR="00675199" w:rsidRPr="0038104D" w:rsidRDefault="00675199" w:rsidP="0038104D">
      <w:pPr>
        <w:pStyle w:val="ListParagraph"/>
        <w:numPr>
          <w:ilvl w:val="0"/>
          <w:numId w:val="38"/>
        </w:numPr>
        <w:ind w:left="990"/>
        <w:jc w:val="both"/>
        <w:rPr>
          <w:rFonts w:eastAsia="Times New Roman"/>
          <w:szCs w:val="18"/>
        </w:rPr>
      </w:pPr>
      <w:r w:rsidRPr="00705654">
        <w:rPr>
          <w:rFonts w:eastAsia="Times New Roman"/>
          <w:szCs w:val="18"/>
        </w:rPr>
        <w:t>$1</w:t>
      </w:r>
      <w:r w:rsidR="00BC71F5" w:rsidRPr="00705654">
        <w:rPr>
          <w:rFonts w:eastAsia="Times New Roman"/>
          <w:szCs w:val="18"/>
        </w:rPr>
        <w:t>1</w:t>
      </w:r>
      <w:r w:rsidRPr="00705654">
        <w:rPr>
          <w:rFonts w:eastAsia="Times New Roman"/>
          <w:szCs w:val="18"/>
        </w:rPr>
        <w:t>0,000 on or before</w:t>
      </w:r>
      <w:r w:rsidR="00BC71F5" w:rsidRPr="0038104D">
        <w:rPr>
          <w:rFonts w:eastAsia="Times New Roman"/>
          <w:szCs w:val="18"/>
        </w:rPr>
        <w:t xml:space="preserve"> February 11, 2022</w:t>
      </w:r>
      <w:r w:rsidR="00F63605">
        <w:rPr>
          <w:rFonts w:eastAsia="Times New Roman"/>
          <w:szCs w:val="18"/>
        </w:rPr>
        <w:t xml:space="preserve"> (completed)</w:t>
      </w:r>
      <w:r w:rsidRPr="0038104D">
        <w:rPr>
          <w:rFonts w:eastAsia="Times New Roman"/>
          <w:szCs w:val="18"/>
        </w:rPr>
        <w:t>; and</w:t>
      </w:r>
    </w:p>
    <w:p w14:paraId="0A3D76DA" w14:textId="56BC87F2" w:rsidR="00675199" w:rsidRPr="0038104D" w:rsidRDefault="00675199" w:rsidP="0038104D">
      <w:pPr>
        <w:pStyle w:val="ListParagraph"/>
        <w:numPr>
          <w:ilvl w:val="0"/>
          <w:numId w:val="38"/>
        </w:numPr>
        <w:ind w:left="990" w:right="14"/>
        <w:jc w:val="both"/>
        <w:rPr>
          <w:rFonts w:eastAsia="Times New Roman"/>
          <w:szCs w:val="18"/>
        </w:rPr>
      </w:pPr>
      <w:r w:rsidRPr="0038104D">
        <w:rPr>
          <w:rFonts w:eastAsia="Times New Roman"/>
          <w:szCs w:val="18"/>
        </w:rPr>
        <w:t xml:space="preserve">an additional $300,000 on or before </w:t>
      </w:r>
      <w:r w:rsidR="00BC71F5" w:rsidRPr="0038104D">
        <w:rPr>
          <w:rFonts w:eastAsia="Times New Roman"/>
          <w:szCs w:val="18"/>
        </w:rPr>
        <w:t>February 11, 2023.</w:t>
      </w:r>
    </w:p>
    <w:p w14:paraId="2DD22773" w14:textId="77777777" w:rsidR="00F63605" w:rsidRPr="00F63605" w:rsidRDefault="00F63605" w:rsidP="00F63605">
      <w:pPr>
        <w:ind w:right="14"/>
        <w:jc w:val="both"/>
        <w:rPr>
          <w:rFonts w:eastAsia="Times New Roman"/>
          <w:szCs w:val="18"/>
        </w:rPr>
      </w:pPr>
    </w:p>
    <w:p w14:paraId="73054AAE" w14:textId="77777777" w:rsidR="00675199" w:rsidRPr="0038104D" w:rsidRDefault="00675199" w:rsidP="0038104D">
      <w:pPr>
        <w:ind w:left="360" w:right="14"/>
        <w:contextualSpacing/>
        <w:jc w:val="both"/>
        <w:rPr>
          <w:rFonts w:eastAsia="Times New Roman"/>
          <w:szCs w:val="18"/>
        </w:rPr>
      </w:pPr>
      <w:proofErr w:type="spellStart"/>
      <w:r w:rsidRPr="0038104D">
        <w:rPr>
          <w:rFonts w:eastAsia="Times New Roman"/>
          <w:szCs w:val="18"/>
        </w:rPr>
        <w:t>Geomap</w:t>
      </w:r>
      <w:proofErr w:type="spellEnd"/>
      <w:r w:rsidRPr="0038104D">
        <w:rPr>
          <w:rFonts w:eastAsia="Times New Roman"/>
          <w:szCs w:val="18"/>
        </w:rPr>
        <w:t xml:space="preserve"> will retain a 3.0% net smelter royalty on the property, of which 1/3 (or 1.0%) can be repurchased by the Company at any time for $1,000,000.</w:t>
      </w:r>
      <w:bookmarkStart w:id="4" w:name="_Hlk4484909"/>
      <w:bookmarkStart w:id="5" w:name="_Hlk4484895"/>
      <w:bookmarkEnd w:id="4"/>
      <w:bookmarkEnd w:id="5"/>
    </w:p>
    <w:p w14:paraId="36C3CB9D" w14:textId="5E08948A" w:rsidR="00E41DBB" w:rsidRDefault="00E41DBB" w:rsidP="0038104D">
      <w:pPr>
        <w:ind w:right="11"/>
        <w:contextualSpacing/>
        <w:jc w:val="both"/>
        <w:rPr>
          <w:szCs w:val="18"/>
        </w:rPr>
      </w:pPr>
    </w:p>
    <w:tbl>
      <w:tblPr>
        <w:tblW w:w="4821" w:type="pct"/>
        <w:tblInd w:w="360" w:type="dxa"/>
        <w:tblLook w:val="04A0" w:firstRow="1" w:lastRow="0" w:firstColumn="1" w:lastColumn="0" w:noHBand="0" w:noVBand="1"/>
      </w:tblPr>
      <w:tblGrid>
        <w:gridCol w:w="7740"/>
        <w:gridCol w:w="1979"/>
      </w:tblGrid>
      <w:tr w:rsidR="00EE0690" w:rsidRPr="00EE0690" w14:paraId="77A1594F" w14:textId="77777777" w:rsidTr="00EE0690">
        <w:trPr>
          <w:trHeight w:val="144"/>
        </w:trPr>
        <w:tc>
          <w:tcPr>
            <w:tcW w:w="3982" w:type="pct"/>
            <w:tcBorders>
              <w:top w:val="single" w:sz="4" w:space="0" w:color="auto"/>
              <w:left w:val="nil"/>
              <w:bottom w:val="single" w:sz="8" w:space="0" w:color="auto"/>
              <w:right w:val="nil"/>
            </w:tcBorders>
            <w:shd w:val="clear" w:color="auto" w:fill="auto"/>
            <w:noWrap/>
            <w:vAlign w:val="bottom"/>
            <w:hideMark/>
          </w:tcPr>
          <w:p w14:paraId="27BF9AB5" w14:textId="77777777" w:rsidR="00EE0690" w:rsidRPr="00EE0690" w:rsidRDefault="00EE0690" w:rsidP="00EE0690">
            <w:pPr>
              <w:rPr>
                <w:rFonts w:eastAsia="Times New Roman"/>
                <w:b/>
                <w:szCs w:val="18"/>
                <w:lang w:val="en-US"/>
              </w:rPr>
            </w:pPr>
            <w:r w:rsidRPr="00EE0690">
              <w:rPr>
                <w:rFonts w:eastAsia="Times New Roman"/>
                <w:b/>
                <w:szCs w:val="18"/>
                <w:lang w:val="en-US"/>
              </w:rPr>
              <w:t> </w:t>
            </w:r>
          </w:p>
        </w:tc>
        <w:tc>
          <w:tcPr>
            <w:tcW w:w="1018" w:type="pct"/>
            <w:tcBorders>
              <w:top w:val="single" w:sz="4" w:space="0" w:color="auto"/>
              <w:left w:val="nil"/>
              <w:bottom w:val="single" w:sz="8" w:space="0" w:color="auto"/>
              <w:right w:val="nil"/>
            </w:tcBorders>
            <w:shd w:val="clear" w:color="auto" w:fill="auto"/>
            <w:noWrap/>
            <w:vAlign w:val="bottom"/>
            <w:hideMark/>
          </w:tcPr>
          <w:p w14:paraId="7C9EEAC4" w14:textId="4DD90AF3" w:rsidR="00EE0690" w:rsidRPr="00EE0690" w:rsidRDefault="00EE0690" w:rsidP="00EE0690">
            <w:pPr>
              <w:jc w:val="right"/>
              <w:rPr>
                <w:rFonts w:eastAsia="Times New Roman"/>
                <w:b/>
                <w:szCs w:val="18"/>
                <w:lang w:val="en-US"/>
              </w:rPr>
            </w:pPr>
            <w:r w:rsidRPr="00EE0690">
              <w:rPr>
                <w:rFonts w:eastAsia="Times New Roman"/>
                <w:b/>
                <w:szCs w:val="18"/>
                <w:lang w:val="en-US"/>
              </w:rPr>
              <w:t xml:space="preserve"> </w:t>
            </w:r>
            <w:r w:rsidR="00A571F3">
              <w:rPr>
                <w:rFonts w:eastAsia="Times New Roman"/>
                <w:b/>
                <w:szCs w:val="18"/>
                <w:lang w:val="en-US"/>
              </w:rPr>
              <w:t>Castor</w:t>
            </w:r>
            <w:r w:rsidRPr="00EE0690">
              <w:rPr>
                <w:rFonts w:eastAsia="Times New Roman"/>
                <w:b/>
                <w:szCs w:val="18"/>
                <w:lang w:val="en-US"/>
              </w:rPr>
              <w:t xml:space="preserve"> Property </w:t>
            </w:r>
          </w:p>
        </w:tc>
      </w:tr>
      <w:tr w:rsidR="00EE0690" w:rsidRPr="00EE0690" w14:paraId="733CD67E" w14:textId="77777777" w:rsidTr="00EE0690">
        <w:trPr>
          <w:trHeight w:val="144"/>
        </w:trPr>
        <w:tc>
          <w:tcPr>
            <w:tcW w:w="3982" w:type="pct"/>
            <w:tcBorders>
              <w:top w:val="nil"/>
              <w:left w:val="nil"/>
              <w:bottom w:val="nil"/>
              <w:right w:val="nil"/>
            </w:tcBorders>
            <w:shd w:val="clear" w:color="auto" w:fill="auto"/>
            <w:vAlign w:val="bottom"/>
            <w:hideMark/>
          </w:tcPr>
          <w:p w14:paraId="03EC3280" w14:textId="77777777" w:rsidR="00EE0690" w:rsidRPr="00EE0690" w:rsidRDefault="00EE0690" w:rsidP="00EE0690">
            <w:pPr>
              <w:rPr>
                <w:rFonts w:eastAsia="Times New Roman"/>
                <w:b/>
                <w:szCs w:val="18"/>
                <w:lang w:val="en-US"/>
              </w:rPr>
            </w:pPr>
          </w:p>
        </w:tc>
        <w:tc>
          <w:tcPr>
            <w:tcW w:w="1018" w:type="pct"/>
            <w:tcBorders>
              <w:top w:val="nil"/>
              <w:left w:val="nil"/>
              <w:bottom w:val="nil"/>
              <w:right w:val="nil"/>
            </w:tcBorders>
            <w:shd w:val="clear" w:color="auto" w:fill="auto"/>
            <w:vAlign w:val="bottom"/>
            <w:hideMark/>
          </w:tcPr>
          <w:p w14:paraId="175A0349" w14:textId="77777777" w:rsidR="00EE0690" w:rsidRPr="00EE0690" w:rsidRDefault="00EE0690" w:rsidP="00EE0690">
            <w:pPr>
              <w:jc w:val="right"/>
              <w:rPr>
                <w:rFonts w:eastAsia="Times New Roman"/>
                <w:bCs w:val="0"/>
                <w:szCs w:val="18"/>
                <w:lang w:val="en-US"/>
              </w:rPr>
            </w:pPr>
            <w:r w:rsidRPr="00EE0690">
              <w:rPr>
                <w:rFonts w:eastAsia="Times New Roman"/>
                <w:szCs w:val="18"/>
                <w:lang w:val="en-US"/>
              </w:rPr>
              <w:t>$</w:t>
            </w:r>
          </w:p>
        </w:tc>
      </w:tr>
      <w:tr w:rsidR="00EE0690" w:rsidRPr="00EE0690" w14:paraId="570AF4F1" w14:textId="77777777" w:rsidTr="00EE0690">
        <w:trPr>
          <w:trHeight w:val="144"/>
        </w:trPr>
        <w:tc>
          <w:tcPr>
            <w:tcW w:w="3982" w:type="pct"/>
            <w:tcBorders>
              <w:top w:val="nil"/>
              <w:left w:val="nil"/>
              <w:bottom w:val="nil"/>
              <w:right w:val="nil"/>
            </w:tcBorders>
            <w:shd w:val="clear" w:color="auto" w:fill="auto"/>
            <w:vAlign w:val="bottom"/>
            <w:hideMark/>
          </w:tcPr>
          <w:p w14:paraId="7FFD8AD8" w14:textId="77777777" w:rsidR="00EE0690" w:rsidRPr="00EE0690" w:rsidRDefault="00EE0690" w:rsidP="00EE0690">
            <w:pPr>
              <w:rPr>
                <w:rFonts w:eastAsia="Times New Roman"/>
                <w:bCs w:val="0"/>
                <w:szCs w:val="18"/>
                <w:lang w:val="en-US"/>
              </w:rPr>
            </w:pPr>
            <w:r w:rsidRPr="00EE0690">
              <w:rPr>
                <w:rFonts w:eastAsia="Times New Roman"/>
                <w:bCs w:val="0"/>
                <w:szCs w:val="18"/>
                <w:lang w:val="en-US"/>
              </w:rPr>
              <w:t>Balance, September 30, 2020</w:t>
            </w:r>
          </w:p>
        </w:tc>
        <w:tc>
          <w:tcPr>
            <w:tcW w:w="1018" w:type="pct"/>
            <w:tcBorders>
              <w:top w:val="nil"/>
              <w:left w:val="nil"/>
              <w:bottom w:val="nil"/>
              <w:right w:val="nil"/>
            </w:tcBorders>
            <w:shd w:val="clear" w:color="auto" w:fill="auto"/>
            <w:noWrap/>
            <w:vAlign w:val="bottom"/>
            <w:hideMark/>
          </w:tcPr>
          <w:p w14:paraId="3CC4700A" w14:textId="6616A28A" w:rsidR="00EE0690" w:rsidRPr="00EE0690" w:rsidRDefault="00EE0690" w:rsidP="00EE0690">
            <w:pPr>
              <w:jc w:val="right"/>
              <w:rPr>
                <w:rFonts w:eastAsia="Times New Roman"/>
                <w:bCs w:val="0"/>
                <w:szCs w:val="18"/>
                <w:lang w:val="en-US"/>
              </w:rPr>
            </w:pPr>
            <w:r w:rsidRPr="00EE0690">
              <w:rPr>
                <w:rFonts w:eastAsia="Times New Roman"/>
                <w:bCs w:val="0"/>
                <w:szCs w:val="18"/>
                <w:lang w:val="en-US"/>
              </w:rPr>
              <w:t>-</w:t>
            </w:r>
          </w:p>
        </w:tc>
      </w:tr>
      <w:tr w:rsidR="00EE0690" w:rsidRPr="00EE0690" w14:paraId="1BD81B68" w14:textId="77777777" w:rsidTr="00EE0690">
        <w:trPr>
          <w:trHeight w:val="144"/>
        </w:trPr>
        <w:tc>
          <w:tcPr>
            <w:tcW w:w="3982" w:type="pct"/>
            <w:tcBorders>
              <w:top w:val="nil"/>
              <w:left w:val="nil"/>
              <w:bottom w:val="single" w:sz="4" w:space="0" w:color="auto"/>
              <w:right w:val="nil"/>
            </w:tcBorders>
            <w:shd w:val="clear" w:color="auto" w:fill="auto"/>
            <w:vAlign w:val="bottom"/>
            <w:hideMark/>
          </w:tcPr>
          <w:p w14:paraId="5A639C10" w14:textId="77777777" w:rsidR="00EE0690" w:rsidRPr="00EE0690" w:rsidRDefault="00EE0690" w:rsidP="00EE0690">
            <w:pPr>
              <w:rPr>
                <w:rFonts w:eastAsia="Times New Roman"/>
                <w:bCs w:val="0"/>
                <w:szCs w:val="18"/>
                <w:lang w:val="en-US"/>
              </w:rPr>
            </w:pPr>
            <w:r w:rsidRPr="00EE0690">
              <w:rPr>
                <w:rFonts w:eastAsia="Times New Roman"/>
                <w:bCs w:val="0"/>
                <w:szCs w:val="18"/>
                <w:lang w:val="en-US"/>
              </w:rPr>
              <w:t>Acquisition costs</w:t>
            </w:r>
          </w:p>
        </w:tc>
        <w:tc>
          <w:tcPr>
            <w:tcW w:w="1018" w:type="pct"/>
            <w:tcBorders>
              <w:top w:val="nil"/>
              <w:left w:val="nil"/>
              <w:bottom w:val="single" w:sz="4" w:space="0" w:color="auto"/>
              <w:right w:val="nil"/>
            </w:tcBorders>
            <w:shd w:val="clear" w:color="auto" w:fill="auto"/>
            <w:vAlign w:val="bottom"/>
            <w:hideMark/>
          </w:tcPr>
          <w:p w14:paraId="3A66FBD6" w14:textId="55E6787A" w:rsidR="00EE0690" w:rsidRPr="00EE0690" w:rsidRDefault="00EE0690" w:rsidP="00EE0690">
            <w:pPr>
              <w:jc w:val="right"/>
              <w:rPr>
                <w:rFonts w:eastAsia="Times New Roman"/>
                <w:bCs w:val="0"/>
                <w:szCs w:val="18"/>
                <w:lang w:val="en-US"/>
              </w:rPr>
            </w:pPr>
            <w:r w:rsidRPr="00EE0690">
              <w:rPr>
                <w:rFonts w:eastAsia="Times New Roman"/>
                <w:bCs w:val="0"/>
                <w:szCs w:val="18"/>
                <w:lang w:val="en-US"/>
              </w:rPr>
              <w:t>37,500</w:t>
            </w:r>
          </w:p>
        </w:tc>
      </w:tr>
      <w:tr w:rsidR="00EE0690" w:rsidRPr="00EE0690" w14:paraId="3F409ABE" w14:textId="77777777" w:rsidTr="00EE0690">
        <w:trPr>
          <w:trHeight w:val="144"/>
        </w:trPr>
        <w:tc>
          <w:tcPr>
            <w:tcW w:w="3982" w:type="pct"/>
            <w:tcBorders>
              <w:top w:val="nil"/>
              <w:left w:val="nil"/>
              <w:bottom w:val="nil"/>
              <w:right w:val="nil"/>
            </w:tcBorders>
            <w:shd w:val="clear" w:color="auto" w:fill="auto"/>
            <w:vAlign w:val="bottom"/>
            <w:hideMark/>
          </w:tcPr>
          <w:p w14:paraId="4CA03661" w14:textId="77777777" w:rsidR="00EE0690" w:rsidRPr="00EE0690" w:rsidRDefault="00EE0690" w:rsidP="00EE0690">
            <w:pPr>
              <w:rPr>
                <w:rFonts w:eastAsia="Times New Roman"/>
                <w:bCs w:val="0"/>
                <w:szCs w:val="18"/>
                <w:lang w:val="en-US"/>
              </w:rPr>
            </w:pPr>
            <w:r w:rsidRPr="00EE0690">
              <w:rPr>
                <w:rFonts w:eastAsia="Times New Roman"/>
                <w:bCs w:val="0"/>
                <w:szCs w:val="18"/>
                <w:lang w:val="en-US"/>
              </w:rPr>
              <w:t>Balance, September 30, 2021</w:t>
            </w:r>
          </w:p>
        </w:tc>
        <w:tc>
          <w:tcPr>
            <w:tcW w:w="1018" w:type="pct"/>
            <w:tcBorders>
              <w:top w:val="nil"/>
              <w:left w:val="nil"/>
              <w:bottom w:val="nil"/>
              <w:right w:val="nil"/>
            </w:tcBorders>
            <w:shd w:val="clear" w:color="auto" w:fill="auto"/>
            <w:vAlign w:val="bottom"/>
            <w:hideMark/>
          </w:tcPr>
          <w:p w14:paraId="3952F9A9" w14:textId="1426B028" w:rsidR="00EE0690" w:rsidRPr="00EE0690" w:rsidRDefault="00EE0690" w:rsidP="00EE0690">
            <w:pPr>
              <w:jc w:val="right"/>
              <w:rPr>
                <w:rFonts w:eastAsia="Times New Roman"/>
                <w:bCs w:val="0"/>
                <w:szCs w:val="18"/>
                <w:lang w:val="en-US"/>
              </w:rPr>
            </w:pPr>
            <w:r w:rsidRPr="00EE0690">
              <w:rPr>
                <w:rFonts w:eastAsia="Times New Roman"/>
                <w:bCs w:val="0"/>
                <w:szCs w:val="18"/>
                <w:lang w:val="en-US"/>
              </w:rPr>
              <w:t>37,500</w:t>
            </w:r>
          </w:p>
        </w:tc>
      </w:tr>
      <w:tr w:rsidR="00EE0690" w:rsidRPr="00EE0690" w14:paraId="4ED3F27F" w14:textId="77777777" w:rsidTr="00EE0690">
        <w:trPr>
          <w:trHeight w:val="144"/>
        </w:trPr>
        <w:tc>
          <w:tcPr>
            <w:tcW w:w="3982" w:type="pct"/>
            <w:tcBorders>
              <w:top w:val="nil"/>
              <w:left w:val="nil"/>
              <w:bottom w:val="single" w:sz="4" w:space="0" w:color="auto"/>
              <w:right w:val="nil"/>
            </w:tcBorders>
            <w:shd w:val="clear" w:color="auto" w:fill="auto"/>
            <w:vAlign w:val="bottom"/>
            <w:hideMark/>
          </w:tcPr>
          <w:p w14:paraId="2C7D3667" w14:textId="1EFCC161" w:rsidR="00EE0690" w:rsidRPr="00EE0690" w:rsidRDefault="00A51E43" w:rsidP="00EE0690">
            <w:pPr>
              <w:rPr>
                <w:rFonts w:eastAsia="Times New Roman"/>
                <w:bCs w:val="0"/>
                <w:szCs w:val="18"/>
                <w:lang w:val="en-US"/>
              </w:rPr>
            </w:pPr>
            <w:r>
              <w:rPr>
                <w:rFonts w:eastAsia="Times New Roman"/>
                <w:szCs w:val="18"/>
              </w:rPr>
              <w:t>E</w:t>
            </w:r>
            <w:r w:rsidRPr="0038104D">
              <w:rPr>
                <w:rFonts w:eastAsia="Times New Roman"/>
                <w:szCs w:val="18"/>
              </w:rPr>
              <w:t xml:space="preserve">xploration and evaluation </w:t>
            </w:r>
            <w:r>
              <w:rPr>
                <w:rFonts w:eastAsia="Times New Roman"/>
                <w:szCs w:val="18"/>
              </w:rPr>
              <w:t>costs</w:t>
            </w:r>
          </w:p>
        </w:tc>
        <w:tc>
          <w:tcPr>
            <w:tcW w:w="1018" w:type="pct"/>
            <w:tcBorders>
              <w:top w:val="nil"/>
              <w:left w:val="nil"/>
              <w:bottom w:val="single" w:sz="4" w:space="0" w:color="auto"/>
              <w:right w:val="nil"/>
            </w:tcBorders>
            <w:shd w:val="clear" w:color="auto" w:fill="auto"/>
            <w:vAlign w:val="bottom"/>
            <w:hideMark/>
          </w:tcPr>
          <w:p w14:paraId="5A9CDCEA" w14:textId="7B5DF1CC" w:rsidR="00EE0690" w:rsidRPr="00EE0690" w:rsidRDefault="00EE0690" w:rsidP="00EE0690">
            <w:pPr>
              <w:jc w:val="right"/>
              <w:rPr>
                <w:rFonts w:eastAsia="Times New Roman"/>
                <w:bCs w:val="0"/>
                <w:szCs w:val="18"/>
                <w:lang w:val="en-US"/>
              </w:rPr>
            </w:pPr>
            <w:r w:rsidRPr="00705654">
              <w:rPr>
                <w:rFonts w:eastAsia="Times New Roman"/>
                <w:bCs w:val="0"/>
                <w:szCs w:val="18"/>
                <w:lang w:val="en-US"/>
              </w:rPr>
              <w:t>109,990</w:t>
            </w:r>
          </w:p>
        </w:tc>
      </w:tr>
      <w:tr w:rsidR="00EE0690" w:rsidRPr="00EE0690" w14:paraId="620490A8" w14:textId="77777777" w:rsidTr="00EE0690">
        <w:trPr>
          <w:trHeight w:val="144"/>
        </w:trPr>
        <w:tc>
          <w:tcPr>
            <w:tcW w:w="3982" w:type="pct"/>
            <w:tcBorders>
              <w:top w:val="single" w:sz="4" w:space="0" w:color="auto"/>
              <w:left w:val="nil"/>
              <w:bottom w:val="single" w:sz="8" w:space="0" w:color="auto"/>
              <w:right w:val="nil"/>
            </w:tcBorders>
            <w:shd w:val="clear" w:color="auto" w:fill="auto"/>
            <w:vAlign w:val="bottom"/>
            <w:hideMark/>
          </w:tcPr>
          <w:p w14:paraId="340AC4C9" w14:textId="77777777" w:rsidR="00EE0690" w:rsidRPr="00EE0690" w:rsidRDefault="00EE0690" w:rsidP="00EE0690">
            <w:pPr>
              <w:rPr>
                <w:rFonts w:eastAsia="Times New Roman"/>
                <w:b/>
                <w:szCs w:val="18"/>
                <w:lang w:val="en-US"/>
              </w:rPr>
            </w:pPr>
            <w:r w:rsidRPr="00EE0690">
              <w:rPr>
                <w:rFonts w:eastAsia="Times New Roman"/>
                <w:b/>
                <w:szCs w:val="18"/>
                <w:lang w:val="en-US"/>
              </w:rPr>
              <w:t>Balance, March 31, 2022</w:t>
            </w:r>
          </w:p>
        </w:tc>
        <w:tc>
          <w:tcPr>
            <w:tcW w:w="1018" w:type="pct"/>
            <w:tcBorders>
              <w:top w:val="single" w:sz="4" w:space="0" w:color="auto"/>
              <w:left w:val="nil"/>
              <w:bottom w:val="single" w:sz="8" w:space="0" w:color="auto"/>
              <w:right w:val="nil"/>
            </w:tcBorders>
            <w:shd w:val="clear" w:color="auto" w:fill="auto"/>
            <w:vAlign w:val="bottom"/>
            <w:hideMark/>
          </w:tcPr>
          <w:p w14:paraId="1C2C13E9" w14:textId="443B57AC" w:rsidR="00EE0690" w:rsidRPr="00EE0690" w:rsidRDefault="00EE0690" w:rsidP="00EE0690">
            <w:pPr>
              <w:jc w:val="right"/>
              <w:rPr>
                <w:rFonts w:eastAsia="Times New Roman"/>
                <w:b/>
                <w:szCs w:val="18"/>
                <w:lang w:val="en-US"/>
              </w:rPr>
            </w:pPr>
            <w:r w:rsidRPr="00EE0690">
              <w:rPr>
                <w:rFonts w:eastAsia="Times New Roman"/>
                <w:b/>
                <w:szCs w:val="18"/>
                <w:lang w:val="en-US"/>
              </w:rPr>
              <w:t>147,490</w:t>
            </w:r>
          </w:p>
        </w:tc>
      </w:tr>
    </w:tbl>
    <w:p w14:paraId="0A3765D3" w14:textId="77777777" w:rsidR="00EE0690" w:rsidRDefault="00EE0690" w:rsidP="0038104D">
      <w:pPr>
        <w:ind w:right="11"/>
        <w:contextualSpacing/>
        <w:jc w:val="both"/>
        <w:rPr>
          <w:szCs w:val="18"/>
        </w:rPr>
      </w:pPr>
    </w:p>
    <w:bookmarkEnd w:id="3"/>
    <w:p w14:paraId="4A38BFAA" w14:textId="1B914A8D" w:rsidR="00500BDE" w:rsidRPr="0038104D" w:rsidRDefault="00AD4418" w:rsidP="0038104D">
      <w:pPr>
        <w:pStyle w:val="Heading1"/>
        <w:keepLines w:val="0"/>
        <w:widowControl w:val="0"/>
        <w:overflowPunct w:val="0"/>
        <w:autoSpaceDE w:val="0"/>
        <w:autoSpaceDN w:val="0"/>
        <w:adjustRightInd w:val="0"/>
        <w:spacing w:line="240" w:lineRule="auto"/>
        <w:ind w:left="360" w:hanging="360"/>
        <w:contextualSpacing/>
        <w:jc w:val="both"/>
        <w:textAlignment w:val="baseline"/>
        <w:rPr>
          <w:rFonts w:ascii="Arial" w:hAnsi="Arial" w:cs="Arial"/>
          <w:color w:val="auto"/>
          <w:sz w:val="18"/>
          <w:szCs w:val="18"/>
          <w:lang w:val="en-GB" w:eastAsia="en-US"/>
        </w:rPr>
      </w:pPr>
      <w:r w:rsidRPr="0038104D">
        <w:rPr>
          <w:rFonts w:ascii="Arial" w:hAnsi="Arial" w:cs="Arial"/>
          <w:color w:val="auto"/>
          <w:sz w:val="18"/>
          <w:szCs w:val="18"/>
          <w:lang w:val="en-GB" w:eastAsia="en-US"/>
        </w:rPr>
        <w:t>6</w:t>
      </w:r>
      <w:r w:rsidR="00CD3C59" w:rsidRPr="0038104D">
        <w:rPr>
          <w:rFonts w:ascii="Arial" w:hAnsi="Arial" w:cs="Arial"/>
          <w:color w:val="auto"/>
          <w:sz w:val="18"/>
          <w:szCs w:val="18"/>
          <w:lang w:val="en-GB" w:eastAsia="en-US"/>
        </w:rPr>
        <w:t>.</w:t>
      </w:r>
      <w:r w:rsidR="00CD3C59" w:rsidRPr="0038104D">
        <w:rPr>
          <w:rFonts w:ascii="Arial" w:hAnsi="Arial" w:cs="Arial"/>
          <w:color w:val="auto"/>
          <w:sz w:val="18"/>
          <w:szCs w:val="18"/>
          <w:lang w:val="en-GB" w:eastAsia="en-US"/>
        </w:rPr>
        <w:tab/>
      </w:r>
      <w:r w:rsidR="00500BDE" w:rsidRPr="0038104D">
        <w:rPr>
          <w:rFonts w:ascii="Arial" w:hAnsi="Arial" w:cs="Arial"/>
          <w:color w:val="auto"/>
          <w:sz w:val="18"/>
          <w:szCs w:val="18"/>
          <w:lang w:val="en-GB" w:eastAsia="en-US"/>
        </w:rPr>
        <w:t>SHARE CAPITAL</w:t>
      </w:r>
    </w:p>
    <w:p w14:paraId="7E1DB120" w14:textId="78769A9F" w:rsidR="00500BDE" w:rsidRPr="0038104D" w:rsidRDefault="00500BDE" w:rsidP="0038104D">
      <w:pPr>
        <w:ind w:left="720" w:right="11"/>
        <w:contextualSpacing/>
        <w:jc w:val="both"/>
        <w:rPr>
          <w:rFonts w:eastAsia="Times New Roman"/>
          <w:szCs w:val="18"/>
        </w:rPr>
      </w:pPr>
    </w:p>
    <w:p w14:paraId="084A3763" w14:textId="110CC1EC" w:rsidR="00942B9B" w:rsidRPr="0038104D" w:rsidRDefault="00CD3C59" w:rsidP="0038104D">
      <w:pPr>
        <w:autoSpaceDE w:val="0"/>
        <w:autoSpaceDN w:val="0"/>
        <w:adjustRightInd w:val="0"/>
        <w:ind w:left="720" w:hanging="360"/>
        <w:contextualSpacing/>
        <w:jc w:val="both"/>
        <w:rPr>
          <w:rFonts w:eastAsia="Times New Roman"/>
          <w:b/>
          <w:szCs w:val="18"/>
        </w:rPr>
      </w:pPr>
      <w:r w:rsidRPr="0038104D">
        <w:rPr>
          <w:rFonts w:eastAsia="Times New Roman"/>
          <w:b/>
          <w:color w:val="auto"/>
          <w:szCs w:val="18"/>
          <w:lang w:val="en-US"/>
        </w:rPr>
        <w:t>a)</w:t>
      </w:r>
      <w:r w:rsidRPr="0038104D">
        <w:rPr>
          <w:rFonts w:eastAsia="Times New Roman"/>
          <w:b/>
          <w:color w:val="auto"/>
          <w:szCs w:val="18"/>
          <w:lang w:val="en-US"/>
        </w:rPr>
        <w:tab/>
      </w:r>
      <w:r w:rsidR="008429E7" w:rsidRPr="0038104D">
        <w:rPr>
          <w:rFonts w:eastAsia="Times New Roman"/>
          <w:b/>
          <w:color w:val="auto"/>
          <w:szCs w:val="18"/>
          <w:lang w:val="en-US"/>
        </w:rPr>
        <w:t xml:space="preserve">Authorized </w:t>
      </w:r>
      <w:r w:rsidR="00AA3375" w:rsidRPr="0038104D">
        <w:rPr>
          <w:rFonts w:eastAsia="Times New Roman"/>
          <w:b/>
          <w:color w:val="auto"/>
          <w:szCs w:val="18"/>
          <w:lang w:val="en-US"/>
        </w:rPr>
        <w:t>s</w:t>
      </w:r>
      <w:r w:rsidR="008429E7" w:rsidRPr="0038104D">
        <w:rPr>
          <w:rFonts w:eastAsia="Times New Roman"/>
          <w:b/>
          <w:color w:val="auto"/>
          <w:szCs w:val="18"/>
          <w:lang w:val="en-US"/>
        </w:rPr>
        <w:t xml:space="preserve">hare </w:t>
      </w:r>
      <w:r w:rsidR="00AA3375" w:rsidRPr="0038104D">
        <w:rPr>
          <w:rFonts w:eastAsia="Times New Roman"/>
          <w:b/>
          <w:color w:val="auto"/>
          <w:szCs w:val="18"/>
          <w:lang w:val="en-US"/>
        </w:rPr>
        <w:t>c</w:t>
      </w:r>
      <w:r w:rsidR="008429E7" w:rsidRPr="0038104D">
        <w:rPr>
          <w:rFonts w:eastAsia="Times New Roman"/>
          <w:b/>
          <w:color w:val="auto"/>
          <w:szCs w:val="18"/>
          <w:lang w:val="en-US"/>
        </w:rPr>
        <w:t>apital</w:t>
      </w:r>
    </w:p>
    <w:p w14:paraId="67725941" w14:textId="77777777" w:rsidR="00942B9B" w:rsidRPr="0038104D" w:rsidRDefault="00942B9B" w:rsidP="0038104D">
      <w:pPr>
        <w:ind w:left="720" w:right="11"/>
        <w:contextualSpacing/>
        <w:jc w:val="both"/>
        <w:rPr>
          <w:rFonts w:eastAsia="Times New Roman"/>
          <w:szCs w:val="18"/>
        </w:rPr>
      </w:pPr>
    </w:p>
    <w:p w14:paraId="542106B2" w14:textId="3FF65046" w:rsidR="00500BDE" w:rsidRPr="0038104D" w:rsidRDefault="00500BDE" w:rsidP="0038104D">
      <w:pPr>
        <w:ind w:left="720" w:right="11"/>
        <w:contextualSpacing/>
        <w:jc w:val="both"/>
        <w:rPr>
          <w:rFonts w:eastAsia="Times New Roman"/>
          <w:szCs w:val="18"/>
        </w:rPr>
      </w:pPr>
      <w:r w:rsidRPr="0038104D">
        <w:rPr>
          <w:rFonts w:eastAsia="Times New Roman"/>
          <w:szCs w:val="18"/>
        </w:rPr>
        <w:t>The authorized share capital of the Company consists of an unlimited number of common shares</w:t>
      </w:r>
      <w:r w:rsidR="00016534" w:rsidRPr="0038104D">
        <w:rPr>
          <w:rFonts w:eastAsia="Times New Roman"/>
          <w:szCs w:val="18"/>
        </w:rPr>
        <w:t xml:space="preserve"> without par value</w:t>
      </w:r>
      <w:r w:rsidRPr="0038104D">
        <w:rPr>
          <w:rFonts w:eastAsia="Times New Roman"/>
          <w:szCs w:val="18"/>
        </w:rPr>
        <w:t xml:space="preserve">. </w:t>
      </w:r>
    </w:p>
    <w:p w14:paraId="0E0E0DBB" w14:textId="77777777" w:rsidR="005914F4" w:rsidRPr="0038104D" w:rsidRDefault="005914F4" w:rsidP="0038104D">
      <w:pPr>
        <w:autoSpaceDE w:val="0"/>
        <w:autoSpaceDN w:val="0"/>
        <w:adjustRightInd w:val="0"/>
        <w:contextualSpacing/>
        <w:jc w:val="both"/>
        <w:rPr>
          <w:rFonts w:eastAsia="Times New Roman"/>
          <w:b/>
          <w:color w:val="auto"/>
          <w:szCs w:val="18"/>
          <w:lang w:val="en-US"/>
        </w:rPr>
      </w:pPr>
    </w:p>
    <w:p w14:paraId="6ED05374" w14:textId="4B493087" w:rsidR="00AE7612" w:rsidRPr="0038104D" w:rsidRDefault="00CD3C59" w:rsidP="0038104D">
      <w:pPr>
        <w:autoSpaceDE w:val="0"/>
        <w:autoSpaceDN w:val="0"/>
        <w:adjustRightInd w:val="0"/>
        <w:ind w:left="720" w:hanging="360"/>
        <w:contextualSpacing/>
        <w:jc w:val="both"/>
        <w:rPr>
          <w:rFonts w:eastAsia="Times New Roman"/>
          <w:b/>
          <w:color w:val="auto"/>
          <w:szCs w:val="18"/>
          <w:lang w:val="en-US"/>
        </w:rPr>
      </w:pPr>
      <w:r w:rsidRPr="0038104D">
        <w:rPr>
          <w:rFonts w:eastAsia="Times New Roman"/>
          <w:b/>
          <w:color w:val="auto"/>
          <w:szCs w:val="18"/>
          <w:lang w:val="en-US"/>
        </w:rPr>
        <w:t>b)</w:t>
      </w:r>
      <w:r w:rsidRPr="0038104D">
        <w:rPr>
          <w:rFonts w:eastAsia="Times New Roman"/>
          <w:b/>
          <w:color w:val="auto"/>
          <w:szCs w:val="18"/>
          <w:lang w:val="en-US"/>
        </w:rPr>
        <w:tab/>
      </w:r>
      <w:r w:rsidR="008429E7" w:rsidRPr="0038104D">
        <w:rPr>
          <w:rFonts w:eastAsia="Times New Roman"/>
          <w:b/>
          <w:color w:val="auto"/>
          <w:szCs w:val="18"/>
          <w:lang w:val="en-US"/>
        </w:rPr>
        <w:t xml:space="preserve">Share </w:t>
      </w:r>
      <w:r w:rsidR="00C8550E" w:rsidRPr="0038104D">
        <w:rPr>
          <w:rFonts w:eastAsia="Times New Roman"/>
          <w:b/>
          <w:color w:val="auto"/>
          <w:szCs w:val="18"/>
          <w:lang w:val="en-US"/>
        </w:rPr>
        <w:t>i</w:t>
      </w:r>
      <w:r w:rsidR="008429E7" w:rsidRPr="0038104D">
        <w:rPr>
          <w:rFonts w:eastAsia="Times New Roman"/>
          <w:b/>
          <w:color w:val="auto"/>
          <w:szCs w:val="18"/>
          <w:lang w:val="en-US"/>
        </w:rPr>
        <w:t>ssuances</w:t>
      </w:r>
    </w:p>
    <w:p w14:paraId="611B66B2" w14:textId="77777777" w:rsidR="000A7964" w:rsidRPr="0038104D" w:rsidRDefault="000A7964" w:rsidP="0038104D">
      <w:pPr>
        <w:ind w:left="284" w:right="11"/>
        <w:contextualSpacing/>
        <w:jc w:val="both"/>
        <w:rPr>
          <w:rFonts w:eastAsia="Times New Roman"/>
          <w:szCs w:val="18"/>
        </w:rPr>
      </w:pPr>
    </w:p>
    <w:p w14:paraId="0F5871BF" w14:textId="7CC176C0" w:rsidR="00675199" w:rsidRPr="0038104D" w:rsidRDefault="00675199" w:rsidP="0038104D">
      <w:pPr>
        <w:ind w:left="720" w:right="11"/>
        <w:contextualSpacing/>
        <w:jc w:val="both"/>
        <w:rPr>
          <w:rFonts w:eastAsia="Times New Roman"/>
          <w:szCs w:val="18"/>
        </w:rPr>
      </w:pPr>
      <w:r w:rsidRPr="0038104D">
        <w:rPr>
          <w:rFonts w:eastAsia="Times New Roman"/>
          <w:color w:val="auto"/>
          <w:szCs w:val="18"/>
        </w:rPr>
        <w:t xml:space="preserve">During the </w:t>
      </w:r>
      <w:r w:rsidR="004D4A5C" w:rsidRPr="0038104D">
        <w:rPr>
          <w:rFonts w:eastAsia="Times New Roman"/>
          <w:color w:val="auto"/>
          <w:szCs w:val="18"/>
        </w:rPr>
        <w:t xml:space="preserve">six months </w:t>
      </w:r>
      <w:r w:rsidR="00D2542C" w:rsidRPr="0038104D">
        <w:rPr>
          <w:rFonts w:eastAsia="Times New Roman"/>
          <w:color w:val="auto"/>
          <w:szCs w:val="18"/>
        </w:rPr>
        <w:t xml:space="preserve">ended March 31, </w:t>
      </w:r>
      <w:r w:rsidR="00D2542C" w:rsidRPr="0038104D">
        <w:rPr>
          <w:rFonts w:eastAsia="Times New Roman"/>
          <w:szCs w:val="18"/>
        </w:rPr>
        <w:t>2022</w:t>
      </w:r>
      <w:r w:rsidRPr="0038104D">
        <w:rPr>
          <w:rFonts w:eastAsia="Times New Roman"/>
          <w:szCs w:val="18"/>
        </w:rPr>
        <w:t>, the Company had the following share transactions:</w:t>
      </w:r>
    </w:p>
    <w:p w14:paraId="70187076" w14:textId="51DE3D1F" w:rsidR="001D1716" w:rsidRPr="0038104D" w:rsidRDefault="001D1716" w:rsidP="0038104D">
      <w:pPr>
        <w:pStyle w:val="ListParagraph"/>
        <w:ind w:left="1170"/>
        <w:jc w:val="both"/>
        <w:rPr>
          <w:rFonts w:eastAsia="Times New Roman"/>
          <w:szCs w:val="18"/>
        </w:rPr>
      </w:pPr>
    </w:p>
    <w:p w14:paraId="2DCD8F8C" w14:textId="5D056CCA" w:rsidR="00DD6257" w:rsidRPr="0038104D" w:rsidRDefault="001D1716" w:rsidP="0038104D">
      <w:pPr>
        <w:pStyle w:val="ListParagraph"/>
        <w:numPr>
          <w:ilvl w:val="0"/>
          <w:numId w:val="38"/>
        </w:numPr>
        <w:ind w:left="1170" w:hanging="180"/>
        <w:jc w:val="both"/>
        <w:rPr>
          <w:rFonts w:eastAsia="Times New Roman"/>
          <w:szCs w:val="18"/>
        </w:rPr>
      </w:pPr>
      <w:bookmarkStart w:id="6" w:name="_Hlk96355105"/>
      <w:r w:rsidRPr="0038104D">
        <w:rPr>
          <w:rFonts w:eastAsia="Times New Roman"/>
          <w:szCs w:val="18"/>
        </w:rPr>
        <w:t xml:space="preserve">On October 1, 2021, the Company closed </w:t>
      </w:r>
      <w:r w:rsidR="00A45467" w:rsidRPr="0038104D">
        <w:rPr>
          <w:rFonts w:eastAsia="Times New Roman"/>
          <w:szCs w:val="18"/>
        </w:rPr>
        <w:t xml:space="preserve">a </w:t>
      </w:r>
      <w:r w:rsidRPr="0038104D">
        <w:rPr>
          <w:rFonts w:eastAsia="Times New Roman"/>
          <w:szCs w:val="18"/>
        </w:rPr>
        <w:t>non-brokered private placement</w:t>
      </w:r>
      <w:r w:rsidR="00A45467" w:rsidRPr="0038104D">
        <w:rPr>
          <w:rFonts w:eastAsia="Times New Roman"/>
          <w:szCs w:val="18"/>
        </w:rPr>
        <w:t xml:space="preserve"> for</w:t>
      </w:r>
      <w:r w:rsidRPr="0038104D">
        <w:rPr>
          <w:rFonts w:eastAsia="Times New Roman"/>
          <w:szCs w:val="18"/>
        </w:rPr>
        <w:t xml:space="preserve"> gross proceeds of $1,</w:t>
      </w:r>
      <w:r w:rsidR="00DD6257" w:rsidRPr="0038104D">
        <w:rPr>
          <w:rFonts w:eastAsia="Times New Roman"/>
          <w:szCs w:val="18"/>
        </w:rPr>
        <w:t>499</w:t>
      </w:r>
      <w:r w:rsidRPr="0038104D">
        <w:rPr>
          <w:rFonts w:eastAsia="Times New Roman"/>
          <w:szCs w:val="18"/>
        </w:rPr>
        <w:t>,</w:t>
      </w:r>
      <w:r w:rsidR="00DD6257" w:rsidRPr="0038104D">
        <w:rPr>
          <w:rFonts w:eastAsia="Times New Roman"/>
          <w:szCs w:val="18"/>
        </w:rPr>
        <w:t>999</w:t>
      </w:r>
      <w:r w:rsidRPr="0038104D">
        <w:rPr>
          <w:rFonts w:eastAsia="Times New Roman"/>
          <w:szCs w:val="18"/>
        </w:rPr>
        <w:t xml:space="preserve"> </w:t>
      </w:r>
      <w:r w:rsidR="00A45467" w:rsidRPr="0038104D">
        <w:rPr>
          <w:rFonts w:eastAsia="Times New Roman"/>
          <w:szCs w:val="18"/>
        </w:rPr>
        <w:t xml:space="preserve">from the </w:t>
      </w:r>
      <w:r w:rsidRPr="0038104D">
        <w:rPr>
          <w:rFonts w:eastAsia="Times New Roman"/>
          <w:szCs w:val="18"/>
        </w:rPr>
        <w:t>issu</w:t>
      </w:r>
      <w:r w:rsidR="00A45467" w:rsidRPr="0038104D">
        <w:rPr>
          <w:rFonts w:eastAsia="Times New Roman"/>
          <w:szCs w:val="18"/>
        </w:rPr>
        <w:t xml:space="preserve">ance of </w:t>
      </w:r>
      <w:r w:rsidRPr="0038104D">
        <w:rPr>
          <w:rFonts w:eastAsia="Times New Roman"/>
          <w:szCs w:val="18"/>
        </w:rPr>
        <w:t>5,999,998 units (the “Units”) at a price of $0.25 per Unit (the “Private Placement”).</w:t>
      </w:r>
      <w:r w:rsidR="002D7A58" w:rsidRPr="0038104D">
        <w:rPr>
          <w:rFonts w:eastAsia="Times New Roman"/>
          <w:szCs w:val="18"/>
        </w:rPr>
        <w:t xml:space="preserve"> Each </w:t>
      </w:r>
      <w:r w:rsidR="00CC7C30">
        <w:rPr>
          <w:rFonts w:eastAsia="Times New Roman"/>
          <w:szCs w:val="18"/>
        </w:rPr>
        <w:t>U</w:t>
      </w:r>
      <w:r w:rsidR="002D7A58" w:rsidRPr="0038104D">
        <w:rPr>
          <w:rFonts w:eastAsia="Times New Roman"/>
          <w:szCs w:val="18"/>
        </w:rPr>
        <w:t>nit consists of one common share and one-half warrant. A whole warrant may be exercised for one common share at price of $0.50 for a period of twenty-four months from the closing date of the Private Placement</w:t>
      </w:r>
      <w:r w:rsidRPr="0038104D">
        <w:rPr>
          <w:rFonts w:eastAsia="Times New Roman"/>
          <w:szCs w:val="18"/>
        </w:rPr>
        <w:t>.</w:t>
      </w:r>
      <w:bookmarkEnd w:id="6"/>
      <w:r w:rsidR="00A45467" w:rsidRPr="0038104D">
        <w:rPr>
          <w:rFonts w:eastAsia="Times New Roman"/>
          <w:szCs w:val="18"/>
        </w:rPr>
        <w:t xml:space="preserve"> </w:t>
      </w:r>
      <w:r w:rsidR="00EF0A51" w:rsidRPr="0038104D">
        <w:rPr>
          <w:rFonts w:eastAsia="Times New Roman"/>
          <w:szCs w:val="18"/>
        </w:rPr>
        <w:t>Gross proceeds were allocated between share capital and warrants reserve using the relative fair value method. As a result, $1,230,494 was allocated to share capital and $269,505 was allocated to warrants reserve. The fair value of</w:t>
      </w:r>
      <w:r w:rsidR="00A23E9E">
        <w:rPr>
          <w:rFonts w:eastAsia="Times New Roman"/>
          <w:szCs w:val="18"/>
        </w:rPr>
        <w:t xml:space="preserve"> the </w:t>
      </w:r>
      <w:r w:rsidR="00EF0A51" w:rsidRPr="0038104D">
        <w:rPr>
          <w:rFonts w:eastAsia="Times New Roman"/>
          <w:szCs w:val="18"/>
        </w:rPr>
        <w:t xml:space="preserve">common shares was based on the market close on the date the Units were </w:t>
      </w:r>
      <w:proofErr w:type="gramStart"/>
      <w:r w:rsidR="00EF0A51" w:rsidRPr="0038104D">
        <w:rPr>
          <w:rFonts w:eastAsia="Times New Roman"/>
          <w:szCs w:val="18"/>
        </w:rPr>
        <w:t>issued</w:t>
      </w:r>
      <w:proofErr w:type="gramEnd"/>
      <w:r w:rsidR="00EF0A51" w:rsidRPr="0038104D">
        <w:rPr>
          <w:rFonts w:eastAsia="Times New Roman"/>
          <w:szCs w:val="18"/>
        </w:rPr>
        <w:t xml:space="preserve"> and the fair value of the </w:t>
      </w:r>
      <w:r w:rsidR="00CC7C30">
        <w:rPr>
          <w:rFonts w:eastAsia="Times New Roman"/>
          <w:szCs w:val="18"/>
        </w:rPr>
        <w:t>w</w:t>
      </w:r>
      <w:r w:rsidR="00EF0A51" w:rsidRPr="0038104D">
        <w:rPr>
          <w:rFonts w:eastAsia="Times New Roman"/>
          <w:szCs w:val="18"/>
        </w:rPr>
        <w:t>arrants was determined using the Black-Scholes pricing model with the following assumptions:</w:t>
      </w:r>
    </w:p>
    <w:p w14:paraId="0601AF79" w14:textId="71C29EC9" w:rsidR="00DD6257" w:rsidRPr="0038104D" w:rsidRDefault="00DD6257" w:rsidP="0038104D">
      <w:pPr>
        <w:pStyle w:val="ListParagraph"/>
        <w:ind w:left="1170"/>
        <w:jc w:val="both"/>
        <w:rPr>
          <w:rFonts w:eastAsia="Times New Roman"/>
          <w:szCs w:val="18"/>
        </w:rPr>
      </w:pPr>
    </w:p>
    <w:tbl>
      <w:tblPr>
        <w:tblW w:w="4420" w:type="pct"/>
        <w:tblInd w:w="1170" w:type="dxa"/>
        <w:tblLook w:val="04A0" w:firstRow="1" w:lastRow="0" w:firstColumn="1" w:lastColumn="0" w:noHBand="0" w:noVBand="1"/>
      </w:tblPr>
      <w:tblGrid>
        <w:gridCol w:w="5311"/>
        <w:gridCol w:w="1800"/>
        <w:gridCol w:w="1800"/>
      </w:tblGrid>
      <w:tr w:rsidR="00DD6257" w:rsidRPr="0038104D" w14:paraId="1BC32383" w14:textId="77777777" w:rsidTr="001F3A06">
        <w:trPr>
          <w:trHeight w:val="20"/>
        </w:trPr>
        <w:tc>
          <w:tcPr>
            <w:tcW w:w="2980" w:type="pct"/>
            <w:tcBorders>
              <w:top w:val="single" w:sz="4" w:space="0" w:color="auto"/>
              <w:left w:val="nil"/>
              <w:bottom w:val="single" w:sz="8" w:space="0" w:color="auto"/>
              <w:right w:val="nil"/>
            </w:tcBorders>
            <w:shd w:val="clear" w:color="auto" w:fill="auto"/>
            <w:vAlign w:val="bottom"/>
            <w:hideMark/>
          </w:tcPr>
          <w:p w14:paraId="4257D2D5" w14:textId="77777777" w:rsidR="00DD6257" w:rsidRPr="0038104D" w:rsidRDefault="00DD6257" w:rsidP="0038104D">
            <w:pPr>
              <w:contextualSpacing/>
              <w:jc w:val="both"/>
              <w:rPr>
                <w:rFonts w:eastAsia="Times New Roman"/>
                <w:b/>
                <w:bCs w:val="0"/>
                <w:szCs w:val="18"/>
                <w:lang w:val="en-US"/>
              </w:rPr>
            </w:pPr>
            <w:r w:rsidRPr="0038104D">
              <w:rPr>
                <w:rFonts w:eastAsia="Times New Roman"/>
                <w:b/>
                <w:szCs w:val="18"/>
                <w:lang w:val="en-US"/>
              </w:rPr>
              <w:t> </w:t>
            </w:r>
          </w:p>
        </w:tc>
        <w:tc>
          <w:tcPr>
            <w:tcW w:w="1010" w:type="pct"/>
            <w:tcBorders>
              <w:top w:val="single" w:sz="4" w:space="0" w:color="auto"/>
              <w:left w:val="nil"/>
              <w:bottom w:val="single" w:sz="8" w:space="0" w:color="auto"/>
              <w:right w:val="nil"/>
            </w:tcBorders>
            <w:shd w:val="clear" w:color="auto" w:fill="auto"/>
            <w:vAlign w:val="bottom"/>
          </w:tcPr>
          <w:p w14:paraId="3E4005DA" w14:textId="77777777" w:rsidR="00DD6257" w:rsidRPr="0038104D" w:rsidRDefault="00DD6257" w:rsidP="0038104D">
            <w:pPr>
              <w:ind w:firstLineChars="100" w:firstLine="180"/>
              <w:contextualSpacing/>
              <w:jc w:val="both"/>
              <w:rPr>
                <w:rFonts w:eastAsia="Times New Roman"/>
                <w:szCs w:val="18"/>
                <w:lang w:val="en-US"/>
              </w:rPr>
            </w:pPr>
          </w:p>
        </w:tc>
        <w:tc>
          <w:tcPr>
            <w:tcW w:w="1011" w:type="pct"/>
            <w:tcBorders>
              <w:top w:val="single" w:sz="4" w:space="0" w:color="auto"/>
              <w:left w:val="nil"/>
              <w:bottom w:val="single" w:sz="8" w:space="0" w:color="auto"/>
              <w:right w:val="nil"/>
            </w:tcBorders>
            <w:shd w:val="clear" w:color="auto" w:fill="auto"/>
            <w:vAlign w:val="bottom"/>
            <w:hideMark/>
          </w:tcPr>
          <w:p w14:paraId="392D592F" w14:textId="68FC5278" w:rsidR="00DD6257" w:rsidRPr="0038104D" w:rsidRDefault="00DD6257" w:rsidP="001F3A06">
            <w:pPr>
              <w:ind w:firstLineChars="10" w:firstLine="18"/>
              <w:contextualSpacing/>
              <w:jc w:val="right"/>
              <w:rPr>
                <w:rFonts w:eastAsia="Times New Roman"/>
                <w:b/>
                <w:bCs w:val="0"/>
                <w:szCs w:val="18"/>
                <w:lang w:val="en-US"/>
              </w:rPr>
            </w:pPr>
            <w:r w:rsidRPr="0038104D">
              <w:rPr>
                <w:rFonts w:eastAsia="Times New Roman"/>
                <w:b/>
                <w:szCs w:val="18"/>
                <w:lang w:val="en-US"/>
              </w:rPr>
              <w:t>October 1, 2021</w:t>
            </w:r>
          </w:p>
        </w:tc>
      </w:tr>
      <w:tr w:rsidR="00DD6257" w:rsidRPr="0038104D" w14:paraId="0275ABE6" w14:textId="77777777" w:rsidTr="001F3A06">
        <w:trPr>
          <w:trHeight w:val="20"/>
        </w:trPr>
        <w:tc>
          <w:tcPr>
            <w:tcW w:w="2980" w:type="pct"/>
            <w:tcBorders>
              <w:top w:val="single" w:sz="8" w:space="0" w:color="auto"/>
              <w:left w:val="nil"/>
              <w:right w:val="nil"/>
            </w:tcBorders>
            <w:shd w:val="clear" w:color="auto" w:fill="auto"/>
            <w:vAlign w:val="bottom"/>
          </w:tcPr>
          <w:p w14:paraId="05FBC7F6" w14:textId="170E6181" w:rsidR="00DD6257" w:rsidRPr="0038104D" w:rsidRDefault="00DD6257" w:rsidP="0038104D">
            <w:pPr>
              <w:contextualSpacing/>
              <w:jc w:val="both"/>
              <w:rPr>
                <w:rFonts w:eastAsia="Times New Roman"/>
                <w:szCs w:val="18"/>
                <w:lang w:val="en-US"/>
              </w:rPr>
            </w:pPr>
            <w:r w:rsidRPr="0038104D">
              <w:rPr>
                <w:rFonts w:eastAsia="Times New Roman"/>
                <w:szCs w:val="18"/>
                <w:lang w:val="en-US"/>
              </w:rPr>
              <w:t>Share price</w:t>
            </w:r>
          </w:p>
        </w:tc>
        <w:tc>
          <w:tcPr>
            <w:tcW w:w="1010" w:type="pct"/>
            <w:tcBorders>
              <w:top w:val="single" w:sz="8" w:space="0" w:color="auto"/>
              <w:left w:val="nil"/>
              <w:right w:val="nil"/>
            </w:tcBorders>
            <w:shd w:val="clear" w:color="auto" w:fill="auto"/>
            <w:vAlign w:val="bottom"/>
          </w:tcPr>
          <w:p w14:paraId="2732E942" w14:textId="77777777" w:rsidR="00DD6257" w:rsidRPr="0038104D" w:rsidRDefault="00DD6257" w:rsidP="0038104D">
            <w:pPr>
              <w:contextualSpacing/>
              <w:jc w:val="both"/>
              <w:rPr>
                <w:rFonts w:eastAsia="Times New Roman"/>
                <w:szCs w:val="18"/>
                <w:lang w:val="en-US"/>
              </w:rPr>
            </w:pPr>
          </w:p>
        </w:tc>
        <w:tc>
          <w:tcPr>
            <w:tcW w:w="1011" w:type="pct"/>
            <w:tcBorders>
              <w:top w:val="single" w:sz="8" w:space="0" w:color="auto"/>
              <w:left w:val="nil"/>
              <w:right w:val="nil"/>
            </w:tcBorders>
            <w:shd w:val="clear" w:color="auto" w:fill="auto"/>
            <w:vAlign w:val="bottom"/>
          </w:tcPr>
          <w:p w14:paraId="672B47FD" w14:textId="66FB8E3F" w:rsidR="00DD6257" w:rsidRPr="0038104D" w:rsidRDefault="00C87770" w:rsidP="001F3A06">
            <w:pPr>
              <w:contextualSpacing/>
              <w:jc w:val="right"/>
              <w:rPr>
                <w:bCs w:val="0"/>
                <w:szCs w:val="18"/>
              </w:rPr>
            </w:pPr>
            <w:r w:rsidRPr="0038104D">
              <w:rPr>
                <w:bCs w:val="0"/>
                <w:szCs w:val="18"/>
              </w:rPr>
              <w:t>$0.275</w:t>
            </w:r>
          </w:p>
        </w:tc>
      </w:tr>
      <w:tr w:rsidR="00DD6257" w:rsidRPr="0038104D" w14:paraId="3B683168" w14:textId="77777777" w:rsidTr="001F3A06">
        <w:trPr>
          <w:trHeight w:val="20"/>
        </w:trPr>
        <w:tc>
          <w:tcPr>
            <w:tcW w:w="2980" w:type="pct"/>
            <w:tcBorders>
              <w:left w:val="nil"/>
              <w:right w:val="nil"/>
            </w:tcBorders>
            <w:shd w:val="clear" w:color="auto" w:fill="auto"/>
            <w:vAlign w:val="bottom"/>
            <w:hideMark/>
          </w:tcPr>
          <w:p w14:paraId="28361E5A" w14:textId="77777777" w:rsidR="00DD6257" w:rsidRPr="0038104D" w:rsidRDefault="00DD6257" w:rsidP="0038104D">
            <w:pPr>
              <w:contextualSpacing/>
              <w:jc w:val="both"/>
              <w:rPr>
                <w:rFonts w:eastAsia="Times New Roman"/>
                <w:szCs w:val="18"/>
                <w:lang w:val="en-US"/>
              </w:rPr>
            </w:pPr>
            <w:r w:rsidRPr="0038104D">
              <w:rPr>
                <w:rFonts w:eastAsia="Times New Roman"/>
                <w:szCs w:val="18"/>
                <w:lang w:val="en-US"/>
              </w:rPr>
              <w:t>Expected life</w:t>
            </w:r>
          </w:p>
        </w:tc>
        <w:tc>
          <w:tcPr>
            <w:tcW w:w="1010" w:type="pct"/>
            <w:tcBorders>
              <w:left w:val="nil"/>
              <w:right w:val="nil"/>
            </w:tcBorders>
            <w:shd w:val="clear" w:color="auto" w:fill="auto"/>
            <w:vAlign w:val="bottom"/>
          </w:tcPr>
          <w:p w14:paraId="3F371A4B" w14:textId="77777777" w:rsidR="00DD6257" w:rsidRPr="0038104D" w:rsidRDefault="00DD6257" w:rsidP="0038104D">
            <w:pPr>
              <w:contextualSpacing/>
              <w:jc w:val="both"/>
              <w:rPr>
                <w:rFonts w:eastAsia="Times New Roman"/>
                <w:szCs w:val="18"/>
                <w:lang w:val="en-US"/>
              </w:rPr>
            </w:pPr>
          </w:p>
        </w:tc>
        <w:tc>
          <w:tcPr>
            <w:tcW w:w="1011" w:type="pct"/>
            <w:tcBorders>
              <w:left w:val="nil"/>
              <w:right w:val="nil"/>
            </w:tcBorders>
            <w:shd w:val="clear" w:color="auto" w:fill="auto"/>
            <w:vAlign w:val="bottom"/>
            <w:hideMark/>
          </w:tcPr>
          <w:p w14:paraId="3FF8808B" w14:textId="4975F022" w:rsidR="00DD6257" w:rsidRPr="0038104D" w:rsidRDefault="00DD6257" w:rsidP="001F3A06">
            <w:pPr>
              <w:contextualSpacing/>
              <w:jc w:val="right"/>
              <w:rPr>
                <w:rFonts w:eastAsia="Times New Roman"/>
                <w:bCs w:val="0"/>
                <w:szCs w:val="18"/>
                <w:lang w:val="en-US"/>
              </w:rPr>
            </w:pPr>
            <w:r w:rsidRPr="0038104D">
              <w:rPr>
                <w:bCs w:val="0"/>
                <w:szCs w:val="18"/>
              </w:rPr>
              <w:t xml:space="preserve"> </w:t>
            </w:r>
            <w:r w:rsidR="00C87770" w:rsidRPr="0038104D">
              <w:rPr>
                <w:bCs w:val="0"/>
                <w:szCs w:val="18"/>
              </w:rPr>
              <w:t>2</w:t>
            </w:r>
            <w:r w:rsidRPr="0038104D">
              <w:rPr>
                <w:bCs w:val="0"/>
                <w:szCs w:val="18"/>
              </w:rPr>
              <w:t xml:space="preserve"> years </w:t>
            </w:r>
          </w:p>
        </w:tc>
      </w:tr>
      <w:tr w:rsidR="00DD6257" w:rsidRPr="0038104D" w14:paraId="20893B0A" w14:textId="77777777" w:rsidTr="001F3A06">
        <w:trPr>
          <w:trHeight w:val="20"/>
        </w:trPr>
        <w:tc>
          <w:tcPr>
            <w:tcW w:w="2980" w:type="pct"/>
            <w:tcBorders>
              <w:top w:val="nil"/>
              <w:left w:val="nil"/>
              <w:bottom w:val="nil"/>
              <w:right w:val="nil"/>
            </w:tcBorders>
            <w:shd w:val="clear" w:color="auto" w:fill="auto"/>
            <w:vAlign w:val="bottom"/>
            <w:hideMark/>
          </w:tcPr>
          <w:p w14:paraId="273C459D" w14:textId="77777777" w:rsidR="00DD6257" w:rsidRPr="0038104D" w:rsidRDefault="00DD6257" w:rsidP="0038104D">
            <w:pPr>
              <w:contextualSpacing/>
              <w:jc w:val="both"/>
              <w:rPr>
                <w:rFonts w:eastAsia="Times New Roman"/>
                <w:szCs w:val="18"/>
                <w:lang w:val="en-US"/>
              </w:rPr>
            </w:pPr>
            <w:r w:rsidRPr="0038104D">
              <w:rPr>
                <w:rFonts w:eastAsia="Times New Roman"/>
                <w:szCs w:val="18"/>
                <w:lang w:val="en-US"/>
              </w:rPr>
              <w:t>Expected volatility</w:t>
            </w:r>
          </w:p>
        </w:tc>
        <w:tc>
          <w:tcPr>
            <w:tcW w:w="1010" w:type="pct"/>
            <w:tcBorders>
              <w:top w:val="nil"/>
              <w:left w:val="nil"/>
              <w:bottom w:val="nil"/>
              <w:right w:val="nil"/>
            </w:tcBorders>
            <w:shd w:val="clear" w:color="auto" w:fill="auto"/>
            <w:vAlign w:val="bottom"/>
          </w:tcPr>
          <w:p w14:paraId="4E4761EA" w14:textId="77777777" w:rsidR="00DD6257" w:rsidRPr="0038104D" w:rsidRDefault="00DD6257" w:rsidP="0038104D">
            <w:pPr>
              <w:contextualSpacing/>
              <w:jc w:val="both"/>
              <w:rPr>
                <w:rFonts w:eastAsia="Times New Roman"/>
                <w:szCs w:val="18"/>
                <w:lang w:val="en-US"/>
              </w:rPr>
            </w:pPr>
          </w:p>
        </w:tc>
        <w:tc>
          <w:tcPr>
            <w:tcW w:w="1011" w:type="pct"/>
            <w:tcBorders>
              <w:top w:val="nil"/>
              <w:left w:val="nil"/>
              <w:bottom w:val="nil"/>
              <w:right w:val="nil"/>
            </w:tcBorders>
            <w:shd w:val="clear" w:color="auto" w:fill="auto"/>
            <w:vAlign w:val="bottom"/>
            <w:hideMark/>
          </w:tcPr>
          <w:p w14:paraId="23842B98" w14:textId="1BF2D9DF" w:rsidR="00DD6257" w:rsidRPr="0038104D" w:rsidRDefault="00DD6257" w:rsidP="001F3A06">
            <w:pPr>
              <w:contextualSpacing/>
              <w:jc w:val="right"/>
              <w:rPr>
                <w:rFonts w:eastAsia="Times New Roman"/>
                <w:bCs w:val="0"/>
                <w:szCs w:val="18"/>
                <w:lang w:val="en-US"/>
              </w:rPr>
            </w:pPr>
            <w:r w:rsidRPr="0038104D">
              <w:rPr>
                <w:bCs w:val="0"/>
                <w:szCs w:val="18"/>
              </w:rPr>
              <w:t>11</w:t>
            </w:r>
            <w:r w:rsidR="00C87770" w:rsidRPr="0038104D">
              <w:rPr>
                <w:bCs w:val="0"/>
                <w:szCs w:val="18"/>
              </w:rPr>
              <w:t>1</w:t>
            </w:r>
            <w:r w:rsidR="001452CE" w:rsidRPr="0038104D">
              <w:rPr>
                <w:bCs w:val="0"/>
                <w:szCs w:val="18"/>
              </w:rPr>
              <w:t>.00</w:t>
            </w:r>
            <w:r w:rsidRPr="0038104D">
              <w:rPr>
                <w:bCs w:val="0"/>
                <w:szCs w:val="18"/>
              </w:rPr>
              <w:t>%</w:t>
            </w:r>
          </w:p>
        </w:tc>
      </w:tr>
      <w:tr w:rsidR="00DD6257" w:rsidRPr="0038104D" w14:paraId="1E6F464C" w14:textId="77777777" w:rsidTr="001F3A06">
        <w:trPr>
          <w:trHeight w:val="20"/>
        </w:trPr>
        <w:tc>
          <w:tcPr>
            <w:tcW w:w="2980" w:type="pct"/>
            <w:tcBorders>
              <w:top w:val="nil"/>
              <w:left w:val="nil"/>
              <w:bottom w:val="nil"/>
              <w:right w:val="nil"/>
            </w:tcBorders>
            <w:shd w:val="clear" w:color="auto" w:fill="auto"/>
            <w:vAlign w:val="bottom"/>
            <w:hideMark/>
          </w:tcPr>
          <w:p w14:paraId="4BAAB9C9" w14:textId="77777777" w:rsidR="00DD6257" w:rsidRPr="0038104D" w:rsidRDefault="00DD6257" w:rsidP="0038104D">
            <w:pPr>
              <w:contextualSpacing/>
              <w:jc w:val="both"/>
              <w:rPr>
                <w:rFonts w:eastAsia="Times New Roman"/>
                <w:szCs w:val="18"/>
                <w:lang w:val="en-US"/>
              </w:rPr>
            </w:pPr>
            <w:r w:rsidRPr="0038104D">
              <w:rPr>
                <w:rFonts w:eastAsia="Times New Roman"/>
                <w:szCs w:val="18"/>
                <w:lang w:val="en-US"/>
              </w:rPr>
              <w:t>Risk-free rate</w:t>
            </w:r>
          </w:p>
        </w:tc>
        <w:tc>
          <w:tcPr>
            <w:tcW w:w="1010" w:type="pct"/>
            <w:tcBorders>
              <w:top w:val="nil"/>
              <w:left w:val="nil"/>
              <w:bottom w:val="nil"/>
              <w:right w:val="nil"/>
            </w:tcBorders>
            <w:shd w:val="clear" w:color="auto" w:fill="auto"/>
            <w:vAlign w:val="bottom"/>
          </w:tcPr>
          <w:p w14:paraId="6FA634F9" w14:textId="77777777" w:rsidR="00DD6257" w:rsidRPr="0038104D" w:rsidRDefault="00DD6257" w:rsidP="0038104D">
            <w:pPr>
              <w:contextualSpacing/>
              <w:jc w:val="both"/>
              <w:rPr>
                <w:rFonts w:eastAsia="Times New Roman"/>
                <w:szCs w:val="18"/>
                <w:lang w:val="en-US"/>
              </w:rPr>
            </w:pPr>
          </w:p>
        </w:tc>
        <w:tc>
          <w:tcPr>
            <w:tcW w:w="1011" w:type="pct"/>
            <w:tcBorders>
              <w:top w:val="nil"/>
              <w:left w:val="nil"/>
              <w:bottom w:val="nil"/>
              <w:right w:val="nil"/>
            </w:tcBorders>
            <w:shd w:val="clear" w:color="auto" w:fill="auto"/>
            <w:vAlign w:val="bottom"/>
            <w:hideMark/>
          </w:tcPr>
          <w:p w14:paraId="564B364F" w14:textId="01421022" w:rsidR="00DD6257" w:rsidRPr="0038104D" w:rsidRDefault="00C87770" w:rsidP="001F3A06">
            <w:pPr>
              <w:contextualSpacing/>
              <w:jc w:val="right"/>
              <w:rPr>
                <w:rFonts w:eastAsia="Times New Roman"/>
                <w:bCs w:val="0"/>
                <w:szCs w:val="18"/>
                <w:lang w:val="en-US"/>
              </w:rPr>
            </w:pPr>
            <w:r w:rsidRPr="0038104D">
              <w:rPr>
                <w:bCs w:val="0"/>
                <w:szCs w:val="18"/>
              </w:rPr>
              <w:t>0.51</w:t>
            </w:r>
            <w:r w:rsidR="00DD6257" w:rsidRPr="0038104D">
              <w:rPr>
                <w:bCs w:val="0"/>
                <w:szCs w:val="18"/>
              </w:rPr>
              <w:t>%</w:t>
            </w:r>
          </w:p>
        </w:tc>
      </w:tr>
      <w:tr w:rsidR="00DD6257" w:rsidRPr="0038104D" w14:paraId="6EF068C5" w14:textId="77777777" w:rsidTr="001F3A06">
        <w:trPr>
          <w:trHeight w:val="20"/>
        </w:trPr>
        <w:tc>
          <w:tcPr>
            <w:tcW w:w="2980" w:type="pct"/>
            <w:tcBorders>
              <w:top w:val="nil"/>
              <w:left w:val="nil"/>
              <w:bottom w:val="single" w:sz="8" w:space="0" w:color="auto"/>
              <w:right w:val="nil"/>
            </w:tcBorders>
            <w:shd w:val="clear" w:color="auto" w:fill="auto"/>
            <w:vAlign w:val="bottom"/>
            <w:hideMark/>
          </w:tcPr>
          <w:p w14:paraId="2DE8A408" w14:textId="77777777" w:rsidR="00DD6257" w:rsidRPr="0038104D" w:rsidRDefault="00DD6257" w:rsidP="0038104D">
            <w:pPr>
              <w:contextualSpacing/>
              <w:jc w:val="both"/>
              <w:rPr>
                <w:rFonts w:eastAsia="Times New Roman"/>
                <w:szCs w:val="18"/>
                <w:lang w:val="en-US"/>
              </w:rPr>
            </w:pPr>
            <w:r w:rsidRPr="0038104D">
              <w:rPr>
                <w:rFonts w:eastAsia="Times New Roman"/>
                <w:szCs w:val="18"/>
                <w:lang w:val="en-US"/>
              </w:rPr>
              <w:t>Dividend yield</w:t>
            </w:r>
          </w:p>
        </w:tc>
        <w:tc>
          <w:tcPr>
            <w:tcW w:w="1010" w:type="pct"/>
            <w:tcBorders>
              <w:top w:val="nil"/>
              <w:left w:val="nil"/>
              <w:bottom w:val="single" w:sz="8" w:space="0" w:color="auto"/>
              <w:right w:val="nil"/>
            </w:tcBorders>
            <w:shd w:val="clear" w:color="auto" w:fill="auto"/>
            <w:vAlign w:val="bottom"/>
          </w:tcPr>
          <w:p w14:paraId="50E99940" w14:textId="77777777" w:rsidR="00DD6257" w:rsidRPr="0038104D" w:rsidRDefault="00DD6257" w:rsidP="0038104D">
            <w:pPr>
              <w:contextualSpacing/>
              <w:jc w:val="both"/>
              <w:rPr>
                <w:rFonts w:eastAsia="Times New Roman"/>
                <w:szCs w:val="18"/>
                <w:lang w:val="en-US"/>
              </w:rPr>
            </w:pPr>
          </w:p>
        </w:tc>
        <w:tc>
          <w:tcPr>
            <w:tcW w:w="1011" w:type="pct"/>
            <w:tcBorders>
              <w:top w:val="nil"/>
              <w:left w:val="nil"/>
              <w:bottom w:val="single" w:sz="8" w:space="0" w:color="auto"/>
              <w:right w:val="nil"/>
            </w:tcBorders>
            <w:shd w:val="clear" w:color="auto" w:fill="auto"/>
            <w:vAlign w:val="bottom"/>
            <w:hideMark/>
          </w:tcPr>
          <w:p w14:paraId="2CA91DFE" w14:textId="523CDA92" w:rsidR="00DD6257" w:rsidRPr="0038104D" w:rsidRDefault="00EF0A51" w:rsidP="001F3A06">
            <w:pPr>
              <w:contextualSpacing/>
              <w:jc w:val="right"/>
              <w:rPr>
                <w:rFonts w:eastAsia="Times New Roman"/>
                <w:bCs w:val="0"/>
                <w:szCs w:val="18"/>
                <w:lang w:val="en-US"/>
              </w:rPr>
            </w:pPr>
            <w:r w:rsidRPr="0038104D">
              <w:rPr>
                <w:bCs w:val="0"/>
                <w:szCs w:val="18"/>
                <w:lang w:val="en-US"/>
              </w:rPr>
              <w:t>0.00%</w:t>
            </w:r>
          </w:p>
        </w:tc>
      </w:tr>
    </w:tbl>
    <w:p w14:paraId="7EEC7B36" w14:textId="77777777" w:rsidR="00675199" w:rsidRPr="0038104D" w:rsidRDefault="00675199" w:rsidP="0038104D">
      <w:pPr>
        <w:pStyle w:val="ListParagraph"/>
        <w:ind w:left="1170"/>
        <w:jc w:val="both"/>
        <w:rPr>
          <w:rFonts w:eastAsia="Times New Roman"/>
          <w:szCs w:val="18"/>
        </w:rPr>
      </w:pPr>
    </w:p>
    <w:p w14:paraId="3F549A6D" w14:textId="371ACE06" w:rsidR="00772BDE" w:rsidRPr="0038104D" w:rsidRDefault="00772BDE" w:rsidP="0038104D">
      <w:pPr>
        <w:ind w:left="720" w:right="11"/>
        <w:contextualSpacing/>
        <w:jc w:val="both"/>
        <w:rPr>
          <w:rFonts w:eastAsia="Times New Roman"/>
          <w:szCs w:val="18"/>
        </w:rPr>
      </w:pPr>
      <w:r w:rsidRPr="0038104D">
        <w:rPr>
          <w:rFonts w:eastAsia="Times New Roman"/>
          <w:szCs w:val="18"/>
        </w:rPr>
        <w:t>During the</w:t>
      </w:r>
      <w:r w:rsidR="008E02E0" w:rsidRPr="0038104D">
        <w:rPr>
          <w:rFonts w:eastAsia="Times New Roman"/>
          <w:szCs w:val="18"/>
        </w:rPr>
        <w:t xml:space="preserve"> </w:t>
      </w:r>
      <w:r w:rsidR="00675199" w:rsidRPr="0038104D">
        <w:rPr>
          <w:rFonts w:eastAsia="Times New Roman"/>
          <w:szCs w:val="18"/>
        </w:rPr>
        <w:t>year</w:t>
      </w:r>
      <w:r w:rsidR="00250A01" w:rsidRPr="0038104D">
        <w:rPr>
          <w:rFonts w:eastAsia="Times New Roman"/>
          <w:szCs w:val="18"/>
        </w:rPr>
        <w:t xml:space="preserve"> ended </w:t>
      </w:r>
      <w:r w:rsidR="00675199" w:rsidRPr="0038104D">
        <w:rPr>
          <w:rFonts w:eastAsia="Times New Roman"/>
          <w:szCs w:val="18"/>
        </w:rPr>
        <w:t xml:space="preserve">September </w:t>
      </w:r>
      <w:r w:rsidR="00250A01" w:rsidRPr="0038104D">
        <w:rPr>
          <w:rFonts w:eastAsia="Times New Roman"/>
          <w:szCs w:val="18"/>
        </w:rPr>
        <w:t>3</w:t>
      </w:r>
      <w:r w:rsidR="00675199" w:rsidRPr="0038104D">
        <w:rPr>
          <w:rFonts w:eastAsia="Times New Roman"/>
          <w:szCs w:val="18"/>
        </w:rPr>
        <w:t>0</w:t>
      </w:r>
      <w:r w:rsidR="0068074B" w:rsidRPr="0038104D">
        <w:rPr>
          <w:rFonts w:eastAsia="Times New Roman"/>
          <w:szCs w:val="18"/>
        </w:rPr>
        <w:t>, 2021</w:t>
      </w:r>
      <w:r w:rsidRPr="0038104D">
        <w:rPr>
          <w:rFonts w:eastAsia="Times New Roman"/>
          <w:szCs w:val="18"/>
        </w:rPr>
        <w:t>, the Company had the following share transactions:</w:t>
      </w:r>
    </w:p>
    <w:p w14:paraId="0B900796" w14:textId="77777777" w:rsidR="00CD3C59" w:rsidRPr="0038104D" w:rsidRDefault="00CD3C59" w:rsidP="0038104D">
      <w:pPr>
        <w:pStyle w:val="ListParagraph"/>
        <w:ind w:left="1170"/>
        <w:jc w:val="both"/>
        <w:rPr>
          <w:rFonts w:eastAsia="Times New Roman"/>
          <w:szCs w:val="18"/>
        </w:rPr>
      </w:pPr>
    </w:p>
    <w:p w14:paraId="54749576" w14:textId="7325C2BE" w:rsidR="004C7F42" w:rsidRDefault="00675199" w:rsidP="0038104D">
      <w:pPr>
        <w:pStyle w:val="ListParagraph"/>
        <w:numPr>
          <w:ilvl w:val="0"/>
          <w:numId w:val="38"/>
        </w:numPr>
        <w:ind w:left="1170" w:hanging="180"/>
        <w:jc w:val="both"/>
        <w:rPr>
          <w:rFonts w:eastAsia="Times New Roman"/>
          <w:szCs w:val="18"/>
        </w:rPr>
      </w:pPr>
      <w:r w:rsidRPr="0038104D">
        <w:rPr>
          <w:rFonts w:eastAsia="Times New Roman"/>
          <w:szCs w:val="18"/>
        </w:rPr>
        <w:t xml:space="preserve">On November 6, 2020, the Company issued 3,288,250 common shares with a fair value of $164,413 to enter into </w:t>
      </w:r>
      <w:r w:rsidR="00CC7C30">
        <w:rPr>
          <w:rFonts w:eastAsia="Times New Roman"/>
          <w:szCs w:val="18"/>
        </w:rPr>
        <w:t>the A</w:t>
      </w:r>
      <w:r w:rsidRPr="0038104D">
        <w:rPr>
          <w:rFonts w:eastAsia="Times New Roman"/>
          <w:szCs w:val="18"/>
        </w:rPr>
        <w:t xml:space="preserve">malgamation </w:t>
      </w:r>
      <w:r w:rsidR="00CC7C30">
        <w:rPr>
          <w:rFonts w:eastAsia="Times New Roman"/>
          <w:szCs w:val="18"/>
        </w:rPr>
        <w:t>A</w:t>
      </w:r>
      <w:r w:rsidRPr="0038104D">
        <w:rPr>
          <w:rFonts w:eastAsia="Times New Roman"/>
          <w:szCs w:val="18"/>
        </w:rPr>
        <w:t>greement which included the acquisition of the right to</w:t>
      </w:r>
      <w:r w:rsidR="00EF0A51" w:rsidRPr="0038104D">
        <w:rPr>
          <w:rFonts w:eastAsia="Times New Roman"/>
          <w:szCs w:val="18"/>
        </w:rPr>
        <w:t xml:space="preserve"> an</w:t>
      </w:r>
      <w:r w:rsidRPr="0038104D">
        <w:rPr>
          <w:rFonts w:eastAsia="Times New Roman"/>
          <w:szCs w:val="18"/>
        </w:rPr>
        <w:t xml:space="preserve"> option agreement (</w:t>
      </w:r>
      <w:r w:rsidR="00AD4418" w:rsidRPr="0038104D">
        <w:rPr>
          <w:rFonts w:eastAsia="Times New Roman"/>
          <w:szCs w:val="18"/>
        </w:rPr>
        <w:t>n</w:t>
      </w:r>
      <w:r w:rsidRPr="0038104D">
        <w:rPr>
          <w:rFonts w:eastAsia="Times New Roman"/>
          <w:szCs w:val="18"/>
        </w:rPr>
        <w:t xml:space="preserve">ote </w:t>
      </w:r>
      <w:r w:rsidR="00AD4418" w:rsidRPr="0038104D">
        <w:rPr>
          <w:rFonts w:eastAsia="Times New Roman"/>
          <w:szCs w:val="18"/>
        </w:rPr>
        <w:t>3</w:t>
      </w:r>
      <w:r w:rsidRPr="0038104D">
        <w:rPr>
          <w:rFonts w:eastAsia="Times New Roman"/>
          <w:szCs w:val="18"/>
        </w:rPr>
        <w:t>).</w:t>
      </w:r>
    </w:p>
    <w:p w14:paraId="38E5E306" w14:textId="77777777" w:rsidR="00AD4418" w:rsidRPr="00A93C04" w:rsidRDefault="00AD4418" w:rsidP="00A93C04">
      <w:pPr>
        <w:jc w:val="both"/>
        <w:rPr>
          <w:rFonts w:eastAsia="Times New Roman"/>
          <w:szCs w:val="18"/>
        </w:rPr>
      </w:pPr>
    </w:p>
    <w:p w14:paraId="1796BFF6" w14:textId="5980B649" w:rsidR="00675199" w:rsidRPr="0038104D" w:rsidRDefault="00675199" w:rsidP="0038104D">
      <w:pPr>
        <w:pStyle w:val="ListParagraph"/>
        <w:numPr>
          <w:ilvl w:val="0"/>
          <w:numId w:val="38"/>
        </w:numPr>
        <w:ind w:left="1170" w:hanging="180"/>
        <w:jc w:val="both"/>
        <w:rPr>
          <w:rFonts w:eastAsia="Times New Roman"/>
          <w:szCs w:val="18"/>
        </w:rPr>
      </w:pPr>
      <w:r w:rsidRPr="0038104D">
        <w:rPr>
          <w:rFonts w:eastAsia="Times New Roman"/>
          <w:szCs w:val="18"/>
        </w:rPr>
        <w:t xml:space="preserve">On February 3, 2021, the 1,200,000 special warrants were automatically converted into units, following the final </w:t>
      </w:r>
      <w:proofErr w:type="gramStart"/>
      <w:r w:rsidRPr="0038104D">
        <w:rPr>
          <w:rFonts w:eastAsia="Times New Roman"/>
          <w:szCs w:val="18"/>
        </w:rPr>
        <w:t>receipt</w:t>
      </w:r>
      <w:proofErr w:type="gramEnd"/>
      <w:r w:rsidRPr="0038104D">
        <w:rPr>
          <w:rFonts w:eastAsia="Times New Roman"/>
          <w:szCs w:val="18"/>
        </w:rPr>
        <w:t xml:space="preserve"> and listing of the Company on the Exchange. The units consisted of 1,200,000 common shares and 1,200,000 share purchase warrants exercisable at $0.15 </w:t>
      </w:r>
      <w:r w:rsidR="00EF0A51" w:rsidRPr="0038104D">
        <w:rPr>
          <w:rFonts w:eastAsia="Times New Roman"/>
          <w:szCs w:val="18"/>
        </w:rPr>
        <w:t>with an expiry date of February 3, 2023.</w:t>
      </w:r>
    </w:p>
    <w:p w14:paraId="66A79C74" w14:textId="5F9C838A" w:rsidR="00A93C04" w:rsidRDefault="00A93C04">
      <w:pPr>
        <w:rPr>
          <w:rFonts w:eastAsia="Times New Roman"/>
          <w:szCs w:val="18"/>
        </w:rPr>
      </w:pPr>
      <w:r>
        <w:rPr>
          <w:rFonts w:eastAsia="Times New Roman"/>
          <w:szCs w:val="18"/>
        </w:rPr>
        <w:br w:type="page"/>
      </w:r>
    </w:p>
    <w:p w14:paraId="126F2605" w14:textId="76D5CCF3" w:rsidR="00341ED6" w:rsidRDefault="00341ED6" w:rsidP="0038104D">
      <w:pPr>
        <w:jc w:val="both"/>
        <w:rPr>
          <w:rFonts w:eastAsia="Times New Roman"/>
          <w:szCs w:val="18"/>
        </w:rPr>
      </w:pPr>
    </w:p>
    <w:p w14:paraId="5ED352EB" w14:textId="6105F630" w:rsidR="00467EB5" w:rsidRPr="0038104D" w:rsidRDefault="00467EB5" w:rsidP="0038104D">
      <w:pPr>
        <w:pStyle w:val="ListParagraph"/>
        <w:numPr>
          <w:ilvl w:val="0"/>
          <w:numId w:val="38"/>
        </w:numPr>
        <w:ind w:left="1170" w:hanging="180"/>
        <w:jc w:val="both"/>
        <w:rPr>
          <w:rFonts w:eastAsia="Times New Roman"/>
          <w:szCs w:val="18"/>
        </w:rPr>
      </w:pPr>
      <w:r w:rsidRPr="0038104D">
        <w:rPr>
          <w:rFonts w:eastAsia="Times New Roman"/>
          <w:szCs w:val="18"/>
        </w:rPr>
        <w:t xml:space="preserve">On July 20, 2021, pursuant to a private placement, the Company issued 5,740,000 </w:t>
      </w:r>
      <w:r w:rsidR="00CC7C30">
        <w:rPr>
          <w:rFonts w:eastAsia="Times New Roman"/>
          <w:szCs w:val="18"/>
        </w:rPr>
        <w:t>U</w:t>
      </w:r>
      <w:r w:rsidRPr="0038104D">
        <w:rPr>
          <w:rFonts w:eastAsia="Times New Roman"/>
          <w:szCs w:val="18"/>
        </w:rPr>
        <w:t xml:space="preserve">nits of the Company at $0.20 per share for gross proceeds of $1,148,000. Each </w:t>
      </w:r>
      <w:r w:rsidR="00CC7C30">
        <w:rPr>
          <w:rFonts w:eastAsia="Times New Roman"/>
          <w:szCs w:val="18"/>
        </w:rPr>
        <w:t>U</w:t>
      </w:r>
      <w:r w:rsidRPr="0038104D">
        <w:rPr>
          <w:rFonts w:eastAsia="Times New Roman"/>
          <w:szCs w:val="18"/>
        </w:rPr>
        <w:t>nit consists of one common share and one-half warrant. A whole warrant may be exercised for one common share at price of $0.50 for a period of twenty-four months from the date of closing. Gross proceeds were allocated between share capital and warrants reserve using the relative fair value method. As a result, $867,928 was allocated to share capital and $280,072 was allocated to warrants reserve. The fair value of</w:t>
      </w:r>
      <w:r w:rsidR="00A23E9E">
        <w:rPr>
          <w:rFonts w:eastAsia="Times New Roman"/>
          <w:szCs w:val="18"/>
        </w:rPr>
        <w:t xml:space="preserve"> the</w:t>
      </w:r>
      <w:r w:rsidRPr="0038104D">
        <w:rPr>
          <w:rFonts w:eastAsia="Times New Roman"/>
          <w:szCs w:val="18"/>
        </w:rPr>
        <w:t xml:space="preserve"> common shares was based on the market close on the date the units were </w:t>
      </w:r>
      <w:proofErr w:type="gramStart"/>
      <w:r w:rsidRPr="0038104D">
        <w:rPr>
          <w:rFonts w:eastAsia="Times New Roman"/>
          <w:szCs w:val="18"/>
        </w:rPr>
        <w:t>issued</w:t>
      </w:r>
      <w:proofErr w:type="gramEnd"/>
      <w:r w:rsidRPr="0038104D">
        <w:rPr>
          <w:rFonts w:eastAsia="Times New Roman"/>
          <w:szCs w:val="18"/>
        </w:rPr>
        <w:t xml:space="preserve"> and the fair value of the warrants was determined using the Black-Scholes pricing model with the following assumptions:</w:t>
      </w:r>
    </w:p>
    <w:p w14:paraId="2DA99C06" w14:textId="77777777" w:rsidR="00467EB5" w:rsidRPr="0038104D" w:rsidRDefault="00467EB5" w:rsidP="0038104D">
      <w:pPr>
        <w:jc w:val="both"/>
        <w:rPr>
          <w:rFonts w:eastAsia="Times New Roman"/>
          <w:szCs w:val="18"/>
        </w:rPr>
      </w:pPr>
    </w:p>
    <w:tbl>
      <w:tblPr>
        <w:tblW w:w="4420" w:type="pct"/>
        <w:tblInd w:w="1170" w:type="dxa"/>
        <w:tblLook w:val="04A0" w:firstRow="1" w:lastRow="0" w:firstColumn="1" w:lastColumn="0" w:noHBand="0" w:noVBand="1"/>
      </w:tblPr>
      <w:tblGrid>
        <w:gridCol w:w="5313"/>
        <w:gridCol w:w="1800"/>
        <w:gridCol w:w="1798"/>
      </w:tblGrid>
      <w:tr w:rsidR="005914F4" w:rsidRPr="0038104D" w14:paraId="585DFF8C" w14:textId="77777777" w:rsidTr="00E92CBF">
        <w:trPr>
          <w:trHeight w:val="20"/>
        </w:trPr>
        <w:tc>
          <w:tcPr>
            <w:tcW w:w="2981" w:type="pct"/>
            <w:tcBorders>
              <w:top w:val="single" w:sz="4" w:space="0" w:color="auto"/>
              <w:left w:val="nil"/>
              <w:bottom w:val="single" w:sz="8" w:space="0" w:color="auto"/>
              <w:right w:val="nil"/>
            </w:tcBorders>
            <w:shd w:val="clear" w:color="auto" w:fill="auto"/>
            <w:vAlign w:val="bottom"/>
            <w:hideMark/>
          </w:tcPr>
          <w:p w14:paraId="06D84EAE" w14:textId="77777777" w:rsidR="005914F4" w:rsidRPr="0038104D" w:rsidRDefault="005914F4" w:rsidP="0038104D">
            <w:pPr>
              <w:contextualSpacing/>
              <w:jc w:val="both"/>
              <w:rPr>
                <w:rFonts w:eastAsia="Times New Roman"/>
                <w:b/>
                <w:bCs w:val="0"/>
                <w:szCs w:val="18"/>
                <w:lang w:val="en-US"/>
              </w:rPr>
            </w:pPr>
            <w:r w:rsidRPr="0038104D">
              <w:rPr>
                <w:rFonts w:eastAsia="Times New Roman"/>
                <w:b/>
                <w:szCs w:val="18"/>
                <w:lang w:val="en-US"/>
              </w:rPr>
              <w:t> </w:t>
            </w:r>
          </w:p>
        </w:tc>
        <w:tc>
          <w:tcPr>
            <w:tcW w:w="1010" w:type="pct"/>
            <w:tcBorders>
              <w:top w:val="single" w:sz="4" w:space="0" w:color="auto"/>
              <w:left w:val="nil"/>
              <w:bottom w:val="single" w:sz="8" w:space="0" w:color="auto"/>
              <w:right w:val="nil"/>
            </w:tcBorders>
            <w:shd w:val="clear" w:color="auto" w:fill="auto"/>
            <w:vAlign w:val="bottom"/>
          </w:tcPr>
          <w:p w14:paraId="334F2335" w14:textId="77777777" w:rsidR="005914F4" w:rsidRPr="0038104D" w:rsidRDefault="005914F4" w:rsidP="0038104D">
            <w:pPr>
              <w:ind w:firstLineChars="100" w:firstLine="180"/>
              <w:contextualSpacing/>
              <w:jc w:val="both"/>
              <w:rPr>
                <w:rFonts w:eastAsia="Times New Roman"/>
                <w:szCs w:val="18"/>
                <w:lang w:val="en-US"/>
              </w:rPr>
            </w:pPr>
          </w:p>
        </w:tc>
        <w:tc>
          <w:tcPr>
            <w:tcW w:w="1009" w:type="pct"/>
            <w:tcBorders>
              <w:top w:val="single" w:sz="4" w:space="0" w:color="auto"/>
              <w:left w:val="nil"/>
              <w:bottom w:val="single" w:sz="8" w:space="0" w:color="auto"/>
              <w:right w:val="nil"/>
            </w:tcBorders>
            <w:shd w:val="clear" w:color="auto" w:fill="auto"/>
            <w:vAlign w:val="bottom"/>
            <w:hideMark/>
          </w:tcPr>
          <w:p w14:paraId="7E06725B" w14:textId="0A059231" w:rsidR="005914F4" w:rsidRPr="0038104D" w:rsidRDefault="005914F4" w:rsidP="00E92CBF">
            <w:pPr>
              <w:ind w:leftChars="-50" w:left="18" w:hangingChars="60" w:hanging="108"/>
              <w:contextualSpacing/>
              <w:jc w:val="right"/>
              <w:rPr>
                <w:rFonts w:eastAsia="Times New Roman"/>
                <w:b/>
                <w:bCs w:val="0"/>
                <w:szCs w:val="18"/>
                <w:lang w:val="en-US"/>
              </w:rPr>
            </w:pPr>
            <w:r w:rsidRPr="0038104D">
              <w:rPr>
                <w:rFonts w:eastAsia="Times New Roman"/>
                <w:b/>
                <w:szCs w:val="18"/>
                <w:lang w:val="en-US"/>
              </w:rPr>
              <w:t>July 20, 202</w:t>
            </w:r>
            <w:r w:rsidR="00A23E9E">
              <w:rPr>
                <w:rFonts w:eastAsia="Times New Roman"/>
                <w:b/>
                <w:szCs w:val="18"/>
                <w:lang w:val="en-US"/>
              </w:rPr>
              <w:t>1</w:t>
            </w:r>
          </w:p>
        </w:tc>
      </w:tr>
      <w:tr w:rsidR="005914F4" w:rsidRPr="0038104D" w14:paraId="715922DE" w14:textId="77777777" w:rsidTr="00E92CBF">
        <w:trPr>
          <w:trHeight w:val="20"/>
        </w:trPr>
        <w:tc>
          <w:tcPr>
            <w:tcW w:w="2981" w:type="pct"/>
            <w:tcBorders>
              <w:top w:val="single" w:sz="8" w:space="0" w:color="auto"/>
              <w:left w:val="nil"/>
              <w:right w:val="nil"/>
            </w:tcBorders>
            <w:shd w:val="clear" w:color="auto" w:fill="auto"/>
            <w:vAlign w:val="bottom"/>
          </w:tcPr>
          <w:p w14:paraId="29218CAE" w14:textId="77777777" w:rsidR="005914F4" w:rsidRPr="0038104D" w:rsidRDefault="005914F4" w:rsidP="0038104D">
            <w:pPr>
              <w:contextualSpacing/>
              <w:jc w:val="both"/>
              <w:rPr>
                <w:rFonts w:eastAsia="Times New Roman"/>
                <w:szCs w:val="18"/>
                <w:lang w:val="en-US"/>
              </w:rPr>
            </w:pPr>
            <w:r w:rsidRPr="0038104D">
              <w:rPr>
                <w:rFonts w:eastAsia="Times New Roman"/>
                <w:szCs w:val="18"/>
                <w:lang w:val="en-US"/>
              </w:rPr>
              <w:t>Share price</w:t>
            </w:r>
          </w:p>
        </w:tc>
        <w:tc>
          <w:tcPr>
            <w:tcW w:w="1010" w:type="pct"/>
            <w:tcBorders>
              <w:top w:val="single" w:sz="8" w:space="0" w:color="auto"/>
              <w:left w:val="nil"/>
              <w:right w:val="nil"/>
            </w:tcBorders>
            <w:shd w:val="clear" w:color="auto" w:fill="auto"/>
            <w:vAlign w:val="bottom"/>
          </w:tcPr>
          <w:p w14:paraId="071EBB7E" w14:textId="77777777" w:rsidR="005914F4" w:rsidRPr="0038104D" w:rsidRDefault="005914F4" w:rsidP="0038104D">
            <w:pPr>
              <w:contextualSpacing/>
              <w:jc w:val="both"/>
              <w:rPr>
                <w:rFonts w:eastAsia="Times New Roman"/>
                <w:szCs w:val="18"/>
                <w:lang w:val="en-US"/>
              </w:rPr>
            </w:pPr>
          </w:p>
        </w:tc>
        <w:tc>
          <w:tcPr>
            <w:tcW w:w="1009" w:type="pct"/>
            <w:tcBorders>
              <w:top w:val="single" w:sz="8" w:space="0" w:color="auto"/>
              <w:left w:val="nil"/>
              <w:right w:val="nil"/>
            </w:tcBorders>
            <w:shd w:val="clear" w:color="auto" w:fill="auto"/>
            <w:vAlign w:val="bottom"/>
          </w:tcPr>
          <w:p w14:paraId="410B80CE" w14:textId="7F3E8D0A" w:rsidR="005914F4" w:rsidRPr="001539B7" w:rsidRDefault="005914F4" w:rsidP="00E92CBF">
            <w:pPr>
              <w:contextualSpacing/>
              <w:jc w:val="right"/>
              <w:rPr>
                <w:bCs w:val="0"/>
                <w:szCs w:val="18"/>
              </w:rPr>
            </w:pPr>
            <w:r w:rsidRPr="001539B7">
              <w:rPr>
                <w:bCs w:val="0"/>
                <w:szCs w:val="18"/>
              </w:rPr>
              <w:t>$0.75</w:t>
            </w:r>
          </w:p>
        </w:tc>
      </w:tr>
      <w:tr w:rsidR="005914F4" w:rsidRPr="0038104D" w14:paraId="198AC874" w14:textId="77777777" w:rsidTr="00E92CBF">
        <w:trPr>
          <w:trHeight w:val="20"/>
        </w:trPr>
        <w:tc>
          <w:tcPr>
            <w:tcW w:w="2981" w:type="pct"/>
            <w:tcBorders>
              <w:left w:val="nil"/>
              <w:right w:val="nil"/>
            </w:tcBorders>
            <w:shd w:val="clear" w:color="auto" w:fill="auto"/>
            <w:vAlign w:val="bottom"/>
            <w:hideMark/>
          </w:tcPr>
          <w:p w14:paraId="039B9C28" w14:textId="77777777" w:rsidR="005914F4" w:rsidRPr="0038104D" w:rsidRDefault="005914F4" w:rsidP="0038104D">
            <w:pPr>
              <w:contextualSpacing/>
              <w:jc w:val="both"/>
              <w:rPr>
                <w:rFonts w:eastAsia="Times New Roman"/>
                <w:szCs w:val="18"/>
                <w:lang w:val="en-US"/>
              </w:rPr>
            </w:pPr>
            <w:r w:rsidRPr="0038104D">
              <w:rPr>
                <w:rFonts w:eastAsia="Times New Roman"/>
                <w:szCs w:val="18"/>
                <w:lang w:val="en-US"/>
              </w:rPr>
              <w:t>Expected life</w:t>
            </w:r>
          </w:p>
        </w:tc>
        <w:tc>
          <w:tcPr>
            <w:tcW w:w="1010" w:type="pct"/>
            <w:tcBorders>
              <w:left w:val="nil"/>
              <w:right w:val="nil"/>
            </w:tcBorders>
            <w:shd w:val="clear" w:color="auto" w:fill="auto"/>
            <w:vAlign w:val="bottom"/>
          </w:tcPr>
          <w:p w14:paraId="03C2679A" w14:textId="77777777" w:rsidR="005914F4" w:rsidRPr="0038104D" w:rsidRDefault="005914F4" w:rsidP="0038104D">
            <w:pPr>
              <w:contextualSpacing/>
              <w:jc w:val="both"/>
              <w:rPr>
                <w:rFonts w:eastAsia="Times New Roman"/>
                <w:szCs w:val="18"/>
                <w:lang w:val="en-US"/>
              </w:rPr>
            </w:pPr>
          </w:p>
        </w:tc>
        <w:tc>
          <w:tcPr>
            <w:tcW w:w="1009" w:type="pct"/>
            <w:tcBorders>
              <w:left w:val="nil"/>
              <w:right w:val="nil"/>
            </w:tcBorders>
            <w:shd w:val="clear" w:color="auto" w:fill="auto"/>
            <w:vAlign w:val="bottom"/>
            <w:hideMark/>
          </w:tcPr>
          <w:p w14:paraId="540D33D8" w14:textId="77777777" w:rsidR="005914F4" w:rsidRPr="001539B7" w:rsidRDefault="005914F4" w:rsidP="00E92CBF">
            <w:pPr>
              <w:contextualSpacing/>
              <w:jc w:val="right"/>
              <w:rPr>
                <w:rFonts w:eastAsia="Times New Roman"/>
                <w:bCs w:val="0"/>
                <w:szCs w:val="18"/>
                <w:lang w:val="en-US"/>
              </w:rPr>
            </w:pPr>
            <w:r w:rsidRPr="001539B7">
              <w:rPr>
                <w:bCs w:val="0"/>
                <w:szCs w:val="18"/>
              </w:rPr>
              <w:t xml:space="preserve"> 2 years </w:t>
            </w:r>
          </w:p>
        </w:tc>
      </w:tr>
      <w:tr w:rsidR="005914F4" w:rsidRPr="0038104D" w14:paraId="6F9CCA14" w14:textId="77777777" w:rsidTr="00E92CBF">
        <w:trPr>
          <w:trHeight w:val="20"/>
        </w:trPr>
        <w:tc>
          <w:tcPr>
            <w:tcW w:w="2981" w:type="pct"/>
            <w:tcBorders>
              <w:top w:val="nil"/>
              <w:left w:val="nil"/>
              <w:bottom w:val="nil"/>
              <w:right w:val="nil"/>
            </w:tcBorders>
            <w:shd w:val="clear" w:color="auto" w:fill="auto"/>
            <w:vAlign w:val="bottom"/>
            <w:hideMark/>
          </w:tcPr>
          <w:p w14:paraId="7C38BB97" w14:textId="77777777" w:rsidR="005914F4" w:rsidRPr="0038104D" w:rsidRDefault="005914F4" w:rsidP="0038104D">
            <w:pPr>
              <w:contextualSpacing/>
              <w:jc w:val="both"/>
              <w:rPr>
                <w:rFonts w:eastAsia="Times New Roman"/>
                <w:szCs w:val="18"/>
                <w:lang w:val="en-US"/>
              </w:rPr>
            </w:pPr>
            <w:r w:rsidRPr="0038104D">
              <w:rPr>
                <w:rFonts w:eastAsia="Times New Roman"/>
                <w:szCs w:val="18"/>
                <w:lang w:val="en-US"/>
              </w:rPr>
              <w:t>Expected volatility</w:t>
            </w:r>
          </w:p>
        </w:tc>
        <w:tc>
          <w:tcPr>
            <w:tcW w:w="1010" w:type="pct"/>
            <w:tcBorders>
              <w:top w:val="nil"/>
              <w:left w:val="nil"/>
              <w:bottom w:val="nil"/>
              <w:right w:val="nil"/>
            </w:tcBorders>
            <w:shd w:val="clear" w:color="auto" w:fill="auto"/>
            <w:vAlign w:val="bottom"/>
          </w:tcPr>
          <w:p w14:paraId="27818B90" w14:textId="77777777" w:rsidR="005914F4" w:rsidRPr="0038104D" w:rsidRDefault="005914F4" w:rsidP="0038104D">
            <w:pPr>
              <w:contextualSpacing/>
              <w:jc w:val="both"/>
              <w:rPr>
                <w:rFonts w:eastAsia="Times New Roman"/>
                <w:szCs w:val="18"/>
                <w:lang w:val="en-US"/>
              </w:rPr>
            </w:pPr>
          </w:p>
        </w:tc>
        <w:tc>
          <w:tcPr>
            <w:tcW w:w="1009" w:type="pct"/>
            <w:tcBorders>
              <w:top w:val="nil"/>
              <w:left w:val="nil"/>
              <w:bottom w:val="nil"/>
              <w:right w:val="nil"/>
            </w:tcBorders>
            <w:shd w:val="clear" w:color="auto" w:fill="auto"/>
            <w:vAlign w:val="bottom"/>
            <w:hideMark/>
          </w:tcPr>
          <w:p w14:paraId="2FD3E8F5" w14:textId="208ECBB8" w:rsidR="005914F4" w:rsidRPr="001539B7" w:rsidRDefault="005914F4" w:rsidP="00E92CBF">
            <w:pPr>
              <w:contextualSpacing/>
              <w:jc w:val="right"/>
              <w:rPr>
                <w:rFonts w:eastAsia="Times New Roman"/>
                <w:bCs w:val="0"/>
                <w:szCs w:val="18"/>
                <w:lang w:val="en-US"/>
              </w:rPr>
            </w:pPr>
            <w:r w:rsidRPr="001539B7">
              <w:rPr>
                <w:bCs w:val="0"/>
                <w:szCs w:val="18"/>
              </w:rPr>
              <w:t>108</w:t>
            </w:r>
            <w:r w:rsidR="00E5118E" w:rsidRPr="001539B7">
              <w:rPr>
                <w:bCs w:val="0"/>
                <w:szCs w:val="18"/>
              </w:rPr>
              <w:t>.00</w:t>
            </w:r>
            <w:r w:rsidRPr="001539B7">
              <w:rPr>
                <w:bCs w:val="0"/>
                <w:szCs w:val="18"/>
              </w:rPr>
              <w:t>%</w:t>
            </w:r>
          </w:p>
        </w:tc>
      </w:tr>
      <w:tr w:rsidR="005914F4" w:rsidRPr="0038104D" w14:paraId="7623CD1C" w14:textId="77777777" w:rsidTr="00E92CBF">
        <w:trPr>
          <w:trHeight w:val="20"/>
        </w:trPr>
        <w:tc>
          <w:tcPr>
            <w:tcW w:w="2981" w:type="pct"/>
            <w:tcBorders>
              <w:top w:val="nil"/>
              <w:left w:val="nil"/>
              <w:bottom w:val="nil"/>
              <w:right w:val="nil"/>
            </w:tcBorders>
            <w:shd w:val="clear" w:color="auto" w:fill="auto"/>
            <w:vAlign w:val="bottom"/>
            <w:hideMark/>
          </w:tcPr>
          <w:p w14:paraId="6D01619E" w14:textId="77777777" w:rsidR="005914F4" w:rsidRPr="0038104D" w:rsidRDefault="005914F4" w:rsidP="0038104D">
            <w:pPr>
              <w:contextualSpacing/>
              <w:jc w:val="both"/>
              <w:rPr>
                <w:rFonts w:eastAsia="Times New Roman"/>
                <w:szCs w:val="18"/>
                <w:lang w:val="en-US"/>
              </w:rPr>
            </w:pPr>
            <w:r w:rsidRPr="0038104D">
              <w:rPr>
                <w:rFonts w:eastAsia="Times New Roman"/>
                <w:szCs w:val="18"/>
                <w:lang w:val="en-US"/>
              </w:rPr>
              <w:t>Risk-free rate</w:t>
            </w:r>
          </w:p>
        </w:tc>
        <w:tc>
          <w:tcPr>
            <w:tcW w:w="1010" w:type="pct"/>
            <w:tcBorders>
              <w:top w:val="nil"/>
              <w:left w:val="nil"/>
              <w:bottom w:val="nil"/>
              <w:right w:val="nil"/>
            </w:tcBorders>
            <w:shd w:val="clear" w:color="auto" w:fill="auto"/>
            <w:vAlign w:val="bottom"/>
          </w:tcPr>
          <w:p w14:paraId="690ACA14" w14:textId="77777777" w:rsidR="005914F4" w:rsidRPr="0038104D" w:rsidRDefault="005914F4" w:rsidP="0038104D">
            <w:pPr>
              <w:contextualSpacing/>
              <w:jc w:val="both"/>
              <w:rPr>
                <w:rFonts w:eastAsia="Times New Roman"/>
                <w:szCs w:val="18"/>
                <w:lang w:val="en-US"/>
              </w:rPr>
            </w:pPr>
          </w:p>
        </w:tc>
        <w:tc>
          <w:tcPr>
            <w:tcW w:w="1009" w:type="pct"/>
            <w:tcBorders>
              <w:top w:val="nil"/>
              <w:left w:val="nil"/>
              <w:bottom w:val="nil"/>
              <w:right w:val="nil"/>
            </w:tcBorders>
            <w:shd w:val="clear" w:color="auto" w:fill="auto"/>
            <w:vAlign w:val="bottom"/>
            <w:hideMark/>
          </w:tcPr>
          <w:p w14:paraId="5DF75FD1" w14:textId="48A36192" w:rsidR="005914F4" w:rsidRPr="001539B7" w:rsidRDefault="005914F4" w:rsidP="00E92CBF">
            <w:pPr>
              <w:contextualSpacing/>
              <w:jc w:val="right"/>
              <w:rPr>
                <w:rFonts w:eastAsia="Times New Roman"/>
                <w:bCs w:val="0"/>
                <w:szCs w:val="18"/>
                <w:lang w:val="en-US"/>
              </w:rPr>
            </w:pPr>
            <w:r w:rsidRPr="001539B7">
              <w:rPr>
                <w:bCs w:val="0"/>
                <w:szCs w:val="18"/>
              </w:rPr>
              <w:t>0.46%</w:t>
            </w:r>
          </w:p>
        </w:tc>
      </w:tr>
      <w:tr w:rsidR="005914F4" w:rsidRPr="0038104D" w14:paraId="7401FB0B" w14:textId="77777777" w:rsidTr="00E92CBF">
        <w:trPr>
          <w:trHeight w:val="20"/>
        </w:trPr>
        <w:tc>
          <w:tcPr>
            <w:tcW w:w="2981" w:type="pct"/>
            <w:tcBorders>
              <w:top w:val="nil"/>
              <w:left w:val="nil"/>
              <w:bottom w:val="single" w:sz="8" w:space="0" w:color="auto"/>
              <w:right w:val="nil"/>
            </w:tcBorders>
            <w:shd w:val="clear" w:color="auto" w:fill="auto"/>
            <w:vAlign w:val="bottom"/>
            <w:hideMark/>
          </w:tcPr>
          <w:p w14:paraId="5680927F" w14:textId="77777777" w:rsidR="005914F4" w:rsidRPr="0038104D" w:rsidRDefault="005914F4" w:rsidP="0038104D">
            <w:pPr>
              <w:contextualSpacing/>
              <w:jc w:val="both"/>
              <w:rPr>
                <w:rFonts w:eastAsia="Times New Roman"/>
                <w:szCs w:val="18"/>
                <w:lang w:val="en-US"/>
              </w:rPr>
            </w:pPr>
            <w:r w:rsidRPr="0038104D">
              <w:rPr>
                <w:rFonts w:eastAsia="Times New Roman"/>
                <w:szCs w:val="18"/>
                <w:lang w:val="en-US"/>
              </w:rPr>
              <w:t>Dividend yield</w:t>
            </w:r>
          </w:p>
        </w:tc>
        <w:tc>
          <w:tcPr>
            <w:tcW w:w="1010" w:type="pct"/>
            <w:tcBorders>
              <w:top w:val="nil"/>
              <w:left w:val="nil"/>
              <w:bottom w:val="single" w:sz="8" w:space="0" w:color="auto"/>
              <w:right w:val="nil"/>
            </w:tcBorders>
            <w:shd w:val="clear" w:color="auto" w:fill="auto"/>
            <w:vAlign w:val="bottom"/>
          </w:tcPr>
          <w:p w14:paraId="1D80FE8F" w14:textId="77777777" w:rsidR="005914F4" w:rsidRPr="0038104D" w:rsidRDefault="005914F4" w:rsidP="0038104D">
            <w:pPr>
              <w:contextualSpacing/>
              <w:jc w:val="both"/>
              <w:rPr>
                <w:rFonts w:eastAsia="Times New Roman"/>
                <w:szCs w:val="18"/>
                <w:lang w:val="en-US"/>
              </w:rPr>
            </w:pPr>
          </w:p>
        </w:tc>
        <w:tc>
          <w:tcPr>
            <w:tcW w:w="1009" w:type="pct"/>
            <w:tcBorders>
              <w:top w:val="nil"/>
              <w:left w:val="nil"/>
              <w:bottom w:val="single" w:sz="8" w:space="0" w:color="auto"/>
              <w:right w:val="nil"/>
            </w:tcBorders>
            <w:shd w:val="clear" w:color="auto" w:fill="auto"/>
            <w:vAlign w:val="bottom"/>
            <w:hideMark/>
          </w:tcPr>
          <w:p w14:paraId="78B2876B" w14:textId="6E3491B9" w:rsidR="005914F4" w:rsidRPr="001539B7" w:rsidRDefault="00EF0A51" w:rsidP="00E92CBF">
            <w:pPr>
              <w:contextualSpacing/>
              <w:jc w:val="right"/>
              <w:rPr>
                <w:rFonts w:eastAsia="Times New Roman"/>
                <w:bCs w:val="0"/>
                <w:szCs w:val="18"/>
                <w:lang w:val="en-US"/>
              </w:rPr>
            </w:pPr>
            <w:r w:rsidRPr="001539B7">
              <w:rPr>
                <w:bCs w:val="0"/>
                <w:szCs w:val="18"/>
                <w:lang w:val="en-US"/>
              </w:rPr>
              <w:t>0.00%</w:t>
            </w:r>
          </w:p>
        </w:tc>
      </w:tr>
    </w:tbl>
    <w:p w14:paraId="534F8AB6" w14:textId="77777777" w:rsidR="00467EB5" w:rsidRPr="0038104D" w:rsidRDefault="00467EB5" w:rsidP="0038104D">
      <w:pPr>
        <w:pStyle w:val="ListParagraph"/>
        <w:ind w:left="1170"/>
        <w:jc w:val="both"/>
        <w:rPr>
          <w:rFonts w:eastAsia="Times New Roman"/>
          <w:szCs w:val="18"/>
        </w:rPr>
      </w:pPr>
    </w:p>
    <w:p w14:paraId="0B634434" w14:textId="3174E61E" w:rsidR="00565BCF" w:rsidRPr="0038104D" w:rsidRDefault="00467EB5" w:rsidP="0038104D">
      <w:pPr>
        <w:pStyle w:val="ListParagraph"/>
        <w:numPr>
          <w:ilvl w:val="0"/>
          <w:numId w:val="38"/>
        </w:numPr>
        <w:ind w:left="1170" w:hanging="180"/>
        <w:jc w:val="both"/>
        <w:rPr>
          <w:rFonts w:eastAsia="Times New Roman"/>
          <w:szCs w:val="18"/>
        </w:rPr>
      </w:pPr>
      <w:r w:rsidRPr="0038104D">
        <w:rPr>
          <w:rFonts w:eastAsia="Times New Roman"/>
          <w:szCs w:val="18"/>
        </w:rPr>
        <w:t>In connection with the private placement closed on July 20, 2021, the Company also paid out finders’ fees totalling $45,000 cash and issuing 225,000 broker warrants with the same terms as the warrants noted above. As a result, $108,908 was recorded in the warrants reserve for fair value of the broker warrants.</w:t>
      </w:r>
    </w:p>
    <w:p w14:paraId="445D54DA" w14:textId="77777777" w:rsidR="00467EB5" w:rsidRPr="0038104D" w:rsidRDefault="00467EB5" w:rsidP="0038104D">
      <w:pPr>
        <w:jc w:val="both"/>
        <w:rPr>
          <w:rFonts w:eastAsia="Times New Roman"/>
          <w:b/>
          <w:bCs w:val="0"/>
          <w:szCs w:val="18"/>
        </w:rPr>
      </w:pPr>
    </w:p>
    <w:p w14:paraId="2BAF22DD" w14:textId="7DFD844F" w:rsidR="002C0824" w:rsidRPr="0038104D" w:rsidRDefault="00CD3C59" w:rsidP="0038104D">
      <w:pPr>
        <w:autoSpaceDE w:val="0"/>
        <w:autoSpaceDN w:val="0"/>
        <w:adjustRightInd w:val="0"/>
        <w:ind w:left="720" w:hanging="360"/>
        <w:contextualSpacing/>
        <w:jc w:val="both"/>
        <w:rPr>
          <w:rFonts w:eastAsia="Times New Roman"/>
          <w:b/>
          <w:color w:val="auto"/>
          <w:szCs w:val="18"/>
          <w:lang w:val="en-US"/>
        </w:rPr>
      </w:pPr>
      <w:r w:rsidRPr="0038104D">
        <w:rPr>
          <w:rFonts w:eastAsia="Times New Roman"/>
          <w:b/>
          <w:color w:val="auto"/>
          <w:szCs w:val="18"/>
          <w:lang w:val="en-US"/>
        </w:rPr>
        <w:t>c)</w:t>
      </w:r>
      <w:r w:rsidRPr="0038104D">
        <w:rPr>
          <w:rFonts w:eastAsia="Times New Roman"/>
          <w:b/>
          <w:color w:val="auto"/>
          <w:szCs w:val="18"/>
          <w:lang w:val="en-US"/>
        </w:rPr>
        <w:tab/>
      </w:r>
      <w:r w:rsidR="002C0824" w:rsidRPr="0038104D">
        <w:rPr>
          <w:rFonts w:eastAsia="Times New Roman"/>
          <w:b/>
          <w:color w:val="auto"/>
          <w:szCs w:val="18"/>
          <w:lang w:val="en-US"/>
        </w:rPr>
        <w:t xml:space="preserve">Special </w:t>
      </w:r>
      <w:r w:rsidR="00C8550E" w:rsidRPr="0038104D">
        <w:rPr>
          <w:rFonts w:eastAsia="Times New Roman"/>
          <w:b/>
          <w:color w:val="auto"/>
          <w:szCs w:val="18"/>
          <w:lang w:val="en-US"/>
        </w:rPr>
        <w:t>w</w:t>
      </w:r>
      <w:r w:rsidR="002C0824" w:rsidRPr="0038104D">
        <w:rPr>
          <w:rFonts w:eastAsia="Times New Roman"/>
          <w:b/>
          <w:color w:val="auto"/>
          <w:szCs w:val="18"/>
          <w:lang w:val="en-US"/>
        </w:rPr>
        <w:t>arrants</w:t>
      </w:r>
    </w:p>
    <w:p w14:paraId="63814D07" w14:textId="77777777" w:rsidR="002C0824" w:rsidRPr="0038104D" w:rsidRDefault="002C0824" w:rsidP="0038104D">
      <w:pPr>
        <w:ind w:left="720" w:right="11"/>
        <w:contextualSpacing/>
        <w:jc w:val="both"/>
        <w:rPr>
          <w:rFonts w:eastAsia="Times New Roman"/>
          <w:szCs w:val="18"/>
        </w:rPr>
      </w:pPr>
    </w:p>
    <w:p w14:paraId="09AD0BD9" w14:textId="76AF2608" w:rsidR="005914F4" w:rsidRPr="0038104D" w:rsidRDefault="00675199" w:rsidP="0038104D">
      <w:pPr>
        <w:ind w:left="720" w:right="11"/>
        <w:contextualSpacing/>
        <w:jc w:val="both"/>
        <w:rPr>
          <w:rFonts w:eastAsia="Times New Roman"/>
          <w:szCs w:val="18"/>
        </w:rPr>
      </w:pPr>
      <w:r w:rsidRPr="0038104D">
        <w:rPr>
          <w:rFonts w:eastAsia="Times New Roman"/>
          <w:szCs w:val="18"/>
        </w:rPr>
        <w:t xml:space="preserve">On November 20, 2020, the Company issued 1,200,000 special warrants at a price of $0.10 for proceeds of $120,000. In February 2021, the 1,200,000 special warrants were automatically converted into units, following the final </w:t>
      </w:r>
      <w:proofErr w:type="gramStart"/>
      <w:r w:rsidRPr="0038104D">
        <w:rPr>
          <w:rFonts w:eastAsia="Times New Roman"/>
          <w:szCs w:val="18"/>
        </w:rPr>
        <w:t>receipt</w:t>
      </w:r>
      <w:proofErr w:type="gramEnd"/>
      <w:r w:rsidRPr="0038104D">
        <w:rPr>
          <w:rFonts w:eastAsia="Times New Roman"/>
          <w:szCs w:val="18"/>
        </w:rPr>
        <w:t xml:space="preserve"> and listing of the Company on the Exchange. The units consisted of 1,200,000 common shares and 1,200,000 share purchase warrants exercisable at $0.15 and expiring two years from the grant date. The total fair value of the common shares was $79,028. The share purchase warrants were valued at $40,972 using the Black-Scholes pricing model with the following assumptions: </w:t>
      </w:r>
    </w:p>
    <w:p w14:paraId="38530202" w14:textId="77777777" w:rsidR="00341ED6" w:rsidRPr="0038104D" w:rsidRDefault="00341ED6" w:rsidP="0038104D">
      <w:pPr>
        <w:ind w:left="720" w:right="11"/>
        <w:contextualSpacing/>
        <w:jc w:val="both"/>
        <w:rPr>
          <w:rFonts w:eastAsia="Times New Roman"/>
          <w:szCs w:val="18"/>
        </w:rPr>
      </w:pPr>
    </w:p>
    <w:tbl>
      <w:tblPr>
        <w:tblW w:w="4643" w:type="pct"/>
        <w:tblInd w:w="720" w:type="dxa"/>
        <w:tblLook w:val="04A0" w:firstRow="1" w:lastRow="0" w:firstColumn="1" w:lastColumn="0" w:noHBand="0" w:noVBand="1"/>
      </w:tblPr>
      <w:tblGrid>
        <w:gridCol w:w="5762"/>
        <w:gridCol w:w="1799"/>
        <w:gridCol w:w="1799"/>
      </w:tblGrid>
      <w:tr w:rsidR="00C87770" w:rsidRPr="0038104D" w14:paraId="7B0AB47C" w14:textId="77777777" w:rsidTr="00E92CBF">
        <w:trPr>
          <w:trHeight w:val="20"/>
        </w:trPr>
        <w:tc>
          <w:tcPr>
            <w:tcW w:w="3077" w:type="pct"/>
            <w:tcBorders>
              <w:top w:val="single" w:sz="4" w:space="0" w:color="auto"/>
              <w:left w:val="nil"/>
              <w:bottom w:val="single" w:sz="8" w:space="0" w:color="auto"/>
              <w:right w:val="nil"/>
            </w:tcBorders>
            <w:shd w:val="clear" w:color="auto" w:fill="auto"/>
            <w:vAlign w:val="bottom"/>
            <w:hideMark/>
          </w:tcPr>
          <w:p w14:paraId="50FC13C9" w14:textId="77777777" w:rsidR="00C87770" w:rsidRPr="0038104D" w:rsidRDefault="00C87770" w:rsidP="0038104D">
            <w:pPr>
              <w:contextualSpacing/>
              <w:jc w:val="both"/>
              <w:rPr>
                <w:rFonts w:eastAsia="Times New Roman"/>
                <w:b/>
                <w:bCs w:val="0"/>
                <w:szCs w:val="18"/>
                <w:lang w:val="en-US"/>
              </w:rPr>
            </w:pPr>
            <w:r w:rsidRPr="0038104D">
              <w:rPr>
                <w:rFonts w:eastAsia="Times New Roman"/>
                <w:b/>
                <w:szCs w:val="18"/>
                <w:lang w:val="en-US"/>
              </w:rPr>
              <w:t> </w:t>
            </w:r>
          </w:p>
        </w:tc>
        <w:tc>
          <w:tcPr>
            <w:tcW w:w="961" w:type="pct"/>
            <w:tcBorders>
              <w:top w:val="single" w:sz="4" w:space="0" w:color="auto"/>
              <w:left w:val="nil"/>
              <w:bottom w:val="single" w:sz="8" w:space="0" w:color="auto"/>
              <w:right w:val="nil"/>
            </w:tcBorders>
            <w:shd w:val="clear" w:color="auto" w:fill="auto"/>
            <w:vAlign w:val="bottom"/>
          </w:tcPr>
          <w:p w14:paraId="718FEF11" w14:textId="77777777" w:rsidR="00C87770" w:rsidRPr="0038104D" w:rsidRDefault="00C87770" w:rsidP="0038104D">
            <w:pPr>
              <w:ind w:firstLineChars="100" w:firstLine="180"/>
              <w:contextualSpacing/>
              <w:jc w:val="both"/>
              <w:rPr>
                <w:rFonts w:eastAsia="Times New Roman"/>
                <w:szCs w:val="18"/>
                <w:lang w:val="en-US"/>
              </w:rPr>
            </w:pPr>
          </w:p>
        </w:tc>
        <w:tc>
          <w:tcPr>
            <w:tcW w:w="961" w:type="pct"/>
            <w:tcBorders>
              <w:top w:val="single" w:sz="4" w:space="0" w:color="auto"/>
              <w:left w:val="nil"/>
              <w:bottom w:val="single" w:sz="8" w:space="0" w:color="auto"/>
              <w:right w:val="nil"/>
            </w:tcBorders>
            <w:shd w:val="clear" w:color="auto" w:fill="auto"/>
            <w:vAlign w:val="bottom"/>
            <w:hideMark/>
          </w:tcPr>
          <w:p w14:paraId="39D35257" w14:textId="37198C97" w:rsidR="00C87770" w:rsidRPr="0038104D" w:rsidRDefault="00C87770" w:rsidP="00E92CBF">
            <w:pPr>
              <w:ind w:leftChars="-50" w:left="18" w:hangingChars="60" w:hanging="108"/>
              <w:contextualSpacing/>
              <w:jc w:val="right"/>
              <w:rPr>
                <w:rFonts w:eastAsia="Times New Roman"/>
                <w:b/>
                <w:bCs w:val="0"/>
                <w:szCs w:val="18"/>
                <w:lang w:val="en-US"/>
              </w:rPr>
            </w:pPr>
            <w:r w:rsidRPr="0038104D">
              <w:rPr>
                <w:rFonts w:eastAsia="Times New Roman"/>
                <w:b/>
                <w:szCs w:val="18"/>
                <w:lang w:val="en-US"/>
              </w:rPr>
              <w:t>November 20, 2020</w:t>
            </w:r>
          </w:p>
        </w:tc>
      </w:tr>
      <w:tr w:rsidR="00C87770" w:rsidRPr="0038104D" w14:paraId="6623DB9A" w14:textId="77777777" w:rsidTr="00E92CBF">
        <w:trPr>
          <w:trHeight w:val="20"/>
        </w:trPr>
        <w:tc>
          <w:tcPr>
            <w:tcW w:w="3077" w:type="pct"/>
            <w:tcBorders>
              <w:top w:val="single" w:sz="8" w:space="0" w:color="auto"/>
              <w:left w:val="nil"/>
              <w:right w:val="nil"/>
            </w:tcBorders>
            <w:shd w:val="clear" w:color="auto" w:fill="auto"/>
            <w:vAlign w:val="bottom"/>
          </w:tcPr>
          <w:p w14:paraId="64BAF3ED" w14:textId="77777777" w:rsidR="00C87770" w:rsidRPr="0038104D" w:rsidRDefault="00C87770" w:rsidP="0038104D">
            <w:pPr>
              <w:contextualSpacing/>
              <w:jc w:val="both"/>
              <w:rPr>
                <w:rFonts w:eastAsia="Times New Roman"/>
                <w:szCs w:val="18"/>
                <w:lang w:val="en-US"/>
              </w:rPr>
            </w:pPr>
            <w:r w:rsidRPr="0038104D">
              <w:rPr>
                <w:rFonts w:eastAsia="Times New Roman"/>
                <w:szCs w:val="18"/>
                <w:lang w:val="en-US"/>
              </w:rPr>
              <w:t>Share price</w:t>
            </w:r>
          </w:p>
        </w:tc>
        <w:tc>
          <w:tcPr>
            <w:tcW w:w="961" w:type="pct"/>
            <w:tcBorders>
              <w:top w:val="single" w:sz="8" w:space="0" w:color="auto"/>
              <w:left w:val="nil"/>
              <w:right w:val="nil"/>
            </w:tcBorders>
            <w:shd w:val="clear" w:color="auto" w:fill="auto"/>
            <w:vAlign w:val="bottom"/>
          </w:tcPr>
          <w:p w14:paraId="732CC71A" w14:textId="77777777" w:rsidR="00C87770" w:rsidRPr="0038104D" w:rsidRDefault="00C87770" w:rsidP="0038104D">
            <w:pPr>
              <w:contextualSpacing/>
              <w:jc w:val="both"/>
              <w:rPr>
                <w:rFonts w:eastAsia="Times New Roman"/>
                <w:szCs w:val="18"/>
                <w:lang w:val="en-US"/>
              </w:rPr>
            </w:pPr>
          </w:p>
        </w:tc>
        <w:tc>
          <w:tcPr>
            <w:tcW w:w="961" w:type="pct"/>
            <w:tcBorders>
              <w:top w:val="single" w:sz="8" w:space="0" w:color="auto"/>
              <w:left w:val="nil"/>
              <w:right w:val="nil"/>
            </w:tcBorders>
            <w:shd w:val="clear" w:color="auto" w:fill="auto"/>
            <w:vAlign w:val="bottom"/>
          </w:tcPr>
          <w:p w14:paraId="17DF21E4" w14:textId="4598DE53" w:rsidR="00C87770" w:rsidRPr="0038104D" w:rsidRDefault="00C87770" w:rsidP="00E92CBF">
            <w:pPr>
              <w:contextualSpacing/>
              <w:jc w:val="right"/>
              <w:rPr>
                <w:bCs w:val="0"/>
                <w:szCs w:val="18"/>
              </w:rPr>
            </w:pPr>
            <w:r w:rsidRPr="0038104D">
              <w:rPr>
                <w:bCs w:val="0"/>
                <w:szCs w:val="18"/>
              </w:rPr>
              <w:t>$0.10</w:t>
            </w:r>
          </w:p>
        </w:tc>
      </w:tr>
      <w:tr w:rsidR="00C87770" w:rsidRPr="0038104D" w14:paraId="6C1A18DA" w14:textId="77777777" w:rsidTr="00E92CBF">
        <w:trPr>
          <w:trHeight w:val="20"/>
        </w:trPr>
        <w:tc>
          <w:tcPr>
            <w:tcW w:w="3077" w:type="pct"/>
            <w:tcBorders>
              <w:left w:val="nil"/>
              <w:right w:val="nil"/>
            </w:tcBorders>
            <w:shd w:val="clear" w:color="auto" w:fill="auto"/>
            <w:vAlign w:val="bottom"/>
            <w:hideMark/>
          </w:tcPr>
          <w:p w14:paraId="08AC907F" w14:textId="77777777" w:rsidR="00C87770" w:rsidRPr="0038104D" w:rsidRDefault="00C87770" w:rsidP="0038104D">
            <w:pPr>
              <w:contextualSpacing/>
              <w:jc w:val="both"/>
              <w:rPr>
                <w:rFonts w:eastAsia="Times New Roman"/>
                <w:szCs w:val="18"/>
                <w:lang w:val="en-US"/>
              </w:rPr>
            </w:pPr>
            <w:r w:rsidRPr="0038104D">
              <w:rPr>
                <w:rFonts w:eastAsia="Times New Roman"/>
                <w:szCs w:val="18"/>
                <w:lang w:val="en-US"/>
              </w:rPr>
              <w:t>Expected life</w:t>
            </w:r>
          </w:p>
        </w:tc>
        <w:tc>
          <w:tcPr>
            <w:tcW w:w="961" w:type="pct"/>
            <w:tcBorders>
              <w:left w:val="nil"/>
              <w:right w:val="nil"/>
            </w:tcBorders>
            <w:shd w:val="clear" w:color="auto" w:fill="auto"/>
            <w:vAlign w:val="bottom"/>
          </w:tcPr>
          <w:p w14:paraId="5F2FFAAD" w14:textId="77777777" w:rsidR="00C87770" w:rsidRPr="0038104D" w:rsidRDefault="00C87770" w:rsidP="0038104D">
            <w:pPr>
              <w:contextualSpacing/>
              <w:jc w:val="both"/>
              <w:rPr>
                <w:rFonts w:eastAsia="Times New Roman"/>
                <w:szCs w:val="18"/>
                <w:lang w:val="en-US"/>
              </w:rPr>
            </w:pPr>
          </w:p>
        </w:tc>
        <w:tc>
          <w:tcPr>
            <w:tcW w:w="961" w:type="pct"/>
            <w:tcBorders>
              <w:left w:val="nil"/>
              <w:right w:val="nil"/>
            </w:tcBorders>
            <w:shd w:val="clear" w:color="auto" w:fill="auto"/>
            <w:vAlign w:val="bottom"/>
            <w:hideMark/>
          </w:tcPr>
          <w:p w14:paraId="4EB0B4EF" w14:textId="77777777" w:rsidR="00C87770" w:rsidRPr="0038104D" w:rsidRDefault="00C87770" w:rsidP="00E92CBF">
            <w:pPr>
              <w:contextualSpacing/>
              <w:jc w:val="right"/>
              <w:rPr>
                <w:rFonts w:eastAsia="Times New Roman"/>
                <w:bCs w:val="0"/>
                <w:szCs w:val="18"/>
                <w:lang w:val="en-US"/>
              </w:rPr>
            </w:pPr>
            <w:r w:rsidRPr="0038104D">
              <w:rPr>
                <w:bCs w:val="0"/>
                <w:szCs w:val="18"/>
              </w:rPr>
              <w:t xml:space="preserve"> 2 years </w:t>
            </w:r>
          </w:p>
        </w:tc>
      </w:tr>
      <w:tr w:rsidR="00C87770" w:rsidRPr="0038104D" w14:paraId="59BFEB73" w14:textId="77777777" w:rsidTr="00E92CBF">
        <w:trPr>
          <w:trHeight w:val="20"/>
        </w:trPr>
        <w:tc>
          <w:tcPr>
            <w:tcW w:w="3077" w:type="pct"/>
            <w:tcBorders>
              <w:top w:val="nil"/>
              <w:left w:val="nil"/>
              <w:bottom w:val="nil"/>
              <w:right w:val="nil"/>
            </w:tcBorders>
            <w:shd w:val="clear" w:color="auto" w:fill="auto"/>
            <w:vAlign w:val="bottom"/>
            <w:hideMark/>
          </w:tcPr>
          <w:p w14:paraId="40384FD7" w14:textId="77777777" w:rsidR="00C87770" w:rsidRPr="0038104D" w:rsidRDefault="00C87770" w:rsidP="0038104D">
            <w:pPr>
              <w:contextualSpacing/>
              <w:jc w:val="both"/>
              <w:rPr>
                <w:rFonts w:eastAsia="Times New Roman"/>
                <w:szCs w:val="18"/>
                <w:lang w:val="en-US"/>
              </w:rPr>
            </w:pPr>
            <w:r w:rsidRPr="0038104D">
              <w:rPr>
                <w:rFonts w:eastAsia="Times New Roman"/>
                <w:szCs w:val="18"/>
                <w:lang w:val="en-US"/>
              </w:rPr>
              <w:t>Expected volatility</w:t>
            </w:r>
          </w:p>
        </w:tc>
        <w:tc>
          <w:tcPr>
            <w:tcW w:w="961" w:type="pct"/>
            <w:tcBorders>
              <w:top w:val="nil"/>
              <w:left w:val="nil"/>
              <w:bottom w:val="nil"/>
              <w:right w:val="nil"/>
            </w:tcBorders>
            <w:shd w:val="clear" w:color="auto" w:fill="auto"/>
            <w:vAlign w:val="bottom"/>
          </w:tcPr>
          <w:p w14:paraId="4B5BD3A1" w14:textId="77777777" w:rsidR="00C87770" w:rsidRPr="0038104D" w:rsidRDefault="00C87770" w:rsidP="0038104D">
            <w:pPr>
              <w:contextualSpacing/>
              <w:jc w:val="both"/>
              <w:rPr>
                <w:rFonts w:eastAsia="Times New Roman"/>
                <w:szCs w:val="18"/>
                <w:lang w:val="en-US"/>
              </w:rPr>
            </w:pPr>
          </w:p>
        </w:tc>
        <w:tc>
          <w:tcPr>
            <w:tcW w:w="961" w:type="pct"/>
            <w:tcBorders>
              <w:top w:val="nil"/>
              <w:left w:val="nil"/>
              <w:bottom w:val="nil"/>
              <w:right w:val="nil"/>
            </w:tcBorders>
            <w:shd w:val="clear" w:color="auto" w:fill="auto"/>
            <w:vAlign w:val="bottom"/>
            <w:hideMark/>
          </w:tcPr>
          <w:p w14:paraId="1CD2B03E" w14:textId="647D2AAD" w:rsidR="00C87770" w:rsidRPr="0038104D" w:rsidRDefault="00C87770" w:rsidP="00E92CBF">
            <w:pPr>
              <w:contextualSpacing/>
              <w:jc w:val="right"/>
              <w:rPr>
                <w:rFonts w:eastAsia="Times New Roman"/>
                <w:bCs w:val="0"/>
                <w:szCs w:val="18"/>
                <w:lang w:val="en-US"/>
              </w:rPr>
            </w:pPr>
            <w:r w:rsidRPr="0038104D">
              <w:rPr>
                <w:bCs w:val="0"/>
                <w:szCs w:val="18"/>
              </w:rPr>
              <w:t>119</w:t>
            </w:r>
            <w:r w:rsidR="007617AE" w:rsidRPr="0038104D">
              <w:rPr>
                <w:bCs w:val="0"/>
                <w:szCs w:val="18"/>
              </w:rPr>
              <w:t>.00</w:t>
            </w:r>
            <w:r w:rsidRPr="0038104D">
              <w:rPr>
                <w:bCs w:val="0"/>
                <w:szCs w:val="18"/>
              </w:rPr>
              <w:t>%</w:t>
            </w:r>
          </w:p>
        </w:tc>
      </w:tr>
      <w:tr w:rsidR="00C87770" w:rsidRPr="0038104D" w14:paraId="7D6B024C" w14:textId="77777777" w:rsidTr="00E92CBF">
        <w:trPr>
          <w:trHeight w:val="20"/>
        </w:trPr>
        <w:tc>
          <w:tcPr>
            <w:tcW w:w="3077" w:type="pct"/>
            <w:tcBorders>
              <w:top w:val="nil"/>
              <w:left w:val="nil"/>
              <w:bottom w:val="nil"/>
              <w:right w:val="nil"/>
            </w:tcBorders>
            <w:shd w:val="clear" w:color="auto" w:fill="auto"/>
            <w:vAlign w:val="bottom"/>
            <w:hideMark/>
          </w:tcPr>
          <w:p w14:paraId="32B88C12" w14:textId="77777777" w:rsidR="00C87770" w:rsidRPr="0038104D" w:rsidRDefault="00C87770" w:rsidP="0038104D">
            <w:pPr>
              <w:contextualSpacing/>
              <w:jc w:val="both"/>
              <w:rPr>
                <w:rFonts w:eastAsia="Times New Roman"/>
                <w:szCs w:val="18"/>
                <w:lang w:val="en-US"/>
              </w:rPr>
            </w:pPr>
            <w:r w:rsidRPr="0038104D">
              <w:rPr>
                <w:rFonts w:eastAsia="Times New Roman"/>
                <w:szCs w:val="18"/>
                <w:lang w:val="en-US"/>
              </w:rPr>
              <w:t>Risk-free rate</w:t>
            </w:r>
          </w:p>
        </w:tc>
        <w:tc>
          <w:tcPr>
            <w:tcW w:w="961" w:type="pct"/>
            <w:tcBorders>
              <w:top w:val="nil"/>
              <w:left w:val="nil"/>
              <w:bottom w:val="nil"/>
              <w:right w:val="nil"/>
            </w:tcBorders>
            <w:shd w:val="clear" w:color="auto" w:fill="auto"/>
            <w:vAlign w:val="bottom"/>
          </w:tcPr>
          <w:p w14:paraId="6CE25A97" w14:textId="77777777" w:rsidR="00C87770" w:rsidRPr="0038104D" w:rsidRDefault="00C87770" w:rsidP="0038104D">
            <w:pPr>
              <w:contextualSpacing/>
              <w:jc w:val="both"/>
              <w:rPr>
                <w:rFonts w:eastAsia="Times New Roman"/>
                <w:szCs w:val="18"/>
                <w:lang w:val="en-US"/>
              </w:rPr>
            </w:pPr>
          </w:p>
        </w:tc>
        <w:tc>
          <w:tcPr>
            <w:tcW w:w="961" w:type="pct"/>
            <w:tcBorders>
              <w:top w:val="nil"/>
              <w:left w:val="nil"/>
              <w:bottom w:val="nil"/>
              <w:right w:val="nil"/>
            </w:tcBorders>
            <w:shd w:val="clear" w:color="auto" w:fill="auto"/>
            <w:vAlign w:val="bottom"/>
            <w:hideMark/>
          </w:tcPr>
          <w:p w14:paraId="42BA3AB5" w14:textId="1906F07A" w:rsidR="00C87770" w:rsidRPr="0038104D" w:rsidRDefault="00C87770" w:rsidP="00E92CBF">
            <w:pPr>
              <w:contextualSpacing/>
              <w:jc w:val="right"/>
              <w:rPr>
                <w:rFonts w:eastAsia="Times New Roman"/>
                <w:bCs w:val="0"/>
                <w:szCs w:val="18"/>
                <w:lang w:val="en-US"/>
              </w:rPr>
            </w:pPr>
            <w:r w:rsidRPr="0038104D">
              <w:rPr>
                <w:bCs w:val="0"/>
                <w:szCs w:val="18"/>
              </w:rPr>
              <w:t>0.21%</w:t>
            </w:r>
          </w:p>
        </w:tc>
      </w:tr>
      <w:tr w:rsidR="00C87770" w:rsidRPr="0038104D" w14:paraId="3C076FD1" w14:textId="77777777" w:rsidTr="00E92CBF">
        <w:trPr>
          <w:trHeight w:val="20"/>
        </w:trPr>
        <w:tc>
          <w:tcPr>
            <w:tcW w:w="3077" w:type="pct"/>
            <w:tcBorders>
              <w:top w:val="nil"/>
              <w:left w:val="nil"/>
              <w:bottom w:val="single" w:sz="8" w:space="0" w:color="auto"/>
              <w:right w:val="nil"/>
            </w:tcBorders>
            <w:shd w:val="clear" w:color="auto" w:fill="auto"/>
            <w:vAlign w:val="bottom"/>
            <w:hideMark/>
          </w:tcPr>
          <w:p w14:paraId="0D4427EE" w14:textId="77777777" w:rsidR="00C87770" w:rsidRPr="0038104D" w:rsidRDefault="00C87770" w:rsidP="0038104D">
            <w:pPr>
              <w:contextualSpacing/>
              <w:jc w:val="both"/>
              <w:rPr>
                <w:rFonts w:eastAsia="Times New Roman"/>
                <w:szCs w:val="18"/>
                <w:lang w:val="en-US"/>
              </w:rPr>
            </w:pPr>
            <w:r w:rsidRPr="0038104D">
              <w:rPr>
                <w:rFonts w:eastAsia="Times New Roman"/>
                <w:szCs w:val="18"/>
                <w:lang w:val="en-US"/>
              </w:rPr>
              <w:t>Dividend yield</w:t>
            </w:r>
          </w:p>
        </w:tc>
        <w:tc>
          <w:tcPr>
            <w:tcW w:w="961" w:type="pct"/>
            <w:tcBorders>
              <w:top w:val="nil"/>
              <w:left w:val="nil"/>
              <w:bottom w:val="single" w:sz="8" w:space="0" w:color="auto"/>
              <w:right w:val="nil"/>
            </w:tcBorders>
            <w:shd w:val="clear" w:color="auto" w:fill="auto"/>
            <w:vAlign w:val="bottom"/>
          </w:tcPr>
          <w:p w14:paraId="0ABC94EE" w14:textId="77777777" w:rsidR="00C87770" w:rsidRPr="0038104D" w:rsidRDefault="00C87770" w:rsidP="0038104D">
            <w:pPr>
              <w:contextualSpacing/>
              <w:jc w:val="both"/>
              <w:rPr>
                <w:rFonts w:eastAsia="Times New Roman"/>
                <w:szCs w:val="18"/>
                <w:lang w:val="en-US"/>
              </w:rPr>
            </w:pPr>
          </w:p>
        </w:tc>
        <w:tc>
          <w:tcPr>
            <w:tcW w:w="961" w:type="pct"/>
            <w:tcBorders>
              <w:top w:val="nil"/>
              <w:left w:val="nil"/>
              <w:bottom w:val="single" w:sz="8" w:space="0" w:color="auto"/>
              <w:right w:val="nil"/>
            </w:tcBorders>
            <w:shd w:val="clear" w:color="auto" w:fill="auto"/>
            <w:vAlign w:val="bottom"/>
            <w:hideMark/>
          </w:tcPr>
          <w:p w14:paraId="7FAA1C2A" w14:textId="50008182" w:rsidR="00C87770" w:rsidRPr="0038104D" w:rsidRDefault="00EF0A51" w:rsidP="00E92CBF">
            <w:pPr>
              <w:contextualSpacing/>
              <w:jc w:val="right"/>
              <w:rPr>
                <w:rFonts w:eastAsia="Times New Roman"/>
                <w:bCs w:val="0"/>
                <w:szCs w:val="18"/>
                <w:lang w:val="en-US"/>
              </w:rPr>
            </w:pPr>
            <w:r w:rsidRPr="0038104D">
              <w:rPr>
                <w:bCs w:val="0"/>
                <w:szCs w:val="18"/>
                <w:lang w:val="en-US"/>
              </w:rPr>
              <w:t>0.00%</w:t>
            </w:r>
          </w:p>
        </w:tc>
      </w:tr>
    </w:tbl>
    <w:p w14:paraId="3A984023" w14:textId="77777777" w:rsidR="00E42DB4" w:rsidRPr="0038104D" w:rsidRDefault="00E42DB4" w:rsidP="0038104D">
      <w:pPr>
        <w:ind w:right="11"/>
        <w:contextualSpacing/>
        <w:jc w:val="both"/>
        <w:rPr>
          <w:rFonts w:eastAsia="Times New Roman"/>
          <w:szCs w:val="18"/>
        </w:rPr>
      </w:pPr>
    </w:p>
    <w:p w14:paraId="7E31FF5B" w14:textId="458280E9" w:rsidR="002C0824" w:rsidRPr="0038104D" w:rsidRDefault="00CD3C59" w:rsidP="0038104D">
      <w:pPr>
        <w:autoSpaceDE w:val="0"/>
        <w:autoSpaceDN w:val="0"/>
        <w:adjustRightInd w:val="0"/>
        <w:ind w:left="720" w:hanging="360"/>
        <w:contextualSpacing/>
        <w:jc w:val="both"/>
        <w:rPr>
          <w:rFonts w:eastAsia="Times New Roman"/>
          <w:b/>
          <w:color w:val="auto"/>
          <w:szCs w:val="18"/>
          <w:lang w:val="en-US"/>
        </w:rPr>
      </w:pPr>
      <w:r w:rsidRPr="0038104D">
        <w:rPr>
          <w:rFonts w:eastAsia="Times New Roman"/>
          <w:b/>
          <w:color w:val="auto"/>
          <w:szCs w:val="18"/>
          <w:lang w:val="en-US"/>
        </w:rPr>
        <w:t>d)</w:t>
      </w:r>
      <w:r w:rsidRPr="0038104D">
        <w:rPr>
          <w:rFonts w:eastAsia="Times New Roman"/>
          <w:b/>
          <w:color w:val="auto"/>
          <w:szCs w:val="18"/>
          <w:lang w:val="en-US"/>
        </w:rPr>
        <w:tab/>
      </w:r>
      <w:r w:rsidR="002C0824" w:rsidRPr="0038104D">
        <w:rPr>
          <w:rFonts w:eastAsia="Times New Roman"/>
          <w:b/>
          <w:color w:val="auto"/>
          <w:szCs w:val="18"/>
          <w:lang w:val="en-US"/>
        </w:rPr>
        <w:t>Warrants</w:t>
      </w:r>
    </w:p>
    <w:p w14:paraId="45AFDFDB" w14:textId="77777777" w:rsidR="00604CA3" w:rsidRPr="0038104D" w:rsidRDefault="00604CA3" w:rsidP="0038104D">
      <w:pPr>
        <w:ind w:left="720" w:right="11"/>
        <w:contextualSpacing/>
        <w:jc w:val="both"/>
        <w:rPr>
          <w:rFonts w:eastAsia="Times New Roman"/>
          <w:szCs w:val="18"/>
        </w:rPr>
      </w:pPr>
    </w:p>
    <w:p w14:paraId="40BC18AC" w14:textId="6DB9B856" w:rsidR="00604CA3" w:rsidRPr="0038104D" w:rsidRDefault="00604CA3" w:rsidP="0038104D">
      <w:pPr>
        <w:ind w:left="720" w:right="11"/>
        <w:contextualSpacing/>
        <w:jc w:val="both"/>
        <w:rPr>
          <w:rFonts w:eastAsia="Times New Roman"/>
          <w:szCs w:val="18"/>
        </w:rPr>
      </w:pPr>
      <w:r w:rsidRPr="0038104D">
        <w:rPr>
          <w:rFonts w:eastAsia="Times New Roman"/>
          <w:szCs w:val="18"/>
        </w:rPr>
        <w:t xml:space="preserve">The following is a summary of the Company’s warrants for the </w:t>
      </w:r>
      <w:r w:rsidR="00F018DF" w:rsidRPr="0038104D">
        <w:rPr>
          <w:rFonts w:eastAsia="Times New Roman"/>
          <w:szCs w:val="18"/>
        </w:rPr>
        <w:t>year ended September 30, 202</w:t>
      </w:r>
      <w:r w:rsidR="00124E41" w:rsidRPr="0038104D">
        <w:rPr>
          <w:rFonts w:eastAsia="Times New Roman"/>
          <w:szCs w:val="18"/>
        </w:rPr>
        <w:t xml:space="preserve">1 and </w:t>
      </w:r>
      <w:r w:rsidR="00D2542C" w:rsidRPr="0038104D">
        <w:rPr>
          <w:rFonts w:eastAsia="Times New Roman"/>
          <w:szCs w:val="18"/>
        </w:rPr>
        <w:t xml:space="preserve">the </w:t>
      </w:r>
      <w:r w:rsidR="004D4A5C" w:rsidRPr="0038104D">
        <w:rPr>
          <w:rFonts w:eastAsia="Times New Roman"/>
          <w:szCs w:val="18"/>
        </w:rPr>
        <w:t>six</w:t>
      </w:r>
      <w:r w:rsidR="00D2542C" w:rsidRPr="0038104D">
        <w:rPr>
          <w:rFonts w:eastAsia="Times New Roman"/>
          <w:szCs w:val="18"/>
        </w:rPr>
        <w:t xml:space="preserve"> months ended March 31, 2022</w:t>
      </w:r>
      <w:r w:rsidRPr="0038104D">
        <w:rPr>
          <w:rFonts w:eastAsia="Times New Roman"/>
          <w:szCs w:val="18"/>
        </w:rPr>
        <w:t>:</w:t>
      </w:r>
    </w:p>
    <w:p w14:paraId="3A2FED44" w14:textId="408E1494" w:rsidR="007E01A0" w:rsidRPr="0038104D" w:rsidRDefault="007E01A0" w:rsidP="0038104D">
      <w:pPr>
        <w:ind w:left="720" w:right="11"/>
        <w:contextualSpacing/>
        <w:jc w:val="both"/>
        <w:rPr>
          <w:rFonts w:eastAsia="Times New Roman"/>
          <w:szCs w:val="18"/>
        </w:rPr>
      </w:pPr>
    </w:p>
    <w:tbl>
      <w:tblPr>
        <w:tblStyle w:val="TableGrid0"/>
        <w:tblW w:w="4643" w:type="pct"/>
        <w:tblInd w:w="72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1801"/>
        <w:gridCol w:w="1801"/>
        <w:gridCol w:w="1799"/>
      </w:tblGrid>
      <w:tr w:rsidR="007E01A0" w:rsidRPr="0038104D" w14:paraId="2D359303" w14:textId="77777777" w:rsidTr="002F078C">
        <w:trPr>
          <w:trHeight w:val="144"/>
        </w:trPr>
        <w:tc>
          <w:tcPr>
            <w:tcW w:w="2115" w:type="pct"/>
            <w:tcBorders>
              <w:top w:val="single" w:sz="4" w:space="0" w:color="auto"/>
              <w:bottom w:val="single" w:sz="8" w:space="0" w:color="auto"/>
            </w:tcBorders>
            <w:vAlign w:val="bottom"/>
          </w:tcPr>
          <w:p w14:paraId="21D3AB31" w14:textId="77777777" w:rsidR="007E01A0" w:rsidRPr="0038104D" w:rsidRDefault="007E01A0" w:rsidP="0038104D">
            <w:pPr>
              <w:ind w:right="10"/>
              <w:contextualSpacing/>
              <w:jc w:val="both"/>
              <w:rPr>
                <w:rFonts w:eastAsia="Times New Roman"/>
                <w:b/>
                <w:szCs w:val="18"/>
              </w:rPr>
            </w:pPr>
          </w:p>
        </w:tc>
        <w:tc>
          <w:tcPr>
            <w:tcW w:w="962" w:type="pct"/>
            <w:tcBorders>
              <w:top w:val="single" w:sz="4" w:space="0" w:color="auto"/>
              <w:bottom w:val="single" w:sz="8" w:space="0" w:color="auto"/>
            </w:tcBorders>
            <w:vAlign w:val="bottom"/>
          </w:tcPr>
          <w:p w14:paraId="505B3883" w14:textId="77777777" w:rsidR="007E01A0" w:rsidRPr="0038104D" w:rsidRDefault="007E01A0" w:rsidP="0038104D">
            <w:pPr>
              <w:ind w:right="10"/>
              <w:contextualSpacing/>
              <w:jc w:val="both"/>
              <w:rPr>
                <w:rFonts w:eastAsia="Times New Roman"/>
                <w:b/>
                <w:szCs w:val="18"/>
              </w:rPr>
            </w:pPr>
          </w:p>
        </w:tc>
        <w:tc>
          <w:tcPr>
            <w:tcW w:w="962" w:type="pct"/>
            <w:tcBorders>
              <w:top w:val="single" w:sz="4" w:space="0" w:color="auto"/>
              <w:bottom w:val="single" w:sz="8" w:space="0" w:color="auto"/>
            </w:tcBorders>
            <w:vAlign w:val="bottom"/>
          </w:tcPr>
          <w:p w14:paraId="5693DEE4" w14:textId="7B876C72" w:rsidR="007E01A0" w:rsidRPr="0038104D" w:rsidRDefault="007E01A0" w:rsidP="002F078C">
            <w:pPr>
              <w:ind w:right="10"/>
              <w:contextualSpacing/>
              <w:jc w:val="right"/>
              <w:rPr>
                <w:rFonts w:eastAsia="Times New Roman"/>
                <w:b/>
                <w:szCs w:val="18"/>
              </w:rPr>
            </w:pPr>
            <w:r w:rsidRPr="0038104D">
              <w:rPr>
                <w:b/>
                <w:szCs w:val="18"/>
              </w:rPr>
              <w:t>Number of</w:t>
            </w:r>
            <w:r w:rsidR="00AD4418" w:rsidRPr="0038104D">
              <w:rPr>
                <w:b/>
                <w:szCs w:val="18"/>
              </w:rPr>
              <w:t xml:space="preserve"> </w:t>
            </w:r>
            <w:r w:rsidRPr="0038104D">
              <w:rPr>
                <w:b/>
                <w:szCs w:val="18"/>
              </w:rPr>
              <w:t>warrants</w:t>
            </w:r>
          </w:p>
        </w:tc>
        <w:tc>
          <w:tcPr>
            <w:tcW w:w="962" w:type="pct"/>
            <w:tcBorders>
              <w:top w:val="single" w:sz="4" w:space="0" w:color="auto"/>
              <w:bottom w:val="single" w:sz="8" w:space="0" w:color="auto"/>
            </w:tcBorders>
            <w:vAlign w:val="bottom"/>
          </w:tcPr>
          <w:p w14:paraId="01DAC0DA" w14:textId="661AB18D" w:rsidR="007E01A0" w:rsidRPr="0038104D" w:rsidRDefault="007E01A0" w:rsidP="002F078C">
            <w:pPr>
              <w:ind w:right="10"/>
              <w:contextualSpacing/>
              <w:jc w:val="right"/>
              <w:rPr>
                <w:rFonts w:eastAsia="Times New Roman"/>
                <w:b/>
                <w:szCs w:val="18"/>
              </w:rPr>
            </w:pPr>
            <w:r w:rsidRPr="0038104D">
              <w:rPr>
                <w:b/>
                <w:szCs w:val="18"/>
              </w:rPr>
              <w:t>Weighted average exercise price</w:t>
            </w:r>
          </w:p>
        </w:tc>
      </w:tr>
      <w:tr w:rsidR="007E01A0" w:rsidRPr="0038104D" w14:paraId="1590FE22" w14:textId="77777777" w:rsidTr="002F078C">
        <w:trPr>
          <w:trHeight w:val="144"/>
        </w:trPr>
        <w:tc>
          <w:tcPr>
            <w:tcW w:w="2115" w:type="pct"/>
            <w:tcBorders>
              <w:top w:val="single" w:sz="8" w:space="0" w:color="auto"/>
              <w:bottom w:val="nil"/>
            </w:tcBorders>
            <w:vAlign w:val="bottom"/>
          </w:tcPr>
          <w:p w14:paraId="68843BC6" w14:textId="77777777" w:rsidR="007E01A0" w:rsidRPr="0038104D" w:rsidRDefault="007E01A0" w:rsidP="0038104D">
            <w:pPr>
              <w:ind w:right="10"/>
              <w:contextualSpacing/>
              <w:jc w:val="both"/>
              <w:rPr>
                <w:rFonts w:eastAsia="Times New Roman"/>
                <w:b/>
                <w:szCs w:val="18"/>
              </w:rPr>
            </w:pPr>
          </w:p>
        </w:tc>
        <w:tc>
          <w:tcPr>
            <w:tcW w:w="962" w:type="pct"/>
            <w:tcBorders>
              <w:top w:val="single" w:sz="8" w:space="0" w:color="auto"/>
              <w:bottom w:val="nil"/>
            </w:tcBorders>
            <w:vAlign w:val="bottom"/>
          </w:tcPr>
          <w:p w14:paraId="33F5FBF6" w14:textId="77777777" w:rsidR="007E01A0" w:rsidRPr="0038104D" w:rsidRDefault="007E01A0" w:rsidP="0038104D">
            <w:pPr>
              <w:ind w:right="10"/>
              <w:contextualSpacing/>
              <w:jc w:val="both"/>
              <w:rPr>
                <w:rFonts w:eastAsia="Times New Roman"/>
                <w:b/>
                <w:szCs w:val="18"/>
              </w:rPr>
            </w:pPr>
          </w:p>
        </w:tc>
        <w:tc>
          <w:tcPr>
            <w:tcW w:w="962" w:type="pct"/>
            <w:tcBorders>
              <w:top w:val="single" w:sz="8" w:space="0" w:color="auto"/>
              <w:bottom w:val="nil"/>
            </w:tcBorders>
            <w:vAlign w:val="bottom"/>
          </w:tcPr>
          <w:p w14:paraId="7ECFEED2" w14:textId="291A6A75" w:rsidR="007E01A0" w:rsidRPr="0038104D" w:rsidRDefault="007E01A0" w:rsidP="002F078C">
            <w:pPr>
              <w:ind w:right="10"/>
              <w:contextualSpacing/>
              <w:jc w:val="right"/>
              <w:rPr>
                <w:rFonts w:eastAsia="Times New Roman"/>
                <w:b/>
                <w:szCs w:val="18"/>
              </w:rPr>
            </w:pPr>
            <w:r w:rsidRPr="0038104D">
              <w:rPr>
                <w:rFonts w:eastAsia="Times New Roman"/>
                <w:szCs w:val="18"/>
              </w:rPr>
              <w:t>#</w:t>
            </w:r>
          </w:p>
        </w:tc>
        <w:tc>
          <w:tcPr>
            <w:tcW w:w="962" w:type="pct"/>
            <w:tcBorders>
              <w:top w:val="single" w:sz="8" w:space="0" w:color="auto"/>
              <w:bottom w:val="nil"/>
            </w:tcBorders>
            <w:vAlign w:val="bottom"/>
          </w:tcPr>
          <w:p w14:paraId="0A09E20F" w14:textId="7572C41F" w:rsidR="007E01A0" w:rsidRPr="0038104D" w:rsidRDefault="007E01A0" w:rsidP="002F078C">
            <w:pPr>
              <w:ind w:right="10"/>
              <w:contextualSpacing/>
              <w:jc w:val="right"/>
              <w:rPr>
                <w:rFonts w:eastAsia="Times New Roman"/>
                <w:b/>
                <w:szCs w:val="18"/>
              </w:rPr>
            </w:pPr>
            <w:r w:rsidRPr="0038104D">
              <w:rPr>
                <w:rFonts w:eastAsia="Times New Roman"/>
                <w:szCs w:val="18"/>
              </w:rPr>
              <w:t>$</w:t>
            </w:r>
          </w:p>
        </w:tc>
      </w:tr>
      <w:tr w:rsidR="001D1716" w:rsidRPr="0038104D" w14:paraId="21F91587" w14:textId="77777777" w:rsidTr="002F078C">
        <w:trPr>
          <w:trHeight w:val="144"/>
        </w:trPr>
        <w:tc>
          <w:tcPr>
            <w:tcW w:w="2115" w:type="pct"/>
            <w:tcBorders>
              <w:top w:val="nil"/>
              <w:bottom w:val="nil"/>
            </w:tcBorders>
            <w:vAlign w:val="bottom"/>
          </w:tcPr>
          <w:p w14:paraId="711009D2" w14:textId="4862C880" w:rsidR="001D1716" w:rsidRPr="0038104D" w:rsidRDefault="001D1716" w:rsidP="0038104D">
            <w:pPr>
              <w:ind w:right="10"/>
              <w:contextualSpacing/>
              <w:jc w:val="both"/>
              <w:rPr>
                <w:rFonts w:eastAsia="Times New Roman"/>
                <w:b/>
                <w:szCs w:val="18"/>
                <w:highlight w:val="yellow"/>
              </w:rPr>
            </w:pPr>
            <w:r w:rsidRPr="0038104D">
              <w:rPr>
                <w:rFonts w:eastAsia="Times New Roman"/>
                <w:szCs w:val="18"/>
              </w:rPr>
              <w:t>Balance, September 30, 2020</w:t>
            </w:r>
          </w:p>
        </w:tc>
        <w:tc>
          <w:tcPr>
            <w:tcW w:w="962" w:type="pct"/>
            <w:tcBorders>
              <w:top w:val="nil"/>
              <w:bottom w:val="nil"/>
            </w:tcBorders>
            <w:vAlign w:val="bottom"/>
          </w:tcPr>
          <w:p w14:paraId="0F55BC4C" w14:textId="77777777" w:rsidR="001D1716" w:rsidRPr="0038104D" w:rsidRDefault="001D1716" w:rsidP="0038104D">
            <w:pPr>
              <w:ind w:right="10"/>
              <w:contextualSpacing/>
              <w:jc w:val="both"/>
              <w:rPr>
                <w:rFonts w:eastAsia="Times New Roman"/>
                <w:b/>
                <w:szCs w:val="18"/>
              </w:rPr>
            </w:pPr>
          </w:p>
        </w:tc>
        <w:tc>
          <w:tcPr>
            <w:tcW w:w="962" w:type="pct"/>
            <w:tcBorders>
              <w:top w:val="nil"/>
              <w:bottom w:val="nil"/>
            </w:tcBorders>
            <w:vAlign w:val="bottom"/>
          </w:tcPr>
          <w:p w14:paraId="67255E96" w14:textId="0E6EA4D5" w:rsidR="001D1716" w:rsidRPr="0038104D" w:rsidRDefault="001D1716" w:rsidP="002F078C">
            <w:pPr>
              <w:ind w:right="10"/>
              <w:contextualSpacing/>
              <w:jc w:val="right"/>
              <w:rPr>
                <w:rFonts w:eastAsia="Times New Roman"/>
                <w:b/>
                <w:szCs w:val="18"/>
                <w:highlight w:val="yellow"/>
              </w:rPr>
            </w:pPr>
            <w:r w:rsidRPr="0038104D">
              <w:rPr>
                <w:szCs w:val="18"/>
              </w:rPr>
              <w:t>7,800,000</w:t>
            </w:r>
          </w:p>
        </w:tc>
        <w:tc>
          <w:tcPr>
            <w:tcW w:w="962" w:type="pct"/>
            <w:tcBorders>
              <w:top w:val="nil"/>
              <w:bottom w:val="nil"/>
            </w:tcBorders>
            <w:vAlign w:val="bottom"/>
          </w:tcPr>
          <w:p w14:paraId="1FAA9C6D" w14:textId="3A24DEC0" w:rsidR="001D1716" w:rsidRPr="0038104D" w:rsidRDefault="001D1716" w:rsidP="002F078C">
            <w:pPr>
              <w:ind w:right="10"/>
              <w:contextualSpacing/>
              <w:jc w:val="right"/>
              <w:rPr>
                <w:rFonts w:eastAsia="Times New Roman"/>
                <w:b/>
                <w:szCs w:val="18"/>
                <w:highlight w:val="yellow"/>
              </w:rPr>
            </w:pPr>
            <w:r w:rsidRPr="0038104D">
              <w:rPr>
                <w:szCs w:val="18"/>
              </w:rPr>
              <w:t>0.10</w:t>
            </w:r>
          </w:p>
        </w:tc>
      </w:tr>
      <w:tr w:rsidR="001D1716" w:rsidRPr="0038104D" w14:paraId="5D028851" w14:textId="77777777" w:rsidTr="002F078C">
        <w:trPr>
          <w:trHeight w:val="144"/>
        </w:trPr>
        <w:tc>
          <w:tcPr>
            <w:tcW w:w="2115" w:type="pct"/>
            <w:tcBorders>
              <w:top w:val="nil"/>
              <w:bottom w:val="single" w:sz="4" w:space="0" w:color="auto"/>
            </w:tcBorders>
            <w:vAlign w:val="bottom"/>
          </w:tcPr>
          <w:p w14:paraId="7C908EDC" w14:textId="530AB3D9" w:rsidR="001D1716" w:rsidRPr="0038104D" w:rsidRDefault="001D1716" w:rsidP="00E01A73">
            <w:pPr>
              <w:ind w:left="21" w:right="10" w:hanging="21"/>
              <w:contextualSpacing/>
              <w:jc w:val="both"/>
              <w:rPr>
                <w:rFonts w:eastAsia="Times New Roman"/>
                <w:bCs w:val="0"/>
                <w:szCs w:val="18"/>
              </w:rPr>
            </w:pPr>
            <w:r w:rsidRPr="0038104D">
              <w:rPr>
                <w:rFonts w:eastAsia="Times New Roman"/>
                <w:szCs w:val="18"/>
              </w:rPr>
              <w:t>Issued</w:t>
            </w:r>
          </w:p>
        </w:tc>
        <w:tc>
          <w:tcPr>
            <w:tcW w:w="962" w:type="pct"/>
            <w:tcBorders>
              <w:top w:val="nil"/>
              <w:bottom w:val="single" w:sz="4" w:space="0" w:color="auto"/>
            </w:tcBorders>
            <w:vAlign w:val="bottom"/>
          </w:tcPr>
          <w:p w14:paraId="50C59385" w14:textId="77777777" w:rsidR="001D1716" w:rsidRPr="0038104D" w:rsidRDefault="001D1716" w:rsidP="0038104D">
            <w:pPr>
              <w:ind w:right="10"/>
              <w:contextualSpacing/>
              <w:jc w:val="both"/>
              <w:rPr>
                <w:rFonts w:eastAsia="Times New Roman"/>
                <w:b/>
                <w:szCs w:val="18"/>
              </w:rPr>
            </w:pPr>
          </w:p>
        </w:tc>
        <w:tc>
          <w:tcPr>
            <w:tcW w:w="962" w:type="pct"/>
            <w:tcBorders>
              <w:top w:val="nil"/>
              <w:bottom w:val="single" w:sz="4" w:space="0" w:color="auto"/>
            </w:tcBorders>
            <w:vAlign w:val="bottom"/>
          </w:tcPr>
          <w:p w14:paraId="46B92A0F" w14:textId="184F0FA4" w:rsidR="001D1716" w:rsidRPr="0038104D" w:rsidRDefault="001D1716" w:rsidP="002F078C">
            <w:pPr>
              <w:ind w:right="10"/>
              <w:contextualSpacing/>
              <w:jc w:val="right"/>
              <w:rPr>
                <w:rFonts w:eastAsia="Times New Roman"/>
                <w:b/>
                <w:szCs w:val="18"/>
              </w:rPr>
            </w:pPr>
            <w:r w:rsidRPr="0038104D">
              <w:rPr>
                <w:szCs w:val="18"/>
              </w:rPr>
              <w:t>4,295,000</w:t>
            </w:r>
          </w:p>
        </w:tc>
        <w:tc>
          <w:tcPr>
            <w:tcW w:w="962" w:type="pct"/>
            <w:tcBorders>
              <w:top w:val="nil"/>
              <w:bottom w:val="single" w:sz="4" w:space="0" w:color="auto"/>
            </w:tcBorders>
            <w:vAlign w:val="bottom"/>
          </w:tcPr>
          <w:p w14:paraId="488F6BFF" w14:textId="307474CA" w:rsidR="001D1716" w:rsidRPr="0038104D" w:rsidRDefault="001D1716" w:rsidP="002F078C">
            <w:pPr>
              <w:ind w:right="10"/>
              <w:contextualSpacing/>
              <w:jc w:val="right"/>
              <w:rPr>
                <w:rFonts w:eastAsia="Times New Roman"/>
                <w:b/>
                <w:szCs w:val="18"/>
              </w:rPr>
            </w:pPr>
            <w:r w:rsidRPr="0038104D">
              <w:rPr>
                <w:szCs w:val="18"/>
              </w:rPr>
              <w:t>0.40</w:t>
            </w:r>
          </w:p>
        </w:tc>
      </w:tr>
      <w:tr w:rsidR="001D1716" w:rsidRPr="0038104D" w14:paraId="31643F09" w14:textId="77777777" w:rsidTr="002F078C">
        <w:trPr>
          <w:trHeight w:val="144"/>
        </w:trPr>
        <w:tc>
          <w:tcPr>
            <w:tcW w:w="2115" w:type="pct"/>
            <w:tcBorders>
              <w:top w:val="single" w:sz="4" w:space="0" w:color="auto"/>
              <w:bottom w:val="nil"/>
            </w:tcBorders>
            <w:vAlign w:val="bottom"/>
          </w:tcPr>
          <w:p w14:paraId="42551998" w14:textId="15053060" w:rsidR="001D1716" w:rsidRPr="0038104D" w:rsidRDefault="001D1716" w:rsidP="0038104D">
            <w:pPr>
              <w:ind w:right="10"/>
              <w:contextualSpacing/>
              <w:jc w:val="both"/>
              <w:rPr>
                <w:rFonts w:eastAsia="Times New Roman"/>
                <w:szCs w:val="18"/>
              </w:rPr>
            </w:pPr>
            <w:r w:rsidRPr="0038104D">
              <w:rPr>
                <w:rFonts w:eastAsia="Times New Roman"/>
                <w:szCs w:val="18"/>
              </w:rPr>
              <w:t>Balance, September 30, 2021</w:t>
            </w:r>
          </w:p>
        </w:tc>
        <w:tc>
          <w:tcPr>
            <w:tcW w:w="962" w:type="pct"/>
            <w:tcBorders>
              <w:top w:val="single" w:sz="4" w:space="0" w:color="auto"/>
              <w:bottom w:val="nil"/>
            </w:tcBorders>
            <w:vAlign w:val="bottom"/>
          </w:tcPr>
          <w:p w14:paraId="55C3B143" w14:textId="77777777" w:rsidR="001D1716" w:rsidRPr="0038104D" w:rsidRDefault="001D1716" w:rsidP="0038104D">
            <w:pPr>
              <w:ind w:right="10"/>
              <w:contextualSpacing/>
              <w:jc w:val="both"/>
              <w:rPr>
                <w:rFonts w:eastAsia="Times New Roman"/>
                <w:szCs w:val="18"/>
              </w:rPr>
            </w:pPr>
          </w:p>
        </w:tc>
        <w:tc>
          <w:tcPr>
            <w:tcW w:w="962" w:type="pct"/>
            <w:tcBorders>
              <w:top w:val="single" w:sz="4" w:space="0" w:color="auto"/>
              <w:bottom w:val="nil"/>
            </w:tcBorders>
            <w:vAlign w:val="bottom"/>
          </w:tcPr>
          <w:p w14:paraId="4F743766" w14:textId="7050202E" w:rsidR="001D1716" w:rsidRPr="0038104D" w:rsidRDefault="001D1716" w:rsidP="002F078C">
            <w:pPr>
              <w:ind w:right="10"/>
              <w:contextualSpacing/>
              <w:jc w:val="right"/>
              <w:rPr>
                <w:rFonts w:eastAsia="Times New Roman"/>
                <w:szCs w:val="18"/>
              </w:rPr>
            </w:pPr>
            <w:r w:rsidRPr="0038104D">
              <w:rPr>
                <w:szCs w:val="18"/>
              </w:rPr>
              <w:t>12,095,000</w:t>
            </w:r>
          </w:p>
        </w:tc>
        <w:tc>
          <w:tcPr>
            <w:tcW w:w="962" w:type="pct"/>
            <w:tcBorders>
              <w:top w:val="single" w:sz="4" w:space="0" w:color="auto"/>
              <w:bottom w:val="nil"/>
            </w:tcBorders>
            <w:vAlign w:val="bottom"/>
          </w:tcPr>
          <w:p w14:paraId="387E18A6" w14:textId="19A2EF96" w:rsidR="001D1716" w:rsidRPr="0038104D" w:rsidRDefault="001D1716" w:rsidP="002F078C">
            <w:pPr>
              <w:ind w:right="10"/>
              <w:contextualSpacing/>
              <w:jc w:val="right"/>
              <w:rPr>
                <w:rFonts w:eastAsia="Times New Roman"/>
                <w:szCs w:val="18"/>
              </w:rPr>
            </w:pPr>
            <w:r w:rsidRPr="0038104D">
              <w:rPr>
                <w:szCs w:val="18"/>
              </w:rPr>
              <w:t>0.21</w:t>
            </w:r>
          </w:p>
        </w:tc>
      </w:tr>
      <w:tr w:rsidR="001D1716" w:rsidRPr="0038104D" w14:paraId="145865A6" w14:textId="77777777" w:rsidTr="00CC7C30">
        <w:trPr>
          <w:trHeight w:val="144"/>
        </w:trPr>
        <w:tc>
          <w:tcPr>
            <w:tcW w:w="2115" w:type="pct"/>
            <w:tcBorders>
              <w:top w:val="nil"/>
              <w:bottom w:val="nil"/>
            </w:tcBorders>
            <w:vAlign w:val="bottom"/>
          </w:tcPr>
          <w:p w14:paraId="6C862253" w14:textId="0BFDE69B" w:rsidR="001D1716" w:rsidRPr="00485C20" w:rsidRDefault="001D1716" w:rsidP="00485C20">
            <w:pPr>
              <w:ind w:left="21" w:right="10" w:hanging="21"/>
              <w:contextualSpacing/>
              <w:jc w:val="both"/>
              <w:rPr>
                <w:rFonts w:eastAsia="Times New Roman"/>
                <w:szCs w:val="18"/>
              </w:rPr>
            </w:pPr>
            <w:r w:rsidRPr="0038104D">
              <w:rPr>
                <w:rFonts w:eastAsia="Times New Roman"/>
                <w:szCs w:val="18"/>
              </w:rPr>
              <w:t>Issued</w:t>
            </w:r>
          </w:p>
        </w:tc>
        <w:tc>
          <w:tcPr>
            <w:tcW w:w="962" w:type="pct"/>
            <w:tcBorders>
              <w:top w:val="nil"/>
              <w:bottom w:val="nil"/>
            </w:tcBorders>
            <w:vAlign w:val="bottom"/>
          </w:tcPr>
          <w:p w14:paraId="70DFCAE0" w14:textId="77777777" w:rsidR="001D1716" w:rsidRPr="0038104D" w:rsidRDefault="001D1716" w:rsidP="0038104D">
            <w:pPr>
              <w:ind w:right="10"/>
              <w:contextualSpacing/>
              <w:jc w:val="both"/>
              <w:rPr>
                <w:rFonts w:eastAsia="Times New Roman"/>
                <w:b/>
                <w:szCs w:val="18"/>
              </w:rPr>
            </w:pPr>
          </w:p>
        </w:tc>
        <w:tc>
          <w:tcPr>
            <w:tcW w:w="962" w:type="pct"/>
            <w:tcBorders>
              <w:top w:val="nil"/>
              <w:bottom w:val="nil"/>
            </w:tcBorders>
            <w:vAlign w:val="bottom"/>
          </w:tcPr>
          <w:p w14:paraId="5476F5F9" w14:textId="35E1458C" w:rsidR="001D1716" w:rsidRPr="0038104D" w:rsidRDefault="001D1716" w:rsidP="002F078C">
            <w:pPr>
              <w:ind w:right="10"/>
              <w:contextualSpacing/>
              <w:jc w:val="right"/>
              <w:rPr>
                <w:rFonts w:eastAsia="Times New Roman"/>
                <w:bCs w:val="0"/>
                <w:szCs w:val="18"/>
                <w:highlight w:val="yellow"/>
              </w:rPr>
            </w:pPr>
            <w:r w:rsidRPr="0038104D">
              <w:rPr>
                <w:szCs w:val="18"/>
              </w:rPr>
              <w:t>2,999,999</w:t>
            </w:r>
          </w:p>
        </w:tc>
        <w:tc>
          <w:tcPr>
            <w:tcW w:w="962" w:type="pct"/>
            <w:tcBorders>
              <w:top w:val="nil"/>
              <w:bottom w:val="nil"/>
            </w:tcBorders>
            <w:vAlign w:val="bottom"/>
          </w:tcPr>
          <w:p w14:paraId="72C7425F" w14:textId="1E35D059" w:rsidR="001D1716" w:rsidRPr="0038104D" w:rsidRDefault="001D1716" w:rsidP="002F078C">
            <w:pPr>
              <w:ind w:right="10"/>
              <w:contextualSpacing/>
              <w:jc w:val="right"/>
              <w:rPr>
                <w:rFonts w:eastAsia="Times New Roman"/>
                <w:bCs w:val="0"/>
                <w:szCs w:val="18"/>
                <w:highlight w:val="yellow"/>
              </w:rPr>
            </w:pPr>
            <w:r w:rsidRPr="0038104D">
              <w:rPr>
                <w:szCs w:val="18"/>
              </w:rPr>
              <w:t>0.50</w:t>
            </w:r>
          </w:p>
        </w:tc>
      </w:tr>
      <w:tr w:rsidR="00E01A73" w:rsidRPr="0038104D" w14:paraId="2DEF0204" w14:textId="77777777" w:rsidTr="00CC7C30">
        <w:trPr>
          <w:trHeight w:val="144"/>
        </w:trPr>
        <w:tc>
          <w:tcPr>
            <w:tcW w:w="2115" w:type="pct"/>
            <w:tcBorders>
              <w:top w:val="nil"/>
              <w:bottom w:val="single" w:sz="4" w:space="0" w:color="auto"/>
            </w:tcBorders>
            <w:vAlign w:val="bottom"/>
          </w:tcPr>
          <w:p w14:paraId="3EC31E56" w14:textId="5C931CE4" w:rsidR="00E01A73" w:rsidRPr="00485C20" w:rsidRDefault="00E01A73" w:rsidP="00485C20">
            <w:pPr>
              <w:ind w:left="21" w:right="10" w:hanging="21"/>
              <w:contextualSpacing/>
              <w:jc w:val="both"/>
              <w:rPr>
                <w:rFonts w:eastAsia="Times New Roman"/>
                <w:szCs w:val="18"/>
              </w:rPr>
            </w:pPr>
            <w:r w:rsidRPr="00485C20">
              <w:rPr>
                <w:rFonts w:eastAsia="Times New Roman"/>
                <w:szCs w:val="18"/>
              </w:rPr>
              <w:t>Exercised</w:t>
            </w:r>
          </w:p>
        </w:tc>
        <w:tc>
          <w:tcPr>
            <w:tcW w:w="962" w:type="pct"/>
            <w:tcBorders>
              <w:top w:val="nil"/>
              <w:bottom w:val="single" w:sz="4" w:space="0" w:color="auto"/>
            </w:tcBorders>
            <w:vAlign w:val="bottom"/>
          </w:tcPr>
          <w:p w14:paraId="5E6F90F2" w14:textId="77777777" w:rsidR="00E01A73" w:rsidRPr="0038104D" w:rsidRDefault="00E01A73" w:rsidP="0038104D">
            <w:pPr>
              <w:ind w:right="10"/>
              <w:contextualSpacing/>
              <w:jc w:val="both"/>
              <w:rPr>
                <w:rFonts w:eastAsia="Times New Roman"/>
                <w:b/>
                <w:szCs w:val="18"/>
              </w:rPr>
            </w:pPr>
          </w:p>
        </w:tc>
        <w:tc>
          <w:tcPr>
            <w:tcW w:w="962" w:type="pct"/>
            <w:tcBorders>
              <w:top w:val="nil"/>
              <w:bottom w:val="single" w:sz="4" w:space="0" w:color="auto"/>
            </w:tcBorders>
            <w:vAlign w:val="bottom"/>
          </w:tcPr>
          <w:p w14:paraId="79188D98" w14:textId="1740F3D5" w:rsidR="00E01A73" w:rsidRPr="00E01A73" w:rsidRDefault="00E01A73" w:rsidP="002F078C">
            <w:pPr>
              <w:ind w:right="10"/>
              <w:contextualSpacing/>
              <w:jc w:val="right"/>
              <w:rPr>
                <w:bCs w:val="0"/>
                <w:szCs w:val="18"/>
                <w:highlight w:val="yellow"/>
              </w:rPr>
            </w:pPr>
            <w:r w:rsidRPr="00E01A73">
              <w:rPr>
                <w:bCs w:val="0"/>
                <w:szCs w:val="18"/>
              </w:rPr>
              <w:t>(7,050,000)</w:t>
            </w:r>
          </w:p>
        </w:tc>
        <w:tc>
          <w:tcPr>
            <w:tcW w:w="962" w:type="pct"/>
            <w:tcBorders>
              <w:top w:val="nil"/>
              <w:bottom w:val="single" w:sz="4" w:space="0" w:color="auto"/>
            </w:tcBorders>
            <w:vAlign w:val="bottom"/>
          </w:tcPr>
          <w:p w14:paraId="3DFCFFD2" w14:textId="3BF3C966" w:rsidR="00E01A73" w:rsidRPr="00E01A73" w:rsidRDefault="00E01A73" w:rsidP="002F078C">
            <w:pPr>
              <w:ind w:right="10"/>
              <w:contextualSpacing/>
              <w:jc w:val="right"/>
              <w:rPr>
                <w:bCs w:val="0"/>
                <w:szCs w:val="18"/>
                <w:highlight w:val="yellow"/>
              </w:rPr>
            </w:pPr>
            <w:r w:rsidRPr="00E01A73">
              <w:rPr>
                <w:bCs w:val="0"/>
                <w:szCs w:val="18"/>
              </w:rPr>
              <w:t>0.10</w:t>
            </w:r>
          </w:p>
        </w:tc>
      </w:tr>
      <w:tr w:rsidR="001D1716" w:rsidRPr="0038104D" w14:paraId="3A923B28" w14:textId="77777777" w:rsidTr="00CC7C30">
        <w:trPr>
          <w:trHeight w:val="144"/>
        </w:trPr>
        <w:tc>
          <w:tcPr>
            <w:tcW w:w="2115" w:type="pct"/>
            <w:tcBorders>
              <w:top w:val="single" w:sz="4" w:space="0" w:color="auto"/>
              <w:bottom w:val="single" w:sz="8" w:space="0" w:color="auto"/>
            </w:tcBorders>
            <w:vAlign w:val="bottom"/>
          </w:tcPr>
          <w:p w14:paraId="75980E04" w14:textId="7109DF3B" w:rsidR="001D1716" w:rsidRPr="0038104D" w:rsidRDefault="001D1716" w:rsidP="0038104D">
            <w:pPr>
              <w:ind w:right="10"/>
              <w:contextualSpacing/>
              <w:jc w:val="both"/>
              <w:rPr>
                <w:rFonts w:eastAsia="Times New Roman"/>
                <w:b/>
                <w:szCs w:val="18"/>
              </w:rPr>
            </w:pPr>
            <w:r w:rsidRPr="0038104D">
              <w:rPr>
                <w:rFonts w:eastAsia="Times New Roman"/>
                <w:b/>
                <w:szCs w:val="18"/>
              </w:rPr>
              <w:t xml:space="preserve">Balance, </w:t>
            </w:r>
            <w:r w:rsidR="004D4A5C" w:rsidRPr="0038104D">
              <w:rPr>
                <w:rFonts w:eastAsia="Times New Roman"/>
                <w:b/>
                <w:szCs w:val="18"/>
              </w:rPr>
              <w:t>March 31, 2022</w:t>
            </w:r>
          </w:p>
        </w:tc>
        <w:tc>
          <w:tcPr>
            <w:tcW w:w="962" w:type="pct"/>
            <w:tcBorders>
              <w:top w:val="single" w:sz="4" w:space="0" w:color="auto"/>
              <w:bottom w:val="single" w:sz="8" w:space="0" w:color="auto"/>
            </w:tcBorders>
            <w:vAlign w:val="bottom"/>
          </w:tcPr>
          <w:p w14:paraId="655EB247" w14:textId="77777777" w:rsidR="001D1716" w:rsidRPr="0038104D" w:rsidRDefault="001D1716" w:rsidP="0038104D">
            <w:pPr>
              <w:ind w:right="10"/>
              <w:contextualSpacing/>
              <w:jc w:val="both"/>
              <w:rPr>
                <w:rFonts w:eastAsia="Times New Roman"/>
                <w:b/>
                <w:szCs w:val="18"/>
              </w:rPr>
            </w:pPr>
          </w:p>
        </w:tc>
        <w:tc>
          <w:tcPr>
            <w:tcW w:w="962" w:type="pct"/>
            <w:tcBorders>
              <w:top w:val="single" w:sz="4" w:space="0" w:color="auto"/>
              <w:bottom w:val="single" w:sz="8" w:space="0" w:color="auto"/>
            </w:tcBorders>
            <w:vAlign w:val="bottom"/>
          </w:tcPr>
          <w:p w14:paraId="7CEA2D53" w14:textId="085C852D" w:rsidR="001D1716" w:rsidRPr="0038104D" w:rsidRDefault="00E01A73" w:rsidP="002F078C">
            <w:pPr>
              <w:ind w:right="10"/>
              <w:contextualSpacing/>
              <w:jc w:val="right"/>
              <w:rPr>
                <w:rFonts w:eastAsia="Times New Roman"/>
                <w:bCs w:val="0"/>
                <w:szCs w:val="18"/>
                <w:highlight w:val="yellow"/>
              </w:rPr>
            </w:pPr>
            <w:r w:rsidRPr="00E01A73">
              <w:rPr>
                <w:b/>
                <w:szCs w:val="18"/>
              </w:rPr>
              <w:t>8,044,999</w:t>
            </w:r>
          </w:p>
        </w:tc>
        <w:tc>
          <w:tcPr>
            <w:tcW w:w="962" w:type="pct"/>
            <w:tcBorders>
              <w:top w:val="single" w:sz="4" w:space="0" w:color="auto"/>
              <w:bottom w:val="single" w:sz="8" w:space="0" w:color="auto"/>
            </w:tcBorders>
            <w:vAlign w:val="bottom"/>
          </w:tcPr>
          <w:p w14:paraId="3ED9B9B2" w14:textId="07A592C3" w:rsidR="001D1716" w:rsidRPr="0038104D" w:rsidRDefault="00E01A73" w:rsidP="002F078C">
            <w:pPr>
              <w:ind w:right="10"/>
              <w:contextualSpacing/>
              <w:jc w:val="right"/>
              <w:rPr>
                <w:rFonts w:eastAsia="Times New Roman"/>
                <w:bCs w:val="0"/>
                <w:szCs w:val="18"/>
                <w:highlight w:val="yellow"/>
              </w:rPr>
            </w:pPr>
            <w:r w:rsidRPr="00E01A73">
              <w:rPr>
                <w:b/>
                <w:szCs w:val="18"/>
              </w:rPr>
              <w:t>0.41</w:t>
            </w:r>
          </w:p>
        </w:tc>
      </w:tr>
    </w:tbl>
    <w:p w14:paraId="542EBBA3" w14:textId="18984D79" w:rsidR="00341ED6" w:rsidRPr="0038104D" w:rsidRDefault="00341ED6" w:rsidP="0038104D">
      <w:pPr>
        <w:ind w:right="11"/>
        <w:contextualSpacing/>
        <w:jc w:val="both"/>
        <w:rPr>
          <w:rFonts w:eastAsia="Times New Roman"/>
          <w:szCs w:val="18"/>
        </w:rPr>
      </w:pPr>
    </w:p>
    <w:p w14:paraId="25E0E331" w14:textId="77777777" w:rsidR="00341ED6" w:rsidRPr="0038104D" w:rsidRDefault="00341ED6" w:rsidP="0038104D">
      <w:pPr>
        <w:jc w:val="both"/>
        <w:rPr>
          <w:rFonts w:eastAsia="Times New Roman"/>
          <w:szCs w:val="18"/>
        </w:rPr>
      </w:pPr>
      <w:r w:rsidRPr="0038104D">
        <w:rPr>
          <w:rFonts w:eastAsia="Times New Roman"/>
          <w:szCs w:val="18"/>
        </w:rPr>
        <w:br w:type="page"/>
      </w:r>
    </w:p>
    <w:p w14:paraId="1FE7C3F0" w14:textId="77777777" w:rsidR="00341ED6" w:rsidRPr="0038104D" w:rsidRDefault="00341ED6" w:rsidP="0038104D">
      <w:pPr>
        <w:autoSpaceDE w:val="0"/>
        <w:autoSpaceDN w:val="0"/>
        <w:adjustRightInd w:val="0"/>
        <w:contextualSpacing/>
        <w:jc w:val="both"/>
        <w:rPr>
          <w:rFonts w:eastAsia="Times New Roman"/>
          <w:b/>
          <w:color w:val="auto"/>
          <w:szCs w:val="18"/>
          <w:lang w:val="en-US"/>
        </w:rPr>
      </w:pPr>
    </w:p>
    <w:tbl>
      <w:tblPr>
        <w:tblW w:w="4643" w:type="pct"/>
        <w:tblInd w:w="720" w:type="dxa"/>
        <w:tblLook w:val="04A0" w:firstRow="1" w:lastRow="0" w:firstColumn="1" w:lastColumn="0" w:noHBand="0" w:noVBand="1"/>
      </w:tblPr>
      <w:tblGrid>
        <w:gridCol w:w="3959"/>
        <w:gridCol w:w="1801"/>
        <w:gridCol w:w="1801"/>
        <w:gridCol w:w="1799"/>
      </w:tblGrid>
      <w:tr w:rsidR="00A23E9E" w:rsidRPr="0038104D" w14:paraId="08BE0A0D" w14:textId="77777777" w:rsidTr="00AA0A9D">
        <w:trPr>
          <w:trHeight w:val="20"/>
        </w:trPr>
        <w:tc>
          <w:tcPr>
            <w:tcW w:w="2115" w:type="pct"/>
            <w:tcBorders>
              <w:top w:val="single" w:sz="4" w:space="0" w:color="auto"/>
              <w:left w:val="nil"/>
              <w:bottom w:val="single" w:sz="8" w:space="0" w:color="auto"/>
              <w:right w:val="nil"/>
            </w:tcBorders>
            <w:shd w:val="clear" w:color="auto" w:fill="auto"/>
            <w:vAlign w:val="bottom"/>
            <w:hideMark/>
          </w:tcPr>
          <w:p w14:paraId="106E7621" w14:textId="77777777" w:rsidR="00A23E9E" w:rsidRPr="0038104D" w:rsidRDefault="00A23E9E" w:rsidP="00A23E9E">
            <w:pPr>
              <w:contextualSpacing/>
              <w:jc w:val="both"/>
              <w:rPr>
                <w:rFonts w:eastAsia="Times New Roman"/>
                <w:b/>
                <w:bCs w:val="0"/>
                <w:szCs w:val="18"/>
                <w:lang w:val="en-US"/>
              </w:rPr>
            </w:pPr>
            <w:r w:rsidRPr="0038104D">
              <w:rPr>
                <w:rFonts w:eastAsia="Times New Roman"/>
                <w:b/>
                <w:szCs w:val="18"/>
              </w:rPr>
              <w:t>Expiry date</w:t>
            </w:r>
          </w:p>
        </w:tc>
        <w:tc>
          <w:tcPr>
            <w:tcW w:w="962" w:type="pct"/>
            <w:tcBorders>
              <w:top w:val="single" w:sz="4" w:space="0" w:color="auto"/>
              <w:left w:val="nil"/>
              <w:bottom w:val="single" w:sz="8" w:space="0" w:color="auto"/>
              <w:right w:val="nil"/>
            </w:tcBorders>
            <w:vAlign w:val="bottom"/>
          </w:tcPr>
          <w:p w14:paraId="41A0668A" w14:textId="63AAE49F" w:rsidR="00A23E9E" w:rsidRPr="0038104D" w:rsidRDefault="00A23E9E" w:rsidP="00A23E9E">
            <w:pPr>
              <w:contextualSpacing/>
              <w:jc w:val="right"/>
              <w:rPr>
                <w:rFonts w:eastAsia="Times New Roman"/>
                <w:b/>
                <w:szCs w:val="18"/>
              </w:rPr>
            </w:pPr>
            <w:r w:rsidRPr="0038104D">
              <w:rPr>
                <w:rFonts w:eastAsia="Times New Roman"/>
                <w:b/>
                <w:szCs w:val="18"/>
              </w:rPr>
              <w:t>Weighted average exercise price</w:t>
            </w:r>
          </w:p>
        </w:tc>
        <w:tc>
          <w:tcPr>
            <w:tcW w:w="962" w:type="pct"/>
            <w:tcBorders>
              <w:top w:val="single" w:sz="4" w:space="0" w:color="auto"/>
              <w:left w:val="nil"/>
              <w:bottom w:val="single" w:sz="8" w:space="0" w:color="auto"/>
              <w:right w:val="nil"/>
            </w:tcBorders>
            <w:shd w:val="clear" w:color="auto" w:fill="auto"/>
            <w:vAlign w:val="bottom"/>
            <w:hideMark/>
          </w:tcPr>
          <w:p w14:paraId="78B67F7D" w14:textId="463235F2" w:rsidR="00A23E9E" w:rsidRPr="0038104D" w:rsidRDefault="00A23E9E" w:rsidP="00A23E9E">
            <w:pPr>
              <w:contextualSpacing/>
              <w:jc w:val="right"/>
              <w:rPr>
                <w:rFonts w:eastAsia="Times New Roman"/>
                <w:b/>
                <w:bCs w:val="0"/>
                <w:szCs w:val="18"/>
                <w:lang w:val="en-US"/>
              </w:rPr>
            </w:pPr>
            <w:r w:rsidRPr="0038104D">
              <w:rPr>
                <w:rFonts w:eastAsia="Times New Roman"/>
                <w:b/>
                <w:szCs w:val="18"/>
              </w:rPr>
              <w:t xml:space="preserve">Number of </w:t>
            </w:r>
            <w:r>
              <w:rPr>
                <w:rFonts w:eastAsia="Times New Roman"/>
                <w:b/>
                <w:szCs w:val="18"/>
              </w:rPr>
              <w:t>w</w:t>
            </w:r>
            <w:r w:rsidRPr="0038104D">
              <w:rPr>
                <w:rFonts w:eastAsia="Times New Roman"/>
                <w:b/>
                <w:szCs w:val="18"/>
              </w:rPr>
              <w:t>arrants</w:t>
            </w:r>
          </w:p>
        </w:tc>
        <w:tc>
          <w:tcPr>
            <w:tcW w:w="961" w:type="pct"/>
            <w:tcBorders>
              <w:top w:val="single" w:sz="4" w:space="0" w:color="auto"/>
              <w:left w:val="nil"/>
              <w:bottom w:val="single" w:sz="8" w:space="0" w:color="auto"/>
              <w:right w:val="nil"/>
            </w:tcBorders>
            <w:shd w:val="clear" w:color="auto" w:fill="auto"/>
            <w:vAlign w:val="bottom"/>
            <w:hideMark/>
          </w:tcPr>
          <w:p w14:paraId="7065B42D" w14:textId="77777777" w:rsidR="00A23E9E" w:rsidRPr="0038104D" w:rsidRDefault="00A23E9E" w:rsidP="00A23E9E">
            <w:pPr>
              <w:contextualSpacing/>
              <w:jc w:val="right"/>
              <w:rPr>
                <w:rFonts w:eastAsia="Times New Roman"/>
                <w:b/>
                <w:bCs w:val="0"/>
                <w:szCs w:val="18"/>
                <w:lang w:val="en-US"/>
              </w:rPr>
            </w:pPr>
            <w:r w:rsidRPr="0038104D">
              <w:rPr>
                <w:rFonts w:eastAsia="Times New Roman"/>
                <w:b/>
                <w:szCs w:val="18"/>
              </w:rPr>
              <w:t>Weighted average remaining life</w:t>
            </w:r>
          </w:p>
        </w:tc>
      </w:tr>
      <w:tr w:rsidR="00A23E9E" w:rsidRPr="0038104D" w14:paraId="4184DB11" w14:textId="77777777" w:rsidTr="00AA0A9D">
        <w:trPr>
          <w:trHeight w:val="20"/>
        </w:trPr>
        <w:tc>
          <w:tcPr>
            <w:tcW w:w="2115" w:type="pct"/>
            <w:tcBorders>
              <w:top w:val="nil"/>
              <w:left w:val="nil"/>
              <w:bottom w:val="nil"/>
              <w:right w:val="nil"/>
            </w:tcBorders>
            <w:shd w:val="clear" w:color="auto" w:fill="auto"/>
            <w:vAlign w:val="bottom"/>
            <w:hideMark/>
          </w:tcPr>
          <w:p w14:paraId="7D94572E" w14:textId="77777777" w:rsidR="00A23E9E" w:rsidRPr="0038104D" w:rsidRDefault="00A23E9E" w:rsidP="00A23E9E">
            <w:pPr>
              <w:contextualSpacing/>
              <w:jc w:val="both"/>
              <w:rPr>
                <w:rFonts w:eastAsia="Times New Roman"/>
                <w:b/>
                <w:bCs w:val="0"/>
                <w:szCs w:val="18"/>
                <w:lang w:val="en-US"/>
              </w:rPr>
            </w:pPr>
          </w:p>
        </w:tc>
        <w:tc>
          <w:tcPr>
            <w:tcW w:w="962" w:type="pct"/>
            <w:tcBorders>
              <w:top w:val="nil"/>
              <w:left w:val="nil"/>
              <w:bottom w:val="nil"/>
              <w:right w:val="nil"/>
            </w:tcBorders>
            <w:vAlign w:val="bottom"/>
          </w:tcPr>
          <w:p w14:paraId="7C63463B" w14:textId="2E1196E2" w:rsidR="00A23E9E" w:rsidRPr="0038104D" w:rsidRDefault="00A23E9E" w:rsidP="00A23E9E">
            <w:pPr>
              <w:contextualSpacing/>
              <w:jc w:val="right"/>
              <w:rPr>
                <w:rFonts w:eastAsia="Times New Roman"/>
                <w:szCs w:val="18"/>
              </w:rPr>
            </w:pPr>
            <w:r w:rsidRPr="0038104D">
              <w:rPr>
                <w:rFonts w:eastAsia="Times New Roman"/>
                <w:szCs w:val="18"/>
              </w:rPr>
              <w:t>$</w:t>
            </w:r>
          </w:p>
        </w:tc>
        <w:tc>
          <w:tcPr>
            <w:tcW w:w="962" w:type="pct"/>
            <w:tcBorders>
              <w:top w:val="nil"/>
              <w:left w:val="nil"/>
              <w:bottom w:val="nil"/>
              <w:right w:val="nil"/>
            </w:tcBorders>
            <w:shd w:val="clear" w:color="auto" w:fill="auto"/>
            <w:vAlign w:val="bottom"/>
            <w:hideMark/>
          </w:tcPr>
          <w:p w14:paraId="3EE18456" w14:textId="77777777" w:rsidR="00A23E9E" w:rsidRPr="0038104D" w:rsidRDefault="00A23E9E" w:rsidP="00A23E9E">
            <w:pPr>
              <w:contextualSpacing/>
              <w:jc w:val="right"/>
              <w:rPr>
                <w:rFonts w:eastAsia="Times New Roman"/>
                <w:szCs w:val="18"/>
                <w:lang w:val="en-US"/>
              </w:rPr>
            </w:pPr>
            <w:r w:rsidRPr="0038104D">
              <w:rPr>
                <w:rFonts w:eastAsia="Times New Roman"/>
                <w:szCs w:val="18"/>
              </w:rPr>
              <w:t>#</w:t>
            </w:r>
          </w:p>
        </w:tc>
        <w:tc>
          <w:tcPr>
            <w:tcW w:w="961" w:type="pct"/>
            <w:tcBorders>
              <w:top w:val="nil"/>
              <w:left w:val="nil"/>
              <w:bottom w:val="nil"/>
              <w:right w:val="nil"/>
            </w:tcBorders>
            <w:shd w:val="clear" w:color="auto" w:fill="auto"/>
            <w:vAlign w:val="bottom"/>
            <w:hideMark/>
          </w:tcPr>
          <w:p w14:paraId="1C27E4E5" w14:textId="2405D6E2" w:rsidR="00A23E9E" w:rsidRPr="0038104D" w:rsidRDefault="00A23E9E" w:rsidP="00A23E9E">
            <w:pPr>
              <w:contextualSpacing/>
              <w:jc w:val="right"/>
              <w:rPr>
                <w:rFonts w:eastAsia="Times New Roman"/>
                <w:szCs w:val="18"/>
                <w:lang w:val="en-US"/>
              </w:rPr>
            </w:pPr>
            <w:r w:rsidRPr="0038104D">
              <w:rPr>
                <w:rFonts w:eastAsia="Times New Roman"/>
                <w:szCs w:val="18"/>
              </w:rPr>
              <w:t>years</w:t>
            </w:r>
          </w:p>
        </w:tc>
      </w:tr>
      <w:tr w:rsidR="00A23E9E" w:rsidRPr="0038104D" w14:paraId="1EBD9A2C" w14:textId="77777777" w:rsidTr="00AA0A9D">
        <w:trPr>
          <w:trHeight w:val="144"/>
        </w:trPr>
        <w:tc>
          <w:tcPr>
            <w:tcW w:w="2115" w:type="pct"/>
            <w:tcBorders>
              <w:top w:val="nil"/>
              <w:left w:val="nil"/>
              <w:bottom w:val="nil"/>
              <w:right w:val="nil"/>
            </w:tcBorders>
            <w:shd w:val="clear" w:color="auto" w:fill="auto"/>
            <w:vAlign w:val="bottom"/>
            <w:hideMark/>
          </w:tcPr>
          <w:p w14:paraId="394625E3" w14:textId="77777777" w:rsidR="00A23E9E" w:rsidRPr="0038104D" w:rsidRDefault="00A23E9E" w:rsidP="00A23E9E">
            <w:pPr>
              <w:contextualSpacing/>
              <w:jc w:val="both"/>
              <w:rPr>
                <w:rFonts w:eastAsia="Times New Roman"/>
                <w:szCs w:val="18"/>
                <w:lang w:val="en-US"/>
              </w:rPr>
            </w:pPr>
            <w:r w:rsidRPr="0038104D">
              <w:rPr>
                <w:rFonts w:eastAsia="Times New Roman"/>
                <w:szCs w:val="18"/>
                <w:lang w:val="en-US"/>
              </w:rPr>
              <w:t>July 1, 2022</w:t>
            </w:r>
          </w:p>
        </w:tc>
        <w:tc>
          <w:tcPr>
            <w:tcW w:w="962" w:type="pct"/>
            <w:tcBorders>
              <w:top w:val="nil"/>
              <w:left w:val="nil"/>
              <w:bottom w:val="nil"/>
              <w:right w:val="nil"/>
            </w:tcBorders>
            <w:vAlign w:val="bottom"/>
          </w:tcPr>
          <w:p w14:paraId="5C202CAC" w14:textId="73D61DE3" w:rsidR="00A23E9E" w:rsidRPr="00E77D7F" w:rsidRDefault="00A23E9E" w:rsidP="00A23E9E">
            <w:pPr>
              <w:contextualSpacing/>
              <w:jc w:val="right"/>
              <w:rPr>
                <w:szCs w:val="18"/>
              </w:rPr>
            </w:pPr>
            <w:r w:rsidRPr="0038104D">
              <w:rPr>
                <w:szCs w:val="18"/>
              </w:rPr>
              <w:t>0.10</w:t>
            </w:r>
          </w:p>
        </w:tc>
        <w:tc>
          <w:tcPr>
            <w:tcW w:w="962" w:type="pct"/>
            <w:tcBorders>
              <w:top w:val="nil"/>
              <w:left w:val="nil"/>
              <w:bottom w:val="nil"/>
              <w:right w:val="nil"/>
            </w:tcBorders>
            <w:shd w:val="clear" w:color="auto" w:fill="auto"/>
            <w:vAlign w:val="bottom"/>
            <w:hideMark/>
          </w:tcPr>
          <w:p w14:paraId="532855F9" w14:textId="0A257F01" w:rsidR="00A23E9E" w:rsidRPr="0038104D" w:rsidRDefault="00A23E9E" w:rsidP="00A23E9E">
            <w:pPr>
              <w:contextualSpacing/>
              <w:jc w:val="right"/>
              <w:rPr>
                <w:rFonts w:eastAsia="Times New Roman"/>
                <w:szCs w:val="18"/>
                <w:lang w:val="en-US"/>
              </w:rPr>
            </w:pPr>
            <w:r w:rsidRPr="00E77D7F">
              <w:rPr>
                <w:szCs w:val="18"/>
              </w:rPr>
              <w:t>750,000</w:t>
            </w:r>
          </w:p>
        </w:tc>
        <w:tc>
          <w:tcPr>
            <w:tcW w:w="961" w:type="pct"/>
            <w:tcBorders>
              <w:top w:val="nil"/>
              <w:left w:val="nil"/>
              <w:bottom w:val="nil"/>
              <w:right w:val="nil"/>
            </w:tcBorders>
            <w:shd w:val="clear" w:color="auto" w:fill="auto"/>
            <w:vAlign w:val="bottom"/>
            <w:hideMark/>
          </w:tcPr>
          <w:p w14:paraId="6AB43762" w14:textId="51833AC3" w:rsidR="00A23E9E" w:rsidRPr="0038104D" w:rsidRDefault="00A23E9E" w:rsidP="00A23E9E">
            <w:pPr>
              <w:contextualSpacing/>
              <w:jc w:val="right"/>
              <w:rPr>
                <w:rFonts w:eastAsia="Times New Roman"/>
                <w:szCs w:val="18"/>
                <w:lang w:val="en-US"/>
              </w:rPr>
            </w:pPr>
            <w:r w:rsidRPr="00E77D7F">
              <w:rPr>
                <w:szCs w:val="18"/>
              </w:rPr>
              <w:t>0.25</w:t>
            </w:r>
          </w:p>
        </w:tc>
      </w:tr>
      <w:tr w:rsidR="00A23E9E" w:rsidRPr="0038104D" w14:paraId="27FEC261" w14:textId="77777777" w:rsidTr="00AA0A9D">
        <w:trPr>
          <w:trHeight w:val="144"/>
        </w:trPr>
        <w:tc>
          <w:tcPr>
            <w:tcW w:w="2115" w:type="pct"/>
            <w:tcBorders>
              <w:top w:val="nil"/>
              <w:left w:val="nil"/>
              <w:bottom w:val="nil"/>
              <w:right w:val="nil"/>
            </w:tcBorders>
            <w:shd w:val="clear" w:color="auto" w:fill="auto"/>
            <w:vAlign w:val="bottom"/>
            <w:hideMark/>
          </w:tcPr>
          <w:p w14:paraId="6AD04F37" w14:textId="77777777" w:rsidR="00A23E9E" w:rsidRPr="0038104D" w:rsidRDefault="00A23E9E" w:rsidP="00A23E9E">
            <w:pPr>
              <w:contextualSpacing/>
              <w:jc w:val="both"/>
              <w:rPr>
                <w:rFonts w:eastAsia="Times New Roman"/>
                <w:szCs w:val="18"/>
                <w:lang w:val="en-US"/>
              </w:rPr>
            </w:pPr>
            <w:r w:rsidRPr="0038104D">
              <w:rPr>
                <w:rFonts w:eastAsia="Times New Roman"/>
                <w:szCs w:val="18"/>
                <w:lang w:val="en-US"/>
              </w:rPr>
              <w:t>February 3, 2023</w:t>
            </w:r>
          </w:p>
        </w:tc>
        <w:tc>
          <w:tcPr>
            <w:tcW w:w="962" w:type="pct"/>
            <w:tcBorders>
              <w:top w:val="nil"/>
              <w:left w:val="nil"/>
              <w:bottom w:val="nil"/>
              <w:right w:val="nil"/>
            </w:tcBorders>
            <w:vAlign w:val="bottom"/>
          </w:tcPr>
          <w:p w14:paraId="1DB9CCAA" w14:textId="784579BC" w:rsidR="00A23E9E" w:rsidRPr="0038104D" w:rsidRDefault="00A23E9E" w:rsidP="00A23E9E">
            <w:pPr>
              <w:contextualSpacing/>
              <w:jc w:val="right"/>
              <w:rPr>
                <w:szCs w:val="18"/>
              </w:rPr>
            </w:pPr>
            <w:r w:rsidRPr="0038104D">
              <w:rPr>
                <w:szCs w:val="18"/>
              </w:rPr>
              <w:t>0.15</w:t>
            </w:r>
          </w:p>
        </w:tc>
        <w:tc>
          <w:tcPr>
            <w:tcW w:w="962" w:type="pct"/>
            <w:tcBorders>
              <w:top w:val="nil"/>
              <w:left w:val="nil"/>
              <w:bottom w:val="nil"/>
              <w:right w:val="nil"/>
            </w:tcBorders>
            <w:shd w:val="clear" w:color="auto" w:fill="auto"/>
            <w:vAlign w:val="bottom"/>
            <w:hideMark/>
          </w:tcPr>
          <w:p w14:paraId="547BEAE3" w14:textId="4B6F6062" w:rsidR="00A23E9E" w:rsidRPr="0038104D" w:rsidRDefault="00A23E9E" w:rsidP="00A23E9E">
            <w:pPr>
              <w:contextualSpacing/>
              <w:jc w:val="right"/>
              <w:rPr>
                <w:rFonts w:eastAsia="Times New Roman"/>
                <w:szCs w:val="18"/>
                <w:lang w:val="en-US"/>
              </w:rPr>
            </w:pPr>
            <w:r w:rsidRPr="0038104D">
              <w:rPr>
                <w:szCs w:val="18"/>
              </w:rPr>
              <w:t>1,200,000</w:t>
            </w:r>
          </w:p>
        </w:tc>
        <w:tc>
          <w:tcPr>
            <w:tcW w:w="961" w:type="pct"/>
            <w:tcBorders>
              <w:top w:val="nil"/>
              <w:left w:val="nil"/>
              <w:bottom w:val="nil"/>
              <w:right w:val="nil"/>
            </w:tcBorders>
            <w:shd w:val="clear" w:color="auto" w:fill="auto"/>
            <w:vAlign w:val="bottom"/>
            <w:hideMark/>
          </w:tcPr>
          <w:p w14:paraId="5A2DBED4" w14:textId="4D67BB14" w:rsidR="00A23E9E" w:rsidRPr="0038104D" w:rsidRDefault="00A23E9E" w:rsidP="00A23E9E">
            <w:pPr>
              <w:contextualSpacing/>
              <w:jc w:val="right"/>
              <w:rPr>
                <w:rFonts w:eastAsia="Times New Roman"/>
                <w:szCs w:val="18"/>
                <w:lang w:val="en-US"/>
              </w:rPr>
            </w:pPr>
            <w:r w:rsidRPr="00E77D7F">
              <w:rPr>
                <w:szCs w:val="18"/>
              </w:rPr>
              <w:t>0.85</w:t>
            </w:r>
          </w:p>
        </w:tc>
      </w:tr>
      <w:tr w:rsidR="00A23E9E" w:rsidRPr="0038104D" w14:paraId="68AECAC7" w14:textId="77777777" w:rsidTr="00AA0A9D">
        <w:trPr>
          <w:trHeight w:val="144"/>
        </w:trPr>
        <w:tc>
          <w:tcPr>
            <w:tcW w:w="2115" w:type="pct"/>
            <w:tcBorders>
              <w:top w:val="nil"/>
              <w:left w:val="nil"/>
              <w:right w:val="nil"/>
            </w:tcBorders>
            <w:shd w:val="clear" w:color="auto" w:fill="auto"/>
            <w:vAlign w:val="bottom"/>
            <w:hideMark/>
          </w:tcPr>
          <w:p w14:paraId="7373C446" w14:textId="77777777" w:rsidR="00A23E9E" w:rsidRPr="0038104D" w:rsidRDefault="00A23E9E" w:rsidP="00A23E9E">
            <w:pPr>
              <w:contextualSpacing/>
              <w:jc w:val="both"/>
              <w:rPr>
                <w:rFonts w:eastAsia="Times New Roman"/>
                <w:szCs w:val="18"/>
                <w:lang w:val="en-US"/>
              </w:rPr>
            </w:pPr>
            <w:r w:rsidRPr="0038104D">
              <w:rPr>
                <w:rFonts w:eastAsia="Times New Roman"/>
                <w:szCs w:val="18"/>
                <w:lang w:val="en-US"/>
              </w:rPr>
              <w:t>July 20, 2023</w:t>
            </w:r>
          </w:p>
        </w:tc>
        <w:tc>
          <w:tcPr>
            <w:tcW w:w="962" w:type="pct"/>
            <w:tcBorders>
              <w:top w:val="nil"/>
              <w:left w:val="nil"/>
              <w:right w:val="nil"/>
            </w:tcBorders>
            <w:vAlign w:val="bottom"/>
          </w:tcPr>
          <w:p w14:paraId="593EF30C" w14:textId="1C5C0D45" w:rsidR="00A23E9E" w:rsidRPr="0038104D" w:rsidRDefault="00A23E9E" w:rsidP="00A23E9E">
            <w:pPr>
              <w:contextualSpacing/>
              <w:jc w:val="right"/>
              <w:rPr>
                <w:szCs w:val="18"/>
              </w:rPr>
            </w:pPr>
            <w:r w:rsidRPr="0038104D">
              <w:rPr>
                <w:szCs w:val="18"/>
              </w:rPr>
              <w:t>0.50</w:t>
            </w:r>
          </w:p>
        </w:tc>
        <w:tc>
          <w:tcPr>
            <w:tcW w:w="962" w:type="pct"/>
            <w:tcBorders>
              <w:top w:val="nil"/>
              <w:left w:val="nil"/>
              <w:right w:val="nil"/>
            </w:tcBorders>
            <w:shd w:val="clear" w:color="auto" w:fill="auto"/>
            <w:vAlign w:val="bottom"/>
            <w:hideMark/>
          </w:tcPr>
          <w:p w14:paraId="3B3DA4BF" w14:textId="4A9DAD47" w:rsidR="00A23E9E" w:rsidRPr="0038104D" w:rsidRDefault="00A23E9E" w:rsidP="00A23E9E">
            <w:pPr>
              <w:contextualSpacing/>
              <w:jc w:val="right"/>
              <w:rPr>
                <w:rFonts w:eastAsia="Times New Roman"/>
                <w:szCs w:val="18"/>
                <w:lang w:val="en-US"/>
              </w:rPr>
            </w:pPr>
            <w:r w:rsidRPr="0038104D">
              <w:rPr>
                <w:szCs w:val="18"/>
              </w:rPr>
              <w:t>3,095,000</w:t>
            </w:r>
          </w:p>
        </w:tc>
        <w:tc>
          <w:tcPr>
            <w:tcW w:w="961" w:type="pct"/>
            <w:tcBorders>
              <w:top w:val="nil"/>
              <w:left w:val="nil"/>
              <w:right w:val="nil"/>
            </w:tcBorders>
            <w:shd w:val="clear" w:color="auto" w:fill="auto"/>
            <w:vAlign w:val="bottom"/>
            <w:hideMark/>
          </w:tcPr>
          <w:p w14:paraId="7FFB59BE" w14:textId="7003C3E1" w:rsidR="00A23E9E" w:rsidRPr="0038104D" w:rsidRDefault="00A23E9E" w:rsidP="00A23E9E">
            <w:pPr>
              <w:contextualSpacing/>
              <w:jc w:val="right"/>
              <w:rPr>
                <w:rFonts w:eastAsia="Times New Roman"/>
                <w:szCs w:val="18"/>
                <w:lang w:val="en-US"/>
              </w:rPr>
            </w:pPr>
            <w:r w:rsidRPr="00E77D7F">
              <w:rPr>
                <w:szCs w:val="18"/>
              </w:rPr>
              <w:t>1.30</w:t>
            </w:r>
          </w:p>
        </w:tc>
      </w:tr>
      <w:tr w:rsidR="00A23E9E" w:rsidRPr="0038104D" w14:paraId="6ABC7229" w14:textId="77777777" w:rsidTr="00AA0A9D">
        <w:trPr>
          <w:trHeight w:val="144"/>
        </w:trPr>
        <w:tc>
          <w:tcPr>
            <w:tcW w:w="2115" w:type="pct"/>
            <w:tcBorders>
              <w:left w:val="nil"/>
              <w:bottom w:val="single" w:sz="4" w:space="0" w:color="auto"/>
              <w:right w:val="nil"/>
            </w:tcBorders>
            <w:shd w:val="clear" w:color="auto" w:fill="auto"/>
            <w:vAlign w:val="bottom"/>
          </w:tcPr>
          <w:p w14:paraId="6EA2E823" w14:textId="1CE1B351" w:rsidR="00A23E9E" w:rsidRPr="0038104D" w:rsidRDefault="00A23E9E" w:rsidP="00A23E9E">
            <w:pPr>
              <w:jc w:val="both"/>
              <w:rPr>
                <w:rFonts w:eastAsia="Times New Roman"/>
                <w:szCs w:val="18"/>
              </w:rPr>
            </w:pPr>
            <w:r w:rsidRPr="0038104D">
              <w:rPr>
                <w:szCs w:val="18"/>
              </w:rPr>
              <w:t>October 1, 2023</w:t>
            </w:r>
          </w:p>
        </w:tc>
        <w:tc>
          <w:tcPr>
            <w:tcW w:w="962" w:type="pct"/>
            <w:tcBorders>
              <w:left w:val="nil"/>
              <w:bottom w:val="single" w:sz="4" w:space="0" w:color="auto"/>
              <w:right w:val="nil"/>
            </w:tcBorders>
            <w:vAlign w:val="bottom"/>
          </w:tcPr>
          <w:p w14:paraId="73C4DBDF" w14:textId="1275E02B" w:rsidR="00A23E9E" w:rsidRPr="0038104D" w:rsidRDefault="00A23E9E" w:rsidP="00A23E9E">
            <w:pPr>
              <w:contextualSpacing/>
              <w:jc w:val="right"/>
              <w:rPr>
                <w:szCs w:val="18"/>
              </w:rPr>
            </w:pPr>
            <w:r w:rsidRPr="0038104D">
              <w:rPr>
                <w:szCs w:val="18"/>
              </w:rPr>
              <w:t>0.50</w:t>
            </w:r>
          </w:p>
        </w:tc>
        <w:tc>
          <w:tcPr>
            <w:tcW w:w="962" w:type="pct"/>
            <w:tcBorders>
              <w:left w:val="nil"/>
              <w:bottom w:val="single" w:sz="4" w:space="0" w:color="auto"/>
              <w:right w:val="nil"/>
            </w:tcBorders>
            <w:shd w:val="clear" w:color="auto" w:fill="auto"/>
            <w:vAlign w:val="bottom"/>
          </w:tcPr>
          <w:p w14:paraId="7AB081D2" w14:textId="6D04F814" w:rsidR="00A23E9E" w:rsidRPr="0038104D" w:rsidRDefault="00A23E9E" w:rsidP="00A23E9E">
            <w:pPr>
              <w:contextualSpacing/>
              <w:jc w:val="right"/>
              <w:rPr>
                <w:rFonts w:eastAsia="Times New Roman"/>
                <w:b/>
                <w:bCs w:val="0"/>
                <w:szCs w:val="18"/>
              </w:rPr>
            </w:pPr>
            <w:r w:rsidRPr="0038104D">
              <w:rPr>
                <w:szCs w:val="18"/>
              </w:rPr>
              <w:t>2,999,999</w:t>
            </w:r>
          </w:p>
        </w:tc>
        <w:tc>
          <w:tcPr>
            <w:tcW w:w="961" w:type="pct"/>
            <w:tcBorders>
              <w:left w:val="nil"/>
              <w:bottom w:val="single" w:sz="4" w:space="0" w:color="auto"/>
              <w:right w:val="nil"/>
            </w:tcBorders>
            <w:shd w:val="clear" w:color="auto" w:fill="auto"/>
            <w:vAlign w:val="bottom"/>
          </w:tcPr>
          <w:p w14:paraId="73ADB9C3" w14:textId="3499112B" w:rsidR="00A23E9E" w:rsidRPr="0038104D" w:rsidRDefault="00A23E9E" w:rsidP="00A23E9E">
            <w:pPr>
              <w:contextualSpacing/>
              <w:jc w:val="right"/>
              <w:rPr>
                <w:rFonts w:eastAsia="Times New Roman"/>
                <w:b/>
                <w:bCs w:val="0"/>
                <w:szCs w:val="18"/>
              </w:rPr>
            </w:pPr>
            <w:r w:rsidRPr="00E77D7F">
              <w:rPr>
                <w:szCs w:val="18"/>
              </w:rPr>
              <w:t>1.50</w:t>
            </w:r>
          </w:p>
        </w:tc>
      </w:tr>
      <w:tr w:rsidR="00A23E9E" w:rsidRPr="0038104D" w14:paraId="10504A87" w14:textId="77777777" w:rsidTr="00AA0A9D">
        <w:trPr>
          <w:trHeight w:val="144"/>
        </w:trPr>
        <w:tc>
          <w:tcPr>
            <w:tcW w:w="2115" w:type="pct"/>
            <w:tcBorders>
              <w:top w:val="single" w:sz="4" w:space="0" w:color="auto"/>
              <w:left w:val="nil"/>
              <w:bottom w:val="single" w:sz="8" w:space="0" w:color="auto"/>
              <w:right w:val="nil"/>
            </w:tcBorders>
            <w:shd w:val="clear" w:color="auto" w:fill="auto"/>
            <w:vAlign w:val="bottom"/>
            <w:hideMark/>
          </w:tcPr>
          <w:p w14:paraId="14A61EC5" w14:textId="17B85B20" w:rsidR="00A23E9E" w:rsidRPr="0038104D" w:rsidRDefault="00A23E9E" w:rsidP="00A23E9E">
            <w:pPr>
              <w:contextualSpacing/>
              <w:jc w:val="both"/>
              <w:rPr>
                <w:rFonts w:eastAsia="Times New Roman"/>
                <w:b/>
                <w:bCs w:val="0"/>
                <w:szCs w:val="18"/>
                <w:lang w:val="en-US"/>
              </w:rPr>
            </w:pPr>
            <w:r w:rsidRPr="0038104D">
              <w:rPr>
                <w:rFonts w:eastAsia="Times New Roman"/>
                <w:b/>
                <w:szCs w:val="18"/>
              </w:rPr>
              <w:t>Balance, March 31, 2022</w:t>
            </w:r>
          </w:p>
        </w:tc>
        <w:tc>
          <w:tcPr>
            <w:tcW w:w="962" w:type="pct"/>
            <w:tcBorders>
              <w:top w:val="single" w:sz="4" w:space="0" w:color="auto"/>
              <w:left w:val="nil"/>
              <w:bottom w:val="single" w:sz="8" w:space="0" w:color="auto"/>
              <w:right w:val="nil"/>
            </w:tcBorders>
            <w:vAlign w:val="bottom"/>
          </w:tcPr>
          <w:p w14:paraId="7C4A01CC" w14:textId="4F258BC4" w:rsidR="00A23E9E" w:rsidRPr="00135FA6" w:rsidRDefault="00A23E9E" w:rsidP="00A23E9E">
            <w:pPr>
              <w:contextualSpacing/>
              <w:jc w:val="right"/>
              <w:rPr>
                <w:rFonts w:eastAsia="Times New Roman"/>
                <w:b/>
                <w:bCs w:val="0"/>
                <w:szCs w:val="18"/>
                <w:lang w:val="en-US"/>
              </w:rPr>
            </w:pPr>
            <w:r w:rsidRPr="00135FA6">
              <w:rPr>
                <w:rFonts w:eastAsia="Times New Roman"/>
                <w:b/>
                <w:bCs w:val="0"/>
                <w:szCs w:val="18"/>
                <w:lang w:val="en-US"/>
              </w:rPr>
              <w:t>0.41</w:t>
            </w:r>
          </w:p>
        </w:tc>
        <w:tc>
          <w:tcPr>
            <w:tcW w:w="962" w:type="pct"/>
            <w:tcBorders>
              <w:top w:val="single" w:sz="4" w:space="0" w:color="auto"/>
              <w:left w:val="nil"/>
              <w:bottom w:val="single" w:sz="8" w:space="0" w:color="auto"/>
              <w:right w:val="nil"/>
            </w:tcBorders>
            <w:shd w:val="clear" w:color="auto" w:fill="auto"/>
            <w:vAlign w:val="bottom"/>
          </w:tcPr>
          <w:p w14:paraId="43F72350" w14:textId="694C3CE7" w:rsidR="00A23E9E" w:rsidRPr="0038104D" w:rsidRDefault="00A23E9E" w:rsidP="00A23E9E">
            <w:pPr>
              <w:contextualSpacing/>
              <w:jc w:val="right"/>
              <w:rPr>
                <w:rFonts w:eastAsia="Times New Roman"/>
                <w:b/>
                <w:bCs w:val="0"/>
                <w:szCs w:val="18"/>
                <w:highlight w:val="yellow"/>
                <w:lang w:val="en-US"/>
              </w:rPr>
            </w:pPr>
            <w:r w:rsidRPr="00135FA6">
              <w:rPr>
                <w:rFonts w:eastAsia="Times New Roman"/>
                <w:b/>
                <w:bCs w:val="0"/>
                <w:szCs w:val="18"/>
                <w:lang w:val="en-US"/>
              </w:rPr>
              <w:t>8,044,999</w:t>
            </w:r>
          </w:p>
        </w:tc>
        <w:tc>
          <w:tcPr>
            <w:tcW w:w="961" w:type="pct"/>
            <w:tcBorders>
              <w:top w:val="single" w:sz="4" w:space="0" w:color="auto"/>
              <w:left w:val="nil"/>
              <w:bottom w:val="single" w:sz="8" w:space="0" w:color="auto"/>
              <w:right w:val="nil"/>
            </w:tcBorders>
            <w:shd w:val="clear" w:color="auto" w:fill="auto"/>
            <w:vAlign w:val="bottom"/>
          </w:tcPr>
          <w:p w14:paraId="12A99F48" w14:textId="1D284FB9" w:rsidR="00A23E9E" w:rsidRPr="0038104D" w:rsidRDefault="00A23E9E" w:rsidP="00A23E9E">
            <w:pPr>
              <w:contextualSpacing/>
              <w:jc w:val="right"/>
              <w:rPr>
                <w:rFonts w:eastAsia="Times New Roman"/>
                <w:b/>
                <w:bCs w:val="0"/>
                <w:szCs w:val="18"/>
                <w:highlight w:val="yellow"/>
                <w:lang w:val="en-US"/>
              </w:rPr>
            </w:pPr>
            <w:r w:rsidRPr="00135FA6">
              <w:rPr>
                <w:rFonts w:eastAsia="Times New Roman"/>
                <w:b/>
                <w:bCs w:val="0"/>
                <w:szCs w:val="18"/>
                <w:lang w:val="en-US"/>
              </w:rPr>
              <w:t>1.21</w:t>
            </w:r>
          </w:p>
        </w:tc>
      </w:tr>
    </w:tbl>
    <w:p w14:paraId="47D3417B" w14:textId="77777777" w:rsidR="005B25A8" w:rsidRPr="0038104D" w:rsidRDefault="005B25A8" w:rsidP="0038104D">
      <w:pPr>
        <w:ind w:right="11"/>
        <w:contextualSpacing/>
        <w:jc w:val="both"/>
        <w:rPr>
          <w:rFonts w:eastAsia="Times New Roman"/>
          <w:szCs w:val="18"/>
        </w:rPr>
      </w:pPr>
    </w:p>
    <w:p w14:paraId="7243BC01" w14:textId="3FF031B6" w:rsidR="00BD5B7C" w:rsidRPr="0038104D" w:rsidRDefault="00CD3C59" w:rsidP="0038104D">
      <w:pPr>
        <w:autoSpaceDE w:val="0"/>
        <w:autoSpaceDN w:val="0"/>
        <w:adjustRightInd w:val="0"/>
        <w:ind w:left="720" w:hanging="360"/>
        <w:contextualSpacing/>
        <w:jc w:val="both"/>
        <w:rPr>
          <w:rFonts w:eastAsia="Times New Roman"/>
          <w:b/>
          <w:color w:val="auto"/>
          <w:szCs w:val="18"/>
          <w:lang w:val="en-US"/>
        </w:rPr>
      </w:pPr>
      <w:r w:rsidRPr="0038104D">
        <w:rPr>
          <w:rFonts w:eastAsia="Times New Roman"/>
          <w:b/>
          <w:color w:val="auto"/>
          <w:szCs w:val="18"/>
          <w:lang w:val="en-US"/>
        </w:rPr>
        <w:t>e)</w:t>
      </w:r>
      <w:r w:rsidRPr="0038104D">
        <w:rPr>
          <w:rFonts w:eastAsia="Times New Roman"/>
          <w:b/>
          <w:color w:val="auto"/>
          <w:szCs w:val="18"/>
          <w:lang w:val="en-US"/>
        </w:rPr>
        <w:tab/>
      </w:r>
      <w:r w:rsidR="00BD5B7C" w:rsidRPr="0038104D">
        <w:rPr>
          <w:rFonts w:eastAsia="Times New Roman"/>
          <w:b/>
          <w:color w:val="auto"/>
          <w:szCs w:val="18"/>
          <w:lang w:val="en-US"/>
        </w:rPr>
        <w:t xml:space="preserve">Stock </w:t>
      </w:r>
      <w:r w:rsidR="00290AD0" w:rsidRPr="0038104D">
        <w:rPr>
          <w:rFonts w:eastAsia="Times New Roman"/>
          <w:b/>
          <w:color w:val="auto"/>
          <w:szCs w:val="18"/>
          <w:lang w:val="en-US"/>
        </w:rPr>
        <w:t>o</w:t>
      </w:r>
      <w:r w:rsidR="00BD5B7C" w:rsidRPr="0038104D">
        <w:rPr>
          <w:rFonts w:eastAsia="Times New Roman"/>
          <w:b/>
          <w:color w:val="auto"/>
          <w:szCs w:val="18"/>
          <w:lang w:val="en-US"/>
        </w:rPr>
        <w:t>ptions</w:t>
      </w:r>
    </w:p>
    <w:p w14:paraId="2B906E39" w14:textId="77777777" w:rsidR="00BD5B7C" w:rsidRPr="0038104D" w:rsidRDefault="00BD5B7C" w:rsidP="0038104D">
      <w:pPr>
        <w:ind w:left="720" w:right="11"/>
        <w:contextualSpacing/>
        <w:jc w:val="both"/>
        <w:rPr>
          <w:rFonts w:eastAsia="Times New Roman"/>
          <w:szCs w:val="18"/>
        </w:rPr>
      </w:pPr>
    </w:p>
    <w:p w14:paraId="5EE13DEC" w14:textId="5A319FF1" w:rsidR="00BD5B7C" w:rsidRPr="0038104D" w:rsidRDefault="00BD5B7C" w:rsidP="0038104D">
      <w:pPr>
        <w:ind w:left="720" w:right="11"/>
        <w:contextualSpacing/>
        <w:jc w:val="both"/>
        <w:rPr>
          <w:rFonts w:eastAsia="Times New Roman"/>
          <w:szCs w:val="18"/>
        </w:rPr>
      </w:pPr>
      <w:r w:rsidRPr="0038104D">
        <w:rPr>
          <w:rFonts w:eastAsia="Times New Roman"/>
          <w:szCs w:val="18"/>
        </w:rPr>
        <w:t>The Company has a Stock Option Plan (the “Plan”) under which directors, employees and consultants are eligible to receive stock option grants. Under the Plan, granted options are exercisable over periods up to 10 years as determined by the Board of Directors. The maximum number of outstanding options under the plan is limited to 10% of the number of issued and outstanding common shares.</w:t>
      </w:r>
    </w:p>
    <w:p w14:paraId="71FFFE8F" w14:textId="77777777" w:rsidR="00BD5B7C" w:rsidRPr="0038104D" w:rsidRDefault="00BD5B7C" w:rsidP="0038104D">
      <w:pPr>
        <w:ind w:left="720" w:right="11"/>
        <w:contextualSpacing/>
        <w:jc w:val="both"/>
        <w:rPr>
          <w:rFonts w:eastAsia="Times New Roman"/>
          <w:szCs w:val="18"/>
        </w:rPr>
      </w:pPr>
    </w:p>
    <w:p w14:paraId="1A5B34F1" w14:textId="77777777" w:rsidR="00C87770" w:rsidRPr="0038104D" w:rsidRDefault="00BD5B7C" w:rsidP="0038104D">
      <w:pPr>
        <w:ind w:left="720" w:right="11"/>
        <w:contextualSpacing/>
        <w:jc w:val="both"/>
        <w:rPr>
          <w:rFonts w:eastAsia="Times New Roman"/>
          <w:szCs w:val="18"/>
        </w:rPr>
      </w:pPr>
      <w:r w:rsidRPr="0038104D">
        <w:rPr>
          <w:rFonts w:eastAsia="Times New Roman"/>
          <w:szCs w:val="18"/>
        </w:rPr>
        <w:t>The exercise price of each option is determined by the Board of Directors at the time of grant and cannot be less than the price permitted by the Exchange. Currently, the Exchange requires that the exercise price of options must be equal to or greater than the discounted market price (as defined in the policies of the Exchange). The exercise price of options is solely payable in cash. The Board of Directors has the discretion to determine the term and vesting provisions of any options granted under the Plan at the time of grant subject to the policies of the Exchange.</w:t>
      </w:r>
    </w:p>
    <w:p w14:paraId="106A8137" w14:textId="77777777" w:rsidR="00C87770" w:rsidRPr="0038104D" w:rsidRDefault="00C87770" w:rsidP="0038104D">
      <w:pPr>
        <w:ind w:left="720" w:right="11"/>
        <w:contextualSpacing/>
        <w:jc w:val="both"/>
        <w:rPr>
          <w:rFonts w:eastAsia="Times New Roman"/>
          <w:szCs w:val="18"/>
        </w:rPr>
      </w:pPr>
    </w:p>
    <w:p w14:paraId="6662A746" w14:textId="72B41865" w:rsidR="00571C24" w:rsidRPr="0038104D" w:rsidRDefault="005914F4" w:rsidP="0038104D">
      <w:pPr>
        <w:ind w:left="720" w:right="11"/>
        <w:contextualSpacing/>
        <w:jc w:val="both"/>
        <w:rPr>
          <w:rFonts w:eastAsia="Times New Roman"/>
          <w:szCs w:val="18"/>
        </w:rPr>
      </w:pPr>
      <w:r w:rsidRPr="0038104D">
        <w:rPr>
          <w:rFonts w:eastAsia="Times New Roman"/>
          <w:szCs w:val="18"/>
        </w:rPr>
        <w:t xml:space="preserve">The following is a summary of the Company’s stock options for the year ended September 30, 2021 and the </w:t>
      </w:r>
      <w:r w:rsidR="004D4A5C" w:rsidRPr="0038104D">
        <w:rPr>
          <w:rFonts w:eastAsia="Times New Roman"/>
          <w:szCs w:val="18"/>
        </w:rPr>
        <w:t>six</w:t>
      </w:r>
      <w:r w:rsidRPr="0038104D">
        <w:rPr>
          <w:rFonts w:eastAsia="Times New Roman"/>
          <w:szCs w:val="18"/>
        </w:rPr>
        <w:t xml:space="preserve"> months ended </w:t>
      </w:r>
      <w:r w:rsidR="004D4A5C" w:rsidRPr="0038104D">
        <w:rPr>
          <w:rFonts w:eastAsia="Times New Roman"/>
          <w:szCs w:val="18"/>
        </w:rPr>
        <w:t>March 31, 2022</w:t>
      </w:r>
      <w:r w:rsidRPr="0038104D">
        <w:rPr>
          <w:rFonts w:eastAsia="Times New Roman"/>
          <w:szCs w:val="18"/>
        </w:rPr>
        <w:t>:</w:t>
      </w:r>
    </w:p>
    <w:p w14:paraId="2679713B" w14:textId="77777777" w:rsidR="005914F4" w:rsidRPr="0038104D" w:rsidRDefault="005914F4" w:rsidP="0038104D">
      <w:pPr>
        <w:ind w:left="720" w:right="11"/>
        <w:contextualSpacing/>
        <w:jc w:val="both"/>
        <w:rPr>
          <w:rFonts w:eastAsia="Times New Roman"/>
          <w:szCs w:val="18"/>
        </w:rPr>
      </w:pPr>
    </w:p>
    <w:tbl>
      <w:tblPr>
        <w:tblStyle w:val="TableGrid0"/>
        <w:tblW w:w="4643" w:type="pct"/>
        <w:tblInd w:w="72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810"/>
        <w:gridCol w:w="1795"/>
        <w:gridCol w:w="1795"/>
      </w:tblGrid>
      <w:tr w:rsidR="00571C24" w:rsidRPr="0038104D" w14:paraId="43013400" w14:textId="77777777" w:rsidTr="00327897">
        <w:tc>
          <w:tcPr>
            <w:tcW w:w="2115" w:type="pct"/>
            <w:tcBorders>
              <w:top w:val="single" w:sz="4" w:space="0" w:color="auto"/>
              <w:bottom w:val="single" w:sz="8" w:space="0" w:color="auto"/>
            </w:tcBorders>
            <w:vAlign w:val="bottom"/>
          </w:tcPr>
          <w:p w14:paraId="3656E47A" w14:textId="77777777" w:rsidR="00571C24" w:rsidRPr="0038104D" w:rsidRDefault="00571C24" w:rsidP="0038104D">
            <w:pPr>
              <w:ind w:right="11"/>
              <w:contextualSpacing/>
              <w:jc w:val="both"/>
              <w:rPr>
                <w:rFonts w:eastAsia="Times New Roman"/>
                <w:b/>
                <w:szCs w:val="18"/>
              </w:rPr>
            </w:pPr>
          </w:p>
        </w:tc>
        <w:tc>
          <w:tcPr>
            <w:tcW w:w="967" w:type="pct"/>
            <w:tcBorders>
              <w:top w:val="single" w:sz="4" w:space="0" w:color="auto"/>
              <w:bottom w:val="single" w:sz="8" w:space="0" w:color="auto"/>
            </w:tcBorders>
          </w:tcPr>
          <w:p w14:paraId="7D24A3FF" w14:textId="77777777" w:rsidR="00571C24" w:rsidRPr="0038104D" w:rsidRDefault="00571C24" w:rsidP="0038104D">
            <w:pPr>
              <w:ind w:right="11"/>
              <w:contextualSpacing/>
              <w:jc w:val="both"/>
              <w:rPr>
                <w:b/>
                <w:szCs w:val="18"/>
              </w:rPr>
            </w:pPr>
          </w:p>
        </w:tc>
        <w:tc>
          <w:tcPr>
            <w:tcW w:w="959" w:type="pct"/>
            <w:tcBorders>
              <w:top w:val="single" w:sz="4" w:space="0" w:color="auto"/>
              <w:bottom w:val="single" w:sz="8" w:space="0" w:color="auto"/>
            </w:tcBorders>
            <w:vAlign w:val="bottom"/>
          </w:tcPr>
          <w:p w14:paraId="46677805" w14:textId="1B8CA1B7" w:rsidR="00571C24" w:rsidRPr="0038104D" w:rsidRDefault="00571C24" w:rsidP="00327897">
            <w:pPr>
              <w:ind w:right="11"/>
              <w:contextualSpacing/>
              <w:jc w:val="right"/>
              <w:rPr>
                <w:rFonts w:eastAsia="Times New Roman"/>
                <w:b/>
                <w:szCs w:val="18"/>
              </w:rPr>
            </w:pPr>
            <w:r w:rsidRPr="0038104D">
              <w:rPr>
                <w:b/>
                <w:szCs w:val="18"/>
              </w:rPr>
              <w:t>Number of options</w:t>
            </w:r>
          </w:p>
        </w:tc>
        <w:tc>
          <w:tcPr>
            <w:tcW w:w="959" w:type="pct"/>
            <w:tcBorders>
              <w:top w:val="single" w:sz="4" w:space="0" w:color="auto"/>
              <w:bottom w:val="single" w:sz="8" w:space="0" w:color="auto"/>
            </w:tcBorders>
            <w:vAlign w:val="bottom"/>
          </w:tcPr>
          <w:p w14:paraId="0A742F09" w14:textId="614F7D23" w:rsidR="00571C24" w:rsidRPr="0038104D" w:rsidRDefault="00571C24" w:rsidP="00327897">
            <w:pPr>
              <w:ind w:right="11"/>
              <w:contextualSpacing/>
              <w:jc w:val="right"/>
              <w:rPr>
                <w:rFonts w:eastAsia="Times New Roman"/>
                <w:b/>
                <w:szCs w:val="18"/>
              </w:rPr>
            </w:pPr>
            <w:r w:rsidRPr="0038104D">
              <w:rPr>
                <w:b/>
                <w:szCs w:val="18"/>
              </w:rPr>
              <w:t>Weighted average exercise price</w:t>
            </w:r>
          </w:p>
        </w:tc>
      </w:tr>
      <w:tr w:rsidR="00571C24" w:rsidRPr="0038104D" w14:paraId="6792A5F5" w14:textId="77777777" w:rsidTr="00327897">
        <w:tc>
          <w:tcPr>
            <w:tcW w:w="2115" w:type="pct"/>
            <w:tcBorders>
              <w:top w:val="single" w:sz="8" w:space="0" w:color="auto"/>
            </w:tcBorders>
            <w:vAlign w:val="bottom"/>
          </w:tcPr>
          <w:p w14:paraId="2034CB1B" w14:textId="77777777" w:rsidR="00571C24" w:rsidRPr="0038104D" w:rsidRDefault="00571C24" w:rsidP="0038104D">
            <w:pPr>
              <w:ind w:right="11"/>
              <w:contextualSpacing/>
              <w:jc w:val="both"/>
              <w:rPr>
                <w:rFonts w:eastAsia="Times New Roman"/>
                <w:szCs w:val="18"/>
              </w:rPr>
            </w:pPr>
          </w:p>
        </w:tc>
        <w:tc>
          <w:tcPr>
            <w:tcW w:w="967" w:type="pct"/>
            <w:tcBorders>
              <w:top w:val="single" w:sz="8" w:space="0" w:color="auto"/>
            </w:tcBorders>
          </w:tcPr>
          <w:p w14:paraId="011A8BF7" w14:textId="77777777" w:rsidR="00571C24" w:rsidRPr="0038104D" w:rsidRDefault="00571C24" w:rsidP="0038104D">
            <w:pPr>
              <w:ind w:right="11"/>
              <w:contextualSpacing/>
              <w:jc w:val="both"/>
              <w:rPr>
                <w:rFonts w:eastAsia="Times New Roman"/>
                <w:bCs w:val="0"/>
                <w:szCs w:val="18"/>
              </w:rPr>
            </w:pPr>
          </w:p>
        </w:tc>
        <w:tc>
          <w:tcPr>
            <w:tcW w:w="959" w:type="pct"/>
            <w:tcBorders>
              <w:top w:val="single" w:sz="8" w:space="0" w:color="auto"/>
            </w:tcBorders>
            <w:vAlign w:val="bottom"/>
          </w:tcPr>
          <w:p w14:paraId="1470179C" w14:textId="01B46886" w:rsidR="00571C24" w:rsidRPr="0038104D" w:rsidRDefault="00571C24" w:rsidP="00327897">
            <w:pPr>
              <w:ind w:right="11"/>
              <w:contextualSpacing/>
              <w:jc w:val="right"/>
              <w:rPr>
                <w:rFonts w:eastAsia="Times New Roman"/>
                <w:szCs w:val="18"/>
              </w:rPr>
            </w:pPr>
            <w:r w:rsidRPr="0038104D">
              <w:rPr>
                <w:rFonts w:eastAsia="Times New Roman"/>
                <w:szCs w:val="18"/>
              </w:rPr>
              <w:t>#</w:t>
            </w:r>
          </w:p>
        </w:tc>
        <w:tc>
          <w:tcPr>
            <w:tcW w:w="959" w:type="pct"/>
            <w:tcBorders>
              <w:top w:val="single" w:sz="8" w:space="0" w:color="auto"/>
              <w:bottom w:val="nil"/>
            </w:tcBorders>
            <w:vAlign w:val="bottom"/>
          </w:tcPr>
          <w:p w14:paraId="2B467CC9" w14:textId="7BBD21D2" w:rsidR="00571C24" w:rsidRPr="0038104D" w:rsidRDefault="00571C24" w:rsidP="00327897">
            <w:pPr>
              <w:ind w:right="11"/>
              <w:contextualSpacing/>
              <w:jc w:val="right"/>
              <w:rPr>
                <w:rFonts w:eastAsia="Times New Roman"/>
                <w:szCs w:val="18"/>
              </w:rPr>
            </w:pPr>
            <w:r w:rsidRPr="0038104D">
              <w:rPr>
                <w:rFonts w:eastAsia="Times New Roman"/>
                <w:szCs w:val="18"/>
              </w:rPr>
              <w:t>$</w:t>
            </w:r>
          </w:p>
        </w:tc>
      </w:tr>
      <w:tr w:rsidR="003E6EE3" w:rsidRPr="0038104D" w14:paraId="14968011" w14:textId="77777777" w:rsidTr="00327897">
        <w:tc>
          <w:tcPr>
            <w:tcW w:w="2115" w:type="pct"/>
            <w:tcBorders>
              <w:bottom w:val="nil"/>
            </w:tcBorders>
            <w:vAlign w:val="bottom"/>
          </w:tcPr>
          <w:p w14:paraId="7FF5A38F" w14:textId="45FCA349" w:rsidR="003E6EE3" w:rsidRPr="0038104D" w:rsidRDefault="003E6EE3" w:rsidP="0038104D">
            <w:pPr>
              <w:ind w:right="11"/>
              <w:contextualSpacing/>
              <w:jc w:val="both"/>
              <w:rPr>
                <w:rFonts w:eastAsia="Times New Roman"/>
                <w:szCs w:val="18"/>
              </w:rPr>
            </w:pPr>
            <w:r w:rsidRPr="0038104D">
              <w:rPr>
                <w:rFonts w:eastAsia="Times New Roman"/>
                <w:szCs w:val="18"/>
              </w:rPr>
              <w:t>Balance, September 30, 2020</w:t>
            </w:r>
          </w:p>
        </w:tc>
        <w:tc>
          <w:tcPr>
            <w:tcW w:w="967" w:type="pct"/>
            <w:tcBorders>
              <w:bottom w:val="nil"/>
            </w:tcBorders>
          </w:tcPr>
          <w:p w14:paraId="068E3167" w14:textId="77777777" w:rsidR="003E6EE3" w:rsidRPr="0038104D" w:rsidRDefault="003E6EE3" w:rsidP="0038104D">
            <w:pPr>
              <w:ind w:right="11"/>
              <w:contextualSpacing/>
              <w:jc w:val="both"/>
              <w:rPr>
                <w:szCs w:val="18"/>
              </w:rPr>
            </w:pPr>
          </w:p>
        </w:tc>
        <w:tc>
          <w:tcPr>
            <w:tcW w:w="959" w:type="pct"/>
            <w:tcBorders>
              <w:bottom w:val="nil"/>
            </w:tcBorders>
            <w:vAlign w:val="bottom"/>
          </w:tcPr>
          <w:p w14:paraId="619A27CF" w14:textId="4B5EDE29" w:rsidR="003E6EE3" w:rsidRPr="0038104D" w:rsidRDefault="003E6EE3" w:rsidP="00327897">
            <w:pPr>
              <w:ind w:right="11"/>
              <w:contextualSpacing/>
              <w:jc w:val="right"/>
              <w:rPr>
                <w:rFonts w:eastAsia="Times New Roman"/>
                <w:szCs w:val="18"/>
                <w:highlight w:val="yellow"/>
              </w:rPr>
            </w:pPr>
            <w:r w:rsidRPr="0038104D">
              <w:rPr>
                <w:szCs w:val="18"/>
              </w:rPr>
              <w:t>-</w:t>
            </w:r>
          </w:p>
        </w:tc>
        <w:tc>
          <w:tcPr>
            <w:tcW w:w="959" w:type="pct"/>
            <w:tcBorders>
              <w:top w:val="nil"/>
              <w:bottom w:val="nil"/>
            </w:tcBorders>
            <w:vAlign w:val="bottom"/>
          </w:tcPr>
          <w:p w14:paraId="71F61C3E" w14:textId="1F5F2C4A" w:rsidR="003E6EE3" w:rsidRPr="0038104D" w:rsidRDefault="003E6EE3" w:rsidP="00327897">
            <w:pPr>
              <w:ind w:right="11"/>
              <w:contextualSpacing/>
              <w:jc w:val="right"/>
              <w:rPr>
                <w:rFonts w:eastAsia="Times New Roman"/>
                <w:szCs w:val="18"/>
              </w:rPr>
            </w:pPr>
            <w:r w:rsidRPr="0038104D">
              <w:rPr>
                <w:szCs w:val="18"/>
              </w:rPr>
              <w:t>-</w:t>
            </w:r>
          </w:p>
        </w:tc>
      </w:tr>
      <w:tr w:rsidR="003E6EE3" w:rsidRPr="0038104D" w14:paraId="1851D3BF" w14:textId="77777777" w:rsidTr="00327897">
        <w:tc>
          <w:tcPr>
            <w:tcW w:w="2115" w:type="pct"/>
            <w:tcBorders>
              <w:top w:val="nil"/>
              <w:bottom w:val="single" w:sz="4" w:space="0" w:color="auto"/>
            </w:tcBorders>
            <w:vAlign w:val="bottom"/>
          </w:tcPr>
          <w:p w14:paraId="6CBBCC3D" w14:textId="2529A1EA" w:rsidR="003E6EE3" w:rsidRPr="0038104D" w:rsidRDefault="003E6EE3" w:rsidP="0038104D">
            <w:pPr>
              <w:ind w:right="11"/>
              <w:contextualSpacing/>
              <w:jc w:val="both"/>
              <w:rPr>
                <w:rFonts w:eastAsia="Times New Roman"/>
                <w:szCs w:val="18"/>
              </w:rPr>
            </w:pPr>
            <w:r w:rsidRPr="0038104D">
              <w:rPr>
                <w:rFonts w:eastAsia="Times New Roman"/>
                <w:szCs w:val="18"/>
              </w:rPr>
              <w:t>Granted</w:t>
            </w:r>
          </w:p>
        </w:tc>
        <w:tc>
          <w:tcPr>
            <w:tcW w:w="967" w:type="pct"/>
            <w:tcBorders>
              <w:top w:val="nil"/>
              <w:bottom w:val="single" w:sz="4" w:space="0" w:color="auto"/>
            </w:tcBorders>
          </w:tcPr>
          <w:p w14:paraId="52AC1A30" w14:textId="77777777" w:rsidR="003E6EE3" w:rsidRPr="0038104D" w:rsidRDefault="003E6EE3" w:rsidP="0038104D">
            <w:pPr>
              <w:ind w:right="11"/>
              <w:contextualSpacing/>
              <w:jc w:val="both"/>
              <w:rPr>
                <w:szCs w:val="18"/>
              </w:rPr>
            </w:pPr>
          </w:p>
        </w:tc>
        <w:tc>
          <w:tcPr>
            <w:tcW w:w="959" w:type="pct"/>
            <w:tcBorders>
              <w:top w:val="nil"/>
              <w:bottom w:val="single" w:sz="4" w:space="0" w:color="auto"/>
            </w:tcBorders>
            <w:vAlign w:val="bottom"/>
          </w:tcPr>
          <w:p w14:paraId="51B8543B" w14:textId="507E3A84" w:rsidR="003E6EE3" w:rsidRPr="0038104D" w:rsidRDefault="003E6EE3" w:rsidP="00327897">
            <w:pPr>
              <w:ind w:right="11"/>
              <w:contextualSpacing/>
              <w:jc w:val="right"/>
              <w:rPr>
                <w:rFonts w:eastAsia="Times New Roman"/>
                <w:szCs w:val="18"/>
                <w:highlight w:val="yellow"/>
              </w:rPr>
            </w:pPr>
            <w:r w:rsidRPr="0038104D">
              <w:rPr>
                <w:szCs w:val="18"/>
              </w:rPr>
              <w:t>1,045,313</w:t>
            </w:r>
          </w:p>
        </w:tc>
        <w:tc>
          <w:tcPr>
            <w:tcW w:w="959" w:type="pct"/>
            <w:tcBorders>
              <w:top w:val="nil"/>
              <w:bottom w:val="single" w:sz="4" w:space="0" w:color="auto"/>
            </w:tcBorders>
            <w:vAlign w:val="bottom"/>
          </w:tcPr>
          <w:p w14:paraId="27843EF1" w14:textId="77E7A3C5" w:rsidR="003E6EE3" w:rsidRPr="0038104D" w:rsidRDefault="003E6EE3" w:rsidP="00327897">
            <w:pPr>
              <w:ind w:right="11"/>
              <w:contextualSpacing/>
              <w:jc w:val="right"/>
              <w:rPr>
                <w:rFonts w:eastAsia="Times New Roman"/>
                <w:szCs w:val="18"/>
                <w:highlight w:val="yellow"/>
              </w:rPr>
            </w:pPr>
            <w:r w:rsidRPr="0038104D">
              <w:rPr>
                <w:szCs w:val="18"/>
              </w:rPr>
              <w:t>0.12</w:t>
            </w:r>
          </w:p>
        </w:tc>
      </w:tr>
      <w:tr w:rsidR="003E6EE3" w:rsidRPr="0038104D" w14:paraId="1D2D7E8A" w14:textId="77777777" w:rsidTr="00327897">
        <w:tc>
          <w:tcPr>
            <w:tcW w:w="2115" w:type="pct"/>
            <w:tcBorders>
              <w:top w:val="single" w:sz="4" w:space="0" w:color="auto"/>
              <w:bottom w:val="nil"/>
            </w:tcBorders>
            <w:vAlign w:val="bottom"/>
          </w:tcPr>
          <w:p w14:paraId="32A7E57B" w14:textId="7B7E090C" w:rsidR="003E6EE3" w:rsidRPr="0038104D" w:rsidRDefault="003E6EE3" w:rsidP="0038104D">
            <w:pPr>
              <w:ind w:right="11"/>
              <w:contextualSpacing/>
              <w:jc w:val="both"/>
              <w:rPr>
                <w:rFonts w:eastAsia="Times New Roman"/>
                <w:b/>
                <w:bCs w:val="0"/>
                <w:szCs w:val="18"/>
              </w:rPr>
            </w:pPr>
            <w:r w:rsidRPr="0038104D">
              <w:rPr>
                <w:rFonts w:eastAsia="Times New Roman"/>
                <w:szCs w:val="18"/>
              </w:rPr>
              <w:t>Balance, September 30, 2021</w:t>
            </w:r>
          </w:p>
        </w:tc>
        <w:tc>
          <w:tcPr>
            <w:tcW w:w="967" w:type="pct"/>
            <w:tcBorders>
              <w:top w:val="single" w:sz="4" w:space="0" w:color="auto"/>
              <w:bottom w:val="nil"/>
            </w:tcBorders>
          </w:tcPr>
          <w:p w14:paraId="6E1B7ACB" w14:textId="77777777" w:rsidR="003E6EE3" w:rsidRPr="0038104D" w:rsidRDefault="003E6EE3" w:rsidP="0038104D">
            <w:pPr>
              <w:ind w:right="11"/>
              <w:contextualSpacing/>
              <w:jc w:val="both"/>
              <w:rPr>
                <w:b/>
                <w:bCs w:val="0"/>
                <w:szCs w:val="18"/>
              </w:rPr>
            </w:pPr>
          </w:p>
        </w:tc>
        <w:tc>
          <w:tcPr>
            <w:tcW w:w="959" w:type="pct"/>
            <w:tcBorders>
              <w:top w:val="single" w:sz="4" w:space="0" w:color="auto"/>
              <w:bottom w:val="nil"/>
            </w:tcBorders>
            <w:vAlign w:val="bottom"/>
          </w:tcPr>
          <w:p w14:paraId="2F42B928" w14:textId="0C82A7B8" w:rsidR="003E6EE3" w:rsidRPr="0038104D" w:rsidRDefault="003E6EE3" w:rsidP="00327897">
            <w:pPr>
              <w:ind w:right="11"/>
              <w:contextualSpacing/>
              <w:jc w:val="right"/>
              <w:rPr>
                <w:b/>
                <w:bCs w:val="0"/>
                <w:szCs w:val="18"/>
              </w:rPr>
            </w:pPr>
            <w:r w:rsidRPr="0038104D">
              <w:rPr>
                <w:szCs w:val="18"/>
              </w:rPr>
              <w:t>1,045,313</w:t>
            </w:r>
          </w:p>
        </w:tc>
        <w:tc>
          <w:tcPr>
            <w:tcW w:w="959" w:type="pct"/>
            <w:tcBorders>
              <w:top w:val="single" w:sz="4" w:space="0" w:color="auto"/>
              <w:bottom w:val="nil"/>
            </w:tcBorders>
            <w:vAlign w:val="bottom"/>
          </w:tcPr>
          <w:p w14:paraId="2DC5ED4D" w14:textId="0B68E7BB" w:rsidR="003E6EE3" w:rsidRPr="0038104D" w:rsidRDefault="003E6EE3" w:rsidP="00327897">
            <w:pPr>
              <w:ind w:right="11"/>
              <w:contextualSpacing/>
              <w:jc w:val="right"/>
              <w:rPr>
                <w:b/>
                <w:bCs w:val="0"/>
                <w:szCs w:val="18"/>
              </w:rPr>
            </w:pPr>
            <w:r w:rsidRPr="0038104D">
              <w:rPr>
                <w:szCs w:val="18"/>
              </w:rPr>
              <w:t>0.12</w:t>
            </w:r>
          </w:p>
        </w:tc>
      </w:tr>
      <w:tr w:rsidR="003E6EE3" w:rsidRPr="0038104D" w14:paraId="337DC709" w14:textId="77777777" w:rsidTr="00327897">
        <w:tc>
          <w:tcPr>
            <w:tcW w:w="2115" w:type="pct"/>
            <w:tcBorders>
              <w:top w:val="nil"/>
              <w:bottom w:val="nil"/>
            </w:tcBorders>
            <w:vAlign w:val="bottom"/>
          </w:tcPr>
          <w:p w14:paraId="7755DEE6" w14:textId="535E9376" w:rsidR="003E6EE3" w:rsidRPr="0038104D" w:rsidRDefault="003E6EE3" w:rsidP="0038104D">
            <w:pPr>
              <w:ind w:right="11"/>
              <w:contextualSpacing/>
              <w:jc w:val="both"/>
              <w:rPr>
                <w:rFonts w:eastAsia="Times New Roman"/>
                <w:szCs w:val="18"/>
              </w:rPr>
            </w:pPr>
            <w:r w:rsidRPr="0038104D">
              <w:rPr>
                <w:rFonts w:eastAsia="Times New Roman"/>
                <w:szCs w:val="18"/>
              </w:rPr>
              <w:t>Granted</w:t>
            </w:r>
          </w:p>
        </w:tc>
        <w:tc>
          <w:tcPr>
            <w:tcW w:w="967" w:type="pct"/>
            <w:tcBorders>
              <w:top w:val="nil"/>
              <w:bottom w:val="nil"/>
            </w:tcBorders>
          </w:tcPr>
          <w:p w14:paraId="34551C8F" w14:textId="77777777" w:rsidR="003E6EE3" w:rsidRPr="0038104D" w:rsidRDefault="003E6EE3" w:rsidP="0038104D">
            <w:pPr>
              <w:ind w:right="11"/>
              <w:contextualSpacing/>
              <w:jc w:val="both"/>
              <w:rPr>
                <w:b/>
                <w:bCs w:val="0"/>
                <w:szCs w:val="18"/>
              </w:rPr>
            </w:pPr>
          </w:p>
        </w:tc>
        <w:tc>
          <w:tcPr>
            <w:tcW w:w="959" w:type="pct"/>
            <w:tcBorders>
              <w:top w:val="nil"/>
              <w:bottom w:val="nil"/>
            </w:tcBorders>
            <w:vAlign w:val="bottom"/>
          </w:tcPr>
          <w:p w14:paraId="40356F4B" w14:textId="528EB904" w:rsidR="003E6EE3" w:rsidRPr="0038104D" w:rsidRDefault="003E6EE3" w:rsidP="00327897">
            <w:pPr>
              <w:ind w:right="11"/>
              <w:contextualSpacing/>
              <w:jc w:val="right"/>
              <w:rPr>
                <w:b/>
                <w:bCs w:val="0"/>
                <w:szCs w:val="18"/>
              </w:rPr>
            </w:pPr>
            <w:r w:rsidRPr="0038104D">
              <w:rPr>
                <w:szCs w:val="18"/>
              </w:rPr>
              <w:t>1,500,000</w:t>
            </w:r>
          </w:p>
        </w:tc>
        <w:tc>
          <w:tcPr>
            <w:tcW w:w="959" w:type="pct"/>
            <w:tcBorders>
              <w:top w:val="nil"/>
              <w:bottom w:val="nil"/>
            </w:tcBorders>
            <w:vAlign w:val="bottom"/>
          </w:tcPr>
          <w:p w14:paraId="5CFB65D0" w14:textId="485C9E40" w:rsidR="003E6EE3" w:rsidRPr="0038104D" w:rsidRDefault="003E6EE3" w:rsidP="00327897">
            <w:pPr>
              <w:ind w:right="11"/>
              <w:contextualSpacing/>
              <w:jc w:val="right"/>
              <w:rPr>
                <w:b/>
                <w:bCs w:val="0"/>
                <w:szCs w:val="18"/>
              </w:rPr>
            </w:pPr>
            <w:r w:rsidRPr="0038104D">
              <w:rPr>
                <w:szCs w:val="18"/>
              </w:rPr>
              <w:t>0.51</w:t>
            </w:r>
          </w:p>
        </w:tc>
      </w:tr>
      <w:tr w:rsidR="003E6EE3" w:rsidRPr="0038104D" w14:paraId="2179A28C" w14:textId="77777777" w:rsidTr="00CC7C30">
        <w:tc>
          <w:tcPr>
            <w:tcW w:w="2115" w:type="pct"/>
            <w:tcBorders>
              <w:top w:val="nil"/>
              <w:bottom w:val="nil"/>
            </w:tcBorders>
            <w:vAlign w:val="bottom"/>
          </w:tcPr>
          <w:p w14:paraId="6BD00473" w14:textId="137F071E" w:rsidR="003E6EE3" w:rsidRPr="0038104D" w:rsidRDefault="003E6EE3" w:rsidP="0038104D">
            <w:pPr>
              <w:ind w:right="11"/>
              <w:contextualSpacing/>
              <w:jc w:val="both"/>
              <w:rPr>
                <w:rFonts w:eastAsia="Times New Roman"/>
                <w:szCs w:val="18"/>
              </w:rPr>
            </w:pPr>
            <w:r w:rsidRPr="0038104D">
              <w:rPr>
                <w:rFonts w:eastAsia="Times New Roman"/>
                <w:szCs w:val="18"/>
              </w:rPr>
              <w:t>Cancelled</w:t>
            </w:r>
          </w:p>
        </w:tc>
        <w:tc>
          <w:tcPr>
            <w:tcW w:w="967" w:type="pct"/>
            <w:tcBorders>
              <w:top w:val="nil"/>
              <w:bottom w:val="nil"/>
            </w:tcBorders>
          </w:tcPr>
          <w:p w14:paraId="2647B335" w14:textId="77777777" w:rsidR="003E6EE3" w:rsidRPr="0038104D" w:rsidRDefault="003E6EE3" w:rsidP="0038104D">
            <w:pPr>
              <w:ind w:right="11"/>
              <w:contextualSpacing/>
              <w:jc w:val="both"/>
              <w:rPr>
                <w:b/>
                <w:bCs w:val="0"/>
                <w:szCs w:val="18"/>
              </w:rPr>
            </w:pPr>
          </w:p>
        </w:tc>
        <w:tc>
          <w:tcPr>
            <w:tcW w:w="959" w:type="pct"/>
            <w:tcBorders>
              <w:top w:val="nil"/>
              <w:bottom w:val="nil"/>
            </w:tcBorders>
            <w:vAlign w:val="bottom"/>
          </w:tcPr>
          <w:p w14:paraId="27B2B360" w14:textId="00CBE6E5" w:rsidR="003E6EE3" w:rsidRPr="0038104D" w:rsidRDefault="003E6EE3" w:rsidP="00327897">
            <w:pPr>
              <w:ind w:right="11"/>
              <w:contextualSpacing/>
              <w:jc w:val="right"/>
              <w:rPr>
                <w:b/>
                <w:bCs w:val="0"/>
                <w:szCs w:val="18"/>
              </w:rPr>
            </w:pPr>
            <w:r w:rsidRPr="0038104D">
              <w:rPr>
                <w:szCs w:val="18"/>
              </w:rPr>
              <w:t>(480,177)</w:t>
            </w:r>
          </w:p>
        </w:tc>
        <w:tc>
          <w:tcPr>
            <w:tcW w:w="959" w:type="pct"/>
            <w:tcBorders>
              <w:top w:val="nil"/>
              <w:bottom w:val="nil"/>
            </w:tcBorders>
            <w:vAlign w:val="bottom"/>
          </w:tcPr>
          <w:p w14:paraId="0D98296B" w14:textId="5CEDA169" w:rsidR="003E6EE3" w:rsidRPr="0038104D" w:rsidRDefault="003E6EE3" w:rsidP="00327897">
            <w:pPr>
              <w:ind w:right="11"/>
              <w:contextualSpacing/>
              <w:jc w:val="right"/>
              <w:rPr>
                <w:b/>
                <w:bCs w:val="0"/>
                <w:szCs w:val="18"/>
              </w:rPr>
            </w:pPr>
            <w:r w:rsidRPr="0038104D">
              <w:rPr>
                <w:szCs w:val="18"/>
              </w:rPr>
              <w:t>0.12</w:t>
            </w:r>
          </w:p>
        </w:tc>
      </w:tr>
      <w:tr w:rsidR="00CF38BF" w:rsidRPr="0038104D" w14:paraId="60083B72" w14:textId="77777777" w:rsidTr="00CC7C30">
        <w:tc>
          <w:tcPr>
            <w:tcW w:w="2115" w:type="pct"/>
            <w:tcBorders>
              <w:top w:val="nil"/>
              <w:bottom w:val="single" w:sz="4" w:space="0" w:color="auto"/>
            </w:tcBorders>
            <w:vAlign w:val="bottom"/>
          </w:tcPr>
          <w:p w14:paraId="6DA07219" w14:textId="4DA44E26" w:rsidR="00CF38BF" w:rsidRPr="00CF38BF" w:rsidRDefault="00CF38BF" w:rsidP="0038104D">
            <w:pPr>
              <w:ind w:right="11"/>
              <w:contextualSpacing/>
              <w:jc w:val="both"/>
              <w:rPr>
                <w:rFonts w:eastAsia="Times New Roman"/>
                <w:bCs w:val="0"/>
                <w:szCs w:val="18"/>
              </w:rPr>
            </w:pPr>
            <w:r w:rsidRPr="00CF38BF">
              <w:rPr>
                <w:rFonts w:eastAsia="Times New Roman"/>
                <w:bCs w:val="0"/>
                <w:szCs w:val="18"/>
              </w:rPr>
              <w:t>Exercised</w:t>
            </w:r>
          </w:p>
        </w:tc>
        <w:tc>
          <w:tcPr>
            <w:tcW w:w="967" w:type="pct"/>
            <w:tcBorders>
              <w:top w:val="nil"/>
              <w:bottom w:val="single" w:sz="4" w:space="0" w:color="auto"/>
            </w:tcBorders>
          </w:tcPr>
          <w:p w14:paraId="3F461AF9" w14:textId="77777777" w:rsidR="00CF38BF" w:rsidRPr="0038104D" w:rsidRDefault="00CF38BF" w:rsidP="0038104D">
            <w:pPr>
              <w:ind w:right="11"/>
              <w:contextualSpacing/>
              <w:jc w:val="both"/>
              <w:rPr>
                <w:b/>
                <w:bCs w:val="0"/>
                <w:szCs w:val="18"/>
              </w:rPr>
            </w:pPr>
          </w:p>
        </w:tc>
        <w:tc>
          <w:tcPr>
            <w:tcW w:w="959" w:type="pct"/>
            <w:tcBorders>
              <w:top w:val="nil"/>
              <w:bottom w:val="single" w:sz="4" w:space="0" w:color="auto"/>
            </w:tcBorders>
            <w:vAlign w:val="bottom"/>
          </w:tcPr>
          <w:p w14:paraId="7F859FE4" w14:textId="27D7154C" w:rsidR="00CF38BF" w:rsidRPr="0038104D" w:rsidRDefault="002F7510" w:rsidP="00327897">
            <w:pPr>
              <w:ind w:right="11"/>
              <w:contextualSpacing/>
              <w:jc w:val="right"/>
              <w:rPr>
                <w:rFonts w:eastAsia="Times New Roman"/>
                <w:szCs w:val="18"/>
                <w:highlight w:val="yellow"/>
              </w:rPr>
            </w:pPr>
            <w:r w:rsidRPr="002F7510">
              <w:rPr>
                <w:rFonts w:eastAsia="Times New Roman"/>
                <w:szCs w:val="18"/>
              </w:rPr>
              <w:t>(5,000)</w:t>
            </w:r>
          </w:p>
        </w:tc>
        <w:tc>
          <w:tcPr>
            <w:tcW w:w="959" w:type="pct"/>
            <w:tcBorders>
              <w:top w:val="nil"/>
              <w:bottom w:val="single" w:sz="4" w:space="0" w:color="auto"/>
            </w:tcBorders>
            <w:vAlign w:val="bottom"/>
          </w:tcPr>
          <w:p w14:paraId="4453DB13" w14:textId="59D2679B" w:rsidR="00CF38BF" w:rsidRPr="0038104D" w:rsidRDefault="002F7510" w:rsidP="00327897">
            <w:pPr>
              <w:ind w:right="11"/>
              <w:contextualSpacing/>
              <w:jc w:val="right"/>
              <w:rPr>
                <w:rFonts w:eastAsia="Times New Roman"/>
                <w:szCs w:val="18"/>
                <w:highlight w:val="yellow"/>
              </w:rPr>
            </w:pPr>
            <w:r w:rsidRPr="002F7510">
              <w:rPr>
                <w:rFonts w:eastAsia="Times New Roman"/>
                <w:szCs w:val="18"/>
              </w:rPr>
              <w:t>0.30</w:t>
            </w:r>
          </w:p>
        </w:tc>
      </w:tr>
      <w:tr w:rsidR="003E6EE3" w:rsidRPr="002F7510" w14:paraId="24FE9793" w14:textId="77777777" w:rsidTr="00CC7C30">
        <w:tc>
          <w:tcPr>
            <w:tcW w:w="2115" w:type="pct"/>
            <w:tcBorders>
              <w:top w:val="single" w:sz="4" w:space="0" w:color="auto"/>
              <w:bottom w:val="single" w:sz="8" w:space="0" w:color="auto"/>
            </w:tcBorders>
            <w:vAlign w:val="bottom"/>
          </w:tcPr>
          <w:p w14:paraId="163500C2" w14:textId="0E085B26" w:rsidR="003E6EE3" w:rsidRPr="002F7510" w:rsidRDefault="003E6EE3" w:rsidP="0038104D">
            <w:pPr>
              <w:ind w:right="11"/>
              <w:contextualSpacing/>
              <w:jc w:val="both"/>
              <w:rPr>
                <w:rFonts w:eastAsia="Times New Roman"/>
                <w:b/>
                <w:szCs w:val="18"/>
              </w:rPr>
            </w:pPr>
            <w:r w:rsidRPr="002F7510">
              <w:rPr>
                <w:rFonts w:eastAsia="Times New Roman"/>
                <w:b/>
                <w:szCs w:val="18"/>
              </w:rPr>
              <w:t xml:space="preserve">Balance, </w:t>
            </w:r>
            <w:r w:rsidR="004D4A5C" w:rsidRPr="002F7510">
              <w:rPr>
                <w:rFonts w:eastAsia="Times New Roman"/>
                <w:b/>
                <w:szCs w:val="18"/>
              </w:rPr>
              <w:t>March 31, 2022</w:t>
            </w:r>
          </w:p>
        </w:tc>
        <w:tc>
          <w:tcPr>
            <w:tcW w:w="967" w:type="pct"/>
            <w:tcBorders>
              <w:top w:val="single" w:sz="4" w:space="0" w:color="auto"/>
              <w:bottom w:val="single" w:sz="8" w:space="0" w:color="auto"/>
            </w:tcBorders>
          </w:tcPr>
          <w:p w14:paraId="4953DE77" w14:textId="77777777" w:rsidR="003E6EE3" w:rsidRPr="002F7510" w:rsidRDefault="003E6EE3" w:rsidP="0038104D">
            <w:pPr>
              <w:ind w:right="11"/>
              <w:contextualSpacing/>
              <w:jc w:val="both"/>
              <w:rPr>
                <w:b/>
                <w:szCs w:val="18"/>
              </w:rPr>
            </w:pPr>
          </w:p>
        </w:tc>
        <w:tc>
          <w:tcPr>
            <w:tcW w:w="959" w:type="pct"/>
            <w:tcBorders>
              <w:top w:val="single" w:sz="4" w:space="0" w:color="auto"/>
              <w:bottom w:val="single" w:sz="8" w:space="0" w:color="auto"/>
            </w:tcBorders>
            <w:vAlign w:val="bottom"/>
          </w:tcPr>
          <w:p w14:paraId="26AC6ABB" w14:textId="6752D07A" w:rsidR="003E6EE3" w:rsidRPr="002F7510" w:rsidRDefault="002F7510" w:rsidP="00327897">
            <w:pPr>
              <w:ind w:right="11"/>
              <w:contextualSpacing/>
              <w:jc w:val="right"/>
              <w:rPr>
                <w:rFonts w:eastAsia="Times New Roman"/>
                <w:b/>
                <w:szCs w:val="18"/>
                <w:highlight w:val="yellow"/>
              </w:rPr>
            </w:pPr>
            <w:r w:rsidRPr="002F7510">
              <w:rPr>
                <w:rFonts w:eastAsia="Times New Roman"/>
                <w:b/>
                <w:szCs w:val="18"/>
              </w:rPr>
              <w:t>2,060,136</w:t>
            </w:r>
          </w:p>
        </w:tc>
        <w:tc>
          <w:tcPr>
            <w:tcW w:w="959" w:type="pct"/>
            <w:tcBorders>
              <w:top w:val="single" w:sz="4" w:space="0" w:color="auto"/>
              <w:bottom w:val="single" w:sz="8" w:space="0" w:color="auto"/>
            </w:tcBorders>
            <w:vAlign w:val="bottom"/>
          </w:tcPr>
          <w:p w14:paraId="3F876020" w14:textId="48F6C43D" w:rsidR="003E6EE3" w:rsidRPr="002F7510" w:rsidRDefault="002F7510" w:rsidP="00327897">
            <w:pPr>
              <w:ind w:right="11"/>
              <w:contextualSpacing/>
              <w:jc w:val="right"/>
              <w:rPr>
                <w:rFonts w:eastAsia="Times New Roman"/>
                <w:b/>
                <w:szCs w:val="18"/>
                <w:highlight w:val="yellow"/>
              </w:rPr>
            </w:pPr>
            <w:r w:rsidRPr="002F7510">
              <w:rPr>
                <w:rFonts w:eastAsia="Times New Roman"/>
                <w:b/>
                <w:szCs w:val="18"/>
              </w:rPr>
              <w:t>0.40</w:t>
            </w:r>
          </w:p>
        </w:tc>
      </w:tr>
    </w:tbl>
    <w:p w14:paraId="0C50492D" w14:textId="77777777" w:rsidR="005914F4" w:rsidRPr="002F7510" w:rsidRDefault="005914F4" w:rsidP="0038104D">
      <w:pPr>
        <w:ind w:left="720" w:right="11"/>
        <w:contextualSpacing/>
        <w:jc w:val="both"/>
        <w:rPr>
          <w:rFonts w:eastAsia="Times New Roman"/>
          <w:b/>
          <w:szCs w:val="18"/>
        </w:rPr>
      </w:pPr>
    </w:p>
    <w:p w14:paraId="3B8814EA" w14:textId="2D48B5C7" w:rsidR="00CF7092" w:rsidRPr="0038104D" w:rsidRDefault="00CF7092" w:rsidP="0038104D">
      <w:pPr>
        <w:ind w:left="720" w:right="11"/>
        <w:contextualSpacing/>
        <w:jc w:val="both"/>
        <w:rPr>
          <w:rFonts w:eastAsia="Times New Roman"/>
          <w:szCs w:val="18"/>
        </w:rPr>
      </w:pPr>
      <w:r w:rsidRPr="0038104D">
        <w:rPr>
          <w:rFonts w:eastAsia="Times New Roman"/>
          <w:szCs w:val="18"/>
        </w:rPr>
        <w:t>A summary of the Company’s stock options outstanding and exercisable at</w:t>
      </w:r>
      <w:r w:rsidR="00C8550E" w:rsidRPr="0038104D">
        <w:rPr>
          <w:rFonts w:eastAsia="Times New Roman"/>
          <w:szCs w:val="18"/>
        </w:rPr>
        <w:t xml:space="preserve"> </w:t>
      </w:r>
      <w:r w:rsidR="004D4A5C" w:rsidRPr="0038104D">
        <w:rPr>
          <w:rFonts w:eastAsia="Times New Roman"/>
          <w:szCs w:val="18"/>
        </w:rPr>
        <w:t>March 31, 2022</w:t>
      </w:r>
      <w:r w:rsidRPr="0038104D">
        <w:rPr>
          <w:rFonts w:eastAsia="Times New Roman"/>
          <w:szCs w:val="18"/>
        </w:rPr>
        <w:t xml:space="preserve"> is presented below:</w:t>
      </w:r>
    </w:p>
    <w:p w14:paraId="26DF4A6C" w14:textId="77777777" w:rsidR="00C9100C" w:rsidRPr="0038104D" w:rsidRDefault="00C9100C" w:rsidP="0038104D">
      <w:pPr>
        <w:ind w:left="720" w:right="11"/>
        <w:contextualSpacing/>
        <w:jc w:val="both"/>
        <w:rPr>
          <w:szCs w:val="18"/>
        </w:rPr>
      </w:pPr>
    </w:p>
    <w:tbl>
      <w:tblPr>
        <w:tblW w:w="4643" w:type="pct"/>
        <w:tblInd w:w="720" w:type="dxa"/>
        <w:shd w:val="clear" w:color="000000" w:fill="auto"/>
        <w:tblLook w:val="04A0" w:firstRow="1" w:lastRow="0" w:firstColumn="1" w:lastColumn="0" w:noHBand="0" w:noVBand="1"/>
      </w:tblPr>
      <w:tblGrid>
        <w:gridCol w:w="3959"/>
        <w:gridCol w:w="1801"/>
        <w:gridCol w:w="1801"/>
        <w:gridCol w:w="1799"/>
      </w:tblGrid>
      <w:tr w:rsidR="00CF7092" w:rsidRPr="0038104D" w14:paraId="30AA1A9E" w14:textId="77777777" w:rsidTr="00D37E09">
        <w:trPr>
          <w:trHeight w:val="144"/>
        </w:trPr>
        <w:tc>
          <w:tcPr>
            <w:tcW w:w="2115" w:type="pct"/>
            <w:tcBorders>
              <w:top w:val="single" w:sz="4" w:space="0" w:color="auto"/>
              <w:left w:val="nil"/>
              <w:bottom w:val="single" w:sz="8" w:space="0" w:color="auto"/>
              <w:right w:val="nil"/>
            </w:tcBorders>
            <w:shd w:val="clear" w:color="000000" w:fill="auto"/>
            <w:vAlign w:val="bottom"/>
            <w:hideMark/>
          </w:tcPr>
          <w:p w14:paraId="2AB3421C" w14:textId="77777777" w:rsidR="00CF7092" w:rsidRPr="0038104D" w:rsidRDefault="00CF7092" w:rsidP="0038104D">
            <w:pPr>
              <w:contextualSpacing/>
              <w:jc w:val="both"/>
              <w:rPr>
                <w:rFonts w:eastAsia="Times New Roman"/>
                <w:b/>
                <w:bCs w:val="0"/>
                <w:szCs w:val="18"/>
              </w:rPr>
            </w:pPr>
            <w:bookmarkStart w:id="7" w:name="_Hlk35174899"/>
            <w:r w:rsidRPr="0038104D">
              <w:rPr>
                <w:rFonts w:eastAsia="Times New Roman"/>
                <w:b/>
                <w:szCs w:val="18"/>
              </w:rPr>
              <w:t>Expiry date</w:t>
            </w:r>
          </w:p>
        </w:tc>
        <w:tc>
          <w:tcPr>
            <w:tcW w:w="962" w:type="pct"/>
            <w:tcBorders>
              <w:top w:val="single" w:sz="4" w:space="0" w:color="auto"/>
              <w:left w:val="nil"/>
              <w:bottom w:val="single" w:sz="8" w:space="0" w:color="auto"/>
              <w:right w:val="nil"/>
            </w:tcBorders>
            <w:shd w:val="clear" w:color="000000" w:fill="auto"/>
            <w:vAlign w:val="bottom"/>
            <w:hideMark/>
          </w:tcPr>
          <w:p w14:paraId="39FBE8D4" w14:textId="07D1B648" w:rsidR="00CF7092" w:rsidRPr="0038104D" w:rsidRDefault="00356857" w:rsidP="00D37E09">
            <w:pPr>
              <w:contextualSpacing/>
              <w:jc w:val="right"/>
              <w:rPr>
                <w:rFonts w:eastAsia="Times New Roman"/>
                <w:b/>
                <w:bCs w:val="0"/>
                <w:szCs w:val="18"/>
              </w:rPr>
            </w:pPr>
            <w:r w:rsidRPr="0038104D">
              <w:rPr>
                <w:b/>
                <w:szCs w:val="18"/>
              </w:rPr>
              <w:t>Weighted average exercise price</w:t>
            </w:r>
          </w:p>
        </w:tc>
        <w:tc>
          <w:tcPr>
            <w:tcW w:w="962" w:type="pct"/>
            <w:tcBorders>
              <w:top w:val="single" w:sz="4" w:space="0" w:color="auto"/>
              <w:left w:val="nil"/>
              <w:bottom w:val="single" w:sz="8" w:space="0" w:color="auto"/>
              <w:right w:val="nil"/>
            </w:tcBorders>
            <w:shd w:val="clear" w:color="000000" w:fill="auto"/>
            <w:vAlign w:val="bottom"/>
            <w:hideMark/>
          </w:tcPr>
          <w:p w14:paraId="101FD523" w14:textId="535B53D4" w:rsidR="00CF7092" w:rsidRPr="0038104D" w:rsidRDefault="00CC7C30" w:rsidP="00D37E09">
            <w:pPr>
              <w:contextualSpacing/>
              <w:jc w:val="right"/>
              <w:rPr>
                <w:rFonts w:eastAsia="Times New Roman"/>
                <w:b/>
                <w:bCs w:val="0"/>
                <w:szCs w:val="18"/>
              </w:rPr>
            </w:pPr>
            <w:r>
              <w:rPr>
                <w:rFonts w:eastAsia="Times New Roman"/>
                <w:b/>
                <w:szCs w:val="18"/>
              </w:rPr>
              <w:t xml:space="preserve">Number of </w:t>
            </w:r>
            <w:r w:rsidRPr="0038104D">
              <w:rPr>
                <w:rFonts w:eastAsia="Times New Roman"/>
                <w:b/>
                <w:szCs w:val="18"/>
              </w:rPr>
              <w:t>outstanding</w:t>
            </w:r>
            <w:r>
              <w:rPr>
                <w:rFonts w:eastAsia="Times New Roman"/>
                <w:b/>
                <w:szCs w:val="18"/>
              </w:rPr>
              <w:t xml:space="preserve"> o</w:t>
            </w:r>
            <w:r w:rsidR="00CF7092" w:rsidRPr="0038104D">
              <w:rPr>
                <w:rFonts w:eastAsia="Times New Roman"/>
                <w:b/>
                <w:szCs w:val="18"/>
              </w:rPr>
              <w:t>ptions</w:t>
            </w:r>
          </w:p>
        </w:tc>
        <w:tc>
          <w:tcPr>
            <w:tcW w:w="961" w:type="pct"/>
            <w:tcBorders>
              <w:top w:val="single" w:sz="4" w:space="0" w:color="auto"/>
              <w:left w:val="nil"/>
              <w:bottom w:val="single" w:sz="8" w:space="0" w:color="auto"/>
              <w:right w:val="nil"/>
            </w:tcBorders>
            <w:shd w:val="clear" w:color="000000" w:fill="auto"/>
            <w:vAlign w:val="bottom"/>
          </w:tcPr>
          <w:p w14:paraId="30405FDB" w14:textId="62C85A70" w:rsidR="00CF7092" w:rsidRPr="0038104D" w:rsidRDefault="00493385" w:rsidP="00D37E09">
            <w:pPr>
              <w:contextualSpacing/>
              <w:jc w:val="right"/>
              <w:rPr>
                <w:rFonts w:eastAsia="Times New Roman"/>
                <w:b/>
                <w:bCs w:val="0"/>
                <w:szCs w:val="18"/>
              </w:rPr>
            </w:pPr>
            <w:r>
              <w:rPr>
                <w:rFonts w:eastAsia="Times New Roman"/>
                <w:b/>
                <w:szCs w:val="18"/>
              </w:rPr>
              <w:t xml:space="preserve">Number of </w:t>
            </w:r>
            <w:r w:rsidR="00CF7092" w:rsidRPr="0038104D">
              <w:rPr>
                <w:rFonts w:eastAsia="Times New Roman"/>
                <w:b/>
                <w:szCs w:val="18"/>
              </w:rPr>
              <w:t>exercisable</w:t>
            </w:r>
            <w:r>
              <w:rPr>
                <w:rFonts w:eastAsia="Times New Roman"/>
                <w:b/>
                <w:szCs w:val="18"/>
              </w:rPr>
              <w:t xml:space="preserve"> o</w:t>
            </w:r>
            <w:r w:rsidRPr="0038104D">
              <w:rPr>
                <w:rFonts w:eastAsia="Times New Roman"/>
                <w:b/>
                <w:szCs w:val="18"/>
              </w:rPr>
              <w:t>ptions</w:t>
            </w:r>
          </w:p>
        </w:tc>
      </w:tr>
      <w:tr w:rsidR="00CF7092" w:rsidRPr="0038104D" w14:paraId="2ADAD223" w14:textId="77777777" w:rsidTr="00D37E09">
        <w:trPr>
          <w:trHeight w:val="144"/>
        </w:trPr>
        <w:tc>
          <w:tcPr>
            <w:tcW w:w="2115" w:type="pct"/>
            <w:tcBorders>
              <w:top w:val="single" w:sz="8" w:space="0" w:color="auto"/>
              <w:left w:val="nil"/>
              <w:right w:val="nil"/>
            </w:tcBorders>
            <w:shd w:val="clear" w:color="000000" w:fill="auto"/>
            <w:vAlign w:val="bottom"/>
          </w:tcPr>
          <w:p w14:paraId="08CBF2DF" w14:textId="77777777" w:rsidR="00CF7092" w:rsidRPr="0038104D" w:rsidRDefault="00CF7092" w:rsidP="0038104D">
            <w:pPr>
              <w:contextualSpacing/>
              <w:jc w:val="both"/>
              <w:rPr>
                <w:rFonts w:eastAsia="Times New Roman"/>
                <w:b/>
                <w:bCs w:val="0"/>
                <w:szCs w:val="18"/>
              </w:rPr>
            </w:pPr>
          </w:p>
        </w:tc>
        <w:tc>
          <w:tcPr>
            <w:tcW w:w="962" w:type="pct"/>
            <w:tcBorders>
              <w:top w:val="single" w:sz="8" w:space="0" w:color="auto"/>
              <w:left w:val="nil"/>
              <w:right w:val="nil"/>
            </w:tcBorders>
            <w:shd w:val="clear" w:color="000000" w:fill="auto"/>
            <w:vAlign w:val="bottom"/>
          </w:tcPr>
          <w:p w14:paraId="133115D4" w14:textId="77777777" w:rsidR="00CF7092" w:rsidRPr="0038104D" w:rsidRDefault="00CF7092" w:rsidP="00D37E09">
            <w:pPr>
              <w:contextualSpacing/>
              <w:jc w:val="right"/>
              <w:rPr>
                <w:rFonts w:eastAsia="Times New Roman"/>
                <w:bCs w:val="0"/>
                <w:szCs w:val="18"/>
              </w:rPr>
            </w:pPr>
            <w:r w:rsidRPr="0038104D">
              <w:rPr>
                <w:rFonts w:eastAsia="Times New Roman"/>
                <w:szCs w:val="18"/>
              </w:rPr>
              <w:t>$</w:t>
            </w:r>
          </w:p>
        </w:tc>
        <w:tc>
          <w:tcPr>
            <w:tcW w:w="962" w:type="pct"/>
            <w:tcBorders>
              <w:top w:val="single" w:sz="8" w:space="0" w:color="auto"/>
              <w:left w:val="nil"/>
              <w:right w:val="nil"/>
            </w:tcBorders>
            <w:shd w:val="clear" w:color="000000" w:fill="auto"/>
            <w:vAlign w:val="bottom"/>
          </w:tcPr>
          <w:p w14:paraId="5D1F1E0F" w14:textId="77777777" w:rsidR="00CF7092" w:rsidRPr="0038104D" w:rsidRDefault="00CF7092" w:rsidP="00D37E09">
            <w:pPr>
              <w:contextualSpacing/>
              <w:jc w:val="right"/>
              <w:rPr>
                <w:rFonts w:eastAsia="Times New Roman"/>
                <w:szCs w:val="18"/>
              </w:rPr>
            </w:pPr>
            <w:r w:rsidRPr="0038104D">
              <w:rPr>
                <w:rFonts w:eastAsia="Times New Roman"/>
                <w:szCs w:val="18"/>
              </w:rPr>
              <w:t>#</w:t>
            </w:r>
          </w:p>
        </w:tc>
        <w:tc>
          <w:tcPr>
            <w:tcW w:w="961" w:type="pct"/>
            <w:tcBorders>
              <w:top w:val="single" w:sz="8" w:space="0" w:color="auto"/>
              <w:left w:val="nil"/>
              <w:right w:val="nil"/>
            </w:tcBorders>
            <w:shd w:val="clear" w:color="000000" w:fill="auto"/>
            <w:vAlign w:val="bottom"/>
          </w:tcPr>
          <w:p w14:paraId="0DD1208F" w14:textId="77777777" w:rsidR="00CF7092" w:rsidRPr="0038104D" w:rsidRDefault="00CF7092" w:rsidP="00D37E09">
            <w:pPr>
              <w:contextualSpacing/>
              <w:jc w:val="right"/>
              <w:rPr>
                <w:rFonts w:eastAsia="Times New Roman"/>
                <w:szCs w:val="18"/>
              </w:rPr>
            </w:pPr>
            <w:r w:rsidRPr="0038104D">
              <w:rPr>
                <w:rFonts w:eastAsia="Times New Roman"/>
                <w:szCs w:val="18"/>
              </w:rPr>
              <w:t>#</w:t>
            </w:r>
          </w:p>
        </w:tc>
      </w:tr>
      <w:tr w:rsidR="001279A6" w:rsidRPr="0038104D" w14:paraId="04BEE2B5" w14:textId="77777777" w:rsidTr="00D37E09">
        <w:trPr>
          <w:trHeight w:val="144"/>
        </w:trPr>
        <w:tc>
          <w:tcPr>
            <w:tcW w:w="2115" w:type="pct"/>
            <w:tcBorders>
              <w:left w:val="nil"/>
              <w:right w:val="nil"/>
            </w:tcBorders>
            <w:shd w:val="clear" w:color="000000" w:fill="auto"/>
            <w:noWrap/>
            <w:vAlign w:val="bottom"/>
          </w:tcPr>
          <w:p w14:paraId="167ADA64" w14:textId="73294910" w:rsidR="001279A6" w:rsidRPr="0038104D" w:rsidRDefault="001279A6" w:rsidP="0038104D">
            <w:pPr>
              <w:contextualSpacing/>
              <w:jc w:val="both"/>
              <w:rPr>
                <w:szCs w:val="18"/>
              </w:rPr>
            </w:pPr>
            <w:r w:rsidRPr="0038104D">
              <w:rPr>
                <w:szCs w:val="18"/>
              </w:rPr>
              <w:t>October 15, 2022</w:t>
            </w:r>
          </w:p>
        </w:tc>
        <w:tc>
          <w:tcPr>
            <w:tcW w:w="962" w:type="pct"/>
            <w:tcBorders>
              <w:left w:val="nil"/>
              <w:right w:val="nil"/>
            </w:tcBorders>
            <w:shd w:val="clear" w:color="000000" w:fill="auto"/>
            <w:noWrap/>
            <w:vAlign w:val="bottom"/>
          </w:tcPr>
          <w:p w14:paraId="0218DE83" w14:textId="3157EA05" w:rsidR="001279A6" w:rsidRPr="0038104D" w:rsidRDefault="001279A6" w:rsidP="00D37E09">
            <w:pPr>
              <w:contextualSpacing/>
              <w:jc w:val="right"/>
              <w:rPr>
                <w:szCs w:val="18"/>
              </w:rPr>
            </w:pPr>
            <w:r w:rsidRPr="0038104D">
              <w:rPr>
                <w:szCs w:val="18"/>
              </w:rPr>
              <w:t>0.10</w:t>
            </w:r>
          </w:p>
        </w:tc>
        <w:tc>
          <w:tcPr>
            <w:tcW w:w="962" w:type="pct"/>
            <w:tcBorders>
              <w:top w:val="nil"/>
              <w:left w:val="nil"/>
              <w:bottom w:val="nil"/>
              <w:right w:val="nil"/>
            </w:tcBorders>
            <w:shd w:val="clear" w:color="auto" w:fill="auto"/>
            <w:noWrap/>
            <w:vAlign w:val="bottom"/>
          </w:tcPr>
          <w:p w14:paraId="0F1CF334" w14:textId="2E701AE5" w:rsidR="001279A6" w:rsidRPr="0038104D" w:rsidRDefault="001279A6" w:rsidP="00D37E09">
            <w:pPr>
              <w:pStyle w:val="TableFigures"/>
              <w:tabs>
                <w:tab w:val="clear" w:pos="1296"/>
                <w:tab w:val="decimal" w:pos="1186"/>
              </w:tabs>
              <w:ind w:right="5"/>
              <w:contextualSpacing/>
              <w:jc w:val="right"/>
              <w:rPr>
                <w:rFonts w:ascii="Arial" w:hAnsi="Arial" w:cs="Arial"/>
                <w:szCs w:val="18"/>
              </w:rPr>
            </w:pPr>
            <w:r w:rsidRPr="0038104D">
              <w:rPr>
                <w:rFonts w:ascii="Arial" w:hAnsi="Arial" w:cs="Arial"/>
                <w:color w:val="000000"/>
                <w:szCs w:val="18"/>
              </w:rPr>
              <w:t>40,000</w:t>
            </w:r>
          </w:p>
        </w:tc>
        <w:tc>
          <w:tcPr>
            <w:tcW w:w="961" w:type="pct"/>
            <w:tcBorders>
              <w:top w:val="nil"/>
              <w:left w:val="nil"/>
              <w:bottom w:val="nil"/>
              <w:right w:val="nil"/>
            </w:tcBorders>
            <w:shd w:val="clear" w:color="auto" w:fill="auto"/>
            <w:vAlign w:val="bottom"/>
          </w:tcPr>
          <w:p w14:paraId="64AABA6D" w14:textId="1A789134" w:rsidR="001279A6" w:rsidRPr="0038104D" w:rsidRDefault="001279A6" w:rsidP="00D37E09">
            <w:pPr>
              <w:pStyle w:val="TableFigures"/>
              <w:tabs>
                <w:tab w:val="clear" w:pos="1296"/>
                <w:tab w:val="decimal" w:pos="1186"/>
              </w:tabs>
              <w:ind w:right="5"/>
              <w:contextualSpacing/>
              <w:jc w:val="right"/>
              <w:rPr>
                <w:rFonts w:ascii="Arial" w:hAnsi="Arial" w:cs="Arial"/>
                <w:szCs w:val="18"/>
              </w:rPr>
            </w:pPr>
            <w:r w:rsidRPr="0038104D">
              <w:rPr>
                <w:rFonts w:ascii="Arial" w:hAnsi="Arial" w:cs="Arial"/>
                <w:color w:val="000000"/>
                <w:szCs w:val="18"/>
              </w:rPr>
              <w:t>40,000</w:t>
            </w:r>
          </w:p>
        </w:tc>
      </w:tr>
      <w:tr w:rsidR="001279A6" w:rsidRPr="0038104D" w14:paraId="004B0588" w14:textId="77777777" w:rsidTr="00D37E09">
        <w:trPr>
          <w:trHeight w:val="144"/>
        </w:trPr>
        <w:tc>
          <w:tcPr>
            <w:tcW w:w="2115" w:type="pct"/>
            <w:tcBorders>
              <w:left w:val="nil"/>
              <w:right w:val="nil"/>
            </w:tcBorders>
            <w:shd w:val="clear" w:color="000000" w:fill="auto"/>
            <w:noWrap/>
            <w:vAlign w:val="bottom"/>
          </w:tcPr>
          <w:p w14:paraId="32057662" w14:textId="36F7E4FE" w:rsidR="001279A6" w:rsidRPr="0038104D" w:rsidRDefault="001279A6" w:rsidP="0038104D">
            <w:pPr>
              <w:contextualSpacing/>
              <w:jc w:val="both"/>
              <w:rPr>
                <w:szCs w:val="18"/>
              </w:rPr>
            </w:pPr>
            <w:r w:rsidRPr="0038104D">
              <w:rPr>
                <w:szCs w:val="18"/>
              </w:rPr>
              <w:t>June 8, 2026</w:t>
            </w:r>
          </w:p>
        </w:tc>
        <w:tc>
          <w:tcPr>
            <w:tcW w:w="962" w:type="pct"/>
            <w:tcBorders>
              <w:left w:val="nil"/>
              <w:right w:val="nil"/>
            </w:tcBorders>
            <w:shd w:val="clear" w:color="000000" w:fill="auto"/>
            <w:noWrap/>
            <w:vAlign w:val="bottom"/>
          </w:tcPr>
          <w:p w14:paraId="169B5A68" w14:textId="5C4A3BA3" w:rsidR="001279A6" w:rsidRPr="0038104D" w:rsidRDefault="001279A6" w:rsidP="00D37E09">
            <w:pPr>
              <w:contextualSpacing/>
              <w:jc w:val="right"/>
              <w:rPr>
                <w:szCs w:val="18"/>
              </w:rPr>
            </w:pPr>
            <w:r w:rsidRPr="0038104D">
              <w:rPr>
                <w:szCs w:val="18"/>
              </w:rPr>
              <w:t>0.12</w:t>
            </w:r>
          </w:p>
        </w:tc>
        <w:tc>
          <w:tcPr>
            <w:tcW w:w="962" w:type="pct"/>
            <w:tcBorders>
              <w:top w:val="nil"/>
              <w:left w:val="nil"/>
              <w:right w:val="nil"/>
            </w:tcBorders>
            <w:shd w:val="clear" w:color="auto" w:fill="auto"/>
            <w:noWrap/>
            <w:vAlign w:val="bottom"/>
          </w:tcPr>
          <w:p w14:paraId="60E80239" w14:textId="4D2858A6" w:rsidR="001279A6" w:rsidRPr="0038104D" w:rsidRDefault="001279A6" w:rsidP="00D37E09">
            <w:pPr>
              <w:pStyle w:val="TableFigures"/>
              <w:tabs>
                <w:tab w:val="clear" w:pos="1296"/>
                <w:tab w:val="decimal" w:pos="1186"/>
              </w:tabs>
              <w:ind w:right="5"/>
              <w:contextualSpacing/>
              <w:jc w:val="right"/>
              <w:rPr>
                <w:rFonts w:ascii="Arial" w:hAnsi="Arial" w:cs="Arial"/>
                <w:szCs w:val="18"/>
              </w:rPr>
            </w:pPr>
            <w:r w:rsidRPr="0038104D">
              <w:rPr>
                <w:rFonts w:ascii="Arial" w:hAnsi="Arial" w:cs="Arial"/>
                <w:color w:val="000000"/>
                <w:szCs w:val="18"/>
              </w:rPr>
              <w:t>520,136</w:t>
            </w:r>
          </w:p>
        </w:tc>
        <w:tc>
          <w:tcPr>
            <w:tcW w:w="961" w:type="pct"/>
            <w:tcBorders>
              <w:top w:val="nil"/>
              <w:left w:val="nil"/>
              <w:right w:val="nil"/>
            </w:tcBorders>
            <w:shd w:val="clear" w:color="auto" w:fill="auto"/>
            <w:vAlign w:val="bottom"/>
          </w:tcPr>
          <w:p w14:paraId="3FAA389F" w14:textId="2F08C6F6" w:rsidR="001279A6" w:rsidRPr="0038104D" w:rsidRDefault="005675F4" w:rsidP="00D37E09">
            <w:pPr>
              <w:pStyle w:val="TableFigures"/>
              <w:tabs>
                <w:tab w:val="clear" w:pos="1296"/>
                <w:tab w:val="decimal" w:pos="1186"/>
              </w:tabs>
              <w:ind w:right="5"/>
              <w:contextualSpacing/>
              <w:jc w:val="right"/>
              <w:rPr>
                <w:rFonts w:ascii="Arial" w:hAnsi="Arial" w:cs="Arial"/>
                <w:szCs w:val="18"/>
              </w:rPr>
            </w:pPr>
            <w:r w:rsidRPr="005675F4">
              <w:rPr>
                <w:rFonts w:ascii="Arial" w:hAnsi="Arial" w:cs="Arial"/>
                <w:color w:val="000000"/>
                <w:szCs w:val="18"/>
              </w:rPr>
              <w:t>184,063</w:t>
            </w:r>
          </w:p>
        </w:tc>
      </w:tr>
      <w:tr w:rsidR="001279A6" w:rsidRPr="0038104D" w14:paraId="0284E605" w14:textId="77777777" w:rsidTr="00D37E09">
        <w:trPr>
          <w:trHeight w:val="144"/>
        </w:trPr>
        <w:tc>
          <w:tcPr>
            <w:tcW w:w="2115" w:type="pct"/>
            <w:tcBorders>
              <w:left w:val="nil"/>
              <w:bottom w:val="single" w:sz="4" w:space="0" w:color="auto"/>
              <w:right w:val="nil"/>
            </w:tcBorders>
            <w:shd w:val="clear" w:color="000000" w:fill="auto"/>
            <w:noWrap/>
            <w:vAlign w:val="bottom"/>
          </w:tcPr>
          <w:p w14:paraId="56D6EC97" w14:textId="4BB647F3" w:rsidR="001279A6" w:rsidRPr="0038104D" w:rsidRDefault="001279A6" w:rsidP="0038104D">
            <w:pPr>
              <w:contextualSpacing/>
              <w:jc w:val="both"/>
              <w:rPr>
                <w:rFonts w:eastAsia="Times New Roman"/>
                <w:szCs w:val="18"/>
              </w:rPr>
            </w:pPr>
            <w:r w:rsidRPr="0038104D">
              <w:rPr>
                <w:rFonts w:eastAsia="Times New Roman"/>
                <w:szCs w:val="18"/>
              </w:rPr>
              <w:t>October 20, 2026</w:t>
            </w:r>
          </w:p>
        </w:tc>
        <w:tc>
          <w:tcPr>
            <w:tcW w:w="962" w:type="pct"/>
            <w:tcBorders>
              <w:left w:val="nil"/>
              <w:bottom w:val="single" w:sz="4" w:space="0" w:color="auto"/>
              <w:right w:val="nil"/>
            </w:tcBorders>
            <w:shd w:val="clear" w:color="000000" w:fill="auto"/>
            <w:noWrap/>
            <w:vAlign w:val="bottom"/>
          </w:tcPr>
          <w:p w14:paraId="0E3F3FEA" w14:textId="675A0129" w:rsidR="001279A6" w:rsidRPr="0038104D" w:rsidRDefault="001279A6" w:rsidP="00D37E09">
            <w:pPr>
              <w:contextualSpacing/>
              <w:jc w:val="right"/>
              <w:rPr>
                <w:rFonts w:eastAsia="Times New Roman"/>
                <w:szCs w:val="18"/>
                <w:highlight w:val="yellow"/>
              </w:rPr>
            </w:pPr>
            <w:r w:rsidRPr="0038104D">
              <w:rPr>
                <w:szCs w:val="18"/>
              </w:rPr>
              <w:t>0.51</w:t>
            </w:r>
          </w:p>
        </w:tc>
        <w:tc>
          <w:tcPr>
            <w:tcW w:w="962" w:type="pct"/>
            <w:tcBorders>
              <w:left w:val="nil"/>
              <w:bottom w:val="single" w:sz="4" w:space="0" w:color="auto"/>
              <w:right w:val="nil"/>
            </w:tcBorders>
            <w:shd w:val="clear" w:color="000000" w:fill="auto"/>
            <w:noWrap/>
            <w:vAlign w:val="bottom"/>
          </w:tcPr>
          <w:p w14:paraId="2B83AC6E" w14:textId="1C2AB5F4" w:rsidR="001279A6" w:rsidRPr="0038104D" w:rsidRDefault="001279A6" w:rsidP="00D37E09">
            <w:pPr>
              <w:pStyle w:val="TableFigures"/>
              <w:tabs>
                <w:tab w:val="clear" w:pos="1296"/>
                <w:tab w:val="decimal" w:pos="1186"/>
              </w:tabs>
              <w:spacing w:line="228" w:lineRule="auto"/>
              <w:ind w:right="5"/>
              <w:contextualSpacing/>
              <w:jc w:val="right"/>
              <w:rPr>
                <w:rFonts w:ascii="Arial" w:hAnsi="Arial" w:cs="Arial"/>
                <w:color w:val="000000"/>
                <w:szCs w:val="18"/>
              </w:rPr>
            </w:pPr>
            <w:r w:rsidRPr="0038104D">
              <w:rPr>
                <w:rFonts w:ascii="Arial" w:hAnsi="Arial" w:cs="Arial"/>
                <w:color w:val="000000"/>
                <w:szCs w:val="18"/>
              </w:rPr>
              <w:t>1,500,000</w:t>
            </w:r>
          </w:p>
        </w:tc>
        <w:tc>
          <w:tcPr>
            <w:tcW w:w="961" w:type="pct"/>
            <w:tcBorders>
              <w:left w:val="nil"/>
              <w:bottom w:val="single" w:sz="4" w:space="0" w:color="auto"/>
              <w:right w:val="nil"/>
            </w:tcBorders>
            <w:shd w:val="clear" w:color="000000" w:fill="auto"/>
            <w:vAlign w:val="bottom"/>
          </w:tcPr>
          <w:p w14:paraId="757AC92E" w14:textId="3B6BB8BA" w:rsidR="001279A6" w:rsidRPr="0038104D" w:rsidRDefault="005675F4" w:rsidP="00D37E09">
            <w:pPr>
              <w:pStyle w:val="TableFigures"/>
              <w:tabs>
                <w:tab w:val="clear" w:pos="1296"/>
                <w:tab w:val="decimal" w:pos="1186"/>
              </w:tabs>
              <w:spacing w:line="228" w:lineRule="auto"/>
              <w:ind w:right="5"/>
              <w:contextualSpacing/>
              <w:jc w:val="right"/>
              <w:rPr>
                <w:rFonts w:ascii="Arial" w:hAnsi="Arial" w:cs="Arial"/>
                <w:color w:val="000000"/>
                <w:szCs w:val="18"/>
              </w:rPr>
            </w:pPr>
            <w:r w:rsidRPr="005675F4">
              <w:rPr>
                <w:rFonts w:ascii="Arial" w:hAnsi="Arial" w:cs="Arial"/>
                <w:color w:val="000000"/>
                <w:szCs w:val="18"/>
              </w:rPr>
              <w:t>60,000</w:t>
            </w:r>
          </w:p>
        </w:tc>
      </w:tr>
      <w:tr w:rsidR="001279A6" w:rsidRPr="0038104D" w14:paraId="591BC590" w14:textId="77777777" w:rsidTr="00D37E09">
        <w:trPr>
          <w:trHeight w:val="144"/>
        </w:trPr>
        <w:tc>
          <w:tcPr>
            <w:tcW w:w="2115" w:type="pct"/>
            <w:tcBorders>
              <w:top w:val="single" w:sz="4" w:space="0" w:color="auto"/>
              <w:left w:val="nil"/>
              <w:bottom w:val="single" w:sz="8" w:space="0" w:color="auto"/>
              <w:right w:val="nil"/>
            </w:tcBorders>
            <w:shd w:val="clear" w:color="000000" w:fill="auto"/>
            <w:noWrap/>
            <w:vAlign w:val="bottom"/>
          </w:tcPr>
          <w:p w14:paraId="24D75507" w14:textId="4262E13C" w:rsidR="001279A6" w:rsidRPr="001B10D9" w:rsidRDefault="001279A6" w:rsidP="0038104D">
            <w:pPr>
              <w:contextualSpacing/>
              <w:jc w:val="both"/>
              <w:rPr>
                <w:rFonts w:eastAsia="Times New Roman"/>
                <w:b/>
                <w:szCs w:val="18"/>
              </w:rPr>
            </w:pPr>
            <w:r w:rsidRPr="001B10D9">
              <w:rPr>
                <w:rFonts w:eastAsia="Times New Roman"/>
                <w:b/>
                <w:szCs w:val="18"/>
              </w:rPr>
              <w:t xml:space="preserve">Balance, </w:t>
            </w:r>
            <w:r w:rsidR="004D4A5C" w:rsidRPr="001B10D9">
              <w:rPr>
                <w:rFonts w:eastAsia="Times New Roman"/>
                <w:b/>
                <w:szCs w:val="18"/>
              </w:rPr>
              <w:t>March 31, 2022</w:t>
            </w:r>
          </w:p>
        </w:tc>
        <w:tc>
          <w:tcPr>
            <w:tcW w:w="962" w:type="pct"/>
            <w:tcBorders>
              <w:top w:val="single" w:sz="4" w:space="0" w:color="auto"/>
              <w:left w:val="nil"/>
              <w:bottom w:val="single" w:sz="8" w:space="0" w:color="auto"/>
              <w:right w:val="nil"/>
            </w:tcBorders>
            <w:shd w:val="clear" w:color="000000" w:fill="auto"/>
            <w:noWrap/>
            <w:vAlign w:val="bottom"/>
          </w:tcPr>
          <w:p w14:paraId="73E5C355" w14:textId="047C6385" w:rsidR="001279A6" w:rsidRPr="001B10D9" w:rsidRDefault="001B10D9" w:rsidP="00D37E09">
            <w:pPr>
              <w:contextualSpacing/>
              <w:jc w:val="right"/>
              <w:rPr>
                <w:rFonts w:eastAsia="Times New Roman"/>
                <w:b/>
                <w:szCs w:val="18"/>
                <w:highlight w:val="yellow"/>
              </w:rPr>
            </w:pPr>
            <w:r w:rsidRPr="001B10D9">
              <w:rPr>
                <w:rFonts w:eastAsia="Times New Roman"/>
                <w:b/>
                <w:szCs w:val="18"/>
              </w:rPr>
              <w:t>0.40</w:t>
            </w:r>
          </w:p>
        </w:tc>
        <w:tc>
          <w:tcPr>
            <w:tcW w:w="962" w:type="pct"/>
            <w:tcBorders>
              <w:top w:val="single" w:sz="4" w:space="0" w:color="auto"/>
              <w:left w:val="nil"/>
              <w:bottom w:val="single" w:sz="8" w:space="0" w:color="auto"/>
              <w:right w:val="nil"/>
            </w:tcBorders>
            <w:shd w:val="clear" w:color="000000" w:fill="auto"/>
            <w:noWrap/>
            <w:vAlign w:val="bottom"/>
          </w:tcPr>
          <w:p w14:paraId="50839342" w14:textId="69BA58DC" w:rsidR="001279A6" w:rsidRPr="0038104D" w:rsidRDefault="001B10D9" w:rsidP="00D37E09">
            <w:pPr>
              <w:pStyle w:val="TableFigures"/>
              <w:tabs>
                <w:tab w:val="clear" w:pos="1296"/>
                <w:tab w:val="decimal" w:pos="1186"/>
              </w:tabs>
              <w:spacing w:line="228" w:lineRule="auto"/>
              <w:ind w:right="5"/>
              <w:contextualSpacing/>
              <w:jc w:val="right"/>
              <w:rPr>
                <w:rFonts w:ascii="Arial" w:hAnsi="Arial" w:cs="Arial"/>
                <w:b/>
                <w:bCs w:val="0"/>
                <w:szCs w:val="18"/>
                <w:highlight w:val="yellow"/>
                <w:lang w:val="en-US"/>
              </w:rPr>
            </w:pPr>
            <w:r w:rsidRPr="001B10D9">
              <w:rPr>
                <w:rFonts w:ascii="Arial" w:hAnsi="Arial" w:cs="Arial"/>
                <w:b/>
                <w:bCs w:val="0"/>
                <w:szCs w:val="18"/>
                <w:lang w:val="en-US"/>
              </w:rPr>
              <w:t>2,060,136</w:t>
            </w:r>
          </w:p>
        </w:tc>
        <w:tc>
          <w:tcPr>
            <w:tcW w:w="961" w:type="pct"/>
            <w:tcBorders>
              <w:top w:val="single" w:sz="4" w:space="0" w:color="auto"/>
              <w:left w:val="nil"/>
              <w:bottom w:val="single" w:sz="8" w:space="0" w:color="auto"/>
              <w:right w:val="nil"/>
            </w:tcBorders>
            <w:shd w:val="clear" w:color="000000" w:fill="auto"/>
            <w:vAlign w:val="bottom"/>
          </w:tcPr>
          <w:p w14:paraId="62B51CB9" w14:textId="6E6424FD" w:rsidR="001279A6" w:rsidRPr="0038104D" w:rsidRDefault="001B10D9" w:rsidP="00D37E09">
            <w:pPr>
              <w:pStyle w:val="TableFigures"/>
              <w:tabs>
                <w:tab w:val="clear" w:pos="1296"/>
                <w:tab w:val="decimal" w:pos="1186"/>
              </w:tabs>
              <w:spacing w:line="228" w:lineRule="auto"/>
              <w:ind w:right="5"/>
              <w:contextualSpacing/>
              <w:jc w:val="right"/>
              <w:rPr>
                <w:rFonts w:ascii="Arial" w:hAnsi="Arial" w:cs="Arial"/>
                <w:b/>
                <w:bCs w:val="0"/>
                <w:szCs w:val="18"/>
                <w:highlight w:val="yellow"/>
                <w:lang w:val="en-US"/>
              </w:rPr>
            </w:pPr>
            <w:r w:rsidRPr="001B10D9">
              <w:rPr>
                <w:rFonts w:ascii="Arial" w:hAnsi="Arial" w:cs="Arial"/>
                <w:b/>
                <w:bCs w:val="0"/>
                <w:szCs w:val="18"/>
                <w:lang w:val="en-US"/>
              </w:rPr>
              <w:t>284,063</w:t>
            </w:r>
          </w:p>
        </w:tc>
      </w:tr>
      <w:bookmarkEnd w:id="7"/>
    </w:tbl>
    <w:p w14:paraId="361662D8" w14:textId="77777777" w:rsidR="00C9100C" w:rsidRPr="0038104D" w:rsidRDefault="00C9100C" w:rsidP="0038104D">
      <w:pPr>
        <w:ind w:left="720" w:right="11"/>
        <w:contextualSpacing/>
        <w:jc w:val="both"/>
        <w:rPr>
          <w:rFonts w:eastAsia="Times New Roman"/>
          <w:szCs w:val="18"/>
        </w:rPr>
      </w:pPr>
    </w:p>
    <w:p w14:paraId="013653C5" w14:textId="70311FE3" w:rsidR="00A65149" w:rsidRPr="0038104D" w:rsidRDefault="00421000" w:rsidP="0038104D">
      <w:pPr>
        <w:ind w:left="720" w:right="11"/>
        <w:contextualSpacing/>
        <w:jc w:val="both"/>
        <w:rPr>
          <w:rFonts w:eastAsia="Times New Roman"/>
          <w:szCs w:val="18"/>
        </w:rPr>
      </w:pPr>
      <w:r w:rsidRPr="0038104D">
        <w:rPr>
          <w:rFonts w:eastAsia="Times New Roman"/>
          <w:szCs w:val="18"/>
        </w:rPr>
        <w:t>The weighted average remaining contractual life of</w:t>
      </w:r>
      <w:r w:rsidR="00E42DB4" w:rsidRPr="0038104D">
        <w:rPr>
          <w:rFonts w:eastAsia="Times New Roman"/>
          <w:szCs w:val="18"/>
        </w:rPr>
        <w:t xml:space="preserve"> stock</w:t>
      </w:r>
      <w:r w:rsidRPr="0038104D">
        <w:rPr>
          <w:rFonts w:eastAsia="Times New Roman"/>
          <w:szCs w:val="18"/>
        </w:rPr>
        <w:t xml:space="preserve"> options outstanding is</w:t>
      </w:r>
      <w:r w:rsidR="005914F4" w:rsidRPr="0038104D">
        <w:rPr>
          <w:rFonts w:eastAsia="Times New Roman"/>
          <w:szCs w:val="18"/>
        </w:rPr>
        <w:t xml:space="preserve"> </w:t>
      </w:r>
      <w:r w:rsidR="00F22D37">
        <w:rPr>
          <w:rFonts w:eastAsia="Times New Roman"/>
          <w:szCs w:val="18"/>
        </w:rPr>
        <w:t>4.39</w:t>
      </w:r>
      <w:r w:rsidR="005914F4" w:rsidRPr="0038104D">
        <w:rPr>
          <w:rFonts w:eastAsia="Times New Roman"/>
          <w:szCs w:val="18"/>
        </w:rPr>
        <w:t xml:space="preserve"> </w:t>
      </w:r>
      <w:r w:rsidRPr="0038104D">
        <w:rPr>
          <w:rFonts w:eastAsia="Times New Roman"/>
          <w:szCs w:val="18"/>
        </w:rPr>
        <w:t>years.</w:t>
      </w:r>
    </w:p>
    <w:p w14:paraId="6968A5E1" w14:textId="6EB09AB4" w:rsidR="00C87770" w:rsidRPr="0038104D" w:rsidRDefault="00C87770" w:rsidP="0038104D">
      <w:pPr>
        <w:ind w:left="720" w:right="11"/>
        <w:contextualSpacing/>
        <w:jc w:val="both"/>
        <w:rPr>
          <w:rFonts w:eastAsia="Times New Roman"/>
          <w:szCs w:val="18"/>
        </w:rPr>
      </w:pPr>
    </w:p>
    <w:p w14:paraId="13CF87E0" w14:textId="7E5D51F5" w:rsidR="00C87770" w:rsidRPr="0038104D" w:rsidRDefault="00C87770" w:rsidP="0038104D">
      <w:pPr>
        <w:ind w:left="720" w:right="11"/>
        <w:contextualSpacing/>
        <w:jc w:val="both"/>
        <w:rPr>
          <w:rFonts w:eastAsia="Times New Roman"/>
          <w:szCs w:val="18"/>
        </w:rPr>
      </w:pPr>
      <w:r w:rsidRPr="0038104D">
        <w:rPr>
          <w:rFonts w:eastAsia="Times New Roman"/>
          <w:szCs w:val="18"/>
        </w:rPr>
        <w:t xml:space="preserve">On October 20, 2021, the Company granted an aggregate of 1,500,000 stock options to a director and officers of the Company. These stock options have an exercise price of $0.51, a five-year life, and vest over a period of </w:t>
      </w:r>
      <w:r w:rsidR="007F4E68">
        <w:rPr>
          <w:rFonts w:eastAsia="Times New Roman"/>
          <w:szCs w:val="18"/>
        </w:rPr>
        <w:t>36</w:t>
      </w:r>
      <w:r w:rsidRPr="0038104D">
        <w:rPr>
          <w:rFonts w:eastAsia="Times New Roman"/>
          <w:szCs w:val="18"/>
        </w:rPr>
        <w:t xml:space="preserve"> months with 20% vested upon the date of grant, 20% will vest on October 20, 2022, 20% will vest on October 20, 2023, and 40% will vest on October 20, 2024. As a result, an amount of $187,270 was recorded in share-based payments reserve for the fair value of the </w:t>
      </w:r>
      <w:r w:rsidR="00493385">
        <w:rPr>
          <w:rFonts w:eastAsia="Times New Roman"/>
          <w:szCs w:val="18"/>
        </w:rPr>
        <w:t xml:space="preserve">vested </w:t>
      </w:r>
      <w:r w:rsidRPr="0038104D">
        <w:rPr>
          <w:rFonts w:eastAsia="Times New Roman"/>
          <w:szCs w:val="18"/>
        </w:rPr>
        <w:t>stock options.</w:t>
      </w:r>
    </w:p>
    <w:p w14:paraId="3876B9B4" w14:textId="00B5E63C" w:rsidR="00341ED6" w:rsidRPr="0038104D" w:rsidRDefault="00341ED6" w:rsidP="0038104D">
      <w:pPr>
        <w:jc w:val="both"/>
        <w:rPr>
          <w:rFonts w:eastAsia="Times New Roman"/>
          <w:szCs w:val="18"/>
        </w:rPr>
      </w:pPr>
      <w:r w:rsidRPr="0038104D">
        <w:rPr>
          <w:rFonts w:eastAsia="Times New Roman"/>
          <w:szCs w:val="18"/>
        </w:rPr>
        <w:br w:type="page"/>
      </w:r>
    </w:p>
    <w:p w14:paraId="1F42A212" w14:textId="77777777" w:rsidR="00341ED6" w:rsidRPr="0038104D" w:rsidRDefault="00341ED6" w:rsidP="0038104D">
      <w:pPr>
        <w:autoSpaceDE w:val="0"/>
        <w:autoSpaceDN w:val="0"/>
        <w:adjustRightInd w:val="0"/>
        <w:contextualSpacing/>
        <w:jc w:val="both"/>
        <w:rPr>
          <w:rFonts w:eastAsia="Times New Roman"/>
          <w:b/>
          <w:color w:val="auto"/>
          <w:szCs w:val="18"/>
          <w:lang w:val="en-US"/>
        </w:rPr>
      </w:pPr>
    </w:p>
    <w:p w14:paraId="5BE1AFE5" w14:textId="010A87B0" w:rsidR="00C87770" w:rsidRPr="0038104D" w:rsidRDefault="00C87770" w:rsidP="0038104D">
      <w:pPr>
        <w:ind w:left="720" w:right="11"/>
        <w:contextualSpacing/>
        <w:jc w:val="both"/>
        <w:rPr>
          <w:rFonts w:eastAsia="Times New Roman"/>
          <w:szCs w:val="18"/>
        </w:rPr>
      </w:pPr>
      <w:r w:rsidRPr="0038104D">
        <w:rPr>
          <w:rFonts w:eastAsia="Times New Roman"/>
          <w:szCs w:val="18"/>
        </w:rPr>
        <w:t>The fair value of the</w:t>
      </w:r>
      <w:r w:rsidR="00E42DB4" w:rsidRPr="0038104D">
        <w:rPr>
          <w:rFonts w:eastAsia="Times New Roman"/>
          <w:szCs w:val="18"/>
        </w:rPr>
        <w:t xml:space="preserve"> stock</w:t>
      </w:r>
      <w:r w:rsidRPr="0038104D">
        <w:rPr>
          <w:rFonts w:eastAsia="Times New Roman"/>
          <w:szCs w:val="18"/>
        </w:rPr>
        <w:t xml:space="preserve"> options granted was calculated using the Black-Scholes option pricing model with the following assumptions:</w:t>
      </w:r>
    </w:p>
    <w:p w14:paraId="2BC440D1" w14:textId="77777777" w:rsidR="00785F9B" w:rsidRPr="0038104D" w:rsidRDefault="00785F9B" w:rsidP="0038104D">
      <w:pPr>
        <w:ind w:left="720" w:right="11"/>
        <w:contextualSpacing/>
        <w:jc w:val="both"/>
        <w:rPr>
          <w:rFonts w:eastAsia="Times New Roman"/>
          <w:szCs w:val="18"/>
        </w:rPr>
      </w:pPr>
    </w:p>
    <w:tbl>
      <w:tblPr>
        <w:tblW w:w="4643" w:type="pct"/>
        <w:tblInd w:w="720" w:type="dxa"/>
        <w:tblLook w:val="04A0" w:firstRow="1" w:lastRow="0" w:firstColumn="1" w:lastColumn="0" w:noHBand="0" w:noVBand="1"/>
      </w:tblPr>
      <w:tblGrid>
        <w:gridCol w:w="4590"/>
        <w:gridCol w:w="2340"/>
        <w:gridCol w:w="2430"/>
      </w:tblGrid>
      <w:tr w:rsidR="00F7112D" w:rsidRPr="0038104D" w14:paraId="5C6DB677" w14:textId="77777777" w:rsidTr="001B6B96">
        <w:trPr>
          <w:trHeight w:val="20"/>
        </w:trPr>
        <w:tc>
          <w:tcPr>
            <w:tcW w:w="2452" w:type="pct"/>
            <w:tcBorders>
              <w:top w:val="single" w:sz="4" w:space="0" w:color="auto"/>
              <w:left w:val="nil"/>
              <w:bottom w:val="single" w:sz="8" w:space="0" w:color="auto"/>
              <w:right w:val="nil"/>
            </w:tcBorders>
            <w:shd w:val="clear" w:color="auto" w:fill="auto"/>
            <w:vAlign w:val="bottom"/>
            <w:hideMark/>
          </w:tcPr>
          <w:p w14:paraId="126B46C5" w14:textId="077F805F" w:rsidR="00F7112D" w:rsidRPr="0038104D" w:rsidRDefault="00F7112D" w:rsidP="0038104D">
            <w:pPr>
              <w:contextualSpacing/>
              <w:jc w:val="both"/>
              <w:rPr>
                <w:rFonts w:eastAsia="Times New Roman"/>
                <w:b/>
                <w:bCs w:val="0"/>
                <w:szCs w:val="18"/>
                <w:lang w:val="en-US"/>
              </w:rPr>
            </w:pPr>
            <w:bookmarkStart w:id="8" w:name="RANGE!A41"/>
            <w:r w:rsidRPr="0038104D">
              <w:rPr>
                <w:rFonts w:eastAsia="Times New Roman"/>
                <w:b/>
                <w:szCs w:val="18"/>
                <w:lang w:val="en-US"/>
              </w:rPr>
              <w:t> </w:t>
            </w:r>
            <w:bookmarkEnd w:id="8"/>
          </w:p>
        </w:tc>
        <w:tc>
          <w:tcPr>
            <w:tcW w:w="1250" w:type="pct"/>
            <w:tcBorders>
              <w:top w:val="single" w:sz="4" w:space="0" w:color="auto"/>
              <w:left w:val="nil"/>
              <w:bottom w:val="single" w:sz="8" w:space="0" w:color="auto"/>
              <w:right w:val="nil"/>
            </w:tcBorders>
            <w:shd w:val="clear" w:color="auto" w:fill="auto"/>
            <w:vAlign w:val="bottom"/>
          </w:tcPr>
          <w:p w14:paraId="3886B8A7" w14:textId="1A01D858" w:rsidR="00F7112D" w:rsidRPr="0038104D" w:rsidRDefault="00F7112D" w:rsidP="0038104D">
            <w:pPr>
              <w:ind w:firstLineChars="100" w:firstLine="180"/>
              <w:contextualSpacing/>
              <w:jc w:val="both"/>
              <w:rPr>
                <w:rFonts w:eastAsia="Times New Roman"/>
                <w:szCs w:val="18"/>
                <w:lang w:val="en-US"/>
              </w:rPr>
            </w:pPr>
          </w:p>
        </w:tc>
        <w:tc>
          <w:tcPr>
            <w:tcW w:w="1298" w:type="pct"/>
            <w:tcBorders>
              <w:top w:val="single" w:sz="4" w:space="0" w:color="auto"/>
              <w:left w:val="nil"/>
              <w:bottom w:val="single" w:sz="8" w:space="0" w:color="auto"/>
              <w:right w:val="nil"/>
            </w:tcBorders>
            <w:shd w:val="clear" w:color="auto" w:fill="auto"/>
            <w:vAlign w:val="bottom"/>
            <w:hideMark/>
          </w:tcPr>
          <w:p w14:paraId="2366A447" w14:textId="02F9267B" w:rsidR="00F7112D" w:rsidRPr="0038104D" w:rsidRDefault="00AD4418" w:rsidP="001B6B96">
            <w:pPr>
              <w:ind w:firstLineChars="10" w:firstLine="18"/>
              <w:contextualSpacing/>
              <w:jc w:val="right"/>
              <w:rPr>
                <w:rFonts w:eastAsia="Times New Roman"/>
                <w:b/>
                <w:bCs w:val="0"/>
                <w:szCs w:val="18"/>
                <w:lang w:val="en-US"/>
              </w:rPr>
            </w:pPr>
            <w:r w:rsidRPr="0038104D">
              <w:rPr>
                <w:rFonts w:eastAsia="Times New Roman"/>
                <w:b/>
                <w:szCs w:val="18"/>
                <w:lang w:val="en-US"/>
              </w:rPr>
              <w:t>October 20</w:t>
            </w:r>
            <w:r w:rsidR="00F7112D" w:rsidRPr="0038104D">
              <w:rPr>
                <w:rFonts w:eastAsia="Times New Roman"/>
                <w:b/>
                <w:szCs w:val="18"/>
                <w:lang w:val="en-US"/>
              </w:rPr>
              <w:t>, 2021</w:t>
            </w:r>
          </w:p>
        </w:tc>
      </w:tr>
      <w:tr w:rsidR="00B56001" w:rsidRPr="0038104D" w14:paraId="7B6B31B0" w14:textId="77777777" w:rsidTr="001B6B96">
        <w:trPr>
          <w:trHeight w:val="20"/>
        </w:trPr>
        <w:tc>
          <w:tcPr>
            <w:tcW w:w="2452" w:type="pct"/>
            <w:tcBorders>
              <w:top w:val="single" w:sz="8" w:space="0" w:color="auto"/>
              <w:left w:val="nil"/>
              <w:right w:val="nil"/>
            </w:tcBorders>
            <w:shd w:val="clear" w:color="auto" w:fill="auto"/>
            <w:vAlign w:val="bottom"/>
          </w:tcPr>
          <w:p w14:paraId="0CE3FED4" w14:textId="2108659F" w:rsidR="00B56001" w:rsidRPr="0038104D" w:rsidRDefault="00B56001" w:rsidP="0038104D">
            <w:pPr>
              <w:contextualSpacing/>
              <w:jc w:val="both"/>
              <w:rPr>
                <w:rFonts w:eastAsia="Times New Roman"/>
                <w:szCs w:val="18"/>
                <w:lang w:val="en-US"/>
              </w:rPr>
            </w:pPr>
            <w:r w:rsidRPr="0038104D">
              <w:rPr>
                <w:rFonts w:eastAsia="Times New Roman"/>
                <w:szCs w:val="18"/>
                <w:lang w:val="en-US"/>
              </w:rPr>
              <w:t>Share price</w:t>
            </w:r>
          </w:p>
        </w:tc>
        <w:tc>
          <w:tcPr>
            <w:tcW w:w="1250" w:type="pct"/>
            <w:tcBorders>
              <w:top w:val="single" w:sz="8" w:space="0" w:color="auto"/>
              <w:left w:val="nil"/>
              <w:right w:val="nil"/>
            </w:tcBorders>
            <w:shd w:val="clear" w:color="auto" w:fill="auto"/>
            <w:vAlign w:val="bottom"/>
          </w:tcPr>
          <w:p w14:paraId="21B3D5DF" w14:textId="77777777" w:rsidR="00B56001" w:rsidRPr="0038104D" w:rsidRDefault="00B56001" w:rsidP="0038104D">
            <w:pPr>
              <w:contextualSpacing/>
              <w:jc w:val="both"/>
              <w:rPr>
                <w:rFonts w:eastAsia="Times New Roman"/>
                <w:szCs w:val="18"/>
                <w:lang w:val="en-US"/>
              </w:rPr>
            </w:pPr>
          </w:p>
        </w:tc>
        <w:tc>
          <w:tcPr>
            <w:tcW w:w="1298" w:type="pct"/>
            <w:tcBorders>
              <w:top w:val="single" w:sz="8" w:space="0" w:color="auto"/>
              <w:left w:val="nil"/>
              <w:right w:val="nil"/>
            </w:tcBorders>
            <w:shd w:val="clear" w:color="auto" w:fill="auto"/>
            <w:vAlign w:val="bottom"/>
          </w:tcPr>
          <w:p w14:paraId="0B209119" w14:textId="195ECAA8" w:rsidR="00B56001" w:rsidRPr="0038104D" w:rsidRDefault="00B56001" w:rsidP="001B6B96">
            <w:pPr>
              <w:contextualSpacing/>
              <w:jc w:val="right"/>
              <w:rPr>
                <w:bCs w:val="0"/>
                <w:szCs w:val="18"/>
              </w:rPr>
            </w:pPr>
            <w:r w:rsidRPr="0038104D">
              <w:rPr>
                <w:bCs w:val="0"/>
                <w:szCs w:val="18"/>
              </w:rPr>
              <w:t>$0.51</w:t>
            </w:r>
          </w:p>
        </w:tc>
      </w:tr>
      <w:tr w:rsidR="00B56001" w:rsidRPr="0038104D" w14:paraId="4B0B76B9" w14:textId="77777777" w:rsidTr="001B6B96">
        <w:trPr>
          <w:trHeight w:val="20"/>
        </w:trPr>
        <w:tc>
          <w:tcPr>
            <w:tcW w:w="2452" w:type="pct"/>
            <w:tcBorders>
              <w:left w:val="nil"/>
              <w:right w:val="nil"/>
            </w:tcBorders>
            <w:shd w:val="clear" w:color="auto" w:fill="auto"/>
            <w:vAlign w:val="bottom"/>
            <w:hideMark/>
          </w:tcPr>
          <w:p w14:paraId="77FDCF64" w14:textId="6597F3C3" w:rsidR="00B56001" w:rsidRPr="0038104D" w:rsidRDefault="00B56001" w:rsidP="0038104D">
            <w:pPr>
              <w:contextualSpacing/>
              <w:jc w:val="both"/>
              <w:rPr>
                <w:rFonts w:eastAsia="Times New Roman"/>
                <w:szCs w:val="18"/>
                <w:lang w:val="en-US"/>
              </w:rPr>
            </w:pPr>
            <w:r w:rsidRPr="0038104D">
              <w:rPr>
                <w:rFonts w:eastAsia="Times New Roman"/>
                <w:szCs w:val="18"/>
                <w:lang w:val="en-US"/>
              </w:rPr>
              <w:t>Expected life</w:t>
            </w:r>
          </w:p>
        </w:tc>
        <w:tc>
          <w:tcPr>
            <w:tcW w:w="1250" w:type="pct"/>
            <w:tcBorders>
              <w:left w:val="nil"/>
              <w:right w:val="nil"/>
            </w:tcBorders>
            <w:shd w:val="clear" w:color="auto" w:fill="auto"/>
            <w:vAlign w:val="bottom"/>
          </w:tcPr>
          <w:p w14:paraId="5F0A1933" w14:textId="53D57153" w:rsidR="00B56001" w:rsidRPr="0038104D" w:rsidRDefault="00B56001" w:rsidP="0038104D">
            <w:pPr>
              <w:contextualSpacing/>
              <w:jc w:val="both"/>
              <w:rPr>
                <w:rFonts w:eastAsia="Times New Roman"/>
                <w:szCs w:val="18"/>
                <w:lang w:val="en-US"/>
              </w:rPr>
            </w:pPr>
          </w:p>
        </w:tc>
        <w:tc>
          <w:tcPr>
            <w:tcW w:w="1298" w:type="pct"/>
            <w:tcBorders>
              <w:left w:val="nil"/>
              <w:right w:val="nil"/>
            </w:tcBorders>
            <w:shd w:val="clear" w:color="auto" w:fill="auto"/>
            <w:vAlign w:val="bottom"/>
            <w:hideMark/>
          </w:tcPr>
          <w:p w14:paraId="2175ACB2" w14:textId="48B8A4B2" w:rsidR="00B56001" w:rsidRPr="0038104D" w:rsidRDefault="00B56001" w:rsidP="001B6B96">
            <w:pPr>
              <w:contextualSpacing/>
              <w:jc w:val="right"/>
              <w:rPr>
                <w:rFonts w:eastAsia="Times New Roman"/>
                <w:bCs w:val="0"/>
                <w:szCs w:val="18"/>
                <w:lang w:val="en-US"/>
              </w:rPr>
            </w:pPr>
            <w:r w:rsidRPr="0038104D">
              <w:rPr>
                <w:bCs w:val="0"/>
                <w:szCs w:val="18"/>
              </w:rPr>
              <w:t xml:space="preserve">5 years </w:t>
            </w:r>
          </w:p>
        </w:tc>
      </w:tr>
      <w:tr w:rsidR="00B56001" w:rsidRPr="0038104D" w14:paraId="38C19620" w14:textId="77777777" w:rsidTr="001B6B96">
        <w:trPr>
          <w:trHeight w:val="20"/>
        </w:trPr>
        <w:tc>
          <w:tcPr>
            <w:tcW w:w="2452" w:type="pct"/>
            <w:tcBorders>
              <w:top w:val="nil"/>
              <w:left w:val="nil"/>
              <w:bottom w:val="nil"/>
              <w:right w:val="nil"/>
            </w:tcBorders>
            <w:shd w:val="clear" w:color="auto" w:fill="auto"/>
            <w:vAlign w:val="bottom"/>
            <w:hideMark/>
          </w:tcPr>
          <w:p w14:paraId="11D670F9" w14:textId="7C28A7D5" w:rsidR="00B56001" w:rsidRPr="0038104D" w:rsidRDefault="00B56001" w:rsidP="0038104D">
            <w:pPr>
              <w:contextualSpacing/>
              <w:jc w:val="both"/>
              <w:rPr>
                <w:rFonts w:eastAsia="Times New Roman"/>
                <w:szCs w:val="18"/>
                <w:lang w:val="en-US"/>
              </w:rPr>
            </w:pPr>
            <w:r w:rsidRPr="0038104D">
              <w:rPr>
                <w:rFonts w:eastAsia="Times New Roman"/>
                <w:szCs w:val="18"/>
                <w:lang w:val="en-US"/>
              </w:rPr>
              <w:t>Expected volatility</w:t>
            </w:r>
          </w:p>
        </w:tc>
        <w:tc>
          <w:tcPr>
            <w:tcW w:w="1250" w:type="pct"/>
            <w:tcBorders>
              <w:top w:val="nil"/>
              <w:left w:val="nil"/>
              <w:bottom w:val="nil"/>
              <w:right w:val="nil"/>
            </w:tcBorders>
            <w:shd w:val="clear" w:color="auto" w:fill="auto"/>
            <w:vAlign w:val="bottom"/>
          </w:tcPr>
          <w:p w14:paraId="6AB8CB29" w14:textId="3E695053" w:rsidR="00B56001" w:rsidRPr="0038104D" w:rsidRDefault="00B56001" w:rsidP="0038104D">
            <w:pPr>
              <w:contextualSpacing/>
              <w:jc w:val="both"/>
              <w:rPr>
                <w:rFonts w:eastAsia="Times New Roman"/>
                <w:szCs w:val="18"/>
                <w:lang w:val="en-US"/>
              </w:rPr>
            </w:pPr>
          </w:p>
        </w:tc>
        <w:tc>
          <w:tcPr>
            <w:tcW w:w="1298" w:type="pct"/>
            <w:tcBorders>
              <w:top w:val="nil"/>
              <w:left w:val="nil"/>
              <w:bottom w:val="nil"/>
              <w:right w:val="nil"/>
            </w:tcBorders>
            <w:shd w:val="clear" w:color="auto" w:fill="auto"/>
            <w:vAlign w:val="bottom"/>
            <w:hideMark/>
          </w:tcPr>
          <w:p w14:paraId="4E56C168" w14:textId="578A396B" w:rsidR="00B56001" w:rsidRPr="0038104D" w:rsidRDefault="00B56001" w:rsidP="001B6B96">
            <w:pPr>
              <w:contextualSpacing/>
              <w:jc w:val="right"/>
              <w:rPr>
                <w:rFonts w:eastAsia="Times New Roman"/>
                <w:bCs w:val="0"/>
                <w:szCs w:val="18"/>
                <w:lang w:val="en-US"/>
              </w:rPr>
            </w:pPr>
            <w:r w:rsidRPr="0038104D">
              <w:rPr>
                <w:bCs w:val="0"/>
                <w:szCs w:val="18"/>
              </w:rPr>
              <w:t>113</w:t>
            </w:r>
            <w:r w:rsidR="00493385">
              <w:rPr>
                <w:bCs w:val="0"/>
                <w:szCs w:val="18"/>
              </w:rPr>
              <w:t>.00</w:t>
            </w:r>
            <w:r w:rsidRPr="0038104D">
              <w:rPr>
                <w:bCs w:val="0"/>
                <w:szCs w:val="18"/>
              </w:rPr>
              <w:t>%</w:t>
            </w:r>
          </w:p>
        </w:tc>
      </w:tr>
      <w:tr w:rsidR="00B56001" w:rsidRPr="0038104D" w14:paraId="4D6C3D73" w14:textId="77777777" w:rsidTr="001B6B96">
        <w:trPr>
          <w:trHeight w:val="20"/>
        </w:trPr>
        <w:tc>
          <w:tcPr>
            <w:tcW w:w="2452" w:type="pct"/>
            <w:tcBorders>
              <w:top w:val="nil"/>
              <w:left w:val="nil"/>
              <w:bottom w:val="nil"/>
              <w:right w:val="nil"/>
            </w:tcBorders>
            <w:shd w:val="clear" w:color="auto" w:fill="auto"/>
            <w:vAlign w:val="bottom"/>
            <w:hideMark/>
          </w:tcPr>
          <w:p w14:paraId="75A92A5B" w14:textId="3A312A78" w:rsidR="00B56001" w:rsidRPr="0038104D" w:rsidRDefault="00B56001" w:rsidP="0038104D">
            <w:pPr>
              <w:contextualSpacing/>
              <w:jc w:val="both"/>
              <w:rPr>
                <w:rFonts w:eastAsia="Times New Roman"/>
                <w:szCs w:val="18"/>
                <w:lang w:val="en-US"/>
              </w:rPr>
            </w:pPr>
            <w:r w:rsidRPr="0038104D">
              <w:rPr>
                <w:rFonts w:eastAsia="Times New Roman"/>
                <w:szCs w:val="18"/>
                <w:lang w:val="en-US"/>
              </w:rPr>
              <w:t>Risk-free rate</w:t>
            </w:r>
          </w:p>
        </w:tc>
        <w:tc>
          <w:tcPr>
            <w:tcW w:w="1250" w:type="pct"/>
            <w:tcBorders>
              <w:top w:val="nil"/>
              <w:left w:val="nil"/>
              <w:bottom w:val="nil"/>
              <w:right w:val="nil"/>
            </w:tcBorders>
            <w:shd w:val="clear" w:color="auto" w:fill="auto"/>
            <w:vAlign w:val="bottom"/>
          </w:tcPr>
          <w:p w14:paraId="75CAD200" w14:textId="693B4B74" w:rsidR="00B56001" w:rsidRPr="0038104D" w:rsidRDefault="00B56001" w:rsidP="0038104D">
            <w:pPr>
              <w:contextualSpacing/>
              <w:jc w:val="both"/>
              <w:rPr>
                <w:rFonts w:eastAsia="Times New Roman"/>
                <w:szCs w:val="18"/>
                <w:lang w:val="en-US"/>
              </w:rPr>
            </w:pPr>
          </w:p>
        </w:tc>
        <w:tc>
          <w:tcPr>
            <w:tcW w:w="1298" w:type="pct"/>
            <w:tcBorders>
              <w:top w:val="nil"/>
              <w:left w:val="nil"/>
              <w:bottom w:val="nil"/>
              <w:right w:val="nil"/>
            </w:tcBorders>
            <w:shd w:val="clear" w:color="auto" w:fill="auto"/>
            <w:vAlign w:val="bottom"/>
            <w:hideMark/>
          </w:tcPr>
          <w:p w14:paraId="00E74E67" w14:textId="41BC61FF" w:rsidR="00B56001" w:rsidRPr="0038104D" w:rsidRDefault="00B56001" w:rsidP="001B6B96">
            <w:pPr>
              <w:contextualSpacing/>
              <w:jc w:val="right"/>
              <w:rPr>
                <w:rFonts w:eastAsia="Times New Roman"/>
                <w:bCs w:val="0"/>
                <w:szCs w:val="18"/>
                <w:lang w:val="en-US"/>
              </w:rPr>
            </w:pPr>
            <w:r w:rsidRPr="0038104D">
              <w:rPr>
                <w:bCs w:val="0"/>
                <w:szCs w:val="18"/>
              </w:rPr>
              <w:t>1.29%</w:t>
            </w:r>
          </w:p>
        </w:tc>
      </w:tr>
      <w:tr w:rsidR="00B56001" w:rsidRPr="0038104D" w14:paraId="17729B0E" w14:textId="77777777" w:rsidTr="001B6B96">
        <w:trPr>
          <w:trHeight w:val="20"/>
        </w:trPr>
        <w:tc>
          <w:tcPr>
            <w:tcW w:w="2452" w:type="pct"/>
            <w:tcBorders>
              <w:top w:val="nil"/>
              <w:left w:val="nil"/>
              <w:bottom w:val="single" w:sz="8" w:space="0" w:color="auto"/>
              <w:right w:val="nil"/>
            </w:tcBorders>
            <w:shd w:val="clear" w:color="auto" w:fill="auto"/>
            <w:vAlign w:val="bottom"/>
            <w:hideMark/>
          </w:tcPr>
          <w:p w14:paraId="4C7E4F53" w14:textId="5C28E7E2" w:rsidR="00B56001" w:rsidRPr="0038104D" w:rsidRDefault="00B56001" w:rsidP="0038104D">
            <w:pPr>
              <w:contextualSpacing/>
              <w:jc w:val="both"/>
              <w:rPr>
                <w:rFonts w:eastAsia="Times New Roman"/>
                <w:szCs w:val="18"/>
                <w:lang w:val="en-US"/>
              </w:rPr>
            </w:pPr>
            <w:r w:rsidRPr="0038104D">
              <w:rPr>
                <w:rFonts w:eastAsia="Times New Roman"/>
                <w:szCs w:val="18"/>
                <w:lang w:val="en-US"/>
              </w:rPr>
              <w:t>Dividend yield</w:t>
            </w:r>
          </w:p>
        </w:tc>
        <w:tc>
          <w:tcPr>
            <w:tcW w:w="1250" w:type="pct"/>
            <w:tcBorders>
              <w:top w:val="nil"/>
              <w:left w:val="nil"/>
              <w:bottom w:val="single" w:sz="8" w:space="0" w:color="auto"/>
              <w:right w:val="nil"/>
            </w:tcBorders>
            <w:shd w:val="clear" w:color="auto" w:fill="auto"/>
            <w:vAlign w:val="bottom"/>
          </w:tcPr>
          <w:p w14:paraId="24B6083C" w14:textId="22CA9009" w:rsidR="00B56001" w:rsidRPr="0038104D" w:rsidRDefault="00B56001" w:rsidP="0038104D">
            <w:pPr>
              <w:contextualSpacing/>
              <w:jc w:val="both"/>
              <w:rPr>
                <w:rFonts w:eastAsia="Times New Roman"/>
                <w:szCs w:val="18"/>
                <w:lang w:val="en-US"/>
              </w:rPr>
            </w:pPr>
          </w:p>
        </w:tc>
        <w:tc>
          <w:tcPr>
            <w:tcW w:w="1298" w:type="pct"/>
            <w:tcBorders>
              <w:top w:val="nil"/>
              <w:left w:val="nil"/>
              <w:bottom w:val="single" w:sz="8" w:space="0" w:color="auto"/>
              <w:right w:val="nil"/>
            </w:tcBorders>
            <w:shd w:val="clear" w:color="auto" w:fill="auto"/>
            <w:vAlign w:val="bottom"/>
            <w:hideMark/>
          </w:tcPr>
          <w:p w14:paraId="76669A8B" w14:textId="60AFDA44" w:rsidR="00B56001" w:rsidRPr="0038104D" w:rsidRDefault="00EF0A51" w:rsidP="001B6B96">
            <w:pPr>
              <w:contextualSpacing/>
              <w:jc w:val="right"/>
              <w:rPr>
                <w:rFonts w:eastAsia="Times New Roman"/>
                <w:bCs w:val="0"/>
                <w:szCs w:val="18"/>
                <w:lang w:val="en-US"/>
              </w:rPr>
            </w:pPr>
            <w:r w:rsidRPr="0038104D">
              <w:rPr>
                <w:bCs w:val="0"/>
                <w:szCs w:val="18"/>
                <w:lang w:val="en-US"/>
              </w:rPr>
              <w:t>0.00%</w:t>
            </w:r>
          </w:p>
        </w:tc>
      </w:tr>
    </w:tbl>
    <w:p w14:paraId="5B295F84" w14:textId="77777777" w:rsidR="00AD4418" w:rsidRPr="0038104D" w:rsidRDefault="00AD4418" w:rsidP="0038104D">
      <w:pPr>
        <w:ind w:left="720" w:right="11"/>
        <w:contextualSpacing/>
        <w:jc w:val="both"/>
        <w:rPr>
          <w:rFonts w:eastAsia="Times New Roman"/>
          <w:b/>
          <w:color w:val="auto"/>
          <w:szCs w:val="18"/>
          <w:lang w:val="en-US"/>
        </w:rPr>
      </w:pPr>
    </w:p>
    <w:p w14:paraId="68FF3AFB" w14:textId="793AADC5" w:rsidR="00CD4CD5" w:rsidRPr="0038104D" w:rsidRDefault="00AA3375" w:rsidP="0038104D">
      <w:pPr>
        <w:autoSpaceDE w:val="0"/>
        <w:autoSpaceDN w:val="0"/>
        <w:adjustRightInd w:val="0"/>
        <w:ind w:left="720" w:hanging="360"/>
        <w:contextualSpacing/>
        <w:jc w:val="both"/>
        <w:rPr>
          <w:rFonts w:eastAsia="Times New Roman"/>
          <w:b/>
          <w:color w:val="auto"/>
          <w:szCs w:val="18"/>
          <w:lang w:val="en-US"/>
        </w:rPr>
      </w:pPr>
      <w:r w:rsidRPr="0038104D">
        <w:rPr>
          <w:rFonts w:eastAsia="Times New Roman"/>
          <w:b/>
          <w:color w:val="auto"/>
          <w:szCs w:val="18"/>
          <w:lang w:val="en-US"/>
        </w:rPr>
        <w:t>f)</w:t>
      </w:r>
      <w:r w:rsidRPr="0038104D">
        <w:rPr>
          <w:rFonts w:eastAsia="Times New Roman"/>
          <w:b/>
          <w:color w:val="auto"/>
          <w:szCs w:val="18"/>
          <w:lang w:val="en-US"/>
        </w:rPr>
        <w:tab/>
      </w:r>
      <w:r w:rsidR="00CD4CD5" w:rsidRPr="0038104D">
        <w:rPr>
          <w:rFonts w:eastAsia="Times New Roman"/>
          <w:b/>
          <w:color w:val="auto"/>
          <w:szCs w:val="18"/>
          <w:lang w:val="en-US"/>
        </w:rPr>
        <w:t>Loss per share</w:t>
      </w:r>
    </w:p>
    <w:p w14:paraId="2286A44C" w14:textId="77777777" w:rsidR="00CD4CD5" w:rsidRPr="0038104D" w:rsidRDefault="00CD4CD5" w:rsidP="0038104D">
      <w:pPr>
        <w:ind w:left="720" w:right="11"/>
        <w:contextualSpacing/>
        <w:jc w:val="both"/>
        <w:rPr>
          <w:rFonts w:eastAsia="Times New Roman"/>
          <w:b/>
          <w:szCs w:val="18"/>
        </w:rPr>
      </w:pPr>
    </w:p>
    <w:p w14:paraId="55122551" w14:textId="2DAA0F4E" w:rsidR="00362779" w:rsidRPr="0038104D" w:rsidRDefault="005914F4" w:rsidP="0038104D">
      <w:pPr>
        <w:ind w:left="720" w:right="11"/>
        <w:contextualSpacing/>
        <w:jc w:val="both"/>
        <w:rPr>
          <w:rFonts w:eastAsia="Times New Roman"/>
          <w:szCs w:val="18"/>
        </w:rPr>
      </w:pPr>
      <w:r w:rsidRPr="0038104D">
        <w:rPr>
          <w:rFonts w:eastAsia="Times New Roman"/>
          <w:szCs w:val="18"/>
        </w:rPr>
        <w:t>As a</w:t>
      </w:r>
      <w:r w:rsidR="00F11471" w:rsidRPr="0038104D">
        <w:rPr>
          <w:rFonts w:eastAsia="Times New Roman"/>
          <w:szCs w:val="18"/>
        </w:rPr>
        <w:t xml:space="preserve">t </w:t>
      </w:r>
      <w:r w:rsidR="004D4A5C" w:rsidRPr="0038104D">
        <w:rPr>
          <w:rFonts w:eastAsia="Times New Roman"/>
          <w:szCs w:val="18"/>
        </w:rPr>
        <w:t>March 31, 2022</w:t>
      </w:r>
      <w:r w:rsidR="00F11471" w:rsidRPr="0038104D">
        <w:rPr>
          <w:rFonts w:eastAsia="Times New Roman"/>
          <w:szCs w:val="18"/>
        </w:rPr>
        <w:t xml:space="preserve"> and</w:t>
      </w:r>
      <w:r w:rsidR="00A70274" w:rsidRPr="0038104D">
        <w:rPr>
          <w:rFonts w:eastAsia="Times New Roman"/>
          <w:szCs w:val="18"/>
        </w:rPr>
        <w:t xml:space="preserve"> September 30, 2021</w:t>
      </w:r>
      <w:r w:rsidR="00F11471" w:rsidRPr="0038104D">
        <w:rPr>
          <w:rFonts w:eastAsia="Times New Roman"/>
          <w:szCs w:val="18"/>
        </w:rPr>
        <w:t>, a</w:t>
      </w:r>
      <w:r w:rsidR="00CD4CD5" w:rsidRPr="0038104D">
        <w:rPr>
          <w:rFonts w:eastAsia="Times New Roman"/>
          <w:szCs w:val="18"/>
        </w:rPr>
        <w:t xml:space="preserve">ll the outstanding </w:t>
      </w:r>
      <w:r w:rsidR="00E42DB4" w:rsidRPr="0038104D">
        <w:rPr>
          <w:rFonts w:eastAsia="Times New Roman"/>
          <w:szCs w:val="18"/>
        </w:rPr>
        <w:t>stock</w:t>
      </w:r>
      <w:r w:rsidR="00CD4CD5" w:rsidRPr="0038104D">
        <w:rPr>
          <w:rFonts w:eastAsia="Times New Roman"/>
          <w:szCs w:val="18"/>
        </w:rPr>
        <w:t xml:space="preserve"> options were anti-dilutive for the periods then ended as the Company was in a loss position.</w:t>
      </w:r>
    </w:p>
    <w:p w14:paraId="47210013" w14:textId="77777777" w:rsidR="001A7F02" w:rsidRPr="0038104D" w:rsidRDefault="001A7F02" w:rsidP="0038104D">
      <w:pPr>
        <w:ind w:left="720" w:right="11"/>
        <w:contextualSpacing/>
        <w:jc w:val="both"/>
        <w:rPr>
          <w:rFonts w:eastAsia="Times New Roman"/>
          <w:szCs w:val="18"/>
        </w:rPr>
      </w:pPr>
    </w:p>
    <w:p w14:paraId="55E988E5" w14:textId="03418E7D" w:rsidR="00362779" w:rsidRPr="0038104D" w:rsidRDefault="00AD4418" w:rsidP="0038104D">
      <w:pPr>
        <w:pStyle w:val="Heading1"/>
        <w:keepLines w:val="0"/>
        <w:widowControl w:val="0"/>
        <w:overflowPunct w:val="0"/>
        <w:autoSpaceDE w:val="0"/>
        <w:autoSpaceDN w:val="0"/>
        <w:adjustRightInd w:val="0"/>
        <w:spacing w:line="240" w:lineRule="auto"/>
        <w:ind w:left="360" w:hanging="360"/>
        <w:contextualSpacing/>
        <w:jc w:val="both"/>
        <w:textAlignment w:val="baseline"/>
        <w:rPr>
          <w:rFonts w:ascii="Arial" w:hAnsi="Arial" w:cs="Arial"/>
          <w:color w:val="auto"/>
          <w:sz w:val="18"/>
          <w:szCs w:val="18"/>
          <w:lang w:val="en-GB" w:eastAsia="en-US"/>
        </w:rPr>
      </w:pPr>
      <w:r w:rsidRPr="0038104D">
        <w:rPr>
          <w:rFonts w:ascii="Arial" w:hAnsi="Arial" w:cs="Arial"/>
          <w:color w:val="auto"/>
          <w:sz w:val="18"/>
          <w:szCs w:val="18"/>
          <w:lang w:val="en-GB" w:eastAsia="en-US"/>
        </w:rPr>
        <w:t>7</w:t>
      </w:r>
      <w:r w:rsidR="00362779" w:rsidRPr="0038104D">
        <w:rPr>
          <w:rFonts w:ascii="Arial" w:hAnsi="Arial" w:cs="Arial"/>
          <w:color w:val="auto"/>
          <w:sz w:val="18"/>
          <w:szCs w:val="18"/>
          <w:lang w:val="en-GB" w:eastAsia="en-US"/>
        </w:rPr>
        <w:t>.</w:t>
      </w:r>
      <w:r w:rsidR="00362779" w:rsidRPr="0038104D">
        <w:rPr>
          <w:rFonts w:ascii="Arial" w:hAnsi="Arial" w:cs="Arial"/>
          <w:color w:val="auto"/>
          <w:sz w:val="18"/>
          <w:szCs w:val="18"/>
          <w:lang w:val="en-GB" w:eastAsia="en-US"/>
        </w:rPr>
        <w:tab/>
        <w:t>RELATED PARTY TRANSACTIONS</w:t>
      </w:r>
    </w:p>
    <w:p w14:paraId="7B35A370" w14:textId="77777777" w:rsidR="00362779" w:rsidRPr="0038104D" w:rsidRDefault="00362779" w:rsidP="0038104D">
      <w:pPr>
        <w:ind w:left="360" w:right="14"/>
        <w:contextualSpacing/>
        <w:jc w:val="both"/>
        <w:rPr>
          <w:rFonts w:eastAsia="Times New Roman"/>
          <w:szCs w:val="18"/>
        </w:rPr>
      </w:pPr>
    </w:p>
    <w:p w14:paraId="53CBEF41" w14:textId="77777777" w:rsidR="00362779" w:rsidRPr="0038104D" w:rsidRDefault="00362779" w:rsidP="0038104D">
      <w:pPr>
        <w:ind w:left="360" w:right="14"/>
        <w:contextualSpacing/>
        <w:jc w:val="both"/>
        <w:rPr>
          <w:rFonts w:eastAsia="Times New Roman"/>
          <w:szCs w:val="18"/>
        </w:rPr>
      </w:pPr>
      <w:r w:rsidRPr="0038104D">
        <w:rPr>
          <w:rFonts w:eastAsia="Times New Roman"/>
          <w:szCs w:val="18"/>
        </w:rPr>
        <w:t xml:space="preserve">Key management personnel include those persons having authority and responsibility for planning, </w:t>
      </w:r>
      <w:proofErr w:type="gramStart"/>
      <w:r w:rsidRPr="0038104D">
        <w:rPr>
          <w:rFonts w:eastAsia="Times New Roman"/>
          <w:szCs w:val="18"/>
        </w:rPr>
        <w:t>directing</w:t>
      </w:r>
      <w:proofErr w:type="gramEnd"/>
      <w:r w:rsidRPr="0038104D">
        <w:rPr>
          <w:rFonts w:eastAsia="Times New Roman"/>
          <w:szCs w:val="18"/>
        </w:rPr>
        <w:t xml:space="preserve"> and controlling the activities of the Company as a whole. The Company has determined that key management personnel consist of executive and non-executive members of the Company’s Board of Directors and Corporate Officers.</w:t>
      </w:r>
    </w:p>
    <w:p w14:paraId="743AA43F" w14:textId="77777777" w:rsidR="00565BCF" w:rsidRPr="0038104D" w:rsidRDefault="00565BCF" w:rsidP="0038104D">
      <w:pPr>
        <w:ind w:right="14"/>
        <w:contextualSpacing/>
        <w:jc w:val="both"/>
        <w:rPr>
          <w:rFonts w:eastAsia="Times New Roman"/>
          <w:szCs w:val="18"/>
        </w:rPr>
      </w:pPr>
    </w:p>
    <w:p w14:paraId="7AFAD708" w14:textId="356ED60D" w:rsidR="00362779" w:rsidRPr="0038104D" w:rsidRDefault="00362779" w:rsidP="0038104D">
      <w:pPr>
        <w:ind w:left="360" w:right="14"/>
        <w:contextualSpacing/>
        <w:jc w:val="both"/>
        <w:rPr>
          <w:rFonts w:eastAsia="Times New Roman"/>
          <w:szCs w:val="18"/>
        </w:rPr>
      </w:pPr>
      <w:r w:rsidRPr="0038104D">
        <w:rPr>
          <w:rFonts w:eastAsia="Times New Roman"/>
          <w:szCs w:val="18"/>
        </w:rPr>
        <w:t xml:space="preserve">During </w:t>
      </w:r>
      <w:r w:rsidR="00D2542C" w:rsidRPr="0038104D">
        <w:rPr>
          <w:rFonts w:eastAsia="Times New Roman"/>
          <w:szCs w:val="18"/>
        </w:rPr>
        <w:t>the three and six months ended March 31, 2022 and 2021</w:t>
      </w:r>
      <w:r w:rsidRPr="0038104D">
        <w:rPr>
          <w:rFonts w:eastAsia="Times New Roman"/>
          <w:szCs w:val="18"/>
        </w:rPr>
        <w:t xml:space="preserve">, the Company </w:t>
      </w:r>
      <w:r w:rsidR="004530A2" w:rsidRPr="0038104D">
        <w:rPr>
          <w:rFonts w:eastAsia="Times New Roman"/>
          <w:szCs w:val="18"/>
        </w:rPr>
        <w:t xml:space="preserve">incurred the following expenses </w:t>
      </w:r>
      <w:r w:rsidRPr="0038104D">
        <w:rPr>
          <w:rFonts w:eastAsia="Times New Roman"/>
          <w:szCs w:val="18"/>
        </w:rPr>
        <w:t>in the ordinary course of business with a related party that is not a subsidiary of the Company.</w:t>
      </w:r>
    </w:p>
    <w:p w14:paraId="041837EF" w14:textId="77777777" w:rsidR="00362779" w:rsidRPr="0038104D" w:rsidRDefault="00362779" w:rsidP="0038104D">
      <w:pPr>
        <w:ind w:left="360" w:right="14"/>
        <w:contextualSpacing/>
        <w:jc w:val="both"/>
        <w:rPr>
          <w:rFonts w:eastAsia="Times New Roman"/>
          <w:szCs w:val="18"/>
        </w:rPr>
      </w:pPr>
    </w:p>
    <w:tbl>
      <w:tblPr>
        <w:tblW w:w="4817" w:type="pct"/>
        <w:tblInd w:w="369" w:type="dxa"/>
        <w:tblLook w:val="04A0" w:firstRow="1" w:lastRow="0" w:firstColumn="1" w:lastColumn="0" w:noHBand="0" w:noVBand="1"/>
      </w:tblPr>
      <w:tblGrid>
        <w:gridCol w:w="4895"/>
        <w:gridCol w:w="1204"/>
        <w:gridCol w:w="1204"/>
        <w:gridCol w:w="1204"/>
        <w:gridCol w:w="1204"/>
      </w:tblGrid>
      <w:tr w:rsidR="00787843" w:rsidRPr="0038104D" w14:paraId="5457F5AA" w14:textId="77777777" w:rsidTr="00252C1E">
        <w:trPr>
          <w:trHeight w:val="20"/>
        </w:trPr>
        <w:tc>
          <w:tcPr>
            <w:tcW w:w="2520" w:type="pct"/>
            <w:tcBorders>
              <w:top w:val="single" w:sz="4" w:space="0" w:color="auto"/>
            </w:tcBorders>
            <w:shd w:val="clear" w:color="auto" w:fill="auto"/>
            <w:vAlign w:val="bottom"/>
          </w:tcPr>
          <w:p w14:paraId="0302E683" w14:textId="77777777" w:rsidR="00787843" w:rsidRPr="0038104D" w:rsidRDefault="00787843" w:rsidP="0038104D">
            <w:pPr>
              <w:contextualSpacing/>
              <w:jc w:val="both"/>
              <w:rPr>
                <w:rFonts w:eastAsia="Times New Roman"/>
                <w:szCs w:val="18"/>
                <w:lang w:val="en-US"/>
              </w:rPr>
            </w:pPr>
          </w:p>
        </w:tc>
        <w:tc>
          <w:tcPr>
            <w:tcW w:w="1240" w:type="pct"/>
            <w:gridSpan w:val="2"/>
            <w:tcBorders>
              <w:top w:val="single" w:sz="4" w:space="0" w:color="auto"/>
            </w:tcBorders>
            <w:shd w:val="clear" w:color="auto" w:fill="auto"/>
            <w:vAlign w:val="bottom"/>
          </w:tcPr>
          <w:p w14:paraId="6004B7E1" w14:textId="53FF0FD5" w:rsidR="00787843" w:rsidRPr="00417898" w:rsidRDefault="00787843" w:rsidP="00252C1E">
            <w:pPr>
              <w:contextualSpacing/>
              <w:jc w:val="right"/>
              <w:rPr>
                <w:rFonts w:eastAsia="Times New Roman"/>
                <w:b/>
                <w:bCs w:val="0"/>
                <w:szCs w:val="18"/>
                <w:lang w:val="en-US"/>
              </w:rPr>
            </w:pPr>
            <w:r w:rsidRPr="00417898">
              <w:rPr>
                <w:rFonts w:eastAsia="Times New Roman"/>
                <w:b/>
                <w:bCs w:val="0"/>
                <w:szCs w:val="18"/>
                <w:lang w:val="en-US"/>
              </w:rPr>
              <w:t>Three months ended March 31,</w:t>
            </w:r>
          </w:p>
        </w:tc>
        <w:tc>
          <w:tcPr>
            <w:tcW w:w="1240" w:type="pct"/>
            <w:gridSpan w:val="2"/>
            <w:tcBorders>
              <w:top w:val="single" w:sz="4" w:space="0" w:color="auto"/>
            </w:tcBorders>
            <w:vAlign w:val="bottom"/>
          </w:tcPr>
          <w:p w14:paraId="3F8A0C11" w14:textId="77777777" w:rsidR="00B22C3C" w:rsidRPr="00417898" w:rsidRDefault="00787843" w:rsidP="00252C1E">
            <w:pPr>
              <w:contextualSpacing/>
              <w:jc w:val="right"/>
              <w:rPr>
                <w:rFonts w:eastAsia="Times New Roman"/>
                <w:b/>
                <w:bCs w:val="0"/>
                <w:szCs w:val="18"/>
                <w:lang w:val="en-US"/>
              </w:rPr>
            </w:pPr>
            <w:r w:rsidRPr="00417898">
              <w:rPr>
                <w:rFonts w:eastAsia="Times New Roman"/>
                <w:b/>
                <w:bCs w:val="0"/>
                <w:szCs w:val="18"/>
                <w:lang w:val="en-US"/>
              </w:rPr>
              <w:t xml:space="preserve">Six months ended </w:t>
            </w:r>
          </w:p>
          <w:p w14:paraId="4F6798A6" w14:textId="3808AAB7" w:rsidR="00787843" w:rsidRPr="00417898" w:rsidRDefault="00787843" w:rsidP="00252C1E">
            <w:pPr>
              <w:contextualSpacing/>
              <w:jc w:val="right"/>
              <w:rPr>
                <w:rFonts w:eastAsia="Times New Roman"/>
                <w:b/>
                <w:bCs w:val="0"/>
                <w:szCs w:val="18"/>
                <w:lang w:val="en-US"/>
              </w:rPr>
            </w:pPr>
            <w:r w:rsidRPr="00417898">
              <w:rPr>
                <w:rFonts w:eastAsia="Times New Roman"/>
                <w:b/>
                <w:bCs w:val="0"/>
                <w:szCs w:val="18"/>
                <w:lang w:val="en-US"/>
              </w:rPr>
              <w:t>March 31,</w:t>
            </w:r>
          </w:p>
        </w:tc>
      </w:tr>
      <w:tr w:rsidR="000A70E5" w:rsidRPr="0038104D" w14:paraId="32FB4047" w14:textId="77777777" w:rsidTr="00252C1E">
        <w:trPr>
          <w:trHeight w:val="20"/>
        </w:trPr>
        <w:tc>
          <w:tcPr>
            <w:tcW w:w="2520" w:type="pct"/>
            <w:tcBorders>
              <w:bottom w:val="single" w:sz="8" w:space="0" w:color="auto"/>
            </w:tcBorders>
            <w:shd w:val="clear" w:color="auto" w:fill="auto"/>
            <w:vAlign w:val="bottom"/>
            <w:hideMark/>
          </w:tcPr>
          <w:p w14:paraId="5CC0751B" w14:textId="77777777" w:rsidR="000A70E5" w:rsidRPr="0038104D" w:rsidRDefault="000A70E5" w:rsidP="0038104D">
            <w:pPr>
              <w:contextualSpacing/>
              <w:jc w:val="both"/>
              <w:rPr>
                <w:rFonts w:eastAsia="Times New Roman"/>
                <w:szCs w:val="18"/>
                <w:lang w:val="en-US"/>
              </w:rPr>
            </w:pPr>
          </w:p>
        </w:tc>
        <w:tc>
          <w:tcPr>
            <w:tcW w:w="620" w:type="pct"/>
            <w:tcBorders>
              <w:bottom w:val="single" w:sz="8" w:space="0" w:color="auto"/>
            </w:tcBorders>
            <w:shd w:val="clear" w:color="auto" w:fill="auto"/>
            <w:vAlign w:val="bottom"/>
            <w:hideMark/>
          </w:tcPr>
          <w:p w14:paraId="6DA454EB" w14:textId="75F3BE13" w:rsidR="000A70E5" w:rsidRPr="0038104D" w:rsidRDefault="000A70E5" w:rsidP="00252C1E">
            <w:pPr>
              <w:contextualSpacing/>
              <w:jc w:val="right"/>
              <w:rPr>
                <w:rFonts w:eastAsia="Times New Roman"/>
                <w:b/>
                <w:bCs w:val="0"/>
                <w:szCs w:val="18"/>
                <w:lang w:val="en-US"/>
              </w:rPr>
            </w:pPr>
            <w:r w:rsidRPr="0038104D">
              <w:rPr>
                <w:rFonts w:eastAsia="Times New Roman"/>
                <w:b/>
                <w:szCs w:val="18"/>
                <w:lang w:val="en-US"/>
              </w:rPr>
              <w:t>202</w:t>
            </w:r>
            <w:r w:rsidR="00787843" w:rsidRPr="0038104D">
              <w:rPr>
                <w:rFonts w:eastAsia="Times New Roman"/>
                <w:b/>
                <w:szCs w:val="18"/>
                <w:lang w:val="en-US"/>
              </w:rPr>
              <w:t>2</w:t>
            </w:r>
          </w:p>
        </w:tc>
        <w:tc>
          <w:tcPr>
            <w:tcW w:w="620" w:type="pct"/>
            <w:tcBorders>
              <w:bottom w:val="single" w:sz="8" w:space="0" w:color="auto"/>
            </w:tcBorders>
            <w:vAlign w:val="bottom"/>
          </w:tcPr>
          <w:p w14:paraId="51CC95DC" w14:textId="1962CE36" w:rsidR="000A70E5" w:rsidRPr="0038104D" w:rsidRDefault="00787843" w:rsidP="00252C1E">
            <w:pPr>
              <w:contextualSpacing/>
              <w:jc w:val="right"/>
              <w:rPr>
                <w:rFonts w:eastAsia="Times New Roman"/>
                <w:szCs w:val="18"/>
                <w:lang w:val="en-US"/>
              </w:rPr>
            </w:pPr>
            <w:r w:rsidRPr="0038104D">
              <w:rPr>
                <w:rFonts w:eastAsia="Times New Roman"/>
                <w:szCs w:val="18"/>
                <w:lang w:val="en-US"/>
              </w:rPr>
              <w:t>2021</w:t>
            </w:r>
          </w:p>
        </w:tc>
        <w:tc>
          <w:tcPr>
            <w:tcW w:w="620" w:type="pct"/>
            <w:tcBorders>
              <w:bottom w:val="single" w:sz="8" w:space="0" w:color="auto"/>
            </w:tcBorders>
            <w:vAlign w:val="bottom"/>
          </w:tcPr>
          <w:p w14:paraId="0B6009F3" w14:textId="020BDB75" w:rsidR="000A70E5" w:rsidRPr="0038104D" w:rsidRDefault="00787843" w:rsidP="00252C1E">
            <w:pPr>
              <w:contextualSpacing/>
              <w:jc w:val="right"/>
              <w:rPr>
                <w:rFonts w:eastAsia="Times New Roman"/>
                <w:b/>
                <w:bCs w:val="0"/>
                <w:szCs w:val="18"/>
                <w:lang w:val="en-US"/>
              </w:rPr>
            </w:pPr>
            <w:r w:rsidRPr="0038104D">
              <w:rPr>
                <w:rFonts w:eastAsia="Times New Roman"/>
                <w:b/>
                <w:szCs w:val="18"/>
                <w:lang w:val="en-US"/>
              </w:rPr>
              <w:t>2022</w:t>
            </w:r>
          </w:p>
        </w:tc>
        <w:tc>
          <w:tcPr>
            <w:tcW w:w="620" w:type="pct"/>
            <w:tcBorders>
              <w:bottom w:val="single" w:sz="8" w:space="0" w:color="auto"/>
            </w:tcBorders>
            <w:shd w:val="clear" w:color="auto" w:fill="auto"/>
            <w:vAlign w:val="bottom"/>
            <w:hideMark/>
          </w:tcPr>
          <w:p w14:paraId="545A9B0E" w14:textId="62FB955C" w:rsidR="000A70E5" w:rsidRPr="0038104D" w:rsidRDefault="00787843" w:rsidP="00252C1E">
            <w:pPr>
              <w:contextualSpacing/>
              <w:jc w:val="right"/>
              <w:rPr>
                <w:rFonts w:eastAsia="Times New Roman"/>
                <w:szCs w:val="18"/>
                <w:lang w:val="en-US"/>
              </w:rPr>
            </w:pPr>
            <w:r w:rsidRPr="0038104D">
              <w:rPr>
                <w:rFonts w:eastAsia="Times New Roman"/>
                <w:szCs w:val="18"/>
                <w:lang w:val="en-US"/>
              </w:rPr>
              <w:t>2021</w:t>
            </w:r>
          </w:p>
        </w:tc>
      </w:tr>
      <w:tr w:rsidR="00787843" w:rsidRPr="0038104D" w14:paraId="5791D532" w14:textId="77777777" w:rsidTr="00252C1E">
        <w:trPr>
          <w:trHeight w:val="20"/>
        </w:trPr>
        <w:tc>
          <w:tcPr>
            <w:tcW w:w="2520" w:type="pct"/>
            <w:tcBorders>
              <w:top w:val="single" w:sz="8" w:space="0" w:color="auto"/>
            </w:tcBorders>
            <w:shd w:val="clear" w:color="auto" w:fill="auto"/>
            <w:vAlign w:val="bottom"/>
            <w:hideMark/>
          </w:tcPr>
          <w:p w14:paraId="6BDDB59D" w14:textId="77777777" w:rsidR="00787843" w:rsidRPr="0038104D" w:rsidRDefault="00787843" w:rsidP="0038104D">
            <w:pPr>
              <w:contextualSpacing/>
              <w:jc w:val="both"/>
              <w:rPr>
                <w:rFonts w:eastAsia="Times New Roman"/>
                <w:szCs w:val="18"/>
                <w:lang w:val="en-US"/>
              </w:rPr>
            </w:pPr>
            <w:r w:rsidRPr="0038104D">
              <w:rPr>
                <w:rFonts w:eastAsia="Times New Roman"/>
                <w:szCs w:val="18"/>
                <w:lang w:val="en-US"/>
              </w:rPr>
              <w:t> </w:t>
            </w:r>
          </w:p>
        </w:tc>
        <w:tc>
          <w:tcPr>
            <w:tcW w:w="620" w:type="pct"/>
            <w:tcBorders>
              <w:top w:val="single" w:sz="8" w:space="0" w:color="auto"/>
            </w:tcBorders>
            <w:shd w:val="clear" w:color="auto" w:fill="auto"/>
            <w:vAlign w:val="bottom"/>
            <w:hideMark/>
          </w:tcPr>
          <w:p w14:paraId="314BD9F1" w14:textId="77777777" w:rsidR="00787843" w:rsidRPr="0038104D" w:rsidRDefault="00787843" w:rsidP="00252C1E">
            <w:pPr>
              <w:contextualSpacing/>
              <w:jc w:val="right"/>
              <w:rPr>
                <w:rFonts w:eastAsia="Times New Roman"/>
                <w:b/>
                <w:bCs w:val="0"/>
                <w:szCs w:val="18"/>
                <w:lang w:val="en-US"/>
              </w:rPr>
            </w:pPr>
            <w:r w:rsidRPr="0038104D">
              <w:rPr>
                <w:rFonts w:eastAsia="Times New Roman"/>
                <w:b/>
                <w:szCs w:val="18"/>
                <w:lang w:val="en-US"/>
              </w:rPr>
              <w:t>$</w:t>
            </w:r>
          </w:p>
        </w:tc>
        <w:tc>
          <w:tcPr>
            <w:tcW w:w="620" w:type="pct"/>
            <w:tcBorders>
              <w:top w:val="single" w:sz="8" w:space="0" w:color="auto"/>
            </w:tcBorders>
            <w:vAlign w:val="bottom"/>
          </w:tcPr>
          <w:p w14:paraId="09FF3B88" w14:textId="34DF6D0C" w:rsidR="00787843" w:rsidRPr="0038104D" w:rsidRDefault="00787843" w:rsidP="00252C1E">
            <w:pPr>
              <w:contextualSpacing/>
              <w:jc w:val="right"/>
              <w:rPr>
                <w:rFonts w:eastAsia="Times New Roman"/>
                <w:szCs w:val="18"/>
                <w:lang w:val="en-US"/>
              </w:rPr>
            </w:pPr>
            <w:r w:rsidRPr="0038104D">
              <w:rPr>
                <w:rFonts w:eastAsia="Times New Roman"/>
                <w:szCs w:val="18"/>
                <w:lang w:val="en-US"/>
              </w:rPr>
              <w:t>$</w:t>
            </w:r>
          </w:p>
        </w:tc>
        <w:tc>
          <w:tcPr>
            <w:tcW w:w="620" w:type="pct"/>
            <w:tcBorders>
              <w:top w:val="single" w:sz="8" w:space="0" w:color="auto"/>
            </w:tcBorders>
            <w:vAlign w:val="bottom"/>
          </w:tcPr>
          <w:p w14:paraId="68464971" w14:textId="1C3DCABD" w:rsidR="00787843" w:rsidRPr="0038104D" w:rsidRDefault="00787843" w:rsidP="00252C1E">
            <w:pPr>
              <w:contextualSpacing/>
              <w:jc w:val="right"/>
              <w:rPr>
                <w:rFonts w:eastAsia="Times New Roman"/>
                <w:b/>
                <w:bCs w:val="0"/>
                <w:szCs w:val="18"/>
                <w:lang w:val="en-US"/>
              </w:rPr>
            </w:pPr>
            <w:r w:rsidRPr="0038104D">
              <w:rPr>
                <w:rFonts w:eastAsia="Times New Roman"/>
                <w:b/>
                <w:szCs w:val="18"/>
                <w:lang w:val="en-US"/>
              </w:rPr>
              <w:t>$</w:t>
            </w:r>
          </w:p>
        </w:tc>
        <w:tc>
          <w:tcPr>
            <w:tcW w:w="620" w:type="pct"/>
            <w:tcBorders>
              <w:top w:val="single" w:sz="8" w:space="0" w:color="auto"/>
            </w:tcBorders>
            <w:shd w:val="clear" w:color="auto" w:fill="auto"/>
            <w:vAlign w:val="bottom"/>
            <w:hideMark/>
          </w:tcPr>
          <w:p w14:paraId="45F4B35D" w14:textId="46453670" w:rsidR="00787843" w:rsidRPr="0038104D" w:rsidRDefault="00787843" w:rsidP="00252C1E">
            <w:pPr>
              <w:contextualSpacing/>
              <w:jc w:val="right"/>
              <w:rPr>
                <w:rFonts w:eastAsia="Times New Roman"/>
                <w:szCs w:val="18"/>
                <w:lang w:val="en-US"/>
              </w:rPr>
            </w:pPr>
            <w:r w:rsidRPr="0038104D">
              <w:rPr>
                <w:rFonts w:eastAsia="Times New Roman"/>
                <w:szCs w:val="18"/>
                <w:lang w:val="en-US"/>
              </w:rPr>
              <w:t>$</w:t>
            </w:r>
          </w:p>
        </w:tc>
      </w:tr>
      <w:tr w:rsidR="00052A20" w:rsidRPr="0038104D" w14:paraId="69A4314A" w14:textId="77777777" w:rsidTr="00AA0A9D">
        <w:trPr>
          <w:trHeight w:val="20"/>
        </w:trPr>
        <w:tc>
          <w:tcPr>
            <w:tcW w:w="2520" w:type="pct"/>
            <w:shd w:val="clear" w:color="auto" w:fill="auto"/>
            <w:vAlign w:val="bottom"/>
            <w:hideMark/>
          </w:tcPr>
          <w:p w14:paraId="10ACB3E9" w14:textId="067DD51B" w:rsidR="00052A20" w:rsidRPr="0038104D" w:rsidRDefault="00052A20" w:rsidP="00052A20">
            <w:pPr>
              <w:contextualSpacing/>
              <w:jc w:val="both"/>
              <w:rPr>
                <w:rFonts w:eastAsia="Times New Roman"/>
                <w:szCs w:val="18"/>
                <w:lang w:val="en-US"/>
              </w:rPr>
            </w:pPr>
            <w:r w:rsidRPr="0038104D">
              <w:rPr>
                <w:rFonts w:eastAsia="Times New Roman"/>
                <w:szCs w:val="18"/>
                <w:lang w:val="en-US"/>
              </w:rPr>
              <w:t xml:space="preserve"> </w:t>
            </w:r>
            <w:r>
              <w:rPr>
                <w:rFonts w:eastAsia="Times New Roman"/>
                <w:szCs w:val="18"/>
                <w:lang w:val="en-US"/>
              </w:rPr>
              <w:t xml:space="preserve">Management </w:t>
            </w:r>
            <w:r w:rsidRPr="0038104D">
              <w:rPr>
                <w:rFonts w:eastAsia="Times New Roman"/>
                <w:szCs w:val="18"/>
                <w:lang w:val="en-US"/>
              </w:rPr>
              <w:t>fees</w:t>
            </w:r>
          </w:p>
        </w:tc>
        <w:tc>
          <w:tcPr>
            <w:tcW w:w="620" w:type="pct"/>
            <w:shd w:val="clear" w:color="auto" w:fill="auto"/>
            <w:vAlign w:val="center"/>
          </w:tcPr>
          <w:p w14:paraId="41A352D5" w14:textId="2D45F71B" w:rsidR="00052A20" w:rsidRPr="00493385" w:rsidRDefault="00052A20" w:rsidP="00052A20">
            <w:pPr>
              <w:contextualSpacing/>
              <w:jc w:val="right"/>
              <w:rPr>
                <w:rFonts w:eastAsia="Times New Roman"/>
                <w:b/>
                <w:bCs w:val="0"/>
                <w:szCs w:val="18"/>
                <w:highlight w:val="yellow"/>
                <w:lang w:val="en-US"/>
              </w:rPr>
            </w:pPr>
            <w:r>
              <w:rPr>
                <w:b/>
                <w:bCs w:val="0"/>
                <w:szCs w:val="18"/>
              </w:rPr>
              <w:t>23,548</w:t>
            </w:r>
          </w:p>
        </w:tc>
        <w:tc>
          <w:tcPr>
            <w:tcW w:w="620" w:type="pct"/>
            <w:vAlign w:val="center"/>
          </w:tcPr>
          <w:p w14:paraId="3088ADA2" w14:textId="1E2FDA31" w:rsidR="00052A20" w:rsidRPr="0038104D" w:rsidRDefault="00052A20" w:rsidP="00052A20">
            <w:pPr>
              <w:contextualSpacing/>
              <w:jc w:val="right"/>
              <w:rPr>
                <w:szCs w:val="18"/>
              </w:rPr>
            </w:pPr>
            <w:r>
              <w:rPr>
                <w:szCs w:val="18"/>
              </w:rPr>
              <w:t>5,901</w:t>
            </w:r>
          </w:p>
        </w:tc>
        <w:tc>
          <w:tcPr>
            <w:tcW w:w="620" w:type="pct"/>
            <w:vAlign w:val="center"/>
          </w:tcPr>
          <w:p w14:paraId="16C96AD3" w14:textId="19A1B442" w:rsidR="00052A20" w:rsidRPr="00493385" w:rsidRDefault="00052A20" w:rsidP="00052A20">
            <w:pPr>
              <w:contextualSpacing/>
              <w:jc w:val="right"/>
              <w:rPr>
                <w:b/>
                <w:bCs w:val="0"/>
                <w:szCs w:val="18"/>
              </w:rPr>
            </w:pPr>
            <w:r>
              <w:rPr>
                <w:b/>
                <w:bCs w:val="0"/>
                <w:szCs w:val="18"/>
              </w:rPr>
              <w:t>97,297</w:t>
            </w:r>
          </w:p>
        </w:tc>
        <w:tc>
          <w:tcPr>
            <w:tcW w:w="620" w:type="pct"/>
            <w:shd w:val="clear" w:color="auto" w:fill="auto"/>
            <w:vAlign w:val="center"/>
          </w:tcPr>
          <w:p w14:paraId="31AD8A6C" w14:textId="3C577477" w:rsidR="00052A20" w:rsidRPr="0038104D" w:rsidRDefault="00052A20" w:rsidP="00052A20">
            <w:pPr>
              <w:contextualSpacing/>
              <w:jc w:val="right"/>
              <w:rPr>
                <w:rFonts w:eastAsia="Times New Roman"/>
                <w:szCs w:val="18"/>
                <w:lang w:val="en-US"/>
              </w:rPr>
            </w:pPr>
            <w:r>
              <w:rPr>
                <w:szCs w:val="18"/>
              </w:rPr>
              <w:t>13,513</w:t>
            </w:r>
          </w:p>
        </w:tc>
      </w:tr>
      <w:tr w:rsidR="00052A20" w:rsidRPr="0038104D" w14:paraId="4C73F9EC" w14:textId="77777777" w:rsidTr="00AA0A9D">
        <w:trPr>
          <w:trHeight w:val="20"/>
        </w:trPr>
        <w:tc>
          <w:tcPr>
            <w:tcW w:w="2520" w:type="pct"/>
            <w:tcBorders>
              <w:bottom w:val="single" w:sz="8" w:space="0" w:color="auto"/>
            </w:tcBorders>
            <w:shd w:val="clear" w:color="auto" w:fill="auto"/>
            <w:vAlign w:val="bottom"/>
            <w:hideMark/>
          </w:tcPr>
          <w:p w14:paraId="5B03DED7" w14:textId="687D0E99" w:rsidR="00052A20" w:rsidRPr="0038104D" w:rsidRDefault="00052A20" w:rsidP="00052A20">
            <w:pPr>
              <w:contextualSpacing/>
              <w:jc w:val="both"/>
              <w:rPr>
                <w:rFonts w:eastAsia="Times New Roman"/>
                <w:szCs w:val="18"/>
                <w:lang w:val="en-US"/>
              </w:rPr>
            </w:pPr>
            <w:r w:rsidRPr="0038104D">
              <w:rPr>
                <w:rFonts w:eastAsia="Times New Roman"/>
                <w:szCs w:val="18"/>
                <w:lang w:val="en-US"/>
              </w:rPr>
              <w:t xml:space="preserve"> Share-based payments</w:t>
            </w:r>
          </w:p>
        </w:tc>
        <w:tc>
          <w:tcPr>
            <w:tcW w:w="620" w:type="pct"/>
            <w:tcBorders>
              <w:bottom w:val="single" w:sz="8" w:space="0" w:color="auto"/>
            </w:tcBorders>
            <w:shd w:val="clear" w:color="auto" w:fill="auto"/>
            <w:vAlign w:val="center"/>
          </w:tcPr>
          <w:p w14:paraId="46B5F1D6" w14:textId="55F6B12B" w:rsidR="00052A20" w:rsidRPr="00493385" w:rsidRDefault="00052A20" w:rsidP="00052A20">
            <w:pPr>
              <w:contextualSpacing/>
              <w:jc w:val="right"/>
              <w:rPr>
                <w:rFonts w:eastAsia="Times New Roman"/>
                <w:b/>
                <w:bCs w:val="0"/>
                <w:szCs w:val="18"/>
                <w:highlight w:val="yellow"/>
                <w:lang w:val="en-US"/>
              </w:rPr>
            </w:pPr>
            <w:r>
              <w:rPr>
                <w:b/>
                <w:bCs w:val="0"/>
                <w:szCs w:val="18"/>
              </w:rPr>
              <w:t>10,950</w:t>
            </w:r>
          </w:p>
        </w:tc>
        <w:tc>
          <w:tcPr>
            <w:tcW w:w="620" w:type="pct"/>
            <w:tcBorders>
              <w:bottom w:val="single" w:sz="8" w:space="0" w:color="auto"/>
            </w:tcBorders>
            <w:vAlign w:val="center"/>
          </w:tcPr>
          <w:p w14:paraId="58A3BC55" w14:textId="776945B4" w:rsidR="00052A20" w:rsidRPr="0038104D" w:rsidRDefault="00052A20" w:rsidP="00052A20">
            <w:pPr>
              <w:contextualSpacing/>
              <w:jc w:val="right"/>
              <w:rPr>
                <w:szCs w:val="18"/>
              </w:rPr>
            </w:pPr>
            <w:r>
              <w:rPr>
                <w:szCs w:val="18"/>
              </w:rPr>
              <w:t>301</w:t>
            </w:r>
          </w:p>
        </w:tc>
        <w:tc>
          <w:tcPr>
            <w:tcW w:w="620" w:type="pct"/>
            <w:tcBorders>
              <w:bottom w:val="single" w:sz="8" w:space="0" w:color="auto"/>
            </w:tcBorders>
            <w:vAlign w:val="center"/>
          </w:tcPr>
          <w:p w14:paraId="63C91344" w14:textId="637F6C03" w:rsidR="00052A20" w:rsidRPr="00493385" w:rsidRDefault="00052A20" w:rsidP="00052A20">
            <w:pPr>
              <w:contextualSpacing/>
              <w:jc w:val="right"/>
              <w:rPr>
                <w:b/>
                <w:bCs w:val="0"/>
                <w:szCs w:val="18"/>
              </w:rPr>
            </w:pPr>
            <w:r>
              <w:rPr>
                <w:b/>
                <w:bCs w:val="0"/>
                <w:szCs w:val="18"/>
              </w:rPr>
              <w:t>37,336</w:t>
            </w:r>
          </w:p>
        </w:tc>
        <w:tc>
          <w:tcPr>
            <w:tcW w:w="620" w:type="pct"/>
            <w:tcBorders>
              <w:bottom w:val="single" w:sz="8" w:space="0" w:color="auto"/>
            </w:tcBorders>
            <w:shd w:val="clear" w:color="auto" w:fill="auto"/>
            <w:vAlign w:val="center"/>
          </w:tcPr>
          <w:p w14:paraId="4D0B7AD4" w14:textId="138C0B5E" w:rsidR="00052A20" w:rsidRPr="0038104D" w:rsidRDefault="00052A20" w:rsidP="00052A20">
            <w:pPr>
              <w:contextualSpacing/>
              <w:jc w:val="right"/>
              <w:rPr>
                <w:rFonts w:eastAsia="Times New Roman"/>
                <w:szCs w:val="18"/>
                <w:lang w:val="en-US"/>
              </w:rPr>
            </w:pPr>
            <w:r>
              <w:rPr>
                <w:szCs w:val="18"/>
              </w:rPr>
              <w:t>2,301</w:t>
            </w:r>
          </w:p>
        </w:tc>
      </w:tr>
    </w:tbl>
    <w:p w14:paraId="1D085B73" w14:textId="77777777" w:rsidR="00362779" w:rsidRPr="0038104D" w:rsidRDefault="00362779" w:rsidP="0038104D">
      <w:pPr>
        <w:ind w:left="2" w:right="11"/>
        <w:contextualSpacing/>
        <w:jc w:val="both"/>
        <w:rPr>
          <w:rFonts w:eastAsia="Times New Roman"/>
          <w:szCs w:val="18"/>
          <w:highlight w:val="yellow"/>
        </w:rPr>
      </w:pPr>
    </w:p>
    <w:p w14:paraId="11A45400" w14:textId="20969113" w:rsidR="00886586" w:rsidRPr="0038104D" w:rsidRDefault="00362779" w:rsidP="0038104D">
      <w:pPr>
        <w:ind w:left="360" w:right="11"/>
        <w:contextualSpacing/>
        <w:jc w:val="both"/>
        <w:rPr>
          <w:szCs w:val="18"/>
        </w:rPr>
      </w:pPr>
      <w:bookmarkStart w:id="9" w:name="_Hlk4675135"/>
      <w:bookmarkStart w:id="10" w:name="_Hlk35173901"/>
      <w:bookmarkStart w:id="11" w:name="_Hlk4484942"/>
      <w:r w:rsidRPr="0038104D">
        <w:rPr>
          <w:rFonts w:eastAsia="Times New Roman"/>
          <w:szCs w:val="18"/>
        </w:rPr>
        <w:t xml:space="preserve">As at </w:t>
      </w:r>
      <w:r w:rsidR="004D4A5C" w:rsidRPr="0038104D">
        <w:rPr>
          <w:rFonts w:eastAsia="Times New Roman"/>
          <w:szCs w:val="18"/>
        </w:rPr>
        <w:t>March 31, 2022</w:t>
      </w:r>
      <w:r w:rsidRPr="0038104D">
        <w:rPr>
          <w:rFonts w:eastAsia="Times New Roman"/>
          <w:szCs w:val="18"/>
        </w:rPr>
        <w:t xml:space="preserve">, the Company had </w:t>
      </w:r>
      <w:r w:rsidR="00796BDD">
        <w:rPr>
          <w:rFonts w:eastAsia="Times New Roman"/>
          <w:szCs w:val="18"/>
        </w:rPr>
        <w:t>$nil</w:t>
      </w:r>
      <w:r w:rsidR="000A13B8" w:rsidRPr="0038104D">
        <w:rPr>
          <w:rFonts w:eastAsia="Times New Roman"/>
          <w:szCs w:val="18"/>
        </w:rPr>
        <w:t xml:space="preserve"> </w:t>
      </w:r>
      <w:r w:rsidRPr="0038104D">
        <w:rPr>
          <w:rFonts w:eastAsia="Times New Roman"/>
          <w:szCs w:val="18"/>
        </w:rPr>
        <w:t>(September 30, 202</w:t>
      </w:r>
      <w:r w:rsidR="00FE2423" w:rsidRPr="0038104D">
        <w:rPr>
          <w:rFonts w:eastAsia="Times New Roman"/>
          <w:szCs w:val="18"/>
        </w:rPr>
        <w:t>1</w:t>
      </w:r>
      <w:r w:rsidRPr="0038104D">
        <w:rPr>
          <w:rFonts w:eastAsia="Times New Roman"/>
          <w:szCs w:val="18"/>
        </w:rPr>
        <w:t xml:space="preserve"> - $</w:t>
      </w:r>
      <w:r w:rsidR="00867046" w:rsidRPr="0038104D">
        <w:rPr>
          <w:rFonts w:eastAsia="Times New Roman"/>
          <w:szCs w:val="18"/>
        </w:rPr>
        <w:t>46,916</w:t>
      </w:r>
      <w:r w:rsidRPr="0038104D">
        <w:rPr>
          <w:rFonts w:eastAsia="Times New Roman"/>
          <w:szCs w:val="18"/>
        </w:rPr>
        <w:t>) due to related parties included in</w:t>
      </w:r>
      <w:r w:rsidR="00F63F06" w:rsidRPr="0038104D">
        <w:rPr>
          <w:rFonts w:eastAsia="Times New Roman"/>
          <w:szCs w:val="18"/>
        </w:rPr>
        <w:t xml:space="preserve"> </w:t>
      </w:r>
      <w:bookmarkStart w:id="12" w:name="_Hlk89081156"/>
      <w:r w:rsidR="00F63F06" w:rsidRPr="0038104D">
        <w:rPr>
          <w:rFonts w:eastAsia="Times New Roman"/>
          <w:szCs w:val="18"/>
        </w:rPr>
        <w:t>trade and other payables</w:t>
      </w:r>
      <w:bookmarkEnd w:id="12"/>
      <w:r w:rsidRPr="0038104D">
        <w:rPr>
          <w:rFonts w:eastAsia="Times New Roman"/>
          <w:szCs w:val="18"/>
        </w:rPr>
        <w:t>. Interest is not charged on outstanding balances and there are no specific terms of repayment</w:t>
      </w:r>
      <w:bookmarkEnd w:id="9"/>
      <w:r w:rsidRPr="0038104D">
        <w:rPr>
          <w:rFonts w:eastAsia="Times New Roman"/>
          <w:szCs w:val="18"/>
        </w:rPr>
        <w:t>.</w:t>
      </w:r>
      <w:bookmarkEnd w:id="10"/>
      <w:bookmarkEnd w:id="11"/>
    </w:p>
    <w:p w14:paraId="791A019C" w14:textId="77777777" w:rsidR="005914F4" w:rsidRPr="0038104D" w:rsidRDefault="005914F4" w:rsidP="0038104D">
      <w:pPr>
        <w:ind w:right="14"/>
        <w:contextualSpacing/>
        <w:jc w:val="both"/>
        <w:rPr>
          <w:color w:val="auto"/>
          <w:szCs w:val="18"/>
          <w:lang w:val="en-GB"/>
        </w:rPr>
      </w:pPr>
    </w:p>
    <w:p w14:paraId="609DF56A" w14:textId="02E44C4F" w:rsidR="00F445EF" w:rsidRPr="0038104D" w:rsidRDefault="00AD4418" w:rsidP="0038104D">
      <w:pPr>
        <w:pStyle w:val="Heading1"/>
        <w:keepLines w:val="0"/>
        <w:widowControl w:val="0"/>
        <w:overflowPunct w:val="0"/>
        <w:autoSpaceDE w:val="0"/>
        <w:autoSpaceDN w:val="0"/>
        <w:adjustRightInd w:val="0"/>
        <w:spacing w:line="240" w:lineRule="auto"/>
        <w:ind w:left="360" w:hanging="360"/>
        <w:contextualSpacing/>
        <w:jc w:val="both"/>
        <w:textAlignment w:val="baseline"/>
        <w:rPr>
          <w:rFonts w:ascii="Arial" w:hAnsi="Arial" w:cs="Arial"/>
          <w:color w:val="auto"/>
          <w:sz w:val="18"/>
          <w:szCs w:val="18"/>
          <w:lang w:val="en-GB" w:eastAsia="en-US"/>
        </w:rPr>
      </w:pPr>
      <w:r w:rsidRPr="0038104D">
        <w:rPr>
          <w:rFonts w:ascii="Arial" w:hAnsi="Arial" w:cs="Arial"/>
          <w:color w:val="auto"/>
          <w:sz w:val="18"/>
          <w:szCs w:val="18"/>
          <w:lang w:val="en-GB" w:eastAsia="en-US"/>
        </w:rPr>
        <w:t>8</w:t>
      </w:r>
      <w:r w:rsidR="00AA3375" w:rsidRPr="0038104D">
        <w:rPr>
          <w:rFonts w:ascii="Arial" w:hAnsi="Arial" w:cs="Arial"/>
          <w:color w:val="auto"/>
          <w:sz w:val="18"/>
          <w:szCs w:val="18"/>
          <w:lang w:val="en-GB" w:eastAsia="en-US"/>
        </w:rPr>
        <w:t>.</w:t>
      </w:r>
      <w:r w:rsidR="00AA3375" w:rsidRPr="0038104D">
        <w:rPr>
          <w:rFonts w:ascii="Arial" w:hAnsi="Arial" w:cs="Arial"/>
          <w:color w:val="auto"/>
          <w:sz w:val="18"/>
          <w:szCs w:val="18"/>
          <w:lang w:val="en-GB" w:eastAsia="en-US"/>
        </w:rPr>
        <w:tab/>
      </w:r>
      <w:r w:rsidR="00F24016" w:rsidRPr="00F24016">
        <w:rPr>
          <w:rFonts w:ascii="Arial" w:hAnsi="Arial" w:cs="Arial"/>
          <w:color w:val="auto"/>
          <w:sz w:val="18"/>
          <w:szCs w:val="18"/>
          <w:lang w:val="en-GB" w:eastAsia="en-US"/>
        </w:rPr>
        <w:t>FINANCIAL INSTRUMENTS AND RISK MANAGEMENT</w:t>
      </w:r>
      <w:r w:rsidR="00F445EF" w:rsidRPr="0038104D">
        <w:rPr>
          <w:rFonts w:ascii="Arial" w:hAnsi="Arial" w:cs="Arial"/>
          <w:color w:val="auto"/>
          <w:sz w:val="18"/>
          <w:szCs w:val="18"/>
          <w:lang w:val="en-GB" w:eastAsia="en-US"/>
        </w:rPr>
        <w:t xml:space="preserve"> </w:t>
      </w:r>
    </w:p>
    <w:p w14:paraId="7DF6CC5B" w14:textId="77777777" w:rsidR="005C68FB" w:rsidRPr="0038104D" w:rsidRDefault="005C68FB" w:rsidP="0038104D">
      <w:pPr>
        <w:ind w:left="360" w:right="14"/>
        <w:contextualSpacing/>
        <w:jc w:val="both"/>
        <w:rPr>
          <w:rFonts w:eastAsia="Times New Roman"/>
          <w:szCs w:val="18"/>
        </w:rPr>
      </w:pPr>
    </w:p>
    <w:p w14:paraId="1746CF4D" w14:textId="2DA715A9" w:rsidR="00500BDE" w:rsidRPr="0038104D" w:rsidRDefault="00500BDE" w:rsidP="0038104D">
      <w:pPr>
        <w:ind w:left="360" w:right="14"/>
        <w:contextualSpacing/>
        <w:jc w:val="both"/>
        <w:rPr>
          <w:rFonts w:eastAsia="Times New Roman"/>
          <w:szCs w:val="18"/>
        </w:rPr>
      </w:pPr>
      <w:r w:rsidRPr="0038104D">
        <w:rPr>
          <w:rFonts w:eastAsia="Times New Roman"/>
          <w:szCs w:val="18"/>
        </w:rPr>
        <w:t xml:space="preserve">The Company’s financial instruments are exposed to the following risks: </w:t>
      </w:r>
    </w:p>
    <w:p w14:paraId="128B7CF7" w14:textId="77777777" w:rsidR="00500BDE" w:rsidRPr="0038104D" w:rsidRDefault="00500BDE" w:rsidP="0038104D">
      <w:pPr>
        <w:ind w:left="284" w:right="11"/>
        <w:contextualSpacing/>
        <w:jc w:val="both"/>
        <w:rPr>
          <w:rFonts w:eastAsia="Times New Roman"/>
          <w:szCs w:val="18"/>
        </w:rPr>
      </w:pPr>
      <w:r w:rsidRPr="0038104D">
        <w:rPr>
          <w:rFonts w:eastAsia="Times New Roman"/>
          <w:szCs w:val="18"/>
        </w:rPr>
        <w:t xml:space="preserve"> </w:t>
      </w:r>
    </w:p>
    <w:p w14:paraId="0C45D35B" w14:textId="4577516E" w:rsidR="00500BDE" w:rsidRPr="0038104D" w:rsidRDefault="00AA3375" w:rsidP="0038104D">
      <w:pPr>
        <w:autoSpaceDE w:val="0"/>
        <w:autoSpaceDN w:val="0"/>
        <w:adjustRightInd w:val="0"/>
        <w:ind w:left="720" w:hanging="360"/>
        <w:contextualSpacing/>
        <w:jc w:val="both"/>
        <w:rPr>
          <w:rFonts w:eastAsia="Times New Roman"/>
          <w:b/>
          <w:color w:val="auto"/>
          <w:szCs w:val="18"/>
          <w:lang w:val="en-US"/>
        </w:rPr>
      </w:pPr>
      <w:r w:rsidRPr="0038104D">
        <w:rPr>
          <w:rFonts w:eastAsia="Times New Roman"/>
          <w:b/>
          <w:color w:val="auto"/>
          <w:szCs w:val="18"/>
          <w:lang w:val="en-US"/>
        </w:rPr>
        <w:t>a)</w:t>
      </w:r>
      <w:r w:rsidRPr="0038104D">
        <w:rPr>
          <w:rFonts w:eastAsia="Times New Roman"/>
          <w:b/>
          <w:color w:val="auto"/>
          <w:szCs w:val="18"/>
          <w:lang w:val="en-US"/>
        </w:rPr>
        <w:tab/>
      </w:r>
      <w:r w:rsidR="00500BDE" w:rsidRPr="0038104D">
        <w:rPr>
          <w:rFonts w:eastAsia="Times New Roman"/>
          <w:b/>
          <w:color w:val="auto"/>
          <w:szCs w:val="18"/>
          <w:lang w:val="en-US"/>
        </w:rPr>
        <w:t xml:space="preserve">Credit </w:t>
      </w:r>
      <w:r w:rsidR="00290AD0" w:rsidRPr="0038104D">
        <w:rPr>
          <w:rFonts w:eastAsia="Times New Roman"/>
          <w:b/>
          <w:color w:val="auto"/>
          <w:szCs w:val="18"/>
          <w:lang w:val="en-US"/>
        </w:rPr>
        <w:t>r</w:t>
      </w:r>
      <w:r w:rsidR="00500BDE" w:rsidRPr="0038104D">
        <w:rPr>
          <w:rFonts w:eastAsia="Times New Roman"/>
          <w:b/>
          <w:color w:val="auto"/>
          <w:szCs w:val="18"/>
          <w:lang w:val="en-US"/>
        </w:rPr>
        <w:t xml:space="preserve">isk </w:t>
      </w:r>
    </w:p>
    <w:p w14:paraId="6DCA0E0E" w14:textId="77777777" w:rsidR="00500BDE" w:rsidRPr="0038104D" w:rsidRDefault="00500BDE" w:rsidP="0038104D">
      <w:pPr>
        <w:ind w:left="284" w:right="11"/>
        <w:contextualSpacing/>
        <w:jc w:val="both"/>
        <w:rPr>
          <w:rFonts w:eastAsia="Times New Roman"/>
          <w:szCs w:val="18"/>
        </w:rPr>
      </w:pPr>
      <w:r w:rsidRPr="0038104D">
        <w:rPr>
          <w:rFonts w:eastAsia="Times New Roman"/>
          <w:szCs w:val="18"/>
        </w:rPr>
        <w:t xml:space="preserve"> </w:t>
      </w:r>
    </w:p>
    <w:p w14:paraId="623D4D31" w14:textId="36F29190" w:rsidR="00DC577C" w:rsidRPr="0038104D" w:rsidRDefault="00500BDE" w:rsidP="0038104D">
      <w:pPr>
        <w:ind w:left="720" w:right="11"/>
        <w:contextualSpacing/>
        <w:jc w:val="both"/>
        <w:rPr>
          <w:rFonts w:eastAsia="Times New Roman"/>
          <w:szCs w:val="18"/>
        </w:rPr>
      </w:pPr>
      <w:r w:rsidRPr="0038104D">
        <w:rPr>
          <w:rFonts w:eastAsia="Times New Roman"/>
          <w:szCs w:val="18"/>
        </w:rPr>
        <w:t>As the Company’s policy is to limit cash holdings to instruments issued by major Canadian banks, or investments of equivalent or better quality, the credit risk is considered by management to be negligible.</w:t>
      </w:r>
      <w:r w:rsidR="005914F4" w:rsidRPr="0038104D">
        <w:rPr>
          <w:rFonts w:eastAsia="Times New Roman"/>
          <w:szCs w:val="18"/>
        </w:rPr>
        <w:t xml:space="preserve"> The Company’s primary exposure to credit risk is potential liquidity constraints on cash amounting to </w:t>
      </w:r>
      <w:r w:rsidR="005914F4" w:rsidRPr="00A30920">
        <w:rPr>
          <w:rFonts w:eastAsia="Times New Roman"/>
          <w:szCs w:val="18"/>
        </w:rPr>
        <w:t>$</w:t>
      </w:r>
      <w:r w:rsidR="00A30920" w:rsidRPr="00A30920">
        <w:rPr>
          <w:rFonts w:eastAsia="Times New Roman"/>
          <w:szCs w:val="18"/>
        </w:rPr>
        <w:t>760,548</w:t>
      </w:r>
      <w:r w:rsidR="005914F4" w:rsidRPr="0038104D">
        <w:rPr>
          <w:rFonts w:eastAsia="Times New Roman"/>
          <w:szCs w:val="18"/>
        </w:rPr>
        <w:t xml:space="preserve"> at </w:t>
      </w:r>
      <w:r w:rsidR="004D4A5C" w:rsidRPr="0038104D">
        <w:rPr>
          <w:rFonts w:eastAsia="Times New Roman"/>
          <w:szCs w:val="18"/>
        </w:rPr>
        <w:t>March 31, 2022</w:t>
      </w:r>
      <w:r w:rsidR="005914F4" w:rsidRPr="0038104D">
        <w:rPr>
          <w:rFonts w:eastAsia="Times New Roman"/>
          <w:szCs w:val="18"/>
        </w:rPr>
        <w:t xml:space="preserve"> (September 30, 2021 - $731,34</w:t>
      </w:r>
      <w:r w:rsidR="002D7A58" w:rsidRPr="0038104D">
        <w:rPr>
          <w:rFonts w:eastAsia="Times New Roman"/>
          <w:szCs w:val="18"/>
        </w:rPr>
        <w:t>6</w:t>
      </w:r>
      <w:r w:rsidR="005914F4" w:rsidRPr="0038104D">
        <w:rPr>
          <w:rFonts w:eastAsia="Times New Roman"/>
          <w:szCs w:val="18"/>
        </w:rPr>
        <w:t>).</w:t>
      </w:r>
    </w:p>
    <w:p w14:paraId="6178EC39" w14:textId="77777777" w:rsidR="00B56001" w:rsidRPr="0038104D" w:rsidRDefault="00B56001" w:rsidP="0038104D">
      <w:pPr>
        <w:ind w:right="11"/>
        <w:contextualSpacing/>
        <w:jc w:val="both"/>
        <w:rPr>
          <w:rFonts w:eastAsia="Times New Roman"/>
          <w:szCs w:val="18"/>
        </w:rPr>
      </w:pPr>
    </w:p>
    <w:p w14:paraId="4ECEF8F9" w14:textId="29EFAA4A" w:rsidR="00C9100C" w:rsidRPr="0038104D" w:rsidRDefault="00AA3375" w:rsidP="0038104D">
      <w:pPr>
        <w:autoSpaceDE w:val="0"/>
        <w:autoSpaceDN w:val="0"/>
        <w:adjustRightInd w:val="0"/>
        <w:ind w:left="720" w:hanging="360"/>
        <w:contextualSpacing/>
        <w:jc w:val="both"/>
        <w:rPr>
          <w:rFonts w:eastAsia="Times New Roman"/>
          <w:b/>
          <w:color w:val="auto"/>
          <w:szCs w:val="18"/>
          <w:lang w:val="en-US"/>
        </w:rPr>
      </w:pPr>
      <w:r w:rsidRPr="0038104D">
        <w:rPr>
          <w:rFonts w:eastAsia="Times New Roman"/>
          <w:b/>
          <w:color w:val="auto"/>
          <w:szCs w:val="18"/>
          <w:lang w:val="en-US"/>
        </w:rPr>
        <w:t>b)</w:t>
      </w:r>
      <w:r w:rsidRPr="0038104D">
        <w:rPr>
          <w:rFonts w:eastAsia="Times New Roman"/>
          <w:b/>
          <w:color w:val="auto"/>
          <w:szCs w:val="18"/>
          <w:lang w:val="en-US"/>
        </w:rPr>
        <w:tab/>
      </w:r>
      <w:r w:rsidR="00C9100C" w:rsidRPr="0038104D">
        <w:rPr>
          <w:rFonts w:eastAsia="Times New Roman"/>
          <w:b/>
          <w:color w:val="auto"/>
          <w:szCs w:val="18"/>
          <w:lang w:val="en-US"/>
        </w:rPr>
        <w:t xml:space="preserve">Interest </w:t>
      </w:r>
      <w:r w:rsidR="00290AD0" w:rsidRPr="0038104D">
        <w:rPr>
          <w:rFonts w:eastAsia="Times New Roman"/>
          <w:b/>
          <w:color w:val="auto"/>
          <w:szCs w:val="18"/>
          <w:lang w:val="en-US"/>
        </w:rPr>
        <w:t>r</w:t>
      </w:r>
      <w:r w:rsidR="00C9100C" w:rsidRPr="0038104D">
        <w:rPr>
          <w:rFonts w:eastAsia="Times New Roman"/>
          <w:b/>
          <w:color w:val="auto"/>
          <w:szCs w:val="18"/>
          <w:lang w:val="en-US"/>
        </w:rPr>
        <w:t xml:space="preserve">ate </w:t>
      </w:r>
      <w:r w:rsidR="00290AD0" w:rsidRPr="0038104D">
        <w:rPr>
          <w:rFonts w:eastAsia="Times New Roman"/>
          <w:b/>
          <w:color w:val="auto"/>
          <w:szCs w:val="18"/>
          <w:lang w:val="en-US"/>
        </w:rPr>
        <w:t>r</w:t>
      </w:r>
      <w:r w:rsidR="00C9100C" w:rsidRPr="0038104D">
        <w:rPr>
          <w:rFonts w:eastAsia="Times New Roman"/>
          <w:b/>
          <w:color w:val="auto"/>
          <w:szCs w:val="18"/>
          <w:lang w:val="en-US"/>
        </w:rPr>
        <w:t xml:space="preserve">isk </w:t>
      </w:r>
    </w:p>
    <w:p w14:paraId="75323F12" w14:textId="77777777" w:rsidR="00C9100C" w:rsidRPr="0038104D" w:rsidRDefault="00C9100C" w:rsidP="0038104D">
      <w:pPr>
        <w:ind w:left="720" w:right="11"/>
        <w:contextualSpacing/>
        <w:jc w:val="both"/>
        <w:rPr>
          <w:rFonts w:eastAsia="Times New Roman"/>
          <w:szCs w:val="18"/>
        </w:rPr>
      </w:pPr>
      <w:r w:rsidRPr="0038104D">
        <w:rPr>
          <w:rFonts w:eastAsia="Times New Roman"/>
          <w:szCs w:val="18"/>
        </w:rPr>
        <w:t xml:space="preserve"> </w:t>
      </w:r>
    </w:p>
    <w:p w14:paraId="15185463" w14:textId="46E364B7" w:rsidR="007C7FA7" w:rsidRPr="0038104D" w:rsidRDefault="00DC577C" w:rsidP="0038104D">
      <w:pPr>
        <w:ind w:left="720" w:right="11"/>
        <w:contextualSpacing/>
        <w:jc w:val="both"/>
        <w:rPr>
          <w:rFonts w:eastAsia="Times New Roman"/>
          <w:szCs w:val="18"/>
        </w:rPr>
      </w:pPr>
      <w:r w:rsidRPr="0038104D">
        <w:rPr>
          <w:rFonts w:eastAsia="Times New Roman"/>
          <w:szCs w:val="18"/>
        </w:rPr>
        <w:t>The Company’s current policy is to invest excess cash in investment grade short-term deposit certificates issued by its financial institution.</w:t>
      </w:r>
      <w:r w:rsidR="005540A1" w:rsidRPr="0038104D">
        <w:rPr>
          <w:rFonts w:eastAsia="Times New Roman"/>
          <w:szCs w:val="18"/>
        </w:rPr>
        <w:t xml:space="preserve"> The Company is not currently exposed to any material interest rate risk.</w:t>
      </w:r>
      <w:r w:rsidRPr="0038104D">
        <w:rPr>
          <w:rFonts w:eastAsia="Times New Roman"/>
          <w:szCs w:val="18"/>
        </w:rPr>
        <w:t xml:space="preserve"> </w:t>
      </w:r>
    </w:p>
    <w:p w14:paraId="576CA005" w14:textId="77777777" w:rsidR="007D1D6B" w:rsidRPr="0038104D" w:rsidRDefault="007D1D6B" w:rsidP="0038104D">
      <w:pPr>
        <w:ind w:right="10"/>
        <w:jc w:val="both"/>
        <w:rPr>
          <w:rFonts w:eastAsia="Times New Roman"/>
          <w:b/>
          <w:szCs w:val="18"/>
        </w:rPr>
      </w:pPr>
    </w:p>
    <w:p w14:paraId="1FA7E2EB" w14:textId="30BF5C32" w:rsidR="00DC577C" w:rsidRPr="0038104D" w:rsidRDefault="00AA3375" w:rsidP="0038104D">
      <w:pPr>
        <w:autoSpaceDE w:val="0"/>
        <w:autoSpaceDN w:val="0"/>
        <w:adjustRightInd w:val="0"/>
        <w:ind w:left="720" w:hanging="360"/>
        <w:contextualSpacing/>
        <w:jc w:val="both"/>
        <w:rPr>
          <w:rFonts w:eastAsia="Times New Roman"/>
          <w:b/>
          <w:color w:val="auto"/>
          <w:szCs w:val="18"/>
          <w:lang w:val="en-US"/>
        </w:rPr>
      </w:pPr>
      <w:r w:rsidRPr="0038104D">
        <w:rPr>
          <w:rFonts w:eastAsia="Times New Roman"/>
          <w:b/>
          <w:color w:val="auto"/>
          <w:szCs w:val="18"/>
          <w:lang w:val="en-US"/>
        </w:rPr>
        <w:t>c)</w:t>
      </w:r>
      <w:r w:rsidRPr="0038104D">
        <w:rPr>
          <w:rFonts w:eastAsia="Times New Roman"/>
          <w:b/>
          <w:color w:val="auto"/>
          <w:szCs w:val="18"/>
          <w:lang w:val="en-US"/>
        </w:rPr>
        <w:tab/>
      </w:r>
      <w:r w:rsidR="00DC577C" w:rsidRPr="0038104D">
        <w:rPr>
          <w:rFonts w:eastAsia="Times New Roman"/>
          <w:b/>
          <w:color w:val="auto"/>
          <w:szCs w:val="18"/>
          <w:lang w:val="en-US"/>
        </w:rPr>
        <w:t xml:space="preserve">Liquidity </w:t>
      </w:r>
      <w:r w:rsidR="00290AD0" w:rsidRPr="0038104D">
        <w:rPr>
          <w:rFonts w:eastAsia="Times New Roman"/>
          <w:b/>
          <w:color w:val="auto"/>
          <w:szCs w:val="18"/>
          <w:lang w:val="en-US"/>
        </w:rPr>
        <w:t>r</w:t>
      </w:r>
      <w:r w:rsidR="00DC577C" w:rsidRPr="0038104D">
        <w:rPr>
          <w:rFonts w:eastAsia="Times New Roman"/>
          <w:b/>
          <w:color w:val="auto"/>
          <w:szCs w:val="18"/>
          <w:lang w:val="en-US"/>
        </w:rPr>
        <w:t>isk</w:t>
      </w:r>
    </w:p>
    <w:p w14:paraId="06B90FA4" w14:textId="77777777" w:rsidR="00DC577C" w:rsidRPr="0038104D" w:rsidRDefault="00DC577C" w:rsidP="0038104D">
      <w:pPr>
        <w:ind w:left="284" w:right="11"/>
        <w:contextualSpacing/>
        <w:jc w:val="both"/>
        <w:rPr>
          <w:rFonts w:eastAsia="Times New Roman"/>
          <w:szCs w:val="18"/>
        </w:rPr>
      </w:pPr>
    </w:p>
    <w:p w14:paraId="0499B7E3" w14:textId="4D7BC8C0" w:rsidR="00DC577C" w:rsidRPr="0038104D" w:rsidRDefault="00DC577C" w:rsidP="0038104D">
      <w:pPr>
        <w:ind w:left="720" w:right="11"/>
        <w:contextualSpacing/>
        <w:jc w:val="both"/>
        <w:rPr>
          <w:rFonts w:eastAsia="Times New Roman"/>
          <w:szCs w:val="18"/>
        </w:rPr>
      </w:pPr>
      <w:r w:rsidRPr="0038104D">
        <w:rPr>
          <w:rFonts w:eastAsia="Times New Roman"/>
          <w:szCs w:val="18"/>
        </w:rPr>
        <w:t>Liquidity risk is the risk that the Company is unable to meet its financial obligations as they come due. The Company manages this risk by careful management of its working capital to ensure its expenditures will not exceed available resources.</w:t>
      </w:r>
      <w:r w:rsidR="001E33FD" w:rsidRPr="0038104D">
        <w:rPr>
          <w:rFonts w:eastAsia="Times New Roman"/>
          <w:szCs w:val="18"/>
        </w:rPr>
        <w:t xml:space="preserve"> As at</w:t>
      </w:r>
      <w:r w:rsidR="00A4767B" w:rsidRPr="0038104D">
        <w:rPr>
          <w:rFonts w:eastAsia="Times New Roman"/>
          <w:szCs w:val="18"/>
        </w:rPr>
        <w:t xml:space="preserve"> </w:t>
      </w:r>
      <w:r w:rsidR="004D4A5C" w:rsidRPr="0038104D">
        <w:rPr>
          <w:rFonts w:eastAsia="Times New Roman"/>
          <w:szCs w:val="18"/>
        </w:rPr>
        <w:t>March 31, 2022</w:t>
      </w:r>
      <w:r w:rsidR="001E33FD" w:rsidRPr="0038104D">
        <w:rPr>
          <w:rFonts w:eastAsia="Times New Roman"/>
          <w:szCs w:val="18"/>
        </w:rPr>
        <w:t xml:space="preserve">, the Company has sufficient funds to meet its current </w:t>
      </w:r>
      <w:r w:rsidR="00867046" w:rsidRPr="0038104D">
        <w:rPr>
          <w:rFonts w:eastAsia="Times New Roman"/>
          <w:szCs w:val="18"/>
        </w:rPr>
        <w:t>liabilities</w:t>
      </w:r>
      <w:r w:rsidR="001E33FD" w:rsidRPr="0038104D">
        <w:rPr>
          <w:rFonts w:eastAsia="Times New Roman"/>
          <w:szCs w:val="18"/>
        </w:rPr>
        <w:t xml:space="preserve"> of </w:t>
      </w:r>
      <w:r w:rsidR="001E33FD" w:rsidRPr="00135B2F">
        <w:rPr>
          <w:rFonts w:eastAsia="Times New Roman"/>
          <w:szCs w:val="18"/>
        </w:rPr>
        <w:t>$</w:t>
      </w:r>
      <w:r w:rsidR="00135B2F" w:rsidRPr="00135B2F">
        <w:rPr>
          <w:rFonts w:eastAsia="Times New Roman"/>
          <w:szCs w:val="18"/>
        </w:rPr>
        <w:t>48,887</w:t>
      </w:r>
      <w:r w:rsidR="001E33FD" w:rsidRPr="0038104D">
        <w:rPr>
          <w:rFonts w:eastAsia="Times New Roman"/>
          <w:szCs w:val="18"/>
        </w:rPr>
        <w:t xml:space="preserve"> (</w:t>
      </w:r>
      <w:r w:rsidR="00DB468D" w:rsidRPr="0038104D">
        <w:rPr>
          <w:rFonts w:eastAsia="Times New Roman"/>
          <w:szCs w:val="18"/>
        </w:rPr>
        <w:t>September</w:t>
      </w:r>
      <w:r w:rsidR="00C72839" w:rsidRPr="0038104D">
        <w:rPr>
          <w:rFonts w:eastAsia="Times New Roman"/>
          <w:szCs w:val="18"/>
        </w:rPr>
        <w:t xml:space="preserve"> 3</w:t>
      </w:r>
      <w:r w:rsidR="00DB468D" w:rsidRPr="0038104D">
        <w:rPr>
          <w:rFonts w:eastAsia="Times New Roman"/>
          <w:szCs w:val="18"/>
        </w:rPr>
        <w:t>0</w:t>
      </w:r>
      <w:r w:rsidR="001E33FD" w:rsidRPr="0038104D">
        <w:rPr>
          <w:rFonts w:eastAsia="Times New Roman"/>
          <w:szCs w:val="18"/>
        </w:rPr>
        <w:t>, 202</w:t>
      </w:r>
      <w:r w:rsidR="00DB468D" w:rsidRPr="0038104D">
        <w:rPr>
          <w:rFonts w:eastAsia="Times New Roman"/>
          <w:szCs w:val="18"/>
        </w:rPr>
        <w:t>1</w:t>
      </w:r>
      <w:r w:rsidR="001E33FD" w:rsidRPr="0038104D">
        <w:rPr>
          <w:rFonts w:eastAsia="Times New Roman"/>
          <w:szCs w:val="18"/>
        </w:rPr>
        <w:t xml:space="preserve"> - $</w:t>
      </w:r>
      <w:r w:rsidR="00DB468D" w:rsidRPr="0038104D">
        <w:rPr>
          <w:rFonts w:eastAsia="Times New Roman"/>
          <w:szCs w:val="18"/>
        </w:rPr>
        <w:t>224,611</w:t>
      </w:r>
      <w:r w:rsidR="001E33FD" w:rsidRPr="0038104D">
        <w:rPr>
          <w:rFonts w:eastAsia="Times New Roman"/>
          <w:szCs w:val="18"/>
        </w:rPr>
        <w:t xml:space="preserve">). The Company’s </w:t>
      </w:r>
      <w:r w:rsidR="005914F4" w:rsidRPr="0038104D">
        <w:rPr>
          <w:rFonts w:eastAsia="Times New Roman"/>
          <w:szCs w:val="18"/>
        </w:rPr>
        <w:t xml:space="preserve">trade and other payables </w:t>
      </w:r>
      <w:r w:rsidR="001E33FD" w:rsidRPr="0038104D">
        <w:rPr>
          <w:rFonts w:eastAsia="Times New Roman"/>
          <w:szCs w:val="18"/>
        </w:rPr>
        <w:t>have contractual maturities of less than 30 days and are subject to normal trade terms</w:t>
      </w:r>
      <w:r w:rsidR="009725E9" w:rsidRPr="0038104D">
        <w:rPr>
          <w:rFonts w:eastAsia="Times New Roman"/>
          <w:szCs w:val="18"/>
        </w:rPr>
        <w:t>.</w:t>
      </w:r>
    </w:p>
    <w:p w14:paraId="545A2EF7" w14:textId="0268BBE1" w:rsidR="00341ED6" w:rsidRPr="0038104D" w:rsidRDefault="00341ED6" w:rsidP="0038104D">
      <w:pPr>
        <w:jc w:val="both"/>
        <w:rPr>
          <w:rFonts w:eastAsia="Times New Roman"/>
          <w:szCs w:val="18"/>
        </w:rPr>
      </w:pPr>
      <w:r w:rsidRPr="0038104D">
        <w:rPr>
          <w:rFonts w:eastAsia="Times New Roman"/>
          <w:szCs w:val="18"/>
        </w:rPr>
        <w:br w:type="page"/>
      </w:r>
    </w:p>
    <w:p w14:paraId="06FC483C" w14:textId="176BE0B2" w:rsidR="00867046" w:rsidRPr="0038104D" w:rsidRDefault="00867046" w:rsidP="0038104D">
      <w:pPr>
        <w:ind w:right="11"/>
        <w:contextualSpacing/>
        <w:jc w:val="both"/>
        <w:rPr>
          <w:rFonts w:eastAsia="Times New Roman"/>
          <w:szCs w:val="18"/>
        </w:rPr>
      </w:pPr>
    </w:p>
    <w:p w14:paraId="095BF90A" w14:textId="023C94F6" w:rsidR="00DC577C" w:rsidRPr="0038104D" w:rsidRDefault="00AA3375" w:rsidP="0038104D">
      <w:pPr>
        <w:autoSpaceDE w:val="0"/>
        <w:autoSpaceDN w:val="0"/>
        <w:adjustRightInd w:val="0"/>
        <w:ind w:left="720" w:hanging="360"/>
        <w:contextualSpacing/>
        <w:jc w:val="both"/>
        <w:rPr>
          <w:rFonts w:eastAsia="Times New Roman"/>
          <w:b/>
          <w:color w:val="auto"/>
          <w:szCs w:val="18"/>
          <w:lang w:val="en-US"/>
        </w:rPr>
      </w:pPr>
      <w:r w:rsidRPr="0038104D">
        <w:rPr>
          <w:rFonts w:eastAsia="Times New Roman"/>
          <w:b/>
          <w:color w:val="auto"/>
          <w:szCs w:val="18"/>
          <w:lang w:val="en-US"/>
        </w:rPr>
        <w:t>d)</w:t>
      </w:r>
      <w:r w:rsidRPr="0038104D">
        <w:rPr>
          <w:rFonts w:eastAsia="Times New Roman"/>
          <w:b/>
          <w:color w:val="auto"/>
          <w:szCs w:val="18"/>
          <w:lang w:val="en-US"/>
        </w:rPr>
        <w:tab/>
      </w:r>
      <w:r w:rsidR="00DC577C" w:rsidRPr="0038104D">
        <w:rPr>
          <w:rFonts w:eastAsia="Times New Roman"/>
          <w:b/>
          <w:color w:val="auto"/>
          <w:szCs w:val="18"/>
          <w:lang w:val="en-US"/>
        </w:rPr>
        <w:t xml:space="preserve">Market and </w:t>
      </w:r>
      <w:r w:rsidR="00290AD0" w:rsidRPr="0038104D">
        <w:rPr>
          <w:rFonts w:eastAsia="Times New Roman"/>
          <w:b/>
          <w:color w:val="auto"/>
          <w:szCs w:val="18"/>
          <w:lang w:val="en-US"/>
        </w:rPr>
        <w:t>c</w:t>
      </w:r>
      <w:r w:rsidR="00DC577C" w:rsidRPr="0038104D">
        <w:rPr>
          <w:rFonts w:eastAsia="Times New Roman"/>
          <w:b/>
          <w:color w:val="auto"/>
          <w:szCs w:val="18"/>
          <w:lang w:val="en-US"/>
        </w:rPr>
        <w:t xml:space="preserve">urrency </w:t>
      </w:r>
      <w:r w:rsidR="00290AD0" w:rsidRPr="0038104D">
        <w:rPr>
          <w:rFonts w:eastAsia="Times New Roman"/>
          <w:b/>
          <w:color w:val="auto"/>
          <w:szCs w:val="18"/>
          <w:lang w:val="en-US"/>
        </w:rPr>
        <w:t>r</w:t>
      </w:r>
      <w:r w:rsidR="00DC577C" w:rsidRPr="0038104D">
        <w:rPr>
          <w:rFonts w:eastAsia="Times New Roman"/>
          <w:b/>
          <w:color w:val="auto"/>
          <w:szCs w:val="18"/>
          <w:lang w:val="en-US"/>
        </w:rPr>
        <w:t>isk</w:t>
      </w:r>
    </w:p>
    <w:p w14:paraId="286DB7FF" w14:textId="77777777" w:rsidR="00DC577C" w:rsidRPr="0038104D" w:rsidRDefault="00DC577C" w:rsidP="0038104D">
      <w:pPr>
        <w:ind w:left="284" w:right="11"/>
        <w:contextualSpacing/>
        <w:jc w:val="both"/>
        <w:rPr>
          <w:rFonts w:eastAsia="Times New Roman"/>
          <w:szCs w:val="18"/>
        </w:rPr>
      </w:pPr>
    </w:p>
    <w:p w14:paraId="5E533B43" w14:textId="318065F2" w:rsidR="00063555" w:rsidRPr="0038104D" w:rsidRDefault="008A7F1C" w:rsidP="0038104D">
      <w:pPr>
        <w:ind w:left="720" w:right="11"/>
        <w:contextualSpacing/>
        <w:jc w:val="both"/>
        <w:rPr>
          <w:rFonts w:eastAsia="Times New Roman"/>
          <w:szCs w:val="18"/>
        </w:rPr>
      </w:pPr>
      <w:r w:rsidRPr="0038104D">
        <w:rPr>
          <w:rFonts w:eastAsia="Times New Roman"/>
          <w:szCs w:val="18"/>
        </w:rPr>
        <w:t xml:space="preserve">The Company’s financial instruments consist of cash, </w:t>
      </w:r>
      <w:r w:rsidR="001E33FD" w:rsidRPr="0038104D">
        <w:rPr>
          <w:rFonts w:eastAsia="Times New Roman"/>
          <w:szCs w:val="18"/>
        </w:rPr>
        <w:t>and</w:t>
      </w:r>
      <w:r w:rsidR="00925E7A" w:rsidRPr="0038104D">
        <w:rPr>
          <w:rFonts w:eastAsia="Times New Roman"/>
          <w:szCs w:val="18"/>
        </w:rPr>
        <w:t xml:space="preserve"> trade and other payables</w:t>
      </w:r>
      <w:r w:rsidRPr="0038104D">
        <w:rPr>
          <w:rFonts w:eastAsia="Times New Roman"/>
          <w:szCs w:val="18"/>
        </w:rPr>
        <w:t xml:space="preserve">. </w:t>
      </w:r>
      <w:r w:rsidR="00DC577C" w:rsidRPr="0038104D">
        <w:rPr>
          <w:rFonts w:eastAsia="Times New Roman"/>
          <w:szCs w:val="18"/>
        </w:rPr>
        <w:t xml:space="preserve">It is not exposed to </w:t>
      </w:r>
      <w:r w:rsidRPr="0038104D">
        <w:rPr>
          <w:rFonts w:eastAsia="Times New Roman"/>
          <w:szCs w:val="18"/>
        </w:rPr>
        <w:t xml:space="preserve">a material degree of </w:t>
      </w:r>
      <w:r w:rsidR="00DC577C" w:rsidRPr="0038104D">
        <w:rPr>
          <w:rFonts w:eastAsia="Times New Roman"/>
          <w:szCs w:val="18"/>
        </w:rPr>
        <w:t xml:space="preserve">currency risk because it </w:t>
      </w:r>
      <w:r w:rsidRPr="0038104D">
        <w:rPr>
          <w:rFonts w:eastAsia="Times New Roman"/>
          <w:szCs w:val="18"/>
        </w:rPr>
        <w:t>has few transactions</w:t>
      </w:r>
      <w:r w:rsidR="00DC577C" w:rsidRPr="0038104D">
        <w:rPr>
          <w:rFonts w:eastAsia="Times New Roman"/>
          <w:szCs w:val="18"/>
        </w:rPr>
        <w:t xml:space="preserve"> in foreign currencies</w:t>
      </w:r>
      <w:r w:rsidRPr="0038104D">
        <w:rPr>
          <w:rFonts w:eastAsia="Times New Roman"/>
          <w:szCs w:val="18"/>
        </w:rPr>
        <w:t xml:space="preserve"> and </w:t>
      </w:r>
      <w:r w:rsidR="00DC577C" w:rsidRPr="0038104D">
        <w:rPr>
          <w:rFonts w:eastAsia="Times New Roman"/>
          <w:szCs w:val="18"/>
        </w:rPr>
        <w:t xml:space="preserve">does </w:t>
      </w:r>
      <w:r w:rsidRPr="0038104D">
        <w:rPr>
          <w:rFonts w:eastAsia="Times New Roman"/>
          <w:szCs w:val="18"/>
        </w:rPr>
        <w:t xml:space="preserve">not </w:t>
      </w:r>
      <w:r w:rsidR="00DC577C" w:rsidRPr="0038104D">
        <w:rPr>
          <w:rFonts w:eastAsia="Times New Roman"/>
          <w:szCs w:val="18"/>
        </w:rPr>
        <w:t>have foreign mineral properties.</w:t>
      </w:r>
      <w:r w:rsidR="008119DD" w:rsidRPr="0038104D">
        <w:rPr>
          <w:rFonts w:eastAsia="Times New Roman"/>
          <w:szCs w:val="18"/>
        </w:rPr>
        <w:t xml:space="preserve"> The Company is not exposed to market risk because it does not own publicly traded marketable securities and does not have investments in other companies.</w:t>
      </w:r>
    </w:p>
    <w:p w14:paraId="53CC05A5" w14:textId="77777777" w:rsidR="00AD4418" w:rsidRPr="0038104D" w:rsidRDefault="00AD4418" w:rsidP="0038104D">
      <w:pPr>
        <w:autoSpaceDE w:val="0"/>
        <w:autoSpaceDN w:val="0"/>
        <w:adjustRightInd w:val="0"/>
        <w:contextualSpacing/>
        <w:jc w:val="both"/>
        <w:rPr>
          <w:rFonts w:eastAsia="Times New Roman"/>
          <w:b/>
          <w:color w:val="auto"/>
          <w:szCs w:val="18"/>
          <w:lang w:val="en-US"/>
        </w:rPr>
      </w:pPr>
    </w:p>
    <w:p w14:paraId="3739E61B" w14:textId="6BFF5E91" w:rsidR="007F31C2" w:rsidRPr="0038104D" w:rsidRDefault="00AA3375" w:rsidP="0038104D">
      <w:pPr>
        <w:autoSpaceDE w:val="0"/>
        <w:autoSpaceDN w:val="0"/>
        <w:adjustRightInd w:val="0"/>
        <w:ind w:left="720" w:hanging="360"/>
        <w:contextualSpacing/>
        <w:jc w:val="both"/>
        <w:rPr>
          <w:rFonts w:eastAsia="Times New Roman"/>
          <w:b/>
          <w:szCs w:val="18"/>
        </w:rPr>
      </w:pPr>
      <w:r w:rsidRPr="0038104D">
        <w:rPr>
          <w:rFonts w:eastAsia="Times New Roman"/>
          <w:b/>
          <w:color w:val="auto"/>
          <w:szCs w:val="18"/>
          <w:lang w:val="en-US"/>
        </w:rPr>
        <w:t>e)</w:t>
      </w:r>
      <w:r w:rsidRPr="0038104D">
        <w:rPr>
          <w:rFonts w:eastAsia="Times New Roman"/>
          <w:b/>
          <w:color w:val="auto"/>
          <w:szCs w:val="18"/>
          <w:lang w:val="en-US"/>
        </w:rPr>
        <w:tab/>
      </w:r>
      <w:r w:rsidR="007F31C2" w:rsidRPr="0038104D">
        <w:rPr>
          <w:rFonts w:eastAsia="Times New Roman"/>
          <w:b/>
          <w:color w:val="auto"/>
          <w:szCs w:val="18"/>
          <w:lang w:val="en-US"/>
        </w:rPr>
        <w:t xml:space="preserve">Fair </w:t>
      </w:r>
      <w:r w:rsidR="00290AD0" w:rsidRPr="0038104D">
        <w:rPr>
          <w:rFonts w:eastAsia="Times New Roman"/>
          <w:b/>
          <w:color w:val="auto"/>
          <w:szCs w:val="18"/>
          <w:lang w:val="en-US"/>
        </w:rPr>
        <w:t>v</w:t>
      </w:r>
      <w:r w:rsidR="007F31C2" w:rsidRPr="0038104D">
        <w:rPr>
          <w:rFonts w:eastAsia="Times New Roman"/>
          <w:b/>
          <w:color w:val="auto"/>
          <w:szCs w:val="18"/>
          <w:lang w:val="en-US"/>
        </w:rPr>
        <w:t xml:space="preserve">alue of </w:t>
      </w:r>
      <w:r w:rsidR="00290AD0" w:rsidRPr="0038104D">
        <w:rPr>
          <w:rFonts w:eastAsia="Times New Roman"/>
          <w:b/>
          <w:color w:val="auto"/>
          <w:szCs w:val="18"/>
          <w:lang w:val="en-US"/>
        </w:rPr>
        <w:t>f</w:t>
      </w:r>
      <w:r w:rsidR="007F31C2" w:rsidRPr="0038104D">
        <w:rPr>
          <w:rFonts w:eastAsia="Times New Roman"/>
          <w:b/>
          <w:color w:val="auto"/>
          <w:szCs w:val="18"/>
          <w:lang w:val="en-US"/>
        </w:rPr>
        <w:t xml:space="preserve">inancial </w:t>
      </w:r>
      <w:r w:rsidR="00290AD0" w:rsidRPr="0038104D">
        <w:rPr>
          <w:rFonts w:eastAsia="Times New Roman"/>
          <w:b/>
          <w:color w:val="auto"/>
          <w:szCs w:val="18"/>
          <w:lang w:val="en-US"/>
        </w:rPr>
        <w:t>i</w:t>
      </w:r>
      <w:r w:rsidR="007F31C2" w:rsidRPr="0038104D">
        <w:rPr>
          <w:rFonts w:eastAsia="Times New Roman"/>
          <w:b/>
          <w:color w:val="auto"/>
          <w:szCs w:val="18"/>
          <w:lang w:val="en-US"/>
        </w:rPr>
        <w:t xml:space="preserve">nstruments </w:t>
      </w:r>
    </w:p>
    <w:p w14:paraId="433D5B5F" w14:textId="77777777" w:rsidR="007F31C2" w:rsidRPr="0038104D" w:rsidRDefault="007F31C2" w:rsidP="0038104D">
      <w:pPr>
        <w:ind w:left="284" w:right="11"/>
        <w:contextualSpacing/>
        <w:jc w:val="both"/>
        <w:rPr>
          <w:rFonts w:eastAsia="Times New Roman"/>
          <w:szCs w:val="18"/>
        </w:rPr>
      </w:pPr>
    </w:p>
    <w:p w14:paraId="23E722E1" w14:textId="77777777" w:rsidR="007F31C2" w:rsidRPr="0038104D" w:rsidRDefault="007F31C2" w:rsidP="0038104D">
      <w:pPr>
        <w:ind w:left="720" w:right="11"/>
        <w:contextualSpacing/>
        <w:jc w:val="both"/>
        <w:rPr>
          <w:rFonts w:eastAsia="Times New Roman"/>
          <w:szCs w:val="18"/>
        </w:rPr>
      </w:pPr>
      <w:r w:rsidRPr="0038104D">
        <w:rPr>
          <w:rFonts w:eastAsia="Times New Roman"/>
          <w:szCs w:val="18"/>
        </w:rPr>
        <w:t xml:space="preserve">The fair values of the Company’s financial assets and liabilities approximates their carrying amounts unless otherwise noted. Financial instruments measured at fair value are classified into one of three levels in the fair value hierarchy according to the relative reliability of the inputs used to estimate the fair values. </w:t>
      </w:r>
    </w:p>
    <w:p w14:paraId="535EFADA" w14:textId="77777777" w:rsidR="00C6715B" w:rsidRPr="0038104D" w:rsidRDefault="00C6715B" w:rsidP="0038104D">
      <w:pPr>
        <w:ind w:right="14"/>
        <w:contextualSpacing/>
        <w:jc w:val="both"/>
        <w:rPr>
          <w:rFonts w:eastAsia="Times New Roman"/>
          <w:szCs w:val="18"/>
        </w:rPr>
      </w:pPr>
    </w:p>
    <w:p w14:paraId="03BEDD1D" w14:textId="3C55CCAB" w:rsidR="00CD4CD5" w:rsidRPr="0038104D" w:rsidRDefault="00CD4CD5" w:rsidP="0038104D">
      <w:pPr>
        <w:ind w:left="720" w:right="11"/>
        <w:contextualSpacing/>
        <w:jc w:val="both"/>
        <w:rPr>
          <w:rFonts w:eastAsia="Times New Roman"/>
          <w:szCs w:val="18"/>
        </w:rPr>
      </w:pPr>
      <w:r w:rsidRPr="0038104D">
        <w:rPr>
          <w:rFonts w:eastAsia="Times New Roman"/>
          <w:szCs w:val="18"/>
        </w:rPr>
        <w:t xml:space="preserve">The three levels of the fair value hierarchy are: </w:t>
      </w:r>
    </w:p>
    <w:p w14:paraId="4C354161" w14:textId="77777777" w:rsidR="00CD4CD5" w:rsidRPr="0038104D" w:rsidRDefault="00CD4CD5" w:rsidP="0038104D">
      <w:pPr>
        <w:ind w:left="284" w:right="11"/>
        <w:contextualSpacing/>
        <w:jc w:val="both"/>
        <w:rPr>
          <w:rFonts w:eastAsia="Times New Roman"/>
          <w:szCs w:val="18"/>
        </w:rPr>
      </w:pPr>
      <w:r w:rsidRPr="0038104D">
        <w:rPr>
          <w:rFonts w:eastAsia="Times New Roman"/>
          <w:szCs w:val="18"/>
        </w:rPr>
        <w:t xml:space="preserve"> </w:t>
      </w:r>
    </w:p>
    <w:p w14:paraId="321A07A5" w14:textId="0A875F36" w:rsidR="00CD4CD5" w:rsidRPr="0038104D" w:rsidRDefault="00CD4CD5" w:rsidP="0038104D">
      <w:pPr>
        <w:pStyle w:val="ListParagraph"/>
        <w:numPr>
          <w:ilvl w:val="0"/>
          <w:numId w:val="37"/>
        </w:numPr>
        <w:ind w:left="900" w:hanging="180"/>
        <w:jc w:val="both"/>
        <w:rPr>
          <w:rFonts w:eastAsia="Times New Roman"/>
          <w:szCs w:val="18"/>
        </w:rPr>
      </w:pPr>
      <w:r w:rsidRPr="0038104D">
        <w:rPr>
          <w:rFonts w:eastAsia="Times New Roman"/>
          <w:szCs w:val="18"/>
        </w:rPr>
        <w:t xml:space="preserve">Level 1 </w:t>
      </w:r>
      <w:r w:rsidR="0054261B" w:rsidRPr="0038104D">
        <w:rPr>
          <w:rFonts w:eastAsia="Times New Roman"/>
          <w:szCs w:val="18"/>
        </w:rPr>
        <w:t>-</w:t>
      </w:r>
      <w:r w:rsidRPr="0038104D">
        <w:rPr>
          <w:rFonts w:eastAsia="Times New Roman"/>
          <w:szCs w:val="18"/>
        </w:rPr>
        <w:t xml:space="preserve"> Unadjusted quoted prices in active markets for identical assets or liabilities; </w:t>
      </w:r>
    </w:p>
    <w:p w14:paraId="2BA423E1" w14:textId="6C28D3B1" w:rsidR="00CD4CD5" w:rsidRPr="0038104D" w:rsidRDefault="00CD4CD5" w:rsidP="0038104D">
      <w:pPr>
        <w:pStyle w:val="ListParagraph"/>
        <w:numPr>
          <w:ilvl w:val="0"/>
          <w:numId w:val="37"/>
        </w:numPr>
        <w:ind w:left="900" w:hanging="180"/>
        <w:jc w:val="both"/>
        <w:rPr>
          <w:rFonts w:eastAsia="Times New Roman"/>
          <w:szCs w:val="18"/>
        </w:rPr>
      </w:pPr>
      <w:r w:rsidRPr="0038104D">
        <w:rPr>
          <w:rFonts w:eastAsia="Times New Roman"/>
          <w:szCs w:val="18"/>
        </w:rPr>
        <w:t xml:space="preserve">Level 2 </w:t>
      </w:r>
      <w:r w:rsidR="0054261B" w:rsidRPr="0038104D">
        <w:rPr>
          <w:rFonts w:eastAsia="Times New Roman"/>
          <w:szCs w:val="18"/>
        </w:rPr>
        <w:t>-</w:t>
      </w:r>
      <w:r w:rsidRPr="0038104D">
        <w:rPr>
          <w:rFonts w:eastAsia="Times New Roman"/>
          <w:szCs w:val="18"/>
        </w:rPr>
        <w:t xml:space="preserve"> Inputs other than quoted prices that are observable for the asset or liability either directly or indirectly;</w:t>
      </w:r>
      <w:r w:rsidR="005D7701" w:rsidRPr="0038104D">
        <w:rPr>
          <w:rFonts w:eastAsia="Times New Roman"/>
          <w:szCs w:val="18"/>
        </w:rPr>
        <w:t xml:space="preserve"> </w:t>
      </w:r>
      <w:r w:rsidRPr="0038104D">
        <w:rPr>
          <w:rFonts w:eastAsia="Times New Roman"/>
          <w:szCs w:val="18"/>
        </w:rPr>
        <w:t xml:space="preserve">and </w:t>
      </w:r>
    </w:p>
    <w:p w14:paraId="7C69E85F" w14:textId="77CEA8EC" w:rsidR="00CE0009" w:rsidRPr="0038104D" w:rsidRDefault="00CD4CD5" w:rsidP="0038104D">
      <w:pPr>
        <w:pStyle w:val="ListParagraph"/>
        <w:numPr>
          <w:ilvl w:val="0"/>
          <w:numId w:val="37"/>
        </w:numPr>
        <w:ind w:left="900" w:hanging="180"/>
        <w:jc w:val="both"/>
        <w:rPr>
          <w:rFonts w:eastAsia="Times New Roman"/>
          <w:szCs w:val="18"/>
        </w:rPr>
      </w:pPr>
      <w:r w:rsidRPr="0038104D">
        <w:rPr>
          <w:rFonts w:eastAsia="Times New Roman"/>
          <w:szCs w:val="18"/>
        </w:rPr>
        <w:t xml:space="preserve">Level 3 </w:t>
      </w:r>
      <w:r w:rsidR="0054261B" w:rsidRPr="0038104D">
        <w:rPr>
          <w:rFonts w:eastAsia="Times New Roman"/>
          <w:szCs w:val="18"/>
        </w:rPr>
        <w:t>-</w:t>
      </w:r>
      <w:r w:rsidRPr="0038104D">
        <w:rPr>
          <w:rFonts w:eastAsia="Times New Roman"/>
          <w:szCs w:val="18"/>
        </w:rPr>
        <w:t xml:space="preserve"> Inputs that are not based on observable market data.</w:t>
      </w:r>
    </w:p>
    <w:p w14:paraId="477E657A" w14:textId="77777777" w:rsidR="00565BCF" w:rsidRPr="0038104D" w:rsidRDefault="00565BCF" w:rsidP="0038104D">
      <w:pPr>
        <w:ind w:left="284" w:right="11"/>
        <w:contextualSpacing/>
        <w:jc w:val="both"/>
        <w:rPr>
          <w:rFonts w:eastAsia="Times New Roman"/>
          <w:szCs w:val="18"/>
        </w:rPr>
      </w:pPr>
    </w:p>
    <w:p w14:paraId="596923DC" w14:textId="37073F49" w:rsidR="007B0B53" w:rsidRPr="0038104D" w:rsidRDefault="007B0B53" w:rsidP="0038104D">
      <w:pPr>
        <w:ind w:left="720" w:right="11"/>
        <w:contextualSpacing/>
        <w:jc w:val="both"/>
        <w:rPr>
          <w:rFonts w:eastAsia="Times New Roman"/>
          <w:szCs w:val="18"/>
        </w:rPr>
      </w:pPr>
      <w:r w:rsidRPr="0038104D">
        <w:rPr>
          <w:rFonts w:eastAsia="Times New Roman"/>
          <w:szCs w:val="18"/>
        </w:rPr>
        <w:t xml:space="preserve">As at </w:t>
      </w:r>
      <w:r w:rsidR="004D4A5C" w:rsidRPr="0038104D">
        <w:rPr>
          <w:rFonts w:eastAsia="Times New Roman"/>
          <w:szCs w:val="18"/>
        </w:rPr>
        <w:t>March 31, 2022</w:t>
      </w:r>
      <w:r w:rsidRPr="0038104D">
        <w:rPr>
          <w:rFonts w:eastAsia="Times New Roman"/>
          <w:szCs w:val="18"/>
        </w:rPr>
        <w:t>, the Company has</w:t>
      </w:r>
      <w:r w:rsidR="00A23E9E">
        <w:rPr>
          <w:rFonts w:eastAsia="Times New Roman"/>
          <w:szCs w:val="18"/>
        </w:rPr>
        <w:t xml:space="preserve"> a</w:t>
      </w:r>
      <w:r w:rsidRPr="0038104D">
        <w:rPr>
          <w:rFonts w:eastAsia="Times New Roman"/>
          <w:szCs w:val="18"/>
        </w:rPr>
        <w:t xml:space="preserve"> cash balance of $</w:t>
      </w:r>
      <w:r w:rsidR="00515EF8" w:rsidRPr="00515EF8">
        <w:rPr>
          <w:rFonts w:eastAsia="Times New Roman"/>
          <w:szCs w:val="18"/>
        </w:rPr>
        <w:t>760,548</w:t>
      </w:r>
      <w:r w:rsidR="00734EE1" w:rsidRPr="0038104D">
        <w:rPr>
          <w:rFonts w:eastAsia="Times New Roman"/>
          <w:szCs w:val="18"/>
        </w:rPr>
        <w:t xml:space="preserve"> (</w:t>
      </w:r>
      <w:r w:rsidR="008244FB" w:rsidRPr="0038104D">
        <w:rPr>
          <w:rFonts w:eastAsia="Times New Roman"/>
          <w:szCs w:val="18"/>
        </w:rPr>
        <w:t>September</w:t>
      </w:r>
      <w:r w:rsidR="00C72839" w:rsidRPr="0038104D">
        <w:rPr>
          <w:rFonts w:eastAsia="Times New Roman"/>
          <w:szCs w:val="18"/>
        </w:rPr>
        <w:t xml:space="preserve"> 3</w:t>
      </w:r>
      <w:r w:rsidR="008244FB" w:rsidRPr="0038104D">
        <w:rPr>
          <w:rFonts w:eastAsia="Times New Roman"/>
          <w:szCs w:val="18"/>
        </w:rPr>
        <w:t>0</w:t>
      </w:r>
      <w:r w:rsidR="00734EE1" w:rsidRPr="0038104D">
        <w:rPr>
          <w:rFonts w:eastAsia="Times New Roman"/>
          <w:szCs w:val="18"/>
        </w:rPr>
        <w:t>, 202</w:t>
      </w:r>
      <w:r w:rsidR="008244FB" w:rsidRPr="0038104D">
        <w:rPr>
          <w:rFonts w:eastAsia="Times New Roman"/>
          <w:szCs w:val="18"/>
        </w:rPr>
        <w:t>1</w:t>
      </w:r>
      <w:r w:rsidR="00734EE1" w:rsidRPr="0038104D">
        <w:rPr>
          <w:rFonts w:eastAsia="Times New Roman"/>
          <w:szCs w:val="18"/>
        </w:rPr>
        <w:t xml:space="preserve"> - </w:t>
      </w:r>
      <w:r w:rsidR="00B77957" w:rsidRPr="0038104D">
        <w:rPr>
          <w:rFonts w:eastAsia="Times New Roman"/>
          <w:szCs w:val="18"/>
        </w:rPr>
        <w:t>$731,34</w:t>
      </w:r>
      <w:r w:rsidR="00867046" w:rsidRPr="0038104D">
        <w:rPr>
          <w:rFonts w:eastAsia="Times New Roman"/>
          <w:szCs w:val="18"/>
        </w:rPr>
        <w:t>6</w:t>
      </w:r>
      <w:r w:rsidR="00734EE1" w:rsidRPr="0038104D">
        <w:rPr>
          <w:rFonts w:eastAsia="Times New Roman"/>
          <w:szCs w:val="18"/>
        </w:rPr>
        <w:t>).</w:t>
      </w:r>
    </w:p>
    <w:p w14:paraId="38384701" w14:textId="77777777" w:rsidR="007B0B53" w:rsidRPr="0038104D" w:rsidRDefault="007B0B53" w:rsidP="0038104D">
      <w:pPr>
        <w:ind w:left="720" w:right="11"/>
        <w:contextualSpacing/>
        <w:jc w:val="both"/>
        <w:rPr>
          <w:rFonts w:eastAsia="Times New Roman"/>
          <w:szCs w:val="18"/>
        </w:rPr>
      </w:pPr>
    </w:p>
    <w:p w14:paraId="76B0F1EF" w14:textId="02119C4A" w:rsidR="001E6C7B" w:rsidRPr="0038104D" w:rsidRDefault="007B0B53" w:rsidP="0038104D">
      <w:pPr>
        <w:ind w:left="720" w:right="11"/>
        <w:contextualSpacing/>
        <w:jc w:val="both"/>
        <w:rPr>
          <w:rFonts w:eastAsia="Times New Roman"/>
          <w:szCs w:val="18"/>
        </w:rPr>
      </w:pPr>
      <w:r w:rsidRPr="0038104D">
        <w:rPr>
          <w:rFonts w:eastAsia="Times New Roman"/>
          <w:szCs w:val="18"/>
        </w:rPr>
        <w:t xml:space="preserve">The carrying value of </w:t>
      </w:r>
      <w:r w:rsidR="005914F4" w:rsidRPr="0038104D">
        <w:rPr>
          <w:rFonts w:eastAsia="Times New Roman"/>
          <w:szCs w:val="18"/>
        </w:rPr>
        <w:t xml:space="preserve">trade and other </w:t>
      </w:r>
      <w:r w:rsidRPr="0038104D">
        <w:rPr>
          <w:rFonts w:eastAsia="Times New Roman"/>
          <w:szCs w:val="18"/>
        </w:rPr>
        <w:t>payable</w:t>
      </w:r>
      <w:r w:rsidR="005914F4" w:rsidRPr="0038104D">
        <w:rPr>
          <w:rFonts w:eastAsia="Times New Roman"/>
          <w:szCs w:val="18"/>
        </w:rPr>
        <w:t>s</w:t>
      </w:r>
      <w:r w:rsidRPr="0038104D">
        <w:rPr>
          <w:rFonts w:eastAsia="Times New Roman"/>
          <w:szCs w:val="18"/>
        </w:rPr>
        <w:t xml:space="preserve"> approximates its fair value due to its short-term to maturity. Assets and liabilities are classified on the lowest level of input that is significant to the fair value measurement.</w:t>
      </w:r>
      <w:bookmarkStart w:id="13" w:name="11.__LOAN_RECEIVABLE"/>
      <w:bookmarkEnd w:id="13"/>
      <w:r w:rsidR="002D7A58" w:rsidRPr="0038104D">
        <w:rPr>
          <w:rFonts w:eastAsia="Times New Roman"/>
          <w:szCs w:val="18"/>
        </w:rPr>
        <w:t xml:space="preserve"> As at </w:t>
      </w:r>
      <w:r w:rsidR="004D4A5C" w:rsidRPr="0038104D">
        <w:rPr>
          <w:rFonts w:eastAsia="Times New Roman"/>
          <w:szCs w:val="18"/>
        </w:rPr>
        <w:t>March 31, 2022</w:t>
      </w:r>
      <w:r w:rsidR="002D7A58" w:rsidRPr="0038104D">
        <w:rPr>
          <w:rFonts w:eastAsia="Times New Roman"/>
          <w:szCs w:val="18"/>
        </w:rPr>
        <w:t xml:space="preserve"> and September 30, 2021, there were no financial instruments measured at fair value and classified as level 2 or level 3 in the fair value hierarchy.</w:t>
      </w:r>
    </w:p>
    <w:p w14:paraId="5FD365D2" w14:textId="7BDEB006" w:rsidR="00F2515F" w:rsidRPr="0038104D" w:rsidRDefault="00F2515F" w:rsidP="0038104D">
      <w:pPr>
        <w:ind w:right="11"/>
        <w:contextualSpacing/>
        <w:jc w:val="both"/>
        <w:rPr>
          <w:color w:val="auto"/>
          <w:szCs w:val="18"/>
          <w:lang w:val="en-GB"/>
        </w:rPr>
      </w:pPr>
      <w:bookmarkStart w:id="14" w:name="_Hlk80884598"/>
    </w:p>
    <w:p w14:paraId="39BF225F" w14:textId="5429EAC3" w:rsidR="000C7980" w:rsidRPr="0038104D" w:rsidRDefault="00AD4418" w:rsidP="0038104D">
      <w:pPr>
        <w:pStyle w:val="Heading1"/>
        <w:keepLines w:val="0"/>
        <w:widowControl w:val="0"/>
        <w:overflowPunct w:val="0"/>
        <w:autoSpaceDE w:val="0"/>
        <w:autoSpaceDN w:val="0"/>
        <w:adjustRightInd w:val="0"/>
        <w:spacing w:line="240" w:lineRule="auto"/>
        <w:ind w:left="360" w:hanging="360"/>
        <w:contextualSpacing/>
        <w:jc w:val="both"/>
        <w:textAlignment w:val="baseline"/>
        <w:rPr>
          <w:rFonts w:ascii="Arial" w:hAnsi="Arial" w:cs="Arial"/>
          <w:color w:val="auto"/>
          <w:sz w:val="18"/>
          <w:szCs w:val="18"/>
          <w:lang w:val="en-GB" w:eastAsia="en-US"/>
        </w:rPr>
      </w:pPr>
      <w:r w:rsidRPr="0038104D">
        <w:rPr>
          <w:rFonts w:ascii="Arial" w:hAnsi="Arial" w:cs="Arial"/>
          <w:color w:val="auto"/>
          <w:sz w:val="18"/>
          <w:szCs w:val="18"/>
          <w:lang w:val="en-GB" w:eastAsia="en-US"/>
        </w:rPr>
        <w:t>9</w:t>
      </w:r>
      <w:r w:rsidR="00AA3375" w:rsidRPr="0038104D">
        <w:rPr>
          <w:rFonts w:ascii="Arial" w:hAnsi="Arial" w:cs="Arial"/>
          <w:color w:val="auto"/>
          <w:sz w:val="18"/>
          <w:szCs w:val="18"/>
          <w:lang w:val="en-GB" w:eastAsia="en-US"/>
        </w:rPr>
        <w:t>.</w:t>
      </w:r>
      <w:r w:rsidR="00AA3375" w:rsidRPr="0038104D">
        <w:rPr>
          <w:rFonts w:ascii="Arial" w:hAnsi="Arial" w:cs="Arial"/>
          <w:color w:val="auto"/>
          <w:sz w:val="18"/>
          <w:szCs w:val="18"/>
          <w:lang w:val="en-GB" w:eastAsia="en-US"/>
        </w:rPr>
        <w:tab/>
      </w:r>
      <w:r w:rsidR="000C7980" w:rsidRPr="0038104D">
        <w:rPr>
          <w:rFonts w:ascii="Arial" w:hAnsi="Arial" w:cs="Arial"/>
          <w:color w:val="auto"/>
          <w:sz w:val="18"/>
          <w:szCs w:val="18"/>
          <w:lang w:val="en-GB" w:eastAsia="en-US"/>
        </w:rPr>
        <w:t>SUBSEQUENT EVENT</w:t>
      </w:r>
    </w:p>
    <w:p w14:paraId="7FD6CAB2" w14:textId="6E2AFD08" w:rsidR="001A7F02" w:rsidRPr="0038104D" w:rsidRDefault="001A7F02" w:rsidP="0038104D">
      <w:pPr>
        <w:ind w:left="360" w:right="14"/>
        <w:contextualSpacing/>
        <w:jc w:val="both"/>
        <w:rPr>
          <w:rFonts w:eastAsia="Times New Roman"/>
          <w:szCs w:val="18"/>
        </w:rPr>
      </w:pPr>
    </w:p>
    <w:bookmarkEnd w:id="14"/>
    <w:p w14:paraId="298292ED" w14:textId="0AE9AB42" w:rsidR="004B356E" w:rsidRPr="004B356E" w:rsidRDefault="004B356E" w:rsidP="004B356E">
      <w:pPr>
        <w:ind w:left="360" w:right="14"/>
        <w:contextualSpacing/>
        <w:jc w:val="both"/>
        <w:rPr>
          <w:rFonts w:eastAsia="Times New Roman"/>
          <w:szCs w:val="18"/>
        </w:rPr>
      </w:pPr>
      <w:r w:rsidRPr="004B356E">
        <w:rPr>
          <w:rFonts w:eastAsia="Times New Roman"/>
          <w:szCs w:val="18"/>
        </w:rPr>
        <w:t>On</w:t>
      </w:r>
      <w:r>
        <w:rPr>
          <w:rFonts w:eastAsia="Times New Roman"/>
          <w:szCs w:val="18"/>
        </w:rPr>
        <w:t xml:space="preserve"> April 5</w:t>
      </w:r>
      <w:r w:rsidRPr="004B356E">
        <w:rPr>
          <w:rFonts w:eastAsia="Times New Roman"/>
          <w:szCs w:val="18"/>
        </w:rPr>
        <w:t xml:space="preserve">, 2022, </w:t>
      </w:r>
      <w:r>
        <w:rPr>
          <w:rFonts w:eastAsia="Times New Roman"/>
          <w:szCs w:val="18"/>
        </w:rPr>
        <w:t>400</w:t>
      </w:r>
      <w:r w:rsidRPr="004B356E">
        <w:rPr>
          <w:rFonts w:eastAsia="Times New Roman"/>
          <w:szCs w:val="18"/>
        </w:rPr>
        <w:t xml:space="preserve">,000 </w:t>
      </w:r>
      <w:r>
        <w:rPr>
          <w:rFonts w:eastAsia="Times New Roman"/>
          <w:szCs w:val="18"/>
        </w:rPr>
        <w:t xml:space="preserve">warrants </w:t>
      </w:r>
      <w:r w:rsidRPr="004B356E">
        <w:rPr>
          <w:rFonts w:eastAsia="Times New Roman"/>
          <w:szCs w:val="18"/>
        </w:rPr>
        <w:t>were exercised at the price of $0.</w:t>
      </w:r>
      <w:r>
        <w:rPr>
          <w:rFonts w:eastAsia="Times New Roman"/>
          <w:szCs w:val="18"/>
        </w:rPr>
        <w:t>10</w:t>
      </w:r>
      <w:r w:rsidRPr="004B356E">
        <w:rPr>
          <w:rFonts w:eastAsia="Times New Roman"/>
          <w:szCs w:val="18"/>
        </w:rPr>
        <w:t xml:space="preserve"> for gross proceeds of $</w:t>
      </w:r>
      <w:r>
        <w:rPr>
          <w:rFonts w:eastAsia="Times New Roman"/>
          <w:szCs w:val="18"/>
        </w:rPr>
        <w:t>40,000.</w:t>
      </w:r>
    </w:p>
    <w:p w14:paraId="19AB3B80" w14:textId="77777777" w:rsidR="004B356E" w:rsidRPr="0038104D" w:rsidRDefault="004B356E" w:rsidP="0038104D">
      <w:pPr>
        <w:ind w:left="360" w:right="14"/>
        <w:contextualSpacing/>
        <w:jc w:val="both"/>
        <w:rPr>
          <w:rFonts w:eastAsia="Times New Roman"/>
          <w:szCs w:val="18"/>
        </w:rPr>
      </w:pPr>
    </w:p>
    <w:sectPr w:rsidR="004B356E" w:rsidRPr="0038104D" w:rsidSect="003C79AC">
      <w:headerReference w:type="even" r:id="rId26"/>
      <w:headerReference w:type="default" r:id="rId27"/>
      <w:footerReference w:type="even" r:id="rId28"/>
      <w:footerReference w:type="default" r:id="rId29"/>
      <w:headerReference w:type="first" r:id="rId30"/>
      <w:footerReference w:type="first" r:id="rId31"/>
      <w:footnotePr>
        <w:numRestart w:val="eachPage"/>
      </w:footnotePr>
      <w:pgSz w:w="12240" w:h="15840" w:code="1"/>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E91B7" w14:textId="77777777" w:rsidR="000B405A" w:rsidRDefault="000B405A">
      <w:r>
        <w:separator/>
      </w:r>
    </w:p>
    <w:p w14:paraId="73991A81" w14:textId="77777777" w:rsidR="000B405A" w:rsidRDefault="000B405A"/>
  </w:endnote>
  <w:endnote w:type="continuationSeparator" w:id="0">
    <w:p w14:paraId="729D36E3" w14:textId="77777777" w:rsidR="000B405A" w:rsidRDefault="000B405A">
      <w:r>
        <w:continuationSeparator/>
      </w:r>
    </w:p>
    <w:p w14:paraId="144F99E7" w14:textId="77777777" w:rsidR="000B405A" w:rsidRDefault="000B405A"/>
  </w:endnote>
  <w:endnote w:type="continuationNotice" w:id="1">
    <w:p w14:paraId="61DFDEAB" w14:textId="77777777" w:rsidR="000B405A" w:rsidRDefault="000B4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518576"/>
      <w:docPartObj>
        <w:docPartGallery w:val="Page Numbers (Bottom of Page)"/>
        <w:docPartUnique/>
      </w:docPartObj>
    </w:sdtPr>
    <w:sdtEndPr>
      <w:rPr>
        <w:noProof/>
      </w:rPr>
    </w:sdtEndPr>
    <w:sdtContent>
      <w:p w14:paraId="1CB8AFAF" w14:textId="04B84E37" w:rsidR="00A571F3" w:rsidRDefault="00A571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4D2ED1" w14:textId="77777777" w:rsidR="00A571F3" w:rsidRDefault="00A57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F5026" w14:textId="613ECB13" w:rsidR="00A571F3" w:rsidRPr="00AF1AF3" w:rsidRDefault="00A571F3">
    <w:pPr>
      <w:pStyle w:val="Footer"/>
      <w:jc w:val="right"/>
      <w:rPr>
        <w:szCs w:val="18"/>
      </w:rPr>
    </w:pPr>
  </w:p>
  <w:p w14:paraId="6EB9E24D" w14:textId="77777777" w:rsidR="00A571F3" w:rsidRDefault="00A57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084858"/>
      <w:docPartObj>
        <w:docPartGallery w:val="Page Numbers (Bottom of Page)"/>
        <w:docPartUnique/>
      </w:docPartObj>
    </w:sdtPr>
    <w:sdtEndPr>
      <w:rPr>
        <w:noProof/>
      </w:rPr>
    </w:sdtEndPr>
    <w:sdtContent>
      <w:p w14:paraId="6559217B" w14:textId="2578628F" w:rsidR="00A571F3" w:rsidRPr="00AD02BE" w:rsidRDefault="00A571F3">
        <w:pPr>
          <w:pStyle w:val="Footer"/>
          <w:jc w:val="right"/>
        </w:pPr>
        <w:r w:rsidRPr="00AD02BE">
          <w:fldChar w:fldCharType="begin"/>
        </w:r>
        <w:r w:rsidRPr="00AD02BE">
          <w:instrText xml:space="preserve"> PAGE   \* MERGEFORMAT </w:instrText>
        </w:r>
        <w:r w:rsidRPr="00AD02BE">
          <w:fldChar w:fldCharType="separate"/>
        </w:r>
        <w:r w:rsidRPr="00AD02BE">
          <w:rPr>
            <w:noProof/>
          </w:rPr>
          <w:t>2</w:t>
        </w:r>
        <w:r w:rsidRPr="00AD02BE">
          <w:rPr>
            <w:noProof/>
          </w:rPr>
          <w:fldChar w:fldCharType="end"/>
        </w:r>
      </w:p>
    </w:sdtContent>
  </w:sdt>
  <w:p w14:paraId="5B5CFB25" w14:textId="77777777" w:rsidR="00A571F3" w:rsidRDefault="00A571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12653"/>
      <w:docPartObj>
        <w:docPartGallery w:val="Page Numbers (Bottom of Page)"/>
        <w:docPartUnique/>
      </w:docPartObj>
    </w:sdtPr>
    <w:sdtEndPr>
      <w:rPr>
        <w:noProof/>
        <w:szCs w:val="18"/>
      </w:rPr>
    </w:sdtEndPr>
    <w:sdtContent>
      <w:p w14:paraId="2D2B7104" w14:textId="32778CBB" w:rsidR="00A571F3" w:rsidRPr="00B12CCD" w:rsidRDefault="00A571F3" w:rsidP="00AD02BE">
        <w:pPr>
          <w:pStyle w:val="Footer"/>
          <w:jc w:val="right"/>
          <w:rPr>
            <w:szCs w:val="18"/>
          </w:rPr>
        </w:pPr>
        <w:r w:rsidRPr="00B12CCD">
          <w:rPr>
            <w:szCs w:val="18"/>
          </w:rPr>
          <w:fldChar w:fldCharType="begin"/>
        </w:r>
        <w:r w:rsidRPr="00B12CCD">
          <w:rPr>
            <w:szCs w:val="18"/>
          </w:rPr>
          <w:instrText xml:space="preserve"> PAGE   \* MERGEFORMAT </w:instrText>
        </w:r>
        <w:r w:rsidRPr="00B12CCD">
          <w:rPr>
            <w:szCs w:val="18"/>
          </w:rPr>
          <w:fldChar w:fldCharType="separate"/>
        </w:r>
        <w:r w:rsidRPr="00B12CCD">
          <w:rPr>
            <w:noProof/>
            <w:szCs w:val="18"/>
          </w:rPr>
          <w:t>7</w:t>
        </w:r>
        <w:r w:rsidRPr="00B12CCD">
          <w:rPr>
            <w:noProof/>
            <w:szCs w:val="18"/>
          </w:rPr>
          <w:fldChar w:fldCharType="end"/>
        </w:r>
      </w:p>
    </w:sdtContent>
  </w:sdt>
  <w:p w14:paraId="41AFCE66" w14:textId="77777777" w:rsidR="00A571F3" w:rsidRDefault="00A571F3" w:rsidP="005B15AC">
    <w:pPr>
      <w:ind w:right="21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940595"/>
      <w:docPartObj>
        <w:docPartGallery w:val="Page Numbers (Bottom of Page)"/>
        <w:docPartUnique/>
      </w:docPartObj>
    </w:sdtPr>
    <w:sdtEndPr>
      <w:rPr>
        <w:noProof/>
      </w:rPr>
    </w:sdtEndPr>
    <w:sdtContent>
      <w:p w14:paraId="5A92FABE" w14:textId="09E21CC2" w:rsidR="00A571F3" w:rsidRDefault="00A571F3" w:rsidP="00AD02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7967E4" w14:textId="77777777" w:rsidR="00A571F3" w:rsidRDefault="00A571F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267364"/>
      <w:docPartObj>
        <w:docPartGallery w:val="Page Numbers (Bottom of Page)"/>
        <w:docPartUnique/>
      </w:docPartObj>
    </w:sdtPr>
    <w:sdtEndPr>
      <w:rPr>
        <w:noProof/>
      </w:rPr>
    </w:sdtEndPr>
    <w:sdtContent>
      <w:p w14:paraId="4C011238" w14:textId="184B5506" w:rsidR="00A571F3" w:rsidRDefault="00A571F3" w:rsidP="00AD02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4D24C9" w14:textId="18185A43" w:rsidR="00A571F3" w:rsidRPr="002C4473" w:rsidRDefault="00A571F3">
    <w:pPr>
      <w:ind w:left="7"/>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5331" w14:textId="00A362A4" w:rsidR="00A571F3" w:rsidRDefault="00A571F3">
    <w:pPr>
      <w:ind w:right="84"/>
      <w:jc w:val="center"/>
    </w:pPr>
    <w:r>
      <w:rPr>
        <w:rFonts w:ascii="Times New Roman" w:eastAsia="Times New Roman" w:hAnsi="Times New Roman" w:cs="Times New Roman"/>
        <w:i/>
      </w:rPr>
      <w:t xml:space="preserve">- </w:t>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sidRPr="004A3045">
      <w:rPr>
        <w:rFonts w:ascii="Times New Roman" w:eastAsia="Times New Roman" w:hAnsi="Times New Roman" w:cs="Times New Roman"/>
        <w:noProof/>
        <w:sz w:val="20"/>
      </w:rPr>
      <w:t>14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i/>
      </w:rPr>
      <w:t xml:space="preserve"> </w:t>
    </w:r>
  </w:p>
  <w:p w14:paraId="2EBA2205" w14:textId="77777777" w:rsidR="00A571F3" w:rsidRDefault="00A571F3">
    <w:r>
      <w:rPr>
        <w:rFonts w:ascii="Times New Roman" w:eastAsia="Times New Roman" w:hAnsi="Times New Roman" w:cs="Times New Roman"/>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136809"/>
      <w:docPartObj>
        <w:docPartGallery w:val="Page Numbers (Bottom of Page)"/>
        <w:docPartUnique/>
      </w:docPartObj>
    </w:sdtPr>
    <w:sdtEndPr>
      <w:rPr>
        <w:noProof/>
        <w:szCs w:val="18"/>
      </w:rPr>
    </w:sdtEndPr>
    <w:sdtContent>
      <w:p w14:paraId="71312525" w14:textId="5AFE8813" w:rsidR="00A571F3" w:rsidRPr="001238B6" w:rsidRDefault="00A571F3" w:rsidP="005B15AC">
        <w:pPr>
          <w:pStyle w:val="Footer"/>
          <w:jc w:val="center"/>
          <w:rPr>
            <w:szCs w:val="18"/>
          </w:rPr>
        </w:pPr>
        <w:r w:rsidRPr="001238B6">
          <w:rPr>
            <w:szCs w:val="18"/>
          </w:rPr>
          <w:fldChar w:fldCharType="begin"/>
        </w:r>
        <w:r w:rsidRPr="001238B6">
          <w:rPr>
            <w:szCs w:val="18"/>
          </w:rPr>
          <w:instrText xml:space="preserve"> PAGE   \* MERGEFORMAT </w:instrText>
        </w:r>
        <w:r w:rsidRPr="001238B6">
          <w:rPr>
            <w:szCs w:val="18"/>
          </w:rPr>
          <w:fldChar w:fldCharType="separate"/>
        </w:r>
        <w:r w:rsidRPr="001238B6">
          <w:rPr>
            <w:noProof/>
            <w:szCs w:val="18"/>
          </w:rPr>
          <w:t>31</w:t>
        </w:r>
        <w:r w:rsidRPr="001238B6">
          <w:rPr>
            <w:noProof/>
            <w:szCs w:val="18"/>
          </w:rPr>
          <w:fldChar w:fldCharType="end"/>
        </w:r>
      </w:p>
    </w:sdtContent>
  </w:sdt>
  <w:p w14:paraId="056AEAD1" w14:textId="77777777" w:rsidR="00A571F3" w:rsidRDefault="00A571F3" w:rsidP="002C4473">
    <w:pPr>
      <w:ind w:right="214"/>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466957"/>
      <w:docPartObj>
        <w:docPartGallery w:val="Page Numbers (Bottom of Page)"/>
        <w:docPartUnique/>
      </w:docPartObj>
    </w:sdtPr>
    <w:sdtEndPr>
      <w:rPr>
        <w:noProof/>
      </w:rPr>
    </w:sdtEndPr>
    <w:sdtContent>
      <w:p w14:paraId="081F2783" w14:textId="01D4169F" w:rsidR="00A571F3" w:rsidRDefault="00A571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0B3A78" w14:textId="4CB71C80" w:rsidR="00A571F3" w:rsidRDefault="00A571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2770B" w14:textId="77777777" w:rsidR="000B405A" w:rsidRDefault="000B405A">
      <w:r>
        <w:separator/>
      </w:r>
    </w:p>
    <w:p w14:paraId="1ECD9BE4" w14:textId="77777777" w:rsidR="000B405A" w:rsidRDefault="000B405A"/>
  </w:footnote>
  <w:footnote w:type="continuationSeparator" w:id="0">
    <w:p w14:paraId="145D680E" w14:textId="77777777" w:rsidR="000B405A" w:rsidRDefault="000B405A">
      <w:r>
        <w:continuationSeparator/>
      </w:r>
    </w:p>
    <w:p w14:paraId="5E6DAE09" w14:textId="77777777" w:rsidR="000B405A" w:rsidRDefault="000B405A"/>
  </w:footnote>
  <w:footnote w:type="continuationNotice" w:id="1">
    <w:p w14:paraId="7D8124C2" w14:textId="77777777" w:rsidR="000B405A" w:rsidRDefault="000B40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1EBA" w14:textId="0450E492" w:rsidR="00A571F3" w:rsidRDefault="000B405A">
    <w:pPr>
      <w:pStyle w:val="Header"/>
    </w:pPr>
    <w:r>
      <w:rPr>
        <w:noProof/>
      </w:rPr>
      <w:pict w14:anchorId="2E5D6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32019" o:spid="_x0000_s2053" type="#_x0000_t75" style="position:absolute;margin-left:0;margin-top:0;width:504.95pt;height:588.65pt;z-index:-251658237;mso-position-horizontal:center;mso-position-horizontal-relative:margin;mso-position-vertical:center;mso-position-vertical-relative:margin" o:allowincell="f">
          <v:imagedata r:id="rId1" o:title="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4F1A" w14:textId="02583985" w:rsidR="00A571F3" w:rsidRDefault="000B405A">
    <w:r>
      <w:rPr>
        <w:rFonts w:ascii="Times New Roman" w:eastAsia="Times New Roman" w:hAnsi="Times New Roman" w:cs="Times New Roman"/>
        <w:b/>
        <w:noProof/>
        <w:sz w:val="28"/>
      </w:rPr>
      <w:pict w14:anchorId="0DA36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32028" o:spid="_x0000_s2062" type="#_x0000_t75" style="position:absolute;margin-left:0;margin-top:0;width:504.95pt;height:588.65pt;z-index:-251658228;mso-position-horizontal:center;mso-position-horizontal-relative:margin;mso-position-vertical:center;mso-position-vertical-relative:margin" o:allowincell="f">
          <v:imagedata r:id="rId1" o:title="DRAFT"/>
          <w10:wrap anchorx="margin" anchory="margin"/>
        </v:shape>
      </w:pict>
    </w:r>
    <w:r w:rsidR="00A571F3">
      <w:rPr>
        <w:rFonts w:ascii="Times New Roman" w:eastAsia="Times New Roman" w:hAnsi="Times New Roman" w:cs="Times New Roman"/>
        <w:b/>
        <w:sz w:val="28"/>
      </w:rPr>
      <w:t xml:space="preserve">NEW CHRIS MINERALS LTD. </w:t>
    </w:r>
  </w:p>
  <w:p w14:paraId="639256DC" w14:textId="433C700C" w:rsidR="00A571F3" w:rsidRDefault="00A571F3">
    <w:r>
      <w:rPr>
        <w:rFonts w:ascii="Times New Roman" w:eastAsia="Times New Roman" w:hAnsi="Times New Roman" w:cs="Times New Roman"/>
        <w:sz w:val="21"/>
      </w:rPr>
      <w:t xml:space="preserve">Notes to the Financial Statements </w:t>
    </w:r>
  </w:p>
  <w:p w14:paraId="001B1B87" w14:textId="7CE5A1E4" w:rsidR="00A571F3" w:rsidRDefault="00A571F3">
    <w:r>
      <w:rPr>
        <w:rFonts w:ascii="Times New Roman" w:eastAsia="Times New Roman" w:hAnsi="Times New Roman" w:cs="Times New Roman"/>
        <w:sz w:val="21"/>
      </w:rPr>
      <w:t xml:space="preserve">Year Ended December 31, 2016 </w:t>
    </w:r>
  </w:p>
  <w:p w14:paraId="2AFBC936" w14:textId="77777777" w:rsidR="00A571F3" w:rsidRDefault="00A571F3">
    <w:pPr>
      <w:spacing w:after="218"/>
    </w:pPr>
    <w:r>
      <w:rPr>
        <w:rFonts w:ascii="Times New Roman" w:eastAsia="Times New Roman" w:hAnsi="Times New Roman" w:cs="Times New Roman"/>
        <w:sz w:val="21"/>
      </w:rPr>
      <w:t xml:space="preserve">(Expressed in Canadian dollars) </w:t>
    </w:r>
  </w:p>
  <w:p w14:paraId="1862D4D1" w14:textId="77777777" w:rsidR="00A571F3" w:rsidRDefault="00A571F3">
    <w:pPr>
      <w:ind w:left="360"/>
    </w:pPr>
    <w:r>
      <w:rPr>
        <w:rFonts w:ascii="Times New Roman" w:eastAsia="Times New Roman" w:hAnsi="Times New Roman" w:cs="Times New Roman"/>
        <w:b/>
        <w:sz w:val="21"/>
      </w:rPr>
      <w:t xml:space="preserve">EXPLORATION AND EVALUATION EXPENDITURES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4B199" w14:textId="03C23FD9" w:rsidR="00A571F3" w:rsidRPr="00063555" w:rsidRDefault="00A571F3" w:rsidP="00FF59C8">
    <w:pPr>
      <w:ind w:left="20" w:right="1" w:hanging="20"/>
      <w:rPr>
        <w:b/>
        <w:szCs w:val="18"/>
      </w:rPr>
    </w:pPr>
    <w:r w:rsidRPr="00063555">
      <w:rPr>
        <w:b/>
        <w:szCs w:val="18"/>
      </w:rPr>
      <w:t>Archer Exploration Corp. (formerly Lift Capital Corp.)</w:t>
    </w:r>
  </w:p>
  <w:p w14:paraId="237DF939" w14:textId="529DE19B" w:rsidR="00A571F3" w:rsidRPr="00063555" w:rsidRDefault="00A571F3" w:rsidP="00FF59C8">
    <w:pPr>
      <w:ind w:left="20" w:right="1" w:hanging="20"/>
      <w:rPr>
        <w:b/>
        <w:szCs w:val="18"/>
      </w:rPr>
    </w:pPr>
    <w:r w:rsidRPr="00063555">
      <w:rPr>
        <w:b/>
        <w:szCs w:val="18"/>
      </w:rPr>
      <w:t xml:space="preserve">Notes to the </w:t>
    </w:r>
    <w:r w:rsidRPr="00DC3F16">
      <w:rPr>
        <w:b/>
        <w:szCs w:val="18"/>
      </w:rPr>
      <w:t xml:space="preserve">Condensed Interim Consolidated </w:t>
    </w:r>
    <w:r w:rsidRPr="00063555">
      <w:rPr>
        <w:b/>
        <w:szCs w:val="18"/>
      </w:rPr>
      <w:t>Financial Statements</w:t>
    </w:r>
  </w:p>
  <w:p w14:paraId="3AC969E5" w14:textId="5D707B68" w:rsidR="00A571F3" w:rsidRDefault="00A571F3" w:rsidP="002E5452">
    <w:pPr>
      <w:rPr>
        <w:iCs/>
        <w:szCs w:val="18"/>
      </w:rPr>
    </w:pPr>
    <w:r>
      <w:rPr>
        <w:iCs/>
        <w:szCs w:val="18"/>
      </w:rPr>
      <w:t>For the three and six months ended March 31, 2022 and 2021</w:t>
    </w:r>
    <w:r w:rsidRPr="00AC4963">
      <w:rPr>
        <w:iCs/>
        <w:szCs w:val="18"/>
      </w:rPr>
      <w:t xml:space="preserve"> </w:t>
    </w:r>
  </w:p>
  <w:p w14:paraId="648FD136" w14:textId="35ADDAE6" w:rsidR="00A571F3" w:rsidRPr="00705261" w:rsidRDefault="00A571F3" w:rsidP="00D650EF">
    <w:pPr>
      <w:pBdr>
        <w:bottom w:val="single" w:sz="8" w:space="1" w:color="auto"/>
      </w:pBdr>
      <w:rPr>
        <w:iCs/>
        <w:szCs w:val="18"/>
      </w:rPr>
    </w:pPr>
    <w:r>
      <w:rPr>
        <w:iCs/>
        <w:szCs w:val="18"/>
      </w:rPr>
      <w:t xml:space="preserve">(Unaudited - </w:t>
    </w:r>
    <w:r w:rsidRPr="002E5452">
      <w:rPr>
        <w:iCs/>
        <w:szCs w:val="18"/>
      </w:rPr>
      <w:t>Expressed in Canadian dollars, except where noted)</w:t>
    </w:r>
    <w:r>
      <w:rPr>
        <w:iCs/>
        <w:szCs w:val="18"/>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FA322" w14:textId="13273EDB" w:rsidR="00A571F3" w:rsidRDefault="000B405A" w:rsidP="00084A1A">
    <w:pPr>
      <w:pStyle w:val="Header"/>
    </w:pPr>
    <w:r>
      <w:rPr>
        <w:noProof/>
        <w:lang w:val="en-US"/>
      </w:rPr>
      <w:pict w14:anchorId="63A31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32027" o:spid="_x0000_s2061" type="#_x0000_t75" style="position:absolute;margin-left:0;margin-top:0;width:504.95pt;height:588.65pt;z-index:-251658229;mso-position-horizontal:center;mso-position-horizontal-relative:margin;mso-position-vertical:center;mso-position-vertical-relative:margin" o:allowincell="f">
          <v:imagedata r:id="rId1" o:title="DRAFT"/>
          <w10:wrap anchorx="margin" anchory="margin"/>
        </v:shape>
      </w:pict>
    </w:r>
    <w:r w:rsidR="00A571F3">
      <w:rPr>
        <w:noProof/>
        <w:lang w:val="en-US"/>
      </w:rPr>
      <mc:AlternateContent>
        <mc:Choice Requires="wps">
          <w:drawing>
            <wp:anchor distT="0" distB="0" distL="114300" distR="114300" simplePos="0" relativeHeight="251658241" behindDoc="1" locked="0" layoutInCell="1" allowOverlap="1" wp14:anchorId="29123A80" wp14:editId="055578EA">
              <wp:simplePos x="0" y="0"/>
              <wp:positionH relativeFrom="margin">
                <wp:posOffset>1182414</wp:posOffset>
              </wp:positionH>
              <wp:positionV relativeFrom="page">
                <wp:posOffset>551793</wp:posOffset>
              </wp:positionV>
              <wp:extent cx="4761257" cy="736270"/>
              <wp:effectExtent l="0" t="0" r="1270" b="698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257" cy="7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1348B" w14:textId="77777777" w:rsidR="00A571F3" w:rsidRPr="00376651" w:rsidRDefault="00A571F3" w:rsidP="00084A1A">
                          <w:pPr>
                            <w:ind w:left="20" w:right="1" w:firstLine="2682"/>
                            <w:jc w:val="right"/>
                            <w:rPr>
                              <w:b/>
                            </w:rPr>
                          </w:pPr>
                          <w:r w:rsidRPr="00376651">
                            <w:rPr>
                              <w:b/>
                            </w:rPr>
                            <w:t>GT Gold Corp.</w:t>
                          </w:r>
                        </w:p>
                        <w:p w14:paraId="60495E68" w14:textId="6A1E0D4A" w:rsidR="00A571F3" w:rsidRPr="00376651" w:rsidRDefault="00A571F3" w:rsidP="00084A1A">
                          <w:pPr>
                            <w:ind w:left="20" w:right="1" w:firstLine="250"/>
                            <w:jc w:val="right"/>
                            <w:rPr>
                              <w:b/>
                            </w:rPr>
                          </w:pPr>
                          <w:r>
                            <w:rPr>
                              <w:b/>
                            </w:rPr>
                            <w:t>Notes to the Consolidated</w:t>
                          </w:r>
                          <w:r w:rsidRPr="00376651">
                            <w:rPr>
                              <w:b/>
                            </w:rPr>
                            <w:t xml:space="preserve"> Financial Statements</w:t>
                          </w:r>
                        </w:p>
                        <w:p w14:paraId="4E6E3057" w14:textId="684EF1A9" w:rsidR="00A571F3" w:rsidRPr="00DD0790" w:rsidRDefault="00A571F3" w:rsidP="00084A1A">
                          <w:pPr>
                            <w:ind w:left="1440" w:hanging="180"/>
                            <w:jc w:val="right"/>
                            <w:rPr>
                              <w:i/>
                            </w:rPr>
                          </w:pPr>
                          <w:r>
                            <w:rPr>
                              <w:i/>
                            </w:rPr>
                            <w:t>December 31, 2019 and 2018</w:t>
                          </w:r>
                        </w:p>
                        <w:p w14:paraId="79B7B889" w14:textId="6D6EDD05" w:rsidR="00A571F3" w:rsidRPr="00376651" w:rsidRDefault="00A571F3" w:rsidP="00084A1A">
                          <w:pPr>
                            <w:ind w:left="1440" w:hanging="180"/>
                            <w:jc w:val="right"/>
                            <w:rPr>
                              <w:i/>
                            </w:rPr>
                          </w:pPr>
                          <w:r w:rsidRPr="00DD0790">
                            <w:rPr>
                              <w:i/>
                            </w:rPr>
                            <w:t>(In Canadian dollars, except where noted)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29123A80" id="_x0000_t202" coordsize="21600,21600" o:spt="202" path="m,l,21600r21600,l21600,xe">
              <v:stroke joinstyle="miter"/>
              <v:path gradientshapeok="t" o:connecttype="rect"/>
            </v:shapetype>
            <v:shape id="Text Box 2" o:spid="_x0000_s1026" type="#_x0000_t202" style="position:absolute;margin-left:93.1pt;margin-top:43.45pt;width:374.9pt;height:57.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" filled="f" stroked="f">
              <v:textbox inset="0,0,0,0">
                <w:txbxContent>
                  <w:p w14:paraId="0301348B" w14:textId="77777777" w:rsidR="006627D5" w:rsidRPr="00376651" w:rsidRDefault="006627D5" w:rsidP="00084A1A">
                    <w:pPr>
                      <w:ind w:left="20" w:right="1" w:firstLine="2682"/>
                      <w:jc w:val="right"/>
                      <w:rPr>
                        <w:b/>
                      </w:rPr>
                    </w:pPr>
                    <w:r w:rsidRPr="00376651">
                      <w:rPr>
                        <w:b/>
                      </w:rPr>
                      <w:t>GT Gold Corp.</w:t>
                    </w:r>
                  </w:p>
                  <w:p w14:paraId="60495E68" w14:textId="6A1E0D4A" w:rsidR="006627D5" w:rsidRPr="00376651" w:rsidRDefault="006627D5" w:rsidP="00084A1A">
                    <w:pPr>
                      <w:ind w:left="20" w:right="1" w:firstLine="250"/>
                      <w:jc w:val="right"/>
                      <w:rPr>
                        <w:b/>
                      </w:rPr>
                    </w:pPr>
                    <w:r>
                      <w:rPr>
                        <w:b/>
                      </w:rPr>
                      <w:t>Notes to the Consolidated</w:t>
                    </w:r>
                    <w:r w:rsidRPr="00376651">
                      <w:rPr>
                        <w:b/>
                      </w:rPr>
                      <w:t xml:space="preserve"> Financial Statements</w:t>
                    </w:r>
                  </w:p>
                  <w:p w14:paraId="4E6E3057" w14:textId="684EF1A9" w:rsidR="006627D5" w:rsidRPr="00DD0790" w:rsidRDefault="006627D5" w:rsidP="00084A1A">
                    <w:pPr>
                      <w:ind w:left="1440" w:hanging="180"/>
                      <w:jc w:val="right"/>
                      <w:rPr>
                        <w:i/>
                      </w:rPr>
                    </w:pPr>
                    <w:r>
                      <w:rPr>
                        <w:i/>
                      </w:rPr>
                      <w:t xml:space="preserve">December 31, </w:t>
                    </w:r>
                    <w:proofErr w:type="gramStart"/>
                    <w:r>
                      <w:rPr>
                        <w:i/>
                      </w:rPr>
                      <w:t>2019</w:t>
                    </w:r>
                    <w:proofErr w:type="gramEnd"/>
                    <w:r>
                      <w:rPr>
                        <w:i/>
                      </w:rPr>
                      <w:t xml:space="preserve"> and 2018</w:t>
                    </w:r>
                  </w:p>
                  <w:p w14:paraId="79B7B889" w14:textId="6D6EDD05" w:rsidR="006627D5" w:rsidRPr="00376651" w:rsidRDefault="006627D5" w:rsidP="00084A1A">
                    <w:pPr>
                      <w:ind w:left="1440" w:hanging="180"/>
                      <w:jc w:val="right"/>
                      <w:rPr>
                        <w:i/>
                      </w:rPr>
                    </w:pPr>
                    <w:r w:rsidRPr="00DD0790">
                      <w:rPr>
                        <w:i/>
                      </w:rPr>
                      <w:t>(In Canadian dollars, except where noted)</w:t>
                    </w:r>
                  </w:p>
                </w:txbxContent>
              </v:textbox>
              <w10:wrap anchorx="margin" anchory="page"/>
            </v:shape>
          </w:pict>
        </mc:Fallback>
      </mc:AlternateContent>
    </w:r>
    <w:r w:rsidR="00A571F3">
      <w:rPr>
        <w:noProof/>
        <w:lang w:val="en-US"/>
      </w:rPr>
      <w:drawing>
        <wp:anchor distT="0" distB="0" distL="0" distR="0" simplePos="0" relativeHeight="251658240" behindDoc="1" locked="0" layoutInCell="1" allowOverlap="1" wp14:anchorId="2F9E5DD5" wp14:editId="6982842D">
          <wp:simplePos x="0" y="0"/>
          <wp:positionH relativeFrom="page">
            <wp:posOffset>914400</wp:posOffset>
          </wp:positionH>
          <wp:positionV relativeFrom="page">
            <wp:posOffset>597535</wp:posOffset>
          </wp:positionV>
          <wp:extent cx="1798320" cy="347345"/>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798320" cy="347345"/>
                  </a:xfrm>
                  <a:prstGeom prst="rect">
                    <a:avLst/>
                  </a:prstGeom>
                </pic:spPr>
              </pic:pic>
            </a:graphicData>
          </a:graphic>
        </wp:anchor>
      </w:drawing>
    </w:r>
  </w:p>
  <w:p w14:paraId="54DFB62E" w14:textId="382AFE8F" w:rsidR="00A571F3" w:rsidRPr="002C4473" w:rsidRDefault="00A571F3" w:rsidP="00DD0790">
    <w:pPr>
      <w:pBdr>
        <w:bottom w:val="single" w:sz="4" w:space="1" w:color="auto"/>
      </w:pBd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A2629" w14:textId="0244FCC9" w:rsidR="00A571F3" w:rsidRPr="00063555" w:rsidRDefault="00A571F3" w:rsidP="006D2610">
    <w:pPr>
      <w:rPr>
        <w:rFonts w:eastAsia="Times New Roman"/>
        <w:bCs w:val="0"/>
        <w:szCs w:val="18"/>
      </w:rPr>
    </w:pPr>
    <w:r w:rsidRPr="00063555">
      <w:rPr>
        <w:rFonts w:eastAsia="Times New Roman"/>
        <w:b/>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DF38A" w14:textId="633095FE" w:rsidR="00A571F3" w:rsidRPr="00063555" w:rsidRDefault="00A571F3" w:rsidP="00932804">
    <w:pPr>
      <w:rPr>
        <w:rFonts w:eastAsia="Times New Roman"/>
        <w:b/>
        <w:szCs w:val="18"/>
      </w:rPr>
    </w:pPr>
    <w:r w:rsidRPr="00063555">
      <w:rPr>
        <w:rFonts w:eastAsia="Times New Roman"/>
        <w:b/>
        <w:szCs w:val="18"/>
      </w:rPr>
      <w:t>Archer Exploration Corp. (formerly Lift Capital Corp.)</w:t>
    </w:r>
  </w:p>
  <w:p w14:paraId="3D14F58F" w14:textId="77777777" w:rsidR="00A571F3" w:rsidRPr="00063555" w:rsidRDefault="00A571F3" w:rsidP="00932804">
    <w:pPr>
      <w:rPr>
        <w:rFonts w:eastAsia="Times New Roman"/>
        <w:b/>
        <w:szCs w:val="18"/>
      </w:rPr>
    </w:pPr>
    <w:r>
      <w:rPr>
        <w:rFonts w:eastAsia="Times New Roman"/>
        <w:b/>
        <w:szCs w:val="18"/>
      </w:rPr>
      <w:t xml:space="preserve">Condensed Interim Consolidated </w:t>
    </w:r>
    <w:r w:rsidRPr="00063555">
      <w:rPr>
        <w:rFonts w:eastAsia="Times New Roman"/>
        <w:b/>
        <w:szCs w:val="18"/>
      </w:rPr>
      <w:t>Statements of Financial Position</w:t>
    </w:r>
  </w:p>
  <w:p w14:paraId="681D5586" w14:textId="77777777" w:rsidR="00A571F3" w:rsidRDefault="00A571F3" w:rsidP="000065D6">
    <w:pPr>
      <w:pStyle w:val="Header"/>
      <w:pBdr>
        <w:bottom w:val="single" w:sz="4" w:space="1" w:color="auto"/>
      </w:pBdr>
      <w:rPr>
        <w:rFonts w:eastAsia="Times New Roman"/>
        <w:szCs w:val="18"/>
      </w:rPr>
    </w:pPr>
    <w:r w:rsidRPr="00ED2014">
      <w:rPr>
        <w:rFonts w:eastAsia="Times New Roman"/>
        <w:szCs w:val="18"/>
      </w:rPr>
      <w:t xml:space="preserve">As at March 31, 2022 and September 30, 2021 </w:t>
    </w:r>
  </w:p>
  <w:p w14:paraId="4866E912" w14:textId="77777777" w:rsidR="00A571F3" w:rsidRPr="00063555" w:rsidRDefault="00A571F3" w:rsidP="000065D6">
    <w:pPr>
      <w:pStyle w:val="Header"/>
      <w:pBdr>
        <w:bottom w:val="single" w:sz="4" w:space="1" w:color="auto"/>
      </w:pBdr>
      <w:rPr>
        <w:rFonts w:eastAsia="Times New Roman"/>
        <w:bCs w:val="0"/>
        <w:szCs w:val="18"/>
      </w:rPr>
    </w:pPr>
    <w:r w:rsidRPr="00063555">
      <w:rPr>
        <w:rFonts w:eastAsia="Times New Roman"/>
        <w:szCs w:val="18"/>
      </w:rPr>
      <w:t>(</w:t>
    </w:r>
    <w:r>
      <w:rPr>
        <w:rFonts w:eastAsia="Times New Roman"/>
        <w:szCs w:val="18"/>
      </w:rPr>
      <w:t xml:space="preserve">Unaudited - </w:t>
    </w:r>
    <w:r w:rsidRPr="00063555">
      <w:rPr>
        <w:rFonts w:eastAsia="Times New Roman"/>
        <w:szCs w:val="18"/>
      </w:rPr>
      <w:t>Expressed in Canadian dollars</w:t>
    </w:r>
    <w:r>
      <w:rPr>
        <w:rFonts w:eastAsia="Times New Roman"/>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99173" w14:textId="69EA78B4" w:rsidR="00A571F3" w:rsidRDefault="000B405A">
    <w:pPr>
      <w:pStyle w:val="Header"/>
    </w:pPr>
    <w:r>
      <w:rPr>
        <w:noProof/>
      </w:rPr>
      <w:pict w14:anchorId="63257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32022" o:spid="_x0000_s2056" type="#_x0000_t75" style="position:absolute;margin-left:0;margin-top:0;width:504.95pt;height:588.65pt;z-index:-251658234;mso-position-horizontal:center;mso-position-horizontal-relative:margin;mso-position-vertical:center;mso-position-vertical-relative:margin" o:allowincell="f">
          <v:imagedata r:id="rId1" o:title="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1C3C" w14:textId="59F72663" w:rsidR="00A571F3" w:rsidRPr="00063555" w:rsidRDefault="00A571F3" w:rsidP="004C3294">
    <w:pPr>
      <w:rPr>
        <w:rFonts w:eastAsia="Times New Roman"/>
        <w:b/>
        <w:szCs w:val="18"/>
      </w:rPr>
    </w:pPr>
    <w:r w:rsidRPr="00063555">
      <w:rPr>
        <w:rFonts w:eastAsia="Times New Roman"/>
        <w:b/>
        <w:szCs w:val="18"/>
      </w:rPr>
      <w:t>Archer Exploration Corp. (formerly Lift Capital Corp.)</w:t>
    </w:r>
  </w:p>
  <w:p w14:paraId="57A8D981" w14:textId="19C7D1C8" w:rsidR="00A571F3" w:rsidRDefault="00A571F3" w:rsidP="003B0884">
    <w:pPr>
      <w:rPr>
        <w:rFonts w:eastAsia="Times New Roman"/>
        <w:b/>
        <w:szCs w:val="18"/>
      </w:rPr>
    </w:pPr>
    <w:r w:rsidRPr="007C7E35">
      <w:rPr>
        <w:rFonts w:eastAsia="Times New Roman"/>
        <w:b/>
        <w:szCs w:val="18"/>
      </w:rPr>
      <w:t>Condensed Interim Consolidated Statement</w:t>
    </w:r>
    <w:r>
      <w:rPr>
        <w:rFonts w:eastAsia="Times New Roman"/>
        <w:b/>
        <w:szCs w:val="18"/>
      </w:rPr>
      <w:t>s</w:t>
    </w:r>
    <w:r w:rsidRPr="007C7E35">
      <w:rPr>
        <w:rFonts w:eastAsia="Times New Roman"/>
        <w:b/>
        <w:szCs w:val="18"/>
      </w:rPr>
      <w:t xml:space="preserve"> of Cash Flows</w:t>
    </w:r>
  </w:p>
  <w:p w14:paraId="6C95F241" w14:textId="6590F4A0" w:rsidR="00A571F3" w:rsidRDefault="00A571F3" w:rsidP="007C7E35">
    <w:pPr>
      <w:spacing w:line="247" w:lineRule="auto"/>
      <w:ind w:hanging="10"/>
      <w:jc w:val="both"/>
      <w:rPr>
        <w:rFonts w:eastAsia="Times New Roman"/>
        <w:bCs w:val="0"/>
        <w:szCs w:val="18"/>
      </w:rPr>
    </w:pPr>
    <w:r w:rsidRPr="007C7E35">
      <w:rPr>
        <w:rFonts w:eastAsia="Times New Roman"/>
        <w:szCs w:val="18"/>
      </w:rPr>
      <w:t xml:space="preserve">For </w:t>
    </w:r>
    <w:r>
      <w:rPr>
        <w:rFonts w:eastAsia="Times New Roman"/>
        <w:szCs w:val="18"/>
      </w:rPr>
      <w:t>the six months ended March 31, 2022 and 2021</w:t>
    </w:r>
    <w:r w:rsidRPr="007C7E35">
      <w:rPr>
        <w:rFonts w:eastAsia="Times New Roman"/>
        <w:szCs w:val="18"/>
      </w:rPr>
      <w:t xml:space="preserve"> </w:t>
    </w:r>
  </w:p>
  <w:p w14:paraId="3A237AD5" w14:textId="0F57548B" w:rsidR="00A571F3" w:rsidRDefault="00A571F3" w:rsidP="00094426">
    <w:pPr>
      <w:pBdr>
        <w:bottom w:val="single" w:sz="8" w:space="1" w:color="auto"/>
      </w:pBdr>
      <w:spacing w:line="247" w:lineRule="auto"/>
      <w:ind w:hanging="10"/>
      <w:jc w:val="both"/>
      <w:rPr>
        <w:rFonts w:eastAsia="Times New Roman"/>
        <w:bCs w:val="0"/>
        <w:szCs w:val="18"/>
      </w:rPr>
    </w:pPr>
    <w:r>
      <w:rPr>
        <w:rFonts w:eastAsia="Times New Roman"/>
        <w:szCs w:val="18"/>
      </w:rPr>
      <w:t>(</w:t>
    </w:r>
    <w:r w:rsidRPr="007C7E35">
      <w:rPr>
        <w:rFonts w:eastAsia="Times New Roman"/>
        <w:szCs w:val="18"/>
      </w:rPr>
      <w:t>Unaudited</w:t>
    </w:r>
    <w:r w:rsidRPr="00063555">
      <w:rPr>
        <w:rFonts w:eastAsia="Times New Roman"/>
        <w:szCs w:val="18"/>
      </w:rPr>
      <w:t xml:space="preserve"> </w:t>
    </w:r>
    <w:r>
      <w:rPr>
        <w:rFonts w:eastAsia="Times New Roman"/>
        <w:szCs w:val="18"/>
      </w:rPr>
      <w:t xml:space="preserve">- </w:t>
    </w:r>
    <w:r w:rsidRPr="00063555">
      <w:rPr>
        <w:rFonts w:eastAsia="Times New Roman"/>
        <w:szCs w:val="18"/>
      </w:rPr>
      <w:t>Expressed in Canadian dollars)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FD794" w14:textId="5F65E5DF" w:rsidR="00A571F3" w:rsidRPr="00063555" w:rsidRDefault="00A571F3" w:rsidP="004C3294">
    <w:pPr>
      <w:rPr>
        <w:rFonts w:eastAsia="Times New Roman"/>
        <w:b/>
        <w:szCs w:val="18"/>
      </w:rPr>
    </w:pPr>
    <w:r w:rsidRPr="00063555">
      <w:rPr>
        <w:rFonts w:eastAsia="Times New Roman"/>
        <w:b/>
        <w:szCs w:val="18"/>
      </w:rPr>
      <w:t>Archer Exploration Corp. (formerly Lift Capital Corp.)</w:t>
    </w:r>
  </w:p>
  <w:p w14:paraId="0950976F" w14:textId="6134EA14" w:rsidR="00A571F3" w:rsidRPr="00063555" w:rsidRDefault="00A571F3" w:rsidP="001D625D">
    <w:pPr>
      <w:spacing w:line="247" w:lineRule="auto"/>
      <w:rPr>
        <w:rFonts w:eastAsia="Times New Roman"/>
        <w:b/>
        <w:szCs w:val="18"/>
      </w:rPr>
    </w:pPr>
    <w:r w:rsidRPr="004E2727">
      <w:rPr>
        <w:rFonts w:eastAsia="Times New Roman"/>
        <w:b/>
        <w:szCs w:val="18"/>
      </w:rPr>
      <w:t xml:space="preserve">Condensed Interim Consolidated </w:t>
    </w:r>
    <w:r w:rsidRPr="00063555">
      <w:rPr>
        <w:rFonts w:eastAsia="Times New Roman"/>
        <w:b/>
        <w:szCs w:val="18"/>
      </w:rPr>
      <w:t>Statement</w:t>
    </w:r>
    <w:r>
      <w:rPr>
        <w:rFonts w:eastAsia="Times New Roman"/>
        <w:b/>
        <w:szCs w:val="18"/>
      </w:rPr>
      <w:t>s</w:t>
    </w:r>
    <w:r w:rsidRPr="00063555">
      <w:rPr>
        <w:rFonts w:eastAsia="Times New Roman"/>
        <w:b/>
        <w:szCs w:val="18"/>
      </w:rPr>
      <w:t xml:space="preserve"> of Loss and Comprehensive Loss</w:t>
    </w:r>
  </w:p>
  <w:p w14:paraId="7028E2CA" w14:textId="5FAFAD5D" w:rsidR="00A571F3" w:rsidRDefault="00A571F3" w:rsidP="00BF6FE9">
    <w:pPr>
      <w:tabs>
        <w:tab w:val="right" w:pos="10089"/>
      </w:tabs>
      <w:spacing w:line="247" w:lineRule="auto"/>
      <w:ind w:right="-9" w:hanging="10"/>
      <w:jc w:val="both"/>
      <w:rPr>
        <w:rFonts w:eastAsia="Times New Roman"/>
        <w:bCs w:val="0"/>
        <w:szCs w:val="18"/>
      </w:rPr>
    </w:pPr>
    <w:r w:rsidRPr="00693C35">
      <w:rPr>
        <w:rFonts w:eastAsia="Times New Roman"/>
        <w:szCs w:val="18"/>
      </w:rPr>
      <w:t xml:space="preserve">For </w:t>
    </w:r>
    <w:r>
      <w:rPr>
        <w:rFonts w:eastAsia="Times New Roman"/>
        <w:szCs w:val="18"/>
      </w:rPr>
      <w:t>the three and six months ended March 31, 2022 and 2021</w:t>
    </w:r>
    <w:r>
      <w:rPr>
        <w:rFonts w:eastAsia="Times New Roman"/>
        <w:szCs w:val="18"/>
      </w:rPr>
      <w:tab/>
    </w:r>
  </w:p>
  <w:p w14:paraId="6BE259DF" w14:textId="2385D100" w:rsidR="00A571F3" w:rsidRPr="00063555" w:rsidRDefault="00A571F3" w:rsidP="006556AA">
    <w:pPr>
      <w:pBdr>
        <w:bottom w:val="single" w:sz="4" w:space="1" w:color="auto"/>
      </w:pBdr>
      <w:spacing w:line="247" w:lineRule="auto"/>
      <w:ind w:right="-9" w:hanging="10"/>
      <w:jc w:val="both"/>
      <w:rPr>
        <w:rFonts w:eastAsia="Times New Roman"/>
        <w:bCs w:val="0"/>
        <w:szCs w:val="18"/>
      </w:rPr>
    </w:pPr>
    <w:r>
      <w:rPr>
        <w:rFonts w:eastAsia="Times New Roman"/>
        <w:szCs w:val="18"/>
      </w:rPr>
      <w:t>(</w:t>
    </w:r>
    <w:r w:rsidRPr="004E2727">
      <w:rPr>
        <w:rFonts w:eastAsia="Times New Roman"/>
        <w:szCs w:val="18"/>
      </w:rPr>
      <w:t>Unaudited</w:t>
    </w:r>
    <w:r>
      <w:rPr>
        <w:rFonts w:eastAsia="Times New Roman"/>
        <w:szCs w:val="18"/>
      </w:rPr>
      <w:t xml:space="preserve"> - </w:t>
    </w:r>
    <w:r w:rsidRPr="004E2727">
      <w:rPr>
        <w:rFonts w:eastAsia="Times New Roman"/>
        <w:szCs w:val="18"/>
      </w:rPr>
      <w:t>Expressed in Canadian dollars</w:t>
    </w:r>
    <w:r>
      <w:rPr>
        <w:rFonts w:eastAsia="Times New Roman"/>
        <w:szCs w:val="18"/>
      </w:rPr>
      <w:t>, except number of shares</w:t>
    </w:r>
    <w:r w:rsidRPr="004E2727">
      <w:rPr>
        <w:rFonts w:eastAsia="Times New Roman"/>
        <w:szCs w:val="18"/>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8323" w14:textId="4123655A" w:rsidR="00A571F3" w:rsidRDefault="000B405A">
    <w:pPr>
      <w:pStyle w:val="Header"/>
    </w:pPr>
    <w:r>
      <w:rPr>
        <w:noProof/>
      </w:rPr>
      <w:pict w14:anchorId="05F41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32025" o:spid="_x0000_s2059" type="#_x0000_t75" style="position:absolute;margin-left:0;margin-top:0;width:504.95pt;height:588.65pt;z-index:-251658231;mso-position-horizontal:center;mso-position-horizontal-relative:margin;mso-position-vertical:center;mso-position-vertical-relative:margin" o:allowincell="f">
          <v:imagedata r:id="rId1" o:title="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0D61B" w14:textId="7F366B68" w:rsidR="00A571F3" w:rsidRDefault="000B405A">
    <w:pPr>
      <w:pStyle w:val="Header"/>
    </w:pPr>
    <w:r>
      <w:rPr>
        <w:noProof/>
      </w:rPr>
      <w:pict w14:anchorId="65C35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32026" o:spid="_x0000_s2060" type="#_x0000_t75" style="position:absolute;margin-left:0;margin-top:0;width:504.95pt;height:588.65pt;z-index:-251658230;mso-position-horizontal:center;mso-position-horizontal-relative:margin;mso-position-vertical:center;mso-position-vertical-relative:margin" o:allowincell="f">
          <v:imagedata r:id="rId1" o:title="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10FA" w14:textId="79887A21" w:rsidR="00A571F3" w:rsidRPr="00063555" w:rsidRDefault="00A571F3" w:rsidP="004C3294">
    <w:pPr>
      <w:rPr>
        <w:rFonts w:eastAsia="Times New Roman"/>
        <w:b/>
        <w:szCs w:val="18"/>
      </w:rPr>
    </w:pPr>
    <w:r w:rsidRPr="00063555">
      <w:rPr>
        <w:rFonts w:eastAsia="Times New Roman"/>
        <w:b/>
        <w:szCs w:val="18"/>
      </w:rPr>
      <w:t>Archer Exploration Corp. (formerly Lift Capital Corp.)</w:t>
    </w:r>
  </w:p>
  <w:p w14:paraId="0B9843A3" w14:textId="436A27B0" w:rsidR="00A571F3" w:rsidRDefault="00A571F3" w:rsidP="003B0884">
    <w:pPr>
      <w:spacing w:after="10" w:line="247" w:lineRule="auto"/>
      <w:jc w:val="both"/>
      <w:rPr>
        <w:rFonts w:eastAsia="Times New Roman"/>
        <w:b/>
        <w:szCs w:val="18"/>
      </w:rPr>
    </w:pPr>
    <w:r w:rsidRPr="00BB2754">
      <w:rPr>
        <w:rFonts w:eastAsia="Times New Roman"/>
        <w:b/>
        <w:szCs w:val="18"/>
      </w:rPr>
      <w:t xml:space="preserve">Condensed Interim Consolidated </w:t>
    </w:r>
    <w:r w:rsidRPr="00063555">
      <w:rPr>
        <w:rFonts w:eastAsia="Times New Roman"/>
        <w:b/>
        <w:szCs w:val="18"/>
      </w:rPr>
      <w:t xml:space="preserve">Statement of Changes in Shareholders’ Equity </w:t>
    </w:r>
  </w:p>
  <w:p w14:paraId="0E5F560C" w14:textId="26E86E4E" w:rsidR="00A571F3" w:rsidRPr="00063555" w:rsidRDefault="00A571F3" w:rsidP="003B0884">
    <w:pPr>
      <w:spacing w:after="10" w:line="247" w:lineRule="auto"/>
      <w:jc w:val="both"/>
      <w:rPr>
        <w:rFonts w:eastAsia="Times New Roman"/>
        <w:b/>
        <w:szCs w:val="18"/>
      </w:rPr>
    </w:pPr>
    <w:r w:rsidRPr="00BC0C32">
      <w:rPr>
        <w:rFonts w:eastAsia="Times New Roman"/>
        <w:b/>
        <w:szCs w:val="18"/>
      </w:rPr>
      <w:t>For the six months ended March 31, 202</w:t>
    </w:r>
    <w:r>
      <w:rPr>
        <w:rFonts w:eastAsia="Times New Roman"/>
        <w:b/>
        <w:szCs w:val="18"/>
      </w:rPr>
      <w:t>2</w:t>
    </w:r>
    <w:r w:rsidRPr="00BC0C32">
      <w:rPr>
        <w:rFonts w:eastAsia="Times New Roman"/>
        <w:b/>
        <w:szCs w:val="18"/>
      </w:rPr>
      <w:t xml:space="preserve"> and 202</w:t>
    </w:r>
    <w:r>
      <w:rPr>
        <w:rFonts w:eastAsia="Times New Roman"/>
        <w:b/>
        <w:szCs w:val="18"/>
      </w:rPr>
      <w:t>1</w:t>
    </w:r>
  </w:p>
  <w:p w14:paraId="7A885E2C" w14:textId="20F3A1A6" w:rsidR="00A571F3" w:rsidRPr="00063555" w:rsidRDefault="00A571F3" w:rsidP="004F347D">
    <w:pPr>
      <w:pBdr>
        <w:bottom w:val="single" w:sz="8" w:space="1" w:color="auto"/>
      </w:pBdr>
      <w:spacing w:after="10" w:line="247" w:lineRule="auto"/>
      <w:ind w:left="17" w:right="10" w:hanging="10"/>
      <w:jc w:val="both"/>
      <w:rPr>
        <w:rFonts w:eastAsia="Times New Roman"/>
        <w:bCs w:val="0"/>
        <w:szCs w:val="18"/>
      </w:rPr>
    </w:pPr>
    <w:r>
      <w:rPr>
        <w:rFonts w:eastAsia="Times New Roman"/>
        <w:szCs w:val="18"/>
      </w:rPr>
      <w:t xml:space="preserve">(Unaudited - </w:t>
    </w:r>
    <w:r w:rsidRPr="00063555">
      <w:rPr>
        <w:rFonts w:eastAsia="Times New Roman"/>
        <w:szCs w:val="18"/>
      </w:rPr>
      <w:t>Expressed in Canadian dollars, except number of shares)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A32"/>
    <w:multiLevelType w:val="hybridMultilevel"/>
    <w:tmpl w:val="E3421E54"/>
    <w:lvl w:ilvl="0" w:tplc="10090001">
      <w:start w:val="1"/>
      <w:numFmt w:val="bullet"/>
      <w:lvlText w:val=""/>
      <w:lvlJc w:val="left"/>
      <w:pPr>
        <w:ind w:left="1035" w:hanging="360"/>
      </w:pPr>
      <w:rPr>
        <w:rFonts w:ascii="Symbol" w:hAnsi="Symbol" w:hint="default"/>
      </w:rPr>
    </w:lvl>
    <w:lvl w:ilvl="1" w:tplc="10090003" w:tentative="1">
      <w:start w:val="1"/>
      <w:numFmt w:val="bullet"/>
      <w:lvlText w:val="o"/>
      <w:lvlJc w:val="left"/>
      <w:pPr>
        <w:ind w:left="1755" w:hanging="360"/>
      </w:pPr>
      <w:rPr>
        <w:rFonts w:ascii="Courier New" w:hAnsi="Courier New" w:cs="Courier New" w:hint="default"/>
      </w:rPr>
    </w:lvl>
    <w:lvl w:ilvl="2" w:tplc="10090005" w:tentative="1">
      <w:start w:val="1"/>
      <w:numFmt w:val="bullet"/>
      <w:lvlText w:val=""/>
      <w:lvlJc w:val="left"/>
      <w:pPr>
        <w:ind w:left="2475" w:hanging="360"/>
      </w:pPr>
      <w:rPr>
        <w:rFonts w:ascii="Wingdings" w:hAnsi="Wingdings" w:hint="default"/>
      </w:rPr>
    </w:lvl>
    <w:lvl w:ilvl="3" w:tplc="10090001" w:tentative="1">
      <w:start w:val="1"/>
      <w:numFmt w:val="bullet"/>
      <w:lvlText w:val=""/>
      <w:lvlJc w:val="left"/>
      <w:pPr>
        <w:ind w:left="3195" w:hanging="360"/>
      </w:pPr>
      <w:rPr>
        <w:rFonts w:ascii="Symbol" w:hAnsi="Symbol" w:hint="default"/>
      </w:rPr>
    </w:lvl>
    <w:lvl w:ilvl="4" w:tplc="10090003" w:tentative="1">
      <w:start w:val="1"/>
      <w:numFmt w:val="bullet"/>
      <w:lvlText w:val="o"/>
      <w:lvlJc w:val="left"/>
      <w:pPr>
        <w:ind w:left="3915" w:hanging="360"/>
      </w:pPr>
      <w:rPr>
        <w:rFonts w:ascii="Courier New" w:hAnsi="Courier New" w:cs="Courier New" w:hint="default"/>
      </w:rPr>
    </w:lvl>
    <w:lvl w:ilvl="5" w:tplc="10090005" w:tentative="1">
      <w:start w:val="1"/>
      <w:numFmt w:val="bullet"/>
      <w:lvlText w:val=""/>
      <w:lvlJc w:val="left"/>
      <w:pPr>
        <w:ind w:left="4635" w:hanging="360"/>
      </w:pPr>
      <w:rPr>
        <w:rFonts w:ascii="Wingdings" w:hAnsi="Wingdings" w:hint="default"/>
      </w:rPr>
    </w:lvl>
    <w:lvl w:ilvl="6" w:tplc="10090001" w:tentative="1">
      <w:start w:val="1"/>
      <w:numFmt w:val="bullet"/>
      <w:lvlText w:val=""/>
      <w:lvlJc w:val="left"/>
      <w:pPr>
        <w:ind w:left="5355" w:hanging="360"/>
      </w:pPr>
      <w:rPr>
        <w:rFonts w:ascii="Symbol" w:hAnsi="Symbol" w:hint="default"/>
      </w:rPr>
    </w:lvl>
    <w:lvl w:ilvl="7" w:tplc="10090003" w:tentative="1">
      <w:start w:val="1"/>
      <w:numFmt w:val="bullet"/>
      <w:lvlText w:val="o"/>
      <w:lvlJc w:val="left"/>
      <w:pPr>
        <w:ind w:left="6075" w:hanging="360"/>
      </w:pPr>
      <w:rPr>
        <w:rFonts w:ascii="Courier New" w:hAnsi="Courier New" w:cs="Courier New" w:hint="default"/>
      </w:rPr>
    </w:lvl>
    <w:lvl w:ilvl="8" w:tplc="10090005" w:tentative="1">
      <w:start w:val="1"/>
      <w:numFmt w:val="bullet"/>
      <w:lvlText w:val=""/>
      <w:lvlJc w:val="left"/>
      <w:pPr>
        <w:ind w:left="6795" w:hanging="360"/>
      </w:pPr>
      <w:rPr>
        <w:rFonts w:ascii="Wingdings" w:hAnsi="Wingdings" w:hint="default"/>
      </w:rPr>
    </w:lvl>
  </w:abstractNum>
  <w:abstractNum w:abstractNumId="1" w15:restartNumberingAfterBreak="0">
    <w:nsid w:val="00D75718"/>
    <w:multiLevelType w:val="hybridMultilevel"/>
    <w:tmpl w:val="F5242940"/>
    <w:lvl w:ilvl="0" w:tplc="0298E77A">
      <w:start w:val="2"/>
      <w:numFmt w:val="bullet"/>
      <w:lvlText w:val="-"/>
      <w:lvlJc w:val="left"/>
      <w:pPr>
        <w:ind w:left="1035" w:hanging="360"/>
      </w:pPr>
      <w:rPr>
        <w:rFonts w:ascii="Arial" w:eastAsiaTheme="minorHAnsi" w:hAnsi="Arial" w:cs="Aria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03E87A7D"/>
    <w:multiLevelType w:val="hybridMultilevel"/>
    <w:tmpl w:val="C32CF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CD64AE"/>
    <w:multiLevelType w:val="hybridMultilevel"/>
    <w:tmpl w:val="6FB25EAE"/>
    <w:lvl w:ilvl="0" w:tplc="9F621DE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B8927EF"/>
    <w:multiLevelType w:val="hybridMultilevel"/>
    <w:tmpl w:val="8CDAF9F4"/>
    <w:lvl w:ilvl="0" w:tplc="0298E77A">
      <w:start w:val="2"/>
      <w:numFmt w:val="bullet"/>
      <w:lvlText w:val="-"/>
      <w:lvlJc w:val="left"/>
      <w:pPr>
        <w:ind w:left="1035" w:hanging="360"/>
      </w:pPr>
      <w:rPr>
        <w:rFonts w:ascii="Arial" w:eastAsiaTheme="minorHAnsi" w:hAnsi="Arial" w:cs="Arial" w:hint="default"/>
      </w:rPr>
    </w:lvl>
    <w:lvl w:ilvl="1" w:tplc="10090003" w:tentative="1">
      <w:start w:val="1"/>
      <w:numFmt w:val="bullet"/>
      <w:lvlText w:val="o"/>
      <w:lvlJc w:val="left"/>
      <w:pPr>
        <w:ind w:left="1755" w:hanging="360"/>
      </w:pPr>
      <w:rPr>
        <w:rFonts w:ascii="Courier New" w:hAnsi="Courier New" w:cs="Courier New" w:hint="default"/>
      </w:rPr>
    </w:lvl>
    <w:lvl w:ilvl="2" w:tplc="10090005" w:tentative="1">
      <w:start w:val="1"/>
      <w:numFmt w:val="bullet"/>
      <w:lvlText w:val=""/>
      <w:lvlJc w:val="left"/>
      <w:pPr>
        <w:ind w:left="2475" w:hanging="360"/>
      </w:pPr>
      <w:rPr>
        <w:rFonts w:ascii="Wingdings" w:hAnsi="Wingdings" w:hint="default"/>
      </w:rPr>
    </w:lvl>
    <w:lvl w:ilvl="3" w:tplc="10090001" w:tentative="1">
      <w:start w:val="1"/>
      <w:numFmt w:val="bullet"/>
      <w:lvlText w:val=""/>
      <w:lvlJc w:val="left"/>
      <w:pPr>
        <w:ind w:left="3195" w:hanging="360"/>
      </w:pPr>
      <w:rPr>
        <w:rFonts w:ascii="Symbol" w:hAnsi="Symbol" w:hint="default"/>
      </w:rPr>
    </w:lvl>
    <w:lvl w:ilvl="4" w:tplc="10090003" w:tentative="1">
      <w:start w:val="1"/>
      <w:numFmt w:val="bullet"/>
      <w:lvlText w:val="o"/>
      <w:lvlJc w:val="left"/>
      <w:pPr>
        <w:ind w:left="3915" w:hanging="360"/>
      </w:pPr>
      <w:rPr>
        <w:rFonts w:ascii="Courier New" w:hAnsi="Courier New" w:cs="Courier New" w:hint="default"/>
      </w:rPr>
    </w:lvl>
    <w:lvl w:ilvl="5" w:tplc="10090005" w:tentative="1">
      <w:start w:val="1"/>
      <w:numFmt w:val="bullet"/>
      <w:lvlText w:val=""/>
      <w:lvlJc w:val="left"/>
      <w:pPr>
        <w:ind w:left="4635" w:hanging="360"/>
      </w:pPr>
      <w:rPr>
        <w:rFonts w:ascii="Wingdings" w:hAnsi="Wingdings" w:hint="default"/>
      </w:rPr>
    </w:lvl>
    <w:lvl w:ilvl="6" w:tplc="10090001" w:tentative="1">
      <w:start w:val="1"/>
      <w:numFmt w:val="bullet"/>
      <w:lvlText w:val=""/>
      <w:lvlJc w:val="left"/>
      <w:pPr>
        <w:ind w:left="5355" w:hanging="360"/>
      </w:pPr>
      <w:rPr>
        <w:rFonts w:ascii="Symbol" w:hAnsi="Symbol" w:hint="default"/>
      </w:rPr>
    </w:lvl>
    <w:lvl w:ilvl="7" w:tplc="10090003" w:tentative="1">
      <w:start w:val="1"/>
      <w:numFmt w:val="bullet"/>
      <w:lvlText w:val="o"/>
      <w:lvlJc w:val="left"/>
      <w:pPr>
        <w:ind w:left="6075" w:hanging="360"/>
      </w:pPr>
      <w:rPr>
        <w:rFonts w:ascii="Courier New" w:hAnsi="Courier New" w:cs="Courier New" w:hint="default"/>
      </w:rPr>
    </w:lvl>
    <w:lvl w:ilvl="8" w:tplc="10090005" w:tentative="1">
      <w:start w:val="1"/>
      <w:numFmt w:val="bullet"/>
      <w:lvlText w:val=""/>
      <w:lvlJc w:val="left"/>
      <w:pPr>
        <w:ind w:left="6795" w:hanging="360"/>
      </w:pPr>
      <w:rPr>
        <w:rFonts w:ascii="Wingdings" w:hAnsi="Wingdings" w:hint="default"/>
      </w:rPr>
    </w:lvl>
  </w:abstractNum>
  <w:abstractNum w:abstractNumId="5" w15:restartNumberingAfterBreak="0">
    <w:nsid w:val="11B87A3F"/>
    <w:multiLevelType w:val="hybridMultilevel"/>
    <w:tmpl w:val="40B0FF36"/>
    <w:styleLink w:val="List13"/>
    <w:lvl w:ilvl="0" w:tplc="4844E6E0">
      <w:start w:val="1"/>
      <w:numFmt w:val="lowerLetter"/>
      <w:lvlText w:val="%1)"/>
      <w:lvlJc w:val="left"/>
      <w:pPr>
        <w:ind w:left="432" w:hanging="4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A63B74">
      <w:start w:val="1"/>
      <w:numFmt w:val="lowerLetter"/>
      <w:lvlText w:val="%2."/>
      <w:lvlJc w:val="left"/>
      <w:pPr>
        <w:tabs>
          <w:tab w:val="left" w:pos="432"/>
        </w:tabs>
        <w:ind w:left="102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D676D2">
      <w:start w:val="1"/>
      <w:numFmt w:val="lowerRoman"/>
      <w:lvlText w:val="%3."/>
      <w:lvlJc w:val="left"/>
      <w:pPr>
        <w:tabs>
          <w:tab w:val="left" w:pos="432"/>
        </w:tabs>
        <w:ind w:left="1751" w:hanging="24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D23714">
      <w:start w:val="1"/>
      <w:numFmt w:val="decimal"/>
      <w:lvlText w:val="%4."/>
      <w:lvlJc w:val="left"/>
      <w:pPr>
        <w:tabs>
          <w:tab w:val="left" w:pos="432"/>
        </w:tabs>
        <w:ind w:left="246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7EAFA2">
      <w:start w:val="1"/>
      <w:numFmt w:val="lowerLetter"/>
      <w:lvlText w:val="%5."/>
      <w:lvlJc w:val="left"/>
      <w:pPr>
        <w:tabs>
          <w:tab w:val="left" w:pos="432"/>
        </w:tabs>
        <w:ind w:left="318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4ECDD4">
      <w:start w:val="1"/>
      <w:numFmt w:val="lowerRoman"/>
      <w:lvlText w:val="%6."/>
      <w:lvlJc w:val="left"/>
      <w:pPr>
        <w:tabs>
          <w:tab w:val="left" w:pos="432"/>
        </w:tabs>
        <w:ind w:left="3911" w:hanging="24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1E283C">
      <w:start w:val="1"/>
      <w:numFmt w:val="decimal"/>
      <w:lvlText w:val="%7."/>
      <w:lvlJc w:val="left"/>
      <w:pPr>
        <w:tabs>
          <w:tab w:val="left" w:pos="432"/>
        </w:tabs>
        <w:ind w:left="462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88A112">
      <w:start w:val="1"/>
      <w:numFmt w:val="lowerLetter"/>
      <w:lvlText w:val="%8."/>
      <w:lvlJc w:val="left"/>
      <w:pPr>
        <w:tabs>
          <w:tab w:val="left" w:pos="432"/>
        </w:tabs>
        <w:ind w:left="534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600392">
      <w:start w:val="1"/>
      <w:numFmt w:val="lowerRoman"/>
      <w:lvlText w:val="%9."/>
      <w:lvlJc w:val="left"/>
      <w:pPr>
        <w:tabs>
          <w:tab w:val="left" w:pos="432"/>
        </w:tabs>
        <w:ind w:left="6071" w:hanging="24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506C63"/>
    <w:multiLevelType w:val="hybridMultilevel"/>
    <w:tmpl w:val="53BCCE88"/>
    <w:lvl w:ilvl="0" w:tplc="10090017">
      <w:start w:val="1"/>
      <w:numFmt w:val="lowerLetter"/>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7" w15:restartNumberingAfterBreak="0">
    <w:nsid w:val="1B51299D"/>
    <w:multiLevelType w:val="hybridMultilevel"/>
    <w:tmpl w:val="B7969A64"/>
    <w:lvl w:ilvl="0" w:tplc="0298E77A">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490640"/>
    <w:multiLevelType w:val="hybridMultilevel"/>
    <w:tmpl w:val="D8CA4214"/>
    <w:lvl w:ilvl="0" w:tplc="9F621DE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2525C2F"/>
    <w:multiLevelType w:val="hybridMultilevel"/>
    <w:tmpl w:val="DA7A1568"/>
    <w:lvl w:ilvl="0" w:tplc="9F621DE2">
      <w:start w:val="1"/>
      <w:numFmt w:val="lowerLetter"/>
      <w:lvlText w:val="%1)"/>
      <w:lvlJc w:val="left"/>
      <w:pPr>
        <w:ind w:left="362" w:hanging="360"/>
      </w:pPr>
      <w:rPr>
        <w:rFonts w:hint="default"/>
      </w:rPr>
    </w:lvl>
    <w:lvl w:ilvl="1" w:tplc="10090019" w:tentative="1">
      <w:start w:val="1"/>
      <w:numFmt w:val="lowerLetter"/>
      <w:lvlText w:val="%2."/>
      <w:lvlJc w:val="left"/>
      <w:pPr>
        <w:ind w:left="1082" w:hanging="360"/>
      </w:pPr>
    </w:lvl>
    <w:lvl w:ilvl="2" w:tplc="1009001B" w:tentative="1">
      <w:start w:val="1"/>
      <w:numFmt w:val="lowerRoman"/>
      <w:lvlText w:val="%3."/>
      <w:lvlJc w:val="right"/>
      <w:pPr>
        <w:ind w:left="1802" w:hanging="180"/>
      </w:pPr>
    </w:lvl>
    <w:lvl w:ilvl="3" w:tplc="1009000F" w:tentative="1">
      <w:start w:val="1"/>
      <w:numFmt w:val="decimal"/>
      <w:lvlText w:val="%4."/>
      <w:lvlJc w:val="left"/>
      <w:pPr>
        <w:ind w:left="2522" w:hanging="360"/>
      </w:pPr>
    </w:lvl>
    <w:lvl w:ilvl="4" w:tplc="10090019" w:tentative="1">
      <w:start w:val="1"/>
      <w:numFmt w:val="lowerLetter"/>
      <w:lvlText w:val="%5."/>
      <w:lvlJc w:val="left"/>
      <w:pPr>
        <w:ind w:left="3242" w:hanging="360"/>
      </w:pPr>
    </w:lvl>
    <w:lvl w:ilvl="5" w:tplc="1009001B" w:tentative="1">
      <w:start w:val="1"/>
      <w:numFmt w:val="lowerRoman"/>
      <w:lvlText w:val="%6."/>
      <w:lvlJc w:val="right"/>
      <w:pPr>
        <w:ind w:left="3962" w:hanging="180"/>
      </w:pPr>
    </w:lvl>
    <w:lvl w:ilvl="6" w:tplc="1009000F" w:tentative="1">
      <w:start w:val="1"/>
      <w:numFmt w:val="decimal"/>
      <w:lvlText w:val="%7."/>
      <w:lvlJc w:val="left"/>
      <w:pPr>
        <w:ind w:left="4682" w:hanging="360"/>
      </w:pPr>
    </w:lvl>
    <w:lvl w:ilvl="7" w:tplc="10090019" w:tentative="1">
      <w:start w:val="1"/>
      <w:numFmt w:val="lowerLetter"/>
      <w:lvlText w:val="%8."/>
      <w:lvlJc w:val="left"/>
      <w:pPr>
        <w:ind w:left="5402" w:hanging="360"/>
      </w:pPr>
    </w:lvl>
    <w:lvl w:ilvl="8" w:tplc="1009001B" w:tentative="1">
      <w:start w:val="1"/>
      <w:numFmt w:val="lowerRoman"/>
      <w:lvlText w:val="%9."/>
      <w:lvlJc w:val="right"/>
      <w:pPr>
        <w:ind w:left="6122" w:hanging="180"/>
      </w:pPr>
    </w:lvl>
  </w:abstractNum>
  <w:abstractNum w:abstractNumId="10" w15:restartNumberingAfterBreak="0">
    <w:nsid w:val="235A5CDB"/>
    <w:multiLevelType w:val="hybridMultilevel"/>
    <w:tmpl w:val="53BCCE88"/>
    <w:lvl w:ilvl="0" w:tplc="10090017">
      <w:start w:val="1"/>
      <w:numFmt w:val="lowerLetter"/>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11" w15:restartNumberingAfterBreak="0">
    <w:nsid w:val="2C625ECF"/>
    <w:multiLevelType w:val="hybridMultilevel"/>
    <w:tmpl w:val="70AA9DB4"/>
    <w:lvl w:ilvl="0" w:tplc="CAA80C9C">
      <w:start w:val="2"/>
      <w:numFmt w:val="bullet"/>
      <w:lvlText w:val="-"/>
      <w:lvlJc w:val="left"/>
      <w:pPr>
        <w:ind w:left="1757" w:hanging="360"/>
      </w:pPr>
      <w:rPr>
        <w:rFonts w:ascii="Arial" w:eastAsia="Calibri" w:hAnsi="Arial" w:cs="Arial" w:hint="default"/>
      </w:rPr>
    </w:lvl>
    <w:lvl w:ilvl="1" w:tplc="10090003" w:tentative="1">
      <w:start w:val="1"/>
      <w:numFmt w:val="bullet"/>
      <w:lvlText w:val="o"/>
      <w:lvlJc w:val="left"/>
      <w:pPr>
        <w:ind w:left="2477" w:hanging="360"/>
      </w:pPr>
      <w:rPr>
        <w:rFonts w:ascii="Courier New" w:hAnsi="Courier New" w:cs="Courier New" w:hint="default"/>
      </w:rPr>
    </w:lvl>
    <w:lvl w:ilvl="2" w:tplc="10090005" w:tentative="1">
      <w:start w:val="1"/>
      <w:numFmt w:val="bullet"/>
      <w:lvlText w:val=""/>
      <w:lvlJc w:val="left"/>
      <w:pPr>
        <w:ind w:left="3197" w:hanging="360"/>
      </w:pPr>
      <w:rPr>
        <w:rFonts w:ascii="Wingdings" w:hAnsi="Wingdings" w:hint="default"/>
      </w:rPr>
    </w:lvl>
    <w:lvl w:ilvl="3" w:tplc="10090001" w:tentative="1">
      <w:start w:val="1"/>
      <w:numFmt w:val="bullet"/>
      <w:lvlText w:val=""/>
      <w:lvlJc w:val="left"/>
      <w:pPr>
        <w:ind w:left="3917" w:hanging="360"/>
      </w:pPr>
      <w:rPr>
        <w:rFonts w:ascii="Symbol" w:hAnsi="Symbol" w:hint="default"/>
      </w:rPr>
    </w:lvl>
    <w:lvl w:ilvl="4" w:tplc="10090003" w:tentative="1">
      <w:start w:val="1"/>
      <w:numFmt w:val="bullet"/>
      <w:lvlText w:val="o"/>
      <w:lvlJc w:val="left"/>
      <w:pPr>
        <w:ind w:left="4637" w:hanging="360"/>
      </w:pPr>
      <w:rPr>
        <w:rFonts w:ascii="Courier New" w:hAnsi="Courier New" w:cs="Courier New" w:hint="default"/>
      </w:rPr>
    </w:lvl>
    <w:lvl w:ilvl="5" w:tplc="10090005" w:tentative="1">
      <w:start w:val="1"/>
      <w:numFmt w:val="bullet"/>
      <w:lvlText w:val=""/>
      <w:lvlJc w:val="left"/>
      <w:pPr>
        <w:ind w:left="5357" w:hanging="360"/>
      </w:pPr>
      <w:rPr>
        <w:rFonts w:ascii="Wingdings" w:hAnsi="Wingdings" w:hint="default"/>
      </w:rPr>
    </w:lvl>
    <w:lvl w:ilvl="6" w:tplc="10090001" w:tentative="1">
      <w:start w:val="1"/>
      <w:numFmt w:val="bullet"/>
      <w:lvlText w:val=""/>
      <w:lvlJc w:val="left"/>
      <w:pPr>
        <w:ind w:left="6077" w:hanging="360"/>
      </w:pPr>
      <w:rPr>
        <w:rFonts w:ascii="Symbol" w:hAnsi="Symbol" w:hint="default"/>
      </w:rPr>
    </w:lvl>
    <w:lvl w:ilvl="7" w:tplc="10090003" w:tentative="1">
      <w:start w:val="1"/>
      <w:numFmt w:val="bullet"/>
      <w:lvlText w:val="o"/>
      <w:lvlJc w:val="left"/>
      <w:pPr>
        <w:ind w:left="6797" w:hanging="360"/>
      </w:pPr>
      <w:rPr>
        <w:rFonts w:ascii="Courier New" w:hAnsi="Courier New" w:cs="Courier New" w:hint="default"/>
      </w:rPr>
    </w:lvl>
    <w:lvl w:ilvl="8" w:tplc="10090005" w:tentative="1">
      <w:start w:val="1"/>
      <w:numFmt w:val="bullet"/>
      <w:lvlText w:val=""/>
      <w:lvlJc w:val="left"/>
      <w:pPr>
        <w:ind w:left="7517" w:hanging="360"/>
      </w:pPr>
      <w:rPr>
        <w:rFonts w:ascii="Wingdings" w:hAnsi="Wingdings" w:hint="default"/>
      </w:rPr>
    </w:lvl>
  </w:abstractNum>
  <w:abstractNum w:abstractNumId="12" w15:restartNumberingAfterBreak="0">
    <w:nsid w:val="3051480F"/>
    <w:multiLevelType w:val="hybridMultilevel"/>
    <w:tmpl w:val="40B0FF36"/>
    <w:numStyleLink w:val="List13"/>
  </w:abstractNum>
  <w:abstractNum w:abstractNumId="13" w15:restartNumberingAfterBreak="0">
    <w:nsid w:val="31362D31"/>
    <w:multiLevelType w:val="hybridMultilevel"/>
    <w:tmpl w:val="BD9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F3407"/>
    <w:multiLevelType w:val="hybridMultilevel"/>
    <w:tmpl w:val="6D4462EC"/>
    <w:lvl w:ilvl="0" w:tplc="0298E77A">
      <w:start w:val="2"/>
      <w:numFmt w:val="bullet"/>
      <w:lvlText w:val="-"/>
      <w:lvlJc w:val="left"/>
      <w:pPr>
        <w:ind w:left="1035" w:hanging="360"/>
      </w:pPr>
      <w:rPr>
        <w:rFonts w:ascii="Arial" w:eastAsiaTheme="minorHAnsi" w:hAnsi="Arial" w:cs="Aria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5" w15:restartNumberingAfterBreak="0">
    <w:nsid w:val="4202770C"/>
    <w:multiLevelType w:val="hybridMultilevel"/>
    <w:tmpl w:val="BEF20220"/>
    <w:lvl w:ilvl="0" w:tplc="9F621DE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3F5554D"/>
    <w:multiLevelType w:val="hybridMultilevel"/>
    <w:tmpl w:val="B0F05DBC"/>
    <w:lvl w:ilvl="0" w:tplc="9F621DE2">
      <w:start w:val="1"/>
      <w:numFmt w:val="lowerLetter"/>
      <w:lvlText w:val="%1)"/>
      <w:lvlJc w:val="left"/>
      <w:pPr>
        <w:ind w:left="567" w:firstLine="53"/>
      </w:pPr>
      <w:rPr>
        <w:rFonts w:hint="default"/>
      </w:r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17" w15:restartNumberingAfterBreak="0">
    <w:nsid w:val="461C6603"/>
    <w:multiLevelType w:val="hybridMultilevel"/>
    <w:tmpl w:val="A6429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6F631B"/>
    <w:multiLevelType w:val="hybridMultilevel"/>
    <w:tmpl w:val="53BCCE88"/>
    <w:lvl w:ilvl="0" w:tplc="10090017">
      <w:start w:val="1"/>
      <w:numFmt w:val="lowerLetter"/>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19" w15:restartNumberingAfterBreak="0">
    <w:nsid w:val="4E4748BB"/>
    <w:multiLevelType w:val="hybridMultilevel"/>
    <w:tmpl w:val="D4CC2952"/>
    <w:lvl w:ilvl="0" w:tplc="89AAA4AE">
      <w:start w:val="3"/>
      <w:numFmt w:val="decimal"/>
      <w:lvlText w:val="%1."/>
      <w:lvlJc w:val="left"/>
      <w:pPr>
        <w:ind w:left="584" w:hanging="428"/>
      </w:pPr>
      <w:rPr>
        <w:rFonts w:ascii="Arial" w:eastAsia="Arial" w:hAnsi="Arial" w:cs="Arial" w:hint="default"/>
        <w:b/>
        <w:bCs/>
        <w:w w:val="99"/>
        <w:sz w:val="18"/>
        <w:szCs w:val="18"/>
      </w:rPr>
    </w:lvl>
    <w:lvl w:ilvl="1" w:tplc="35B261B2">
      <w:numFmt w:val="bullet"/>
      <w:lvlText w:val="•"/>
      <w:lvlJc w:val="left"/>
      <w:pPr>
        <w:ind w:left="1564" w:hanging="428"/>
      </w:pPr>
      <w:rPr>
        <w:rFonts w:hint="default"/>
      </w:rPr>
    </w:lvl>
    <w:lvl w:ilvl="2" w:tplc="525E76E2">
      <w:numFmt w:val="bullet"/>
      <w:lvlText w:val="•"/>
      <w:lvlJc w:val="left"/>
      <w:pPr>
        <w:ind w:left="2548" w:hanging="428"/>
      </w:pPr>
      <w:rPr>
        <w:rFonts w:hint="default"/>
      </w:rPr>
    </w:lvl>
    <w:lvl w:ilvl="3" w:tplc="1BD04ACE">
      <w:numFmt w:val="bullet"/>
      <w:lvlText w:val="•"/>
      <w:lvlJc w:val="left"/>
      <w:pPr>
        <w:ind w:left="3532" w:hanging="428"/>
      </w:pPr>
      <w:rPr>
        <w:rFonts w:hint="default"/>
      </w:rPr>
    </w:lvl>
    <w:lvl w:ilvl="4" w:tplc="1D327C50">
      <w:numFmt w:val="bullet"/>
      <w:lvlText w:val="•"/>
      <w:lvlJc w:val="left"/>
      <w:pPr>
        <w:ind w:left="4516" w:hanging="428"/>
      </w:pPr>
      <w:rPr>
        <w:rFonts w:hint="default"/>
      </w:rPr>
    </w:lvl>
    <w:lvl w:ilvl="5" w:tplc="81F07034">
      <w:numFmt w:val="bullet"/>
      <w:lvlText w:val="•"/>
      <w:lvlJc w:val="left"/>
      <w:pPr>
        <w:ind w:left="5500" w:hanging="428"/>
      </w:pPr>
      <w:rPr>
        <w:rFonts w:hint="default"/>
      </w:rPr>
    </w:lvl>
    <w:lvl w:ilvl="6" w:tplc="F336F5B4">
      <w:numFmt w:val="bullet"/>
      <w:lvlText w:val="•"/>
      <w:lvlJc w:val="left"/>
      <w:pPr>
        <w:ind w:left="6484" w:hanging="428"/>
      </w:pPr>
      <w:rPr>
        <w:rFonts w:hint="default"/>
      </w:rPr>
    </w:lvl>
    <w:lvl w:ilvl="7" w:tplc="91E6C748">
      <w:numFmt w:val="bullet"/>
      <w:lvlText w:val="•"/>
      <w:lvlJc w:val="left"/>
      <w:pPr>
        <w:ind w:left="7468" w:hanging="428"/>
      </w:pPr>
      <w:rPr>
        <w:rFonts w:hint="default"/>
      </w:rPr>
    </w:lvl>
    <w:lvl w:ilvl="8" w:tplc="BB402446">
      <w:numFmt w:val="bullet"/>
      <w:lvlText w:val="•"/>
      <w:lvlJc w:val="left"/>
      <w:pPr>
        <w:ind w:left="8452" w:hanging="428"/>
      </w:pPr>
      <w:rPr>
        <w:rFonts w:hint="default"/>
      </w:rPr>
    </w:lvl>
  </w:abstractNum>
  <w:abstractNum w:abstractNumId="20" w15:restartNumberingAfterBreak="0">
    <w:nsid w:val="50F17EBE"/>
    <w:multiLevelType w:val="hybridMultilevel"/>
    <w:tmpl w:val="EE1664F8"/>
    <w:lvl w:ilvl="0" w:tplc="CAA80C9C">
      <w:start w:val="2"/>
      <w:numFmt w:val="bullet"/>
      <w:lvlText w:val="-"/>
      <w:lvlJc w:val="left"/>
      <w:pPr>
        <w:ind w:left="1440" w:hanging="360"/>
      </w:pPr>
      <w:rPr>
        <w:rFonts w:ascii="Arial" w:eastAsia="Calibr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3E9668B"/>
    <w:multiLevelType w:val="hybridMultilevel"/>
    <w:tmpl w:val="D408B6B0"/>
    <w:lvl w:ilvl="0" w:tplc="9F621DE2">
      <w:start w:val="1"/>
      <w:numFmt w:val="lowerLetter"/>
      <w:lvlText w:val="%1)"/>
      <w:lvlJc w:val="left"/>
      <w:pPr>
        <w:ind w:left="362" w:hanging="360"/>
      </w:pPr>
      <w:rPr>
        <w:rFonts w:hint="default"/>
      </w:rPr>
    </w:lvl>
    <w:lvl w:ilvl="1" w:tplc="10090019" w:tentative="1">
      <w:start w:val="1"/>
      <w:numFmt w:val="lowerLetter"/>
      <w:lvlText w:val="%2."/>
      <w:lvlJc w:val="left"/>
      <w:pPr>
        <w:ind w:left="1082" w:hanging="360"/>
      </w:pPr>
    </w:lvl>
    <w:lvl w:ilvl="2" w:tplc="1009001B" w:tentative="1">
      <w:start w:val="1"/>
      <w:numFmt w:val="lowerRoman"/>
      <w:lvlText w:val="%3."/>
      <w:lvlJc w:val="right"/>
      <w:pPr>
        <w:ind w:left="1802" w:hanging="180"/>
      </w:pPr>
    </w:lvl>
    <w:lvl w:ilvl="3" w:tplc="1009000F" w:tentative="1">
      <w:start w:val="1"/>
      <w:numFmt w:val="decimal"/>
      <w:lvlText w:val="%4."/>
      <w:lvlJc w:val="left"/>
      <w:pPr>
        <w:ind w:left="2522" w:hanging="360"/>
      </w:pPr>
    </w:lvl>
    <w:lvl w:ilvl="4" w:tplc="10090019" w:tentative="1">
      <w:start w:val="1"/>
      <w:numFmt w:val="lowerLetter"/>
      <w:lvlText w:val="%5."/>
      <w:lvlJc w:val="left"/>
      <w:pPr>
        <w:ind w:left="3242" w:hanging="360"/>
      </w:pPr>
    </w:lvl>
    <w:lvl w:ilvl="5" w:tplc="1009001B" w:tentative="1">
      <w:start w:val="1"/>
      <w:numFmt w:val="lowerRoman"/>
      <w:lvlText w:val="%6."/>
      <w:lvlJc w:val="right"/>
      <w:pPr>
        <w:ind w:left="3962" w:hanging="180"/>
      </w:pPr>
    </w:lvl>
    <w:lvl w:ilvl="6" w:tplc="1009000F" w:tentative="1">
      <w:start w:val="1"/>
      <w:numFmt w:val="decimal"/>
      <w:lvlText w:val="%7."/>
      <w:lvlJc w:val="left"/>
      <w:pPr>
        <w:ind w:left="4682" w:hanging="360"/>
      </w:pPr>
    </w:lvl>
    <w:lvl w:ilvl="7" w:tplc="10090019" w:tentative="1">
      <w:start w:val="1"/>
      <w:numFmt w:val="lowerLetter"/>
      <w:lvlText w:val="%8."/>
      <w:lvlJc w:val="left"/>
      <w:pPr>
        <w:ind w:left="5402" w:hanging="360"/>
      </w:pPr>
    </w:lvl>
    <w:lvl w:ilvl="8" w:tplc="1009001B" w:tentative="1">
      <w:start w:val="1"/>
      <w:numFmt w:val="lowerRoman"/>
      <w:lvlText w:val="%9."/>
      <w:lvlJc w:val="right"/>
      <w:pPr>
        <w:ind w:left="6122" w:hanging="180"/>
      </w:pPr>
    </w:lvl>
  </w:abstractNum>
  <w:abstractNum w:abstractNumId="22" w15:restartNumberingAfterBreak="0">
    <w:nsid w:val="5564351A"/>
    <w:multiLevelType w:val="hybridMultilevel"/>
    <w:tmpl w:val="B59C9B0C"/>
    <w:lvl w:ilvl="0" w:tplc="0298E77A">
      <w:start w:val="2"/>
      <w:numFmt w:val="bullet"/>
      <w:lvlText w:val="-"/>
      <w:lvlJc w:val="left"/>
      <w:pPr>
        <w:ind w:left="1035" w:hanging="360"/>
      </w:pPr>
      <w:rPr>
        <w:rFonts w:ascii="Arial" w:eastAsiaTheme="minorHAnsi" w:hAnsi="Arial" w:cs="Aria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3" w15:restartNumberingAfterBreak="0">
    <w:nsid w:val="5A320BB4"/>
    <w:multiLevelType w:val="hybridMultilevel"/>
    <w:tmpl w:val="53BCCE88"/>
    <w:lvl w:ilvl="0" w:tplc="10090017">
      <w:start w:val="1"/>
      <w:numFmt w:val="lowerLetter"/>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24" w15:restartNumberingAfterBreak="0">
    <w:nsid w:val="5B3B4006"/>
    <w:multiLevelType w:val="hybridMultilevel"/>
    <w:tmpl w:val="D62CF8FE"/>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5" w15:restartNumberingAfterBreak="0">
    <w:nsid w:val="5DBA707E"/>
    <w:multiLevelType w:val="hybridMultilevel"/>
    <w:tmpl w:val="6824C782"/>
    <w:lvl w:ilvl="0" w:tplc="CAA80C9C">
      <w:start w:val="2"/>
      <w:numFmt w:val="bullet"/>
      <w:lvlText w:val="-"/>
      <w:lvlJc w:val="left"/>
      <w:pPr>
        <w:ind w:left="2147" w:hanging="360"/>
      </w:pPr>
      <w:rPr>
        <w:rFonts w:ascii="Arial" w:eastAsia="Calibri" w:hAnsi="Arial" w:cs="Aria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15:restartNumberingAfterBreak="0">
    <w:nsid w:val="5F4057A4"/>
    <w:multiLevelType w:val="hybridMultilevel"/>
    <w:tmpl w:val="D8BA101C"/>
    <w:lvl w:ilvl="0" w:tplc="421C9F98">
      <w:start w:val="1"/>
      <w:numFmt w:val="bullet"/>
      <w:lvlText w:val="•"/>
      <w:lvlJc w:val="left"/>
      <w:pPr>
        <w:ind w:left="7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66C1E22">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BAEAAA8">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4D66BB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57CCD0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F547A2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0A0142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80A236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1E4EDD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5F714420"/>
    <w:multiLevelType w:val="hybridMultilevel"/>
    <w:tmpl w:val="7FAEBE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62661C06"/>
    <w:multiLevelType w:val="hybridMultilevel"/>
    <w:tmpl w:val="7E32C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305255"/>
    <w:multiLevelType w:val="hybridMultilevel"/>
    <w:tmpl w:val="F606C444"/>
    <w:lvl w:ilvl="0" w:tplc="D57A290A">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1B37B9"/>
    <w:multiLevelType w:val="hybridMultilevel"/>
    <w:tmpl w:val="62EEAAEE"/>
    <w:lvl w:ilvl="0" w:tplc="38E88B7A">
      <w:start w:val="1"/>
      <w:numFmt w:val="lowerLetter"/>
      <w:lvlText w:val="%1)"/>
      <w:lvlJc w:val="left"/>
      <w:pPr>
        <w:ind w:left="362" w:hanging="360"/>
      </w:pPr>
      <w:rPr>
        <w:rFonts w:hint="default"/>
      </w:rPr>
    </w:lvl>
    <w:lvl w:ilvl="1" w:tplc="10090019" w:tentative="1">
      <w:start w:val="1"/>
      <w:numFmt w:val="lowerLetter"/>
      <w:lvlText w:val="%2."/>
      <w:lvlJc w:val="left"/>
      <w:pPr>
        <w:ind w:left="1082" w:hanging="360"/>
      </w:pPr>
    </w:lvl>
    <w:lvl w:ilvl="2" w:tplc="1009001B" w:tentative="1">
      <w:start w:val="1"/>
      <w:numFmt w:val="lowerRoman"/>
      <w:lvlText w:val="%3."/>
      <w:lvlJc w:val="right"/>
      <w:pPr>
        <w:ind w:left="1802" w:hanging="180"/>
      </w:pPr>
    </w:lvl>
    <w:lvl w:ilvl="3" w:tplc="1009000F" w:tentative="1">
      <w:start w:val="1"/>
      <w:numFmt w:val="decimal"/>
      <w:lvlText w:val="%4."/>
      <w:lvlJc w:val="left"/>
      <w:pPr>
        <w:ind w:left="2522" w:hanging="360"/>
      </w:pPr>
    </w:lvl>
    <w:lvl w:ilvl="4" w:tplc="10090019" w:tentative="1">
      <w:start w:val="1"/>
      <w:numFmt w:val="lowerLetter"/>
      <w:lvlText w:val="%5."/>
      <w:lvlJc w:val="left"/>
      <w:pPr>
        <w:ind w:left="3242" w:hanging="360"/>
      </w:pPr>
    </w:lvl>
    <w:lvl w:ilvl="5" w:tplc="1009001B" w:tentative="1">
      <w:start w:val="1"/>
      <w:numFmt w:val="lowerRoman"/>
      <w:lvlText w:val="%6."/>
      <w:lvlJc w:val="right"/>
      <w:pPr>
        <w:ind w:left="3962" w:hanging="180"/>
      </w:pPr>
    </w:lvl>
    <w:lvl w:ilvl="6" w:tplc="1009000F" w:tentative="1">
      <w:start w:val="1"/>
      <w:numFmt w:val="decimal"/>
      <w:lvlText w:val="%7."/>
      <w:lvlJc w:val="left"/>
      <w:pPr>
        <w:ind w:left="4682" w:hanging="360"/>
      </w:pPr>
    </w:lvl>
    <w:lvl w:ilvl="7" w:tplc="10090019" w:tentative="1">
      <w:start w:val="1"/>
      <w:numFmt w:val="lowerLetter"/>
      <w:lvlText w:val="%8."/>
      <w:lvlJc w:val="left"/>
      <w:pPr>
        <w:ind w:left="5402" w:hanging="360"/>
      </w:pPr>
    </w:lvl>
    <w:lvl w:ilvl="8" w:tplc="1009001B" w:tentative="1">
      <w:start w:val="1"/>
      <w:numFmt w:val="lowerRoman"/>
      <w:lvlText w:val="%9."/>
      <w:lvlJc w:val="right"/>
      <w:pPr>
        <w:ind w:left="6122" w:hanging="180"/>
      </w:pPr>
    </w:lvl>
  </w:abstractNum>
  <w:abstractNum w:abstractNumId="31" w15:restartNumberingAfterBreak="0">
    <w:nsid w:val="68D91B25"/>
    <w:multiLevelType w:val="hybridMultilevel"/>
    <w:tmpl w:val="0568AC16"/>
    <w:lvl w:ilvl="0" w:tplc="351E231E">
      <w:start w:val="1"/>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92745FB"/>
    <w:multiLevelType w:val="hybridMultilevel"/>
    <w:tmpl w:val="BE44B704"/>
    <w:lvl w:ilvl="0" w:tplc="0E8C50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D97D6B"/>
    <w:multiLevelType w:val="hybridMultilevel"/>
    <w:tmpl w:val="C4F0E022"/>
    <w:lvl w:ilvl="0" w:tplc="D57A290A">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DE77BB8"/>
    <w:multiLevelType w:val="hybridMultilevel"/>
    <w:tmpl w:val="351E4E4A"/>
    <w:lvl w:ilvl="0" w:tplc="CAA80C9C">
      <w:start w:val="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EF462FB"/>
    <w:multiLevelType w:val="hybridMultilevel"/>
    <w:tmpl w:val="1660D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C368BD"/>
    <w:multiLevelType w:val="hybridMultilevel"/>
    <w:tmpl w:val="F0D81B90"/>
    <w:lvl w:ilvl="0" w:tplc="9F621DE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A4D2381"/>
    <w:multiLevelType w:val="hybridMultilevel"/>
    <w:tmpl w:val="0220C2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B036957"/>
    <w:multiLevelType w:val="hybridMultilevel"/>
    <w:tmpl w:val="0682F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A86C96"/>
    <w:multiLevelType w:val="hybridMultilevel"/>
    <w:tmpl w:val="F43AE750"/>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26"/>
  </w:num>
  <w:num w:numId="2">
    <w:abstractNumId w:val="11"/>
  </w:num>
  <w:num w:numId="3">
    <w:abstractNumId w:val="32"/>
  </w:num>
  <w:num w:numId="4">
    <w:abstractNumId w:val="25"/>
  </w:num>
  <w:num w:numId="5">
    <w:abstractNumId w:val="29"/>
  </w:num>
  <w:num w:numId="6">
    <w:abstractNumId w:val="7"/>
  </w:num>
  <w:num w:numId="7">
    <w:abstractNumId w:val="22"/>
  </w:num>
  <w:num w:numId="8">
    <w:abstractNumId w:val="1"/>
  </w:num>
  <w:num w:numId="9">
    <w:abstractNumId w:val="14"/>
  </w:num>
  <w:num w:numId="10">
    <w:abstractNumId w:val="0"/>
  </w:num>
  <w:num w:numId="11">
    <w:abstractNumId w:val="4"/>
  </w:num>
  <w:num w:numId="12">
    <w:abstractNumId w:val="33"/>
  </w:num>
  <w:num w:numId="13">
    <w:abstractNumId w:val="38"/>
  </w:num>
  <w:num w:numId="14">
    <w:abstractNumId w:val="20"/>
  </w:num>
  <w:num w:numId="15">
    <w:abstractNumId w:val="34"/>
  </w:num>
  <w:num w:numId="16">
    <w:abstractNumId w:val="16"/>
  </w:num>
  <w:num w:numId="17">
    <w:abstractNumId w:val="10"/>
  </w:num>
  <w:num w:numId="18">
    <w:abstractNumId w:val="27"/>
  </w:num>
  <w:num w:numId="19">
    <w:abstractNumId w:val="37"/>
  </w:num>
  <w:num w:numId="20">
    <w:abstractNumId w:val="23"/>
  </w:num>
  <w:num w:numId="21">
    <w:abstractNumId w:val="6"/>
  </w:num>
  <w:num w:numId="22">
    <w:abstractNumId w:val="18"/>
  </w:num>
  <w:num w:numId="23">
    <w:abstractNumId w:val="36"/>
  </w:num>
  <w:num w:numId="24">
    <w:abstractNumId w:val="3"/>
  </w:num>
  <w:num w:numId="25">
    <w:abstractNumId w:val="15"/>
  </w:num>
  <w:num w:numId="26">
    <w:abstractNumId w:val="30"/>
  </w:num>
  <w:num w:numId="27">
    <w:abstractNumId w:val="24"/>
  </w:num>
  <w:num w:numId="28">
    <w:abstractNumId w:val="39"/>
  </w:num>
  <w:num w:numId="29">
    <w:abstractNumId w:val="8"/>
  </w:num>
  <w:num w:numId="30">
    <w:abstractNumId w:val="17"/>
  </w:num>
  <w:num w:numId="31">
    <w:abstractNumId w:val="35"/>
  </w:num>
  <w:num w:numId="32">
    <w:abstractNumId w:val="2"/>
  </w:num>
  <w:num w:numId="33">
    <w:abstractNumId w:val="13"/>
  </w:num>
  <w:num w:numId="34">
    <w:abstractNumId w:val="9"/>
  </w:num>
  <w:num w:numId="35">
    <w:abstractNumId w:val="19"/>
  </w:num>
  <w:num w:numId="36">
    <w:abstractNumId w:val="21"/>
  </w:num>
  <w:num w:numId="37">
    <w:abstractNumId w:val="28"/>
  </w:num>
  <w:num w:numId="38">
    <w:abstractNumId w:val="28"/>
  </w:num>
  <w:num w:numId="39">
    <w:abstractNumId w:val="31"/>
  </w:num>
  <w:num w:numId="40">
    <w:abstractNumId w:val="5"/>
  </w:num>
  <w:num w:numId="41">
    <w:abstractNumId w:val="12"/>
    <w:lvlOverride w:ilvl="0">
      <w:lvl w:ilvl="0" w:tplc="A3080C28">
        <w:start w:val="1"/>
        <w:numFmt w:val="lowerLetter"/>
        <w:lvlText w:val="%1)"/>
        <w:lvlJc w:val="left"/>
        <w:pPr>
          <w:ind w:left="432" w:hanging="432"/>
        </w:pPr>
        <w:rPr>
          <w:rFonts w:ascii="Arial" w:eastAsia="Times New Roman" w:hAnsi="Arial" w:cs="Arial" w:hint="default"/>
          <w:b/>
          <w:bCs/>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3"/>
    <o:shapelayout v:ext="edit">
      <o:idmap v:ext="edit" data="2"/>
    </o:shapelayout>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DE"/>
    <w:rsid w:val="00000438"/>
    <w:rsid w:val="000006C5"/>
    <w:rsid w:val="00000794"/>
    <w:rsid w:val="0000137C"/>
    <w:rsid w:val="0000200F"/>
    <w:rsid w:val="00002770"/>
    <w:rsid w:val="00003CAF"/>
    <w:rsid w:val="00004549"/>
    <w:rsid w:val="000049FA"/>
    <w:rsid w:val="00004BF9"/>
    <w:rsid w:val="000065D6"/>
    <w:rsid w:val="000071EB"/>
    <w:rsid w:val="00010483"/>
    <w:rsid w:val="0001089C"/>
    <w:rsid w:val="00010D31"/>
    <w:rsid w:val="0001119E"/>
    <w:rsid w:val="00011AF3"/>
    <w:rsid w:val="00012651"/>
    <w:rsid w:val="00012725"/>
    <w:rsid w:val="00012D04"/>
    <w:rsid w:val="000138E8"/>
    <w:rsid w:val="00013EF4"/>
    <w:rsid w:val="00015897"/>
    <w:rsid w:val="0001609E"/>
    <w:rsid w:val="000160F1"/>
    <w:rsid w:val="000163E9"/>
    <w:rsid w:val="00016534"/>
    <w:rsid w:val="00016BAB"/>
    <w:rsid w:val="00017EE8"/>
    <w:rsid w:val="000200A6"/>
    <w:rsid w:val="000211E0"/>
    <w:rsid w:val="000261DA"/>
    <w:rsid w:val="0002629A"/>
    <w:rsid w:val="0002639D"/>
    <w:rsid w:val="00026B28"/>
    <w:rsid w:val="0003181E"/>
    <w:rsid w:val="0003228A"/>
    <w:rsid w:val="000329BE"/>
    <w:rsid w:val="00034DCB"/>
    <w:rsid w:val="00035717"/>
    <w:rsid w:val="000358A4"/>
    <w:rsid w:val="00035A8D"/>
    <w:rsid w:val="00040161"/>
    <w:rsid w:val="00044751"/>
    <w:rsid w:val="00044C91"/>
    <w:rsid w:val="00045220"/>
    <w:rsid w:val="00045DF6"/>
    <w:rsid w:val="00046548"/>
    <w:rsid w:val="000470C1"/>
    <w:rsid w:val="000473A6"/>
    <w:rsid w:val="00047651"/>
    <w:rsid w:val="00052A20"/>
    <w:rsid w:val="0005319A"/>
    <w:rsid w:val="0005495C"/>
    <w:rsid w:val="0005515A"/>
    <w:rsid w:val="0005630D"/>
    <w:rsid w:val="00056D94"/>
    <w:rsid w:val="0005726E"/>
    <w:rsid w:val="00057701"/>
    <w:rsid w:val="00057811"/>
    <w:rsid w:val="00057868"/>
    <w:rsid w:val="00061017"/>
    <w:rsid w:val="0006129C"/>
    <w:rsid w:val="00061AE0"/>
    <w:rsid w:val="00061DCB"/>
    <w:rsid w:val="000627C3"/>
    <w:rsid w:val="00062864"/>
    <w:rsid w:val="00063555"/>
    <w:rsid w:val="00064ED0"/>
    <w:rsid w:val="000652EE"/>
    <w:rsid w:val="0006536E"/>
    <w:rsid w:val="000657F6"/>
    <w:rsid w:val="00066676"/>
    <w:rsid w:val="00066AF7"/>
    <w:rsid w:val="00071743"/>
    <w:rsid w:val="000719B8"/>
    <w:rsid w:val="00072F3A"/>
    <w:rsid w:val="00074C75"/>
    <w:rsid w:val="0007500B"/>
    <w:rsid w:val="000763A6"/>
    <w:rsid w:val="00076FB0"/>
    <w:rsid w:val="00077402"/>
    <w:rsid w:val="00080394"/>
    <w:rsid w:val="00080B0C"/>
    <w:rsid w:val="00081B49"/>
    <w:rsid w:val="000824FB"/>
    <w:rsid w:val="00082F65"/>
    <w:rsid w:val="000838FA"/>
    <w:rsid w:val="00084200"/>
    <w:rsid w:val="00084A1A"/>
    <w:rsid w:val="0008663F"/>
    <w:rsid w:val="000914CC"/>
    <w:rsid w:val="00092796"/>
    <w:rsid w:val="00092F7E"/>
    <w:rsid w:val="0009320F"/>
    <w:rsid w:val="00094426"/>
    <w:rsid w:val="00096D13"/>
    <w:rsid w:val="00097CFF"/>
    <w:rsid w:val="000A08B4"/>
    <w:rsid w:val="000A0B0C"/>
    <w:rsid w:val="000A105E"/>
    <w:rsid w:val="000A127D"/>
    <w:rsid w:val="000A13B8"/>
    <w:rsid w:val="000A2FE3"/>
    <w:rsid w:val="000A6151"/>
    <w:rsid w:val="000A70E5"/>
    <w:rsid w:val="000A711E"/>
    <w:rsid w:val="000A72BA"/>
    <w:rsid w:val="000A7942"/>
    <w:rsid w:val="000A7964"/>
    <w:rsid w:val="000B0FDE"/>
    <w:rsid w:val="000B2FA8"/>
    <w:rsid w:val="000B3744"/>
    <w:rsid w:val="000B3AFA"/>
    <w:rsid w:val="000B405A"/>
    <w:rsid w:val="000B433A"/>
    <w:rsid w:val="000B43A7"/>
    <w:rsid w:val="000B46DC"/>
    <w:rsid w:val="000B526A"/>
    <w:rsid w:val="000B63D7"/>
    <w:rsid w:val="000B65E6"/>
    <w:rsid w:val="000B7272"/>
    <w:rsid w:val="000B729A"/>
    <w:rsid w:val="000C1A4D"/>
    <w:rsid w:val="000C20C4"/>
    <w:rsid w:val="000C275F"/>
    <w:rsid w:val="000C326F"/>
    <w:rsid w:val="000C4AED"/>
    <w:rsid w:val="000C5900"/>
    <w:rsid w:val="000C5B17"/>
    <w:rsid w:val="000C6535"/>
    <w:rsid w:val="000C6D29"/>
    <w:rsid w:val="000C7980"/>
    <w:rsid w:val="000D04C8"/>
    <w:rsid w:val="000D088B"/>
    <w:rsid w:val="000D167A"/>
    <w:rsid w:val="000D304C"/>
    <w:rsid w:val="000D335C"/>
    <w:rsid w:val="000D4592"/>
    <w:rsid w:val="000D4ABA"/>
    <w:rsid w:val="000D5859"/>
    <w:rsid w:val="000D5A21"/>
    <w:rsid w:val="000D5F2C"/>
    <w:rsid w:val="000D6072"/>
    <w:rsid w:val="000D74E3"/>
    <w:rsid w:val="000E033F"/>
    <w:rsid w:val="000E0830"/>
    <w:rsid w:val="000E0886"/>
    <w:rsid w:val="000E0C26"/>
    <w:rsid w:val="000E1453"/>
    <w:rsid w:val="000E3C4E"/>
    <w:rsid w:val="000E4344"/>
    <w:rsid w:val="000E577B"/>
    <w:rsid w:val="000E5DD0"/>
    <w:rsid w:val="000E70CF"/>
    <w:rsid w:val="000E7C17"/>
    <w:rsid w:val="000F17F7"/>
    <w:rsid w:val="000F2A02"/>
    <w:rsid w:val="000F2CC5"/>
    <w:rsid w:val="000F2F73"/>
    <w:rsid w:val="000F306E"/>
    <w:rsid w:val="000F3905"/>
    <w:rsid w:val="000F3D3A"/>
    <w:rsid w:val="000F42F5"/>
    <w:rsid w:val="000F431A"/>
    <w:rsid w:val="000F4B88"/>
    <w:rsid w:val="000F5BD1"/>
    <w:rsid w:val="000F6AE0"/>
    <w:rsid w:val="000F7E4D"/>
    <w:rsid w:val="0010066B"/>
    <w:rsid w:val="00100C27"/>
    <w:rsid w:val="00102EAA"/>
    <w:rsid w:val="00103153"/>
    <w:rsid w:val="001034AC"/>
    <w:rsid w:val="00103F49"/>
    <w:rsid w:val="00104523"/>
    <w:rsid w:val="00104D55"/>
    <w:rsid w:val="00105A48"/>
    <w:rsid w:val="00107709"/>
    <w:rsid w:val="00110933"/>
    <w:rsid w:val="00111A49"/>
    <w:rsid w:val="00111E71"/>
    <w:rsid w:val="00113DB0"/>
    <w:rsid w:val="001143F7"/>
    <w:rsid w:val="0011499A"/>
    <w:rsid w:val="00115372"/>
    <w:rsid w:val="00115648"/>
    <w:rsid w:val="00117013"/>
    <w:rsid w:val="00117983"/>
    <w:rsid w:val="00117BA7"/>
    <w:rsid w:val="00117D5A"/>
    <w:rsid w:val="00120461"/>
    <w:rsid w:val="00120675"/>
    <w:rsid w:val="00120DA5"/>
    <w:rsid w:val="00121D0D"/>
    <w:rsid w:val="00121D9F"/>
    <w:rsid w:val="001223CF"/>
    <w:rsid w:val="00122DA6"/>
    <w:rsid w:val="0012337E"/>
    <w:rsid w:val="001238B6"/>
    <w:rsid w:val="00123D83"/>
    <w:rsid w:val="00123F07"/>
    <w:rsid w:val="001247E1"/>
    <w:rsid w:val="00124E41"/>
    <w:rsid w:val="00125026"/>
    <w:rsid w:val="001258E5"/>
    <w:rsid w:val="001279A6"/>
    <w:rsid w:val="00131231"/>
    <w:rsid w:val="00131F43"/>
    <w:rsid w:val="00132983"/>
    <w:rsid w:val="0013334A"/>
    <w:rsid w:val="0013358C"/>
    <w:rsid w:val="0013431F"/>
    <w:rsid w:val="001347DE"/>
    <w:rsid w:val="00134B3E"/>
    <w:rsid w:val="001357E9"/>
    <w:rsid w:val="0013594C"/>
    <w:rsid w:val="00135B2F"/>
    <w:rsid w:val="00135C00"/>
    <w:rsid w:val="00135E81"/>
    <w:rsid w:val="00135FA6"/>
    <w:rsid w:val="00135FB7"/>
    <w:rsid w:val="0013627C"/>
    <w:rsid w:val="00136694"/>
    <w:rsid w:val="00137388"/>
    <w:rsid w:val="0014162E"/>
    <w:rsid w:val="001417A9"/>
    <w:rsid w:val="001437C6"/>
    <w:rsid w:val="00144A98"/>
    <w:rsid w:val="00144C97"/>
    <w:rsid w:val="001452CE"/>
    <w:rsid w:val="00145B4E"/>
    <w:rsid w:val="00146A3C"/>
    <w:rsid w:val="00146AA7"/>
    <w:rsid w:val="00147EB2"/>
    <w:rsid w:val="00153678"/>
    <w:rsid w:val="001539B7"/>
    <w:rsid w:val="00154726"/>
    <w:rsid w:val="001547C6"/>
    <w:rsid w:val="0015493B"/>
    <w:rsid w:val="00154979"/>
    <w:rsid w:val="001557C0"/>
    <w:rsid w:val="00157B68"/>
    <w:rsid w:val="00161493"/>
    <w:rsid w:val="00162452"/>
    <w:rsid w:val="0016366E"/>
    <w:rsid w:val="001638EB"/>
    <w:rsid w:val="00163B21"/>
    <w:rsid w:val="00164B45"/>
    <w:rsid w:val="00164C7C"/>
    <w:rsid w:val="001660B5"/>
    <w:rsid w:val="0017258C"/>
    <w:rsid w:val="001738B3"/>
    <w:rsid w:val="001739CD"/>
    <w:rsid w:val="00173C0D"/>
    <w:rsid w:val="0017466E"/>
    <w:rsid w:val="00174E9B"/>
    <w:rsid w:val="0017523D"/>
    <w:rsid w:val="00175976"/>
    <w:rsid w:val="0017624D"/>
    <w:rsid w:val="001766DE"/>
    <w:rsid w:val="00177231"/>
    <w:rsid w:val="001776EF"/>
    <w:rsid w:val="00177C78"/>
    <w:rsid w:val="00177FCB"/>
    <w:rsid w:val="00181F2E"/>
    <w:rsid w:val="001823C2"/>
    <w:rsid w:val="001834EF"/>
    <w:rsid w:val="001842E8"/>
    <w:rsid w:val="00184ED9"/>
    <w:rsid w:val="00185B8F"/>
    <w:rsid w:val="001865D9"/>
    <w:rsid w:val="00187B3D"/>
    <w:rsid w:val="0019040F"/>
    <w:rsid w:val="0019044F"/>
    <w:rsid w:val="00190526"/>
    <w:rsid w:val="00190A27"/>
    <w:rsid w:val="00190DA5"/>
    <w:rsid w:val="0019184F"/>
    <w:rsid w:val="00191EC7"/>
    <w:rsid w:val="00192855"/>
    <w:rsid w:val="001936EA"/>
    <w:rsid w:val="00193D5C"/>
    <w:rsid w:val="001942A3"/>
    <w:rsid w:val="001A1BB5"/>
    <w:rsid w:val="001A217B"/>
    <w:rsid w:val="001A2B7D"/>
    <w:rsid w:val="001A3251"/>
    <w:rsid w:val="001A4161"/>
    <w:rsid w:val="001A57FE"/>
    <w:rsid w:val="001A5B3E"/>
    <w:rsid w:val="001A62C3"/>
    <w:rsid w:val="001A75E4"/>
    <w:rsid w:val="001A7F02"/>
    <w:rsid w:val="001B05C8"/>
    <w:rsid w:val="001B10D9"/>
    <w:rsid w:val="001B10FB"/>
    <w:rsid w:val="001B1EFA"/>
    <w:rsid w:val="001B3FC2"/>
    <w:rsid w:val="001B6B96"/>
    <w:rsid w:val="001B6ECC"/>
    <w:rsid w:val="001C0B3D"/>
    <w:rsid w:val="001C0C2F"/>
    <w:rsid w:val="001C0CBD"/>
    <w:rsid w:val="001C132C"/>
    <w:rsid w:val="001C1D7C"/>
    <w:rsid w:val="001C277A"/>
    <w:rsid w:val="001C323A"/>
    <w:rsid w:val="001C3B08"/>
    <w:rsid w:val="001C4284"/>
    <w:rsid w:val="001C4461"/>
    <w:rsid w:val="001C4EE3"/>
    <w:rsid w:val="001C4F57"/>
    <w:rsid w:val="001C5489"/>
    <w:rsid w:val="001C6AA9"/>
    <w:rsid w:val="001C6F42"/>
    <w:rsid w:val="001D0D48"/>
    <w:rsid w:val="001D0F25"/>
    <w:rsid w:val="001D1716"/>
    <w:rsid w:val="001D30C2"/>
    <w:rsid w:val="001D625D"/>
    <w:rsid w:val="001D6344"/>
    <w:rsid w:val="001D69EC"/>
    <w:rsid w:val="001E0931"/>
    <w:rsid w:val="001E178B"/>
    <w:rsid w:val="001E26A7"/>
    <w:rsid w:val="001E313C"/>
    <w:rsid w:val="001E33FD"/>
    <w:rsid w:val="001E399C"/>
    <w:rsid w:val="001E4B3D"/>
    <w:rsid w:val="001E6C7B"/>
    <w:rsid w:val="001E6EE0"/>
    <w:rsid w:val="001E718B"/>
    <w:rsid w:val="001E7720"/>
    <w:rsid w:val="001F1A73"/>
    <w:rsid w:val="001F27C8"/>
    <w:rsid w:val="001F2815"/>
    <w:rsid w:val="001F3A06"/>
    <w:rsid w:val="001F3D5E"/>
    <w:rsid w:val="001F5318"/>
    <w:rsid w:val="001F5836"/>
    <w:rsid w:val="001F5CF1"/>
    <w:rsid w:val="001F7B11"/>
    <w:rsid w:val="0020023F"/>
    <w:rsid w:val="002002AD"/>
    <w:rsid w:val="0020036F"/>
    <w:rsid w:val="00200459"/>
    <w:rsid w:val="00200D13"/>
    <w:rsid w:val="0020183F"/>
    <w:rsid w:val="00201A67"/>
    <w:rsid w:val="00202D1D"/>
    <w:rsid w:val="002045CC"/>
    <w:rsid w:val="00207839"/>
    <w:rsid w:val="00210622"/>
    <w:rsid w:val="00211CE4"/>
    <w:rsid w:val="002126D2"/>
    <w:rsid w:val="00212D41"/>
    <w:rsid w:val="00212F27"/>
    <w:rsid w:val="00213E78"/>
    <w:rsid w:val="00215024"/>
    <w:rsid w:val="002152AE"/>
    <w:rsid w:val="00215701"/>
    <w:rsid w:val="00216D4B"/>
    <w:rsid w:val="002174BD"/>
    <w:rsid w:val="00220608"/>
    <w:rsid w:val="00222D98"/>
    <w:rsid w:val="00222E60"/>
    <w:rsid w:val="00223511"/>
    <w:rsid w:val="00224558"/>
    <w:rsid w:val="00224BC9"/>
    <w:rsid w:val="00226A2D"/>
    <w:rsid w:val="002272AD"/>
    <w:rsid w:val="002307E6"/>
    <w:rsid w:val="0023082F"/>
    <w:rsid w:val="00231B84"/>
    <w:rsid w:val="00232B41"/>
    <w:rsid w:val="00235AAF"/>
    <w:rsid w:val="00236513"/>
    <w:rsid w:val="00236D09"/>
    <w:rsid w:val="002372E9"/>
    <w:rsid w:val="0024131D"/>
    <w:rsid w:val="0024179F"/>
    <w:rsid w:val="00241C2C"/>
    <w:rsid w:val="00242CCF"/>
    <w:rsid w:val="00243544"/>
    <w:rsid w:val="00243591"/>
    <w:rsid w:val="00244103"/>
    <w:rsid w:val="0024457F"/>
    <w:rsid w:val="0024460A"/>
    <w:rsid w:val="00245AF3"/>
    <w:rsid w:val="00245E4E"/>
    <w:rsid w:val="002468B7"/>
    <w:rsid w:val="00246CE1"/>
    <w:rsid w:val="002475F5"/>
    <w:rsid w:val="00250966"/>
    <w:rsid w:val="00250A01"/>
    <w:rsid w:val="0025293C"/>
    <w:rsid w:val="00252C1E"/>
    <w:rsid w:val="00252C58"/>
    <w:rsid w:val="00252C99"/>
    <w:rsid w:val="00253FB3"/>
    <w:rsid w:val="00255150"/>
    <w:rsid w:val="0025638D"/>
    <w:rsid w:val="00256763"/>
    <w:rsid w:val="00257226"/>
    <w:rsid w:val="002574A2"/>
    <w:rsid w:val="002579DE"/>
    <w:rsid w:val="00260148"/>
    <w:rsid w:val="00260AF5"/>
    <w:rsid w:val="00260E10"/>
    <w:rsid w:val="002621EE"/>
    <w:rsid w:val="002631BC"/>
    <w:rsid w:val="002634A1"/>
    <w:rsid w:val="00263A0C"/>
    <w:rsid w:val="00263BFD"/>
    <w:rsid w:val="00264276"/>
    <w:rsid w:val="0026593C"/>
    <w:rsid w:val="00266CD7"/>
    <w:rsid w:val="00274847"/>
    <w:rsid w:val="002754BA"/>
    <w:rsid w:val="00275F7D"/>
    <w:rsid w:val="00280412"/>
    <w:rsid w:val="00281268"/>
    <w:rsid w:val="002819F8"/>
    <w:rsid w:val="00282678"/>
    <w:rsid w:val="002832AB"/>
    <w:rsid w:val="0028342C"/>
    <w:rsid w:val="00284E57"/>
    <w:rsid w:val="002863CA"/>
    <w:rsid w:val="00287291"/>
    <w:rsid w:val="002879DD"/>
    <w:rsid w:val="00290030"/>
    <w:rsid w:val="00290AD0"/>
    <w:rsid w:val="002910D8"/>
    <w:rsid w:val="002927CC"/>
    <w:rsid w:val="00292A4E"/>
    <w:rsid w:val="00293427"/>
    <w:rsid w:val="00293580"/>
    <w:rsid w:val="00293776"/>
    <w:rsid w:val="00293896"/>
    <w:rsid w:val="002945F3"/>
    <w:rsid w:val="002949A5"/>
    <w:rsid w:val="0029531C"/>
    <w:rsid w:val="0029534C"/>
    <w:rsid w:val="002956FA"/>
    <w:rsid w:val="00297482"/>
    <w:rsid w:val="00297D21"/>
    <w:rsid w:val="002A2C8D"/>
    <w:rsid w:val="002A382A"/>
    <w:rsid w:val="002A412A"/>
    <w:rsid w:val="002A428C"/>
    <w:rsid w:val="002A47C6"/>
    <w:rsid w:val="002A526A"/>
    <w:rsid w:val="002A710D"/>
    <w:rsid w:val="002A7510"/>
    <w:rsid w:val="002A763D"/>
    <w:rsid w:val="002A77B6"/>
    <w:rsid w:val="002B082B"/>
    <w:rsid w:val="002B174D"/>
    <w:rsid w:val="002B3B88"/>
    <w:rsid w:val="002B4B52"/>
    <w:rsid w:val="002B4BF4"/>
    <w:rsid w:val="002B6CAC"/>
    <w:rsid w:val="002C060F"/>
    <w:rsid w:val="002C0824"/>
    <w:rsid w:val="002C3878"/>
    <w:rsid w:val="002C4473"/>
    <w:rsid w:val="002C57AB"/>
    <w:rsid w:val="002C5AB4"/>
    <w:rsid w:val="002C5F11"/>
    <w:rsid w:val="002C6569"/>
    <w:rsid w:val="002C6884"/>
    <w:rsid w:val="002C6CE0"/>
    <w:rsid w:val="002C7205"/>
    <w:rsid w:val="002C7556"/>
    <w:rsid w:val="002D1067"/>
    <w:rsid w:val="002D1B1C"/>
    <w:rsid w:val="002D1FBD"/>
    <w:rsid w:val="002D21FE"/>
    <w:rsid w:val="002D3195"/>
    <w:rsid w:val="002D33C8"/>
    <w:rsid w:val="002D3672"/>
    <w:rsid w:val="002D3A3B"/>
    <w:rsid w:val="002D3B40"/>
    <w:rsid w:val="002D3BBE"/>
    <w:rsid w:val="002D4B66"/>
    <w:rsid w:val="002D4F17"/>
    <w:rsid w:val="002D5645"/>
    <w:rsid w:val="002D7332"/>
    <w:rsid w:val="002D73CC"/>
    <w:rsid w:val="002D7A58"/>
    <w:rsid w:val="002D7C72"/>
    <w:rsid w:val="002E15AB"/>
    <w:rsid w:val="002E34EA"/>
    <w:rsid w:val="002E3CD1"/>
    <w:rsid w:val="002E3F48"/>
    <w:rsid w:val="002E4BDE"/>
    <w:rsid w:val="002E5452"/>
    <w:rsid w:val="002E57EC"/>
    <w:rsid w:val="002E7485"/>
    <w:rsid w:val="002E7BBE"/>
    <w:rsid w:val="002E7E0C"/>
    <w:rsid w:val="002F077F"/>
    <w:rsid w:val="002F078C"/>
    <w:rsid w:val="002F2DF7"/>
    <w:rsid w:val="002F3FF3"/>
    <w:rsid w:val="002F417D"/>
    <w:rsid w:val="002F63EF"/>
    <w:rsid w:val="002F6CAE"/>
    <w:rsid w:val="002F6FDF"/>
    <w:rsid w:val="002F7510"/>
    <w:rsid w:val="0030172F"/>
    <w:rsid w:val="00301B6D"/>
    <w:rsid w:val="00302C29"/>
    <w:rsid w:val="00303BBE"/>
    <w:rsid w:val="00304D3E"/>
    <w:rsid w:val="00305E65"/>
    <w:rsid w:val="00305F0B"/>
    <w:rsid w:val="00306717"/>
    <w:rsid w:val="0030675F"/>
    <w:rsid w:val="00306E9B"/>
    <w:rsid w:val="003079DA"/>
    <w:rsid w:val="00307D1F"/>
    <w:rsid w:val="0031169A"/>
    <w:rsid w:val="00312462"/>
    <w:rsid w:val="003140A0"/>
    <w:rsid w:val="00314101"/>
    <w:rsid w:val="003157C5"/>
    <w:rsid w:val="00315F8C"/>
    <w:rsid w:val="0031734B"/>
    <w:rsid w:val="00317C64"/>
    <w:rsid w:val="00317E60"/>
    <w:rsid w:val="00321532"/>
    <w:rsid w:val="00321929"/>
    <w:rsid w:val="00322B9D"/>
    <w:rsid w:val="00323791"/>
    <w:rsid w:val="00324F51"/>
    <w:rsid w:val="00326852"/>
    <w:rsid w:val="00326B07"/>
    <w:rsid w:val="00326C25"/>
    <w:rsid w:val="003271CD"/>
    <w:rsid w:val="00327897"/>
    <w:rsid w:val="00327C2D"/>
    <w:rsid w:val="003302B3"/>
    <w:rsid w:val="00330348"/>
    <w:rsid w:val="0033092C"/>
    <w:rsid w:val="00330A55"/>
    <w:rsid w:val="00331897"/>
    <w:rsid w:val="0033247A"/>
    <w:rsid w:val="00332FD6"/>
    <w:rsid w:val="00333969"/>
    <w:rsid w:val="003349C3"/>
    <w:rsid w:val="00335FD7"/>
    <w:rsid w:val="0033610C"/>
    <w:rsid w:val="00336685"/>
    <w:rsid w:val="00337173"/>
    <w:rsid w:val="00337D51"/>
    <w:rsid w:val="00337F26"/>
    <w:rsid w:val="003410B1"/>
    <w:rsid w:val="00341A08"/>
    <w:rsid w:val="00341ED6"/>
    <w:rsid w:val="00342359"/>
    <w:rsid w:val="003436A4"/>
    <w:rsid w:val="00346218"/>
    <w:rsid w:val="0034677B"/>
    <w:rsid w:val="00346C51"/>
    <w:rsid w:val="003471A9"/>
    <w:rsid w:val="00350D8B"/>
    <w:rsid w:val="00351096"/>
    <w:rsid w:val="00351300"/>
    <w:rsid w:val="00351EDD"/>
    <w:rsid w:val="00352621"/>
    <w:rsid w:val="00352BB5"/>
    <w:rsid w:val="003531A3"/>
    <w:rsid w:val="0035456D"/>
    <w:rsid w:val="0035514F"/>
    <w:rsid w:val="003553A8"/>
    <w:rsid w:val="00355960"/>
    <w:rsid w:val="00356297"/>
    <w:rsid w:val="00356857"/>
    <w:rsid w:val="00356AFC"/>
    <w:rsid w:val="003575E3"/>
    <w:rsid w:val="00357BD6"/>
    <w:rsid w:val="0036150A"/>
    <w:rsid w:val="00362059"/>
    <w:rsid w:val="003626A9"/>
    <w:rsid w:val="00362779"/>
    <w:rsid w:val="00366448"/>
    <w:rsid w:val="003671EC"/>
    <w:rsid w:val="003674FB"/>
    <w:rsid w:val="003708FB"/>
    <w:rsid w:val="00370B86"/>
    <w:rsid w:val="00370F53"/>
    <w:rsid w:val="00371401"/>
    <w:rsid w:val="00371A6F"/>
    <w:rsid w:val="00371D1A"/>
    <w:rsid w:val="003723FC"/>
    <w:rsid w:val="0037594F"/>
    <w:rsid w:val="00375DE9"/>
    <w:rsid w:val="00376651"/>
    <w:rsid w:val="00377381"/>
    <w:rsid w:val="00380B62"/>
    <w:rsid w:val="0038104D"/>
    <w:rsid w:val="00382135"/>
    <w:rsid w:val="00383448"/>
    <w:rsid w:val="00383584"/>
    <w:rsid w:val="00383EB8"/>
    <w:rsid w:val="00384604"/>
    <w:rsid w:val="003849F4"/>
    <w:rsid w:val="00384E22"/>
    <w:rsid w:val="00384F57"/>
    <w:rsid w:val="0038512D"/>
    <w:rsid w:val="00386050"/>
    <w:rsid w:val="0038681B"/>
    <w:rsid w:val="0038756E"/>
    <w:rsid w:val="00392859"/>
    <w:rsid w:val="00394DED"/>
    <w:rsid w:val="00395A60"/>
    <w:rsid w:val="0039650C"/>
    <w:rsid w:val="00397FD4"/>
    <w:rsid w:val="003A020B"/>
    <w:rsid w:val="003A65A6"/>
    <w:rsid w:val="003A6636"/>
    <w:rsid w:val="003A68FE"/>
    <w:rsid w:val="003A6D53"/>
    <w:rsid w:val="003B0884"/>
    <w:rsid w:val="003B1553"/>
    <w:rsid w:val="003B1A96"/>
    <w:rsid w:val="003B2BE5"/>
    <w:rsid w:val="003B3120"/>
    <w:rsid w:val="003B3E7B"/>
    <w:rsid w:val="003B45CE"/>
    <w:rsid w:val="003B6DBA"/>
    <w:rsid w:val="003B6E7C"/>
    <w:rsid w:val="003C0684"/>
    <w:rsid w:val="003C0DC3"/>
    <w:rsid w:val="003C133B"/>
    <w:rsid w:val="003C13E7"/>
    <w:rsid w:val="003C1C39"/>
    <w:rsid w:val="003C2B8E"/>
    <w:rsid w:val="003C3569"/>
    <w:rsid w:val="003C3BA3"/>
    <w:rsid w:val="003C40BA"/>
    <w:rsid w:val="003C55FD"/>
    <w:rsid w:val="003C582A"/>
    <w:rsid w:val="003C6230"/>
    <w:rsid w:val="003C6457"/>
    <w:rsid w:val="003C68C6"/>
    <w:rsid w:val="003C70EA"/>
    <w:rsid w:val="003C78A5"/>
    <w:rsid w:val="003C79AC"/>
    <w:rsid w:val="003C7CC4"/>
    <w:rsid w:val="003D05E0"/>
    <w:rsid w:val="003D214D"/>
    <w:rsid w:val="003D3110"/>
    <w:rsid w:val="003D4268"/>
    <w:rsid w:val="003D6D63"/>
    <w:rsid w:val="003D767C"/>
    <w:rsid w:val="003E027A"/>
    <w:rsid w:val="003E0C08"/>
    <w:rsid w:val="003E1363"/>
    <w:rsid w:val="003E25FA"/>
    <w:rsid w:val="003E2DE4"/>
    <w:rsid w:val="003E339E"/>
    <w:rsid w:val="003E48CD"/>
    <w:rsid w:val="003E4EA8"/>
    <w:rsid w:val="003E4F4E"/>
    <w:rsid w:val="003E540B"/>
    <w:rsid w:val="003E5E2B"/>
    <w:rsid w:val="003E632B"/>
    <w:rsid w:val="003E6C77"/>
    <w:rsid w:val="003E6EE3"/>
    <w:rsid w:val="003F006E"/>
    <w:rsid w:val="003F0DDF"/>
    <w:rsid w:val="003F1CB0"/>
    <w:rsid w:val="003F2920"/>
    <w:rsid w:val="003F2CA6"/>
    <w:rsid w:val="003F30D1"/>
    <w:rsid w:val="003F3439"/>
    <w:rsid w:val="003F38B7"/>
    <w:rsid w:val="003F3BDC"/>
    <w:rsid w:val="003F3F75"/>
    <w:rsid w:val="003F4CF9"/>
    <w:rsid w:val="003F6293"/>
    <w:rsid w:val="003F79C9"/>
    <w:rsid w:val="003F7E7F"/>
    <w:rsid w:val="004011D6"/>
    <w:rsid w:val="00401279"/>
    <w:rsid w:val="00402E0C"/>
    <w:rsid w:val="00403660"/>
    <w:rsid w:val="00403AFA"/>
    <w:rsid w:val="00403E25"/>
    <w:rsid w:val="00403EBE"/>
    <w:rsid w:val="004051CF"/>
    <w:rsid w:val="004061A1"/>
    <w:rsid w:val="00407BB0"/>
    <w:rsid w:val="00407FF6"/>
    <w:rsid w:val="0041037B"/>
    <w:rsid w:val="00411DC1"/>
    <w:rsid w:val="00412FBD"/>
    <w:rsid w:val="00413065"/>
    <w:rsid w:val="004168E6"/>
    <w:rsid w:val="00416CF7"/>
    <w:rsid w:val="00417898"/>
    <w:rsid w:val="00417A6B"/>
    <w:rsid w:val="00421000"/>
    <w:rsid w:val="00421F45"/>
    <w:rsid w:val="0042484A"/>
    <w:rsid w:val="004264CE"/>
    <w:rsid w:val="004278D6"/>
    <w:rsid w:val="00427A36"/>
    <w:rsid w:val="00427BE9"/>
    <w:rsid w:val="0043020E"/>
    <w:rsid w:val="004303AE"/>
    <w:rsid w:val="00430FA8"/>
    <w:rsid w:val="00431BB1"/>
    <w:rsid w:val="00431CD6"/>
    <w:rsid w:val="00432507"/>
    <w:rsid w:val="00433353"/>
    <w:rsid w:val="004333EE"/>
    <w:rsid w:val="00433AD0"/>
    <w:rsid w:val="00433DF0"/>
    <w:rsid w:val="00433E19"/>
    <w:rsid w:val="0043568B"/>
    <w:rsid w:val="0044056F"/>
    <w:rsid w:val="00440E2E"/>
    <w:rsid w:val="00441280"/>
    <w:rsid w:val="00442C94"/>
    <w:rsid w:val="00442F03"/>
    <w:rsid w:val="00443231"/>
    <w:rsid w:val="004433C5"/>
    <w:rsid w:val="0044532B"/>
    <w:rsid w:val="0045170C"/>
    <w:rsid w:val="004530A2"/>
    <w:rsid w:val="00453A00"/>
    <w:rsid w:val="00453EDC"/>
    <w:rsid w:val="00455375"/>
    <w:rsid w:val="0045581E"/>
    <w:rsid w:val="0045592F"/>
    <w:rsid w:val="00455B89"/>
    <w:rsid w:val="00456817"/>
    <w:rsid w:val="0045731D"/>
    <w:rsid w:val="00460219"/>
    <w:rsid w:val="004618F4"/>
    <w:rsid w:val="00462D55"/>
    <w:rsid w:val="0046307D"/>
    <w:rsid w:val="004632A0"/>
    <w:rsid w:val="0046331E"/>
    <w:rsid w:val="00463A8C"/>
    <w:rsid w:val="004643FC"/>
    <w:rsid w:val="00464915"/>
    <w:rsid w:val="0046513B"/>
    <w:rsid w:val="004655AA"/>
    <w:rsid w:val="00466068"/>
    <w:rsid w:val="004662F4"/>
    <w:rsid w:val="0046734D"/>
    <w:rsid w:val="00467EB5"/>
    <w:rsid w:val="00470B0D"/>
    <w:rsid w:val="00470DE5"/>
    <w:rsid w:val="00471405"/>
    <w:rsid w:val="00471B98"/>
    <w:rsid w:val="0047216C"/>
    <w:rsid w:val="004731B4"/>
    <w:rsid w:val="0047391A"/>
    <w:rsid w:val="00473DB5"/>
    <w:rsid w:val="00473F51"/>
    <w:rsid w:val="00473F86"/>
    <w:rsid w:val="00474ED1"/>
    <w:rsid w:val="004769DB"/>
    <w:rsid w:val="00476DCB"/>
    <w:rsid w:val="0048021E"/>
    <w:rsid w:val="00480FAC"/>
    <w:rsid w:val="00482F8E"/>
    <w:rsid w:val="004830BD"/>
    <w:rsid w:val="00483E84"/>
    <w:rsid w:val="00483ECC"/>
    <w:rsid w:val="0048431D"/>
    <w:rsid w:val="00484A5D"/>
    <w:rsid w:val="00485571"/>
    <w:rsid w:val="00485B2B"/>
    <w:rsid w:val="00485BA8"/>
    <w:rsid w:val="00485C20"/>
    <w:rsid w:val="00485DAE"/>
    <w:rsid w:val="00485F8F"/>
    <w:rsid w:val="004878EF"/>
    <w:rsid w:val="004906B6"/>
    <w:rsid w:val="00490956"/>
    <w:rsid w:val="004914D3"/>
    <w:rsid w:val="00491779"/>
    <w:rsid w:val="00491A5D"/>
    <w:rsid w:val="00492B5D"/>
    <w:rsid w:val="00492BE8"/>
    <w:rsid w:val="00492FE9"/>
    <w:rsid w:val="00493385"/>
    <w:rsid w:val="00493A71"/>
    <w:rsid w:val="004948EC"/>
    <w:rsid w:val="004948EE"/>
    <w:rsid w:val="00496AA5"/>
    <w:rsid w:val="00497195"/>
    <w:rsid w:val="00497A22"/>
    <w:rsid w:val="004A0346"/>
    <w:rsid w:val="004A08DF"/>
    <w:rsid w:val="004A0BAD"/>
    <w:rsid w:val="004A0CA3"/>
    <w:rsid w:val="004A1044"/>
    <w:rsid w:val="004A1520"/>
    <w:rsid w:val="004A26B9"/>
    <w:rsid w:val="004A2E9E"/>
    <w:rsid w:val="004A342A"/>
    <w:rsid w:val="004A3C1C"/>
    <w:rsid w:val="004A4B55"/>
    <w:rsid w:val="004A4E99"/>
    <w:rsid w:val="004A77B5"/>
    <w:rsid w:val="004A7B85"/>
    <w:rsid w:val="004B0531"/>
    <w:rsid w:val="004B1114"/>
    <w:rsid w:val="004B190D"/>
    <w:rsid w:val="004B1B80"/>
    <w:rsid w:val="004B2DC5"/>
    <w:rsid w:val="004B31F6"/>
    <w:rsid w:val="004B356E"/>
    <w:rsid w:val="004B4FCA"/>
    <w:rsid w:val="004B5277"/>
    <w:rsid w:val="004B60C6"/>
    <w:rsid w:val="004B6428"/>
    <w:rsid w:val="004B6EFE"/>
    <w:rsid w:val="004B74BD"/>
    <w:rsid w:val="004C0612"/>
    <w:rsid w:val="004C1094"/>
    <w:rsid w:val="004C1500"/>
    <w:rsid w:val="004C1F13"/>
    <w:rsid w:val="004C307A"/>
    <w:rsid w:val="004C3294"/>
    <w:rsid w:val="004C4F3D"/>
    <w:rsid w:val="004C5796"/>
    <w:rsid w:val="004C62A0"/>
    <w:rsid w:val="004C6437"/>
    <w:rsid w:val="004C6AF5"/>
    <w:rsid w:val="004C6CEA"/>
    <w:rsid w:val="004C7D93"/>
    <w:rsid w:val="004C7F42"/>
    <w:rsid w:val="004D085D"/>
    <w:rsid w:val="004D1933"/>
    <w:rsid w:val="004D1CDA"/>
    <w:rsid w:val="004D27AC"/>
    <w:rsid w:val="004D3430"/>
    <w:rsid w:val="004D3A26"/>
    <w:rsid w:val="004D42AD"/>
    <w:rsid w:val="004D4969"/>
    <w:rsid w:val="004D4A5C"/>
    <w:rsid w:val="004D4D28"/>
    <w:rsid w:val="004D73E0"/>
    <w:rsid w:val="004D74A3"/>
    <w:rsid w:val="004D79E0"/>
    <w:rsid w:val="004D7F3A"/>
    <w:rsid w:val="004E1CD3"/>
    <w:rsid w:val="004E23CC"/>
    <w:rsid w:val="004E2727"/>
    <w:rsid w:val="004E2B5A"/>
    <w:rsid w:val="004E49C4"/>
    <w:rsid w:val="004E56B3"/>
    <w:rsid w:val="004E6E35"/>
    <w:rsid w:val="004E79FD"/>
    <w:rsid w:val="004F0D0F"/>
    <w:rsid w:val="004F23A2"/>
    <w:rsid w:val="004F2DC4"/>
    <w:rsid w:val="004F347D"/>
    <w:rsid w:val="004F4307"/>
    <w:rsid w:val="004F4A32"/>
    <w:rsid w:val="004F5624"/>
    <w:rsid w:val="00500BDE"/>
    <w:rsid w:val="00500D75"/>
    <w:rsid w:val="0050313F"/>
    <w:rsid w:val="00505059"/>
    <w:rsid w:val="005054E3"/>
    <w:rsid w:val="00505EE9"/>
    <w:rsid w:val="005071FF"/>
    <w:rsid w:val="0050749A"/>
    <w:rsid w:val="005109AF"/>
    <w:rsid w:val="00510D90"/>
    <w:rsid w:val="00511B87"/>
    <w:rsid w:val="00512FF3"/>
    <w:rsid w:val="00513975"/>
    <w:rsid w:val="00515EF8"/>
    <w:rsid w:val="00516371"/>
    <w:rsid w:val="005168D7"/>
    <w:rsid w:val="0051747B"/>
    <w:rsid w:val="00521AA0"/>
    <w:rsid w:val="00521ABB"/>
    <w:rsid w:val="0052233D"/>
    <w:rsid w:val="00522481"/>
    <w:rsid w:val="00523782"/>
    <w:rsid w:val="00523E7D"/>
    <w:rsid w:val="0052400C"/>
    <w:rsid w:val="0052401F"/>
    <w:rsid w:val="00526655"/>
    <w:rsid w:val="0052673C"/>
    <w:rsid w:val="00526EA5"/>
    <w:rsid w:val="00527110"/>
    <w:rsid w:val="005274B9"/>
    <w:rsid w:val="00527894"/>
    <w:rsid w:val="00530486"/>
    <w:rsid w:val="00530EAC"/>
    <w:rsid w:val="005318D7"/>
    <w:rsid w:val="00531E84"/>
    <w:rsid w:val="005326F2"/>
    <w:rsid w:val="00533222"/>
    <w:rsid w:val="00533443"/>
    <w:rsid w:val="00533DB0"/>
    <w:rsid w:val="0053463F"/>
    <w:rsid w:val="00536353"/>
    <w:rsid w:val="00536663"/>
    <w:rsid w:val="00537563"/>
    <w:rsid w:val="0054004E"/>
    <w:rsid w:val="0054074D"/>
    <w:rsid w:val="00540BC2"/>
    <w:rsid w:val="0054261B"/>
    <w:rsid w:val="0054305A"/>
    <w:rsid w:val="00544D5F"/>
    <w:rsid w:val="00545065"/>
    <w:rsid w:val="00545B96"/>
    <w:rsid w:val="00547048"/>
    <w:rsid w:val="00550B6E"/>
    <w:rsid w:val="0055258F"/>
    <w:rsid w:val="0055326D"/>
    <w:rsid w:val="005540A1"/>
    <w:rsid w:val="00554903"/>
    <w:rsid w:val="00556221"/>
    <w:rsid w:val="00556A84"/>
    <w:rsid w:val="00556DFA"/>
    <w:rsid w:val="005578D7"/>
    <w:rsid w:val="00557E6F"/>
    <w:rsid w:val="00560F7E"/>
    <w:rsid w:val="0056165D"/>
    <w:rsid w:val="00562070"/>
    <w:rsid w:val="0056369A"/>
    <w:rsid w:val="00563BF0"/>
    <w:rsid w:val="00563E1B"/>
    <w:rsid w:val="005643FA"/>
    <w:rsid w:val="00565BCF"/>
    <w:rsid w:val="00565D14"/>
    <w:rsid w:val="00565D33"/>
    <w:rsid w:val="00566ADD"/>
    <w:rsid w:val="0056703E"/>
    <w:rsid w:val="005675F4"/>
    <w:rsid w:val="005705D1"/>
    <w:rsid w:val="00570942"/>
    <w:rsid w:val="0057196B"/>
    <w:rsid w:val="00571C24"/>
    <w:rsid w:val="00572C7F"/>
    <w:rsid w:val="00572D1D"/>
    <w:rsid w:val="00572D56"/>
    <w:rsid w:val="00573428"/>
    <w:rsid w:val="005746F5"/>
    <w:rsid w:val="00574BF3"/>
    <w:rsid w:val="00575209"/>
    <w:rsid w:val="00575D2D"/>
    <w:rsid w:val="00575ECA"/>
    <w:rsid w:val="0057606B"/>
    <w:rsid w:val="0057636A"/>
    <w:rsid w:val="00576825"/>
    <w:rsid w:val="00577F07"/>
    <w:rsid w:val="005803CB"/>
    <w:rsid w:val="00580E7F"/>
    <w:rsid w:val="0058142E"/>
    <w:rsid w:val="0058152D"/>
    <w:rsid w:val="00582868"/>
    <w:rsid w:val="005838F1"/>
    <w:rsid w:val="00586E96"/>
    <w:rsid w:val="0059033D"/>
    <w:rsid w:val="005914B0"/>
    <w:rsid w:val="005914F4"/>
    <w:rsid w:val="00593143"/>
    <w:rsid w:val="00594381"/>
    <w:rsid w:val="00594A3A"/>
    <w:rsid w:val="005977C1"/>
    <w:rsid w:val="00597904"/>
    <w:rsid w:val="00597E91"/>
    <w:rsid w:val="005A1242"/>
    <w:rsid w:val="005A2EB3"/>
    <w:rsid w:val="005A3061"/>
    <w:rsid w:val="005A328D"/>
    <w:rsid w:val="005A37BB"/>
    <w:rsid w:val="005A38A2"/>
    <w:rsid w:val="005A5278"/>
    <w:rsid w:val="005A592B"/>
    <w:rsid w:val="005A6DE8"/>
    <w:rsid w:val="005A70FA"/>
    <w:rsid w:val="005A73D0"/>
    <w:rsid w:val="005A7788"/>
    <w:rsid w:val="005A7B08"/>
    <w:rsid w:val="005B15AC"/>
    <w:rsid w:val="005B1E24"/>
    <w:rsid w:val="005B25A8"/>
    <w:rsid w:val="005B2A5B"/>
    <w:rsid w:val="005B3483"/>
    <w:rsid w:val="005B3618"/>
    <w:rsid w:val="005B36A1"/>
    <w:rsid w:val="005B3950"/>
    <w:rsid w:val="005B3B9B"/>
    <w:rsid w:val="005B56A3"/>
    <w:rsid w:val="005B6004"/>
    <w:rsid w:val="005B7372"/>
    <w:rsid w:val="005B7F47"/>
    <w:rsid w:val="005C00E9"/>
    <w:rsid w:val="005C2833"/>
    <w:rsid w:val="005C291B"/>
    <w:rsid w:val="005C3858"/>
    <w:rsid w:val="005C40CE"/>
    <w:rsid w:val="005C4255"/>
    <w:rsid w:val="005C4494"/>
    <w:rsid w:val="005C4EAD"/>
    <w:rsid w:val="005C5890"/>
    <w:rsid w:val="005C5AF9"/>
    <w:rsid w:val="005C6452"/>
    <w:rsid w:val="005C68FB"/>
    <w:rsid w:val="005D0B84"/>
    <w:rsid w:val="005D1B1E"/>
    <w:rsid w:val="005D231B"/>
    <w:rsid w:val="005D2ACD"/>
    <w:rsid w:val="005D2CEB"/>
    <w:rsid w:val="005D36B5"/>
    <w:rsid w:val="005D3C74"/>
    <w:rsid w:val="005D562A"/>
    <w:rsid w:val="005D7608"/>
    <w:rsid w:val="005D7701"/>
    <w:rsid w:val="005E1562"/>
    <w:rsid w:val="005E1A43"/>
    <w:rsid w:val="005E234D"/>
    <w:rsid w:val="005E2C21"/>
    <w:rsid w:val="005E4CD9"/>
    <w:rsid w:val="005E6D10"/>
    <w:rsid w:val="005E6DBA"/>
    <w:rsid w:val="005F08B8"/>
    <w:rsid w:val="005F0EBA"/>
    <w:rsid w:val="005F1E77"/>
    <w:rsid w:val="005F20B5"/>
    <w:rsid w:val="005F21EF"/>
    <w:rsid w:val="005F4777"/>
    <w:rsid w:val="005F613E"/>
    <w:rsid w:val="005F64D8"/>
    <w:rsid w:val="005F7448"/>
    <w:rsid w:val="005F77AB"/>
    <w:rsid w:val="005F7E14"/>
    <w:rsid w:val="0060077E"/>
    <w:rsid w:val="0060092B"/>
    <w:rsid w:val="00601116"/>
    <w:rsid w:val="00602028"/>
    <w:rsid w:val="006022FC"/>
    <w:rsid w:val="00604583"/>
    <w:rsid w:val="00604CA3"/>
    <w:rsid w:val="00607C28"/>
    <w:rsid w:val="00610027"/>
    <w:rsid w:val="006103AA"/>
    <w:rsid w:val="00610E7F"/>
    <w:rsid w:val="00611047"/>
    <w:rsid w:val="00611A34"/>
    <w:rsid w:val="00611C37"/>
    <w:rsid w:val="00611FC4"/>
    <w:rsid w:val="00612D20"/>
    <w:rsid w:val="006149ED"/>
    <w:rsid w:val="00614AE4"/>
    <w:rsid w:val="006150E4"/>
    <w:rsid w:val="00616516"/>
    <w:rsid w:val="006167B2"/>
    <w:rsid w:val="00617077"/>
    <w:rsid w:val="00617BBF"/>
    <w:rsid w:val="00620D6B"/>
    <w:rsid w:val="00622070"/>
    <w:rsid w:val="00623085"/>
    <w:rsid w:val="0062392D"/>
    <w:rsid w:val="00624407"/>
    <w:rsid w:val="006245DA"/>
    <w:rsid w:val="00625163"/>
    <w:rsid w:val="006255A7"/>
    <w:rsid w:val="00626175"/>
    <w:rsid w:val="006273C2"/>
    <w:rsid w:val="0062778D"/>
    <w:rsid w:val="00630D74"/>
    <w:rsid w:val="00631F26"/>
    <w:rsid w:val="0063219D"/>
    <w:rsid w:val="006324CB"/>
    <w:rsid w:val="00633D3B"/>
    <w:rsid w:val="0063542A"/>
    <w:rsid w:val="00636A93"/>
    <w:rsid w:val="0063741E"/>
    <w:rsid w:val="00637BDB"/>
    <w:rsid w:val="00640D5F"/>
    <w:rsid w:val="00641907"/>
    <w:rsid w:val="006420AA"/>
    <w:rsid w:val="006433E0"/>
    <w:rsid w:val="00643DA0"/>
    <w:rsid w:val="00644A21"/>
    <w:rsid w:val="00644F56"/>
    <w:rsid w:val="0064606D"/>
    <w:rsid w:val="00646216"/>
    <w:rsid w:val="00647893"/>
    <w:rsid w:val="00650097"/>
    <w:rsid w:val="00650567"/>
    <w:rsid w:val="00650FCA"/>
    <w:rsid w:val="00651D4D"/>
    <w:rsid w:val="00652AAC"/>
    <w:rsid w:val="00652DC3"/>
    <w:rsid w:val="006535C9"/>
    <w:rsid w:val="00654AFC"/>
    <w:rsid w:val="006556AA"/>
    <w:rsid w:val="00655FC4"/>
    <w:rsid w:val="00656C87"/>
    <w:rsid w:val="006575E8"/>
    <w:rsid w:val="006610F8"/>
    <w:rsid w:val="006627D5"/>
    <w:rsid w:val="00663B2E"/>
    <w:rsid w:val="006641D4"/>
    <w:rsid w:val="00664466"/>
    <w:rsid w:val="006655AE"/>
    <w:rsid w:val="0066571C"/>
    <w:rsid w:val="00667585"/>
    <w:rsid w:val="00667763"/>
    <w:rsid w:val="00667E3B"/>
    <w:rsid w:val="006701C8"/>
    <w:rsid w:val="00670B16"/>
    <w:rsid w:val="006711CD"/>
    <w:rsid w:val="006716D3"/>
    <w:rsid w:val="00671E7C"/>
    <w:rsid w:val="00671EC2"/>
    <w:rsid w:val="00672108"/>
    <w:rsid w:val="00672658"/>
    <w:rsid w:val="0067285C"/>
    <w:rsid w:val="006740E1"/>
    <w:rsid w:val="00675199"/>
    <w:rsid w:val="00675966"/>
    <w:rsid w:val="00675A6C"/>
    <w:rsid w:val="00675FF6"/>
    <w:rsid w:val="00676415"/>
    <w:rsid w:val="00676A39"/>
    <w:rsid w:val="00676C80"/>
    <w:rsid w:val="006771D5"/>
    <w:rsid w:val="0068074B"/>
    <w:rsid w:val="00680A3E"/>
    <w:rsid w:val="00680BA4"/>
    <w:rsid w:val="00681BC4"/>
    <w:rsid w:val="00682515"/>
    <w:rsid w:val="0068342D"/>
    <w:rsid w:val="00683F03"/>
    <w:rsid w:val="0068456E"/>
    <w:rsid w:val="00684B08"/>
    <w:rsid w:val="0068501D"/>
    <w:rsid w:val="00690730"/>
    <w:rsid w:val="00692335"/>
    <w:rsid w:val="00692846"/>
    <w:rsid w:val="00692E4C"/>
    <w:rsid w:val="00693964"/>
    <w:rsid w:val="00693C35"/>
    <w:rsid w:val="0069457C"/>
    <w:rsid w:val="00695725"/>
    <w:rsid w:val="00695809"/>
    <w:rsid w:val="00695EEE"/>
    <w:rsid w:val="0069655D"/>
    <w:rsid w:val="00697EEE"/>
    <w:rsid w:val="006A0398"/>
    <w:rsid w:val="006A172B"/>
    <w:rsid w:val="006A17D6"/>
    <w:rsid w:val="006A189D"/>
    <w:rsid w:val="006A2251"/>
    <w:rsid w:val="006A2259"/>
    <w:rsid w:val="006A264C"/>
    <w:rsid w:val="006A32A6"/>
    <w:rsid w:val="006A36DA"/>
    <w:rsid w:val="006A37C1"/>
    <w:rsid w:val="006A3ABE"/>
    <w:rsid w:val="006A3B7E"/>
    <w:rsid w:val="006A4CEC"/>
    <w:rsid w:val="006A58C8"/>
    <w:rsid w:val="006A66A2"/>
    <w:rsid w:val="006A760B"/>
    <w:rsid w:val="006B0076"/>
    <w:rsid w:val="006B1709"/>
    <w:rsid w:val="006B1E6C"/>
    <w:rsid w:val="006B23C1"/>
    <w:rsid w:val="006B2564"/>
    <w:rsid w:val="006B273F"/>
    <w:rsid w:val="006B3952"/>
    <w:rsid w:val="006B3BAE"/>
    <w:rsid w:val="006B4073"/>
    <w:rsid w:val="006B5AE4"/>
    <w:rsid w:val="006B5C8E"/>
    <w:rsid w:val="006B7418"/>
    <w:rsid w:val="006B78E0"/>
    <w:rsid w:val="006B7B6C"/>
    <w:rsid w:val="006B7F79"/>
    <w:rsid w:val="006C0634"/>
    <w:rsid w:val="006C146B"/>
    <w:rsid w:val="006C214A"/>
    <w:rsid w:val="006C2EBE"/>
    <w:rsid w:val="006C3C80"/>
    <w:rsid w:val="006C424D"/>
    <w:rsid w:val="006C4A30"/>
    <w:rsid w:val="006C5867"/>
    <w:rsid w:val="006C6158"/>
    <w:rsid w:val="006C64FC"/>
    <w:rsid w:val="006C67C5"/>
    <w:rsid w:val="006D005E"/>
    <w:rsid w:val="006D16F3"/>
    <w:rsid w:val="006D22AF"/>
    <w:rsid w:val="006D2610"/>
    <w:rsid w:val="006D2694"/>
    <w:rsid w:val="006E0E62"/>
    <w:rsid w:val="006E2813"/>
    <w:rsid w:val="006E298E"/>
    <w:rsid w:val="006E3C68"/>
    <w:rsid w:val="006E429F"/>
    <w:rsid w:val="006E5770"/>
    <w:rsid w:val="006E72AD"/>
    <w:rsid w:val="006F155C"/>
    <w:rsid w:val="006F1FDC"/>
    <w:rsid w:val="006F22A7"/>
    <w:rsid w:val="006F2B41"/>
    <w:rsid w:val="006F697A"/>
    <w:rsid w:val="006F6AAC"/>
    <w:rsid w:val="006F6DD6"/>
    <w:rsid w:val="006F7C58"/>
    <w:rsid w:val="007003A7"/>
    <w:rsid w:val="00700467"/>
    <w:rsid w:val="00700861"/>
    <w:rsid w:val="00700C54"/>
    <w:rsid w:val="00701C93"/>
    <w:rsid w:val="00703107"/>
    <w:rsid w:val="0070357F"/>
    <w:rsid w:val="007039E5"/>
    <w:rsid w:val="00703AF4"/>
    <w:rsid w:val="007041CA"/>
    <w:rsid w:val="00704908"/>
    <w:rsid w:val="00705261"/>
    <w:rsid w:val="00705654"/>
    <w:rsid w:val="00706240"/>
    <w:rsid w:val="0070681B"/>
    <w:rsid w:val="007068C7"/>
    <w:rsid w:val="007079E5"/>
    <w:rsid w:val="00707BCB"/>
    <w:rsid w:val="007104D5"/>
    <w:rsid w:val="007109C9"/>
    <w:rsid w:val="00711459"/>
    <w:rsid w:val="007118FB"/>
    <w:rsid w:val="00711BD2"/>
    <w:rsid w:val="00711E40"/>
    <w:rsid w:val="00711F1D"/>
    <w:rsid w:val="0071386C"/>
    <w:rsid w:val="00714A38"/>
    <w:rsid w:val="007155B7"/>
    <w:rsid w:val="007169D4"/>
    <w:rsid w:val="00716CA7"/>
    <w:rsid w:val="00717245"/>
    <w:rsid w:val="00717D8B"/>
    <w:rsid w:val="0072237C"/>
    <w:rsid w:val="00724BAE"/>
    <w:rsid w:val="00725932"/>
    <w:rsid w:val="00727BFF"/>
    <w:rsid w:val="007321C4"/>
    <w:rsid w:val="00733B9C"/>
    <w:rsid w:val="00734EE1"/>
    <w:rsid w:val="0073676B"/>
    <w:rsid w:val="00737B04"/>
    <w:rsid w:val="00737BC0"/>
    <w:rsid w:val="00737E89"/>
    <w:rsid w:val="00740241"/>
    <w:rsid w:val="00740E4D"/>
    <w:rsid w:val="0074105C"/>
    <w:rsid w:val="007410A7"/>
    <w:rsid w:val="00742595"/>
    <w:rsid w:val="00742D33"/>
    <w:rsid w:val="007441D0"/>
    <w:rsid w:val="00745488"/>
    <w:rsid w:val="007460F0"/>
    <w:rsid w:val="00746D64"/>
    <w:rsid w:val="00747959"/>
    <w:rsid w:val="007479AB"/>
    <w:rsid w:val="00747AA3"/>
    <w:rsid w:val="00747DA4"/>
    <w:rsid w:val="00750D8D"/>
    <w:rsid w:val="007510C7"/>
    <w:rsid w:val="00751404"/>
    <w:rsid w:val="00752C84"/>
    <w:rsid w:val="0075470A"/>
    <w:rsid w:val="00754C1E"/>
    <w:rsid w:val="00754E5B"/>
    <w:rsid w:val="007562AD"/>
    <w:rsid w:val="00756E51"/>
    <w:rsid w:val="007570EF"/>
    <w:rsid w:val="00760AC5"/>
    <w:rsid w:val="007617AE"/>
    <w:rsid w:val="00762409"/>
    <w:rsid w:val="00763436"/>
    <w:rsid w:val="00763AAC"/>
    <w:rsid w:val="00763B79"/>
    <w:rsid w:val="00764887"/>
    <w:rsid w:val="00765156"/>
    <w:rsid w:val="00771493"/>
    <w:rsid w:val="0077227C"/>
    <w:rsid w:val="00772BDE"/>
    <w:rsid w:val="00773DEE"/>
    <w:rsid w:val="007742D0"/>
    <w:rsid w:val="00774C38"/>
    <w:rsid w:val="00776A85"/>
    <w:rsid w:val="00777073"/>
    <w:rsid w:val="00777192"/>
    <w:rsid w:val="00780533"/>
    <w:rsid w:val="00781292"/>
    <w:rsid w:val="00781E71"/>
    <w:rsid w:val="00782529"/>
    <w:rsid w:val="00783FA2"/>
    <w:rsid w:val="00785790"/>
    <w:rsid w:val="00785CEB"/>
    <w:rsid w:val="00785F9B"/>
    <w:rsid w:val="00787843"/>
    <w:rsid w:val="00787C94"/>
    <w:rsid w:val="007901D2"/>
    <w:rsid w:val="00790985"/>
    <w:rsid w:val="007931CB"/>
    <w:rsid w:val="00793EF1"/>
    <w:rsid w:val="00796602"/>
    <w:rsid w:val="00796957"/>
    <w:rsid w:val="00796BDD"/>
    <w:rsid w:val="007971CC"/>
    <w:rsid w:val="00797B5E"/>
    <w:rsid w:val="007A0569"/>
    <w:rsid w:val="007A19CD"/>
    <w:rsid w:val="007A1A99"/>
    <w:rsid w:val="007A2334"/>
    <w:rsid w:val="007A4956"/>
    <w:rsid w:val="007A50DA"/>
    <w:rsid w:val="007A5B0E"/>
    <w:rsid w:val="007A5DB9"/>
    <w:rsid w:val="007A6C79"/>
    <w:rsid w:val="007B0A48"/>
    <w:rsid w:val="007B0B53"/>
    <w:rsid w:val="007B2ACA"/>
    <w:rsid w:val="007B32EA"/>
    <w:rsid w:val="007B3BC0"/>
    <w:rsid w:val="007C063C"/>
    <w:rsid w:val="007C0A04"/>
    <w:rsid w:val="007C15C2"/>
    <w:rsid w:val="007C1668"/>
    <w:rsid w:val="007C240E"/>
    <w:rsid w:val="007C4585"/>
    <w:rsid w:val="007C5467"/>
    <w:rsid w:val="007C5AD3"/>
    <w:rsid w:val="007C5C2F"/>
    <w:rsid w:val="007C62C8"/>
    <w:rsid w:val="007C7906"/>
    <w:rsid w:val="007C7E35"/>
    <w:rsid w:val="007C7FA7"/>
    <w:rsid w:val="007D0F34"/>
    <w:rsid w:val="007D1D6B"/>
    <w:rsid w:val="007D26E6"/>
    <w:rsid w:val="007D279F"/>
    <w:rsid w:val="007D3A28"/>
    <w:rsid w:val="007D4381"/>
    <w:rsid w:val="007D43D7"/>
    <w:rsid w:val="007D466B"/>
    <w:rsid w:val="007D5EB3"/>
    <w:rsid w:val="007D6260"/>
    <w:rsid w:val="007D7F2C"/>
    <w:rsid w:val="007E01A0"/>
    <w:rsid w:val="007E205B"/>
    <w:rsid w:val="007E2C3D"/>
    <w:rsid w:val="007E3C9C"/>
    <w:rsid w:val="007E3DB0"/>
    <w:rsid w:val="007E3F01"/>
    <w:rsid w:val="007E4398"/>
    <w:rsid w:val="007E4CD5"/>
    <w:rsid w:val="007E58DA"/>
    <w:rsid w:val="007E599B"/>
    <w:rsid w:val="007E626A"/>
    <w:rsid w:val="007F0536"/>
    <w:rsid w:val="007F11DE"/>
    <w:rsid w:val="007F20EF"/>
    <w:rsid w:val="007F23FA"/>
    <w:rsid w:val="007F29E5"/>
    <w:rsid w:val="007F31C2"/>
    <w:rsid w:val="007F49C9"/>
    <w:rsid w:val="007F4E68"/>
    <w:rsid w:val="007F55F3"/>
    <w:rsid w:val="00801C92"/>
    <w:rsid w:val="008027B9"/>
    <w:rsid w:val="00803CB1"/>
    <w:rsid w:val="008046FF"/>
    <w:rsid w:val="008047FF"/>
    <w:rsid w:val="0080523F"/>
    <w:rsid w:val="008066A2"/>
    <w:rsid w:val="0080794A"/>
    <w:rsid w:val="00810DD8"/>
    <w:rsid w:val="008119DD"/>
    <w:rsid w:val="00813052"/>
    <w:rsid w:val="008137C6"/>
    <w:rsid w:val="008145DD"/>
    <w:rsid w:val="008150FA"/>
    <w:rsid w:val="0081769E"/>
    <w:rsid w:val="008179E3"/>
    <w:rsid w:val="008201F8"/>
    <w:rsid w:val="00820553"/>
    <w:rsid w:val="00820698"/>
    <w:rsid w:val="00820DCE"/>
    <w:rsid w:val="00821159"/>
    <w:rsid w:val="008214FE"/>
    <w:rsid w:val="00821ACE"/>
    <w:rsid w:val="008235DE"/>
    <w:rsid w:val="008244FB"/>
    <w:rsid w:val="00825DF8"/>
    <w:rsid w:val="00827535"/>
    <w:rsid w:val="00830045"/>
    <w:rsid w:val="00830D49"/>
    <w:rsid w:val="00830E0F"/>
    <w:rsid w:val="00831065"/>
    <w:rsid w:val="00832854"/>
    <w:rsid w:val="00832BEE"/>
    <w:rsid w:val="00833363"/>
    <w:rsid w:val="008334B6"/>
    <w:rsid w:val="00833D6E"/>
    <w:rsid w:val="00834D64"/>
    <w:rsid w:val="00834E33"/>
    <w:rsid w:val="00835DF8"/>
    <w:rsid w:val="008367A2"/>
    <w:rsid w:val="0083780F"/>
    <w:rsid w:val="00837B58"/>
    <w:rsid w:val="008408A2"/>
    <w:rsid w:val="00841342"/>
    <w:rsid w:val="0084184C"/>
    <w:rsid w:val="0084212D"/>
    <w:rsid w:val="008429E7"/>
    <w:rsid w:val="00844B55"/>
    <w:rsid w:val="00844FD6"/>
    <w:rsid w:val="00845493"/>
    <w:rsid w:val="008456D8"/>
    <w:rsid w:val="0084613D"/>
    <w:rsid w:val="008469E4"/>
    <w:rsid w:val="0084716A"/>
    <w:rsid w:val="0085220E"/>
    <w:rsid w:val="008529C0"/>
    <w:rsid w:val="00853166"/>
    <w:rsid w:val="00853923"/>
    <w:rsid w:val="0085431C"/>
    <w:rsid w:val="00855B4A"/>
    <w:rsid w:val="008560E8"/>
    <w:rsid w:val="0085637F"/>
    <w:rsid w:val="00856387"/>
    <w:rsid w:val="0085735E"/>
    <w:rsid w:val="00860AB6"/>
    <w:rsid w:val="008618F1"/>
    <w:rsid w:val="008625BB"/>
    <w:rsid w:val="00864334"/>
    <w:rsid w:val="00864415"/>
    <w:rsid w:val="00865F37"/>
    <w:rsid w:val="00865FF3"/>
    <w:rsid w:val="00867046"/>
    <w:rsid w:val="00867B01"/>
    <w:rsid w:val="00867C34"/>
    <w:rsid w:val="00867CF0"/>
    <w:rsid w:val="0087037B"/>
    <w:rsid w:val="00870A0E"/>
    <w:rsid w:val="008711E7"/>
    <w:rsid w:val="00873880"/>
    <w:rsid w:val="00875548"/>
    <w:rsid w:val="0087598D"/>
    <w:rsid w:val="00876C00"/>
    <w:rsid w:val="00877736"/>
    <w:rsid w:val="008800F0"/>
    <w:rsid w:val="008800FB"/>
    <w:rsid w:val="00881483"/>
    <w:rsid w:val="00882995"/>
    <w:rsid w:val="00882C0B"/>
    <w:rsid w:val="008831C6"/>
    <w:rsid w:val="008835B4"/>
    <w:rsid w:val="00883BD3"/>
    <w:rsid w:val="00883DBE"/>
    <w:rsid w:val="00884392"/>
    <w:rsid w:val="00886562"/>
    <w:rsid w:val="00886586"/>
    <w:rsid w:val="00886EAE"/>
    <w:rsid w:val="00890A08"/>
    <w:rsid w:val="00890CA5"/>
    <w:rsid w:val="00890E9C"/>
    <w:rsid w:val="008910D5"/>
    <w:rsid w:val="00891643"/>
    <w:rsid w:val="0089262A"/>
    <w:rsid w:val="008929C1"/>
    <w:rsid w:val="008930BF"/>
    <w:rsid w:val="008944F6"/>
    <w:rsid w:val="008946C0"/>
    <w:rsid w:val="00894731"/>
    <w:rsid w:val="00894D09"/>
    <w:rsid w:val="00895B8F"/>
    <w:rsid w:val="00896393"/>
    <w:rsid w:val="0089670E"/>
    <w:rsid w:val="0089691E"/>
    <w:rsid w:val="00896B02"/>
    <w:rsid w:val="00897955"/>
    <w:rsid w:val="008A10DA"/>
    <w:rsid w:val="008A175F"/>
    <w:rsid w:val="008A18B6"/>
    <w:rsid w:val="008A18DF"/>
    <w:rsid w:val="008A1F56"/>
    <w:rsid w:val="008A281C"/>
    <w:rsid w:val="008A2C2B"/>
    <w:rsid w:val="008A31A7"/>
    <w:rsid w:val="008A3843"/>
    <w:rsid w:val="008A3FFC"/>
    <w:rsid w:val="008A4B8D"/>
    <w:rsid w:val="008A6B92"/>
    <w:rsid w:val="008A7538"/>
    <w:rsid w:val="008A75AB"/>
    <w:rsid w:val="008A77BB"/>
    <w:rsid w:val="008A7F1C"/>
    <w:rsid w:val="008B0B2E"/>
    <w:rsid w:val="008B0E57"/>
    <w:rsid w:val="008B12CF"/>
    <w:rsid w:val="008B145F"/>
    <w:rsid w:val="008B1B1C"/>
    <w:rsid w:val="008B1DEA"/>
    <w:rsid w:val="008B3AC1"/>
    <w:rsid w:val="008B3CDF"/>
    <w:rsid w:val="008B4035"/>
    <w:rsid w:val="008B46B8"/>
    <w:rsid w:val="008B7A5E"/>
    <w:rsid w:val="008C07BB"/>
    <w:rsid w:val="008C0868"/>
    <w:rsid w:val="008C135E"/>
    <w:rsid w:val="008C1EE9"/>
    <w:rsid w:val="008C298D"/>
    <w:rsid w:val="008C456F"/>
    <w:rsid w:val="008D1111"/>
    <w:rsid w:val="008D1242"/>
    <w:rsid w:val="008D2552"/>
    <w:rsid w:val="008D268A"/>
    <w:rsid w:val="008D2B37"/>
    <w:rsid w:val="008D31ED"/>
    <w:rsid w:val="008D3558"/>
    <w:rsid w:val="008D36BA"/>
    <w:rsid w:val="008D3810"/>
    <w:rsid w:val="008D3FC6"/>
    <w:rsid w:val="008D4995"/>
    <w:rsid w:val="008D4D84"/>
    <w:rsid w:val="008D54A7"/>
    <w:rsid w:val="008D5A79"/>
    <w:rsid w:val="008D63AA"/>
    <w:rsid w:val="008D78F9"/>
    <w:rsid w:val="008E02E0"/>
    <w:rsid w:val="008E0A81"/>
    <w:rsid w:val="008E12C1"/>
    <w:rsid w:val="008E1712"/>
    <w:rsid w:val="008E2701"/>
    <w:rsid w:val="008E3F4A"/>
    <w:rsid w:val="008E43D6"/>
    <w:rsid w:val="008E4F74"/>
    <w:rsid w:val="008E64B6"/>
    <w:rsid w:val="008E663D"/>
    <w:rsid w:val="008E72CA"/>
    <w:rsid w:val="008E75D4"/>
    <w:rsid w:val="008F05A9"/>
    <w:rsid w:val="008F0704"/>
    <w:rsid w:val="008F0737"/>
    <w:rsid w:val="008F19B5"/>
    <w:rsid w:val="008F1D10"/>
    <w:rsid w:val="008F2C6E"/>
    <w:rsid w:val="008F374A"/>
    <w:rsid w:val="008F4E44"/>
    <w:rsid w:val="008F55FA"/>
    <w:rsid w:val="008F5F9C"/>
    <w:rsid w:val="008F6990"/>
    <w:rsid w:val="008F7001"/>
    <w:rsid w:val="0090060F"/>
    <w:rsid w:val="00903CA0"/>
    <w:rsid w:val="00904C60"/>
    <w:rsid w:val="00904E49"/>
    <w:rsid w:val="00905B8C"/>
    <w:rsid w:val="00905F28"/>
    <w:rsid w:val="009063EE"/>
    <w:rsid w:val="0090684E"/>
    <w:rsid w:val="00906DD0"/>
    <w:rsid w:val="00907BF0"/>
    <w:rsid w:val="00907EF6"/>
    <w:rsid w:val="00910C41"/>
    <w:rsid w:val="0091182F"/>
    <w:rsid w:val="00912239"/>
    <w:rsid w:val="0091380D"/>
    <w:rsid w:val="009148D0"/>
    <w:rsid w:val="00916CEF"/>
    <w:rsid w:val="00916FE8"/>
    <w:rsid w:val="0091730F"/>
    <w:rsid w:val="009175D7"/>
    <w:rsid w:val="0092027D"/>
    <w:rsid w:val="00921085"/>
    <w:rsid w:val="009217A4"/>
    <w:rsid w:val="00922498"/>
    <w:rsid w:val="00922E80"/>
    <w:rsid w:val="00923643"/>
    <w:rsid w:val="00924E2F"/>
    <w:rsid w:val="0092569A"/>
    <w:rsid w:val="00925E7A"/>
    <w:rsid w:val="00925F18"/>
    <w:rsid w:val="00926182"/>
    <w:rsid w:val="009272D9"/>
    <w:rsid w:val="009313A6"/>
    <w:rsid w:val="00931585"/>
    <w:rsid w:val="00931A35"/>
    <w:rsid w:val="009322B5"/>
    <w:rsid w:val="00932804"/>
    <w:rsid w:val="009329BC"/>
    <w:rsid w:val="009335A3"/>
    <w:rsid w:val="00934D60"/>
    <w:rsid w:val="0093668C"/>
    <w:rsid w:val="00937FD5"/>
    <w:rsid w:val="0094063E"/>
    <w:rsid w:val="00941DB7"/>
    <w:rsid w:val="009420D0"/>
    <w:rsid w:val="009423F5"/>
    <w:rsid w:val="009426CC"/>
    <w:rsid w:val="00942B9B"/>
    <w:rsid w:val="009440EA"/>
    <w:rsid w:val="00944350"/>
    <w:rsid w:val="0094443F"/>
    <w:rsid w:val="00944958"/>
    <w:rsid w:val="00944A38"/>
    <w:rsid w:val="009459C5"/>
    <w:rsid w:val="00947726"/>
    <w:rsid w:val="0095025E"/>
    <w:rsid w:val="009543D8"/>
    <w:rsid w:val="00954957"/>
    <w:rsid w:val="00956080"/>
    <w:rsid w:val="00957261"/>
    <w:rsid w:val="00960045"/>
    <w:rsid w:val="009613CC"/>
    <w:rsid w:val="00961729"/>
    <w:rsid w:val="0096179E"/>
    <w:rsid w:val="0096239D"/>
    <w:rsid w:val="009630DB"/>
    <w:rsid w:val="00963709"/>
    <w:rsid w:val="0096500C"/>
    <w:rsid w:val="0096514F"/>
    <w:rsid w:val="009668A3"/>
    <w:rsid w:val="00966AEB"/>
    <w:rsid w:val="009676EA"/>
    <w:rsid w:val="00971911"/>
    <w:rsid w:val="00971C0D"/>
    <w:rsid w:val="009720E2"/>
    <w:rsid w:val="009721A3"/>
    <w:rsid w:val="009725E9"/>
    <w:rsid w:val="00972C4C"/>
    <w:rsid w:val="009738F7"/>
    <w:rsid w:val="00973B0B"/>
    <w:rsid w:val="00973C8E"/>
    <w:rsid w:val="00973D4A"/>
    <w:rsid w:val="009749BC"/>
    <w:rsid w:val="00974AD0"/>
    <w:rsid w:val="00974DE2"/>
    <w:rsid w:val="00974FB3"/>
    <w:rsid w:val="00975DF0"/>
    <w:rsid w:val="009767C7"/>
    <w:rsid w:val="00982353"/>
    <w:rsid w:val="00982DFC"/>
    <w:rsid w:val="00983DE6"/>
    <w:rsid w:val="00985444"/>
    <w:rsid w:val="00985969"/>
    <w:rsid w:val="00985BC3"/>
    <w:rsid w:val="00985D24"/>
    <w:rsid w:val="00985DFF"/>
    <w:rsid w:val="00986D0E"/>
    <w:rsid w:val="00992C68"/>
    <w:rsid w:val="00992E69"/>
    <w:rsid w:val="0099307B"/>
    <w:rsid w:val="009940E5"/>
    <w:rsid w:val="0099463F"/>
    <w:rsid w:val="0099671A"/>
    <w:rsid w:val="009979DA"/>
    <w:rsid w:val="009A0931"/>
    <w:rsid w:val="009A1054"/>
    <w:rsid w:val="009A1493"/>
    <w:rsid w:val="009A1622"/>
    <w:rsid w:val="009A1776"/>
    <w:rsid w:val="009A1D10"/>
    <w:rsid w:val="009A2415"/>
    <w:rsid w:val="009A4185"/>
    <w:rsid w:val="009A52E6"/>
    <w:rsid w:val="009A65E7"/>
    <w:rsid w:val="009B031B"/>
    <w:rsid w:val="009B0B73"/>
    <w:rsid w:val="009B17F9"/>
    <w:rsid w:val="009B1F7F"/>
    <w:rsid w:val="009B238C"/>
    <w:rsid w:val="009B3F41"/>
    <w:rsid w:val="009B4494"/>
    <w:rsid w:val="009B53F3"/>
    <w:rsid w:val="009B5564"/>
    <w:rsid w:val="009B5A78"/>
    <w:rsid w:val="009B5EB9"/>
    <w:rsid w:val="009B7564"/>
    <w:rsid w:val="009B7653"/>
    <w:rsid w:val="009B7DF1"/>
    <w:rsid w:val="009C211A"/>
    <w:rsid w:val="009C29AA"/>
    <w:rsid w:val="009C3676"/>
    <w:rsid w:val="009C60B5"/>
    <w:rsid w:val="009C63E3"/>
    <w:rsid w:val="009D116F"/>
    <w:rsid w:val="009D1CE8"/>
    <w:rsid w:val="009D1D47"/>
    <w:rsid w:val="009D3F8F"/>
    <w:rsid w:val="009D40DE"/>
    <w:rsid w:val="009D45B5"/>
    <w:rsid w:val="009D53B9"/>
    <w:rsid w:val="009D5719"/>
    <w:rsid w:val="009D6965"/>
    <w:rsid w:val="009D6D41"/>
    <w:rsid w:val="009D6F9A"/>
    <w:rsid w:val="009D74CD"/>
    <w:rsid w:val="009D7A70"/>
    <w:rsid w:val="009D7CAB"/>
    <w:rsid w:val="009E1FC5"/>
    <w:rsid w:val="009E3669"/>
    <w:rsid w:val="009E52A8"/>
    <w:rsid w:val="009E5555"/>
    <w:rsid w:val="009E5A09"/>
    <w:rsid w:val="009E6424"/>
    <w:rsid w:val="009E670E"/>
    <w:rsid w:val="009E7095"/>
    <w:rsid w:val="009E7B5B"/>
    <w:rsid w:val="009F047E"/>
    <w:rsid w:val="009F1192"/>
    <w:rsid w:val="009F168B"/>
    <w:rsid w:val="009F24C5"/>
    <w:rsid w:val="009F2549"/>
    <w:rsid w:val="009F2998"/>
    <w:rsid w:val="009F2CF8"/>
    <w:rsid w:val="009F3971"/>
    <w:rsid w:val="009F3A22"/>
    <w:rsid w:val="009F4C7E"/>
    <w:rsid w:val="009F4D9F"/>
    <w:rsid w:val="009F5F6B"/>
    <w:rsid w:val="009F63AC"/>
    <w:rsid w:val="009F6CFA"/>
    <w:rsid w:val="009F718A"/>
    <w:rsid w:val="00A00418"/>
    <w:rsid w:val="00A0237B"/>
    <w:rsid w:val="00A02A3E"/>
    <w:rsid w:val="00A0351F"/>
    <w:rsid w:val="00A0392B"/>
    <w:rsid w:val="00A0571E"/>
    <w:rsid w:val="00A05AE6"/>
    <w:rsid w:val="00A068A1"/>
    <w:rsid w:val="00A07633"/>
    <w:rsid w:val="00A11254"/>
    <w:rsid w:val="00A120A2"/>
    <w:rsid w:val="00A121FF"/>
    <w:rsid w:val="00A12AB4"/>
    <w:rsid w:val="00A13108"/>
    <w:rsid w:val="00A15590"/>
    <w:rsid w:val="00A16FBF"/>
    <w:rsid w:val="00A170BF"/>
    <w:rsid w:val="00A21712"/>
    <w:rsid w:val="00A21960"/>
    <w:rsid w:val="00A21B59"/>
    <w:rsid w:val="00A21D4E"/>
    <w:rsid w:val="00A22116"/>
    <w:rsid w:val="00A235DA"/>
    <w:rsid w:val="00A23685"/>
    <w:rsid w:val="00A23E97"/>
    <w:rsid w:val="00A23E9E"/>
    <w:rsid w:val="00A24DBC"/>
    <w:rsid w:val="00A251ED"/>
    <w:rsid w:val="00A26E5E"/>
    <w:rsid w:val="00A303F7"/>
    <w:rsid w:val="00A30920"/>
    <w:rsid w:val="00A319A9"/>
    <w:rsid w:val="00A31E86"/>
    <w:rsid w:val="00A32722"/>
    <w:rsid w:val="00A3370D"/>
    <w:rsid w:val="00A349EA"/>
    <w:rsid w:val="00A34CC8"/>
    <w:rsid w:val="00A357FD"/>
    <w:rsid w:val="00A358AD"/>
    <w:rsid w:val="00A36741"/>
    <w:rsid w:val="00A376C9"/>
    <w:rsid w:val="00A3796D"/>
    <w:rsid w:val="00A42447"/>
    <w:rsid w:val="00A42522"/>
    <w:rsid w:val="00A425F9"/>
    <w:rsid w:val="00A42ED7"/>
    <w:rsid w:val="00A43BF2"/>
    <w:rsid w:val="00A45467"/>
    <w:rsid w:val="00A454EF"/>
    <w:rsid w:val="00A46D07"/>
    <w:rsid w:val="00A4767B"/>
    <w:rsid w:val="00A51E43"/>
    <w:rsid w:val="00A528B3"/>
    <w:rsid w:val="00A5360C"/>
    <w:rsid w:val="00A53CCD"/>
    <w:rsid w:val="00A54028"/>
    <w:rsid w:val="00A54728"/>
    <w:rsid w:val="00A54D62"/>
    <w:rsid w:val="00A552D4"/>
    <w:rsid w:val="00A5590D"/>
    <w:rsid w:val="00A55C2A"/>
    <w:rsid w:val="00A571F3"/>
    <w:rsid w:val="00A57482"/>
    <w:rsid w:val="00A57E26"/>
    <w:rsid w:val="00A61179"/>
    <w:rsid w:val="00A626AA"/>
    <w:rsid w:val="00A62D52"/>
    <w:rsid w:val="00A62EE4"/>
    <w:rsid w:val="00A648D4"/>
    <w:rsid w:val="00A65149"/>
    <w:rsid w:val="00A6612A"/>
    <w:rsid w:val="00A70274"/>
    <w:rsid w:val="00A73C1E"/>
    <w:rsid w:val="00A73D92"/>
    <w:rsid w:val="00A749CA"/>
    <w:rsid w:val="00A75FC5"/>
    <w:rsid w:val="00A760A0"/>
    <w:rsid w:val="00A76B96"/>
    <w:rsid w:val="00A821BD"/>
    <w:rsid w:val="00A824F7"/>
    <w:rsid w:val="00A82B20"/>
    <w:rsid w:val="00A8477A"/>
    <w:rsid w:val="00A84C45"/>
    <w:rsid w:val="00A85C24"/>
    <w:rsid w:val="00A85F14"/>
    <w:rsid w:val="00A8623E"/>
    <w:rsid w:val="00A867E4"/>
    <w:rsid w:val="00A91B7C"/>
    <w:rsid w:val="00A91F41"/>
    <w:rsid w:val="00A91F89"/>
    <w:rsid w:val="00A932C1"/>
    <w:rsid w:val="00A93B00"/>
    <w:rsid w:val="00A93C04"/>
    <w:rsid w:val="00A94476"/>
    <w:rsid w:val="00A947BE"/>
    <w:rsid w:val="00A94D7F"/>
    <w:rsid w:val="00A95F30"/>
    <w:rsid w:val="00A95F6D"/>
    <w:rsid w:val="00A96694"/>
    <w:rsid w:val="00A96DB3"/>
    <w:rsid w:val="00A97833"/>
    <w:rsid w:val="00A97F0B"/>
    <w:rsid w:val="00AA0A98"/>
    <w:rsid w:val="00AA0A9D"/>
    <w:rsid w:val="00AA244C"/>
    <w:rsid w:val="00AA28A4"/>
    <w:rsid w:val="00AA3375"/>
    <w:rsid w:val="00AA34F9"/>
    <w:rsid w:val="00AA4511"/>
    <w:rsid w:val="00AA4953"/>
    <w:rsid w:val="00AA4B2B"/>
    <w:rsid w:val="00AA4EE9"/>
    <w:rsid w:val="00AA53D5"/>
    <w:rsid w:val="00AA5C0C"/>
    <w:rsid w:val="00AA677C"/>
    <w:rsid w:val="00AA6DDB"/>
    <w:rsid w:val="00AA75E5"/>
    <w:rsid w:val="00AB00DC"/>
    <w:rsid w:val="00AB02E9"/>
    <w:rsid w:val="00AB0449"/>
    <w:rsid w:val="00AB0965"/>
    <w:rsid w:val="00AB209F"/>
    <w:rsid w:val="00AB279F"/>
    <w:rsid w:val="00AB29ED"/>
    <w:rsid w:val="00AB2A48"/>
    <w:rsid w:val="00AB3382"/>
    <w:rsid w:val="00AB3D02"/>
    <w:rsid w:val="00AB431A"/>
    <w:rsid w:val="00AB4CDD"/>
    <w:rsid w:val="00AB659A"/>
    <w:rsid w:val="00AB6741"/>
    <w:rsid w:val="00AB69AA"/>
    <w:rsid w:val="00AB75BD"/>
    <w:rsid w:val="00AB7DAF"/>
    <w:rsid w:val="00AC0B27"/>
    <w:rsid w:val="00AC1754"/>
    <w:rsid w:val="00AC1CB6"/>
    <w:rsid w:val="00AC20A8"/>
    <w:rsid w:val="00AC20C0"/>
    <w:rsid w:val="00AC4893"/>
    <w:rsid w:val="00AC4963"/>
    <w:rsid w:val="00AC4B7A"/>
    <w:rsid w:val="00AC4CBB"/>
    <w:rsid w:val="00AC4EA0"/>
    <w:rsid w:val="00AC6526"/>
    <w:rsid w:val="00AC655F"/>
    <w:rsid w:val="00AC6B1E"/>
    <w:rsid w:val="00AC7FE4"/>
    <w:rsid w:val="00AD02BE"/>
    <w:rsid w:val="00AD1655"/>
    <w:rsid w:val="00AD2988"/>
    <w:rsid w:val="00AD2BA3"/>
    <w:rsid w:val="00AD2BFC"/>
    <w:rsid w:val="00AD4418"/>
    <w:rsid w:val="00AD5AB9"/>
    <w:rsid w:val="00AD65FB"/>
    <w:rsid w:val="00AD7122"/>
    <w:rsid w:val="00AE163B"/>
    <w:rsid w:val="00AE1823"/>
    <w:rsid w:val="00AE1DD8"/>
    <w:rsid w:val="00AE3241"/>
    <w:rsid w:val="00AE3705"/>
    <w:rsid w:val="00AE68F2"/>
    <w:rsid w:val="00AE6DEB"/>
    <w:rsid w:val="00AE7164"/>
    <w:rsid w:val="00AE7175"/>
    <w:rsid w:val="00AE7612"/>
    <w:rsid w:val="00AE7727"/>
    <w:rsid w:val="00AF17FF"/>
    <w:rsid w:val="00AF1AF3"/>
    <w:rsid w:val="00AF30AD"/>
    <w:rsid w:val="00AF3AC7"/>
    <w:rsid w:val="00AF4EA9"/>
    <w:rsid w:val="00AF4F77"/>
    <w:rsid w:val="00AF5137"/>
    <w:rsid w:val="00AF6457"/>
    <w:rsid w:val="00AF6D7A"/>
    <w:rsid w:val="00AF6DAF"/>
    <w:rsid w:val="00AF71A6"/>
    <w:rsid w:val="00AF75A9"/>
    <w:rsid w:val="00AF7A30"/>
    <w:rsid w:val="00AF7B4B"/>
    <w:rsid w:val="00B006A1"/>
    <w:rsid w:val="00B00C4D"/>
    <w:rsid w:val="00B01C75"/>
    <w:rsid w:val="00B02834"/>
    <w:rsid w:val="00B03D97"/>
    <w:rsid w:val="00B04288"/>
    <w:rsid w:val="00B06221"/>
    <w:rsid w:val="00B065E4"/>
    <w:rsid w:val="00B066A0"/>
    <w:rsid w:val="00B07346"/>
    <w:rsid w:val="00B0740A"/>
    <w:rsid w:val="00B075A2"/>
    <w:rsid w:val="00B077E5"/>
    <w:rsid w:val="00B10645"/>
    <w:rsid w:val="00B118B0"/>
    <w:rsid w:val="00B12CCD"/>
    <w:rsid w:val="00B15D07"/>
    <w:rsid w:val="00B17EC2"/>
    <w:rsid w:val="00B21676"/>
    <w:rsid w:val="00B2202F"/>
    <w:rsid w:val="00B22C3C"/>
    <w:rsid w:val="00B234D2"/>
    <w:rsid w:val="00B24115"/>
    <w:rsid w:val="00B26F04"/>
    <w:rsid w:val="00B26F63"/>
    <w:rsid w:val="00B27700"/>
    <w:rsid w:val="00B2771B"/>
    <w:rsid w:val="00B3013D"/>
    <w:rsid w:val="00B31400"/>
    <w:rsid w:val="00B33982"/>
    <w:rsid w:val="00B345FD"/>
    <w:rsid w:val="00B3521B"/>
    <w:rsid w:val="00B35D4A"/>
    <w:rsid w:val="00B376DC"/>
    <w:rsid w:val="00B37941"/>
    <w:rsid w:val="00B407B8"/>
    <w:rsid w:val="00B40D41"/>
    <w:rsid w:val="00B422D2"/>
    <w:rsid w:val="00B4318B"/>
    <w:rsid w:val="00B4351C"/>
    <w:rsid w:val="00B4376E"/>
    <w:rsid w:val="00B43ED0"/>
    <w:rsid w:val="00B4418E"/>
    <w:rsid w:val="00B441AA"/>
    <w:rsid w:val="00B4506E"/>
    <w:rsid w:val="00B471DC"/>
    <w:rsid w:val="00B474AB"/>
    <w:rsid w:val="00B4797C"/>
    <w:rsid w:val="00B507ED"/>
    <w:rsid w:val="00B50848"/>
    <w:rsid w:val="00B50DF2"/>
    <w:rsid w:val="00B51784"/>
    <w:rsid w:val="00B51D03"/>
    <w:rsid w:val="00B520E0"/>
    <w:rsid w:val="00B522B7"/>
    <w:rsid w:val="00B52422"/>
    <w:rsid w:val="00B53620"/>
    <w:rsid w:val="00B53C5D"/>
    <w:rsid w:val="00B5531C"/>
    <w:rsid w:val="00B55442"/>
    <w:rsid w:val="00B55491"/>
    <w:rsid w:val="00B55A32"/>
    <w:rsid w:val="00B56001"/>
    <w:rsid w:val="00B56463"/>
    <w:rsid w:val="00B60982"/>
    <w:rsid w:val="00B6217B"/>
    <w:rsid w:val="00B62A79"/>
    <w:rsid w:val="00B62AF0"/>
    <w:rsid w:val="00B63652"/>
    <w:rsid w:val="00B63AA4"/>
    <w:rsid w:val="00B63AEC"/>
    <w:rsid w:val="00B64A7E"/>
    <w:rsid w:val="00B65720"/>
    <w:rsid w:val="00B66E09"/>
    <w:rsid w:val="00B66EBD"/>
    <w:rsid w:val="00B71231"/>
    <w:rsid w:val="00B719E5"/>
    <w:rsid w:val="00B71EA1"/>
    <w:rsid w:val="00B72ABF"/>
    <w:rsid w:val="00B7413D"/>
    <w:rsid w:val="00B758B5"/>
    <w:rsid w:val="00B7779D"/>
    <w:rsid w:val="00B777AA"/>
    <w:rsid w:val="00B77957"/>
    <w:rsid w:val="00B77DE3"/>
    <w:rsid w:val="00B77EB3"/>
    <w:rsid w:val="00B81CE0"/>
    <w:rsid w:val="00B82176"/>
    <w:rsid w:val="00B83A6B"/>
    <w:rsid w:val="00B842FB"/>
    <w:rsid w:val="00B8454B"/>
    <w:rsid w:val="00B85404"/>
    <w:rsid w:val="00B9077F"/>
    <w:rsid w:val="00B91CD0"/>
    <w:rsid w:val="00B91E85"/>
    <w:rsid w:val="00B93D5D"/>
    <w:rsid w:val="00B9471C"/>
    <w:rsid w:val="00B94B0C"/>
    <w:rsid w:val="00B94F94"/>
    <w:rsid w:val="00B95CE1"/>
    <w:rsid w:val="00B95FB4"/>
    <w:rsid w:val="00B970AC"/>
    <w:rsid w:val="00B976D4"/>
    <w:rsid w:val="00BA0274"/>
    <w:rsid w:val="00BA05DF"/>
    <w:rsid w:val="00BA0A9D"/>
    <w:rsid w:val="00BA0DF3"/>
    <w:rsid w:val="00BA0EDD"/>
    <w:rsid w:val="00BA258D"/>
    <w:rsid w:val="00BA3176"/>
    <w:rsid w:val="00BA355F"/>
    <w:rsid w:val="00BA37AD"/>
    <w:rsid w:val="00BA3A5B"/>
    <w:rsid w:val="00BA3A67"/>
    <w:rsid w:val="00BA3E28"/>
    <w:rsid w:val="00BA6A20"/>
    <w:rsid w:val="00BA6CB1"/>
    <w:rsid w:val="00BA7EB6"/>
    <w:rsid w:val="00BB0DCD"/>
    <w:rsid w:val="00BB1343"/>
    <w:rsid w:val="00BB1A35"/>
    <w:rsid w:val="00BB21E9"/>
    <w:rsid w:val="00BB2754"/>
    <w:rsid w:val="00BB2D2E"/>
    <w:rsid w:val="00BB2EAC"/>
    <w:rsid w:val="00BB4648"/>
    <w:rsid w:val="00BB471D"/>
    <w:rsid w:val="00BB5E40"/>
    <w:rsid w:val="00BB6E0C"/>
    <w:rsid w:val="00BB77C5"/>
    <w:rsid w:val="00BC01DB"/>
    <w:rsid w:val="00BC031D"/>
    <w:rsid w:val="00BC0640"/>
    <w:rsid w:val="00BC0C32"/>
    <w:rsid w:val="00BC16D1"/>
    <w:rsid w:val="00BC2605"/>
    <w:rsid w:val="00BC2C18"/>
    <w:rsid w:val="00BC35F4"/>
    <w:rsid w:val="00BC413C"/>
    <w:rsid w:val="00BC513D"/>
    <w:rsid w:val="00BC5194"/>
    <w:rsid w:val="00BC5321"/>
    <w:rsid w:val="00BC5A91"/>
    <w:rsid w:val="00BC5DBB"/>
    <w:rsid w:val="00BC71F5"/>
    <w:rsid w:val="00BC79B4"/>
    <w:rsid w:val="00BD002C"/>
    <w:rsid w:val="00BD126B"/>
    <w:rsid w:val="00BD1969"/>
    <w:rsid w:val="00BD1C59"/>
    <w:rsid w:val="00BD21D8"/>
    <w:rsid w:val="00BD2299"/>
    <w:rsid w:val="00BD2C9A"/>
    <w:rsid w:val="00BD41A8"/>
    <w:rsid w:val="00BD5B7C"/>
    <w:rsid w:val="00BD66DC"/>
    <w:rsid w:val="00BD7163"/>
    <w:rsid w:val="00BE30BF"/>
    <w:rsid w:val="00BE5327"/>
    <w:rsid w:val="00BE6328"/>
    <w:rsid w:val="00BE7D21"/>
    <w:rsid w:val="00BE7DEE"/>
    <w:rsid w:val="00BF1A09"/>
    <w:rsid w:val="00BF1EF7"/>
    <w:rsid w:val="00BF32DF"/>
    <w:rsid w:val="00BF3C06"/>
    <w:rsid w:val="00BF454D"/>
    <w:rsid w:val="00BF48BE"/>
    <w:rsid w:val="00BF634A"/>
    <w:rsid w:val="00BF6ECE"/>
    <w:rsid w:val="00BF6FE9"/>
    <w:rsid w:val="00BF7D29"/>
    <w:rsid w:val="00C00972"/>
    <w:rsid w:val="00C01678"/>
    <w:rsid w:val="00C03E1D"/>
    <w:rsid w:val="00C063E4"/>
    <w:rsid w:val="00C07F8E"/>
    <w:rsid w:val="00C10738"/>
    <w:rsid w:val="00C10D28"/>
    <w:rsid w:val="00C1131A"/>
    <w:rsid w:val="00C1303B"/>
    <w:rsid w:val="00C147C2"/>
    <w:rsid w:val="00C14E0D"/>
    <w:rsid w:val="00C1527C"/>
    <w:rsid w:val="00C1615F"/>
    <w:rsid w:val="00C179B5"/>
    <w:rsid w:val="00C205F4"/>
    <w:rsid w:val="00C20658"/>
    <w:rsid w:val="00C21B96"/>
    <w:rsid w:val="00C23F51"/>
    <w:rsid w:val="00C24333"/>
    <w:rsid w:val="00C244D3"/>
    <w:rsid w:val="00C245AD"/>
    <w:rsid w:val="00C24987"/>
    <w:rsid w:val="00C250B7"/>
    <w:rsid w:val="00C25587"/>
    <w:rsid w:val="00C26E54"/>
    <w:rsid w:val="00C277F1"/>
    <w:rsid w:val="00C31170"/>
    <w:rsid w:val="00C3151F"/>
    <w:rsid w:val="00C31D4F"/>
    <w:rsid w:val="00C3293C"/>
    <w:rsid w:val="00C3390F"/>
    <w:rsid w:val="00C362D0"/>
    <w:rsid w:val="00C36917"/>
    <w:rsid w:val="00C37182"/>
    <w:rsid w:val="00C375BF"/>
    <w:rsid w:val="00C40A70"/>
    <w:rsid w:val="00C429B3"/>
    <w:rsid w:val="00C43518"/>
    <w:rsid w:val="00C443C0"/>
    <w:rsid w:val="00C46356"/>
    <w:rsid w:val="00C472EB"/>
    <w:rsid w:val="00C5018B"/>
    <w:rsid w:val="00C50B75"/>
    <w:rsid w:val="00C50C41"/>
    <w:rsid w:val="00C5110A"/>
    <w:rsid w:val="00C51ADF"/>
    <w:rsid w:val="00C51C3D"/>
    <w:rsid w:val="00C523BE"/>
    <w:rsid w:val="00C53C34"/>
    <w:rsid w:val="00C543CB"/>
    <w:rsid w:val="00C54978"/>
    <w:rsid w:val="00C55200"/>
    <w:rsid w:val="00C55E50"/>
    <w:rsid w:val="00C571D7"/>
    <w:rsid w:val="00C600DB"/>
    <w:rsid w:val="00C606AD"/>
    <w:rsid w:val="00C61891"/>
    <w:rsid w:val="00C6242D"/>
    <w:rsid w:val="00C634BF"/>
    <w:rsid w:val="00C6368F"/>
    <w:rsid w:val="00C63B4E"/>
    <w:rsid w:val="00C63E73"/>
    <w:rsid w:val="00C644D6"/>
    <w:rsid w:val="00C6475B"/>
    <w:rsid w:val="00C650C7"/>
    <w:rsid w:val="00C6715B"/>
    <w:rsid w:val="00C67BD7"/>
    <w:rsid w:val="00C70041"/>
    <w:rsid w:val="00C72839"/>
    <w:rsid w:val="00C771BB"/>
    <w:rsid w:val="00C80282"/>
    <w:rsid w:val="00C80A7D"/>
    <w:rsid w:val="00C848DD"/>
    <w:rsid w:val="00C85494"/>
    <w:rsid w:val="00C8550E"/>
    <w:rsid w:val="00C85849"/>
    <w:rsid w:val="00C86C2C"/>
    <w:rsid w:val="00C86E32"/>
    <w:rsid w:val="00C873E5"/>
    <w:rsid w:val="00C87770"/>
    <w:rsid w:val="00C87FAC"/>
    <w:rsid w:val="00C90185"/>
    <w:rsid w:val="00C90C8B"/>
    <w:rsid w:val="00C9100C"/>
    <w:rsid w:val="00C925D7"/>
    <w:rsid w:val="00C92714"/>
    <w:rsid w:val="00C96136"/>
    <w:rsid w:val="00CA1F72"/>
    <w:rsid w:val="00CA2054"/>
    <w:rsid w:val="00CA251D"/>
    <w:rsid w:val="00CA28A8"/>
    <w:rsid w:val="00CA32F2"/>
    <w:rsid w:val="00CA3702"/>
    <w:rsid w:val="00CA4C7D"/>
    <w:rsid w:val="00CA5B30"/>
    <w:rsid w:val="00CA61E4"/>
    <w:rsid w:val="00CB061E"/>
    <w:rsid w:val="00CB1A3D"/>
    <w:rsid w:val="00CB1AC7"/>
    <w:rsid w:val="00CB2E4A"/>
    <w:rsid w:val="00CB36BE"/>
    <w:rsid w:val="00CB3AC8"/>
    <w:rsid w:val="00CB463A"/>
    <w:rsid w:val="00CB4D65"/>
    <w:rsid w:val="00CB4EC0"/>
    <w:rsid w:val="00CB5A5A"/>
    <w:rsid w:val="00CB5D51"/>
    <w:rsid w:val="00CB6D4F"/>
    <w:rsid w:val="00CB7168"/>
    <w:rsid w:val="00CB7713"/>
    <w:rsid w:val="00CB7C07"/>
    <w:rsid w:val="00CC1570"/>
    <w:rsid w:val="00CC1748"/>
    <w:rsid w:val="00CC1A51"/>
    <w:rsid w:val="00CC1B0A"/>
    <w:rsid w:val="00CC32EC"/>
    <w:rsid w:val="00CC3582"/>
    <w:rsid w:val="00CC3A89"/>
    <w:rsid w:val="00CC4057"/>
    <w:rsid w:val="00CC5DFF"/>
    <w:rsid w:val="00CC70C9"/>
    <w:rsid w:val="00CC75F5"/>
    <w:rsid w:val="00CC7C30"/>
    <w:rsid w:val="00CD00B3"/>
    <w:rsid w:val="00CD145F"/>
    <w:rsid w:val="00CD1516"/>
    <w:rsid w:val="00CD1F0A"/>
    <w:rsid w:val="00CD211C"/>
    <w:rsid w:val="00CD2559"/>
    <w:rsid w:val="00CD2DFA"/>
    <w:rsid w:val="00CD3C59"/>
    <w:rsid w:val="00CD4720"/>
    <w:rsid w:val="00CD4CD5"/>
    <w:rsid w:val="00CD67B0"/>
    <w:rsid w:val="00CD6DB3"/>
    <w:rsid w:val="00CE0009"/>
    <w:rsid w:val="00CE0354"/>
    <w:rsid w:val="00CE06C9"/>
    <w:rsid w:val="00CE087A"/>
    <w:rsid w:val="00CE0892"/>
    <w:rsid w:val="00CE09FB"/>
    <w:rsid w:val="00CE0C2A"/>
    <w:rsid w:val="00CE17B2"/>
    <w:rsid w:val="00CE1ABA"/>
    <w:rsid w:val="00CE1E52"/>
    <w:rsid w:val="00CE276A"/>
    <w:rsid w:val="00CE2B74"/>
    <w:rsid w:val="00CE3DA2"/>
    <w:rsid w:val="00CE3F4F"/>
    <w:rsid w:val="00CE4C55"/>
    <w:rsid w:val="00CE5656"/>
    <w:rsid w:val="00CE5B3A"/>
    <w:rsid w:val="00CE5C55"/>
    <w:rsid w:val="00CE6AA1"/>
    <w:rsid w:val="00CF0206"/>
    <w:rsid w:val="00CF04CA"/>
    <w:rsid w:val="00CF0A7A"/>
    <w:rsid w:val="00CF127E"/>
    <w:rsid w:val="00CF2895"/>
    <w:rsid w:val="00CF31D9"/>
    <w:rsid w:val="00CF38BF"/>
    <w:rsid w:val="00CF4024"/>
    <w:rsid w:val="00CF5328"/>
    <w:rsid w:val="00CF5E8D"/>
    <w:rsid w:val="00CF6610"/>
    <w:rsid w:val="00CF7092"/>
    <w:rsid w:val="00CF7F79"/>
    <w:rsid w:val="00CF7F89"/>
    <w:rsid w:val="00D0186D"/>
    <w:rsid w:val="00D01C11"/>
    <w:rsid w:val="00D0381F"/>
    <w:rsid w:val="00D03DF5"/>
    <w:rsid w:val="00D0484B"/>
    <w:rsid w:val="00D04AA2"/>
    <w:rsid w:val="00D05EAA"/>
    <w:rsid w:val="00D07D6F"/>
    <w:rsid w:val="00D10A87"/>
    <w:rsid w:val="00D13607"/>
    <w:rsid w:val="00D1481B"/>
    <w:rsid w:val="00D14ABB"/>
    <w:rsid w:val="00D15F65"/>
    <w:rsid w:val="00D20053"/>
    <w:rsid w:val="00D201BB"/>
    <w:rsid w:val="00D20529"/>
    <w:rsid w:val="00D215C8"/>
    <w:rsid w:val="00D217A5"/>
    <w:rsid w:val="00D238DE"/>
    <w:rsid w:val="00D24AB6"/>
    <w:rsid w:val="00D24F35"/>
    <w:rsid w:val="00D250E4"/>
    <w:rsid w:val="00D2542C"/>
    <w:rsid w:val="00D26242"/>
    <w:rsid w:val="00D27391"/>
    <w:rsid w:val="00D27D71"/>
    <w:rsid w:val="00D30158"/>
    <w:rsid w:val="00D30CF1"/>
    <w:rsid w:val="00D31A29"/>
    <w:rsid w:val="00D324DC"/>
    <w:rsid w:val="00D329AF"/>
    <w:rsid w:val="00D337D1"/>
    <w:rsid w:val="00D34DDA"/>
    <w:rsid w:val="00D34F55"/>
    <w:rsid w:val="00D34F90"/>
    <w:rsid w:val="00D35896"/>
    <w:rsid w:val="00D36997"/>
    <w:rsid w:val="00D37927"/>
    <w:rsid w:val="00D3794A"/>
    <w:rsid w:val="00D37E09"/>
    <w:rsid w:val="00D37F54"/>
    <w:rsid w:val="00D404D6"/>
    <w:rsid w:val="00D409D3"/>
    <w:rsid w:val="00D40BF8"/>
    <w:rsid w:val="00D410E2"/>
    <w:rsid w:val="00D41772"/>
    <w:rsid w:val="00D41917"/>
    <w:rsid w:val="00D41F7A"/>
    <w:rsid w:val="00D4299D"/>
    <w:rsid w:val="00D42E31"/>
    <w:rsid w:val="00D42FA4"/>
    <w:rsid w:val="00D439A0"/>
    <w:rsid w:val="00D44159"/>
    <w:rsid w:val="00D443EC"/>
    <w:rsid w:val="00D44C0F"/>
    <w:rsid w:val="00D45CB6"/>
    <w:rsid w:val="00D47D00"/>
    <w:rsid w:val="00D51B94"/>
    <w:rsid w:val="00D52180"/>
    <w:rsid w:val="00D522C7"/>
    <w:rsid w:val="00D529F3"/>
    <w:rsid w:val="00D52E4B"/>
    <w:rsid w:val="00D534C3"/>
    <w:rsid w:val="00D54CA9"/>
    <w:rsid w:val="00D5577B"/>
    <w:rsid w:val="00D55A89"/>
    <w:rsid w:val="00D55CE5"/>
    <w:rsid w:val="00D5633D"/>
    <w:rsid w:val="00D56FD1"/>
    <w:rsid w:val="00D5740D"/>
    <w:rsid w:val="00D574DE"/>
    <w:rsid w:val="00D60096"/>
    <w:rsid w:val="00D61CF8"/>
    <w:rsid w:val="00D61D82"/>
    <w:rsid w:val="00D6213C"/>
    <w:rsid w:val="00D63AFB"/>
    <w:rsid w:val="00D6457C"/>
    <w:rsid w:val="00D650EF"/>
    <w:rsid w:val="00D708CE"/>
    <w:rsid w:val="00D71030"/>
    <w:rsid w:val="00D711BD"/>
    <w:rsid w:val="00D735C7"/>
    <w:rsid w:val="00D7575F"/>
    <w:rsid w:val="00D75791"/>
    <w:rsid w:val="00D7596F"/>
    <w:rsid w:val="00D75DE2"/>
    <w:rsid w:val="00D80CB9"/>
    <w:rsid w:val="00D813BA"/>
    <w:rsid w:val="00D827B9"/>
    <w:rsid w:val="00D82B55"/>
    <w:rsid w:val="00D82BBC"/>
    <w:rsid w:val="00D8343A"/>
    <w:rsid w:val="00D83D53"/>
    <w:rsid w:val="00D85577"/>
    <w:rsid w:val="00D8557D"/>
    <w:rsid w:val="00D856CD"/>
    <w:rsid w:val="00D85BB7"/>
    <w:rsid w:val="00D86392"/>
    <w:rsid w:val="00D868F6"/>
    <w:rsid w:val="00D86E39"/>
    <w:rsid w:val="00D9074D"/>
    <w:rsid w:val="00D917A9"/>
    <w:rsid w:val="00D91D1D"/>
    <w:rsid w:val="00D9216F"/>
    <w:rsid w:val="00D93A4C"/>
    <w:rsid w:val="00D94571"/>
    <w:rsid w:val="00D95804"/>
    <w:rsid w:val="00D967D9"/>
    <w:rsid w:val="00D96FAC"/>
    <w:rsid w:val="00D971BD"/>
    <w:rsid w:val="00D97804"/>
    <w:rsid w:val="00DA02D6"/>
    <w:rsid w:val="00DA0353"/>
    <w:rsid w:val="00DA0F14"/>
    <w:rsid w:val="00DA251E"/>
    <w:rsid w:val="00DA3B18"/>
    <w:rsid w:val="00DA46F1"/>
    <w:rsid w:val="00DA60D8"/>
    <w:rsid w:val="00DA61E9"/>
    <w:rsid w:val="00DB2215"/>
    <w:rsid w:val="00DB2421"/>
    <w:rsid w:val="00DB350B"/>
    <w:rsid w:val="00DB3DFF"/>
    <w:rsid w:val="00DB3F0E"/>
    <w:rsid w:val="00DB468D"/>
    <w:rsid w:val="00DB68EF"/>
    <w:rsid w:val="00DB6991"/>
    <w:rsid w:val="00DB6F05"/>
    <w:rsid w:val="00DB7249"/>
    <w:rsid w:val="00DB737F"/>
    <w:rsid w:val="00DC069A"/>
    <w:rsid w:val="00DC1192"/>
    <w:rsid w:val="00DC19FD"/>
    <w:rsid w:val="00DC3931"/>
    <w:rsid w:val="00DC3CFF"/>
    <w:rsid w:val="00DC3F16"/>
    <w:rsid w:val="00DC4B71"/>
    <w:rsid w:val="00DC4FCD"/>
    <w:rsid w:val="00DC567B"/>
    <w:rsid w:val="00DC577C"/>
    <w:rsid w:val="00DC649B"/>
    <w:rsid w:val="00DC6AB4"/>
    <w:rsid w:val="00DC7107"/>
    <w:rsid w:val="00DC7B7F"/>
    <w:rsid w:val="00DD0790"/>
    <w:rsid w:val="00DD07C4"/>
    <w:rsid w:val="00DD087B"/>
    <w:rsid w:val="00DD1E37"/>
    <w:rsid w:val="00DD2D64"/>
    <w:rsid w:val="00DD37F7"/>
    <w:rsid w:val="00DD4A89"/>
    <w:rsid w:val="00DD4B0C"/>
    <w:rsid w:val="00DD4C33"/>
    <w:rsid w:val="00DD567F"/>
    <w:rsid w:val="00DD6257"/>
    <w:rsid w:val="00DD62F4"/>
    <w:rsid w:val="00DD6CD5"/>
    <w:rsid w:val="00DD6D67"/>
    <w:rsid w:val="00DD7089"/>
    <w:rsid w:val="00DE1E87"/>
    <w:rsid w:val="00DE2BF9"/>
    <w:rsid w:val="00DE34A2"/>
    <w:rsid w:val="00DE51F3"/>
    <w:rsid w:val="00DF01CD"/>
    <w:rsid w:val="00DF0ECA"/>
    <w:rsid w:val="00DF38B5"/>
    <w:rsid w:val="00DF409A"/>
    <w:rsid w:val="00DF47F6"/>
    <w:rsid w:val="00DF5BB0"/>
    <w:rsid w:val="00DF63FF"/>
    <w:rsid w:val="00DF7696"/>
    <w:rsid w:val="00E0050B"/>
    <w:rsid w:val="00E00FF3"/>
    <w:rsid w:val="00E013F7"/>
    <w:rsid w:val="00E01A49"/>
    <w:rsid w:val="00E01A73"/>
    <w:rsid w:val="00E01B2F"/>
    <w:rsid w:val="00E01DC4"/>
    <w:rsid w:val="00E02056"/>
    <w:rsid w:val="00E027BA"/>
    <w:rsid w:val="00E02CC6"/>
    <w:rsid w:val="00E03304"/>
    <w:rsid w:val="00E039C1"/>
    <w:rsid w:val="00E03B9C"/>
    <w:rsid w:val="00E03F24"/>
    <w:rsid w:val="00E0409B"/>
    <w:rsid w:val="00E055B1"/>
    <w:rsid w:val="00E056C1"/>
    <w:rsid w:val="00E05D90"/>
    <w:rsid w:val="00E05E11"/>
    <w:rsid w:val="00E06222"/>
    <w:rsid w:val="00E10566"/>
    <w:rsid w:val="00E117E0"/>
    <w:rsid w:val="00E12074"/>
    <w:rsid w:val="00E12701"/>
    <w:rsid w:val="00E1275F"/>
    <w:rsid w:val="00E144F5"/>
    <w:rsid w:val="00E148DC"/>
    <w:rsid w:val="00E1493A"/>
    <w:rsid w:val="00E154D4"/>
    <w:rsid w:val="00E15814"/>
    <w:rsid w:val="00E16355"/>
    <w:rsid w:val="00E222A8"/>
    <w:rsid w:val="00E2456F"/>
    <w:rsid w:val="00E2470A"/>
    <w:rsid w:val="00E24D95"/>
    <w:rsid w:val="00E24E4E"/>
    <w:rsid w:val="00E25712"/>
    <w:rsid w:val="00E259BE"/>
    <w:rsid w:val="00E25F5B"/>
    <w:rsid w:val="00E26455"/>
    <w:rsid w:val="00E270E4"/>
    <w:rsid w:val="00E271A5"/>
    <w:rsid w:val="00E30C00"/>
    <w:rsid w:val="00E31DFC"/>
    <w:rsid w:val="00E323CD"/>
    <w:rsid w:val="00E32AB8"/>
    <w:rsid w:val="00E32C0D"/>
    <w:rsid w:val="00E32D87"/>
    <w:rsid w:val="00E33A3A"/>
    <w:rsid w:val="00E33EDB"/>
    <w:rsid w:val="00E34DDD"/>
    <w:rsid w:val="00E3552C"/>
    <w:rsid w:val="00E360C9"/>
    <w:rsid w:val="00E362BA"/>
    <w:rsid w:val="00E36B8B"/>
    <w:rsid w:val="00E4017D"/>
    <w:rsid w:val="00E41D47"/>
    <w:rsid w:val="00E41DBB"/>
    <w:rsid w:val="00E4206D"/>
    <w:rsid w:val="00E42DB4"/>
    <w:rsid w:val="00E43D9C"/>
    <w:rsid w:val="00E462BB"/>
    <w:rsid w:val="00E46343"/>
    <w:rsid w:val="00E47866"/>
    <w:rsid w:val="00E478D7"/>
    <w:rsid w:val="00E502C6"/>
    <w:rsid w:val="00E5118E"/>
    <w:rsid w:val="00E5285D"/>
    <w:rsid w:val="00E528D5"/>
    <w:rsid w:val="00E52D9B"/>
    <w:rsid w:val="00E53CB8"/>
    <w:rsid w:val="00E5446B"/>
    <w:rsid w:val="00E55554"/>
    <w:rsid w:val="00E5675D"/>
    <w:rsid w:val="00E57AD2"/>
    <w:rsid w:val="00E60093"/>
    <w:rsid w:val="00E60CDC"/>
    <w:rsid w:val="00E60E5A"/>
    <w:rsid w:val="00E60FBE"/>
    <w:rsid w:val="00E611EB"/>
    <w:rsid w:val="00E61D5C"/>
    <w:rsid w:val="00E63987"/>
    <w:rsid w:val="00E654F0"/>
    <w:rsid w:val="00E66109"/>
    <w:rsid w:val="00E664D7"/>
    <w:rsid w:val="00E668BA"/>
    <w:rsid w:val="00E66A08"/>
    <w:rsid w:val="00E66E5B"/>
    <w:rsid w:val="00E66F9F"/>
    <w:rsid w:val="00E67816"/>
    <w:rsid w:val="00E67E5C"/>
    <w:rsid w:val="00E67F51"/>
    <w:rsid w:val="00E67F9B"/>
    <w:rsid w:val="00E7031C"/>
    <w:rsid w:val="00E70A27"/>
    <w:rsid w:val="00E70F26"/>
    <w:rsid w:val="00E7149C"/>
    <w:rsid w:val="00E722AB"/>
    <w:rsid w:val="00E72DC8"/>
    <w:rsid w:val="00E73C33"/>
    <w:rsid w:val="00E73FCA"/>
    <w:rsid w:val="00E74073"/>
    <w:rsid w:val="00E7448E"/>
    <w:rsid w:val="00E74720"/>
    <w:rsid w:val="00E74852"/>
    <w:rsid w:val="00E7749E"/>
    <w:rsid w:val="00E7782E"/>
    <w:rsid w:val="00E77D7F"/>
    <w:rsid w:val="00E820F0"/>
    <w:rsid w:val="00E84355"/>
    <w:rsid w:val="00E848BF"/>
    <w:rsid w:val="00E85D84"/>
    <w:rsid w:val="00E86DF7"/>
    <w:rsid w:val="00E870DD"/>
    <w:rsid w:val="00E87185"/>
    <w:rsid w:val="00E873E3"/>
    <w:rsid w:val="00E90F53"/>
    <w:rsid w:val="00E91080"/>
    <w:rsid w:val="00E91519"/>
    <w:rsid w:val="00E92780"/>
    <w:rsid w:val="00E927CD"/>
    <w:rsid w:val="00E92CBF"/>
    <w:rsid w:val="00E942AE"/>
    <w:rsid w:val="00E9490E"/>
    <w:rsid w:val="00E95441"/>
    <w:rsid w:val="00E959D2"/>
    <w:rsid w:val="00EA063A"/>
    <w:rsid w:val="00EA096C"/>
    <w:rsid w:val="00EA166A"/>
    <w:rsid w:val="00EA1AD2"/>
    <w:rsid w:val="00EA262A"/>
    <w:rsid w:val="00EA2762"/>
    <w:rsid w:val="00EA3683"/>
    <w:rsid w:val="00EA3A8D"/>
    <w:rsid w:val="00EA4CCE"/>
    <w:rsid w:val="00EA5126"/>
    <w:rsid w:val="00EA59B6"/>
    <w:rsid w:val="00EA6A01"/>
    <w:rsid w:val="00EA71C1"/>
    <w:rsid w:val="00EA7E00"/>
    <w:rsid w:val="00EB07FE"/>
    <w:rsid w:val="00EB2445"/>
    <w:rsid w:val="00EB2B50"/>
    <w:rsid w:val="00EB37BC"/>
    <w:rsid w:val="00EB456F"/>
    <w:rsid w:val="00EB6D8E"/>
    <w:rsid w:val="00EC0076"/>
    <w:rsid w:val="00EC10CC"/>
    <w:rsid w:val="00EC1533"/>
    <w:rsid w:val="00EC3749"/>
    <w:rsid w:val="00EC3E35"/>
    <w:rsid w:val="00EC3EA6"/>
    <w:rsid w:val="00EC564C"/>
    <w:rsid w:val="00EC5715"/>
    <w:rsid w:val="00EC5D15"/>
    <w:rsid w:val="00EC6032"/>
    <w:rsid w:val="00EC62B8"/>
    <w:rsid w:val="00EC7507"/>
    <w:rsid w:val="00EC751B"/>
    <w:rsid w:val="00EC75A8"/>
    <w:rsid w:val="00EC76AB"/>
    <w:rsid w:val="00EC77AD"/>
    <w:rsid w:val="00ED07C9"/>
    <w:rsid w:val="00ED188F"/>
    <w:rsid w:val="00ED2014"/>
    <w:rsid w:val="00ED226B"/>
    <w:rsid w:val="00ED24A1"/>
    <w:rsid w:val="00ED5032"/>
    <w:rsid w:val="00ED58DC"/>
    <w:rsid w:val="00ED5A43"/>
    <w:rsid w:val="00EE0119"/>
    <w:rsid w:val="00EE01FF"/>
    <w:rsid w:val="00EE0590"/>
    <w:rsid w:val="00EE0690"/>
    <w:rsid w:val="00EE2C9C"/>
    <w:rsid w:val="00EE31A4"/>
    <w:rsid w:val="00EE4538"/>
    <w:rsid w:val="00EE47D5"/>
    <w:rsid w:val="00EE61E5"/>
    <w:rsid w:val="00EE7089"/>
    <w:rsid w:val="00EE7421"/>
    <w:rsid w:val="00EF0A51"/>
    <w:rsid w:val="00EF13EB"/>
    <w:rsid w:val="00EF1D64"/>
    <w:rsid w:val="00EF268E"/>
    <w:rsid w:val="00EF2F86"/>
    <w:rsid w:val="00EF3138"/>
    <w:rsid w:val="00EF428F"/>
    <w:rsid w:val="00EF4DA1"/>
    <w:rsid w:val="00EF65B2"/>
    <w:rsid w:val="00EF6DEE"/>
    <w:rsid w:val="00EF71CE"/>
    <w:rsid w:val="00F008A0"/>
    <w:rsid w:val="00F0096B"/>
    <w:rsid w:val="00F015DF"/>
    <w:rsid w:val="00F01603"/>
    <w:rsid w:val="00F017EB"/>
    <w:rsid w:val="00F018DF"/>
    <w:rsid w:val="00F02270"/>
    <w:rsid w:val="00F03594"/>
    <w:rsid w:val="00F0414C"/>
    <w:rsid w:val="00F04178"/>
    <w:rsid w:val="00F041F6"/>
    <w:rsid w:val="00F048BD"/>
    <w:rsid w:val="00F0685F"/>
    <w:rsid w:val="00F11471"/>
    <w:rsid w:val="00F12BA5"/>
    <w:rsid w:val="00F12E97"/>
    <w:rsid w:val="00F1362F"/>
    <w:rsid w:val="00F1413B"/>
    <w:rsid w:val="00F14377"/>
    <w:rsid w:val="00F15A2C"/>
    <w:rsid w:val="00F167B4"/>
    <w:rsid w:val="00F17C74"/>
    <w:rsid w:val="00F20869"/>
    <w:rsid w:val="00F2167A"/>
    <w:rsid w:val="00F21CC3"/>
    <w:rsid w:val="00F22125"/>
    <w:rsid w:val="00F22D37"/>
    <w:rsid w:val="00F24016"/>
    <w:rsid w:val="00F24BEB"/>
    <w:rsid w:val="00F2515F"/>
    <w:rsid w:val="00F253D7"/>
    <w:rsid w:val="00F258FF"/>
    <w:rsid w:val="00F267A2"/>
    <w:rsid w:val="00F26882"/>
    <w:rsid w:val="00F26BBD"/>
    <w:rsid w:val="00F26BEB"/>
    <w:rsid w:val="00F2794B"/>
    <w:rsid w:val="00F27DE1"/>
    <w:rsid w:val="00F313AA"/>
    <w:rsid w:val="00F320BD"/>
    <w:rsid w:val="00F322D4"/>
    <w:rsid w:val="00F32D87"/>
    <w:rsid w:val="00F3455A"/>
    <w:rsid w:val="00F35337"/>
    <w:rsid w:val="00F400A0"/>
    <w:rsid w:val="00F40369"/>
    <w:rsid w:val="00F420A7"/>
    <w:rsid w:val="00F42281"/>
    <w:rsid w:val="00F424E0"/>
    <w:rsid w:val="00F431E3"/>
    <w:rsid w:val="00F443E9"/>
    <w:rsid w:val="00F445EF"/>
    <w:rsid w:val="00F44650"/>
    <w:rsid w:val="00F45D2D"/>
    <w:rsid w:val="00F468BD"/>
    <w:rsid w:val="00F46B9F"/>
    <w:rsid w:val="00F46DAF"/>
    <w:rsid w:val="00F5057F"/>
    <w:rsid w:val="00F5265C"/>
    <w:rsid w:val="00F528B2"/>
    <w:rsid w:val="00F52F75"/>
    <w:rsid w:val="00F53DC3"/>
    <w:rsid w:val="00F55857"/>
    <w:rsid w:val="00F55BCC"/>
    <w:rsid w:val="00F57462"/>
    <w:rsid w:val="00F60BB6"/>
    <w:rsid w:val="00F60F78"/>
    <w:rsid w:val="00F61B84"/>
    <w:rsid w:val="00F6255C"/>
    <w:rsid w:val="00F62C30"/>
    <w:rsid w:val="00F63420"/>
    <w:rsid w:val="00F63605"/>
    <w:rsid w:val="00F63F06"/>
    <w:rsid w:val="00F655B2"/>
    <w:rsid w:val="00F65EC9"/>
    <w:rsid w:val="00F67399"/>
    <w:rsid w:val="00F674B2"/>
    <w:rsid w:val="00F7026E"/>
    <w:rsid w:val="00F70CFE"/>
    <w:rsid w:val="00F71080"/>
    <w:rsid w:val="00F7112D"/>
    <w:rsid w:val="00F72902"/>
    <w:rsid w:val="00F73A38"/>
    <w:rsid w:val="00F73FAA"/>
    <w:rsid w:val="00F742CA"/>
    <w:rsid w:val="00F76A81"/>
    <w:rsid w:val="00F801D6"/>
    <w:rsid w:val="00F8224E"/>
    <w:rsid w:val="00F82438"/>
    <w:rsid w:val="00F82D95"/>
    <w:rsid w:val="00F84BCF"/>
    <w:rsid w:val="00F85116"/>
    <w:rsid w:val="00F86026"/>
    <w:rsid w:val="00F865A3"/>
    <w:rsid w:val="00F87F5B"/>
    <w:rsid w:val="00F903C8"/>
    <w:rsid w:val="00F915E4"/>
    <w:rsid w:val="00F925FD"/>
    <w:rsid w:val="00F92A72"/>
    <w:rsid w:val="00F93910"/>
    <w:rsid w:val="00F93E63"/>
    <w:rsid w:val="00F94426"/>
    <w:rsid w:val="00F9500D"/>
    <w:rsid w:val="00F96EFC"/>
    <w:rsid w:val="00F973F5"/>
    <w:rsid w:val="00F97E2E"/>
    <w:rsid w:val="00FA06D4"/>
    <w:rsid w:val="00FA0EF8"/>
    <w:rsid w:val="00FA25FC"/>
    <w:rsid w:val="00FA484D"/>
    <w:rsid w:val="00FA579F"/>
    <w:rsid w:val="00FA6ADE"/>
    <w:rsid w:val="00FA6D00"/>
    <w:rsid w:val="00FA7567"/>
    <w:rsid w:val="00FA772C"/>
    <w:rsid w:val="00FB0DC5"/>
    <w:rsid w:val="00FB1246"/>
    <w:rsid w:val="00FB2200"/>
    <w:rsid w:val="00FB2B4B"/>
    <w:rsid w:val="00FB3D49"/>
    <w:rsid w:val="00FB439A"/>
    <w:rsid w:val="00FB4F51"/>
    <w:rsid w:val="00FB5156"/>
    <w:rsid w:val="00FB6F24"/>
    <w:rsid w:val="00FB7145"/>
    <w:rsid w:val="00FB7694"/>
    <w:rsid w:val="00FB7997"/>
    <w:rsid w:val="00FC135C"/>
    <w:rsid w:val="00FC4953"/>
    <w:rsid w:val="00FC6DC1"/>
    <w:rsid w:val="00FC6EE0"/>
    <w:rsid w:val="00FD2235"/>
    <w:rsid w:val="00FD27D9"/>
    <w:rsid w:val="00FD33F0"/>
    <w:rsid w:val="00FD399E"/>
    <w:rsid w:val="00FD3F7C"/>
    <w:rsid w:val="00FD4928"/>
    <w:rsid w:val="00FD54B0"/>
    <w:rsid w:val="00FD5F89"/>
    <w:rsid w:val="00FD6CB2"/>
    <w:rsid w:val="00FE08E2"/>
    <w:rsid w:val="00FE0C9E"/>
    <w:rsid w:val="00FE1407"/>
    <w:rsid w:val="00FE1DCD"/>
    <w:rsid w:val="00FE22EF"/>
    <w:rsid w:val="00FE2423"/>
    <w:rsid w:val="00FE2878"/>
    <w:rsid w:val="00FE37B4"/>
    <w:rsid w:val="00FE4773"/>
    <w:rsid w:val="00FE52E7"/>
    <w:rsid w:val="00FF13EF"/>
    <w:rsid w:val="00FF286A"/>
    <w:rsid w:val="00FF2DB1"/>
    <w:rsid w:val="00FF2FC6"/>
    <w:rsid w:val="00FF325F"/>
    <w:rsid w:val="00FF3432"/>
    <w:rsid w:val="00FF495C"/>
    <w:rsid w:val="00FF59C8"/>
    <w:rsid w:val="00FF5FFE"/>
    <w:rsid w:val="00FF71D4"/>
    <w:rsid w:val="00FF77A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264BEC78"/>
  <w15:docId w15:val="{3893E3AA-2C88-44D9-8F95-CE3D2F09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color w:val="000000"/>
        <w:sz w:val="18"/>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71C"/>
  </w:style>
  <w:style w:type="paragraph" w:styleId="Heading1">
    <w:name w:val="heading 1"/>
    <w:next w:val="Normal"/>
    <w:link w:val="Heading1Char"/>
    <w:unhideWhenUsed/>
    <w:qFormat/>
    <w:rsid w:val="00500BDE"/>
    <w:pPr>
      <w:keepNext/>
      <w:keepLines/>
      <w:spacing w:line="259" w:lineRule="auto"/>
      <w:ind w:left="10" w:hanging="10"/>
      <w:outlineLvl w:val="0"/>
    </w:pPr>
    <w:rPr>
      <w:rFonts w:ascii="Times New Roman" w:eastAsia="Times New Roman" w:hAnsi="Times New Roman" w:cs="Times New Roman"/>
      <w:b/>
      <w:sz w:val="21"/>
      <w:lang w:eastAsia="en-CA"/>
    </w:rPr>
  </w:style>
  <w:style w:type="paragraph" w:styleId="Heading2">
    <w:name w:val="heading 2"/>
    <w:next w:val="Normal"/>
    <w:link w:val="Heading2Char"/>
    <w:uiPriority w:val="99"/>
    <w:unhideWhenUsed/>
    <w:qFormat/>
    <w:rsid w:val="00500BDE"/>
    <w:pPr>
      <w:keepNext/>
      <w:keepLines/>
      <w:spacing w:line="259" w:lineRule="auto"/>
      <w:ind w:left="370" w:hanging="10"/>
      <w:outlineLvl w:val="1"/>
    </w:pPr>
    <w:rPr>
      <w:rFonts w:ascii="Times New Roman" w:eastAsia="Times New Roman" w:hAnsi="Times New Roman" w:cs="Times New Roman"/>
      <w:i/>
      <w:sz w:val="21"/>
      <w:u w:val="single" w:color="000000"/>
      <w:lang w:eastAsia="en-CA"/>
    </w:rPr>
  </w:style>
  <w:style w:type="paragraph" w:styleId="Heading3">
    <w:name w:val="heading 3"/>
    <w:basedOn w:val="Normal"/>
    <w:next w:val="Normal"/>
    <w:link w:val="Heading3Char"/>
    <w:uiPriority w:val="9"/>
    <w:semiHidden/>
    <w:unhideWhenUsed/>
    <w:qFormat/>
    <w:rsid w:val="005540A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0BDE"/>
    <w:rPr>
      <w:rFonts w:ascii="Times New Roman" w:eastAsia="Times New Roman" w:hAnsi="Times New Roman" w:cs="Times New Roman"/>
      <w:b/>
      <w:color w:val="000000"/>
      <w:sz w:val="21"/>
      <w:lang w:eastAsia="en-CA"/>
    </w:rPr>
  </w:style>
  <w:style w:type="character" w:customStyle="1" w:styleId="Heading2Char">
    <w:name w:val="Heading 2 Char"/>
    <w:basedOn w:val="DefaultParagraphFont"/>
    <w:link w:val="Heading2"/>
    <w:uiPriority w:val="99"/>
    <w:rsid w:val="00500BDE"/>
    <w:rPr>
      <w:rFonts w:ascii="Times New Roman" w:eastAsia="Times New Roman" w:hAnsi="Times New Roman" w:cs="Times New Roman"/>
      <w:i/>
      <w:color w:val="000000"/>
      <w:sz w:val="21"/>
      <w:u w:val="single" w:color="000000"/>
      <w:lang w:eastAsia="en-CA"/>
    </w:rPr>
  </w:style>
  <w:style w:type="paragraph" w:customStyle="1" w:styleId="footnotedescription">
    <w:name w:val="footnote description"/>
    <w:next w:val="Normal"/>
    <w:link w:val="footnotedescriptionChar"/>
    <w:hidden/>
    <w:rsid w:val="00500BDE"/>
    <w:pPr>
      <w:spacing w:after="16" w:line="259" w:lineRule="auto"/>
      <w:ind w:right="309"/>
      <w:jc w:val="center"/>
    </w:pPr>
    <w:rPr>
      <w:rFonts w:ascii="Times New Roman" w:eastAsia="Times New Roman" w:hAnsi="Times New Roman" w:cs="Times New Roman"/>
      <w:sz w:val="21"/>
      <w:lang w:eastAsia="en-CA"/>
    </w:rPr>
  </w:style>
  <w:style w:type="character" w:customStyle="1" w:styleId="footnotedescriptionChar">
    <w:name w:val="footnote description Char"/>
    <w:link w:val="footnotedescription"/>
    <w:rsid w:val="00500BDE"/>
    <w:rPr>
      <w:rFonts w:ascii="Times New Roman" w:eastAsia="Times New Roman" w:hAnsi="Times New Roman" w:cs="Times New Roman"/>
      <w:color w:val="000000"/>
      <w:sz w:val="21"/>
      <w:lang w:eastAsia="en-CA"/>
    </w:rPr>
  </w:style>
  <w:style w:type="character" w:customStyle="1" w:styleId="footnotemark">
    <w:name w:val="footnote mark"/>
    <w:hidden/>
    <w:rsid w:val="00500BDE"/>
    <w:rPr>
      <w:rFonts w:ascii="Times New Roman" w:eastAsia="Times New Roman" w:hAnsi="Times New Roman" w:cs="Times New Roman"/>
      <w:color w:val="000000"/>
      <w:sz w:val="21"/>
      <w:vertAlign w:val="superscript"/>
    </w:rPr>
  </w:style>
  <w:style w:type="table" w:customStyle="1" w:styleId="TableGrid">
    <w:name w:val="TableGrid"/>
    <w:rsid w:val="00500BDE"/>
    <w:rPr>
      <w:rFonts w:eastAsiaTheme="minorEastAsia"/>
      <w:lang w:eastAsia="en-C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00BDE"/>
    <w:rPr>
      <w:rFonts w:ascii="Tahoma" w:hAnsi="Tahoma" w:cs="Tahoma"/>
      <w:sz w:val="16"/>
      <w:szCs w:val="16"/>
    </w:rPr>
  </w:style>
  <w:style w:type="character" w:customStyle="1" w:styleId="BalloonTextChar">
    <w:name w:val="Balloon Text Char"/>
    <w:basedOn w:val="DefaultParagraphFont"/>
    <w:link w:val="BalloonText"/>
    <w:uiPriority w:val="99"/>
    <w:semiHidden/>
    <w:rsid w:val="00500BDE"/>
    <w:rPr>
      <w:rFonts w:ascii="Tahoma" w:eastAsia="Calibri" w:hAnsi="Tahoma" w:cs="Tahoma"/>
      <w:color w:val="000000"/>
      <w:sz w:val="16"/>
      <w:szCs w:val="16"/>
      <w:lang w:eastAsia="en-CA"/>
    </w:rPr>
  </w:style>
  <w:style w:type="paragraph" w:styleId="Header">
    <w:name w:val="header"/>
    <w:basedOn w:val="Normal"/>
    <w:link w:val="HeaderChar"/>
    <w:unhideWhenUsed/>
    <w:rsid w:val="00C50B75"/>
    <w:pPr>
      <w:tabs>
        <w:tab w:val="center" w:pos="4680"/>
        <w:tab w:val="right" w:pos="9360"/>
      </w:tabs>
    </w:pPr>
  </w:style>
  <w:style w:type="character" w:customStyle="1" w:styleId="HeaderChar">
    <w:name w:val="Header Char"/>
    <w:basedOn w:val="DefaultParagraphFont"/>
    <w:link w:val="Header"/>
    <w:uiPriority w:val="99"/>
    <w:rsid w:val="00C50B75"/>
    <w:rPr>
      <w:rFonts w:ascii="Calibri" w:eastAsia="Calibri" w:hAnsi="Calibri" w:cs="Calibri"/>
      <w:color w:val="000000"/>
      <w:lang w:eastAsia="en-CA"/>
    </w:rPr>
  </w:style>
  <w:style w:type="table" w:styleId="TableGrid0">
    <w:name w:val="Table Grid"/>
    <w:basedOn w:val="TableNormal"/>
    <w:uiPriority w:val="39"/>
    <w:rsid w:val="00801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3">
    <w:name w:val="Ne3"/>
    <w:basedOn w:val="Normal"/>
    <w:link w:val="Ne3Char"/>
    <w:rsid w:val="00016534"/>
    <w:pPr>
      <w:overflowPunct w:val="0"/>
      <w:autoSpaceDE w:val="0"/>
      <w:autoSpaceDN w:val="0"/>
      <w:adjustRightInd w:val="0"/>
      <w:spacing w:before="120" w:line="280" w:lineRule="atLeast"/>
      <w:ind w:left="720"/>
      <w:jc w:val="both"/>
      <w:textAlignment w:val="baseline"/>
    </w:pPr>
    <w:rPr>
      <w:rFonts w:eastAsia="Times New Roman" w:cs="Times New Roman"/>
      <w:color w:val="auto"/>
      <w:sz w:val="20"/>
    </w:rPr>
  </w:style>
  <w:style w:type="character" w:customStyle="1" w:styleId="Ne3Char">
    <w:name w:val="Ne3 Char"/>
    <w:basedOn w:val="DefaultParagraphFont"/>
    <w:link w:val="Ne3"/>
    <w:rsid w:val="00016534"/>
    <w:rPr>
      <w:rFonts w:ascii="Arial" w:eastAsia="Times New Roman" w:hAnsi="Arial" w:cs="Times New Roman"/>
      <w:sz w:val="20"/>
      <w:szCs w:val="20"/>
    </w:rPr>
  </w:style>
  <w:style w:type="paragraph" w:styleId="ListParagraph">
    <w:name w:val="List Paragraph"/>
    <w:aliases w:val="Bullets in notes"/>
    <w:basedOn w:val="Normal"/>
    <w:link w:val="ListParagraphChar"/>
    <w:uiPriority w:val="34"/>
    <w:qFormat/>
    <w:rsid w:val="006D22AF"/>
    <w:pPr>
      <w:ind w:left="720"/>
      <w:contextualSpacing/>
    </w:pPr>
  </w:style>
  <w:style w:type="paragraph" w:customStyle="1" w:styleId="statement">
    <w:name w:val="statement"/>
    <w:aliases w:val="S"/>
    <w:basedOn w:val="Normal"/>
    <w:rsid w:val="006740E1"/>
    <w:pPr>
      <w:widowControl w:val="0"/>
      <w:tabs>
        <w:tab w:val="decimal" w:pos="6380"/>
        <w:tab w:val="decimal" w:pos="7920"/>
      </w:tabs>
    </w:pPr>
    <w:rPr>
      <w:rFonts w:ascii="Times New Roman" w:eastAsia="Times New Roman" w:hAnsi="Times New Roman" w:cs="Times New Roman"/>
      <w:color w:val="auto"/>
      <w:sz w:val="24"/>
      <w:szCs w:val="24"/>
      <w:lang w:val="en-US"/>
    </w:rPr>
  </w:style>
  <w:style w:type="paragraph" w:styleId="NormalWeb">
    <w:name w:val="Normal (Web)"/>
    <w:basedOn w:val="Normal"/>
    <w:uiPriority w:val="99"/>
    <w:rsid w:val="006740E1"/>
    <w:rPr>
      <w:rFonts w:ascii="Times New Roman" w:eastAsia="Times New Roman" w:hAnsi="Times New Roman" w:cs="Times New Roman"/>
      <w:color w:val="auto"/>
      <w:sz w:val="24"/>
      <w:szCs w:val="24"/>
      <w:lang w:val="en-US"/>
    </w:rPr>
  </w:style>
  <w:style w:type="character" w:styleId="CommentReference">
    <w:name w:val="annotation reference"/>
    <w:basedOn w:val="DefaultParagraphFont"/>
    <w:unhideWhenUsed/>
    <w:rsid w:val="006740E1"/>
    <w:rPr>
      <w:sz w:val="16"/>
      <w:szCs w:val="16"/>
    </w:rPr>
  </w:style>
  <w:style w:type="paragraph" w:styleId="CommentText">
    <w:name w:val="annotation text"/>
    <w:basedOn w:val="Normal"/>
    <w:link w:val="CommentTextChar"/>
    <w:uiPriority w:val="99"/>
    <w:unhideWhenUsed/>
    <w:rsid w:val="006740E1"/>
    <w:pPr>
      <w:spacing w:after="5"/>
      <w:ind w:left="1110" w:hanging="10"/>
      <w:jc w:val="both"/>
    </w:pPr>
    <w:rPr>
      <w:rFonts w:eastAsia="Arial"/>
      <w:sz w:val="20"/>
    </w:rPr>
  </w:style>
  <w:style w:type="character" w:customStyle="1" w:styleId="CommentTextChar">
    <w:name w:val="Comment Text Char"/>
    <w:basedOn w:val="DefaultParagraphFont"/>
    <w:link w:val="CommentText"/>
    <w:uiPriority w:val="99"/>
    <w:rsid w:val="006740E1"/>
    <w:rPr>
      <w:rFonts w:ascii="Arial" w:eastAsia="Arial" w:hAnsi="Arial" w:cs="Arial"/>
      <w:color w:val="000000"/>
      <w:sz w:val="20"/>
      <w:szCs w:val="20"/>
      <w:lang w:eastAsia="en-CA"/>
    </w:rPr>
  </w:style>
  <w:style w:type="paragraph" w:styleId="Bibliography">
    <w:name w:val="Bibliography"/>
    <w:basedOn w:val="Normal"/>
    <w:next w:val="Normal"/>
    <w:uiPriority w:val="37"/>
    <w:semiHidden/>
    <w:unhideWhenUsed/>
    <w:rsid w:val="000163E9"/>
    <w:pPr>
      <w:spacing w:after="5" w:line="250" w:lineRule="auto"/>
      <w:ind w:left="1110" w:hanging="10"/>
      <w:jc w:val="both"/>
    </w:pPr>
    <w:rPr>
      <w:rFonts w:eastAsia="Arial"/>
    </w:rPr>
  </w:style>
  <w:style w:type="character" w:customStyle="1" w:styleId="apple-style-span">
    <w:name w:val="apple-style-span"/>
    <w:basedOn w:val="DefaultParagraphFont"/>
    <w:rsid w:val="000163E9"/>
  </w:style>
  <w:style w:type="paragraph" w:customStyle="1" w:styleId="Indent1">
    <w:name w:val="Indent 1"/>
    <w:basedOn w:val="Normal"/>
    <w:link w:val="Indent1Char"/>
    <w:rsid w:val="0024457F"/>
    <w:pPr>
      <w:spacing w:after="260" w:line="260" w:lineRule="atLeast"/>
      <w:ind w:left="431"/>
    </w:pPr>
    <w:rPr>
      <w:rFonts w:ascii="Times New Roman" w:eastAsia="Batang" w:hAnsi="Times New Roman" w:cs="Times New Roman"/>
      <w:color w:val="auto"/>
    </w:rPr>
  </w:style>
  <w:style w:type="character" w:customStyle="1" w:styleId="Indent1Char">
    <w:name w:val="Indent 1 Char"/>
    <w:link w:val="Indent1"/>
    <w:locked/>
    <w:rsid w:val="0024457F"/>
    <w:rPr>
      <w:rFonts w:ascii="Times New Roman" w:eastAsia="Batang" w:hAnsi="Times New Roman" w:cs="Times New Roman"/>
    </w:rPr>
  </w:style>
  <w:style w:type="paragraph" w:customStyle="1" w:styleId="Default">
    <w:name w:val="Default"/>
    <w:rsid w:val="007E4CD5"/>
    <w:pPr>
      <w:autoSpaceDE w:val="0"/>
      <w:autoSpaceDN w:val="0"/>
      <w:adjustRightInd w:val="0"/>
    </w:pPr>
    <w:rPr>
      <w:rFonts w:ascii="Times New Roman" w:hAnsi="Times New Roman" w:cs="Times New Roman"/>
      <w:sz w:val="24"/>
      <w:szCs w:val="24"/>
    </w:rPr>
  </w:style>
  <w:style w:type="paragraph" w:styleId="Footer">
    <w:name w:val="footer"/>
    <w:basedOn w:val="Normal"/>
    <w:link w:val="FooterChar"/>
    <w:uiPriority w:val="99"/>
    <w:unhideWhenUsed/>
    <w:rsid w:val="00CD4720"/>
    <w:pPr>
      <w:tabs>
        <w:tab w:val="center" w:pos="4680"/>
        <w:tab w:val="right" w:pos="9360"/>
      </w:tabs>
    </w:pPr>
  </w:style>
  <w:style w:type="character" w:customStyle="1" w:styleId="FooterChar">
    <w:name w:val="Footer Char"/>
    <w:basedOn w:val="DefaultParagraphFont"/>
    <w:link w:val="Footer"/>
    <w:uiPriority w:val="99"/>
    <w:rsid w:val="00CD4720"/>
    <w:rPr>
      <w:rFonts w:ascii="Calibri" w:eastAsia="Calibri" w:hAnsi="Calibri" w:cs="Calibri"/>
      <w:color w:val="000000"/>
      <w:lang w:eastAsia="en-CA"/>
    </w:rPr>
  </w:style>
  <w:style w:type="paragraph" w:styleId="CommentSubject">
    <w:name w:val="annotation subject"/>
    <w:basedOn w:val="CommentText"/>
    <w:next w:val="CommentText"/>
    <w:link w:val="CommentSubjectChar"/>
    <w:uiPriority w:val="99"/>
    <w:semiHidden/>
    <w:unhideWhenUsed/>
    <w:rsid w:val="00E2470A"/>
    <w:pPr>
      <w:spacing w:after="160"/>
      <w:ind w:left="0" w:firstLine="0"/>
      <w:jc w:val="left"/>
    </w:pPr>
    <w:rPr>
      <w:rFonts w:ascii="Calibri" w:eastAsia="Calibri" w:hAnsi="Calibri" w:cs="Calibri"/>
      <w:b/>
      <w:bCs w:val="0"/>
    </w:rPr>
  </w:style>
  <w:style w:type="character" w:customStyle="1" w:styleId="CommentSubjectChar">
    <w:name w:val="Comment Subject Char"/>
    <w:basedOn w:val="CommentTextChar"/>
    <w:link w:val="CommentSubject"/>
    <w:uiPriority w:val="99"/>
    <w:semiHidden/>
    <w:rsid w:val="00E2470A"/>
    <w:rPr>
      <w:rFonts w:ascii="Calibri" w:eastAsia="Calibri" w:hAnsi="Calibri" w:cs="Calibri"/>
      <w:b/>
      <w:bCs w:val="0"/>
      <w:color w:val="000000"/>
      <w:sz w:val="20"/>
      <w:szCs w:val="20"/>
      <w:lang w:eastAsia="en-CA"/>
    </w:rPr>
  </w:style>
  <w:style w:type="paragraph" w:styleId="Revision">
    <w:name w:val="Revision"/>
    <w:hidden/>
    <w:uiPriority w:val="99"/>
    <w:semiHidden/>
    <w:rsid w:val="00E2470A"/>
    <w:rPr>
      <w:rFonts w:ascii="Calibri" w:eastAsia="Calibri" w:hAnsi="Calibri" w:cs="Calibri"/>
      <w:lang w:eastAsia="en-CA"/>
    </w:rPr>
  </w:style>
  <w:style w:type="paragraph" w:styleId="BodyText">
    <w:name w:val="Body Text"/>
    <w:basedOn w:val="Normal"/>
    <w:link w:val="BodyTextChar"/>
    <w:uiPriority w:val="1"/>
    <w:qFormat/>
    <w:rsid w:val="00017EE8"/>
    <w:pPr>
      <w:widowControl w:val="0"/>
      <w:autoSpaceDE w:val="0"/>
      <w:autoSpaceDN w:val="0"/>
    </w:pPr>
    <w:rPr>
      <w:rFonts w:eastAsia="Arial"/>
      <w:color w:val="auto"/>
      <w:sz w:val="20"/>
      <w:lang w:val="en-US"/>
    </w:rPr>
  </w:style>
  <w:style w:type="character" w:customStyle="1" w:styleId="BodyTextChar">
    <w:name w:val="Body Text Char"/>
    <w:basedOn w:val="DefaultParagraphFont"/>
    <w:link w:val="BodyText"/>
    <w:uiPriority w:val="1"/>
    <w:rsid w:val="00017EE8"/>
    <w:rPr>
      <w:rFonts w:ascii="Arial" w:eastAsia="Arial" w:hAnsi="Arial" w:cs="Arial"/>
      <w:sz w:val="20"/>
      <w:szCs w:val="20"/>
      <w:lang w:val="en-US"/>
    </w:rPr>
  </w:style>
  <w:style w:type="paragraph" w:customStyle="1" w:styleId="TableParagraph">
    <w:name w:val="Table Paragraph"/>
    <w:basedOn w:val="Normal"/>
    <w:uiPriority w:val="1"/>
    <w:qFormat/>
    <w:rsid w:val="00D75791"/>
    <w:pPr>
      <w:widowControl w:val="0"/>
      <w:autoSpaceDE w:val="0"/>
      <w:autoSpaceDN w:val="0"/>
      <w:spacing w:line="205" w:lineRule="exact"/>
      <w:ind w:left="100"/>
    </w:pPr>
    <w:rPr>
      <w:rFonts w:ascii="Times New Roman" w:eastAsia="Times New Roman" w:hAnsi="Times New Roman" w:cs="Times New Roman"/>
      <w:color w:val="auto"/>
      <w:lang w:val="en-US"/>
    </w:rPr>
  </w:style>
  <w:style w:type="character" w:customStyle="1" w:styleId="ListParagraphChar">
    <w:name w:val="List Paragraph Char"/>
    <w:aliases w:val="Bullets in notes Char"/>
    <w:link w:val="ListParagraph"/>
    <w:uiPriority w:val="34"/>
    <w:rsid w:val="00A552D4"/>
    <w:rPr>
      <w:rFonts w:ascii="Calibri" w:eastAsia="Calibri" w:hAnsi="Calibri" w:cs="Calibri"/>
      <w:color w:val="000000"/>
      <w:lang w:eastAsia="en-CA"/>
    </w:rPr>
  </w:style>
  <w:style w:type="paragraph" w:customStyle="1" w:styleId="TableFigures">
    <w:name w:val="Table Figures"/>
    <w:basedOn w:val="Normal"/>
    <w:rsid w:val="00F01603"/>
    <w:pPr>
      <w:tabs>
        <w:tab w:val="decimal" w:pos="1296"/>
      </w:tabs>
    </w:pPr>
    <w:rPr>
      <w:rFonts w:ascii="Times New Roman" w:eastAsia="Times New Roman" w:hAnsi="Times New Roman" w:cstheme="minorBidi"/>
      <w:color w:val="auto"/>
    </w:rPr>
  </w:style>
  <w:style w:type="paragraph" w:styleId="BodyText3">
    <w:name w:val="Body Text 3"/>
    <w:basedOn w:val="Normal"/>
    <w:link w:val="BodyText3Char"/>
    <w:uiPriority w:val="99"/>
    <w:semiHidden/>
    <w:unhideWhenUsed/>
    <w:rsid w:val="003674FB"/>
    <w:pPr>
      <w:spacing w:after="120"/>
    </w:pPr>
    <w:rPr>
      <w:sz w:val="16"/>
      <w:szCs w:val="16"/>
    </w:rPr>
  </w:style>
  <w:style w:type="character" w:customStyle="1" w:styleId="BodyText3Char">
    <w:name w:val="Body Text 3 Char"/>
    <w:basedOn w:val="DefaultParagraphFont"/>
    <w:link w:val="BodyText3"/>
    <w:uiPriority w:val="99"/>
    <w:semiHidden/>
    <w:rsid w:val="003674FB"/>
    <w:rPr>
      <w:rFonts w:ascii="Calibri" w:eastAsia="Calibri" w:hAnsi="Calibri" w:cs="Calibri"/>
      <w:color w:val="000000"/>
      <w:sz w:val="16"/>
      <w:szCs w:val="16"/>
      <w:lang w:eastAsia="en-CA"/>
    </w:rPr>
  </w:style>
  <w:style w:type="character" w:customStyle="1" w:styleId="Heading3Char">
    <w:name w:val="Heading 3 Char"/>
    <w:basedOn w:val="DefaultParagraphFont"/>
    <w:link w:val="Heading3"/>
    <w:uiPriority w:val="9"/>
    <w:semiHidden/>
    <w:rsid w:val="005540A1"/>
    <w:rPr>
      <w:rFonts w:asciiTheme="majorHAnsi" w:eastAsiaTheme="majorEastAsia" w:hAnsiTheme="majorHAnsi" w:cstheme="majorBidi"/>
      <w:color w:val="243F60" w:themeColor="accent1" w:themeShade="7F"/>
      <w:sz w:val="24"/>
      <w:szCs w:val="24"/>
      <w:lang w:eastAsia="en-CA"/>
    </w:rPr>
  </w:style>
  <w:style w:type="paragraph" w:customStyle="1" w:styleId="Nbodyindent">
    <w:name w:val="N body indent"/>
    <w:uiPriority w:val="99"/>
    <w:rsid w:val="00837B58"/>
    <w:pPr>
      <w:widowControl w:val="0"/>
      <w:autoSpaceDE w:val="0"/>
      <w:autoSpaceDN w:val="0"/>
      <w:adjustRightInd w:val="0"/>
      <w:spacing w:before="216"/>
      <w:ind w:left="1440"/>
      <w:jc w:val="both"/>
    </w:pPr>
    <w:rPr>
      <w:rFonts w:eastAsia="Times New Roman"/>
      <w:sz w:val="20"/>
      <w:lang w:val="en-US"/>
    </w:rPr>
  </w:style>
  <w:style w:type="paragraph" w:styleId="BodyTextIndent2">
    <w:name w:val="Body Text Indent 2"/>
    <w:basedOn w:val="Normal"/>
    <w:link w:val="BodyTextIndent2Char"/>
    <w:uiPriority w:val="99"/>
    <w:semiHidden/>
    <w:unhideWhenUsed/>
    <w:rsid w:val="0054004E"/>
    <w:pPr>
      <w:spacing w:after="120" w:line="480" w:lineRule="auto"/>
      <w:ind w:left="360"/>
    </w:pPr>
  </w:style>
  <w:style w:type="character" w:customStyle="1" w:styleId="BodyTextIndent2Char">
    <w:name w:val="Body Text Indent 2 Char"/>
    <w:basedOn w:val="DefaultParagraphFont"/>
    <w:link w:val="BodyTextIndent2"/>
    <w:uiPriority w:val="99"/>
    <w:semiHidden/>
    <w:rsid w:val="0054004E"/>
    <w:rPr>
      <w:rFonts w:ascii="Calibri" w:eastAsia="Calibri" w:hAnsi="Calibri" w:cs="Calibri"/>
      <w:color w:val="000000"/>
      <w:lang w:eastAsia="en-CA"/>
    </w:rPr>
  </w:style>
  <w:style w:type="paragraph" w:styleId="ListBullet">
    <w:name w:val="List Bullet"/>
    <w:basedOn w:val="Normal"/>
    <w:autoRedefine/>
    <w:uiPriority w:val="99"/>
    <w:semiHidden/>
    <w:unhideWhenUsed/>
    <w:rsid w:val="00F2515F"/>
    <w:pPr>
      <w:tabs>
        <w:tab w:val="left" w:pos="105"/>
      </w:tabs>
      <w:spacing w:line="228" w:lineRule="auto"/>
    </w:pPr>
    <w:rPr>
      <w:rFonts w:eastAsiaTheme="minorEastAsia"/>
      <w:b/>
      <w:bCs w:val="0"/>
      <w:color w:val="auto"/>
      <w:szCs w:val="18"/>
      <w:lang w:val="en-US"/>
    </w:rPr>
  </w:style>
  <w:style w:type="character" w:customStyle="1" w:styleId="ParagraphChar">
    <w:name w:val="Paragraph Char"/>
    <w:basedOn w:val="DefaultParagraphFont"/>
    <w:link w:val="Paragraph"/>
    <w:locked/>
    <w:rsid w:val="00F2515F"/>
    <w:rPr>
      <w:color w:val="000000"/>
      <w:sz w:val="18"/>
      <w:szCs w:val="18"/>
    </w:rPr>
  </w:style>
  <w:style w:type="paragraph" w:customStyle="1" w:styleId="Paragraph">
    <w:name w:val="Paragraph"/>
    <w:basedOn w:val="Normal"/>
    <w:link w:val="ParagraphChar"/>
    <w:qFormat/>
    <w:rsid w:val="00F2515F"/>
    <w:pPr>
      <w:widowControl w:val="0"/>
      <w:tabs>
        <w:tab w:val="left" w:pos="360"/>
        <w:tab w:val="left" w:pos="6120"/>
      </w:tabs>
      <w:jc w:val="both"/>
    </w:pPr>
    <w:rPr>
      <w:rFonts w:asciiTheme="minorHAnsi" w:hAnsiTheme="minorHAnsi" w:cstheme="minorBidi"/>
      <w:szCs w:val="18"/>
    </w:rPr>
  </w:style>
  <w:style w:type="numbering" w:customStyle="1" w:styleId="List13">
    <w:name w:val="List 13"/>
    <w:rsid w:val="003C78A5"/>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31183">
      <w:bodyDiv w:val="1"/>
      <w:marLeft w:val="0"/>
      <w:marRight w:val="0"/>
      <w:marTop w:val="0"/>
      <w:marBottom w:val="0"/>
      <w:divBdr>
        <w:top w:val="none" w:sz="0" w:space="0" w:color="auto"/>
        <w:left w:val="none" w:sz="0" w:space="0" w:color="auto"/>
        <w:bottom w:val="none" w:sz="0" w:space="0" w:color="auto"/>
        <w:right w:val="none" w:sz="0" w:space="0" w:color="auto"/>
      </w:divBdr>
    </w:div>
    <w:div w:id="174804933">
      <w:bodyDiv w:val="1"/>
      <w:marLeft w:val="0"/>
      <w:marRight w:val="0"/>
      <w:marTop w:val="0"/>
      <w:marBottom w:val="0"/>
      <w:divBdr>
        <w:top w:val="none" w:sz="0" w:space="0" w:color="auto"/>
        <w:left w:val="none" w:sz="0" w:space="0" w:color="auto"/>
        <w:bottom w:val="none" w:sz="0" w:space="0" w:color="auto"/>
        <w:right w:val="none" w:sz="0" w:space="0" w:color="auto"/>
      </w:divBdr>
    </w:div>
    <w:div w:id="190187228">
      <w:bodyDiv w:val="1"/>
      <w:marLeft w:val="0"/>
      <w:marRight w:val="0"/>
      <w:marTop w:val="0"/>
      <w:marBottom w:val="0"/>
      <w:divBdr>
        <w:top w:val="none" w:sz="0" w:space="0" w:color="auto"/>
        <w:left w:val="none" w:sz="0" w:space="0" w:color="auto"/>
        <w:bottom w:val="none" w:sz="0" w:space="0" w:color="auto"/>
        <w:right w:val="none" w:sz="0" w:space="0" w:color="auto"/>
      </w:divBdr>
    </w:div>
    <w:div w:id="193858002">
      <w:bodyDiv w:val="1"/>
      <w:marLeft w:val="0"/>
      <w:marRight w:val="0"/>
      <w:marTop w:val="0"/>
      <w:marBottom w:val="0"/>
      <w:divBdr>
        <w:top w:val="none" w:sz="0" w:space="0" w:color="auto"/>
        <w:left w:val="none" w:sz="0" w:space="0" w:color="auto"/>
        <w:bottom w:val="none" w:sz="0" w:space="0" w:color="auto"/>
        <w:right w:val="none" w:sz="0" w:space="0" w:color="auto"/>
      </w:divBdr>
    </w:div>
    <w:div w:id="264504116">
      <w:bodyDiv w:val="1"/>
      <w:marLeft w:val="0"/>
      <w:marRight w:val="0"/>
      <w:marTop w:val="0"/>
      <w:marBottom w:val="0"/>
      <w:divBdr>
        <w:top w:val="none" w:sz="0" w:space="0" w:color="auto"/>
        <w:left w:val="none" w:sz="0" w:space="0" w:color="auto"/>
        <w:bottom w:val="none" w:sz="0" w:space="0" w:color="auto"/>
        <w:right w:val="none" w:sz="0" w:space="0" w:color="auto"/>
      </w:divBdr>
    </w:div>
    <w:div w:id="284314022">
      <w:bodyDiv w:val="1"/>
      <w:marLeft w:val="0"/>
      <w:marRight w:val="0"/>
      <w:marTop w:val="0"/>
      <w:marBottom w:val="0"/>
      <w:divBdr>
        <w:top w:val="none" w:sz="0" w:space="0" w:color="auto"/>
        <w:left w:val="none" w:sz="0" w:space="0" w:color="auto"/>
        <w:bottom w:val="none" w:sz="0" w:space="0" w:color="auto"/>
        <w:right w:val="none" w:sz="0" w:space="0" w:color="auto"/>
      </w:divBdr>
    </w:div>
    <w:div w:id="286787201">
      <w:bodyDiv w:val="1"/>
      <w:marLeft w:val="0"/>
      <w:marRight w:val="0"/>
      <w:marTop w:val="0"/>
      <w:marBottom w:val="0"/>
      <w:divBdr>
        <w:top w:val="none" w:sz="0" w:space="0" w:color="auto"/>
        <w:left w:val="none" w:sz="0" w:space="0" w:color="auto"/>
        <w:bottom w:val="none" w:sz="0" w:space="0" w:color="auto"/>
        <w:right w:val="none" w:sz="0" w:space="0" w:color="auto"/>
      </w:divBdr>
    </w:div>
    <w:div w:id="323895763">
      <w:bodyDiv w:val="1"/>
      <w:marLeft w:val="0"/>
      <w:marRight w:val="0"/>
      <w:marTop w:val="0"/>
      <w:marBottom w:val="0"/>
      <w:divBdr>
        <w:top w:val="none" w:sz="0" w:space="0" w:color="auto"/>
        <w:left w:val="none" w:sz="0" w:space="0" w:color="auto"/>
        <w:bottom w:val="none" w:sz="0" w:space="0" w:color="auto"/>
        <w:right w:val="none" w:sz="0" w:space="0" w:color="auto"/>
      </w:divBdr>
    </w:div>
    <w:div w:id="376509275">
      <w:bodyDiv w:val="1"/>
      <w:marLeft w:val="0"/>
      <w:marRight w:val="0"/>
      <w:marTop w:val="0"/>
      <w:marBottom w:val="0"/>
      <w:divBdr>
        <w:top w:val="none" w:sz="0" w:space="0" w:color="auto"/>
        <w:left w:val="none" w:sz="0" w:space="0" w:color="auto"/>
        <w:bottom w:val="none" w:sz="0" w:space="0" w:color="auto"/>
        <w:right w:val="none" w:sz="0" w:space="0" w:color="auto"/>
      </w:divBdr>
    </w:div>
    <w:div w:id="470101688">
      <w:bodyDiv w:val="1"/>
      <w:marLeft w:val="0"/>
      <w:marRight w:val="0"/>
      <w:marTop w:val="0"/>
      <w:marBottom w:val="0"/>
      <w:divBdr>
        <w:top w:val="none" w:sz="0" w:space="0" w:color="auto"/>
        <w:left w:val="none" w:sz="0" w:space="0" w:color="auto"/>
        <w:bottom w:val="none" w:sz="0" w:space="0" w:color="auto"/>
        <w:right w:val="none" w:sz="0" w:space="0" w:color="auto"/>
      </w:divBdr>
    </w:div>
    <w:div w:id="513345126">
      <w:bodyDiv w:val="1"/>
      <w:marLeft w:val="0"/>
      <w:marRight w:val="0"/>
      <w:marTop w:val="0"/>
      <w:marBottom w:val="0"/>
      <w:divBdr>
        <w:top w:val="none" w:sz="0" w:space="0" w:color="auto"/>
        <w:left w:val="none" w:sz="0" w:space="0" w:color="auto"/>
        <w:bottom w:val="none" w:sz="0" w:space="0" w:color="auto"/>
        <w:right w:val="none" w:sz="0" w:space="0" w:color="auto"/>
      </w:divBdr>
    </w:div>
    <w:div w:id="515660846">
      <w:bodyDiv w:val="1"/>
      <w:marLeft w:val="0"/>
      <w:marRight w:val="0"/>
      <w:marTop w:val="0"/>
      <w:marBottom w:val="0"/>
      <w:divBdr>
        <w:top w:val="none" w:sz="0" w:space="0" w:color="auto"/>
        <w:left w:val="none" w:sz="0" w:space="0" w:color="auto"/>
        <w:bottom w:val="none" w:sz="0" w:space="0" w:color="auto"/>
        <w:right w:val="none" w:sz="0" w:space="0" w:color="auto"/>
      </w:divBdr>
    </w:div>
    <w:div w:id="595556427">
      <w:bodyDiv w:val="1"/>
      <w:marLeft w:val="0"/>
      <w:marRight w:val="0"/>
      <w:marTop w:val="0"/>
      <w:marBottom w:val="0"/>
      <w:divBdr>
        <w:top w:val="none" w:sz="0" w:space="0" w:color="auto"/>
        <w:left w:val="none" w:sz="0" w:space="0" w:color="auto"/>
        <w:bottom w:val="none" w:sz="0" w:space="0" w:color="auto"/>
        <w:right w:val="none" w:sz="0" w:space="0" w:color="auto"/>
      </w:divBdr>
    </w:div>
    <w:div w:id="638998995">
      <w:bodyDiv w:val="1"/>
      <w:marLeft w:val="0"/>
      <w:marRight w:val="0"/>
      <w:marTop w:val="0"/>
      <w:marBottom w:val="0"/>
      <w:divBdr>
        <w:top w:val="none" w:sz="0" w:space="0" w:color="auto"/>
        <w:left w:val="none" w:sz="0" w:space="0" w:color="auto"/>
        <w:bottom w:val="none" w:sz="0" w:space="0" w:color="auto"/>
        <w:right w:val="none" w:sz="0" w:space="0" w:color="auto"/>
      </w:divBdr>
    </w:div>
    <w:div w:id="682978412">
      <w:bodyDiv w:val="1"/>
      <w:marLeft w:val="0"/>
      <w:marRight w:val="0"/>
      <w:marTop w:val="0"/>
      <w:marBottom w:val="0"/>
      <w:divBdr>
        <w:top w:val="none" w:sz="0" w:space="0" w:color="auto"/>
        <w:left w:val="none" w:sz="0" w:space="0" w:color="auto"/>
        <w:bottom w:val="none" w:sz="0" w:space="0" w:color="auto"/>
        <w:right w:val="none" w:sz="0" w:space="0" w:color="auto"/>
      </w:divBdr>
    </w:div>
    <w:div w:id="683289059">
      <w:bodyDiv w:val="1"/>
      <w:marLeft w:val="0"/>
      <w:marRight w:val="0"/>
      <w:marTop w:val="0"/>
      <w:marBottom w:val="0"/>
      <w:divBdr>
        <w:top w:val="none" w:sz="0" w:space="0" w:color="auto"/>
        <w:left w:val="none" w:sz="0" w:space="0" w:color="auto"/>
        <w:bottom w:val="none" w:sz="0" w:space="0" w:color="auto"/>
        <w:right w:val="none" w:sz="0" w:space="0" w:color="auto"/>
      </w:divBdr>
    </w:div>
    <w:div w:id="722293790">
      <w:bodyDiv w:val="1"/>
      <w:marLeft w:val="0"/>
      <w:marRight w:val="0"/>
      <w:marTop w:val="0"/>
      <w:marBottom w:val="0"/>
      <w:divBdr>
        <w:top w:val="none" w:sz="0" w:space="0" w:color="auto"/>
        <w:left w:val="none" w:sz="0" w:space="0" w:color="auto"/>
        <w:bottom w:val="none" w:sz="0" w:space="0" w:color="auto"/>
        <w:right w:val="none" w:sz="0" w:space="0" w:color="auto"/>
      </w:divBdr>
    </w:div>
    <w:div w:id="739329685">
      <w:bodyDiv w:val="1"/>
      <w:marLeft w:val="0"/>
      <w:marRight w:val="0"/>
      <w:marTop w:val="0"/>
      <w:marBottom w:val="0"/>
      <w:divBdr>
        <w:top w:val="none" w:sz="0" w:space="0" w:color="auto"/>
        <w:left w:val="none" w:sz="0" w:space="0" w:color="auto"/>
        <w:bottom w:val="none" w:sz="0" w:space="0" w:color="auto"/>
        <w:right w:val="none" w:sz="0" w:space="0" w:color="auto"/>
      </w:divBdr>
    </w:div>
    <w:div w:id="847062726">
      <w:bodyDiv w:val="1"/>
      <w:marLeft w:val="0"/>
      <w:marRight w:val="0"/>
      <w:marTop w:val="0"/>
      <w:marBottom w:val="0"/>
      <w:divBdr>
        <w:top w:val="none" w:sz="0" w:space="0" w:color="auto"/>
        <w:left w:val="none" w:sz="0" w:space="0" w:color="auto"/>
        <w:bottom w:val="none" w:sz="0" w:space="0" w:color="auto"/>
        <w:right w:val="none" w:sz="0" w:space="0" w:color="auto"/>
      </w:divBdr>
    </w:div>
    <w:div w:id="848645264">
      <w:bodyDiv w:val="1"/>
      <w:marLeft w:val="0"/>
      <w:marRight w:val="0"/>
      <w:marTop w:val="0"/>
      <w:marBottom w:val="0"/>
      <w:divBdr>
        <w:top w:val="none" w:sz="0" w:space="0" w:color="auto"/>
        <w:left w:val="none" w:sz="0" w:space="0" w:color="auto"/>
        <w:bottom w:val="none" w:sz="0" w:space="0" w:color="auto"/>
        <w:right w:val="none" w:sz="0" w:space="0" w:color="auto"/>
      </w:divBdr>
    </w:div>
    <w:div w:id="866719293">
      <w:bodyDiv w:val="1"/>
      <w:marLeft w:val="0"/>
      <w:marRight w:val="0"/>
      <w:marTop w:val="0"/>
      <w:marBottom w:val="0"/>
      <w:divBdr>
        <w:top w:val="none" w:sz="0" w:space="0" w:color="auto"/>
        <w:left w:val="none" w:sz="0" w:space="0" w:color="auto"/>
        <w:bottom w:val="none" w:sz="0" w:space="0" w:color="auto"/>
        <w:right w:val="none" w:sz="0" w:space="0" w:color="auto"/>
      </w:divBdr>
    </w:div>
    <w:div w:id="883640728">
      <w:bodyDiv w:val="1"/>
      <w:marLeft w:val="0"/>
      <w:marRight w:val="0"/>
      <w:marTop w:val="0"/>
      <w:marBottom w:val="0"/>
      <w:divBdr>
        <w:top w:val="none" w:sz="0" w:space="0" w:color="auto"/>
        <w:left w:val="none" w:sz="0" w:space="0" w:color="auto"/>
        <w:bottom w:val="none" w:sz="0" w:space="0" w:color="auto"/>
        <w:right w:val="none" w:sz="0" w:space="0" w:color="auto"/>
      </w:divBdr>
    </w:div>
    <w:div w:id="906695106">
      <w:bodyDiv w:val="1"/>
      <w:marLeft w:val="0"/>
      <w:marRight w:val="0"/>
      <w:marTop w:val="0"/>
      <w:marBottom w:val="0"/>
      <w:divBdr>
        <w:top w:val="none" w:sz="0" w:space="0" w:color="auto"/>
        <w:left w:val="none" w:sz="0" w:space="0" w:color="auto"/>
        <w:bottom w:val="none" w:sz="0" w:space="0" w:color="auto"/>
        <w:right w:val="none" w:sz="0" w:space="0" w:color="auto"/>
      </w:divBdr>
    </w:div>
    <w:div w:id="919289082">
      <w:bodyDiv w:val="1"/>
      <w:marLeft w:val="0"/>
      <w:marRight w:val="0"/>
      <w:marTop w:val="0"/>
      <w:marBottom w:val="0"/>
      <w:divBdr>
        <w:top w:val="none" w:sz="0" w:space="0" w:color="auto"/>
        <w:left w:val="none" w:sz="0" w:space="0" w:color="auto"/>
        <w:bottom w:val="none" w:sz="0" w:space="0" w:color="auto"/>
        <w:right w:val="none" w:sz="0" w:space="0" w:color="auto"/>
      </w:divBdr>
    </w:div>
    <w:div w:id="934871054">
      <w:bodyDiv w:val="1"/>
      <w:marLeft w:val="0"/>
      <w:marRight w:val="0"/>
      <w:marTop w:val="0"/>
      <w:marBottom w:val="0"/>
      <w:divBdr>
        <w:top w:val="none" w:sz="0" w:space="0" w:color="auto"/>
        <w:left w:val="none" w:sz="0" w:space="0" w:color="auto"/>
        <w:bottom w:val="none" w:sz="0" w:space="0" w:color="auto"/>
        <w:right w:val="none" w:sz="0" w:space="0" w:color="auto"/>
      </w:divBdr>
    </w:div>
    <w:div w:id="1012880308">
      <w:bodyDiv w:val="1"/>
      <w:marLeft w:val="0"/>
      <w:marRight w:val="0"/>
      <w:marTop w:val="0"/>
      <w:marBottom w:val="0"/>
      <w:divBdr>
        <w:top w:val="none" w:sz="0" w:space="0" w:color="auto"/>
        <w:left w:val="none" w:sz="0" w:space="0" w:color="auto"/>
        <w:bottom w:val="none" w:sz="0" w:space="0" w:color="auto"/>
        <w:right w:val="none" w:sz="0" w:space="0" w:color="auto"/>
      </w:divBdr>
    </w:div>
    <w:div w:id="1028793798">
      <w:bodyDiv w:val="1"/>
      <w:marLeft w:val="0"/>
      <w:marRight w:val="0"/>
      <w:marTop w:val="0"/>
      <w:marBottom w:val="0"/>
      <w:divBdr>
        <w:top w:val="none" w:sz="0" w:space="0" w:color="auto"/>
        <w:left w:val="none" w:sz="0" w:space="0" w:color="auto"/>
        <w:bottom w:val="none" w:sz="0" w:space="0" w:color="auto"/>
        <w:right w:val="none" w:sz="0" w:space="0" w:color="auto"/>
      </w:divBdr>
    </w:div>
    <w:div w:id="1080102890">
      <w:bodyDiv w:val="1"/>
      <w:marLeft w:val="0"/>
      <w:marRight w:val="0"/>
      <w:marTop w:val="0"/>
      <w:marBottom w:val="0"/>
      <w:divBdr>
        <w:top w:val="none" w:sz="0" w:space="0" w:color="auto"/>
        <w:left w:val="none" w:sz="0" w:space="0" w:color="auto"/>
        <w:bottom w:val="none" w:sz="0" w:space="0" w:color="auto"/>
        <w:right w:val="none" w:sz="0" w:space="0" w:color="auto"/>
      </w:divBdr>
    </w:div>
    <w:div w:id="1090005051">
      <w:bodyDiv w:val="1"/>
      <w:marLeft w:val="0"/>
      <w:marRight w:val="0"/>
      <w:marTop w:val="0"/>
      <w:marBottom w:val="0"/>
      <w:divBdr>
        <w:top w:val="none" w:sz="0" w:space="0" w:color="auto"/>
        <w:left w:val="none" w:sz="0" w:space="0" w:color="auto"/>
        <w:bottom w:val="none" w:sz="0" w:space="0" w:color="auto"/>
        <w:right w:val="none" w:sz="0" w:space="0" w:color="auto"/>
      </w:divBdr>
    </w:div>
    <w:div w:id="1156654089">
      <w:bodyDiv w:val="1"/>
      <w:marLeft w:val="0"/>
      <w:marRight w:val="0"/>
      <w:marTop w:val="0"/>
      <w:marBottom w:val="0"/>
      <w:divBdr>
        <w:top w:val="none" w:sz="0" w:space="0" w:color="auto"/>
        <w:left w:val="none" w:sz="0" w:space="0" w:color="auto"/>
        <w:bottom w:val="none" w:sz="0" w:space="0" w:color="auto"/>
        <w:right w:val="none" w:sz="0" w:space="0" w:color="auto"/>
      </w:divBdr>
    </w:div>
    <w:div w:id="1169368823">
      <w:bodyDiv w:val="1"/>
      <w:marLeft w:val="0"/>
      <w:marRight w:val="0"/>
      <w:marTop w:val="0"/>
      <w:marBottom w:val="0"/>
      <w:divBdr>
        <w:top w:val="none" w:sz="0" w:space="0" w:color="auto"/>
        <w:left w:val="none" w:sz="0" w:space="0" w:color="auto"/>
        <w:bottom w:val="none" w:sz="0" w:space="0" w:color="auto"/>
        <w:right w:val="none" w:sz="0" w:space="0" w:color="auto"/>
      </w:divBdr>
    </w:div>
    <w:div w:id="1216232605">
      <w:bodyDiv w:val="1"/>
      <w:marLeft w:val="0"/>
      <w:marRight w:val="0"/>
      <w:marTop w:val="0"/>
      <w:marBottom w:val="0"/>
      <w:divBdr>
        <w:top w:val="none" w:sz="0" w:space="0" w:color="auto"/>
        <w:left w:val="none" w:sz="0" w:space="0" w:color="auto"/>
        <w:bottom w:val="none" w:sz="0" w:space="0" w:color="auto"/>
        <w:right w:val="none" w:sz="0" w:space="0" w:color="auto"/>
      </w:divBdr>
    </w:div>
    <w:div w:id="1223521684">
      <w:bodyDiv w:val="1"/>
      <w:marLeft w:val="0"/>
      <w:marRight w:val="0"/>
      <w:marTop w:val="0"/>
      <w:marBottom w:val="0"/>
      <w:divBdr>
        <w:top w:val="none" w:sz="0" w:space="0" w:color="auto"/>
        <w:left w:val="none" w:sz="0" w:space="0" w:color="auto"/>
        <w:bottom w:val="none" w:sz="0" w:space="0" w:color="auto"/>
        <w:right w:val="none" w:sz="0" w:space="0" w:color="auto"/>
      </w:divBdr>
    </w:div>
    <w:div w:id="1297947534">
      <w:bodyDiv w:val="1"/>
      <w:marLeft w:val="0"/>
      <w:marRight w:val="0"/>
      <w:marTop w:val="0"/>
      <w:marBottom w:val="0"/>
      <w:divBdr>
        <w:top w:val="none" w:sz="0" w:space="0" w:color="auto"/>
        <w:left w:val="none" w:sz="0" w:space="0" w:color="auto"/>
        <w:bottom w:val="none" w:sz="0" w:space="0" w:color="auto"/>
        <w:right w:val="none" w:sz="0" w:space="0" w:color="auto"/>
      </w:divBdr>
    </w:div>
    <w:div w:id="1359504767">
      <w:bodyDiv w:val="1"/>
      <w:marLeft w:val="0"/>
      <w:marRight w:val="0"/>
      <w:marTop w:val="0"/>
      <w:marBottom w:val="0"/>
      <w:divBdr>
        <w:top w:val="none" w:sz="0" w:space="0" w:color="auto"/>
        <w:left w:val="none" w:sz="0" w:space="0" w:color="auto"/>
        <w:bottom w:val="none" w:sz="0" w:space="0" w:color="auto"/>
        <w:right w:val="none" w:sz="0" w:space="0" w:color="auto"/>
      </w:divBdr>
    </w:div>
    <w:div w:id="1359769252">
      <w:bodyDiv w:val="1"/>
      <w:marLeft w:val="0"/>
      <w:marRight w:val="0"/>
      <w:marTop w:val="0"/>
      <w:marBottom w:val="0"/>
      <w:divBdr>
        <w:top w:val="none" w:sz="0" w:space="0" w:color="auto"/>
        <w:left w:val="none" w:sz="0" w:space="0" w:color="auto"/>
        <w:bottom w:val="none" w:sz="0" w:space="0" w:color="auto"/>
        <w:right w:val="none" w:sz="0" w:space="0" w:color="auto"/>
      </w:divBdr>
    </w:div>
    <w:div w:id="1442217349">
      <w:bodyDiv w:val="1"/>
      <w:marLeft w:val="0"/>
      <w:marRight w:val="0"/>
      <w:marTop w:val="0"/>
      <w:marBottom w:val="0"/>
      <w:divBdr>
        <w:top w:val="none" w:sz="0" w:space="0" w:color="auto"/>
        <w:left w:val="none" w:sz="0" w:space="0" w:color="auto"/>
        <w:bottom w:val="none" w:sz="0" w:space="0" w:color="auto"/>
        <w:right w:val="none" w:sz="0" w:space="0" w:color="auto"/>
      </w:divBdr>
    </w:div>
    <w:div w:id="1450590290">
      <w:bodyDiv w:val="1"/>
      <w:marLeft w:val="0"/>
      <w:marRight w:val="0"/>
      <w:marTop w:val="0"/>
      <w:marBottom w:val="0"/>
      <w:divBdr>
        <w:top w:val="none" w:sz="0" w:space="0" w:color="auto"/>
        <w:left w:val="none" w:sz="0" w:space="0" w:color="auto"/>
        <w:bottom w:val="none" w:sz="0" w:space="0" w:color="auto"/>
        <w:right w:val="none" w:sz="0" w:space="0" w:color="auto"/>
      </w:divBdr>
    </w:div>
    <w:div w:id="1464470236">
      <w:bodyDiv w:val="1"/>
      <w:marLeft w:val="0"/>
      <w:marRight w:val="0"/>
      <w:marTop w:val="0"/>
      <w:marBottom w:val="0"/>
      <w:divBdr>
        <w:top w:val="none" w:sz="0" w:space="0" w:color="auto"/>
        <w:left w:val="none" w:sz="0" w:space="0" w:color="auto"/>
        <w:bottom w:val="none" w:sz="0" w:space="0" w:color="auto"/>
        <w:right w:val="none" w:sz="0" w:space="0" w:color="auto"/>
      </w:divBdr>
    </w:div>
    <w:div w:id="1571503366">
      <w:bodyDiv w:val="1"/>
      <w:marLeft w:val="0"/>
      <w:marRight w:val="0"/>
      <w:marTop w:val="0"/>
      <w:marBottom w:val="0"/>
      <w:divBdr>
        <w:top w:val="none" w:sz="0" w:space="0" w:color="auto"/>
        <w:left w:val="none" w:sz="0" w:space="0" w:color="auto"/>
        <w:bottom w:val="none" w:sz="0" w:space="0" w:color="auto"/>
        <w:right w:val="none" w:sz="0" w:space="0" w:color="auto"/>
      </w:divBdr>
    </w:div>
    <w:div w:id="1584028685">
      <w:bodyDiv w:val="1"/>
      <w:marLeft w:val="0"/>
      <w:marRight w:val="0"/>
      <w:marTop w:val="0"/>
      <w:marBottom w:val="0"/>
      <w:divBdr>
        <w:top w:val="none" w:sz="0" w:space="0" w:color="auto"/>
        <w:left w:val="none" w:sz="0" w:space="0" w:color="auto"/>
        <w:bottom w:val="none" w:sz="0" w:space="0" w:color="auto"/>
        <w:right w:val="none" w:sz="0" w:space="0" w:color="auto"/>
      </w:divBdr>
    </w:div>
    <w:div w:id="1605648107">
      <w:bodyDiv w:val="1"/>
      <w:marLeft w:val="0"/>
      <w:marRight w:val="0"/>
      <w:marTop w:val="0"/>
      <w:marBottom w:val="0"/>
      <w:divBdr>
        <w:top w:val="none" w:sz="0" w:space="0" w:color="auto"/>
        <w:left w:val="none" w:sz="0" w:space="0" w:color="auto"/>
        <w:bottom w:val="none" w:sz="0" w:space="0" w:color="auto"/>
        <w:right w:val="none" w:sz="0" w:space="0" w:color="auto"/>
      </w:divBdr>
    </w:div>
    <w:div w:id="1615674455">
      <w:bodyDiv w:val="1"/>
      <w:marLeft w:val="0"/>
      <w:marRight w:val="0"/>
      <w:marTop w:val="0"/>
      <w:marBottom w:val="0"/>
      <w:divBdr>
        <w:top w:val="none" w:sz="0" w:space="0" w:color="auto"/>
        <w:left w:val="none" w:sz="0" w:space="0" w:color="auto"/>
        <w:bottom w:val="none" w:sz="0" w:space="0" w:color="auto"/>
        <w:right w:val="none" w:sz="0" w:space="0" w:color="auto"/>
      </w:divBdr>
    </w:div>
    <w:div w:id="1623877226">
      <w:bodyDiv w:val="1"/>
      <w:marLeft w:val="0"/>
      <w:marRight w:val="0"/>
      <w:marTop w:val="0"/>
      <w:marBottom w:val="0"/>
      <w:divBdr>
        <w:top w:val="none" w:sz="0" w:space="0" w:color="auto"/>
        <w:left w:val="none" w:sz="0" w:space="0" w:color="auto"/>
        <w:bottom w:val="none" w:sz="0" w:space="0" w:color="auto"/>
        <w:right w:val="none" w:sz="0" w:space="0" w:color="auto"/>
      </w:divBdr>
    </w:div>
    <w:div w:id="1631325277">
      <w:bodyDiv w:val="1"/>
      <w:marLeft w:val="0"/>
      <w:marRight w:val="0"/>
      <w:marTop w:val="0"/>
      <w:marBottom w:val="0"/>
      <w:divBdr>
        <w:top w:val="none" w:sz="0" w:space="0" w:color="auto"/>
        <w:left w:val="none" w:sz="0" w:space="0" w:color="auto"/>
        <w:bottom w:val="none" w:sz="0" w:space="0" w:color="auto"/>
        <w:right w:val="none" w:sz="0" w:space="0" w:color="auto"/>
      </w:divBdr>
    </w:div>
    <w:div w:id="1645548627">
      <w:bodyDiv w:val="1"/>
      <w:marLeft w:val="0"/>
      <w:marRight w:val="0"/>
      <w:marTop w:val="0"/>
      <w:marBottom w:val="0"/>
      <w:divBdr>
        <w:top w:val="none" w:sz="0" w:space="0" w:color="auto"/>
        <w:left w:val="none" w:sz="0" w:space="0" w:color="auto"/>
        <w:bottom w:val="none" w:sz="0" w:space="0" w:color="auto"/>
        <w:right w:val="none" w:sz="0" w:space="0" w:color="auto"/>
      </w:divBdr>
    </w:div>
    <w:div w:id="1652903989">
      <w:bodyDiv w:val="1"/>
      <w:marLeft w:val="0"/>
      <w:marRight w:val="0"/>
      <w:marTop w:val="0"/>
      <w:marBottom w:val="0"/>
      <w:divBdr>
        <w:top w:val="none" w:sz="0" w:space="0" w:color="auto"/>
        <w:left w:val="none" w:sz="0" w:space="0" w:color="auto"/>
        <w:bottom w:val="none" w:sz="0" w:space="0" w:color="auto"/>
        <w:right w:val="none" w:sz="0" w:space="0" w:color="auto"/>
      </w:divBdr>
    </w:div>
    <w:div w:id="1705666578">
      <w:bodyDiv w:val="1"/>
      <w:marLeft w:val="0"/>
      <w:marRight w:val="0"/>
      <w:marTop w:val="0"/>
      <w:marBottom w:val="0"/>
      <w:divBdr>
        <w:top w:val="none" w:sz="0" w:space="0" w:color="auto"/>
        <w:left w:val="none" w:sz="0" w:space="0" w:color="auto"/>
        <w:bottom w:val="none" w:sz="0" w:space="0" w:color="auto"/>
        <w:right w:val="none" w:sz="0" w:space="0" w:color="auto"/>
      </w:divBdr>
    </w:div>
    <w:div w:id="1724059919">
      <w:bodyDiv w:val="1"/>
      <w:marLeft w:val="0"/>
      <w:marRight w:val="0"/>
      <w:marTop w:val="0"/>
      <w:marBottom w:val="0"/>
      <w:divBdr>
        <w:top w:val="none" w:sz="0" w:space="0" w:color="auto"/>
        <w:left w:val="none" w:sz="0" w:space="0" w:color="auto"/>
        <w:bottom w:val="none" w:sz="0" w:space="0" w:color="auto"/>
        <w:right w:val="none" w:sz="0" w:space="0" w:color="auto"/>
      </w:divBdr>
    </w:div>
    <w:div w:id="1744252078">
      <w:bodyDiv w:val="1"/>
      <w:marLeft w:val="0"/>
      <w:marRight w:val="0"/>
      <w:marTop w:val="0"/>
      <w:marBottom w:val="0"/>
      <w:divBdr>
        <w:top w:val="none" w:sz="0" w:space="0" w:color="auto"/>
        <w:left w:val="none" w:sz="0" w:space="0" w:color="auto"/>
        <w:bottom w:val="none" w:sz="0" w:space="0" w:color="auto"/>
        <w:right w:val="none" w:sz="0" w:space="0" w:color="auto"/>
      </w:divBdr>
    </w:div>
    <w:div w:id="1784415853">
      <w:bodyDiv w:val="1"/>
      <w:marLeft w:val="0"/>
      <w:marRight w:val="0"/>
      <w:marTop w:val="0"/>
      <w:marBottom w:val="0"/>
      <w:divBdr>
        <w:top w:val="none" w:sz="0" w:space="0" w:color="auto"/>
        <w:left w:val="none" w:sz="0" w:space="0" w:color="auto"/>
        <w:bottom w:val="none" w:sz="0" w:space="0" w:color="auto"/>
        <w:right w:val="none" w:sz="0" w:space="0" w:color="auto"/>
      </w:divBdr>
    </w:div>
    <w:div w:id="1817411491">
      <w:bodyDiv w:val="1"/>
      <w:marLeft w:val="0"/>
      <w:marRight w:val="0"/>
      <w:marTop w:val="0"/>
      <w:marBottom w:val="0"/>
      <w:divBdr>
        <w:top w:val="none" w:sz="0" w:space="0" w:color="auto"/>
        <w:left w:val="none" w:sz="0" w:space="0" w:color="auto"/>
        <w:bottom w:val="none" w:sz="0" w:space="0" w:color="auto"/>
        <w:right w:val="none" w:sz="0" w:space="0" w:color="auto"/>
      </w:divBdr>
    </w:div>
    <w:div w:id="1850632761">
      <w:bodyDiv w:val="1"/>
      <w:marLeft w:val="0"/>
      <w:marRight w:val="0"/>
      <w:marTop w:val="0"/>
      <w:marBottom w:val="0"/>
      <w:divBdr>
        <w:top w:val="none" w:sz="0" w:space="0" w:color="auto"/>
        <w:left w:val="none" w:sz="0" w:space="0" w:color="auto"/>
        <w:bottom w:val="none" w:sz="0" w:space="0" w:color="auto"/>
        <w:right w:val="none" w:sz="0" w:space="0" w:color="auto"/>
      </w:divBdr>
    </w:div>
    <w:div w:id="1858536762">
      <w:bodyDiv w:val="1"/>
      <w:marLeft w:val="0"/>
      <w:marRight w:val="0"/>
      <w:marTop w:val="0"/>
      <w:marBottom w:val="0"/>
      <w:divBdr>
        <w:top w:val="none" w:sz="0" w:space="0" w:color="auto"/>
        <w:left w:val="none" w:sz="0" w:space="0" w:color="auto"/>
        <w:bottom w:val="none" w:sz="0" w:space="0" w:color="auto"/>
        <w:right w:val="none" w:sz="0" w:space="0" w:color="auto"/>
      </w:divBdr>
    </w:div>
    <w:div w:id="1941141590">
      <w:bodyDiv w:val="1"/>
      <w:marLeft w:val="0"/>
      <w:marRight w:val="0"/>
      <w:marTop w:val="0"/>
      <w:marBottom w:val="0"/>
      <w:divBdr>
        <w:top w:val="none" w:sz="0" w:space="0" w:color="auto"/>
        <w:left w:val="none" w:sz="0" w:space="0" w:color="auto"/>
        <w:bottom w:val="none" w:sz="0" w:space="0" w:color="auto"/>
        <w:right w:val="none" w:sz="0" w:space="0" w:color="auto"/>
      </w:divBdr>
    </w:div>
    <w:div w:id="1999073387">
      <w:bodyDiv w:val="1"/>
      <w:marLeft w:val="0"/>
      <w:marRight w:val="0"/>
      <w:marTop w:val="0"/>
      <w:marBottom w:val="0"/>
      <w:divBdr>
        <w:top w:val="none" w:sz="0" w:space="0" w:color="auto"/>
        <w:left w:val="none" w:sz="0" w:space="0" w:color="auto"/>
        <w:bottom w:val="none" w:sz="0" w:space="0" w:color="auto"/>
        <w:right w:val="none" w:sz="0" w:space="0" w:color="auto"/>
      </w:divBdr>
    </w:div>
    <w:div w:id="2061323317">
      <w:bodyDiv w:val="1"/>
      <w:marLeft w:val="0"/>
      <w:marRight w:val="0"/>
      <w:marTop w:val="0"/>
      <w:marBottom w:val="0"/>
      <w:divBdr>
        <w:top w:val="none" w:sz="0" w:space="0" w:color="auto"/>
        <w:left w:val="none" w:sz="0" w:space="0" w:color="auto"/>
        <w:bottom w:val="none" w:sz="0" w:space="0" w:color="auto"/>
        <w:right w:val="none" w:sz="0" w:space="0" w:color="auto"/>
      </w:divBdr>
    </w:div>
    <w:div w:id="2114740331">
      <w:bodyDiv w:val="1"/>
      <w:marLeft w:val="0"/>
      <w:marRight w:val="0"/>
      <w:marTop w:val="0"/>
      <w:marBottom w:val="0"/>
      <w:divBdr>
        <w:top w:val="none" w:sz="0" w:space="0" w:color="auto"/>
        <w:left w:val="none" w:sz="0" w:space="0" w:color="auto"/>
        <w:bottom w:val="none" w:sz="0" w:space="0" w:color="auto"/>
        <w:right w:val="none" w:sz="0" w:space="0" w:color="auto"/>
      </w:divBdr>
    </w:div>
    <w:div w:id="214079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4AC8652B316C45B16AC02736527A1E" ma:contentTypeVersion="0" ma:contentTypeDescription="Create a new document." ma:contentTypeScope="" ma:versionID="fa99777bc930b3accff4ea8e187aaa1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8BA59-A280-488D-B1D3-EBF9478813F8}">
  <ds:schemaRefs>
    <ds:schemaRef ds:uri="http://schemas.microsoft.com/office/2006/metadata/properties"/>
  </ds:schemaRefs>
</ds:datastoreItem>
</file>

<file path=customXml/itemProps2.xml><?xml version="1.0" encoding="utf-8"?>
<ds:datastoreItem xmlns:ds="http://schemas.openxmlformats.org/officeDocument/2006/customXml" ds:itemID="{D9B4E6BE-28E4-4C31-99CB-A55BD3EB6F5B}">
  <ds:schemaRefs>
    <ds:schemaRef ds:uri="http://schemas.microsoft.com/sharepoint/v3/contenttype/forms"/>
  </ds:schemaRefs>
</ds:datastoreItem>
</file>

<file path=customXml/itemProps3.xml><?xml version="1.0" encoding="utf-8"?>
<ds:datastoreItem xmlns:ds="http://schemas.openxmlformats.org/officeDocument/2006/customXml" ds:itemID="{7698F20A-E4BC-4A69-8678-3DBA3FD17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4C7F36-9D59-4AD9-815C-5DCEBC34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4207</Words>
  <Characters>22891</Characters>
  <Application>Microsoft Office Word</Application>
  <DocSecurity>0</DocSecurity>
  <Lines>847</Lines>
  <Paragraphs>437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Invictus Accounting Group LLP</dc:creator>
  <cp:lastModifiedBy>Wes Short</cp:lastModifiedBy>
  <cp:revision>3</cp:revision>
  <cp:lastPrinted>2022-01-11T22:35:00Z</cp:lastPrinted>
  <dcterms:created xsi:type="dcterms:W3CDTF">2022-05-30T20:46:00Z</dcterms:created>
  <dcterms:modified xsi:type="dcterms:W3CDTF">2022-05-31T01:58:00Z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0x0101008D4AC8652B316C45B16AC02736527A1E</vt:lpwstr>
  </property>
</Properties>
</file>