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849"/>
      </w:tblGrid>
      <w:tr w:rsidR="006B5CC8" w14:paraId="1581157F" w14:textId="77777777" w:rsidTr="006B5CC8">
        <w:tc>
          <w:tcPr>
            <w:tcW w:w="4955" w:type="dxa"/>
          </w:tcPr>
          <w:p w14:paraId="40A67D51" w14:textId="142255A6" w:rsidR="006B5CC8" w:rsidRDefault="006B5CC8" w:rsidP="006B5CC8">
            <w:pPr>
              <w:spacing w:after="69" w:line="259" w:lineRule="auto"/>
              <w:ind w:left="0" w:right="0" w:firstLine="0"/>
              <w:jc w:val="left"/>
            </w:pPr>
            <w:r>
              <w:rPr>
                <w:noProof/>
              </w:rPr>
              <w:drawing>
                <wp:inline distT="0" distB="0" distL="0" distR="0" wp14:anchorId="043C70BD" wp14:editId="1DBDB550">
                  <wp:extent cx="2295919" cy="1010412"/>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cstate="print"/>
                          <a:stretch>
                            <a:fillRect/>
                          </a:stretch>
                        </pic:blipFill>
                        <pic:spPr>
                          <a:xfrm>
                            <a:off x="0" y="0"/>
                            <a:ext cx="2295919" cy="1010412"/>
                          </a:xfrm>
                          <a:prstGeom prst="rect">
                            <a:avLst/>
                          </a:prstGeom>
                        </pic:spPr>
                      </pic:pic>
                    </a:graphicData>
                  </a:graphic>
                </wp:inline>
              </w:drawing>
            </w:r>
          </w:p>
        </w:tc>
        <w:tc>
          <w:tcPr>
            <w:tcW w:w="4955" w:type="dxa"/>
          </w:tcPr>
          <w:p w14:paraId="06372269" w14:textId="77777777" w:rsidR="006B5CC8" w:rsidRDefault="006B5CC8" w:rsidP="006B5CC8">
            <w:pPr>
              <w:spacing w:after="0" w:line="259" w:lineRule="auto"/>
              <w:ind w:left="10" w:right="252"/>
              <w:jc w:val="right"/>
              <w:rPr>
                <w:sz w:val="20"/>
              </w:rPr>
            </w:pPr>
            <w:r>
              <w:rPr>
                <w:sz w:val="20"/>
              </w:rPr>
              <w:t xml:space="preserve">500-2 Toronto St.  </w:t>
            </w:r>
          </w:p>
          <w:p w14:paraId="0C2FCF05" w14:textId="77777777" w:rsidR="006B5CC8" w:rsidRDefault="006B5CC8" w:rsidP="006B5CC8">
            <w:pPr>
              <w:spacing w:after="0" w:line="259" w:lineRule="auto"/>
              <w:ind w:left="10" w:right="252"/>
              <w:jc w:val="right"/>
              <w:rPr>
                <w:sz w:val="20"/>
              </w:rPr>
            </w:pPr>
            <w:r>
              <w:rPr>
                <w:sz w:val="20"/>
              </w:rPr>
              <w:t>Toronto ON</w:t>
            </w:r>
          </w:p>
          <w:p w14:paraId="2125A120" w14:textId="77777777" w:rsidR="006B5CC8" w:rsidRDefault="006B5CC8" w:rsidP="006B5CC8">
            <w:pPr>
              <w:spacing w:after="0" w:line="259" w:lineRule="auto"/>
              <w:ind w:left="10" w:right="252"/>
              <w:jc w:val="right"/>
            </w:pPr>
            <w:r>
              <w:rPr>
                <w:sz w:val="20"/>
              </w:rPr>
              <w:t xml:space="preserve">M5C 2B6 </w:t>
            </w:r>
            <w:r>
              <w:rPr>
                <w:rFonts w:ascii="Calibri" w:eastAsia="Calibri" w:hAnsi="Calibri" w:cs="Calibri"/>
              </w:rPr>
              <w:t xml:space="preserve"> </w:t>
            </w:r>
          </w:p>
          <w:p w14:paraId="3BA305D8" w14:textId="77777777" w:rsidR="006B5CC8" w:rsidRDefault="006B5CC8" w:rsidP="006B5CC8">
            <w:pPr>
              <w:spacing w:after="0" w:line="259" w:lineRule="auto"/>
              <w:ind w:left="10" w:right="252"/>
              <w:jc w:val="right"/>
            </w:pPr>
            <w:r>
              <w:rPr>
                <w:sz w:val="20"/>
              </w:rPr>
              <w:t xml:space="preserve">PH: 416 546-2707 </w:t>
            </w:r>
            <w:r>
              <w:rPr>
                <w:rFonts w:ascii="Calibri" w:eastAsia="Calibri" w:hAnsi="Calibri" w:cs="Calibri"/>
              </w:rPr>
              <w:t xml:space="preserve"> </w:t>
            </w:r>
          </w:p>
          <w:p w14:paraId="7823F24D" w14:textId="77777777" w:rsidR="006B5CC8" w:rsidRDefault="006B5CC8" w:rsidP="006B5CC8">
            <w:pPr>
              <w:spacing w:after="0" w:line="259" w:lineRule="auto"/>
              <w:ind w:left="10" w:right="252"/>
              <w:jc w:val="right"/>
            </w:pPr>
            <w:r>
              <w:rPr>
                <w:sz w:val="20"/>
              </w:rPr>
              <w:t xml:space="preserve">FAX:  416 218-9772 </w:t>
            </w:r>
          </w:p>
          <w:p w14:paraId="16137514" w14:textId="77777777" w:rsidR="006B5CC8" w:rsidRDefault="006B5CC8" w:rsidP="006B5CC8">
            <w:pPr>
              <w:spacing w:after="0" w:line="259" w:lineRule="auto"/>
              <w:ind w:left="10" w:right="252"/>
              <w:jc w:val="right"/>
            </w:pPr>
            <w:r>
              <w:rPr>
                <w:sz w:val="20"/>
              </w:rPr>
              <w:t xml:space="preserve">Email: </w:t>
            </w:r>
            <w:r>
              <w:rPr>
                <w:color w:val="0563C0"/>
                <w:sz w:val="20"/>
                <w:u w:val="single" w:color="0563C0"/>
              </w:rPr>
              <w:t>appia@appiaenergy.ca</w:t>
            </w:r>
            <w:r>
              <w:rPr>
                <w:sz w:val="20"/>
              </w:rPr>
              <w:t xml:space="preserve"> </w:t>
            </w:r>
          </w:p>
          <w:p w14:paraId="4E2250C3" w14:textId="6A42D4CD" w:rsidR="006B5CC8" w:rsidRDefault="006B5CC8" w:rsidP="006B5CC8">
            <w:pPr>
              <w:spacing w:after="38" w:line="259" w:lineRule="auto"/>
              <w:ind w:left="10" w:right="252"/>
              <w:jc w:val="right"/>
            </w:pPr>
            <w:r>
              <w:rPr>
                <w:sz w:val="20"/>
              </w:rPr>
              <w:t xml:space="preserve">Website: </w:t>
            </w:r>
            <w:r>
              <w:rPr>
                <w:color w:val="0563C0"/>
                <w:sz w:val="20"/>
                <w:u w:val="single" w:color="0563C0"/>
              </w:rPr>
              <w:t>www.appiaenergy.ca</w:t>
            </w:r>
            <w:r>
              <w:rPr>
                <w:sz w:val="20"/>
              </w:rPr>
              <w:t xml:space="preserve"> </w:t>
            </w:r>
            <w:r>
              <w:rPr>
                <w:b/>
                <w:sz w:val="24"/>
              </w:rPr>
              <w:t xml:space="preserve"> </w:t>
            </w:r>
          </w:p>
        </w:tc>
      </w:tr>
    </w:tbl>
    <w:p w14:paraId="71814ED6" w14:textId="5DED5038" w:rsidR="00861DF3" w:rsidRDefault="00861DF3" w:rsidP="006B5CC8">
      <w:pPr>
        <w:spacing w:after="69" w:line="259" w:lineRule="auto"/>
        <w:ind w:left="0" w:right="0" w:firstLine="0"/>
        <w:jc w:val="left"/>
      </w:pPr>
    </w:p>
    <w:tbl>
      <w:tblPr>
        <w:tblStyle w:val="TableGrid1"/>
        <w:tblW w:w="9843" w:type="dxa"/>
        <w:tblInd w:w="-197" w:type="dxa"/>
        <w:tblCellMar>
          <w:top w:w="76" w:type="dxa"/>
          <w:left w:w="106" w:type="dxa"/>
          <w:right w:w="115" w:type="dxa"/>
        </w:tblCellMar>
        <w:tblLook w:val="04A0" w:firstRow="1" w:lastRow="0" w:firstColumn="1" w:lastColumn="0" w:noHBand="0" w:noVBand="1"/>
      </w:tblPr>
      <w:tblGrid>
        <w:gridCol w:w="9843"/>
      </w:tblGrid>
      <w:tr w:rsidR="00861DF3" w14:paraId="5D7040EE" w14:textId="77777777">
        <w:trPr>
          <w:trHeight w:val="373"/>
        </w:trPr>
        <w:tc>
          <w:tcPr>
            <w:tcW w:w="9843" w:type="dxa"/>
            <w:tcBorders>
              <w:top w:val="single" w:sz="4" w:space="0" w:color="000000"/>
              <w:left w:val="single" w:sz="4" w:space="0" w:color="000000"/>
              <w:bottom w:val="single" w:sz="4" w:space="0" w:color="000000"/>
              <w:right w:val="single" w:sz="4" w:space="0" w:color="000000"/>
            </w:tcBorders>
            <w:shd w:val="clear" w:color="auto" w:fill="7F7F7F"/>
          </w:tcPr>
          <w:p w14:paraId="2136F588" w14:textId="77777777" w:rsidR="00861DF3" w:rsidRDefault="00E84BCA">
            <w:pPr>
              <w:spacing w:after="0" w:line="259" w:lineRule="auto"/>
              <w:ind w:left="0" w:right="0" w:firstLine="0"/>
              <w:jc w:val="left"/>
            </w:pPr>
            <w:r>
              <w:rPr>
                <w:sz w:val="24"/>
              </w:rPr>
              <w:t xml:space="preserve"> </w:t>
            </w:r>
            <w:r>
              <w:rPr>
                <w:rFonts w:ascii="Calibri" w:eastAsia="Calibri" w:hAnsi="Calibri" w:cs="Calibri"/>
              </w:rPr>
              <w:t xml:space="preserve"> </w:t>
            </w:r>
          </w:p>
        </w:tc>
      </w:tr>
    </w:tbl>
    <w:p w14:paraId="7CBBB05B" w14:textId="77777777" w:rsidR="006B5CC8" w:rsidRDefault="006B5CC8">
      <w:pPr>
        <w:spacing w:after="0" w:line="259" w:lineRule="auto"/>
        <w:ind w:left="0" w:right="123" w:firstLine="0"/>
        <w:jc w:val="right"/>
        <w:rPr>
          <w:sz w:val="20"/>
        </w:rPr>
      </w:pPr>
    </w:p>
    <w:p w14:paraId="35E4BE4D" w14:textId="75108B28" w:rsidR="006B5CC8" w:rsidRDefault="006B5CC8">
      <w:pPr>
        <w:spacing w:after="0" w:line="259" w:lineRule="auto"/>
        <w:ind w:left="0" w:right="123" w:firstLine="0"/>
        <w:jc w:val="right"/>
        <w:rPr>
          <w:sz w:val="20"/>
        </w:rPr>
      </w:pPr>
    </w:p>
    <w:p w14:paraId="7BA2B236" w14:textId="2B5E9434" w:rsidR="00B917EB" w:rsidRDefault="0CEA73F3" w:rsidP="0CEA73F3">
      <w:pPr>
        <w:spacing w:after="254" w:line="259" w:lineRule="auto"/>
        <w:ind w:left="10" w:right="0" w:firstLine="0"/>
        <w:jc w:val="center"/>
        <w:rPr>
          <w:b/>
          <w:bCs/>
          <w:sz w:val="24"/>
          <w:szCs w:val="24"/>
        </w:rPr>
      </w:pPr>
      <w:r w:rsidRPr="0CEA73F3">
        <w:rPr>
          <w:b/>
          <w:bCs/>
          <w:sz w:val="24"/>
          <w:szCs w:val="24"/>
        </w:rPr>
        <w:t>NEWS RELEASE</w:t>
      </w:r>
    </w:p>
    <w:p w14:paraId="4B68701C" w14:textId="487FB55E" w:rsidR="005E13A3" w:rsidRPr="00D6424D" w:rsidRDefault="0CEA73F3" w:rsidP="0CEA73F3">
      <w:pPr>
        <w:spacing w:after="242" w:line="258" w:lineRule="auto"/>
        <w:ind w:left="0" w:right="0" w:firstLine="0"/>
        <w:jc w:val="center"/>
        <w:rPr>
          <w:b/>
          <w:bCs/>
          <w:color w:val="auto"/>
          <w:sz w:val="24"/>
          <w:szCs w:val="24"/>
          <w:u w:val="single"/>
        </w:rPr>
      </w:pPr>
      <w:r w:rsidRPr="0CEA73F3">
        <w:rPr>
          <w:b/>
          <w:bCs/>
          <w:sz w:val="24"/>
          <w:szCs w:val="24"/>
          <w:u w:val="single"/>
        </w:rPr>
        <w:t xml:space="preserve">APPIA </w:t>
      </w:r>
      <w:r w:rsidR="001A6C49">
        <w:rPr>
          <w:b/>
          <w:bCs/>
          <w:sz w:val="24"/>
          <w:szCs w:val="24"/>
          <w:u w:val="single"/>
        </w:rPr>
        <w:t>COMPLETES EXPLORATION PROGRAM ON HIGH-GRADE CRITICAL RARE EARTH ELEMENT</w:t>
      </w:r>
      <w:r w:rsidRPr="00D6424D">
        <w:rPr>
          <w:b/>
          <w:bCs/>
          <w:color w:val="auto"/>
          <w:sz w:val="24"/>
          <w:szCs w:val="24"/>
          <w:u w:val="single"/>
        </w:rPr>
        <w:t xml:space="preserve"> ALCES LAKE PROPERTY</w:t>
      </w:r>
      <w:r w:rsidR="003401AF">
        <w:rPr>
          <w:b/>
          <w:bCs/>
          <w:color w:val="auto"/>
          <w:sz w:val="24"/>
          <w:szCs w:val="24"/>
          <w:u w:val="single"/>
        </w:rPr>
        <w:t>; ASSAY RESULTS PENDING</w:t>
      </w:r>
    </w:p>
    <w:p w14:paraId="66182102" w14:textId="080DECA6" w:rsidR="00553DF3" w:rsidRDefault="6EFF7C79" w:rsidP="6EFF7C79">
      <w:pPr>
        <w:rPr>
          <w:color w:val="auto"/>
        </w:rPr>
      </w:pPr>
      <w:r w:rsidRPr="6EFF7C79">
        <w:rPr>
          <w:b/>
          <w:bCs/>
        </w:rPr>
        <w:t xml:space="preserve">TORONTO, ONTARIO, </w:t>
      </w:r>
      <w:r w:rsidR="001A6C49">
        <w:rPr>
          <w:b/>
          <w:bCs/>
        </w:rPr>
        <w:t xml:space="preserve">October </w:t>
      </w:r>
      <w:r w:rsidR="00BD78E0">
        <w:rPr>
          <w:b/>
          <w:bCs/>
        </w:rPr>
        <w:t>10</w:t>
      </w:r>
      <w:r w:rsidRPr="6EFF7C79">
        <w:rPr>
          <w:b/>
          <w:bCs/>
        </w:rPr>
        <w:t xml:space="preserve">, 2018 - Appia Energy Corp. (the “Company” or “Appia) (CSE: “API”, OTCQB: “APAAF”, Germany: “A0I.F”, “A0I.MU”, “A0I.BE”) </w:t>
      </w:r>
      <w:r>
        <w:t xml:space="preserve">is pleased to </w:t>
      </w:r>
      <w:r w:rsidR="001A6C49">
        <w:t xml:space="preserve">announce the completion of the </w:t>
      </w:r>
      <w:proofErr w:type="gramStart"/>
      <w:r w:rsidR="001A6C49">
        <w:t>Summer</w:t>
      </w:r>
      <w:proofErr w:type="gramEnd"/>
      <w:r w:rsidRPr="6EFF7C79">
        <w:rPr>
          <w:color w:val="auto"/>
        </w:rPr>
        <w:t xml:space="preserve"> exploration program (the “</w:t>
      </w:r>
      <w:r w:rsidRPr="6EFF7C79">
        <w:rPr>
          <w:b/>
          <w:bCs/>
          <w:color w:val="auto"/>
        </w:rPr>
        <w:t>Program</w:t>
      </w:r>
      <w:r w:rsidRPr="6EFF7C79">
        <w:rPr>
          <w:color w:val="auto"/>
        </w:rPr>
        <w:t xml:space="preserve">”) carried out on the </w:t>
      </w:r>
      <w:proofErr w:type="spellStart"/>
      <w:r w:rsidRPr="6EFF7C79">
        <w:rPr>
          <w:color w:val="auto"/>
        </w:rPr>
        <w:t>Alces</w:t>
      </w:r>
      <w:proofErr w:type="spellEnd"/>
      <w:r w:rsidRPr="6EFF7C79">
        <w:rPr>
          <w:color w:val="auto"/>
        </w:rPr>
        <w:t xml:space="preserve"> Lake Property (the “</w:t>
      </w:r>
      <w:r w:rsidRPr="6EFF7C79">
        <w:rPr>
          <w:b/>
          <w:bCs/>
          <w:color w:val="auto"/>
        </w:rPr>
        <w:t>Property</w:t>
      </w:r>
      <w:r w:rsidRPr="6EFF7C79">
        <w:rPr>
          <w:color w:val="auto"/>
        </w:rPr>
        <w:t>”) in northern Saskatchewan.</w:t>
      </w:r>
      <w:r w:rsidR="003401AF">
        <w:rPr>
          <w:color w:val="auto"/>
        </w:rPr>
        <w:t xml:space="preserve">  </w:t>
      </w:r>
      <w:r w:rsidR="00847B9F">
        <w:rPr>
          <w:color w:val="auto"/>
        </w:rPr>
        <w:t xml:space="preserve">The Property </w:t>
      </w:r>
      <w:r w:rsidR="00847B9F" w:rsidRPr="6EFF7C79">
        <w:rPr>
          <w:color w:val="auto"/>
        </w:rPr>
        <w:t>encompasses some of the highest-grade total and critical REE mineralization in the world</w:t>
      </w:r>
      <w:r w:rsidR="00847B9F">
        <w:rPr>
          <w:color w:val="auto"/>
        </w:rPr>
        <w:t xml:space="preserve"> with average grades ranging from 2.0 to 47.2 weight% Total Rare Earth Oxide.  Assay results for the 2018 exploration work are still pending and will be announced as they are received and analyzed by the Company.</w:t>
      </w:r>
      <w:r w:rsidR="00847B9F" w:rsidRPr="6EFF7C79">
        <w:rPr>
          <w:color w:val="auto"/>
        </w:rPr>
        <w:t xml:space="preserve"> </w:t>
      </w:r>
      <w:r w:rsidRPr="6EFF7C79">
        <w:rPr>
          <w:color w:val="auto"/>
        </w:rPr>
        <w:t xml:space="preserve"> </w:t>
      </w:r>
    </w:p>
    <w:p w14:paraId="04C9379A" w14:textId="09FC419D" w:rsidR="001A6C49" w:rsidRDefault="001A6C49" w:rsidP="00D9359C">
      <w:pPr>
        <w:rPr>
          <w:color w:val="auto"/>
        </w:rPr>
      </w:pPr>
      <w:r>
        <w:rPr>
          <w:color w:val="auto"/>
        </w:rPr>
        <w:t xml:space="preserve">The Program consisted of </w:t>
      </w:r>
      <w:r w:rsidR="00205736">
        <w:rPr>
          <w:color w:val="auto"/>
        </w:rPr>
        <w:t xml:space="preserve">i) </w:t>
      </w:r>
      <w:r>
        <w:rPr>
          <w:color w:val="auto"/>
        </w:rPr>
        <w:t>o</w:t>
      </w:r>
      <w:r w:rsidRPr="6EFF7C79">
        <w:rPr>
          <w:color w:val="auto"/>
        </w:rPr>
        <w:t xml:space="preserve">verburden stripping </w:t>
      </w:r>
      <w:r w:rsidR="00F04FCA">
        <w:rPr>
          <w:color w:val="auto"/>
        </w:rPr>
        <w:t>that</w:t>
      </w:r>
      <w:r>
        <w:rPr>
          <w:color w:val="auto"/>
        </w:rPr>
        <w:t xml:space="preserve"> delineated seven surface zones</w:t>
      </w:r>
      <w:r w:rsidR="00A84081">
        <w:rPr>
          <w:color w:val="auto"/>
        </w:rPr>
        <w:t xml:space="preserve"> </w:t>
      </w:r>
      <w:r w:rsidR="00205736">
        <w:rPr>
          <w:color w:val="auto"/>
        </w:rPr>
        <w:t>(Figure 1; Bell, Charles, Dante, Dylan, Ivan, Wilson and Wilson South-Central)</w:t>
      </w:r>
      <w:r>
        <w:rPr>
          <w:color w:val="auto"/>
        </w:rPr>
        <w:t xml:space="preserve">, </w:t>
      </w:r>
      <w:r w:rsidR="00205736">
        <w:rPr>
          <w:color w:val="auto"/>
        </w:rPr>
        <w:t xml:space="preserve">ii) </w:t>
      </w:r>
      <w:r w:rsidRPr="00240E5E">
        <w:rPr>
          <w:color w:val="auto"/>
        </w:rPr>
        <w:t xml:space="preserve">the collection of </w:t>
      </w:r>
      <w:r w:rsidR="00205736">
        <w:rPr>
          <w:color w:val="auto"/>
        </w:rPr>
        <w:t xml:space="preserve">844 </w:t>
      </w:r>
      <w:r w:rsidRPr="00240E5E">
        <w:rPr>
          <w:color w:val="auto"/>
        </w:rPr>
        <w:t>systematic channel samples taken from all seven exposed zones</w:t>
      </w:r>
      <w:r w:rsidR="00E84174">
        <w:rPr>
          <w:color w:val="auto"/>
        </w:rPr>
        <w:t xml:space="preserve">, </w:t>
      </w:r>
      <w:r w:rsidR="00205736">
        <w:rPr>
          <w:color w:val="auto"/>
        </w:rPr>
        <w:t>i</w:t>
      </w:r>
      <w:r w:rsidR="00A6460C">
        <w:rPr>
          <w:color w:val="auto"/>
        </w:rPr>
        <w:t>ii</w:t>
      </w:r>
      <w:r w:rsidR="00205736">
        <w:rPr>
          <w:color w:val="auto"/>
        </w:rPr>
        <w:t>) the collection of 6 heavy mineral black beach sand samples</w:t>
      </w:r>
      <w:r w:rsidR="00C02EA6">
        <w:rPr>
          <w:color w:val="auto"/>
        </w:rPr>
        <w:t xml:space="preserve"> exploring for sediment-hosted monazite and rare earth elements (“</w:t>
      </w:r>
      <w:r w:rsidR="00C02EA6" w:rsidRPr="00C02EA6">
        <w:rPr>
          <w:b/>
          <w:color w:val="auto"/>
        </w:rPr>
        <w:t>REEs</w:t>
      </w:r>
      <w:r w:rsidR="00C02EA6">
        <w:rPr>
          <w:color w:val="auto"/>
        </w:rPr>
        <w:t>”)</w:t>
      </w:r>
      <w:r w:rsidR="00E17D59">
        <w:rPr>
          <w:color w:val="auto"/>
        </w:rPr>
        <w:t xml:space="preserve"> at surface</w:t>
      </w:r>
      <w:r w:rsidR="00205736">
        <w:rPr>
          <w:color w:val="auto"/>
        </w:rPr>
        <w:t xml:space="preserve">, </w:t>
      </w:r>
      <w:r w:rsidRPr="00240E5E">
        <w:rPr>
          <w:color w:val="auto"/>
        </w:rPr>
        <w:t>and</w:t>
      </w:r>
      <w:r w:rsidR="00D9359C">
        <w:rPr>
          <w:color w:val="auto"/>
        </w:rPr>
        <w:t xml:space="preserve"> </w:t>
      </w:r>
      <w:r w:rsidR="00A6460C">
        <w:rPr>
          <w:color w:val="auto"/>
        </w:rPr>
        <w:t>i</w:t>
      </w:r>
      <w:r w:rsidR="00205736">
        <w:rPr>
          <w:color w:val="auto"/>
        </w:rPr>
        <w:t xml:space="preserve">v) </w:t>
      </w:r>
      <w:r w:rsidR="00D9359C">
        <w:rPr>
          <w:color w:val="auto"/>
        </w:rPr>
        <w:t xml:space="preserve">the completion of 15 </w:t>
      </w:r>
      <w:r w:rsidR="006032FD">
        <w:rPr>
          <w:color w:val="auto"/>
        </w:rPr>
        <w:t xml:space="preserve">diamond </w:t>
      </w:r>
      <w:r w:rsidR="00D9359C">
        <w:rPr>
          <w:color w:val="auto"/>
        </w:rPr>
        <w:t>drill holes into 3 of the zones</w:t>
      </w:r>
      <w:r w:rsidR="00205736">
        <w:rPr>
          <w:color w:val="auto"/>
        </w:rPr>
        <w:t xml:space="preserve"> (Charles, Ivan and Wilson)</w:t>
      </w:r>
      <w:r w:rsidR="00D9359C">
        <w:rPr>
          <w:color w:val="auto"/>
        </w:rPr>
        <w:t xml:space="preserve">.  </w:t>
      </w:r>
    </w:p>
    <w:p w14:paraId="5A9668DA" w14:textId="2391B606" w:rsidR="002D7A8C" w:rsidRDefault="2AD5A116" w:rsidP="2AD5A116">
      <w:pPr>
        <w:rPr>
          <w:color w:val="FF0000"/>
        </w:rPr>
      </w:pPr>
      <w:r>
        <w:t xml:space="preserve">Mr. James Sykes, </w:t>
      </w:r>
      <w:proofErr w:type="spellStart"/>
      <w:r w:rsidR="00720FDE">
        <w:t>Appia</w:t>
      </w:r>
      <w:r w:rsidR="00720FDE">
        <w:t>’s</w:t>
      </w:r>
      <w:bookmarkStart w:id="0" w:name="_GoBack"/>
      <w:bookmarkEnd w:id="0"/>
      <w:proofErr w:type="spellEnd"/>
      <w:r w:rsidR="00720FDE">
        <w:t xml:space="preserve"> </w:t>
      </w:r>
      <w:r>
        <w:t xml:space="preserve">Vice President, Exploration and Development comments; “The </w:t>
      </w:r>
      <w:r w:rsidR="006032FD">
        <w:t>diamond drill program was</w:t>
      </w:r>
      <w:r w:rsidR="00847B9F">
        <w:t xml:space="preserve"> the first</w:t>
      </w:r>
      <w:r w:rsidR="00D06F60">
        <w:t>-</w:t>
      </w:r>
      <w:r w:rsidR="00847B9F">
        <w:t xml:space="preserve">ever on the </w:t>
      </w:r>
      <w:proofErr w:type="spellStart"/>
      <w:r w:rsidR="00847B9F">
        <w:t>Alces</w:t>
      </w:r>
      <w:proofErr w:type="spellEnd"/>
      <w:r w:rsidR="00847B9F">
        <w:t xml:space="preserve"> Lake property.  The </w:t>
      </w:r>
      <w:r>
        <w:t>d</w:t>
      </w:r>
      <w:r w:rsidRPr="2AD5A116">
        <w:rPr>
          <w:color w:val="auto"/>
        </w:rPr>
        <w:t>rilling phase of the Program</w:t>
      </w:r>
      <w:r w:rsidRPr="2AD5A116">
        <w:rPr>
          <w:color w:val="FF0000"/>
        </w:rPr>
        <w:t xml:space="preserve"> </w:t>
      </w:r>
      <w:r w:rsidRPr="00847B9F">
        <w:rPr>
          <w:color w:val="auto"/>
        </w:rPr>
        <w:t>has successfully shown that concentrations of  semi-massive to massive monazite mineralization exposed at surface cont</w:t>
      </w:r>
      <w:r w:rsidR="00847B9F">
        <w:rPr>
          <w:color w:val="auto"/>
        </w:rPr>
        <w:t>i</w:t>
      </w:r>
      <w:r w:rsidRPr="00847B9F">
        <w:rPr>
          <w:color w:val="auto"/>
        </w:rPr>
        <w:t>nues to depths of  5 to 10 metres below surface and appears to be open at depth.</w:t>
      </w:r>
    </w:p>
    <w:p w14:paraId="4B033A6F" w14:textId="0D564A5B" w:rsidR="002D7A8C" w:rsidRDefault="2AD5A116" w:rsidP="2AD5A116">
      <w:pPr>
        <w:rPr>
          <w:color w:val="auto"/>
        </w:rPr>
      </w:pPr>
      <w:r w:rsidRPr="2AD5A116">
        <w:rPr>
          <w:color w:val="auto"/>
        </w:rPr>
        <w:t xml:space="preserve">We are equally excited about the discovery of three new monazite occurrences between 8 and 15 m below surface at the Charles and Ivan zones.  </w:t>
      </w:r>
      <w:r>
        <w:t xml:space="preserve">These new discoveries prove the sub-surface of the Property remains </w:t>
      </w:r>
      <w:proofErr w:type="gramStart"/>
      <w:r>
        <w:t>highly</w:t>
      </w:r>
      <w:proofErr w:type="gramEnd"/>
      <w:r>
        <w:t xml:space="preserve"> prospective for more concentrated REE zones similar to those discovered to date (see Figure 2)</w:t>
      </w:r>
      <w:r w:rsidRPr="2AD5A116">
        <w:rPr>
          <w:color w:val="auto"/>
        </w:rPr>
        <w:t xml:space="preserve">”.  </w:t>
      </w:r>
    </w:p>
    <w:p w14:paraId="5092F6E5" w14:textId="11FFB0ED" w:rsidR="003D130E" w:rsidRDefault="003D130E" w:rsidP="003D130E">
      <w:r>
        <w:t xml:space="preserve">The surface </w:t>
      </w:r>
      <w:r w:rsidR="00B83677">
        <w:t>stripping, channel sampling</w:t>
      </w:r>
      <w:r>
        <w:t xml:space="preserve"> and diamond drilling have provided valuable geological insights that will help the Company target areas of potential mineralization beneath the surface.</w:t>
      </w:r>
      <w:r w:rsidR="00E17D59">
        <w:t xml:space="preserve">  </w:t>
      </w:r>
      <w:r>
        <w:t xml:space="preserve">  </w:t>
      </w:r>
    </w:p>
    <w:p w14:paraId="6F263822" w14:textId="082C9785" w:rsidR="004D7561" w:rsidRDefault="00DC0AD9" w:rsidP="00D9359C">
      <w:pPr>
        <w:rPr>
          <w:color w:val="000000" w:themeColor="text1"/>
        </w:rPr>
      </w:pPr>
      <w:r>
        <w:rPr>
          <w:color w:val="auto"/>
        </w:rPr>
        <w:t>All drill core samples have</w:t>
      </w:r>
      <w:r w:rsidRPr="00240E5E">
        <w:rPr>
          <w:color w:val="auto"/>
        </w:rPr>
        <w:t xml:space="preserve"> been hand </w:t>
      </w:r>
      <w:proofErr w:type="gramStart"/>
      <w:r w:rsidRPr="00240E5E">
        <w:rPr>
          <w:color w:val="auto"/>
        </w:rPr>
        <w:t>deliv</w:t>
      </w:r>
      <w:r w:rsidRPr="6EFF7C79">
        <w:rPr>
          <w:color w:val="000000" w:themeColor="text1"/>
        </w:rPr>
        <w:t>ered  to</w:t>
      </w:r>
      <w:proofErr w:type="gramEnd"/>
      <w:r w:rsidRPr="6EFF7C79">
        <w:rPr>
          <w:color w:val="000000" w:themeColor="text1"/>
        </w:rPr>
        <w:t xml:space="preserve"> the Saskatchewan Research Council’s (“</w:t>
      </w:r>
      <w:r w:rsidRPr="00AE1076">
        <w:rPr>
          <w:b/>
          <w:color w:val="000000" w:themeColor="text1"/>
        </w:rPr>
        <w:t>SRC</w:t>
      </w:r>
      <w:r w:rsidRPr="6EFF7C79">
        <w:rPr>
          <w:color w:val="000000" w:themeColor="text1"/>
        </w:rPr>
        <w:t>”)  Geoanalytical Laboratory, an ISO/IEC 17025:2005 (CAN-P-4E) certified laboratory in Saskatoon.</w:t>
      </w:r>
      <w:r>
        <w:rPr>
          <w:color w:val="000000" w:themeColor="text1"/>
        </w:rPr>
        <w:t xml:space="preserve">  </w:t>
      </w:r>
    </w:p>
    <w:p w14:paraId="4FB68F44" w14:textId="224E8F5E" w:rsidR="007E5B43" w:rsidRDefault="6EFF7C79" w:rsidP="6EFF7C79">
      <w:pPr>
        <w:rPr>
          <w:color w:val="auto"/>
        </w:rPr>
      </w:pPr>
      <w:r>
        <w:t xml:space="preserve">The </w:t>
      </w:r>
      <w:proofErr w:type="spellStart"/>
      <w:r>
        <w:t>Alces</w:t>
      </w:r>
      <w:proofErr w:type="spellEnd"/>
      <w:r>
        <w:t xml:space="preserve"> Lake Property</w:t>
      </w:r>
      <w:r w:rsidRPr="6EFF7C79">
        <w:rPr>
          <w:color w:val="FF0000"/>
        </w:rPr>
        <w:t xml:space="preserve"> </w:t>
      </w:r>
      <w:r w:rsidRPr="6EFF7C79">
        <w:rPr>
          <w:color w:val="auto"/>
        </w:rPr>
        <w:t xml:space="preserve">encompasses some of the highest-grade total and critical REE mineralization in the world, hosted within </w:t>
      </w:r>
      <w:proofErr w:type="gramStart"/>
      <w:r w:rsidRPr="6EFF7C79">
        <w:rPr>
          <w:color w:val="auto"/>
        </w:rPr>
        <w:t>seven  surface</w:t>
      </w:r>
      <w:proofErr w:type="gramEnd"/>
      <w:r w:rsidRPr="6EFF7C79">
        <w:rPr>
          <w:color w:val="auto"/>
        </w:rPr>
        <w:t xml:space="preserve"> showings that remain open in all directions (see </w:t>
      </w:r>
      <w:r w:rsidRPr="6EFF7C79">
        <w:rPr>
          <w:i/>
          <w:iCs/>
          <w:color w:val="auto"/>
        </w:rPr>
        <w:t>*Note</w:t>
      </w:r>
      <w:r w:rsidRPr="6EFF7C79">
        <w:rPr>
          <w:color w:val="auto"/>
        </w:rPr>
        <w:t xml:space="preserve"> below).  Critical rare earth elements are defined here as those that are in short-supply and high-demand for use in permanent magnets</w:t>
      </w:r>
      <w:r w:rsidR="00354B4E">
        <w:rPr>
          <w:color w:val="auto"/>
        </w:rPr>
        <w:t xml:space="preserve">, </w:t>
      </w:r>
      <w:r w:rsidR="00BD78E0">
        <w:rPr>
          <w:color w:val="auto"/>
        </w:rPr>
        <w:t xml:space="preserve">for </w:t>
      </w:r>
      <w:r w:rsidR="00354B4E">
        <w:rPr>
          <w:color w:val="auto"/>
        </w:rPr>
        <w:t>electric vehicles, wind turbines</w:t>
      </w:r>
      <w:r w:rsidRPr="6EFF7C79">
        <w:rPr>
          <w:color w:val="auto"/>
        </w:rPr>
        <w:t xml:space="preserve"> and </w:t>
      </w:r>
      <w:r w:rsidR="00354B4E">
        <w:rPr>
          <w:color w:val="auto"/>
        </w:rPr>
        <w:t xml:space="preserve">other </w:t>
      </w:r>
      <w:r w:rsidRPr="6EFF7C79">
        <w:rPr>
          <w:color w:val="auto"/>
        </w:rPr>
        <w:t xml:space="preserve">modern electronic </w:t>
      </w:r>
      <w:r w:rsidRPr="00240E5E">
        <w:rPr>
          <w:color w:val="auto"/>
        </w:rPr>
        <w:t>applications (</w:t>
      </w:r>
      <w:proofErr w:type="spellStart"/>
      <w:r w:rsidRPr="00240E5E">
        <w:rPr>
          <w:color w:val="auto"/>
        </w:rPr>
        <w:t>i.e</w:t>
      </w:r>
      <w:proofErr w:type="spellEnd"/>
      <w:r w:rsidRPr="00240E5E">
        <w:rPr>
          <w:color w:val="auto"/>
        </w:rPr>
        <w:t>: Neodymium (</w:t>
      </w:r>
      <w:proofErr w:type="spellStart"/>
      <w:r w:rsidRPr="00240E5E">
        <w:rPr>
          <w:color w:val="auto"/>
        </w:rPr>
        <w:t>Nd</w:t>
      </w:r>
      <w:proofErr w:type="spellEnd"/>
      <w:r w:rsidRPr="00240E5E">
        <w:rPr>
          <w:color w:val="auto"/>
        </w:rPr>
        <w:t>), Praseodymium (</w:t>
      </w:r>
      <w:proofErr w:type="spellStart"/>
      <w:r w:rsidRPr="00240E5E">
        <w:rPr>
          <w:color w:val="auto"/>
        </w:rPr>
        <w:t>Pr</w:t>
      </w:r>
      <w:proofErr w:type="spellEnd"/>
      <w:r w:rsidRPr="00240E5E">
        <w:rPr>
          <w:color w:val="auto"/>
        </w:rPr>
        <w:t>) and Dysprosium (</w:t>
      </w:r>
      <w:proofErr w:type="spellStart"/>
      <w:r w:rsidRPr="00240E5E">
        <w:rPr>
          <w:color w:val="auto"/>
        </w:rPr>
        <w:t>Dy</w:t>
      </w:r>
      <w:proofErr w:type="spellEnd"/>
      <w:r w:rsidRPr="00240E5E">
        <w:rPr>
          <w:color w:val="auto"/>
        </w:rPr>
        <w:t>)</w:t>
      </w:r>
      <w:r w:rsidR="00240E5E">
        <w:rPr>
          <w:color w:val="auto"/>
        </w:rPr>
        <w:t>)</w:t>
      </w:r>
      <w:r w:rsidRPr="00240E5E">
        <w:rPr>
          <w:color w:val="auto"/>
        </w:rPr>
        <w:t xml:space="preserve">.  </w:t>
      </w:r>
      <w:r w:rsidR="00327E3B" w:rsidRPr="00240E5E">
        <w:rPr>
          <w:color w:val="auto"/>
        </w:rPr>
        <w:t xml:space="preserve">The </w:t>
      </w:r>
      <w:proofErr w:type="spellStart"/>
      <w:r w:rsidR="00327E3B" w:rsidRPr="00240E5E">
        <w:rPr>
          <w:color w:val="auto"/>
        </w:rPr>
        <w:t>Alces</w:t>
      </w:r>
      <w:proofErr w:type="spellEnd"/>
      <w:r w:rsidR="00327E3B" w:rsidRPr="00240E5E">
        <w:rPr>
          <w:color w:val="auto"/>
        </w:rPr>
        <w:t xml:space="preserve"> Lake project area is 14,334 hectares (35,420 acres) in size.</w:t>
      </w:r>
    </w:p>
    <w:p w14:paraId="6CA4589E" w14:textId="26D1325F" w:rsidR="00CD340B" w:rsidRDefault="00CD340B" w:rsidP="00897FE9">
      <w:pPr>
        <w:spacing w:after="205"/>
        <w:ind w:left="11" w:right="0"/>
        <w:rPr>
          <w:i/>
          <w:color w:val="auto"/>
          <w:sz w:val="20"/>
        </w:rPr>
      </w:pPr>
      <w:r w:rsidRPr="00D072B4">
        <w:rPr>
          <w:i/>
          <w:color w:val="auto"/>
          <w:sz w:val="20"/>
        </w:rPr>
        <w:lastRenderedPageBreak/>
        <w:t xml:space="preserve">*Note: The </w:t>
      </w:r>
      <w:proofErr w:type="spellStart"/>
      <w:r w:rsidRPr="00D072B4">
        <w:rPr>
          <w:i/>
          <w:color w:val="auto"/>
          <w:sz w:val="20"/>
        </w:rPr>
        <w:t>Alces</w:t>
      </w:r>
      <w:proofErr w:type="spellEnd"/>
      <w:r w:rsidRPr="00D072B4">
        <w:rPr>
          <w:i/>
          <w:color w:val="auto"/>
          <w:sz w:val="20"/>
        </w:rPr>
        <w:t xml:space="preserve"> Lake REE grades were compared with global REE deposit grades.  The global REE deposit information was derived from publicly available information as of January 31, 2018, from individual company websites, SEDAR technical report filings, and the Technology Metals Research Advanced Rare Earth Projects Index (</w:t>
      </w:r>
      <w:hyperlink r:id="rId7" w:history="1">
        <w:r w:rsidR="00B576AC" w:rsidRPr="00551068">
          <w:rPr>
            <w:rStyle w:val="Hyperlink"/>
            <w:i/>
            <w:sz w:val="20"/>
          </w:rPr>
          <w:t>http://www.techmetalsresearch.com/metrics-indices/tmr-advanced-rare-earth-projects-index/</w:t>
        </w:r>
      </w:hyperlink>
      <w:r w:rsidRPr="00D072B4">
        <w:rPr>
          <w:i/>
          <w:color w:val="auto"/>
          <w:sz w:val="20"/>
        </w:rPr>
        <w:t>).</w:t>
      </w:r>
    </w:p>
    <w:p w14:paraId="47DDFD12" w14:textId="3F8CCEB3" w:rsidR="00861DF3" w:rsidRPr="0071364D" w:rsidRDefault="6EFF7C79" w:rsidP="6EFF7C79">
      <w:pPr>
        <w:rPr>
          <w:b/>
          <w:bCs/>
        </w:rPr>
      </w:pPr>
      <w:bookmarkStart w:id="1" w:name="_Hlk483202913"/>
      <w:r w:rsidRPr="6EFF7C79">
        <w:rPr>
          <w:b/>
          <w:bCs/>
        </w:rPr>
        <w:t xml:space="preserve">About Appia </w:t>
      </w:r>
    </w:p>
    <w:p w14:paraId="11521A9F" w14:textId="3F531AE0" w:rsidR="000D22B5" w:rsidRDefault="00F76E66" w:rsidP="00EE1449">
      <w:pPr>
        <w:spacing w:after="272" w:line="247" w:lineRule="auto"/>
        <w:ind w:left="-5"/>
      </w:pPr>
      <w:r>
        <w:t xml:space="preserve">Appia is a Canadian publicly-traded company in the uranium and rare earth element sectors.  The Company is </w:t>
      </w:r>
      <w:r w:rsidR="00302FDA">
        <w:t>c</w:t>
      </w:r>
      <w:r>
        <w:t xml:space="preserve">urrently focusing on </w:t>
      </w:r>
      <w:r w:rsidR="00092460">
        <w:t xml:space="preserve">delineating high-grade </w:t>
      </w:r>
      <w:r w:rsidR="00982AAC">
        <w:t>critical rare earth element</w:t>
      </w:r>
      <w:r w:rsidR="00092460">
        <w:t>s</w:t>
      </w:r>
      <w:r w:rsidR="00982AAC">
        <w:t xml:space="preserve"> (“REE”)</w:t>
      </w:r>
      <w:r w:rsidR="00092460">
        <w:t xml:space="preserve"> and uranium on the</w:t>
      </w:r>
      <w:r w:rsidR="00092460" w:rsidRPr="550EC184">
        <w:t xml:space="preserve"> </w:t>
      </w:r>
      <w:proofErr w:type="spellStart"/>
      <w:r w:rsidR="00092460">
        <w:t>Alces</w:t>
      </w:r>
      <w:proofErr w:type="spellEnd"/>
      <w:r w:rsidR="00092460">
        <w:t xml:space="preserve"> Lake property, as well as </w:t>
      </w:r>
      <w:r w:rsidR="00857256">
        <w:t>prospecting for</w:t>
      </w:r>
      <w:r>
        <w:t xml:space="preserve"> high-grade uranium in the prolific Athabasca Basin on its Loranger, </w:t>
      </w:r>
      <w:r w:rsidR="00092460">
        <w:t>North Wollaston</w:t>
      </w:r>
      <w:r w:rsidR="00DC6E58">
        <w:t xml:space="preserve"> and </w:t>
      </w:r>
      <w:r>
        <w:t>Eastside</w:t>
      </w:r>
      <w:r w:rsidRPr="550EC184">
        <w:t>,</w:t>
      </w:r>
      <w:r w:rsidR="00C242AE">
        <w:t xml:space="preserve"> </w:t>
      </w:r>
      <w:r w:rsidR="00092460">
        <w:t>properties</w:t>
      </w:r>
      <w:r>
        <w:t xml:space="preserve">.  The </w:t>
      </w:r>
      <w:r w:rsidR="00B2664C">
        <w:t>C</w:t>
      </w:r>
      <w:r w:rsidRPr="001D1994">
        <w:rPr>
          <w:color w:val="auto"/>
        </w:rPr>
        <w:t xml:space="preserve">ompany holds </w:t>
      </w:r>
      <w:r w:rsidR="003E2DA9">
        <w:rPr>
          <w:color w:val="auto"/>
        </w:rPr>
        <w:t xml:space="preserve">100% of </w:t>
      </w:r>
      <w:r>
        <w:t xml:space="preserve">the surface rights to exploration </w:t>
      </w:r>
      <w:r w:rsidR="0097109E">
        <w:t>over</w:t>
      </w:r>
      <w:r>
        <w:t xml:space="preserve"> </w:t>
      </w:r>
      <w:r w:rsidR="00327E3B">
        <w:t>63,980</w:t>
      </w:r>
      <w:r w:rsidR="00327E3B" w:rsidRPr="009776EC">
        <w:t xml:space="preserve"> hectares (1</w:t>
      </w:r>
      <w:r w:rsidR="00327E3B">
        <w:t>58,098</w:t>
      </w:r>
      <w:r w:rsidR="00327E3B" w:rsidRPr="009776EC">
        <w:t xml:space="preserve"> acres) in Saskatchewan</w:t>
      </w:r>
      <w:r w:rsidRPr="009776EC">
        <w:t>.</w:t>
      </w:r>
    </w:p>
    <w:p w14:paraId="1A56C4CA" w14:textId="00C2C453" w:rsidR="0032616A" w:rsidRDefault="0032616A" w:rsidP="00F76E66">
      <w:pPr>
        <w:spacing w:after="272" w:line="247" w:lineRule="auto"/>
        <w:ind w:left="-5"/>
      </w:pPr>
      <w:r>
        <w:t xml:space="preserve">The </w:t>
      </w:r>
      <w:r w:rsidR="00B2664C">
        <w:t>C</w:t>
      </w:r>
      <w:r>
        <w:t>ompany also has NI 43-101 compliant resources of 8.0 M lbs U</w:t>
      </w:r>
      <w:r w:rsidRPr="003430A0">
        <w:rPr>
          <w:vertAlign w:val="subscript"/>
        </w:rPr>
        <w:t>3</w:t>
      </w:r>
      <w:r>
        <w:t>O</w:t>
      </w:r>
      <w:r w:rsidRPr="003430A0">
        <w:rPr>
          <w:vertAlign w:val="subscript"/>
        </w:rPr>
        <w:t>8</w:t>
      </w:r>
      <w:r>
        <w:t xml:space="preserve"> and 47.7 M lbs T</w:t>
      </w:r>
      <w:r w:rsidR="003430A0">
        <w:t xml:space="preserve">otal </w:t>
      </w:r>
      <w:r w:rsidR="005312EF">
        <w:t xml:space="preserve">REE Indicated and </w:t>
      </w:r>
      <w:r>
        <w:t xml:space="preserve">20.1 M lbs </w:t>
      </w:r>
      <w:r w:rsidR="003430A0">
        <w:t>U</w:t>
      </w:r>
      <w:r w:rsidR="003430A0" w:rsidRPr="003430A0">
        <w:rPr>
          <w:vertAlign w:val="subscript"/>
        </w:rPr>
        <w:t>3</w:t>
      </w:r>
      <w:r w:rsidR="003430A0">
        <w:t>O</w:t>
      </w:r>
      <w:r w:rsidR="003430A0" w:rsidRPr="003430A0">
        <w:rPr>
          <w:vertAlign w:val="subscript"/>
        </w:rPr>
        <w:t>8</w:t>
      </w:r>
      <w:r>
        <w:t xml:space="preserve"> and 133.2 M lbs T</w:t>
      </w:r>
      <w:r w:rsidR="003430A0">
        <w:t xml:space="preserve">otal </w:t>
      </w:r>
      <w:r>
        <w:t xml:space="preserve">REE Inferred in the Teasdale Zone plus 27.6 M lbs </w:t>
      </w:r>
      <w:r w:rsidR="003430A0">
        <w:t>U</w:t>
      </w:r>
      <w:r w:rsidR="003430A0" w:rsidRPr="003430A0">
        <w:rPr>
          <w:vertAlign w:val="subscript"/>
        </w:rPr>
        <w:t>3</w:t>
      </w:r>
      <w:r w:rsidR="003430A0">
        <w:t>O</w:t>
      </w:r>
      <w:r w:rsidR="003430A0" w:rsidRPr="003430A0">
        <w:rPr>
          <w:vertAlign w:val="subscript"/>
        </w:rPr>
        <w:t>8</w:t>
      </w:r>
      <w:r>
        <w:t xml:space="preserve"> Inferred in the Banana Lake Zone in the historic mining camp of Elliot Lake in Ontario (previously reported in the Company’s news release dated August 14, 2013).  The resources are largely unconstrained along strike and down dip.</w:t>
      </w:r>
    </w:p>
    <w:p w14:paraId="03066D30" w14:textId="1D39B69C" w:rsidR="00F76E66" w:rsidRDefault="0CEA73F3" w:rsidP="00F76E66">
      <w:pPr>
        <w:spacing w:after="272" w:line="247" w:lineRule="auto"/>
        <w:ind w:left="-5"/>
      </w:pPr>
      <w:r w:rsidRPr="00E803A5">
        <w:rPr>
          <w:color w:val="auto"/>
        </w:rPr>
        <w:t>Appia’s technical team is directed by James Sykes, who has had direct and indirect involvement with over 450 M lbs</w:t>
      </w:r>
      <w:r>
        <w:t>. U</w:t>
      </w:r>
      <w:r w:rsidRPr="0CEA73F3">
        <w:rPr>
          <w:vertAlign w:val="subscript"/>
        </w:rPr>
        <w:t>3</w:t>
      </w:r>
      <w:r>
        <w:t>O</w:t>
      </w:r>
      <w:r w:rsidRPr="0CEA73F3">
        <w:rPr>
          <w:vertAlign w:val="subscript"/>
        </w:rPr>
        <w:t>8</w:t>
      </w:r>
      <w:r>
        <w:t xml:space="preserve"> being discovered in five deposits in the Athabasca Basin. </w:t>
      </w:r>
    </w:p>
    <w:p w14:paraId="6D5AEDF2" w14:textId="5A109DF2" w:rsidR="00F76E66" w:rsidRDefault="00F76E66" w:rsidP="00F76E66">
      <w:pPr>
        <w:spacing w:after="263" w:line="247" w:lineRule="auto"/>
      </w:pPr>
      <w:r>
        <w:t xml:space="preserve">Appia currently </w:t>
      </w:r>
      <w:r w:rsidRPr="009776EC">
        <w:t xml:space="preserve">has </w:t>
      </w:r>
      <w:r w:rsidR="00AC3CA6">
        <w:t>58.4</w:t>
      </w:r>
      <w:r w:rsidRPr="009776EC">
        <w:t xml:space="preserve"> million common shares outstanding, </w:t>
      </w:r>
      <w:r w:rsidR="00AC3CA6">
        <w:t>76.6</w:t>
      </w:r>
      <w:r w:rsidRPr="009776EC">
        <w:t xml:space="preserve"> million shares</w:t>
      </w:r>
      <w:r>
        <w:t xml:space="preserve"> fully diluted.</w:t>
      </w:r>
    </w:p>
    <w:p w14:paraId="4A882687" w14:textId="643AEC2C" w:rsidR="00734295" w:rsidRDefault="00734295" w:rsidP="00F76E66">
      <w:pPr>
        <w:spacing w:after="263" w:line="247" w:lineRule="auto"/>
      </w:pPr>
      <w:r>
        <w:t xml:space="preserve">The technical content in this news release was reviewed and approved by Thomas Skimming, </w:t>
      </w:r>
      <w:proofErr w:type="spellStart"/>
      <w:r>
        <w:t>P.Eng</w:t>
      </w:r>
      <w:proofErr w:type="spellEnd"/>
      <w:r>
        <w:t>, a Director of Appia, and a Qualified Person as defined by National Instrument 43-101.</w:t>
      </w:r>
    </w:p>
    <w:p w14:paraId="4E6C8F25" w14:textId="77777777" w:rsidR="00F76E66" w:rsidRDefault="00F76E66" w:rsidP="00F76E66">
      <w:pPr>
        <w:spacing w:after="4" w:line="240" w:lineRule="auto"/>
        <w:ind w:left="-5" w:right="-8"/>
      </w:pPr>
      <w:r>
        <w:rPr>
          <w:i/>
          <w:sz w:val="20"/>
        </w:rPr>
        <w:t>Cautionary Note Regarding Forward-Looking Statements</w:t>
      </w:r>
      <w:r>
        <w:rPr>
          <w:sz w:val="20"/>
        </w:rPr>
        <w:t xml:space="preserve">: </w:t>
      </w:r>
      <w:r>
        <w:rPr>
          <w:i/>
        </w:rPr>
        <w:t xml:space="preserve">This News Release contains forward-looking statements which are typically preceded by, followed by or including the words “believes”, “expects”, “anticipates”, “estimates”, “intends”, “plans” or similar expressions. Forward-looking statements are not guarantees of future performance as they involve risks, uncertainties and assumptions. We do not intend and do not assume any obligation to update these forward- looking statements and shareholders are cautioned not to put undue reliance on such statements. </w:t>
      </w:r>
      <w:r>
        <w:t xml:space="preserve"> </w:t>
      </w:r>
    </w:p>
    <w:p w14:paraId="6DD92878" w14:textId="77777777" w:rsidR="00F76E66" w:rsidRDefault="00F76E66" w:rsidP="00F76E66">
      <w:pPr>
        <w:spacing w:after="4" w:line="240" w:lineRule="auto"/>
        <w:ind w:left="-5" w:right="-8"/>
        <w:rPr>
          <w:i/>
        </w:rPr>
      </w:pPr>
    </w:p>
    <w:p w14:paraId="5E6B2035" w14:textId="77777777" w:rsidR="00F76E66" w:rsidRDefault="00F76E66" w:rsidP="00F76E66">
      <w:pPr>
        <w:spacing w:after="4" w:line="240" w:lineRule="auto"/>
        <w:ind w:left="-5" w:right="-8"/>
      </w:pPr>
      <w:r>
        <w:rPr>
          <w:i/>
        </w:rPr>
        <w:t xml:space="preserve">Neither the Canadian Securities Exchange nor its Market Regulator (as that term is defined in the policies of the CSE) accepts responsibility for the adequacy or accuracy of this release. </w:t>
      </w:r>
    </w:p>
    <w:p w14:paraId="28966E95" w14:textId="77777777" w:rsidR="00897FE9" w:rsidRDefault="00897FE9" w:rsidP="00F76E66">
      <w:pPr>
        <w:spacing w:after="263" w:line="247" w:lineRule="auto"/>
      </w:pPr>
    </w:p>
    <w:p w14:paraId="29EEEECF" w14:textId="77777777" w:rsidR="00F76E66" w:rsidRDefault="00F76E66" w:rsidP="00F76E66">
      <w:pPr>
        <w:spacing w:after="263" w:line="247" w:lineRule="auto"/>
      </w:pPr>
      <w:r>
        <w:t xml:space="preserve">For further information, please contact:   </w:t>
      </w:r>
    </w:p>
    <w:p w14:paraId="003CEFDD" w14:textId="77777777" w:rsidR="00F76E66" w:rsidRDefault="00F76E66" w:rsidP="00F76E66">
      <w:pPr>
        <w:spacing w:after="272" w:line="247" w:lineRule="auto"/>
        <w:ind w:left="-5"/>
      </w:pPr>
      <w:r>
        <w:rPr>
          <w:b/>
        </w:rPr>
        <w:t>Tom Drivas</w:t>
      </w:r>
      <w:r>
        <w:t>, President, CEO and Director: (</w:t>
      </w:r>
      <w:proofErr w:type="spellStart"/>
      <w:r>
        <w:t>tel</w:t>
      </w:r>
      <w:proofErr w:type="spellEnd"/>
      <w:r>
        <w:t xml:space="preserve">) 416-546-2707, (fax) 416-218-9772 or (email) </w:t>
      </w:r>
      <w:hyperlink r:id="rId8" w:history="1">
        <w:r w:rsidR="00261A7C" w:rsidRPr="003426C0">
          <w:rPr>
            <w:rStyle w:val="Hyperlink"/>
          </w:rPr>
          <w:t>appia@appiaenergy.ca</w:t>
        </w:r>
      </w:hyperlink>
      <w:r w:rsidR="00261A7C">
        <w:t xml:space="preserve"> </w:t>
      </w:r>
      <w:r>
        <w:t xml:space="preserve">   </w:t>
      </w:r>
    </w:p>
    <w:p w14:paraId="68996DA3" w14:textId="77777777" w:rsidR="00F76E66" w:rsidRDefault="00F76E66" w:rsidP="00F76E66">
      <w:pPr>
        <w:spacing w:after="272" w:line="247" w:lineRule="auto"/>
        <w:ind w:left="-5"/>
      </w:pPr>
      <w:r>
        <w:rPr>
          <w:b/>
        </w:rPr>
        <w:t>James Sykes</w:t>
      </w:r>
      <w:r>
        <w:t xml:space="preserve">, </w:t>
      </w:r>
      <w:r w:rsidR="004D5C6D">
        <w:t>VP Exploration &amp; Development</w:t>
      </w:r>
      <w:r>
        <w:t>, (</w:t>
      </w:r>
      <w:proofErr w:type="spellStart"/>
      <w:r>
        <w:t>tel</w:t>
      </w:r>
      <w:proofErr w:type="spellEnd"/>
      <w:r>
        <w:t xml:space="preserve">) 306-221-8717, (fax) 416-218-9772 or (email) </w:t>
      </w:r>
      <w:hyperlink r:id="rId9" w:history="1">
        <w:r w:rsidR="00261A7C" w:rsidRPr="003426C0">
          <w:rPr>
            <w:rStyle w:val="Hyperlink"/>
          </w:rPr>
          <w:t>jsykes@uraniumgeologist.com</w:t>
        </w:r>
      </w:hyperlink>
      <w:r w:rsidR="00261A7C">
        <w:t xml:space="preserve"> </w:t>
      </w:r>
      <w:r>
        <w:t xml:space="preserve"> </w:t>
      </w:r>
    </w:p>
    <w:p w14:paraId="2839CE33" w14:textId="34378888" w:rsidR="00787564" w:rsidRDefault="00F76E66" w:rsidP="005312EF">
      <w:pPr>
        <w:spacing w:after="274"/>
        <w:ind w:left="11" w:right="0"/>
      </w:pPr>
      <w:r>
        <w:rPr>
          <w:b/>
        </w:rPr>
        <w:t>Frank van de Water</w:t>
      </w:r>
      <w:r>
        <w:t>, Chief Financial Officer and Director, (</w:t>
      </w:r>
      <w:proofErr w:type="spellStart"/>
      <w:r>
        <w:t>tel</w:t>
      </w:r>
      <w:proofErr w:type="spellEnd"/>
      <w:r>
        <w:t xml:space="preserve">) 416-546-2707, (fax) 416-218-9772 or (email) </w:t>
      </w:r>
      <w:bookmarkEnd w:id="1"/>
      <w:r w:rsidR="00261A7C">
        <w:fldChar w:fldCharType="begin"/>
      </w:r>
      <w:r w:rsidR="00261A7C">
        <w:instrText xml:space="preserve"> HYPERLINK "mailto:fvandewater@rogers.com" </w:instrText>
      </w:r>
      <w:r w:rsidR="00261A7C">
        <w:fldChar w:fldCharType="separate"/>
      </w:r>
      <w:r w:rsidR="00261A7C" w:rsidRPr="003426C0">
        <w:rPr>
          <w:rStyle w:val="Hyperlink"/>
        </w:rPr>
        <w:t>fvandewater@rogers.com</w:t>
      </w:r>
      <w:r w:rsidR="00261A7C">
        <w:fldChar w:fldCharType="end"/>
      </w:r>
      <w:r w:rsidR="00261A7C">
        <w:t xml:space="preserve"> </w:t>
      </w:r>
    </w:p>
    <w:p w14:paraId="517D8ABE" w14:textId="584083D9" w:rsidR="00367669" w:rsidRDefault="00367669" w:rsidP="005312EF">
      <w:pPr>
        <w:spacing w:after="274"/>
        <w:ind w:left="11" w:right="0"/>
      </w:pPr>
    </w:p>
    <w:p w14:paraId="3E0EFA18" w14:textId="5F9D3186" w:rsidR="00367669" w:rsidRDefault="00367669" w:rsidP="005312EF">
      <w:pPr>
        <w:spacing w:after="274"/>
        <w:ind w:left="11" w:right="0"/>
      </w:pPr>
    </w:p>
    <w:p w14:paraId="17AF26D7" w14:textId="77777777" w:rsidR="00367669" w:rsidRDefault="00367669" w:rsidP="00367669">
      <w:pPr>
        <w:spacing w:after="274"/>
        <w:ind w:left="0" w:right="0" w:firstLine="0"/>
      </w:pPr>
      <w:r>
        <w:rPr>
          <w:noProof/>
        </w:rPr>
        <w:lastRenderedPageBreak/>
        <w:drawing>
          <wp:inline distT="0" distB="0" distL="0" distR="0" wp14:anchorId="66D53BB4" wp14:editId="3A9410A6">
            <wp:extent cx="6153150" cy="3585202"/>
            <wp:effectExtent l="38100" t="38100" r="38100"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ined REE zones Overview_2018-06-24.jpg"/>
                    <pic:cNvPicPr/>
                  </pic:nvPicPr>
                  <pic:blipFill rotWithShape="1">
                    <a:blip r:embed="rId10">
                      <a:extLst>
                        <a:ext uri="{28A0092B-C50C-407E-A947-70E740481C1C}">
                          <a14:useLocalDpi xmlns:a14="http://schemas.microsoft.com/office/drawing/2010/main" val="0"/>
                        </a:ext>
                      </a:extLst>
                    </a:blip>
                    <a:srcRect l="11602" r="10639" b="19454"/>
                    <a:stretch/>
                  </pic:blipFill>
                  <pic:spPr bwMode="auto">
                    <a:xfrm>
                      <a:off x="0" y="0"/>
                      <a:ext cx="6182551" cy="3602333"/>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A8005CD" w14:textId="77777777" w:rsidR="00D66872" w:rsidRDefault="00367669" w:rsidP="00367669">
      <w:pPr>
        <w:spacing w:after="274"/>
        <w:ind w:left="0" w:right="0" w:firstLine="0"/>
      </w:pPr>
      <w:r>
        <w:t xml:space="preserve">Figure 1: </w:t>
      </w:r>
      <w:r w:rsidR="00D66872">
        <w:t xml:space="preserve">Aerial view of high-grade critical REE zones currently delineated at surface.  No scale.  </w:t>
      </w:r>
    </w:p>
    <w:p w14:paraId="2C81D479" w14:textId="5D4F959B" w:rsidR="00367669" w:rsidRDefault="00D66872" w:rsidP="00367669">
      <w:pPr>
        <w:spacing w:after="274"/>
        <w:ind w:left="0" w:right="0" w:firstLine="0"/>
      </w:pPr>
      <w:r>
        <w:t>NOTE: Bell, Dante, Dylan, Ivan and Wilson zone outlines are based on surface radioactivity measured at surface (&gt;10,000 cps, &gt;1,000 cps for pink zone at Wilson</w:t>
      </w:r>
      <w:r w:rsidR="004D7561">
        <w:t xml:space="preserve"> South-Central</w:t>
      </w:r>
      <w:r>
        <w:t xml:space="preserve">).  Charles zone outline is based on &gt;0.1 </w:t>
      </w:r>
      <w:proofErr w:type="spellStart"/>
      <w:r>
        <w:t>wt</w:t>
      </w:r>
      <w:proofErr w:type="spellEnd"/>
      <w:r>
        <w:t xml:space="preserve">% Total Rare Earth Oxide </w:t>
      </w:r>
      <w:proofErr w:type="spellStart"/>
      <w:r>
        <w:t>cutoff</w:t>
      </w:r>
      <w:proofErr w:type="spellEnd"/>
      <w:r>
        <w:t xml:space="preserve">. </w:t>
      </w:r>
    </w:p>
    <w:p w14:paraId="512B4B53" w14:textId="77777777" w:rsidR="007C77AD" w:rsidRDefault="007C77AD" w:rsidP="00367669">
      <w:pPr>
        <w:spacing w:after="274"/>
        <w:ind w:left="0" w:right="0" w:firstLine="0"/>
      </w:pPr>
    </w:p>
    <w:p w14:paraId="4A9DD7C8" w14:textId="77777777" w:rsidR="00D66872" w:rsidRDefault="00D66872" w:rsidP="00D66872">
      <w:pPr>
        <w:spacing w:after="274"/>
        <w:ind w:left="0" w:right="0" w:firstLine="0"/>
      </w:pPr>
      <w:r>
        <w:rPr>
          <w:noProof/>
        </w:rPr>
        <w:drawing>
          <wp:inline distT="0" distB="0" distL="0" distR="0" wp14:anchorId="5C210BB2" wp14:editId="463252B6">
            <wp:extent cx="6153150" cy="2130436"/>
            <wp:effectExtent l="38100" t="38100" r="38100" b="412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ined REE zones Overview_2018-06-24.jpg"/>
                    <pic:cNvPicPr/>
                  </pic:nvPicPr>
                  <pic:blipFill rotWithShape="1">
                    <a:blip r:embed="rId11" cstate="print">
                      <a:extLst>
                        <a:ext uri="{28A0092B-C50C-407E-A947-70E740481C1C}">
                          <a14:useLocalDpi xmlns:a14="http://schemas.microsoft.com/office/drawing/2010/main" val="0"/>
                        </a:ext>
                      </a:extLst>
                    </a:blip>
                    <a:srcRect t="20830" b="33006"/>
                    <a:stretch/>
                  </pic:blipFill>
                  <pic:spPr bwMode="auto">
                    <a:xfrm>
                      <a:off x="0" y="0"/>
                      <a:ext cx="6170569" cy="2136467"/>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46BF19E" w14:textId="6177BCCC" w:rsidR="00D66872" w:rsidRDefault="00D66872" w:rsidP="00D66872">
      <w:pPr>
        <w:spacing w:after="274"/>
        <w:ind w:left="0" w:right="0" w:firstLine="0"/>
      </w:pPr>
      <w:r>
        <w:t xml:space="preserve">Figure 2: Drill hole </w:t>
      </w:r>
      <w:r w:rsidRPr="00D66872">
        <w:t>CH-18-006</w:t>
      </w:r>
      <w:r>
        <w:t xml:space="preserve"> @ </w:t>
      </w:r>
      <w:r w:rsidRPr="00D66872">
        <w:t>11.5 m</w:t>
      </w:r>
      <w:r>
        <w:t xml:space="preserve"> </w:t>
      </w:r>
      <w:r w:rsidR="00B83677">
        <w:t xml:space="preserve">drill </w:t>
      </w:r>
      <w:proofErr w:type="gramStart"/>
      <w:r w:rsidR="00B83677">
        <w:t>hole</w:t>
      </w:r>
      <w:proofErr w:type="gramEnd"/>
      <w:r w:rsidR="00B83677">
        <w:t xml:space="preserve"> </w:t>
      </w:r>
      <w:r>
        <w:t xml:space="preserve">depth - </w:t>
      </w:r>
      <w:r w:rsidRPr="00D66872">
        <w:t>massive monazite mineralization</w:t>
      </w:r>
      <w:r>
        <w:t xml:space="preserve"> </w:t>
      </w:r>
      <w:r w:rsidR="00B83677">
        <w:t>within a new sub-surface discovery below the Charles zone.  R</w:t>
      </w:r>
      <w:r>
        <w:t xml:space="preserve">adioactivity for this piece measures up to </w:t>
      </w:r>
      <w:r w:rsidRPr="00D66872">
        <w:t>8000 c</w:t>
      </w:r>
      <w:r>
        <w:t xml:space="preserve">ounts-per-second, the </w:t>
      </w:r>
      <w:r w:rsidR="002D7A8C">
        <w:t xml:space="preserve">second </w:t>
      </w:r>
      <w:r>
        <w:t xml:space="preserve">highest radioactivity measured from all 15 drill holes.  BQ-size </w:t>
      </w:r>
      <w:r w:rsidR="00B83677">
        <w:t xml:space="preserve">drill </w:t>
      </w:r>
      <w:r>
        <w:t>core, 15 cm length.</w:t>
      </w:r>
    </w:p>
    <w:p w14:paraId="0BAB6DBE" w14:textId="77777777" w:rsidR="00D66872" w:rsidRDefault="00D66872" w:rsidP="00367669">
      <w:pPr>
        <w:spacing w:after="274"/>
        <w:ind w:left="0" w:right="0" w:firstLine="0"/>
      </w:pPr>
    </w:p>
    <w:sectPr w:rsidR="00D66872" w:rsidSect="00862368">
      <w:pgSz w:w="12240" w:h="15840"/>
      <w:pgMar w:top="709" w:right="1041"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4D5"/>
    <w:multiLevelType w:val="hybridMultilevel"/>
    <w:tmpl w:val="C3345E9C"/>
    <w:lvl w:ilvl="0" w:tplc="65468FC4">
      <w:start w:val="45"/>
      <w:numFmt w:val="bullet"/>
      <w:lvlText w:val="-"/>
      <w:lvlJc w:val="left"/>
      <w:pPr>
        <w:ind w:left="1785" w:hanging="360"/>
      </w:pPr>
      <w:rPr>
        <w:rFonts w:ascii="Calibri" w:eastAsiaTheme="minorHAnsi" w:hAnsi="Calibri" w:cstheme="minorBidi"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1" w15:restartNumberingAfterBreak="0">
    <w:nsid w:val="1EAC5342"/>
    <w:multiLevelType w:val="hybridMultilevel"/>
    <w:tmpl w:val="A3DCA262"/>
    <w:lvl w:ilvl="0" w:tplc="3FF05746">
      <w:start w:val="1"/>
      <w:numFmt w:val="lowerRoman"/>
      <w:lvlText w:val="%1)"/>
      <w:lvlJc w:val="left"/>
      <w:pPr>
        <w:ind w:left="721" w:hanging="72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 w15:restartNumberingAfterBreak="0">
    <w:nsid w:val="26315500"/>
    <w:multiLevelType w:val="hybridMultilevel"/>
    <w:tmpl w:val="3A08B0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28C82988"/>
    <w:multiLevelType w:val="hybridMultilevel"/>
    <w:tmpl w:val="E9C235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560CCF"/>
    <w:multiLevelType w:val="hybridMultilevel"/>
    <w:tmpl w:val="AE8A7CCA"/>
    <w:lvl w:ilvl="0" w:tplc="D6446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274AD"/>
    <w:multiLevelType w:val="hybridMultilevel"/>
    <w:tmpl w:val="127C84F0"/>
    <w:lvl w:ilvl="0" w:tplc="0434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049EB"/>
    <w:multiLevelType w:val="hybridMultilevel"/>
    <w:tmpl w:val="13980CF4"/>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7" w15:restartNumberingAfterBreak="0">
    <w:nsid w:val="6D3963BE"/>
    <w:multiLevelType w:val="hybridMultilevel"/>
    <w:tmpl w:val="96FE117E"/>
    <w:lvl w:ilvl="0" w:tplc="04090001">
      <w:start w:val="1"/>
      <w:numFmt w:val="bullet"/>
      <w:lvlText w:val=""/>
      <w:lvlJc w:val="left"/>
      <w:pPr>
        <w:ind w:left="705" w:hanging="720"/>
      </w:pPr>
      <w:rPr>
        <w:rFonts w:ascii="Symbol" w:hAnsi="Symbol"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78DC61BD"/>
    <w:multiLevelType w:val="multilevel"/>
    <w:tmpl w:val="C6982D84"/>
    <w:lvl w:ilvl="0">
      <w:start w:val="6"/>
      <w:numFmt w:val="decimal"/>
      <w:lvlText w:val="%1"/>
      <w:lvlJc w:val="left"/>
      <w:pPr>
        <w:ind w:left="420" w:hanging="420"/>
      </w:pPr>
      <w:rPr>
        <w:rFonts w:hint="default"/>
      </w:rPr>
    </w:lvl>
    <w:lvl w:ilvl="1">
      <w:start w:val="62"/>
      <w:numFmt w:val="decimal"/>
      <w:lvlText w:val="%1.%2"/>
      <w:lvlJc w:val="left"/>
      <w:pPr>
        <w:ind w:left="2265" w:hanging="4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200" w:hanging="1440"/>
      </w:pPr>
      <w:rPr>
        <w:rFonts w:hint="default"/>
      </w:r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F3"/>
    <w:rsid w:val="0001184C"/>
    <w:rsid w:val="00016DAB"/>
    <w:rsid w:val="0001720D"/>
    <w:rsid w:val="000173E4"/>
    <w:rsid w:val="00020DC3"/>
    <w:rsid w:val="00021D7C"/>
    <w:rsid w:val="00022A56"/>
    <w:rsid w:val="000231E4"/>
    <w:rsid w:val="00032278"/>
    <w:rsid w:val="00043478"/>
    <w:rsid w:val="00044CA9"/>
    <w:rsid w:val="0005000D"/>
    <w:rsid w:val="00050F44"/>
    <w:rsid w:val="00052034"/>
    <w:rsid w:val="00055064"/>
    <w:rsid w:val="000712C7"/>
    <w:rsid w:val="000819BB"/>
    <w:rsid w:val="00087BDE"/>
    <w:rsid w:val="00091CFA"/>
    <w:rsid w:val="00092460"/>
    <w:rsid w:val="00093452"/>
    <w:rsid w:val="00094CDC"/>
    <w:rsid w:val="00095120"/>
    <w:rsid w:val="000A039A"/>
    <w:rsid w:val="000A0AAC"/>
    <w:rsid w:val="000A0D8C"/>
    <w:rsid w:val="000A0E2B"/>
    <w:rsid w:val="000A177C"/>
    <w:rsid w:val="000A6AC0"/>
    <w:rsid w:val="000B2B62"/>
    <w:rsid w:val="000B30C0"/>
    <w:rsid w:val="000B408C"/>
    <w:rsid w:val="000B7EB5"/>
    <w:rsid w:val="000D22B5"/>
    <w:rsid w:val="000E194A"/>
    <w:rsid w:val="000E49D5"/>
    <w:rsid w:val="000F181F"/>
    <w:rsid w:val="000F29C8"/>
    <w:rsid w:val="000F2C15"/>
    <w:rsid w:val="000F7A3D"/>
    <w:rsid w:val="0010048A"/>
    <w:rsid w:val="001030FD"/>
    <w:rsid w:val="001051BA"/>
    <w:rsid w:val="0010543B"/>
    <w:rsid w:val="00105898"/>
    <w:rsid w:val="00106CE4"/>
    <w:rsid w:val="00106DEF"/>
    <w:rsid w:val="0010734D"/>
    <w:rsid w:val="00107506"/>
    <w:rsid w:val="0011338A"/>
    <w:rsid w:val="001137C4"/>
    <w:rsid w:val="001150B6"/>
    <w:rsid w:val="0012310E"/>
    <w:rsid w:val="001248F8"/>
    <w:rsid w:val="001301B0"/>
    <w:rsid w:val="001316CE"/>
    <w:rsid w:val="001357A7"/>
    <w:rsid w:val="0013707E"/>
    <w:rsid w:val="0014271D"/>
    <w:rsid w:val="0015130B"/>
    <w:rsid w:val="001547C1"/>
    <w:rsid w:val="00160720"/>
    <w:rsid w:val="00177996"/>
    <w:rsid w:val="001823D7"/>
    <w:rsid w:val="00184BD4"/>
    <w:rsid w:val="00185192"/>
    <w:rsid w:val="0018646C"/>
    <w:rsid w:val="00187FC0"/>
    <w:rsid w:val="00191A6D"/>
    <w:rsid w:val="001A1E1E"/>
    <w:rsid w:val="001A2842"/>
    <w:rsid w:val="001A6C49"/>
    <w:rsid w:val="001A7A60"/>
    <w:rsid w:val="001A7C71"/>
    <w:rsid w:val="001B7215"/>
    <w:rsid w:val="001C1F5F"/>
    <w:rsid w:val="001D0B15"/>
    <w:rsid w:val="001D12ED"/>
    <w:rsid w:val="001D1994"/>
    <w:rsid w:val="001D20E2"/>
    <w:rsid w:val="001D368B"/>
    <w:rsid w:val="001D4FD0"/>
    <w:rsid w:val="001D5D7F"/>
    <w:rsid w:val="001E2A3B"/>
    <w:rsid w:val="001E407E"/>
    <w:rsid w:val="001E7CC0"/>
    <w:rsid w:val="001E7CED"/>
    <w:rsid w:val="001F2F07"/>
    <w:rsid w:val="001F3470"/>
    <w:rsid w:val="001F56E2"/>
    <w:rsid w:val="001F6A5D"/>
    <w:rsid w:val="002056EE"/>
    <w:rsid w:val="00205736"/>
    <w:rsid w:val="00205B0F"/>
    <w:rsid w:val="00207206"/>
    <w:rsid w:val="00212389"/>
    <w:rsid w:val="002169D4"/>
    <w:rsid w:val="002174D7"/>
    <w:rsid w:val="002208FD"/>
    <w:rsid w:val="00220D02"/>
    <w:rsid w:val="00225222"/>
    <w:rsid w:val="00240E5E"/>
    <w:rsid w:val="0024211E"/>
    <w:rsid w:val="0026194D"/>
    <w:rsid w:val="00261A7C"/>
    <w:rsid w:val="00276268"/>
    <w:rsid w:val="002802F3"/>
    <w:rsid w:val="002815D1"/>
    <w:rsid w:val="00281CD3"/>
    <w:rsid w:val="00284571"/>
    <w:rsid w:val="002A0EB8"/>
    <w:rsid w:val="002A20D7"/>
    <w:rsid w:val="002A298C"/>
    <w:rsid w:val="002A3406"/>
    <w:rsid w:val="002A5FB6"/>
    <w:rsid w:val="002A722B"/>
    <w:rsid w:val="002B02BF"/>
    <w:rsid w:val="002C09EF"/>
    <w:rsid w:val="002C0E2F"/>
    <w:rsid w:val="002C2266"/>
    <w:rsid w:val="002D3E84"/>
    <w:rsid w:val="002D4C73"/>
    <w:rsid w:val="002D7A8C"/>
    <w:rsid w:val="002E1C67"/>
    <w:rsid w:val="002E7ED4"/>
    <w:rsid w:val="002F04CD"/>
    <w:rsid w:val="002F2036"/>
    <w:rsid w:val="002F2BCC"/>
    <w:rsid w:val="002F5EC2"/>
    <w:rsid w:val="00302FDA"/>
    <w:rsid w:val="003107CC"/>
    <w:rsid w:val="00311730"/>
    <w:rsid w:val="00312854"/>
    <w:rsid w:val="0032129F"/>
    <w:rsid w:val="00322635"/>
    <w:rsid w:val="0032454D"/>
    <w:rsid w:val="0032616A"/>
    <w:rsid w:val="00327E3B"/>
    <w:rsid w:val="003401AF"/>
    <w:rsid w:val="003406AE"/>
    <w:rsid w:val="00340B38"/>
    <w:rsid w:val="00341276"/>
    <w:rsid w:val="003430A0"/>
    <w:rsid w:val="003467AE"/>
    <w:rsid w:val="0034732F"/>
    <w:rsid w:val="00354B4E"/>
    <w:rsid w:val="00357F40"/>
    <w:rsid w:val="00363666"/>
    <w:rsid w:val="003643AA"/>
    <w:rsid w:val="00366761"/>
    <w:rsid w:val="00367669"/>
    <w:rsid w:val="00381EF0"/>
    <w:rsid w:val="00386BA7"/>
    <w:rsid w:val="00391DF6"/>
    <w:rsid w:val="00393547"/>
    <w:rsid w:val="00395221"/>
    <w:rsid w:val="00397FE1"/>
    <w:rsid w:val="003A0936"/>
    <w:rsid w:val="003A4187"/>
    <w:rsid w:val="003B0116"/>
    <w:rsid w:val="003B0C3E"/>
    <w:rsid w:val="003B0ED0"/>
    <w:rsid w:val="003B1A99"/>
    <w:rsid w:val="003B210A"/>
    <w:rsid w:val="003B5A32"/>
    <w:rsid w:val="003B5D72"/>
    <w:rsid w:val="003C19D2"/>
    <w:rsid w:val="003C3547"/>
    <w:rsid w:val="003C446F"/>
    <w:rsid w:val="003C527C"/>
    <w:rsid w:val="003C5B33"/>
    <w:rsid w:val="003D130E"/>
    <w:rsid w:val="003E2B4C"/>
    <w:rsid w:val="003E2DA9"/>
    <w:rsid w:val="003F22AD"/>
    <w:rsid w:val="003F55D5"/>
    <w:rsid w:val="003F5C3A"/>
    <w:rsid w:val="004068A2"/>
    <w:rsid w:val="00406FC1"/>
    <w:rsid w:val="00411319"/>
    <w:rsid w:val="004143C7"/>
    <w:rsid w:val="00421733"/>
    <w:rsid w:val="00422B40"/>
    <w:rsid w:val="00427917"/>
    <w:rsid w:val="00431592"/>
    <w:rsid w:val="004322FA"/>
    <w:rsid w:val="00450082"/>
    <w:rsid w:val="0045137B"/>
    <w:rsid w:val="00456DD6"/>
    <w:rsid w:val="00461885"/>
    <w:rsid w:val="004666CC"/>
    <w:rsid w:val="00466B65"/>
    <w:rsid w:val="00466E69"/>
    <w:rsid w:val="00471EFE"/>
    <w:rsid w:val="0048458D"/>
    <w:rsid w:val="00485E8A"/>
    <w:rsid w:val="00487BAD"/>
    <w:rsid w:val="004922C5"/>
    <w:rsid w:val="00496D96"/>
    <w:rsid w:val="004A5072"/>
    <w:rsid w:val="004A5749"/>
    <w:rsid w:val="004A630C"/>
    <w:rsid w:val="004B5ADB"/>
    <w:rsid w:val="004B7818"/>
    <w:rsid w:val="004C3110"/>
    <w:rsid w:val="004C72AA"/>
    <w:rsid w:val="004D1183"/>
    <w:rsid w:val="004D189C"/>
    <w:rsid w:val="004D5025"/>
    <w:rsid w:val="004D5C6D"/>
    <w:rsid w:val="004D7561"/>
    <w:rsid w:val="004E639F"/>
    <w:rsid w:val="004F06E6"/>
    <w:rsid w:val="004F3A1D"/>
    <w:rsid w:val="004F7C55"/>
    <w:rsid w:val="00502B82"/>
    <w:rsid w:val="0050420E"/>
    <w:rsid w:val="00520FC1"/>
    <w:rsid w:val="00527309"/>
    <w:rsid w:val="005312EF"/>
    <w:rsid w:val="00531EC1"/>
    <w:rsid w:val="0053312D"/>
    <w:rsid w:val="00534B0E"/>
    <w:rsid w:val="00537916"/>
    <w:rsid w:val="00544535"/>
    <w:rsid w:val="00545ED5"/>
    <w:rsid w:val="00552825"/>
    <w:rsid w:val="00553DF3"/>
    <w:rsid w:val="00556018"/>
    <w:rsid w:val="00561707"/>
    <w:rsid w:val="005639E1"/>
    <w:rsid w:val="0056443F"/>
    <w:rsid w:val="005712D2"/>
    <w:rsid w:val="00573554"/>
    <w:rsid w:val="005735D8"/>
    <w:rsid w:val="0058281E"/>
    <w:rsid w:val="00582B51"/>
    <w:rsid w:val="00582E74"/>
    <w:rsid w:val="00586FDF"/>
    <w:rsid w:val="0058708A"/>
    <w:rsid w:val="005A2568"/>
    <w:rsid w:val="005B2D63"/>
    <w:rsid w:val="005B2E1F"/>
    <w:rsid w:val="005B45DB"/>
    <w:rsid w:val="005D669E"/>
    <w:rsid w:val="005E13A3"/>
    <w:rsid w:val="005E2DF5"/>
    <w:rsid w:val="005E481F"/>
    <w:rsid w:val="005E625B"/>
    <w:rsid w:val="005F184E"/>
    <w:rsid w:val="005F2DE1"/>
    <w:rsid w:val="005F7F89"/>
    <w:rsid w:val="00601522"/>
    <w:rsid w:val="006032FD"/>
    <w:rsid w:val="00606616"/>
    <w:rsid w:val="00611E27"/>
    <w:rsid w:val="00615F04"/>
    <w:rsid w:val="006176BC"/>
    <w:rsid w:val="00626129"/>
    <w:rsid w:val="006268BF"/>
    <w:rsid w:val="00627282"/>
    <w:rsid w:val="0063175F"/>
    <w:rsid w:val="00637F4B"/>
    <w:rsid w:val="006413EF"/>
    <w:rsid w:val="0064332C"/>
    <w:rsid w:val="00644017"/>
    <w:rsid w:val="00646998"/>
    <w:rsid w:val="00646F0C"/>
    <w:rsid w:val="00650B67"/>
    <w:rsid w:val="00663037"/>
    <w:rsid w:val="00666DEA"/>
    <w:rsid w:val="00671423"/>
    <w:rsid w:val="006761A6"/>
    <w:rsid w:val="00677D3A"/>
    <w:rsid w:val="006852B8"/>
    <w:rsid w:val="00686AFC"/>
    <w:rsid w:val="00691551"/>
    <w:rsid w:val="00695A3E"/>
    <w:rsid w:val="006A0EB0"/>
    <w:rsid w:val="006A314C"/>
    <w:rsid w:val="006A4551"/>
    <w:rsid w:val="006A4AAB"/>
    <w:rsid w:val="006A72BD"/>
    <w:rsid w:val="006B0059"/>
    <w:rsid w:val="006B0B13"/>
    <w:rsid w:val="006B5CC8"/>
    <w:rsid w:val="006B644F"/>
    <w:rsid w:val="006B647D"/>
    <w:rsid w:val="006B7898"/>
    <w:rsid w:val="006C15BF"/>
    <w:rsid w:val="006C4FD2"/>
    <w:rsid w:val="006C740E"/>
    <w:rsid w:val="006D0F45"/>
    <w:rsid w:val="006D3347"/>
    <w:rsid w:val="006D6824"/>
    <w:rsid w:val="006E23F4"/>
    <w:rsid w:val="006E48B9"/>
    <w:rsid w:val="006F0257"/>
    <w:rsid w:val="006F4419"/>
    <w:rsid w:val="006F5738"/>
    <w:rsid w:val="00700921"/>
    <w:rsid w:val="0070589A"/>
    <w:rsid w:val="0070635A"/>
    <w:rsid w:val="0071098D"/>
    <w:rsid w:val="00710D2D"/>
    <w:rsid w:val="0071364D"/>
    <w:rsid w:val="00713B7E"/>
    <w:rsid w:val="00713BBD"/>
    <w:rsid w:val="00715874"/>
    <w:rsid w:val="00720FDE"/>
    <w:rsid w:val="00721EE4"/>
    <w:rsid w:val="007250D0"/>
    <w:rsid w:val="00725F93"/>
    <w:rsid w:val="00733A94"/>
    <w:rsid w:val="00734295"/>
    <w:rsid w:val="007441A0"/>
    <w:rsid w:val="007454F7"/>
    <w:rsid w:val="00756A3F"/>
    <w:rsid w:val="00764F41"/>
    <w:rsid w:val="00767F86"/>
    <w:rsid w:val="00770777"/>
    <w:rsid w:val="007757D5"/>
    <w:rsid w:val="00775B73"/>
    <w:rsid w:val="00783710"/>
    <w:rsid w:val="00784631"/>
    <w:rsid w:val="00786698"/>
    <w:rsid w:val="00787564"/>
    <w:rsid w:val="00794F85"/>
    <w:rsid w:val="007A02C1"/>
    <w:rsid w:val="007A4581"/>
    <w:rsid w:val="007A5A9F"/>
    <w:rsid w:val="007A5ED5"/>
    <w:rsid w:val="007A627E"/>
    <w:rsid w:val="007B1776"/>
    <w:rsid w:val="007B23C8"/>
    <w:rsid w:val="007B3E8D"/>
    <w:rsid w:val="007C0961"/>
    <w:rsid w:val="007C3579"/>
    <w:rsid w:val="007C77AD"/>
    <w:rsid w:val="007C7B01"/>
    <w:rsid w:val="007D0704"/>
    <w:rsid w:val="007D15F1"/>
    <w:rsid w:val="007E3573"/>
    <w:rsid w:val="007E5B43"/>
    <w:rsid w:val="007E7B59"/>
    <w:rsid w:val="007F2287"/>
    <w:rsid w:val="007F477C"/>
    <w:rsid w:val="007F61C4"/>
    <w:rsid w:val="00800605"/>
    <w:rsid w:val="00806BA1"/>
    <w:rsid w:val="008079B9"/>
    <w:rsid w:val="00807B17"/>
    <w:rsid w:val="00811295"/>
    <w:rsid w:val="008156C4"/>
    <w:rsid w:val="008157C4"/>
    <w:rsid w:val="00822146"/>
    <w:rsid w:val="00835EAC"/>
    <w:rsid w:val="00836179"/>
    <w:rsid w:val="00847B9F"/>
    <w:rsid w:val="00851F8B"/>
    <w:rsid w:val="008529CB"/>
    <w:rsid w:val="00857256"/>
    <w:rsid w:val="0085792F"/>
    <w:rsid w:val="008617D5"/>
    <w:rsid w:val="00861DF3"/>
    <w:rsid w:val="00862368"/>
    <w:rsid w:val="00865FEA"/>
    <w:rsid w:val="008664BA"/>
    <w:rsid w:val="00873BEF"/>
    <w:rsid w:val="00874FCD"/>
    <w:rsid w:val="00877703"/>
    <w:rsid w:val="008832B9"/>
    <w:rsid w:val="008851D5"/>
    <w:rsid w:val="0089323B"/>
    <w:rsid w:val="00897FE9"/>
    <w:rsid w:val="008A0D47"/>
    <w:rsid w:val="008A6FA0"/>
    <w:rsid w:val="008B0FA5"/>
    <w:rsid w:val="008B1519"/>
    <w:rsid w:val="008B6E26"/>
    <w:rsid w:val="008B78DB"/>
    <w:rsid w:val="008C4E2D"/>
    <w:rsid w:val="008C6611"/>
    <w:rsid w:val="008C723A"/>
    <w:rsid w:val="008C7D66"/>
    <w:rsid w:val="008D141A"/>
    <w:rsid w:val="008D3901"/>
    <w:rsid w:val="008D404F"/>
    <w:rsid w:val="008E22C5"/>
    <w:rsid w:val="008E6E9A"/>
    <w:rsid w:val="008F3947"/>
    <w:rsid w:val="00904355"/>
    <w:rsid w:val="009113F6"/>
    <w:rsid w:val="00912099"/>
    <w:rsid w:val="00914963"/>
    <w:rsid w:val="0091578C"/>
    <w:rsid w:val="00941679"/>
    <w:rsid w:val="0094685E"/>
    <w:rsid w:val="00951033"/>
    <w:rsid w:val="0095583A"/>
    <w:rsid w:val="009671F4"/>
    <w:rsid w:val="00970D53"/>
    <w:rsid w:val="0097109E"/>
    <w:rsid w:val="00971E19"/>
    <w:rsid w:val="00971F35"/>
    <w:rsid w:val="00972F2A"/>
    <w:rsid w:val="00975616"/>
    <w:rsid w:val="009761D3"/>
    <w:rsid w:val="009776EC"/>
    <w:rsid w:val="00980744"/>
    <w:rsid w:val="00982AAC"/>
    <w:rsid w:val="009A1019"/>
    <w:rsid w:val="009A2CA5"/>
    <w:rsid w:val="009A5DC9"/>
    <w:rsid w:val="009A7D39"/>
    <w:rsid w:val="009C1E63"/>
    <w:rsid w:val="009C35AB"/>
    <w:rsid w:val="009D7512"/>
    <w:rsid w:val="009D78E2"/>
    <w:rsid w:val="009E0C7B"/>
    <w:rsid w:val="009E1BED"/>
    <w:rsid w:val="009E2861"/>
    <w:rsid w:val="009E31B5"/>
    <w:rsid w:val="009E4A33"/>
    <w:rsid w:val="009F1682"/>
    <w:rsid w:val="009F4321"/>
    <w:rsid w:val="009F60CF"/>
    <w:rsid w:val="009F65E4"/>
    <w:rsid w:val="00A10E11"/>
    <w:rsid w:val="00A15440"/>
    <w:rsid w:val="00A15A72"/>
    <w:rsid w:val="00A2090D"/>
    <w:rsid w:val="00A215CA"/>
    <w:rsid w:val="00A271B1"/>
    <w:rsid w:val="00A30338"/>
    <w:rsid w:val="00A37A4B"/>
    <w:rsid w:val="00A45E3B"/>
    <w:rsid w:val="00A523DA"/>
    <w:rsid w:val="00A57399"/>
    <w:rsid w:val="00A6460C"/>
    <w:rsid w:val="00A7061F"/>
    <w:rsid w:val="00A706A7"/>
    <w:rsid w:val="00A70A9F"/>
    <w:rsid w:val="00A77BC8"/>
    <w:rsid w:val="00A826D2"/>
    <w:rsid w:val="00A84081"/>
    <w:rsid w:val="00A944D7"/>
    <w:rsid w:val="00AA20E8"/>
    <w:rsid w:val="00AA7E07"/>
    <w:rsid w:val="00AB1E6B"/>
    <w:rsid w:val="00AB353A"/>
    <w:rsid w:val="00AB39E5"/>
    <w:rsid w:val="00AB3EDC"/>
    <w:rsid w:val="00AB5BE6"/>
    <w:rsid w:val="00AC0312"/>
    <w:rsid w:val="00AC3CA6"/>
    <w:rsid w:val="00AC58F1"/>
    <w:rsid w:val="00AC706D"/>
    <w:rsid w:val="00AE1076"/>
    <w:rsid w:val="00AE2C18"/>
    <w:rsid w:val="00AE47BB"/>
    <w:rsid w:val="00AF0136"/>
    <w:rsid w:val="00AF0F3F"/>
    <w:rsid w:val="00AF397B"/>
    <w:rsid w:val="00B01AEF"/>
    <w:rsid w:val="00B03167"/>
    <w:rsid w:val="00B047A5"/>
    <w:rsid w:val="00B074C5"/>
    <w:rsid w:val="00B2664C"/>
    <w:rsid w:val="00B40353"/>
    <w:rsid w:val="00B4570F"/>
    <w:rsid w:val="00B45C5D"/>
    <w:rsid w:val="00B50145"/>
    <w:rsid w:val="00B54144"/>
    <w:rsid w:val="00B54C08"/>
    <w:rsid w:val="00B576AC"/>
    <w:rsid w:val="00B65ECF"/>
    <w:rsid w:val="00B70CFF"/>
    <w:rsid w:val="00B71FC8"/>
    <w:rsid w:val="00B744D3"/>
    <w:rsid w:val="00B77B26"/>
    <w:rsid w:val="00B83677"/>
    <w:rsid w:val="00B84F3C"/>
    <w:rsid w:val="00B90680"/>
    <w:rsid w:val="00B917EB"/>
    <w:rsid w:val="00B97659"/>
    <w:rsid w:val="00BA0638"/>
    <w:rsid w:val="00BA2A83"/>
    <w:rsid w:val="00BA5DF6"/>
    <w:rsid w:val="00BB2D45"/>
    <w:rsid w:val="00BC4457"/>
    <w:rsid w:val="00BC7C3A"/>
    <w:rsid w:val="00BD3327"/>
    <w:rsid w:val="00BD58E5"/>
    <w:rsid w:val="00BD6538"/>
    <w:rsid w:val="00BD6775"/>
    <w:rsid w:val="00BD78E0"/>
    <w:rsid w:val="00BE6487"/>
    <w:rsid w:val="00BF4566"/>
    <w:rsid w:val="00BF6B98"/>
    <w:rsid w:val="00BF789E"/>
    <w:rsid w:val="00C01622"/>
    <w:rsid w:val="00C02EA6"/>
    <w:rsid w:val="00C03523"/>
    <w:rsid w:val="00C04E58"/>
    <w:rsid w:val="00C05A44"/>
    <w:rsid w:val="00C07A23"/>
    <w:rsid w:val="00C13134"/>
    <w:rsid w:val="00C20B78"/>
    <w:rsid w:val="00C22313"/>
    <w:rsid w:val="00C242AE"/>
    <w:rsid w:val="00C3290F"/>
    <w:rsid w:val="00C57BDA"/>
    <w:rsid w:val="00C61766"/>
    <w:rsid w:val="00C631DF"/>
    <w:rsid w:val="00C67E46"/>
    <w:rsid w:val="00C7117F"/>
    <w:rsid w:val="00C723D7"/>
    <w:rsid w:val="00C72D08"/>
    <w:rsid w:val="00C7505D"/>
    <w:rsid w:val="00C85B11"/>
    <w:rsid w:val="00C900B3"/>
    <w:rsid w:val="00C9387B"/>
    <w:rsid w:val="00C94197"/>
    <w:rsid w:val="00C962C7"/>
    <w:rsid w:val="00CA0574"/>
    <w:rsid w:val="00CA10C1"/>
    <w:rsid w:val="00CB1280"/>
    <w:rsid w:val="00CB372D"/>
    <w:rsid w:val="00CB5074"/>
    <w:rsid w:val="00CB62AB"/>
    <w:rsid w:val="00CC07C2"/>
    <w:rsid w:val="00CC08A4"/>
    <w:rsid w:val="00CD2C26"/>
    <w:rsid w:val="00CD340B"/>
    <w:rsid w:val="00CD6269"/>
    <w:rsid w:val="00CE2012"/>
    <w:rsid w:val="00CE42EE"/>
    <w:rsid w:val="00CE6593"/>
    <w:rsid w:val="00CF3A48"/>
    <w:rsid w:val="00CF5F18"/>
    <w:rsid w:val="00CF6871"/>
    <w:rsid w:val="00CF7E45"/>
    <w:rsid w:val="00D06F60"/>
    <w:rsid w:val="00D072B4"/>
    <w:rsid w:val="00D0731D"/>
    <w:rsid w:val="00D109AA"/>
    <w:rsid w:val="00D20D90"/>
    <w:rsid w:val="00D2348C"/>
    <w:rsid w:val="00D2707A"/>
    <w:rsid w:val="00D30023"/>
    <w:rsid w:val="00D32DBF"/>
    <w:rsid w:val="00D338B7"/>
    <w:rsid w:val="00D406E0"/>
    <w:rsid w:val="00D41617"/>
    <w:rsid w:val="00D42660"/>
    <w:rsid w:val="00D42CED"/>
    <w:rsid w:val="00D60CFA"/>
    <w:rsid w:val="00D6424D"/>
    <w:rsid w:val="00D64D3E"/>
    <w:rsid w:val="00D66587"/>
    <w:rsid w:val="00D66872"/>
    <w:rsid w:val="00D713A1"/>
    <w:rsid w:val="00D71B3D"/>
    <w:rsid w:val="00D76723"/>
    <w:rsid w:val="00D77204"/>
    <w:rsid w:val="00D9359C"/>
    <w:rsid w:val="00D937AF"/>
    <w:rsid w:val="00DA1AE3"/>
    <w:rsid w:val="00DA37AE"/>
    <w:rsid w:val="00DA4D8D"/>
    <w:rsid w:val="00DA5E0B"/>
    <w:rsid w:val="00DB0031"/>
    <w:rsid w:val="00DB769A"/>
    <w:rsid w:val="00DC0AD9"/>
    <w:rsid w:val="00DC6D9B"/>
    <w:rsid w:val="00DC6E58"/>
    <w:rsid w:val="00DD16D2"/>
    <w:rsid w:val="00DD2DC2"/>
    <w:rsid w:val="00DD4B45"/>
    <w:rsid w:val="00DD547A"/>
    <w:rsid w:val="00DE06E7"/>
    <w:rsid w:val="00DE305E"/>
    <w:rsid w:val="00DE67D8"/>
    <w:rsid w:val="00DF3B43"/>
    <w:rsid w:val="00DF5D7A"/>
    <w:rsid w:val="00E05876"/>
    <w:rsid w:val="00E06E24"/>
    <w:rsid w:val="00E10011"/>
    <w:rsid w:val="00E1010B"/>
    <w:rsid w:val="00E13851"/>
    <w:rsid w:val="00E14934"/>
    <w:rsid w:val="00E15B19"/>
    <w:rsid w:val="00E17D59"/>
    <w:rsid w:val="00E2608E"/>
    <w:rsid w:val="00E26808"/>
    <w:rsid w:val="00E447B9"/>
    <w:rsid w:val="00E45134"/>
    <w:rsid w:val="00E60874"/>
    <w:rsid w:val="00E62F69"/>
    <w:rsid w:val="00E72E8B"/>
    <w:rsid w:val="00E74561"/>
    <w:rsid w:val="00E803A5"/>
    <w:rsid w:val="00E83E4F"/>
    <w:rsid w:val="00E84174"/>
    <w:rsid w:val="00E84BCA"/>
    <w:rsid w:val="00E84FD6"/>
    <w:rsid w:val="00E876AF"/>
    <w:rsid w:val="00E90EC0"/>
    <w:rsid w:val="00E93817"/>
    <w:rsid w:val="00E95766"/>
    <w:rsid w:val="00E957C7"/>
    <w:rsid w:val="00E95C50"/>
    <w:rsid w:val="00E95E64"/>
    <w:rsid w:val="00EA315C"/>
    <w:rsid w:val="00EA41BF"/>
    <w:rsid w:val="00EB49EC"/>
    <w:rsid w:val="00EB71BD"/>
    <w:rsid w:val="00EB7EA9"/>
    <w:rsid w:val="00EC0AD4"/>
    <w:rsid w:val="00EC0C28"/>
    <w:rsid w:val="00EC36E9"/>
    <w:rsid w:val="00EC414E"/>
    <w:rsid w:val="00ED22AE"/>
    <w:rsid w:val="00ED4998"/>
    <w:rsid w:val="00ED6844"/>
    <w:rsid w:val="00EE1449"/>
    <w:rsid w:val="00EE48BF"/>
    <w:rsid w:val="00EE5229"/>
    <w:rsid w:val="00EF2BC6"/>
    <w:rsid w:val="00EF537C"/>
    <w:rsid w:val="00F0051F"/>
    <w:rsid w:val="00F008BD"/>
    <w:rsid w:val="00F00A8F"/>
    <w:rsid w:val="00F02B3E"/>
    <w:rsid w:val="00F04FCA"/>
    <w:rsid w:val="00F05F7B"/>
    <w:rsid w:val="00F06005"/>
    <w:rsid w:val="00F22112"/>
    <w:rsid w:val="00F236DD"/>
    <w:rsid w:val="00F254E2"/>
    <w:rsid w:val="00F27BEA"/>
    <w:rsid w:val="00F32746"/>
    <w:rsid w:val="00F35517"/>
    <w:rsid w:val="00F42A33"/>
    <w:rsid w:val="00F505AF"/>
    <w:rsid w:val="00F641D0"/>
    <w:rsid w:val="00F76340"/>
    <w:rsid w:val="00F76E66"/>
    <w:rsid w:val="00F8464C"/>
    <w:rsid w:val="00FA1E57"/>
    <w:rsid w:val="00FA2EE3"/>
    <w:rsid w:val="00FA353A"/>
    <w:rsid w:val="00FA3578"/>
    <w:rsid w:val="00FA7EE2"/>
    <w:rsid w:val="00FB1ABC"/>
    <w:rsid w:val="00FB1E25"/>
    <w:rsid w:val="00FB3BCC"/>
    <w:rsid w:val="00FB4306"/>
    <w:rsid w:val="00FB7272"/>
    <w:rsid w:val="00FB72C5"/>
    <w:rsid w:val="00FB756B"/>
    <w:rsid w:val="00FC18F1"/>
    <w:rsid w:val="00FC193A"/>
    <w:rsid w:val="00FC702F"/>
    <w:rsid w:val="00FD0B26"/>
    <w:rsid w:val="00FD14A8"/>
    <w:rsid w:val="00FD2C3F"/>
    <w:rsid w:val="00FE61E2"/>
    <w:rsid w:val="00FE6FC6"/>
    <w:rsid w:val="00FF367F"/>
    <w:rsid w:val="023140AF"/>
    <w:rsid w:val="039BBD70"/>
    <w:rsid w:val="041F6F00"/>
    <w:rsid w:val="07580BE1"/>
    <w:rsid w:val="0CEA73F3"/>
    <w:rsid w:val="104DF714"/>
    <w:rsid w:val="10933604"/>
    <w:rsid w:val="14F04DA0"/>
    <w:rsid w:val="1C49FD93"/>
    <w:rsid w:val="1C8A06EC"/>
    <w:rsid w:val="1D3530F0"/>
    <w:rsid w:val="20722E87"/>
    <w:rsid w:val="22DC737B"/>
    <w:rsid w:val="290711A4"/>
    <w:rsid w:val="2AD5A116"/>
    <w:rsid w:val="2C966D2B"/>
    <w:rsid w:val="2DAFC7F5"/>
    <w:rsid w:val="2E695D40"/>
    <w:rsid w:val="2F51D9A9"/>
    <w:rsid w:val="37E2DD5D"/>
    <w:rsid w:val="3E2A89C7"/>
    <w:rsid w:val="41ACFF9A"/>
    <w:rsid w:val="43242F3E"/>
    <w:rsid w:val="496ADE8E"/>
    <w:rsid w:val="4C0B6F50"/>
    <w:rsid w:val="4EC393DD"/>
    <w:rsid w:val="50600749"/>
    <w:rsid w:val="51FB2E80"/>
    <w:rsid w:val="550EC184"/>
    <w:rsid w:val="5645CA2E"/>
    <w:rsid w:val="58822114"/>
    <w:rsid w:val="594B0601"/>
    <w:rsid w:val="5A3DA023"/>
    <w:rsid w:val="5DEDBAFC"/>
    <w:rsid w:val="5E59557E"/>
    <w:rsid w:val="5F6543B4"/>
    <w:rsid w:val="62B3BA86"/>
    <w:rsid w:val="67ABCC66"/>
    <w:rsid w:val="6EFF7C79"/>
    <w:rsid w:val="71A7C7AD"/>
    <w:rsid w:val="72538929"/>
    <w:rsid w:val="77C78A6E"/>
    <w:rsid w:val="7B21260C"/>
    <w:rsid w:val="7E457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5D3"/>
  <w15:docId w15:val="{2834A866-D193-4B19-9E6E-9FF88CD2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DF"/>
    <w:pPr>
      <w:spacing w:after="163" w:line="254" w:lineRule="auto"/>
      <w:ind w:left="21"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631DF"/>
    <w:pPr>
      <w:keepNext/>
      <w:keepLines/>
      <w:spacing w:after="256"/>
      <w:ind w:left="16"/>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31DF"/>
    <w:rPr>
      <w:rFonts w:ascii="Times New Roman" w:eastAsia="Times New Roman" w:hAnsi="Times New Roman" w:cs="Times New Roman"/>
      <w:b/>
      <w:color w:val="000000"/>
      <w:sz w:val="22"/>
    </w:rPr>
  </w:style>
  <w:style w:type="table" w:customStyle="1" w:styleId="TableGrid1">
    <w:name w:val="Table Grid1"/>
    <w:rsid w:val="00C631DF"/>
    <w:pPr>
      <w:spacing w:after="0" w:line="240" w:lineRule="auto"/>
    </w:pPr>
    <w:tblPr>
      <w:tblCellMar>
        <w:top w:w="0" w:type="dxa"/>
        <w:left w:w="0" w:type="dxa"/>
        <w:bottom w:w="0" w:type="dxa"/>
        <w:right w:w="0" w:type="dxa"/>
      </w:tblCellMar>
    </w:tblPr>
  </w:style>
  <w:style w:type="character" w:customStyle="1" w:styleId="spellingerror">
    <w:name w:val="spellingerror"/>
    <w:basedOn w:val="DefaultParagraphFont"/>
    <w:rsid w:val="00106CE4"/>
  </w:style>
  <w:style w:type="character" w:customStyle="1" w:styleId="normaltextrun">
    <w:name w:val="normaltextrun"/>
    <w:basedOn w:val="DefaultParagraphFont"/>
    <w:rsid w:val="00106CE4"/>
  </w:style>
  <w:style w:type="character" w:styleId="Hyperlink">
    <w:name w:val="Hyperlink"/>
    <w:basedOn w:val="DefaultParagraphFont"/>
    <w:uiPriority w:val="99"/>
    <w:unhideWhenUsed/>
    <w:rsid w:val="00E95766"/>
    <w:rPr>
      <w:color w:val="0563C1" w:themeColor="hyperlink"/>
      <w:u w:val="single"/>
    </w:rPr>
  </w:style>
  <w:style w:type="character" w:customStyle="1" w:styleId="Mention1">
    <w:name w:val="Mention1"/>
    <w:basedOn w:val="DefaultParagraphFont"/>
    <w:uiPriority w:val="99"/>
    <w:semiHidden/>
    <w:unhideWhenUsed/>
    <w:rsid w:val="00485E8A"/>
    <w:rPr>
      <w:color w:val="2B579A"/>
      <w:shd w:val="clear" w:color="auto" w:fill="E6E6E6"/>
    </w:rPr>
  </w:style>
  <w:style w:type="character" w:customStyle="1" w:styleId="font281">
    <w:name w:val="font281"/>
    <w:basedOn w:val="DefaultParagraphFont"/>
    <w:rsid w:val="00DA5E0B"/>
    <w:rPr>
      <w:rFonts w:ascii="Calibri" w:hAnsi="Calibri" w:cs="Calibri" w:hint="default"/>
      <w:b/>
      <w:bCs/>
      <w:i w:val="0"/>
      <w:iCs w:val="0"/>
      <w:strike w:val="0"/>
      <w:dstrike w:val="0"/>
      <w:color w:val="000000"/>
      <w:sz w:val="16"/>
      <w:szCs w:val="16"/>
      <w:u w:val="none"/>
      <w:effect w:val="none"/>
    </w:rPr>
  </w:style>
  <w:style w:type="character" w:customStyle="1" w:styleId="font201">
    <w:name w:val="font201"/>
    <w:basedOn w:val="DefaultParagraphFont"/>
    <w:rsid w:val="00DA5E0B"/>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DefaultParagraphFont"/>
    <w:rsid w:val="00DA5E0B"/>
    <w:rPr>
      <w:rFonts w:ascii="Calibri" w:hAnsi="Calibri" w:cs="Calibri" w:hint="default"/>
      <w:b w:val="0"/>
      <w:bCs w:val="0"/>
      <w:i w:val="0"/>
      <w:iCs w:val="0"/>
      <w:strike w:val="0"/>
      <w:dstrike w:val="0"/>
      <w:color w:val="000000"/>
      <w:sz w:val="16"/>
      <w:szCs w:val="16"/>
      <w:u w:val="none"/>
      <w:effect w:val="none"/>
    </w:rPr>
  </w:style>
  <w:style w:type="character" w:customStyle="1" w:styleId="font01">
    <w:name w:val="font01"/>
    <w:basedOn w:val="DefaultParagraphFont"/>
    <w:rsid w:val="00DA5E0B"/>
    <w:rPr>
      <w:rFonts w:ascii="Calibri" w:hAnsi="Calibri" w:cs="Calibri" w:hint="default"/>
      <w:b w:val="0"/>
      <w:bCs w:val="0"/>
      <w:i w:val="0"/>
      <w:iCs w:val="0"/>
      <w:strike w:val="0"/>
      <w:dstrike w:val="0"/>
      <w:color w:val="000000"/>
      <w:sz w:val="22"/>
      <w:szCs w:val="22"/>
      <w:u w:val="none"/>
      <w:effect w:val="none"/>
    </w:rPr>
  </w:style>
  <w:style w:type="character" w:styleId="CommentReference">
    <w:name w:val="annotation reference"/>
    <w:basedOn w:val="DefaultParagraphFont"/>
    <w:uiPriority w:val="99"/>
    <w:semiHidden/>
    <w:unhideWhenUsed/>
    <w:rsid w:val="003B5D72"/>
    <w:rPr>
      <w:sz w:val="16"/>
      <w:szCs w:val="16"/>
    </w:rPr>
  </w:style>
  <w:style w:type="paragraph" w:styleId="CommentText">
    <w:name w:val="annotation text"/>
    <w:basedOn w:val="Normal"/>
    <w:link w:val="CommentTextChar"/>
    <w:uiPriority w:val="99"/>
    <w:semiHidden/>
    <w:unhideWhenUsed/>
    <w:rsid w:val="003B5D72"/>
    <w:pPr>
      <w:spacing w:line="240" w:lineRule="auto"/>
    </w:pPr>
    <w:rPr>
      <w:sz w:val="20"/>
      <w:szCs w:val="20"/>
    </w:rPr>
  </w:style>
  <w:style w:type="character" w:customStyle="1" w:styleId="CommentTextChar">
    <w:name w:val="Comment Text Char"/>
    <w:basedOn w:val="DefaultParagraphFont"/>
    <w:link w:val="CommentText"/>
    <w:uiPriority w:val="99"/>
    <w:semiHidden/>
    <w:rsid w:val="003B5D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5D72"/>
    <w:rPr>
      <w:b/>
      <w:bCs/>
    </w:rPr>
  </w:style>
  <w:style w:type="character" w:customStyle="1" w:styleId="CommentSubjectChar">
    <w:name w:val="Comment Subject Char"/>
    <w:basedOn w:val="CommentTextChar"/>
    <w:link w:val="CommentSubject"/>
    <w:uiPriority w:val="99"/>
    <w:semiHidden/>
    <w:rsid w:val="003B5D7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B5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72"/>
    <w:rPr>
      <w:rFonts w:ascii="Segoe UI" w:eastAsia="Times New Roman" w:hAnsi="Segoe UI" w:cs="Segoe UI"/>
      <w:color w:val="000000"/>
      <w:sz w:val="18"/>
      <w:szCs w:val="18"/>
    </w:rPr>
  </w:style>
  <w:style w:type="character" w:customStyle="1" w:styleId="UnresolvedMention1">
    <w:name w:val="Unresolved Mention1"/>
    <w:basedOn w:val="DefaultParagraphFont"/>
    <w:uiPriority w:val="99"/>
    <w:semiHidden/>
    <w:unhideWhenUsed/>
    <w:rsid w:val="00D937AF"/>
    <w:rPr>
      <w:color w:val="808080"/>
      <w:shd w:val="clear" w:color="auto" w:fill="E6E6E6"/>
    </w:rPr>
  </w:style>
  <w:style w:type="character" w:styleId="FollowedHyperlink">
    <w:name w:val="FollowedHyperlink"/>
    <w:basedOn w:val="DefaultParagraphFont"/>
    <w:uiPriority w:val="99"/>
    <w:semiHidden/>
    <w:unhideWhenUsed/>
    <w:rsid w:val="00CA10C1"/>
    <w:rPr>
      <w:color w:val="954F72" w:themeColor="followedHyperlink"/>
      <w:u w:val="single"/>
    </w:rPr>
  </w:style>
  <w:style w:type="paragraph" w:styleId="ListParagraph">
    <w:name w:val="List Paragraph"/>
    <w:basedOn w:val="Normal"/>
    <w:uiPriority w:val="34"/>
    <w:qFormat/>
    <w:rsid w:val="00DF3B43"/>
    <w:pPr>
      <w:spacing w:after="160" w:line="259" w:lineRule="auto"/>
      <w:ind w:left="720" w:right="0" w:firstLine="0"/>
      <w:contextualSpacing/>
      <w:jc w:val="left"/>
    </w:pPr>
    <w:rPr>
      <w:rFonts w:asciiTheme="minorHAnsi" w:eastAsiaTheme="minorHAnsi" w:hAnsiTheme="minorHAnsi" w:cstheme="minorBidi"/>
      <w:color w:val="auto"/>
      <w:lang w:val="en-US" w:eastAsia="en-US"/>
    </w:rPr>
  </w:style>
  <w:style w:type="character" w:customStyle="1" w:styleId="UnresolvedMention2">
    <w:name w:val="Unresolved Mention2"/>
    <w:basedOn w:val="DefaultParagraphFont"/>
    <w:uiPriority w:val="99"/>
    <w:semiHidden/>
    <w:unhideWhenUsed/>
    <w:rsid w:val="004322FA"/>
    <w:rPr>
      <w:color w:val="808080"/>
      <w:shd w:val="clear" w:color="auto" w:fill="E6E6E6"/>
    </w:rPr>
  </w:style>
  <w:style w:type="character" w:customStyle="1" w:styleId="UnresolvedMention3">
    <w:name w:val="Unresolved Mention3"/>
    <w:basedOn w:val="DefaultParagraphFont"/>
    <w:uiPriority w:val="99"/>
    <w:semiHidden/>
    <w:unhideWhenUsed/>
    <w:rsid w:val="000231E4"/>
    <w:rPr>
      <w:color w:val="808080"/>
      <w:shd w:val="clear" w:color="auto" w:fill="E6E6E6"/>
    </w:rPr>
  </w:style>
  <w:style w:type="table" w:styleId="TableGrid">
    <w:name w:val="Table Grid"/>
    <w:basedOn w:val="TableNormal"/>
    <w:uiPriority w:val="39"/>
    <w:rsid w:val="006B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E13A3"/>
    <w:rPr>
      <w:color w:val="808080"/>
      <w:shd w:val="clear" w:color="auto" w:fill="E6E6E6"/>
    </w:rPr>
  </w:style>
  <w:style w:type="character" w:customStyle="1" w:styleId="UnresolvedMention5">
    <w:name w:val="Unresolved Mention5"/>
    <w:basedOn w:val="DefaultParagraphFont"/>
    <w:uiPriority w:val="99"/>
    <w:semiHidden/>
    <w:unhideWhenUsed/>
    <w:rsid w:val="00DC6D9B"/>
    <w:rPr>
      <w:color w:val="605E5C"/>
      <w:shd w:val="clear" w:color="auto" w:fill="E1DFDD"/>
    </w:rPr>
  </w:style>
  <w:style w:type="character" w:customStyle="1" w:styleId="UnresolvedMention6">
    <w:name w:val="Unresolved Mention6"/>
    <w:basedOn w:val="DefaultParagraphFont"/>
    <w:uiPriority w:val="99"/>
    <w:semiHidden/>
    <w:unhideWhenUsed/>
    <w:rsid w:val="00B5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9321">
      <w:bodyDiv w:val="1"/>
      <w:marLeft w:val="0"/>
      <w:marRight w:val="0"/>
      <w:marTop w:val="0"/>
      <w:marBottom w:val="0"/>
      <w:divBdr>
        <w:top w:val="none" w:sz="0" w:space="0" w:color="auto"/>
        <w:left w:val="none" w:sz="0" w:space="0" w:color="auto"/>
        <w:bottom w:val="none" w:sz="0" w:space="0" w:color="auto"/>
        <w:right w:val="none" w:sz="0" w:space="0" w:color="auto"/>
      </w:divBdr>
    </w:div>
    <w:div w:id="1399356314">
      <w:bodyDiv w:val="1"/>
      <w:marLeft w:val="0"/>
      <w:marRight w:val="0"/>
      <w:marTop w:val="0"/>
      <w:marBottom w:val="0"/>
      <w:divBdr>
        <w:top w:val="none" w:sz="0" w:space="0" w:color="auto"/>
        <w:left w:val="none" w:sz="0" w:space="0" w:color="auto"/>
        <w:bottom w:val="none" w:sz="0" w:space="0" w:color="auto"/>
        <w:right w:val="none" w:sz="0" w:space="0" w:color="auto"/>
      </w:divBdr>
    </w:div>
    <w:div w:id="1407920755">
      <w:bodyDiv w:val="1"/>
      <w:marLeft w:val="0"/>
      <w:marRight w:val="0"/>
      <w:marTop w:val="0"/>
      <w:marBottom w:val="0"/>
      <w:divBdr>
        <w:top w:val="none" w:sz="0" w:space="0" w:color="auto"/>
        <w:left w:val="none" w:sz="0" w:space="0" w:color="auto"/>
        <w:bottom w:val="none" w:sz="0" w:space="0" w:color="auto"/>
        <w:right w:val="none" w:sz="0" w:space="0" w:color="auto"/>
      </w:divBdr>
    </w:div>
    <w:div w:id="191492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ia@appiaenerg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chmetalsresearch.com/metrics-indices/tmr-advanced-rare-earth-projects-inde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jsykes@uraniumgeolog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12DC-BC31-4605-B79F-D951FB90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marstr</dc:creator>
  <cp:lastModifiedBy>Frank vandeWater</cp:lastModifiedBy>
  <cp:revision>2</cp:revision>
  <cp:lastPrinted>2018-06-07T13:36:00Z</cp:lastPrinted>
  <dcterms:created xsi:type="dcterms:W3CDTF">2018-10-10T11:55:00Z</dcterms:created>
  <dcterms:modified xsi:type="dcterms:W3CDTF">2018-10-10T11:55:00Z</dcterms:modified>
</cp:coreProperties>
</file>