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06C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957F39">
        <w:rPr>
          <w:color w:val="000000"/>
          <w:sz w:val="20"/>
        </w:rPr>
        <w:t>FORM 7</w:t>
      </w:r>
      <w:r w:rsidRPr="00957F39">
        <w:rPr>
          <w:color w:val="000000"/>
          <w:sz w:val="20"/>
        </w:rPr>
        <w:br/>
      </w:r>
      <w:r>
        <w:rPr>
          <w:color w:val="000000"/>
          <w:sz w:val="28"/>
        </w:rPr>
        <w:br/>
      </w:r>
      <w:r>
        <w:rPr>
          <w:color w:val="000000"/>
          <w:sz w:val="28"/>
          <w:u w:val="single"/>
        </w:rPr>
        <w:t>MONTHLY PROGRESS REPORT</w:t>
      </w:r>
      <w:bookmarkEnd w:id="0"/>
      <w:bookmarkEnd w:id="1"/>
      <w:bookmarkEnd w:id="2"/>
      <w:bookmarkEnd w:id="3"/>
    </w:p>
    <w:p w14:paraId="640E42ED" w14:textId="5AFDD5F7" w:rsidR="00640E94" w:rsidRDefault="00640E94" w:rsidP="009C54DB">
      <w:pPr>
        <w:pStyle w:val="BodyText"/>
        <w:tabs>
          <w:tab w:val="left" w:pos="0"/>
        </w:tabs>
        <w:spacing w:before="480"/>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87F6C" w:rsidRPr="007770D8">
        <w:rPr>
          <w:rFonts w:ascii="Arial" w:hAnsi="Arial"/>
          <w:b/>
          <w:bCs/>
          <w:color w:val="000000"/>
          <w:u w:val="single"/>
        </w:rPr>
        <w:t>ACME LITHIUM INC</w:t>
      </w:r>
      <w:r w:rsidR="00E87F6C">
        <w:rPr>
          <w:rFonts w:ascii="Arial" w:hAnsi="Arial"/>
          <w:color w:val="000000"/>
          <w:u w:val="single"/>
        </w:rPr>
        <w:t xml:space="preserve">. </w:t>
      </w:r>
      <w:r>
        <w:rPr>
          <w:rFonts w:ascii="Arial" w:hAnsi="Arial"/>
          <w:color w:val="000000"/>
        </w:rPr>
        <w:t>(the “Issuer”).</w:t>
      </w:r>
    </w:p>
    <w:p w14:paraId="122A6102" w14:textId="0DFF0638" w:rsidR="00640E94" w:rsidRPr="007770D8" w:rsidRDefault="00640E94">
      <w:pPr>
        <w:pStyle w:val="BodyText"/>
        <w:tabs>
          <w:tab w:val="left" w:pos="7920"/>
          <w:tab w:val="left" w:pos="9180"/>
        </w:tabs>
        <w:rPr>
          <w:rFonts w:ascii="Arial" w:hAnsi="Arial"/>
          <w:b/>
          <w:bCs/>
          <w:color w:val="000000"/>
        </w:rPr>
      </w:pPr>
      <w:r>
        <w:rPr>
          <w:rFonts w:ascii="Arial" w:hAnsi="Arial"/>
          <w:color w:val="000000"/>
        </w:rPr>
        <w:t xml:space="preserve">Trading Symbol: </w:t>
      </w:r>
      <w:r w:rsidR="00E87F6C" w:rsidRPr="007770D8">
        <w:rPr>
          <w:rFonts w:ascii="Arial" w:hAnsi="Arial"/>
          <w:b/>
          <w:bCs/>
          <w:color w:val="000000"/>
          <w:u w:val="single"/>
        </w:rPr>
        <w:t>ACME</w:t>
      </w:r>
    </w:p>
    <w:p w14:paraId="6D44D6B6" w14:textId="76C730ED" w:rsidR="00E87F6C" w:rsidRPr="00AD4F93" w:rsidRDefault="00640E94">
      <w:pPr>
        <w:pStyle w:val="BodyText"/>
        <w:tabs>
          <w:tab w:val="left" w:pos="7920"/>
          <w:tab w:val="left" w:pos="9180"/>
        </w:tabs>
        <w:rPr>
          <w:rFonts w:ascii="Arial" w:hAnsi="Arial" w:cs="Arial"/>
          <w:b/>
          <w:bCs/>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w:t>
      </w:r>
      <w:r w:rsidRPr="000F6EC3">
        <w:rPr>
          <w:rFonts w:ascii="Arial" w:hAnsi="Arial"/>
          <w:color w:val="000000"/>
        </w:rPr>
        <w:t xml:space="preserve">Securities: </w:t>
      </w:r>
      <w:r w:rsidR="000F6EC3" w:rsidRPr="001F4761">
        <w:rPr>
          <w:rFonts w:ascii="Arial" w:hAnsi="Arial" w:cs="Arial"/>
          <w:b/>
          <w:bCs/>
          <w:szCs w:val="24"/>
          <w:u w:val="single"/>
        </w:rPr>
        <w:t>58,371,067</w:t>
      </w:r>
    </w:p>
    <w:p w14:paraId="4757D515" w14:textId="0BF3F90B" w:rsidR="00640E94" w:rsidRPr="007770D8" w:rsidRDefault="00640E94">
      <w:pPr>
        <w:pStyle w:val="BodyText"/>
        <w:tabs>
          <w:tab w:val="left" w:pos="7920"/>
          <w:tab w:val="left" w:pos="9180"/>
        </w:tabs>
        <w:rPr>
          <w:rFonts w:ascii="Arial" w:hAnsi="Arial"/>
          <w:b/>
          <w:bCs/>
          <w:color w:val="000000"/>
          <w:u w:val="single"/>
        </w:rPr>
      </w:pPr>
      <w:r>
        <w:rPr>
          <w:rFonts w:ascii="Arial" w:hAnsi="Arial"/>
          <w:color w:val="000000"/>
        </w:rPr>
        <w:t xml:space="preserve">Date: </w:t>
      </w:r>
      <w:r w:rsidR="00E87981">
        <w:rPr>
          <w:rFonts w:ascii="Arial" w:hAnsi="Arial"/>
          <w:b/>
          <w:bCs/>
          <w:color w:val="000000"/>
          <w:u w:val="single"/>
        </w:rPr>
        <w:t>February 28</w:t>
      </w:r>
      <w:r w:rsidR="00AD4F93" w:rsidRPr="00641E00">
        <w:rPr>
          <w:rFonts w:ascii="Arial" w:hAnsi="Arial"/>
          <w:b/>
          <w:bCs/>
          <w:color w:val="000000"/>
          <w:u w:val="single"/>
        </w:rPr>
        <w:t>,</w:t>
      </w:r>
      <w:r w:rsidR="00E87F6C" w:rsidRPr="00641E00">
        <w:rPr>
          <w:rFonts w:ascii="Arial" w:hAnsi="Arial"/>
          <w:b/>
          <w:bCs/>
          <w:color w:val="000000"/>
          <w:u w:val="single"/>
        </w:rPr>
        <w:t xml:space="preserve"> 202</w:t>
      </w:r>
      <w:r w:rsidR="00B31CB1" w:rsidRPr="00641E00">
        <w:rPr>
          <w:rFonts w:ascii="Arial" w:hAnsi="Arial"/>
          <w:b/>
          <w:bCs/>
          <w:color w:val="000000"/>
          <w:u w:val="single"/>
        </w:rPr>
        <w:t>3</w:t>
      </w:r>
    </w:p>
    <w:p w14:paraId="4844B524" w14:textId="77777777" w:rsidR="002B3178" w:rsidRDefault="002B3178">
      <w:pPr>
        <w:pStyle w:val="BodyText"/>
        <w:tabs>
          <w:tab w:val="left" w:pos="7920"/>
          <w:tab w:val="left" w:pos="9180"/>
        </w:tabs>
        <w:rPr>
          <w:rFonts w:ascii="Arial" w:hAnsi="Arial"/>
          <w:color w:val="000000"/>
        </w:rPr>
      </w:pPr>
    </w:p>
    <w:p w14:paraId="4561CA91" w14:textId="77777777" w:rsidR="00640E94" w:rsidRDefault="00640E94">
      <w:pPr>
        <w:pStyle w:val="List"/>
        <w:keepLines/>
        <w:spacing w:before="120"/>
        <w:ind w:left="0" w:firstLine="0"/>
        <w:rPr>
          <w:rFonts w:ascii="Arial" w:hAnsi="Arial"/>
          <w:b/>
        </w:rPr>
      </w:pPr>
      <w:r>
        <w:rPr>
          <w:rFonts w:ascii="Arial" w:hAnsi="Arial"/>
          <w:b/>
        </w:rPr>
        <w:t>Report on Business</w:t>
      </w:r>
    </w:p>
    <w:p w14:paraId="50E80863" w14:textId="6961FECE" w:rsidR="00D7395A" w:rsidRPr="00B10AE3" w:rsidRDefault="00640E94" w:rsidP="00365DF7">
      <w:pPr>
        <w:pStyle w:val="List"/>
        <w:numPr>
          <w:ilvl w:val="0"/>
          <w:numId w:val="28"/>
        </w:numPr>
        <w:spacing w:before="120"/>
        <w:jc w:val="both"/>
        <w:rPr>
          <w:rFonts w:ascii="Arial" w:hAnsi="Arial"/>
          <w:i/>
        </w:rPr>
      </w:pPr>
      <w:r w:rsidRPr="00B10AE3">
        <w:rPr>
          <w:rFonts w:ascii="Arial" w:hAnsi="Arial"/>
          <w:i/>
        </w:rPr>
        <w:t>Provide a general overview and discussion of the development of the Issuer’s business and operations over the previous month.  Where the Issuer was inactive disclose this fact.</w:t>
      </w:r>
    </w:p>
    <w:p w14:paraId="70D7684C" w14:textId="5564B3DC" w:rsidR="00127B95" w:rsidRPr="00127B95" w:rsidRDefault="00E87981" w:rsidP="00E87981">
      <w:pPr>
        <w:pStyle w:val="List"/>
        <w:spacing w:before="120"/>
        <w:ind w:left="720" w:firstLine="0"/>
        <w:jc w:val="both"/>
        <w:rPr>
          <w:rFonts w:ascii="Arial" w:hAnsi="Arial"/>
          <w:b/>
          <w:bCs/>
          <w:iCs/>
        </w:rPr>
      </w:pPr>
      <w:r w:rsidRPr="00E87981">
        <w:rPr>
          <w:rFonts w:ascii="Arial" w:hAnsi="Arial"/>
          <w:b/>
          <w:bCs/>
          <w:iCs/>
        </w:rPr>
        <w:t xml:space="preserve">On February 14, </w:t>
      </w:r>
      <w:proofErr w:type="gramStart"/>
      <w:r w:rsidRPr="00E87981">
        <w:rPr>
          <w:rFonts w:ascii="Arial" w:hAnsi="Arial"/>
          <w:b/>
          <w:bCs/>
          <w:iCs/>
        </w:rPr>
        <w:t>2023</w:t>
      </w:r>
      <w:proofErr w:type="gramEnd"/>
      <w:r w:rsidRPr="00E87981">
        <w:rPr>
          <w:rFonts w:ascii="Arial" w:hAnsi="Arial"/>
          <w:b/>
          <w:bCs/>
          <w:iCs/>
        </w:rPr>
        <w:t xml:space="preserve"> the issuer announced the commencement of a Phase 2 geochemistry sampling program to develop further knowledge of lithium occurrences at ACME Lithium’s FLV claim group in Fish Lake Valley, Nevada. It utilized ASTERRA’s Satellite-based Technology, with whom a teaming agreement was previously announced. </w:t>
      </w:r>
    </w:p>
    <w:p w14:paraId="17A524AC" w14:textId="77777777" w:rsidR="00127B95" w:rsidRPr="00316EF2" w:rsidRDefault="00127B95" w:rsidP="002A6D48">
      <w:pPr>
        <w:pStyle w:val="List"/>
        <w:spacing w:before="120"/>
        <w:ind w:left="0" w:firstLine="0"/>
        <w:jc w:val="both"/>
        <w:rPr>
          <w:rFonts w:ascii="Arial" w:hAnsi="Arial"/>
          <w:b/>
          <w:bCs/>
          <w:iCs/>
        </w:rPr>
      </w:pPr>
    </w:p>
    <w:p w14:paraId="111247B6" w14:textId="1364F8E4" w:rsidR="00725667" w:rsidRPr="00E023E4" w:rsidRDefault="00725667" w:rsidP="00725667">
      <w:pPr>
        <w:pStyle w:val="List"/>
        <w:numPr>
          <w:ilvl w:val="0"/>
          <w:numId w:val="28"/>
        </w:numPr>
        <w:spacing w:before="120"/>
        <w:jc w:val="both"/>
        <w:rPr>
          <w:rFonts w:ascii="Arial" w:hAnsi="Arial"/>
        </w:rPr>
      </w:pPr>
      <w:r w:rsidRPr="009C54DB">
        <w:rPr>
          <w:rFonts w:ascii="Arial" w:hAnsi="Arial"/>
          <w:i/>
        </w:rPr>
        <w:t>Provide a general overview and discussion of the activities of management</w:t>
      </w:r>
      <w:r w:rsidRPr="00E023E4">
        <w:rPr>
          <w:rFonts w:ascii="Arial" w:hAnsi="Arial"/>
        </w:rPr>
        <w:t>.</w:t>
      </w:r>
    </w:p>
    <w:p w14:paraId="0FD4E26E" w14:textId="488B59EF" w:rsidR="005C09DE" w:rsidRDefault="00725667" w:rsidP="00365DF7">
      <w:pPr>
        <w:pStyle w:val="List"/>
        <w:spacing w:before="120"/>
        <w:ind w:left="720" w:firstLine="0"/>
        <w:jc w:val="both"/>
        <w:rPr>
          <w:rFonts w:ascii="Arial" w:hAnsi="Arial"/>
          <w:b/>
          <w:bCs/>
        </w:rPr>
      </w:pPr>
      <w:r w:rsidRPr="005755F2">
        <w:rPr>
          <w:rFonts w:ascii="Arial" w:hAnsi="Arial"/>
          <w:b/>
          <w:bCs/>
        </w:rPr>
        <w:t xml:space="preserve">Management was </w:t>
      </w:r>
      <w:r w:rsidR="00A27DDE">
        <w:rPr>
          <w:rFonts w:ascii="Arial" w:hAnsi="Arial"/>
          <w:b/>
          <w:bCs/>
        </w:rPr>
        <w:t>focused on</w:t>
      </w:r>
      <w:r>
        <w:rPr>
          <w:rFonts w:ascii="Arial" w:hAnsi="Arial"/>
          <w:b/>
          <w:bCs/>
        </w:rPr>
        <w:t xml:space="preserve"> </w:t>
      </w:r>
      <w:r w:rsidR="002D03DB">
        <w:rPr>
          <w:rFonts w:ascii="Arial" w:hAnsi="Arial"/>
          <w:b/>
          <w:bCs/>
        </w:rPr>
        <w:t xml:space="preserve">exploration and </w:t>
      </w:r>
      <w:r w:rsidRPr="005755F2">
        <w:rPr>
          <w:rFonts w:ascii="Arial" w:hAnsi="Arial"/>
          <w:b/>
          <w:bCs/>
        </w:rPr>
        <w:t>work programs on the Issuer’s mineral properties</w:t>
      </w:r>
      <w:r>
        <w:rPr>
          <w:rFonts w:ascii="Arial" w:hAnsi="Arial"/>
          <w:b/>
          <w:bCs/>
        </w:rPr>
        <w:t xml:space="preserve"> in Nevada and </w:t>
      </w:r>
      <w:r w:rsidR="005C09DE">
        <w:rPr>
          <w:rFonts w:ascii="Arial" w:hAnsi="Arial"/>
          <w:b/>
          <w:bCs/>
        </w:rPr>
        <w:t xml:space="preserve">in </w:t>
      </w:r>
      <w:r>
        <w:rPr>
          <w:rFonts w:ascii="Arial" w:hAnsi="Arial"/>
          <w:b/>
          <w:bCs/>
        </w:rPr>
        <w:t>Manitoba</w:t>
      </w:r>
      <w:r w:rsidRPr="005755F2">
        <w:rPr>
          <w:rFonts w:ascii="Arial" w:hAnsi="Arial"/>
          <w:b/>
          <w:bCs/>
        </w:rPr>
        <w:t>.</w:t>
      </w:r>
      <w:r w:rsidR="007402EF">
        <w:rPr>
          <w:rFonts w:ascii="Arial" w:hAnsi="Arial"/>
          <w:b/>
          <w:bCs/>
        </w:rPr>
        <w:t xml:space="preserve"> </w:t>
      </w:r>
    </w:p>
    <w:p w14:paraId="41BEA606" w14:textId="77777777" w:rsidR="0060667A" w:rsidRPr="005755F2" w:rsidRDefault="0060667A" w:rsidP="00365DF7">
      <w:pPr>
        <w:pStyle w:val="List"/>
        <w:spacing w:before="120"/>
        <w:ind w:left="720" w:firstLine="0"/>
        <w:jc w:val="both"/>
        <w:rPr>
          <w:rFonts w:ascii="Arial" w:hAnsi="Arial"/>
          <w:b/>
          <w:bCs/>
        </w:rPr>
      </w:pPr>
    </w:p>
    <w:p w14:paraId="6A179A1D" w14:textId="53BCA52D" w:rsidR="00640E94" w:rsidRPr="009C54DB" w:rsidRDefault="00640E94" w:rsidP="005132AA">
      <w:pPr>
        <w:pStyle w:val="List"/>
        <w:numPr>
          <w:ilvl w:val="0"/>
          <w:numId w:val="28"/>
        </w:numPr>
        <w:jc w:val="both"/>
        <w:rPr>
          <w:rFonts w:ascii="Arial" w:hAnsi="Arial"/>
          <w:i/>
        </w:rPr>
      </w:pPr>
      <w:r w:rsidRPr="009C54DB">
        <w:rPr>
          <w:rFonts w:ascii="Arial" w:hAnsi="Arial"/>
          <w:i/>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B177C75" w14:textId="546F4CCC" w:rsidR="00604743" w:rsidRDefault="00406A83" w:rsidP="00604743">
      <w:pPr>
        <w:pStyle w:val="List"/>
        <w:spacing w:before="120"/>
        <w:ind w:left="720" w:firstLine="0"/>
        <w:jc w:val="both"/>
        <w:rPr>
          <w:rFonts w:ascii="Arial" w:hAnsi="Arial"/>
        </w:rPr>
      </w:pPr>
      <w:r>
        <w:rPr>
          <w:rFonts w:ascii="Arial" w:hAnsi="Arial"/>
        </w:rPr>
        <w:t>N/A</w:t>
      </w:r>
    </w:p>
    <w:p w14:paraId="232EA0B0" w14:textId="77777777" w:rsidR="002B3178" w:rsidRPr="00DC24DA" w:rsidRDefault="00640E94" w:rsidP="005132AA">
      <w:pPr>
        <w:pStyle w:val="List"/>
        <w:numPr>
          <w:ilvl w:val="0"/>
          <w:numId w:val="28"/>
        </w:numPr>
        <w:jc w:val="both"/>
        <w:rPr>
          <w:rFonts w:ascii="Arial" w:hAnsi="Arial"/>
          <w:i/>
        </w:rPr>
      </w:pPr>
      <w:r w:rsidRPr="00DC24DA">
        <w:rPr>
          <w:rFonts w:ascii="Arial" w:hAnsi="Arial"/>
          <w:i/>
        </w:rPr>
        <w:t>Describe and provide details of any products or services that were discontinued. For resource companies, provide details of any drilling, exploration or production programs that have been amended or abandoned.</w:t>
      </w:r>
    </w:p>
    <w:p w14:paraId="65FE1092" w14:textId="1903E82C" w:rsidR="00E87F6C" w:rsidRPr="002B3178" w:rsidRDefault="00845553" w:rsidP="002B3178">
      <w:pPr>
        <w:pStyle w:val="List"/>
        <w:spacing w:before="120"/>
        <w:ind w:left="720" w:firstLine="0"/>
        <w:jc w:val="both"/>
        <w:rPr>
          <w:rFonts w:ascii="Arial" w:hAnsi="Arial"/>
        </w:rPr>
      </w:pPr>
      <w:r w:rsidRPr="002B3178">
        <w:rPr>
          <w:rFonts w:ascii="Arial" w:hAnsi="Arial"/>
          <w:szCs w:val="24"/>
        </w:rPr>
        <w:t>N</w:t>
      </w:r>
      <w:r w:rsidR="005566C2">
        <w:rPr>
          <w:rFonts w:ascii="Arial" w:hAnsi="Arial"/>
          <w:szCs w:val="24"/>
        </w:rPr>
        <w:t>/A</w:t>
      </w:r>
    </w:p>
    <w:p w14:paraId="722F4554" w14:textId="77777777" w:rsidR="00E023E4" w:rsidRPr="00DC24DA" w:rsidRDefault="00640E94" w:rsidP="009C54DB">
      <w:pPr>
        <w:pStyle w:val="List"/>
        <w:numPr>
          <w:ilvl w:val="0"/>
          <w:numId w:val="28"/>
        </w:numPr>
        <w:jc w:val="both"/>
        <w:rPr>
          <w:rFonts w:ascii="Arial" w:hAnsi="Arial"/>
          <w:i/>
        </w:rPr>
      </w:pPr>
      <w:r w:rsidRPr="00DC24DA">
        <w:rPr>
          <w:rFonts w:ascii="Arial" w:hAnsi="Arial"/>
          <w:i/>
        </w:rPr>
        <w:t xml:space="preserve">Describe any new business relationships </w:t>
      </w:r>
      <w:proofErr w:type="gramStart"/>
      <w:r w:rsidRPr="00DC24DA">
        <w:rPr>
          <w:rFonts w:ascii="Arial" w:hAnsi="Arial"/>
          <w:i/>
        </w:rPr>
        <w:t>entered into</w:t>
      </w:r>
      <w:proofErr w:type="gramEnd"/>
      <w:r w:rsidRPr="00DC24DA">
        <w:rPr>
          <w:rFonts w:ascii="Arial" w:hAnsi="Arial"/>
          <w:i/>
        </w:rPr>
        <w:t xml:space="preserve"> between the Issuer, the Issuer’s affiliates or third parties including contracts to supply products or services, joint venture agreements and licensing agreements etc. State whether the </w:t>
      </w:r>
      <w:r w:rsidRPr="00DC24DA">
        <w:rPr>
          <w:rFonts w:ascii="Arial" w:hAnsi="Arial"/>
          <w:i/>
        </w:rPr>
        <w:lastRenderedPageBreak/>
        <w:t>relationship is with a Related Person of the Issuer and provide details of the relationship.</w:t>
      </w:r>
    </w:p>
    <w:p w14:paraId="267F8AD8" w14:textId="75FF3331" w:rsidR="00FD51C0" w:rsidRPr="00FD51C0" w:rsidRDefault="003143C9" w:rsidP="00E023E4">
      <w:pPr>
        <w:pStyle w:val="List"/>
        <w:spacing w:before="120"/>
        <w:ind w:left="720" w:firstLine="0"/>
        <w:jc w:val="both"/>
        <w:rPr>
          <w:rFonts w:ascii="Arial" w:hAnsi="Arial"/>
          <w:b/>
          <w:bCs/>
          <w:lang w:val="en-US"/>
        </w:rPr>
      </w:pPr>
      <w:r>
        <w:rPr>
          <w:rFonts w:ascii="Arial" w:hAnsi="Arial"/>
          <w:b/>
          <w:bCs/>
          <w:lang w:val="en-US"/>
        </w:rPr>
        <w:t>N/A</w:t>
      </w:r>
    </w:p>
    <w:p w14:paraId="27354FC7" w14:textId="77777777" w:rsidR="002B3178" w:rsidRPr="00DC24DA" w:rsidRDefault="00640E94" w:rsidP="005132AA">
      <w:pPr>
        <w:pStyle w:val="List"/>
        <w:numPr>
          <w:ilvl w:val="0"/>
          <w:numId w:val="28"/>
        </w:numPr>
        <w:jc w:val="both"/>
        <w:rPr>
          <w:rFonts w:ascii="Arial" w:hAnsi="Arial"/>
          <w:i/>
        </w:rPr>
      </w:pPr>
      <w:r w:rsidRPr="00DC24DA">
        <w:rPr>
          <w:rFonts w:ascii="Arial" w:hAnsi="Arial"/>
          <w:i/>
        </w:rPr>
        <w:t>Describe the expiry or termination of any contracts or agreements between the Issuer, the Issuer’s affiliates or third parties or cancellation of any financing arrangements that have been previously announced.</w:t>
      </w:r>
    </w:p>
    <w:p w14:paraId="72973D1A" w14:textId="32DE6ED9" w:rsidR="00E87F6C" w:rsidRPr="002B3178" w:rsidRDefault="00845553" w:rsidP="002B3178">
      <w:pPr>
        <w:pStyle w:val="List"/>
        <w:spacing w:before="120"/>
        <w:ind w:left="720" w:firstLine="0"/>
        <w:jc w:val="both"/>
        <w:rPr>
          <w:rFonts w:ascii="Arial" w:hAnsi="Arial"/>
        </w:rPr>
      </w:pPr>
      <w:r w:rsidRPr="002B3178">
        <w:rPr>
          <w:rFonts w:ascii="Arial" w:hAnsi="Arial"/>
          <w:szCs w:val="24"/>
        </w:rPr>
        <w:t>N</w:t>
      </w:r>
      <w:r w:rsidR="005566C2">
        <w:rPr>
          <w:rFonts w:ascii="Arial" w:hAnsi="Arial"/>
          <w:szCs w:val="24"/>
        </w:rPr>
        <w:t>/A</w:t>
      </w:r>
    </w:p>
    <w:p w14:paraId="43434282" w14:textId="00F886BB" w:rsidR="00640E94" w:rsidRDefault="00640E94" w:rsidP="005132AA">
      <w:pPr>
        <w:pStyle w:val="List"/>
        <w:numPr>
          <w:ilvl w:val="0"/>
          <w:numId w:val="28"/>
        </w:numPr>
        <w:jc w:val="both"/>
        <w:rPr>
          <w:rFonts w:ascii="Arial" w:hAnsi="Arial"/>
        </w:rPr>
      </w:pPr>
      <w:r w:rsidRPr="00DC24DA">
        <w:rPr>
          <w:rFonts w:ascii="Arial" w:hAnsi="Arial"/>
          <w:i/>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DC24DA">
        <w:rPr>
          <w:rFonts w:ascii="Arial" w:hAnsi="Arial"/>
          <w:i/>
        </w:rPr>
        <w:t>from</w:t>
      </w:r>
      <w:proofErr w:type="gramEnd"/>
      <w:r w:rsidRPr="00DC24DA">
        <w:rPr>
          <w:rFonts w:ascii="Arial" w:hAnsi="Arial"/>
          <w:i/>
        </w:rPr>
        <w:t xml:space="preserve"> or the disposition was to a Related Person of the Issuer and provide details of the relationship</w:t>
      </w:r>
      <w:r w:rsidRPr="002B6CD0">
        <w:rPr>
          <w:rFonts w:ascii="Arial" w:hAnsi="Arial"/>
        </w:rPr>
        <w:t>.</w:t>
      </w:r>
    </w:p>
    <w:p w14:paraId="5955543A" w14:textId="2A94E0F5" w:rsidR="00406A83" w:rsidRPr="002B6CD0" w:rsidRDefault="00406A83" w:rsidP="00713730">
      <w:pPr>
        <w:pStyle w:val="List"/>
        <w:spacing w:before="120"/>
        <w:ind w:left="1800"/>
        <w:jc w:val="both"/>
        <w:rPr>
          <w:rFonts w:ascii="Arial" w:hAnsi="Arial"/>
        </w:rPr>
      </w:pPr>
      <w:r>
        <w:rPr>
          <w:rFonts w:ascii="Arial" w:hAnsi="Arial"/>
        </w:rPr>
        <w:t>N/A</w:t>
      </w:r>
    </w:p>
    <w:p w14:paraId="0771B288" w14:textId="7F247879" w:rsidR="00E87F6C" w:rsidRPr="00E023E4" w:rsidRDefault="00640E94" w:rsidP="005132AA">
      <w:pPr>
        <w:pStyle w:val="List"/>
        <w:numPr>
          <w:ilvl w:val="0"/>
          <w:numId w:val="28"/>
        </w:numPr>
        <w:jc w:val="both"/>
        <w:rPr>
          <w:rFonts w:ascii="Arial" w:hAnsi="Arial"/>
        </w:rPr>
      </w:pPr>
      <w:r w:rsidRPr="00DC24DA">
        <w:rPr>
          <w:rFonts w:ascii="Arial" w:hAnsi="Arial"/>
          <w:i/>
        </w:rPr>
        <w:t>Describe the acquisition of new customers or loss of customers</w:t>
      </w:r>
      <w:r w:rsidRPr="00E023E4">
        <w:rPr>
          <w:rFonts w:ascii="Arial" w:hAnsi="Arial"/>
        </w:rPr>
        <w:t>.</w:t>
      </w:r>
    </w:p>
    <w:p w14:paraId="7B18F4BB" w14:textId="5617CBA6" w:rsidR="00E87F6C" w:rsidRPr="00E023E4" w:rsidRDefault="00E87F6C" w:rsidP="00E87F6C">
      <w:pPr>
        <w:pStyle w:val="List"/>
        <w:spacing w:before="120"/>
        <w:ind w:left="1800"/>
        <w:jc w:val="both"/>
        <w:rPr>
          <w:rFonts w:ascii="Arial" w:hAnsi="Arial"/>
        </w:rPr>
      </w:pPr>
      <w:r w:rsidRPr="00E023E4">
        <w:rPr>
          <w:rFonts w:ascii="Arial" w:hAnsi="Arial"/>
        </w:rPr>
        <w:t>N</w:t>
      </w:r>
      <w:r w:rsidR="005566C2">
        <w:rPr>
          <w:rFonts w:ascii="Arial" w:hAnsi="Arial"/>
        </w:rPr>
        <w:t>/A</w:t>
      </w:r>
    </w:p>
    <w:p w14:paraId="4B16DDCB" w14:textId="6056EF7B" w:rsidR="00E87F6C" w:rsidRPr="00DC24DA" w:rsidRDefault="00640E94" w:rsidP="00DC24DA">
      <w:pPr>
        <w:pStyle w:val="List"/>
        <w:numPr>
          <w:ilvl w:val="0"/>
          <w:numId w:val="28"/>
        </w:numPr>
        <w:jc w:val="both"/>
        <w:rPr>
          <w:rFonts w:ascii="Arial" w:hAnsi="Arial"/>
          <w:i/>
        </w:rPr>
      </w:pPr>
      <w:r w:rsidRPr="00DC24DA">
        <w:rPr>
          <w:rFonts w:ascii="Arial" w:hAnsi="Arial"/>
          <w:i/>
        </w:rPr>
        <w:t xml:space="preserve">Describe any new developments or effects on intangible products such as brand names, circulation lists, copyrights, franchises, licenses, patents, software, subscription lists and </w:t>
      </w:r>
      <w:proofErr w:type="gramStart"/>
      <w:r w:rsidRPr="00DC24DA">
        <w:rPr>
          <w:rFonts w:ascii="Arial" w:hAnsi="Arial"/>
          <w:i/>
        </w:rPr>
        <w:t>trade-marks</w:t>
      </w:r>
      <w:proofErr w:type="gramEnd"/>
      <w:r w:rsidRPr="00DC24DA">
        <w:rPr>
          <w:rFonts w:ascii="Arial" w:hAnsi="Arial"/>
          <w:i/>
        </w:rPr>
        <w:t>.</w:t>
      </w:r>
    </w:p>
    <w:p w14:paraId="21D3A409" w14:textId="69EC7339" w:rsidR="00E87F6C" w:rsidRPr="00E023E4" w:rsidRDefault="00E87F6C" w:rsidP="00E87F6C">
      <w:pPr>
        <w:pStyle w:val="List"/>
        <w:spacing w:before="120"/>
        <w:ind w:left="1800"/>
        <w:jc w:val="both"/>
        <w:rPr>
          <w:rFonts w:ascii="Arial" w:hAnsi="Arial"/>
        </w:rPr>
      </w:pPr>
      <w:r w:rsidRPr="00E023E4">
        <w:rPr>
          <w:rFonts w:ascii="Arial" w:hAnsi="Arial"/>
        </w:rPr>
        <w:t>N</w:t>
      </w:r>
      <w:r w:rsidR="005566C2">
        <w:rPr>
          <w:rFonts w:ascii="Arial" w:hAnsi="Arial"/>
        </w:rPr>
        <w:t>/A</w:t>
      </w:r>
    </w:p>
    <w:p w14:paraId="5493A298" w14:textId="4F489F2C" w:rsidR="00640E94" w:rsidRPr="00DC24DA" w:rsidRDefault="00640E94" w:rsidP="00DC24DA">
      <w:pPr>
        <w:pStyle w:val="List"/>
        <w:numPr>
          <w:ilvl w:val="0"/>
          <w:numId w:val="28"/>
        </w:numPr>
        <w:jc w:val="both"/>
        <w:rPr>
          <w:rFonts w:ascii="Arial" w:hAnsi="Arial"/>
          <w:i/>
        </w:rPr>
      </w:pPr>
      <w:r w:rsidRPr="00DC24DA">
        <w:rPr>
          <w:rFonts w:ascii="Arial" w:hAnsi="Arial"/>
          <w:i/>
        </w:rPr>
        <w:t>Report on any employee hirings, terminations or lay-offs with details of anticipated length of lay-offs.</w:t>
      </w:r>
    </w:p>
    <w:p w14:paraId="12B71EB1" w14:textId="172AA0A9" w:rsidR="00E87F6C" w:rsidRPr="00E023E4" w:rsidRDefault="00406A83" w:rsidP="00604743">
      <w:pPr>
        <w:pStyle w:val="List"/>
        <w:spacing w:before="120"/>
        <w:ind w:left="720" w:firstLine="0"/>
        <w:jc w:val="both"/>
        <w:rPr>
          <w:rFonts w:ascii="Arial" w:hAnsi="Arial"/>
        </w:rPr>
      </w:pPr>
      <w:r>
        <w:rPr>
          <w:rFonts w:ascii="Arial" w:hAnsi="Arial"/>
        </w:rPr>
        <w:t>N/A</w:t>
      </w:r>
    </w:p>
    <w:p w14:paraId="3ED186E6" w14:textId="1EFA41C1" w:rsidR="00640E94" w:rsidRPr="00DC24DA" w:rsidRDefault="00640E94" w:rsidP="00DC24DA">
      <w:pPr>
        <w:pStyle w:val="List"/>
        <w:numPr>
          <w:ilvl w:val="0"/>
          <w:numId w:val="28"/>
        </w:numPr>
        <w:jc w:val="both"/>
        <w:rPr>
          <w:rFonts w:ascii="Arial" w:hAnsi="Arial"/>
          <w:i/>
        </w:rPr>
      </w:pPr>
      <w:r w:rsidRPr="00DC24DA">
        <w:rPr>
          <w:rFonts w:ascii="Arial" w:hAnsi="Arial"/>
          <w:i/>
        </w:rPr>
        <w:t>Report on any labour disputes and resolutions of those disputes if applicable.</w:t>
      </w:r>
    </w:p>
    <w:p w14:paraId="01B9510C" w14:textId="59622BAA" w:rsidR="00845553" w:rsidRPr="00E023E4" w:rsidRDefault="00845553" w:rsidP="00845553">
      <w:pPr>
        <w:pStyle w:val="List"/>
        <w:spacing w:before="120"/>
        <w:ind w:left="1800"/>
        <w:jc w:val="both"/>
        <w:rPr>
          <w:rFonts w:ascii="Arial" w:hAnsi="Arial"/>
        </w:rPr>
      </w:pPr>
      <w:r w:rsidRPr="00E023E4">
        <w:rPr>
          <w:rFonts w:ascii="Arial" w:hAnsi="Arial"/>
        </w:rPr>
        <w:t>N</w:t>
      </w:r>
      <w:r w:rsidR="005566C2">
        <w:rPr>
          <w:rFonts w:ascii="Arial" w:hAnsi="Arial"/>
        </w:rPr>
        <w:t>/A</w:t>
      </w:r>
    </w:p>
    <w:p w14:paraId="0730EBB1" w14:textId="777846B0" w:rsidR="00640E94" w:rsidRPr="00DC24DA" w:rsidRDefault="00640E94" w:rsidP="00DC24DA">
      <w:pPr>
        <w:pStyle w:val="List"/>
        <w:numPr>
          <w:ilvl w:val="0"/>
          <w:numId w:val="28"/>
        </w:numPr>
        <w:jc w:val="both"/>
        <w:rPr>
          <w:rFonts w:ascii="Arial" w:hAnsi="Arial"/>
          <w:i/>
        </w:rPr>
      </w:pPr>
      <w:r w:rsidRPr="00DC24DA">
        <w:rPr>
          <w:rFonts w:ascii="Arial" w:hAnsi="Arial"/>
          <w:i/>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3CBB68" w14:textId="26320269" w:rsidR="00845553" w:rsidRPr="00E023E4" w:rsidRDefault="00845553" w:rsidP="00845553">
      <w:pPr>
        <w:pStyle w:val="List"/>
        <w:spacing w:before="120"/>
        <w:ind w:left="1800"/>
        <w:jc w:val="both"/>
        <w:rPr>
          <w:rFonts w:ascii="Arial" w:hAnsi="Arial"/>
        </w:rPr>
      </w:pPr>
      <w:r w:rsidRPr="00E023E4">
        <w:rPr>
          <w:rFonts w:ascii="Arial" w:hAnsi="Arial"/>
        </w:rPr>
        <w:t>N</w:t>
      </w:r>
      <w:r w:rsidR="005566C2">
        <w:rPr>
          <w:rFonts w:ascii="Arial" w:hAnsi="Arial"/>
        </w:rPr>
        <w:t>/A</w:t>
      </w:r>
    </w:p>
    <w:p w14:paraId="7ACE995F" w14:textId="7C479D09" w:rsidR="00640E94" w:rsidRPr="00DC24DA" w:rsidRDefault="00640E94" w:rsidP="00DC24DA">
      <w:pPr>
        <w:pStyle w:val="List"/>
        <w:numPr>
          <w:ilvl w:val="0"/>
          <w:numId w:val="28"/>
        </w:numPr>
        <w:jc w:val="both"/>
        <w:rPr>
          <w:rFonts w:ascii="Arial" w:hAnsi="Arial"/>
          <w:i/>
        </w:rPr>
      </w:pPr>
      <w:r w:rsidRPr="00DC24DA">
        <w:rPr>
          <w:rFonts w:ascii="Arial" w:hAnsi="Arial"/>
          <w:i/>
        </w:rPr>
        <w:t>Provide details of any indebtedness incurred or repaid by the Issuer together with the terms of such indebtedness.</w:t>
      </w:r>
    </w:p>
    <w:p w14:paraId="62604FD0" w14:textId="2D3AF6A3" w:rsidR="00845553" w:rsidRDefault="00845553" w:rsidP="00845553">
      <w:pPr>
        <w:pStyle w:val="List"/>
        <w:spacing w:before="120"/>
        <w:ind w:left="1800"/>
        <w:jc w:val="both"/>
        <w:rPr>
          <w:rFonts w:ascii="Arial" w:hAnsi="Arial"/>
        </w:rPr>
      </w:pPr>
      <w:r w:rsidRPr="00E023E4">
        <w:rPr>
          <w:rFonts w:ascii="Arial" w:hAnsi="Arial"/>
        </w:rPr>
        <w:t>N</w:t>
      </w:r>
      <w:r w:rsidR="005566C2">
        <w:rPr>
          <w:rFonts w:ascii="Arial" w:hAnsi="Arial"/>
        </w:rPr>
        <w:t>/A</w:t>
      </w:r>
    </w:p>
    <w:p w14:paraId="62DEDAEE" w14:textId="77777777" w:rsidR="00640E94" w:rsidRPr="00DC24DA" w:rsidRDefault="00640E94" w:rsidP="00DC24DA">
      <w:pPr>
        <w:pStyle w:val="List"/>
        <w:numPr>
          <w:ilvl w:val="0"/>
          <w:numId w:val="28"/>
        </w:numPr>
        <w:spacing w:after="180"/>
        <w:jc w:val="both"/>
        <w:rPr>
          <w:rFonts w:ascii="Arial" w:hAnsi="Arial"/>
          <w:i/>
        </w:rPr>
      </w:pPr>
      <w:r w:rsidRPr="00DC24DA">
        <w:rPr>
          <w:rFonts w:ascii="Arial" w:hAnsi="Arial"/>
          <w:i/>
        </w:rPr>
        <w:t>Provide details of any securities issued and options or warrants granted.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034"/>
        <w:gridCol w:w="2754"/>
        <w:gridCol w:w="2394"/>
      </w:tblGrid>
      <w:tr w:rsidR="00640E94" w14:paraId="481875D1" w14:textId="77777777" w:rsidTr="003143C9">
        <w:trPr>
          <w:trHeight w:val="557"/>
        </w:trPr>
        <w:tc>
          <w:tcPr>
            <w:tcW w:w="2394" w:type="dxa"/>
            <w:shd w:val="clear" w:color="auto" w:fill="EAF1DD" w:themeFill="accent3" w:themeFillTint="33"/>
            <w:vAlign w:val="center"/>
          </w:tcPr>
          <w:p w14:paraId="7DFEF0D9" w14:textId="77777777" w:rsidR="00640E94" w:rsidRDefault="00640E94" w:rsidP="00DC24DA">
            <w:pPr>
              <w:pStyle w:val="List"/>
              <w:tabs>
                <w:tab w:val="left" w:pos="360"/>
              </w:tabs>
              <w:spacing w:before="0" w:line="280" w:lineRule="exact"/>
              <w:ind w:left="0" w:firstLine="0"/>
              <w:jc w:val="center"/>
              <w:rPr>
                <w:rFonts w:ascii="Arial" w:hAnsi="Arial"/>
                <w:b/>
              </w:rPr>
            </w:pPr>
            <w:r>
              <w:rPr>
                <w:rFonts w:ascii="Arial" w:hAnsi="Arial"/>
                <w:b/>
              </w:rPr>
              <w:lastRenderedPageBreak/>
              <w:t>Security</w:t>
            </w:r>
          </w:p>
        </w:tc>
        <w:tc>
          <w:tcPr>
            <w:tcW w:w="2034" w:type="dxa"/>
            <w:shd w:val="clear" w:color="auto" w:fill="EAF1DD" w:themeFill="accent3" w:themeFillTint="33"/>
            <w:vAlign w:val="center"/>
          </w:tcPr>
          <w:p w14:paraId="386AA8E6" w14:textId="77777777" w:rsidR="00640E94" w:rsidRDefault="00640E94" w:rsidP="00DC24DA">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754" w:type="dxa"/>
            <w:shd w:val="clear" w:color="auto" w:fill="EAF1DD" w:themeFill="accent3" w:themeFillTint="33"/>
            <w:vAlign w:val="center"/>
          </w:tcPr>
          <w:p w14:paraId="6EDE40F7" w14:textId="77777777" w:rsidR="00640E94" w:rsidRDefault="00640E94" w:rsidP="00DC24DA">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shd w:val="clear" w:color="auto" w:fill="EAF1DD" w:themeFill="accent3" w:themeFillTint="33"/>
            <w:vAlign w:val="center"/>
          </w:tcPr>
          <w:p w14:paraId="5F6F3386" w14:textId="77777777" w:rsidR="00640E94" w:rsidRDefault="00640E94" w:rsidP="00DC24DA">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4793F106" w14:textId="77777777" w:rsidTr="003143C9">
        <w:tc>
          <w:tcPr>
            <w:tcW w:w="2394" w:type="dxa"/>
          </w:tcPr>
          <w:p w14:paraId="6D6CC078" w14:textId="782FD814" w:rsidR="00640E94" w:rsidRPr="00713730" w:rsidRDefault="002B6CD0" w:rsidP="00DC24DA">
            <w:pPr>
              <w:pStyle w:val="List"/>
              <w:tabs>
                <w:tab w:val="left" w:pos="360"/>
              </w:tabs>
              <w:spacing w:before="120" w:line="280" w:lineRule="exact"/>
              <w:ind w:left="0" w:firstLine="0"/>
              <w:jc w:val="both"/>
              <w:rPr>
                <w:rFonts w:ascii="Arial" w:hAnsi="Arial"/>
              </w:rPr>
            </w:pPr>
            <w:r w:rsidRPr="00713730">
              <w:rPr>
                <w:rFonts w:ascii="Arial" w:hAnsi="Arial"/>
              </w:rPr>
              <w:t>Common</w:t>
            </w:r>
            <w:r w:rsidR="00604743" w:rsidRPr="00713730">
              <w:rPr>
                <w:rFonts w:ascii="Arial" w:hAnsi="Arial"/>
              </w:rPr>
              <w:t xml:space="preserve"> Shares</w:t>
            </w:r>
          </w:p>
        </w:tc>
        <w:tc>
          <w:tcPr>
            <w:tcW w:w="2034" w:type="dxa"/>
          </w:tcPr>
          <w:p w14:paraId="0020AADE" w14:textId="6B673F1B" w:rsidR="00640E94" w:rsidRPr="00713730" w:rsidRDefault="005C09DE" w:rsidP="00DC24DA">
            <w:pPr>
              <w:pStyle w:val="List"/>
              <w:tabs>
                <w:tab w:val="left" w:pos="360"/>
              </w:tabs>
              <w:spacing w:before="120" w:line="280" w:lineRule="exact"/>
              <w:ind w:left="0" w:firstLine="0"/>
              <w:jc w:val="center"/>
              <w:rPr>
                <w:rFonts w:ascii="Arial" w:hAnsi="Arial"/>
              </w:rPr>
            </w:pPr>
            <w:r>
              <w:rPr>
                <w:rFonts w:ascii="Arial" w:hAnsi="Arial"/>
              </w:rPr>
              <w:t>nil</w:t>
            </w:r>
          </w:p>
        </w:tc>
        <w:tc>
          <w:tcPr>
            <w:tcW w:w="2754" w:type="dxa"/>
          </w:tcPr>
          <w:p w14:paraId="0047B017" w14:textId="01AF107C" w:rsidR="00640E94" w:rsidRPr="00E9764C" w:rsidRDefault="005C09DE" w:rsidP="00DC24DA">
            <w:pPr>
              <w:pStyle w:val="List"/>
              <w:tabs>
                <w:tab w:val="left" w:pos="360"/>
              </w:tabs>
              <w:spacing w:before="120" w:line="280" w:lineRule="exact"/>
              <w:ind w:left="0" w:firstLine="0"/>
              <w:rPr>
                <w:rFonts w:ascii="Arial" w:hAnsi="Arial"/>
              </w:rPr>
            </w:pPr>
            <w:r>
              <w:rPr>
                <w:rFonts w:ascii="Arial" w:hAnsi="Arial"/>
              </w:rPr>
              <w:t>n/a</w:t>
            </w:r>
          </w:p>
        </w:tc>
        <w:tc>
          <w:tcPr>
            <w:tcW w:w="2394" w:type="dxa"/>
          </w:tcPr>
          <w:p w14:paraId="593B00A0" w14:textId="1CB94F9D" w:rsidR="00640E94" w:rsidRPr="00713730" w:rsidRDefault="005C09DE" w:rsidP="00DC24DA">
            <w:pPr>
              <w:pStyle w:val="List"/>
              <w:tabs>
                <w:tab w:val="left" w:pos="360"/>
              </w:tabs>
              <w:spacing w:before="120" w:line="280" w:lineRule="exact"/>
              <w:ind w:left="0" w:firstLine="0"/>
              <w:rPr>
                <w:rFonts w:ascii="Arial" w:hAnsi="Arial"/>
              </w:rPr>
            </w:pPr>
            <w:r>
              <w:rPr>
                <w:rFonts w:ascii="Arial" w:hAnsi="Arial"/>
              </w:rPr>
              <w:t>n/a</w:t>
            </w:r>
          </w:p>
        </w:tc>
      </w:tr>
      <w:tr w:rsidR="005C09DE" w14:paraId="66AB6C79" w14:textId="77777777" w:rsidTr="003143C9">
        <w:tc>
          <w:tcPr>
            <w:tcW w:w="2394" w:type="dxa"/>
          </w:tcPr>
          <w:p w14:paraId="322F8327" w14:textId="0D497980" w:rsidR="005C09DE" w:rsidRPr="00713730" w:rsidRDefault="005C09DE" w:rsidP="00DC24DA">
            <w:pPr>
              <w:pStyle w:val="List"/>
              <w:tabs>
                <w:tab w:val="left" w:pos="360"/>
              </w:tabs>
              <w:spacing w:before="120" w:line="280" w:lineRule="exact"/>
              <w:ind w:left="0" w:firstLine="0"/>
              <w:jc w:val="both"/>
              <w:rPr>
                <w:rFonts w:ascii="Arial" w:hAnsi="Arial"/>
              </w:rPr>
            </w:pPr>
            <w:r w:rsidRPr="00713730">
              <w:rPr>
                <w:rFonts w:ascii="Arial" w:hAnsi="Arial"/>
              </w:rPr>
              <w:t>Warrants</w:t>
            </w:r>
          </w:p>
        </w:tc>
        <w:tc>
          <w:tcPr>
            <w:tcW w:w="2034" w:type="dxa"/>
          </w:tcPr>
          <w:p w14:paraId="63C72CD5" w14:textId="393FB6E0" w:rsidR="005C09DE" w:rsidRDefault="005C09DE" w:rsidP="00DC24DA">
            <w:pPr>
              <w:pStyle w:val="List"/>
              <w:tabs>
                <w:tab w:val="left" w:pos="360"/>
              </w:tabs>
              <w:spacing w:before="120" w:line="280" w:lineRule="exact"/>
              <w:ind w:left="0" w:firstLine="0"/>
              <w:jc w:val="center"/>
              <w:rPr>
                <w:rFonts w:ascii="Arial" w:hAnsi="Arial"/>
              </w:rPr>
            </w:pPr>
            <w:r>
              <w:rPr>
                <w:rFonts w:ascii="Arial" w:hAnsi="Arial"/>
              </w:rPr>
              <w:t>nil</w:t>
            </w:r>
          </w:p>
        </w:tc>
        <w:tc>
          <w:tcPr>
            <w:tcW w:w="2754" w:type="dxa"/>
          </w:tcPr>
          <w:p w14:paraId="6B0FD406" w14:textId="6DB34E2B" w:rsidR="005C09DE" w:rsidRPr="00E9764C" w:rsidRDefault="005C09DE" w:rsidP="00DC24DA">
            <w:pPr>
              <w:pStyle w:val="List"/>
              <w:tabs>
                <w:tab w:val="left" w:pos="360"/>
              </w:tabs>
              <w:spacing w:before="120" w:line="280" w:lineRule="exact"/>
              <w:ind w:left="0" w:firstLine="0"/>
              <w:rPr>
                <w:rFonts w:ascii="Arial" w:hAnsi="Arial"/>
              </w:rPr>
            </w:pPr>
            <w:r>
              <w:rPr>
                <w:rFonts w:ascii="Arial" w:hAnsi="Arial"/>
              </w:rPr>
              <w:t>n/a</w:t>
            </w:r>
          </w:p>
        </w:tc>
        <w:tc>
          <w:tcPr>
            <w:tcW w:w="2394" w:type="dxa"/>
          </w:tcPr>
          <w:p w14:paraId="5945D28E" w14:textId="0245C31B" w:rsidR="005C09DE" w:rsidRDefault="005C09DE" w:rsidP="00DC24DA">
            <w:pPr>
              <w:pStyle w:val="List"/>
              <w:tabs>
                <w:tab w:val="left" w:pos="360"/>
              </w:tabs>
              <w:spacing w:before="120" w:line="280" w:lineRule="exact"/>
              <w:ind w:left="0" w:firstLine="0"/>
              <w:rPr>
                <w:rFonts w:ascii="Arial" w:hAnsi="Arial"/>
              </w:rPr>
            </w:pPr>
            <w:r>
              <w:rPr>
                <w:rFonts w:ascii="Arial" w:hAnsi="Arial"/>
              </w:rPr>
              <w:t>n/a</w:t>
            </w:r>
          </w:p>
        </w:tc>
      </w:tr>
      <w:tr w:rsidR="005C09DE" w14:paraId="7E32202B" w14:textId="77777777" w:rsidTr="003143C9">
        <w:tc>
          <w:tcPr>
            <w:tcW w:w="2394" w:type="dxa"/>
          </w:tcPr>
          <w:p w14:paraId="2B1628C5" w14:textId="23334D70" w:rsidR="005C09DE" w:rsidRPr="00713730" w:rsidRDefault="005C09DE" w:rsidP="00DC24DA">
            <w:pPr>
              <w:pStyle w:val="List"/>
              <w:tabs>
                <w:tab w:val="left" w:pos="360"/>
              </w:tabs>
              <w:spacing w:before="120" w:line="280" w:lineRule="exact"/>
              <w:ind w:left="0" w:firstLine="0"/>
              <w:jc w:val="both"/>
              <w:rPr>
                <w:rFonts w:ascii="Arial" w:hAnsi="Arial"/>
              </w:rPr>
            </w:pPr>
            <w:r w:rsidRPr="00E9764C">
              <w:rPr>
                <w:rFonts w:ascii="Arial" w:hAnsi="Arial"/>
              </w:rPr>
              <w:t>Options</w:t>
            </w:r>
          </w:p>
        </w:tc>
        <w:tc>
          <w:tcPr>
            <w:tcW w:w="2034" w:type="dxa"/>
          </w:tcPr>
          <w:p w14:paraId="0C26D580" w14:textId="4DD860D5" w:rsidR="005C09DE" w:rsidRDefault="005C09DE" w:rsidP="00DC24DA">
            <w:pPr>
              <w:pStyle w:val="List"/>
              <w:tabs>
                <w:tab w:val="left" w:pos="360"/>
              </w:tabs>
              <w:spacing w:before="120" w:line="280" w:lineRule="exact"/>
              <w:ind w:left="0" w:firstLine="0"/>
              <w:jc w:val="center"/>
              <w:rPr>
                <w:rFonts w:ascii="Arial" w:hAnsi="Arial"/>
              </w:rPr>
            </w:pPr>
            <w:r w:rsidRPr="00E9764C">
              <w:rPr>
                <w:rFonts w:ascii="Arial" w:hAnsi="Arial"/>
              </w:rPr>
              <w:t>nil</w:t>
            </w:r>
          </w:p>
        </w:tc>
        <w:tc>
          <w:tcPr>
            <w:tcW w:w="2754" w:type="dxa"/>
          </w:tcPr>
          <w:p w14:paraId="48D9515D" w14:textId="1C4EEA0C" w:rsidR="005C09DE" w:rsidRPr="00E9764C" w:rsidRDefault="005C09DE" w:rsidP="00DC24DA">
            <w:pPr>
              <w:pStyle w:val="List"/>
              <w:tabs>
                <w:tab w:val="left" w:pos="360"/>
              </w:tabs>
              <w:spacing w:before="120" w:line="280" w:lineRule="exact"/>
              <w:ind w:left="0" w:firstLine="0"/>
              <w:rPr>
                <w:rFonts w:ascii="Arial" w:hAnsi="Arial"/>
              </w:rPr>
            </w:pPr>
            <w:r w:rsidRPr="00E9764C">
              <w:rPr>
                <w:rFonts w:ascii="Arial" w:hAnsi="Arial"/>
              </w:rPr>
              <w:t>n/a</w:t>
            </w:r>
          </w:p>
        </w:tc>
        <w:tc>
          <w:tcPr>
            <w:tcW w:w="2394" w:type="dxa"/>
          </w:tcPr>
          <w:p w14:paraId="541329A9" w14:textId="2D471AC6" w:rsidR="005C09DE" w:rsidRDefault="005C09DE" w:rsidP="00DC24DA">
            <w:pPr>
              <w:pStyle w:val="List"/>
              <w:tabs>
                <w:tab w:val="left" w:pos="360"/>
              </w:tabs>
              <w:spacing w:before="120" w:line="280" w:lineRule="exact"/>
              <w:ind w:left="0" w:firstLine="0"/>
              <w:rPr>
                <w:rFonts w:ascii="Arial" w:hAnsi="Arial"/>
              </w:rPr>
            </w:pPr>
            <w:r w:rsidRPr="00E9764C">
              <w:rPr>
                <w:rFonts w:ascii="Arial" w:hAnsi="Arial"/>
              </w:rPr>
              <w:t>n/a</w:t>
            </w:r>
          </w:p>
        </w:tc>
      </w:tr>
      <w:tr w:rsidR="005C09DE" w14:paraId="7E94ACEB" w14:textId="77777777" w:rsidTr="003143C9">
        <w:trPr>
          <w:trHeight w:val="63"/>
        </w:trPr>
        <w:tc>
          <w:tcPr>
            <w:tcW w:w="2394" w:type="dxa"/>
          </w:tcPr>
          <w:p w14:paraId="11925184" w14:textId="6762CAB0" w:rsidR="005C09DE" w:rsidRPr="00713730" w:rsidRDefault="005C09DE" w:rsidP="00DC24DA">
            <w:pPr>
              <w:pStyle w:val="List"/>
              <w:tabs>
                <w:tab w:val="left" w:pos="360"/>
              </w:tabs>
              <w:spacing w:before="120" w:line="280" w:lineRule="exact"/>
              <w:ind w:left="0" w:firstLine="0"/>
              <w:jc w:val="both"/>
              <w:rPr>
                <w:rFonts w:ascii="Arial" w:hAnsi="Arial"/>
              </w:rPr>
            </w:pPr>
          </w:p>
        </w:tc>
        <w:tc>
          <w:tcPr>
            <w:tcW w:w="2034" w:type="dxa"/>
          </w:tcPr>
          <w:p w14:paraId="354E02BB" w14:textId="54069D80" w:rsidR="005C09DE" w:rsidRPr="00713730" w:rsidRDefault="005C09DE" w:rsidP="00DC24DA">
            <w:pPr>
              <w:pStyle w:val="List"/>
              <w:tabs>
                <w:tab w:val="left" w:pos="360"/>
              </w:tabs>
              <w:spacing w:before="120" w:line="280" w:lineRule="exact"/>
              <w:ind w:left="0" w:firstLine="0"/>
              <w:jc w:val="center"/>
              <w:rPr>
                <w:rFonts w:ascii="Arial" w:hAnsi="Arial"/>
              </w:rPr>
            </w:pPr>
          </w:p>
        </w:tc>
        <w:tc>
          <w:tcPr>
            <w:tcW w:w="2754" w:type="dxa"/>
          </w:tcPr>
          <w:p w14:paraId="0CCB883E" w14:textId="1CD50FFE" w:rsidR="005C09DE" w:rsidRPr="00E9764C" w:rsidRDefault="005C09DE" w:rsidP="00DC24DA">
            <w:pPr>
              <w:pStyle w:val="List"/>
              <w:tabs>
                <w:tab w:val="left" w:pos="360"/>
              </w:tabs>
              <w:spacing w:before="120" w:line="280" w:lineRule="exact"/>
              <w:ind w:left="0" w:firstLine="0"/>
              <w:rPr>
                <w:rFonts w:ascii="Arial" w:hAnsi="Arial"/>
              </w:rPr>
            </w:pPr>
          </w:p>
        </w:tc>
        <w:tc>
          <w:tcPr>
            <w:tcW w:w="2394" w:type="dxa"/>
          </w:tcPr>
          <w:p w14:paraId="773670DC" w14:textId="34D34A9B" w:rsidR="005C09DE" w:rsidRPr="00713730" w:rsidRDefault="005C09DE">
            <w:pPr>
              <w:pStyle w:val="List"/>
              <w:tabs>
                <w:tab w:val="left" w:pos="360"/>
              </w:tabs>
              <w:spacing w:before="0" w:line="280" w:lineRule="exact"/>
              <w:ind w:left="0" w:firstLine="0"/>
              <w:jc w:val="both"/>
              <w:rPr>
                <w:rFonts w:ascii="Arial" w:hAnsi="Arial"/>
              </w:rPr>
            </w:pPr>
          </w:p>
        </w:tc>
      </w:tr>
      <w:tr w:rsidR="005C09DE" w14:paraId="6CB98036" w14:textId="77777777" w:rsidTr="003143C9">
        <w:tc>
          <w:tcPr>
            <w:tcW w:w="2394" w:type="dxa"/>
          </w:tcPr>
          <w:p w14:paraId="36D2E4FE" w14:textId="66DA085F" w:rsidR="005C09DE" w:rsidRDefault="005C09DE" w:rsidP="003143C9">
            <w:pPr>
              <w:pStyle w:val="List"/>
              <w:tabs>
                <w:tab w:val="left" w:pos="360"/>
              </w:tabs>
              <w:spacing w:before="0" w:line="280" w:lineRule="exact"/>
              <w:ind w:left="0" w:firstLine="0"/>
              <w:jc w:val="both"/>
              <w:rPr>
                <w:rFonts w:ascii="Arial" w:hAnsi="Arial"/>
              </w:rPr>
            </w:pPr>
          </w:p>
        </w:tc>
        <w:tc>
          <w:tcPr>
            <w:tcW w:w="2034" w:type="dxa"/>
          </w:tcPr>
          <w:p w14:paraId="53A7B485" w14:textId="55800C5D" w:rsidR="005C09DE" w:rsidRPr="00E9764C" w:rsidRDefault="005C09DE" w:rsidP="003143C9">
            <w:pPr>
              <w:pStyle w:val="List"/>
              <w:tabs>
                <w:tab w:val="left" w:pos="360"/>
              </w:tabs>
              <w:spacing w:before="0" w:line="280" w:lineRule="exact"/>
              <w:ind w:left="0" w:firstLine="0"/>
              <w:jc w:val="center"/>
              <w:rPr>
                <w:rFonts w:ascii="Arial" w:hAnsi="Arial"/>
              </w:rPr>
            </w:pPr>
          </w:p>
        </w:tc>
        <w:tc>
          <w:tcPr>
            <w:tcW w:w="2754" w:type="dxa"/>
          </w:tcPr>
          <w:p w14:paraId="63C540C2" w14:textId="2C671C2F" w:rsidR="005C09DE" w:rsidRPr="00E9764C" w:rsidRDefault="005C09DE" w:rsidP="009C1DDE">
            <w:pPr>
              <w:pStyle w:val="List"/>
              <w:tabs>
                <w:tab w:val="left" w:pos="360"/>
              </w:tabs>
              <w:spacing w:before="0" w:line="280" w:lineRule="exact"/>
              <w:ind w:left="0" w:firstLine="0"/>
              <w:rPr>
                <w:rFonts w:ascii="Arial" w:hAnsi="Arial"/>
              </w:rPr>
            </w:pPr>
          </w:p>
        </w:tc>
        <w:tc>
          <w:tcPr>
            <w:tcW w:w="2394" w:type="dxa"/>
          </w:tcPr>
          <w:p w14:paraId="215248A4" w14:textId="0AB10D18" w:rsidR="005C09DE" w:rsidRPr="007424CC" w:rsidRDefault="005C09DE" w:rsidP="003143C9">
            <w:pPr>
              <w:pStyle w:val="List"/>
              <w:tabs>
                <w:tab w:val="left" w:pos="360"/>
              </w:tabs>
              <w:spacing w:before="0" w:line="280" w:lineRule="exact"/>
              <w:ind w:left="0" w:firstLine="0"/>
              <w:jc w:val="both"/>
              <w:rPr>
                <w:rFonts w:ascii="Arial" w:hAnsi="Arial"/>
                <w:b/>
                <w:bCs/>
              </w:rPr>
            </w:pPr>
          </w:p>
        </w:tc>
      </w:tr>
      <w:tr w:rsidR="005C09DE" w14:paraId="3294D1EE" w14:textId="77777777" w:rsidTr="003143C9">
        <w:tc>
          <w:tcPr>
            <w:tcW w:w="2394" w:type="dxa"/>
          </w:tcPr>
          <w:p w14:paraId="4F6A4E8F" w14:textId="754D8A1C" w:rsidR="005C09DE" w:rsidRDefault="005C09DE" w:rsidP="00E9764C">
            <w:pPr>
              <w:pStyle w:val="List"/>
              <w:tabs>
                <w:tab w:val="left" w:pos="360"/>
              </w:tabs>
              <w:spacing w:before="0" w:line="280" w:lineRule="exact"/>
              <w:ind w:left="0" w:firstLine="0"/>
              <w:jc w:val="both"/>
              <w:rPr>
                <w:rFonts w:ascii="Arial" w:hAnsi="Arial"/>
              </w:rPr>
            </w:pPr>
          </w:p>
        </w:tc>
        <w:tc>
          <w:tcPr>
            <w:tcW w:w="2034" w:type="dxa"/>
          </w:tcPr>
          <w:p w14:paraId="3C54927A" w14:textId="30317B22" w:rsidR="005C09DE" w:rsidRPr="00E9764C" w:rsidRDefault="005C09DE" w:rsidP="00E9764C">
            <w:pPr>
              <w:pStyle w:val="List"/>
              <w:tabs>
                <w:tab w:val="left" w:pos="360"/>
              </w:tabs>
              <w:spacing w:before="0" w:line="280" w:lineRule="exact"/>
              <w:ind w:left="0" w:firstLine="0"/>
              <w:jc w:val="center"/>
              <w:rPr>
                <w:rFonts w:ascii="Arial" w:hAnsi="Arial"/>
              </w:rPr>
            </w:pPr>
          </w:p>
        </w:tc>
        <w:tc>
          <w:tcPr>
            <w:tcW w:w="2754" w:type="dxa"/>
          </w:tcPr>
          <w:p w14:paraId="13841396" w14:textId="7672E113" w:rsidR="005C09DE" w:rsidRPr="00E9764C" w:rsidRDefault="005C09DE" w:rsidP="00E9764C">
            <w:pPr>
              <w:pStyle w:val="List"/>
              <w:tabs>
                <w:tab w:val="left" w:pos="360"/>
              </w:tabs>
              <w:spacing w:before="0" w:line="280" w:lineRule="exact"/>
              <w:ind w:left="0" w:firstLine="0"/>
              <w:rPr>
                <w:rFonts w:ascii="Arial" w:hAnsi="Arial"/>
              </w:rPr>
            </w:pPr>
          </w:p>
        </w:tc>
        <w:tc>
          <w:tcPr>
            <w:tcW w:w="2394" w:type="dxa"/>
          </w:tcPr>
          <w:p w14:paraId="4CF01CFC" w14:textId="700E7A33" w:rsidR="005C09DE" w:rsidRPr="007424CC" w:rsidRDefault="005C09DE" w:rsidP="00E9764C">
            <w:pPr>
              <w:pStyle w:val="List"/>
              <w:tabs>
                <w:tab w:val="left" w:pos="360"/>
              </w:tabs>
              <w:spacing w:before="0" w:line="280" w:lineRule="exact"/>
              <w:ind w:left="0" w:firstLine="0"/>
              <w:jc w:val="both"/>
              <w:rPr>
                <w:rFonts w:ascii="Arial" w:hAnsi="Arial"/>
                <w:b/>
                <w:bCs/>
              </w:rPr>
            </w:pPr>
          </w:p>
        </w:tc>
      </w:tr>
      <w:tr w:rsidR="005C09DE" w14:paraId="4C47AB91" w14:textId="77777777" w:rsidTr="003143C9">
        <w:tc>
          <w:tcPr>
            <w:tcW w:w="2394" w:type="dxa"/>
          </w:tcPr>
          <w:p w14:paraId="1CA7E4CA" w14:textId="5A3954D5" w:rsidR="005C09DE" w:rsidRPr="00E9764C" w:rsidRDefault="005C09DE" w:rsidP="00E9764C">
            <w:pPr>
              <w:pStyle w:val="List"/>
              <w:tabs>
                <w:tab w:val="left" w:pos="360"/>
              </w:tabs>
              <w:spacing w:before="0" w:line="280" w:lineRule="exact"/>
              <w:ind w:left="0" w:firstLine="0"/>
              <w:jc w:val="both"/>
              <w:rPr>
                <w:rFonts w:ascii="Arial" w:hAnsi="Arial"/>
              </w:rPr>
            </w:pPr>
          </w:p>
        </w:tc>
        <w:tc>
          <w:tcPr>
            <w:tcW w:w="2034" w:type="dxa"/>
          </w:tcPr>
          <w:p w14:paraId="7000CCC8" w14:textId="7637EAD8" w:rsidR="005C09DE" w:rsidRPr="00E9764C" w:rsidRDefault="005C09DE" w:rsidP="00E9764C">
            <w:pPr>
              <w:pStyle w:val="List"/>
              <w:tabs>
                <w:tab w:val="left" w:pos="360"/>
              </w:tabs>
              <w:spacing w:before="0" w:line="280" w:lineRule="exact"/>
              <w:ind w:left="0" w:firstLine="0"/>
              <w:jc w:val="center"/>
              <w:rPr>
                <w:rFonts w:ascii="Arial" w:hAnsi="Arial"/>
              </w:rPr>
            </w:pPr>
          </w:p>
        </w:tc>
        <w:tc>
          <w:tcPr>
            <w:tcW w:w="2754" w:type="dxa"/>
          </w:tcPr>
          <w:p w14:paraId="69BD05B9" w14:textId="4BA0E32C" w:rsidR="005C09DE" w:rsidRPr="00E9764C" w:rsidRDefault="005C09DE" w:rsidP="00E9764C">
            <w:pPr>
              <w:pStyle w:val="List"/>
              <w:tabs>
                <w:tab w:val="left" w:pos="360"/>
              </w:tabs>
              <w:spacing w:before="0" w:line="280" w:lineRule="exact"/>
              <w:ind w:left="0" w:firstLine="0"/>
              <w:rPr>
                <w:rFonts w:ascii="Arial" w:hAnsi="Arial"/>
              </w:rPr>
            </w:pPr>
          </w:p>
        </w:tc>
        <w:tc>
          <w:tcPr>
            <w:tcW w:w="2394" w:type="dxa"/>
          </w:tcPr>
          <w:p w14:paraId="139167CC" w14:textId="3AB84E4E" w:rsidR="005C09DE" w:rsidRPr="00E9764C" w:rsidRDefault="005C09DE" w:rsidP="00E9764C">
            <w:pPr>
              <w:pStyle w:val="List"/>
              <w:tabs>
                <w:tab w:val="left" w:pos="360"/>
              </w:tabs>
              <w:spacing w:before="0" w:line="280" w:lineRule="exact"/>
              <w:ind w:left="0" w:firstLine="0"/>
              <w:jc w:val="both"/>
              <w:rPr>
                <w:rFonts w:ascii="Arial" w:hAnsi="Arial"/>
              </w:rPr>
            </w:pPr>
          </w:p>
        </w:tc>
      </w:tr>
      <w:tr w:rsidR="005C09DE" w14:paraId="41B0FC37" w14:textId="77777777" w:rsidTr="009C1DDE">
        <w:trPr>
          <w:trHeight w:val="210"/>
        </w:trPr>
        <w:tc>
          <w:tcPr>
            <w:tcW w:w="2394" w:type="dxa"/>
          </w:tcPr>
          <w:p w14:paraId="28BA9D19" w14:textId="64131FBE" w:rsidR="005C09DE" w:rsidRPr="00E9764C" w:rsidRDefault="005C09DE" w:rsidP="00E9764C">
            <w:pPr>
              <w:pStyle w:val="List"/>
              <w:tabs>
                <w:tab w:val="left" w:pos="360"/>
              </w:tabs>
              <w:spacing w:before="0" w:line="280" w:lineRule="exact"/>
              <w:ind w:left="0" w:firstLine="0"/>
              <w:jc w:val="both"/>
              <w:rPr>
                <w:rFonts w:ascii="Arial" w:hAnsi="Arial"/>
              </w:rPr>
            </w:pPr>
          </w:p>
        </w:tc>
        <w:tc>
          <w:tcPr>
            <w:tcW w:w="2034" w:type="dxa"/>
          </w:tcPr>
          <w:p w14:paraId="1A2986F3" w14:textId="264299CD" w:rsidR="005C09DE" w:rsidRPr="00E9764C" w:rsidRDefault="005C09DE" w:rsidP="00E9764C">
            <w:pPr>
              <w:pStyle w:val="List"/>
              <w:tabs>
                <w:tab w:val="left" w:pos="360"/>
              </w:tabs>
              <w:spacing w:before="0" w:line="280" w:lineRule="exact"/>
              <w:ind w:left="0" w:firstLine="0"/>
              <w:jc w:val="center"/>
              <w:rPr>
                <w:rFonts w:ascii="Arial" w:hAnsi="Arial"/>
              </w:rPr>
            </w:pPr>
          </w:p>
        </w:tc>
        <w:tc>
          <w:tcPr>
            <w:tcW w:w="2754" w:type="dxa"/>
          </w:tcPr>
          <w:p w14:paraId="462ADAF7" w14:textId="33AD9BE6" w:rsidR="005C09DE" w:rsidRPr="00E9764C" w:rsidRDefault="005C09DE" w:rsidP="00E9764C">
            <w:pPr>
              <w:pStyle w:val="List"/>
              <w:tabs>
                <w:tab w:val="left" w:pos="360"/>
              </w:tabs>
              <w:spacing w:before="0" w:line="280" w:lineRule="exact"/>
              <w:ind w:left="0" w:firstLine="0"/>
              <w:rPr>
                <w:rFonts w:ascii="Arial" w:hAnsi="Arial"/>
              </w:rPr>
            </w:pPr>
          </w:p>
        </w:tc>
        <w:tc>
          <w:tcPr>
            <w:tcW w:w="2394" w:type="dxa"/>
          </w:tcPr>
          <w:p w14:paraId="751F0287" w14:textId="28006EF6" w:rsidR="005C09DE" w:rsidRPr="00E9764C" w:rsidRDefault="005C09DE" w:rsidP="00E9764C">
            <w:pPr>
              <w:pStyle w:val="List"/>
              <w:tabs>
                <w:tab w:val="left" w:pos="360"/>
              </w:tabs>
              <w:spacing w:before="0" w:line="280" w:lineRule="exact"/>
              <w:ind w:left="0" w:firstLine="0"/>
              <w:jc w:val="both"/>
              <w:rPr>
                <w:rFonts w:ascii="Arial" w:hAnsi="Arial"/>
              </w:rPr>
            </w:pPr>
          </w:p>
        </w:tc>
      </w:tr>
    </w:tbl>
    <w:p w14:paraId="3DC89788" w14:textId="77777777" w:rsidR="00640E94" w:rsidRPr="00DC24DA" w:rsidRDefault="00640E94">
      <w:pPr>
        <w:pStyle w:val="List"/>
        <w:tabs>
          <w:tab w:val="left" w:pos="360"/>
        </w:tabs>
        <w:spacing w:before="120"/>
        <w:ind w:left="0" w:firstLine="0"/>
        <w:jc w:val="both"/>
        <w:rPr>
          <w:rFonts w:ascii="Arial" w:hAnsi="Arial"/>
          <w:i/>
          <w:sz w:val="20"/>
        </w:rPr>
      </w:pPr>
      <w:r w:rsidRPr="00DC24DA">
        <w:rPr>
          <w:rFonts w:ascii="Arial" w:hAnsi="Arial"/>
          <w:i/>
          <w:sz w:val="20"/>
        </w:rPr>
        <w:t>(1)</w:t>
      </w:r>
      <w:r w:rsidRPr="00DC24DA">
        <w:rPr>
          <w:rFonts w:ascii="Arial" w:hAnsi="Arial"/>
          <w:i/>
          <w:sz w:val="20"/>
        </w:rPr>
        <w:tab/>
        <w:t>State aggregate proceeds and intended allocation of proceeds.</w:t>
      </w:r>
    </w:p>
    <w:p w14:paraId="536A162B" w14:textId="7C57105D" w:rsidR="00640E94" w:rsidRPr="007770D8" w:rsidRDefault="00640E94" w:rsidP="00DC24DA">
      <w:pPr>
        <w:pStyle w:val="List"/>
        <w:keepNext/>
        <w:keepLines/>
        <w:numPr>
          <w:ilvl w:val="0"/>
          <w:numId w:val="28"/>
        </w:numPr>
        <w:jc w:val="both"/>
        <w:rPr>
          <w:rFonts w:ascii="Arial" w:hAnsi="Arial"/>
        </w:rPr>
      </w:pPr>
      <w:r w:rsidRPr="00DC24DA">
        <w:rPr>
          <w:rFonts w:ascii="Arial" w:hAnsi="Arial"/>
          <w:i/>
        </w:rPr>
        <w:t>Provide details of any loans to or by Related Persons</w:t>
      </w:r>
      <w:r w:rsidRPr="007770D8">
        <w:rPr>
          <w:rFonts w:ascii="Arial" w:hAnsi="Arial"/>
        </w:rPr>
        <w:t>.</w:t>
      </w:r>
    </w:p>
    <w:p w14:paraId="331BB7E6" w14:textId="636D2984" w:rsidR="00845553" w:rsidRPr="007770D8" w:rsidRDefault="00845553" w:rsidP="00845553">
      <w:pPr>
        <w:pStyle w:val="List"/>
        <w:keepNext/>
        <w:keepLines/>
        <w:spacing w:before="120"/>
        <w:ind w:left="1800"/>
        <w:jc w:val="both"/>
        <w:rPr>
          <w:rFonts w:ascii="Arial" w:hAnsi="Arial"/>
        </w:rPr>
      </w:pPr>
      <w:r w:rsidRPr="007770D8">
        <w:rPr>
          <w:rFonts w:ascii="Arial" w:hAnsi="Arial"/>
        </w:rPr>
        <w:t>N</w:t>
      </w:r>
      <w:r w:rsidR="005566C2">
        <w:rPr>
          <w:rFonts w:ascii="Arial" w:hAnsi="Arial"/>
        </w:rPr>
        <w:t>/A</w:t>
      </w:r>
    </w:p>
    <w:p w14:paraId="27E160B1" w14:textId="31BE8AC4" w:rsidR="00640E94" w:rsidRPr="007770D8" w:rsidRDefault="00640E94" w:rsidP="00DC24DA">
      <w:pPr>
        <w:pStyle w:val="List"/>
        <w:keepNext/>
        <w:keepLines/>
        <w:numPr>
          <w:ilvl w:val="0"/>
          <w:numId w:val="28"/>
        </w:numPr>
        <w:jc w:val="both"/>
        <w:rPr>
          <w:rFonts w:ascii="Arial" w:hAnsi="Arial"/>
        </w:rPr>
      </w:pPr>
      <w:r w:rsidRPr="00DC24DA">
        <w:rPr>
          <w:rFonts w:ascii="Arial" w:hAnsi="Arial"/>
          <w:i/>
        </w:rPr>
        <w:t xml:space="preserve">Provide details of any changes in directors, </w:t>
      </w:r>
      <w:proofErr w:type="gramStart"/>
      <w:r w:rsidRPr="00DC24DA">
        <w:rPr>
          <w:rFonts w:ascii="Arial" w:hAnsi="Arial"/>
          <w:i/>
        </w:rPr>
        <w:t>officers</w:t>
      </w:r>
      <w:proofErr w:type="gramEnd"/>
      <w:r w:rsidRPr="00DC24DA">
        <w:rPr>
          <w:rFonts w:ascii="Arial" w:hAnsi="Arial"/>
          <w:i/>
        </w:rPr>
        <w:t xml:space="preserve"> or committee members</w:t>
      </w:r>
      <w:r w:rsidRPr="007770D8">
        <w:rPr>
          <w:rFonts w:ascii="Arial" w:hAnsi="Arial"/>
        </w:rPr>
        <w:t>.</w:t>
      </w:r>
    </w:p>
    <w:p w14:paraId="75DE4349" w14:textId="0D3B7722" w:rsidR="00845553" w:rsidRPr="009C1DDE" w:rsidRDefault="009C1DDE" w:rsidP="00845553">
      <w:pPr>
        <w:pStyle w:val="List"/>
        <w:keepNext/>
        <w:keepLines/>
        <w:spacing w:before="120"/>
        <w:ind w:left="709" w:firstLine="0"/>
        <w:jc w:val="both"/>
        <w:rPr>
          <w:rFonts w:ascii="Arial" w:hAnsi="Arial"/>
          <w:b/>
          <w:bCs/>
        </w:rPr>
      </w:pPr>
      <w:r>
        <w:rPr>
          <w:rFonts w:ascii="Arial" w:hAnsi="Arial"/>
          <w:b/>
          <w:bCs/>
        </w:rPr>
        <w:t>N/A</w:t>
      </w:r>
    </w:p>
    <w:p w14:paraId="0C471D74" w14:textId="62A081FD" w:rsidR="00640E94" w:rsidRPr="007770D8" w:rsidRDefault="00640E94" w:rsidP="00DC24DA">
      <w:pPr>
        <w:pStyle w:val="List"/>
        <w:numPr>
          <w:ilvl w:val="0"/>
          <w:numId w:val="28"/>
        </w:numPr>
        <w:jc w:val="both"/>
        <w:rPr>
          <w:rFonts w:ascii="Arial" w:hAnsi="Arial"/>
        </w:rPr>
      </w:pPr>
      <w:r w:rsidRPr="00DC24DA">
        <w:rPr>
          <w:rFonts w:ascii="Arial" w:hAnsi="Arial"/>
          <w:i/>
        </w:rPr>
        <w:t>Discuss any trends which are likely to impact the Issuer including trends in the Issuer’s market(s) or political/regulatory trends</w:t>
      </w:r>
      <w:r w:rsidRPr="007770D8">
        <w:rPr>
          <w:rFonts w:ascii="Arial" w:hAnsi="Arial"/>
        </w:rPr>
        <w:t>.</w:t>
      </w:r>
    </w:p>
    <w:p w14:paraId="1F4192A1" w14:textId="30DC3DBC" w:rsidR="00640E94" w:rsidRDefault="00845553" w:rsidP="00713730">
      <w:pPr>
        <w:pStyle w:val="List"/>
        <w:spacing w:before="120"/>
        <w:ind w:left="1800"/>
        <w:jc w:val="both"/>
        <w:rPr>
          <w:rFonts w:ascii="Arial" w:hAnsi="Arial"/>
          <w:b/>
        </w:rPr>
      </w:pPr>
      <w:r w:rsidRPr="007770D8">
        <w:rPr>
          <w:rFonts w:ascii="Arial" w:hAnsi="Arial"/>
        </w:rPr>
        <w:t>N</w:t>
      </w:r>
      <w:r w:rsidR="005566C2">
        <w:rPr>
          <w:rFonts w:ascii="Arial" w:hAnsi="Arial"/>
        </w:rPr>
        <w:t>/A</w:t>
      </w:r>
      <w:r w:rsidR="00640E94" w:rsidRPr="007770D8">
        <w:rPr>
          <w:rFonts w:ascii="Arial" w:hAnsi="Arial"/>
        </w:rPr>
        <w:br w:type="page"/>
      </w:r>
      <w:r w:rsidR="00640E94">
        <w:rPr>
          <w:rFonts w:ascii="Arial" w:hAnsi="Arial"/>
          <w:b/>
        </w:rPr>
        <w:lastRenderedPageBreak/>
        <w:t xml:space="preserve">Certificate </w:t>
      </w:r>
      <w:r w:rsidR="0060667A">
        <w:rPr>
          <w:rFonts w:ascii="Arial" w:hAnsi="Arial"/>
          <w:b/>
        </w:rPr>
        <w:t>of</w:t>
      </w:r>
      <w:r w:rsidR="00640E94">
        <w:rPr>
          <w:rFonts w:ascii="Arial" w:hAnsi="Arial"/>
          <w:b/>
        </w:rPr>
        <w:t xml:space="preserve"> Compliance</w:t>
      </w:r>
    </w:p>
    <w:p w14:paraId="31A2F9C3" w14:textId="77777777" w:rsidR="00640E94" w:rsidRDefault="00640E94">
      <w:pPr>
        <w:pStyle w:val="BodyText"/>
        <w:keepNext/>
        <w:rPr>
          <w:rFonts w:ascii="Arial" w:hAnsi="Arial"/>
        </w:rPr>
      </w:pPr>
      <w:r>
        <w:rPr>
          <w:rFonts w:ascii="Arial" w:hAnsi="Arial"/>
        </w:rPr>
        <w:t>The undersigned hereby certifies that:</w:t>
      </w:r>
    </w:p>
    <w:p w14:paraId="54548E6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AE8A43E"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59F1C4A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B12044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D39CCF6" w14:textId="3C457D65"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E87981">
        <w:rPr>
          <w:rFonts w:ascii="Arial" w:hAnsi="Arial"/>
          <w:u w:val="single"/>
        </w:rPr>
        <w:t xml:space="preserve">March </w:t>
      </w:r>
      <w:r w:rsidR="00AB0F61">
        <w:rPr>
          <w:rFonts w:ascii="Arial" w:hAnsi="Arial"/>
          <w:u w:val="single"/>
        </w:rPr>
        <w:t>6</w:t>
      </w:r>
      <w:r w:rsidR="00845553" w:rsidRPr="00B10AE3">
        <w:rPr>
          <w:rFonts w:ascii="Arial" w:hAnsi="Arial"/>
          <w:u w:val="single"/>
        </w:rPr>
        <w:t>, 202</w:t>
      </w:r>
      <w:r w:rsidR="00D97301" w:rsidRPr="00B10AE3">
        <w:rPr>
          <w:rFonts w:ascii="Arial" w:hAnsi="Arial"/>
          <w:u w:val="single"/>
        </w:rPr>
        <w:t>3</w:t>
      </w:r>
    </w:p>
    <w:p w14:paraId="5D78DEAB" w14:textId="00F04352" w:rsidR="00640E94" w:rsidRDefault="00640E94" w:rsidP="00604743">
      <w:pPr>
        <w:pStyle w:val="List"/>
        <w:tabs>
          <w:tab w:val="left" w:pos="8280"/>
        </w:tabs>
        <w:ind w:left="4050" w:hanging="4050"/>
        <w:rPr>
          <w:rFonts w:ascii="Arial" w:hAnsi="Arial"/>
        </w:rPr>
      </w:pPr>
      <w:r>
        <w:rPr>
          <w:rFonts w:ascii="Arial" w:hAnsi="Arial"/>
        </w:rPr>
        <w:tab/>
      </w:r>
      <w:r w:rsidR="00845553" w:rsidRPr="00845553">
        <w:rPr>
          <w:rFonts w:ascii="Arial" w:hAnsi="Arial"/>
          <w:u w:val="single"/>
        </w:rPr>
        <w:t>Stephen Hanson</w:t>
      </w:r>
      <w:r w:rsidR="00604743">
        <w:rPr>
          <w:rFonts w:ascii="Arial" w:hAnsi="Arial"/>
          <w:u w:val="single"/>
        </w:rPr>
        <w:tab/>
      </w:r>
      <w:r>
        <w:rPr>
          <w:rFonts w:ascii="Arial" w:hAnsi="Arial"/>
          <w:u w:val="single"/>
        </w:rPr>
        <w:br/>
      </w:r>
      <w:r w:rsidRPr="00713730">
        <w:rPr>
          <w:rFonts w:ascii="Arial" w:hAnsi="Arial"/>
          <w:sz w:val="20"/>
        </w:rPr>
        <w:t>Name of Director or Senior Officer</w:t>
      </w:r>
    </w:p>
    <w:p w14:paraId="01033625" w14:textId="0DC747D4" w:rsidR="00640E94" w:rsidRDefault="00640E94" w:rsidP="00604743">
      <w:pPr>
        <w:pStyle w:val="List"/>
        <w:tabs>
          <w:tab w:val="left" w:pos="8280"/>
          <w:tab w:val="left" w:pos="9360"/>
        </w:tabs>
        <w:ind w:left="4050" w:hanging="4050"/>
        <w:rPr>
          <w:rFonts w:ascii="Arial" w:hAnsi="Arial"/>
          <w:sz w:val="20"/>
        </w:rPr>
      </w:pPr>
      <w:r>
        <w:rPr>
          <w:rFonts w:ascii="Arial" w:hAnsi="Arial"/>
        </w:rPr>
        <w:tab/>
      </w:r>
      <w:r w:rsidR="00845553" w:rsidRPr="00E023E4">
        <w:rPr>
          <w:rFonts w:ascii="Arial" w:hAnsi="Arial"/>
          <w:i/>
          <w:iCs/>
          <w:u w:val="single"/>
        </w:rPr>
        <w:t>s/ “Stephen Hanson”</w:t>
      </w:r>
      <w:r w:rsidR="00604743">
        <w:rPr>
          <w:rFonts w:ascii="Arial" w:hAnsi="Arial"/>
          <w:i/>
          <w:iCs/>
          <w:u w:val="single"/>
        </w:rPr>
        <w:tab/>
      </w:r>
      <w:r>
        <w:rPr>
          <w:rFonts w:ascii="Arial" w:hAnsi="Arial"/>
        </w:rPr>
        <w:br/>
      </w:r>
      <w:r w:rsidRPr="00713730">
        <w:rPr>
          <w:rFonts w:ascii="Arial" w:hAnsi="Arial"/>
          <w:sz w:val="20"/>
        </w:rPr>
        <w:t>Signature</w:t>
      </w:r>
    </w:p>
    <w:p w14:paraId="7340CBC1" w14:textId="6FBBCB99" w:rsidR="00640E94" w:rsidRPr="00713730" w:rsidRDefault="00E023E4" w:rsidP="00713730">
      <w:pPr>
        <w:pStyle w:val="BodyText"/>
        <w:tabs>
          <w:tab w:val="left" w:pos="8280"/>
        </w:tabs>
        <w:ind w:left="4046"/>
        <w:rPr>
          <w:rFonts w:ascii="Arial" w:hAnsi="Arial"/>
          <w:sz w:val="20"/>
        </w:rPr>
      </w:pPr>
      <w:r>
        <w:rPr>
          <w:rFonts w:ascii="Arial" w:hAnsi="Arial"/>
          <w:u w:val="single"/>
        </w:rPr>
        <w:t>President and CEO</w:t>
      </w:r>
      <w:r w:rsidR="00604743">
        <w:rPr>
          <w:rFonts w:ascii="Arial" w:hAnsi="Arial"/>
          <w:u w:val="single"/>
        </w:rPr>
        <w:tab/>
      </w:r>
      <w:r w:rsidR="00640E94">
        <w:rPr>
          <w:rFonts w:ascii="Arial" w:hAnsi="Arial"/>
        </w:rPr>
        <w:br/>
      </w:r>
      <w:r w:rsidR="00640E94" w:rsidRPr="00713730">
        <w:rPr>
          <w:rFonts w:ascii="Arial" w:hAnsi="Arial"/>
          <w:sz w:val="20"/>
        </w:rPr>
        <w:t>Official Capacity</w:t>
      </w:r>
      <w:bookmarkEnd w:id="4"/>
    </w:p>
    <w:p w14:paraId="17D5B2A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31F3C379" w14:textId="77777777" w:rsidTr="00713730">
        <w:tc>
          <w:tcPr>
            <w:tcW w:w="4518" w:type="dxa"/>
            <w:tcBorders>
              <w:top w:val="single" w:sz="18" w:space="0" w:color="auto"/>
              <w:bottom w:val="nil"/>
              <w:right w:val="single" w:sz="18" w:space="0" w:color="auto"/>
            </w:tcBorders>
          </w:tcPr>
          <w:p w14:paraId="7C33D309" w14:textId="77777777" w:rsidR="00640E94" w:rsidRDefault="00640E94">
            <w:pPr>
              <w:pStyle w:val="BodyText"/>
              <w:spacing w:before="0"/>
              <w:rPr>
                <w:rFonts w:ascii="Arial" w:hAnsi="Arial"/>
                <w:b/>
                <w:i/>
              </w:rPr>
            </w:pPr>
            <w:r>
              <w:rPr>
                <w:rFonts w:ascii="Arial" w:hAnsi="Arial"/>
                <w:b/>
                <w:i/>
              </w:rPr>
              <w:t>Issuer Details</w:t>
            </w:r>
          </w:p>
          <w:p w14:paraId="7BA42F2E" w14:textId="77777777" w:rsidR="00640E94" w:rsidRDefault="00640E94" w:rsidP="00E023E4">
            <w:pPr>
              <w:pStyle w:val="BodyText"/>
              <w:spacing w:before="0"/>
              <w:rPr>
                <w:rFonts w:ascii="Arial" w:hAnsi="Arial"/>
              </w:rPr>
            </w:pPr>
            <w:r>
              <w:rPr>
                <w:rFonts w:ascii="Arial" w:hAnsi="Arial"/>
              </w:rPr>
              <w:t>Name of Issuer</w:t>
            </w:r>
          </w:p>
          <w:p w14:paraId="42CCAD42" w14:textId="386524AD" w:rsidR="00E023E4" w:rsidRPr="00713730" w:rsidRDefault="00E023E4" w:rsidP="005755F2">
            <w:pPr>
              <w:pStyle w:val="BodyText"/>
              <w:spacing w:before="0"/>
              <w:rPr>
                <w:rFonts w:ascii="Arial" w:hAnsi="Arial"/>
                <w:b/>
              </w:rPr>
            </w:pPr>
            <w:r w:rsidRPr="00713730">
              <w:rPr>
                <w:rFonts w:ascii="Arial" w:hAnsi="Arial"/>
                <w:b/>
              </w:rPr>
              <w:t>ACME LITHIUM INC.</w:t>
            </w:r>
          </w:p>
        </w:tc>
        <w:tc>
          <w:tcPr>
            <w:tcW w:w="2160" w:type="dxa"/>
            <w:tcBorders>
              <w:top w:val="single" w:sz="18" w:space="0" w:color="auto"/>
              <w:left w:val="single" w:sz="18" w:space="0" w:color="auto"/>
              <w:bottom w:val="nil"/>
              <w:right w:val="single" w:sz="18" w:space="0" w:color="auto"/>
            </w:tcBorders>
          </w:tcPr>
          <w:p w14:paraId="09A6D7B7" w14:textId="7FEB2850" w:rsidR="00640E94" w:rsidRPr="00B10AE3" w:rsidRDefault="00640E94">
            <w:pPr>
              <w:pStyle w:val="BodyText"/>
              <w:spacing w:before="0"/>
              <w:rPr>
                <w:rFonts w:ascii="Arial" w:hAnsi="Arial"/>
              </w:rPr>
            </w:pPr>
            <w:r w:rsidRPr="00B10AE3">
              <w:rPr>
                <w:rFonts w:ascii="Arial" w:hAnsi="Arial"/>
              </w:rPr>
              <w:t>For Month End</w:t>
            </w:r>
          </w:p>
          <w:p w14:paraId="02B52995" w14:textId="77777777" w:rsidR="005755F2" w:rsidRPr="00B10AE3" w:rsidRDefault="005755F2">
            <w:pPr>
              <w:pStyle w:val="BodyText"/>
              <w:spacing w:before="0"/>
              <w:rPr>
                <w:rFonts w:ascii="Arial" w:hAnsi="Arial"/>
              </w:rPr>
            </w:pPr>
          </w:p>
          <w:p w14:paraId="411F843C" w14:textId="7CD2CF5B" w:rsidR="00E023E4" w:rsidRPr="00B10AE3" w:rsidRDefault="00E87981">
            <w:pPr>
              <w:pStyle w:val="BodyText"/>
              <w:spacing w:before="0"/>
              <w:rPr>
                <w:rFonts w:ascii="Arial" w:hAnsi="Arial"/>
              </w:rPr>
            </w:pPr>
            <w:r>
              <w:rPr>
                <w:rFonts w:ascii="Arial" w:hAnsi="Arial"/>
              </w:rPr>
              <w:t>February</w:t>
            </w:r>
            <w:r w:rsidRPr="00B10AE3">
              <w:rPr>
                <w:rFonts w:ascii="Arial" w:hAnsi="Arial"/>
              </w:rPr>
              <w:t xml:space="preserve"> </w:t>
            </w:r>
            <w:r w:rsidR="009D32DB" w:rsidRPr="00B10AE3">
              <w:rPr>
                <w:rFonts w:ascii="Arial" w:hAnsi="Arial"/>
              </w:rPr>
              <w:t>202</w:t>
            </w:r>
            <w:r w:rsidR="00B31CB1" w:rsidRPr="00B10AE3">
              <w:rPr>
                <w:rFonts w:ascii="Arial" w:hAnsi="Arial"/>
              </w:rPr>
              <w:t>3</w:t>
            </w:r>
          </w:p>
        </w:tc>
        <w:tc>
          <w:tcPr>
            <w:tcW w:w="2898" w:type="dxa"/>
            <w:tcBorders>
              <w:top w:val="single" w:sz="18" w:space="0" w:color="auto"/>
              <w:left w:val="single" w:sz="18" w:space="0" w:color="auto"/>
              <w:bottom w:val="nil"/>
            </w:tcBorders>
          </w:tcPr>
          <w:p w14:paraId="7120C1AB" w14:textId="77777777" w:rsidR="00640E94" w:rsidRPr="00B10AE3" w:rsidRDefault="00640E94">
            <w:pPr>
              <w:pStyle w:val="BodyText"/>
              <w:spacing w:before="0"/>
              <w:rPr>
                <w:rFonts w:ascii="Arial" w:hAnsi="Arial"/>
              </w:rPr>
            </w:pPr>
            <w:r w:rsidRPr="00B10AE3">
              <w:rPr>
                <w:rFonts w:ascii="Arial" w:hAnsi="Arial"/>
              </w:rPr>
              <w:t>Date of Report</w:t>
            </w:r>
          </w:p>
          <w:p w14:paraId="1E30A197" w14:textId="77777777" w:rsidR="005755F2" w:rsidRPr="00B10AE3" w:rsidRDefault="005755F2">
            <w:pPr>
              <w:pStyle w:val="BodyText"/>
              <w:spacing w:before="0"/>
              <w:rPr>
                <w:rFonts w:ascii="Arial" w:hAnsi="Arial"/>
              </w:rPr>
            </w:pPr>
          </w:p>
          <w:p w14:paraId="10B2AF17" w14:textId="0D8FBEF2" w:rsidR="00640E94" w:rsidRPr="00B10AE3" w:rsidRDefault="009C54DB">
            <w:pPr>
              <w:pStyle w:val="BodyText"/>
              <w:spacing w:before="0"/>
              <w:rPr>
                <w:rFonts w:ascii="Arial" w:hAnsi="Arial"/>
              </w:rPr>
            </w:pPr>
            <w:r w:rsidRPr="00B10AE3">
              <w:rPr>
                <w:rFonts w:ascii="Arial" w:hAnsi="Arial"/>
              </w:rPr>
              <w:t>2</w:t>
            </w:r>
            <w:r w:rsidR="00D97301" w:rsidRPr="00B10AE3">
              <w:rPr>
                <w:rFonts w:ascii="Arial" w:hAnsi="Arial"/>
              </w:rPr>
              <w:t>3</w:t>
            </w:r>
            <w:r w:rsidR="00640E94" w:rsidRPr="00B10AE3">
              <w:rPr>
                <w:rFonts w:ascii="Arial" w:hAnsi="Arial"/>
              </w:rPr>
              <w:t>/</w:t>
            </w:r>
            <w:r w:rsidR="00E87981" w:rsidRPr="00B10AE3">
              <w:rPr>
                <w:rFonts w:ascii="Arial" w:hAnsi="Arial"/>
              </w:rPr>
              <w:t>0</w:t>
            </w:r>
            <w:r w:rsidR="00E87981">
              <w:rPr>
                <w:rFonts w:ascii="Arial" w:hAnsi="Arial"/>
              </w:rPr>
              <w:t>3</w:t>
            </w:r>
            <w:r w:rsidR="003F599A" w:rsidRPr="00B10AE3">
              <w:rPr>
                <w:rFonts w:ascii="Arial" w:hAnsi="Arial"/>
              </w:rPr>
              <w:t>/</w:t>
            </w:r>
            <w:r w:rsidR="00E87981">
              <w:rPr>
                <w:rFonts w:ascii="Arial" w:hAnsi="Arial"/>
              </w:rPr>
              <w:t>0</w:t>
            </w:r>
            <w:r w:rsidR="00AB0F61">
              <w:rPr>
                <w:rFonts w:ascii="Arial" w:hAnsi="Arial"/>
              </w:rPr>
              <w:t>6</w:t>
            </w:r>
          </w:p>
        </w:tc>
      </w:tr>
      <w:tr w:rsidR="00640E94" w14:paraId="22063DDD" w14:textId="77777777">
        <w:trPr>
          <w:cantSplit/>
        </w:trPr>
        <w:tc>
          <w:tcPr>
            <w:tcW w:w="9576" w:type="dxa"/>
            <w:gridSpan w:val="3"/>
            <w:tcBorders>
              <w:top w:val="single" w:sz="18" w:space="0" w:color="auto"/>
              <w:bottom w:val="single" w:sz="18" w:space="0" w:color="auto"/>
            </w:tcBorders>
          </w:tcPr>
          <w:p w14:paraId="6F9EC2AF" w14:textId="77777777" w:rsidR="00640E94" w:rsidRDefault="00640E94">
            <w:pPr>
              <w:pStyle w:val="BodyText"/>
              <w:spacing w:before="0"/>
              <w:rPr>
                <w:rFonts w:ascii="Arial" w:hAnsi="Arial"/>
              </w:rPr>
            </w:pPr>
            <w:r>
              <w:rPr>
                <w:rFonts w:ascii="Arial" w:hAnsi="Arial"/>
              </w:rPr>
              <w:t>Issuer Address</w:t>
            </w:r>
          </w:p>
          <w:p w14:paraId="6039BCA0" w14:textId="6679F33D" w:rsidR="00640E94" w:rsidRDefault="006B53DE">
            <w:pPr>
              <w:pStyle w:val="BodyText"/>
              <w:spacing w:before="0"/>
              <w:rPr>
                <w:rFonts w:ascii="Arial" w:hAnsi="Arial"/>
              </w:rPr>
            </w:pPr>
            <w:r w:rsidRPr="006B53DE">
              <w:rPr>
                <w:rFonts w:ascii="Arial" w:hAnsi="Arial"/>
              </w:rPr>
              <w:t>318 - 1199 W Pender St</w:t>
            </w:r>
          </w:p>
        </w:tc>
      </w:tr>
      <w:tr w:rsidR="00640E94" w14:paraId="7D867018" w14:textId="77777777" w:rsidTr="00713730">
        <w:tc>
          <w:tcPr>
            <w:tcW w:w="4518" w:type="dxa"/>
            <w:tcBorders>
              <w:top w:val="single" w:sz="18" w:space="0" w:color="auto"/>
              <w:bottom w:val="single" w:sz="18" w:space="0" w:color="auto"/>
              <w:right w:val="single" w:sz="18" w:space="0" w:color="auto"/>
            </w:tcBorders>
          </w:tcPr>
          <w:p w14:paraId="648004CD" w14:textId="77777777" w:rsidR="00640E94" w:rsidRDefault="00640E94">
            <w:pPr>
              <w:pStyle w:val="BodyText"/>
              <w:spacing w:before="0"/>
              <w:rPr>
                <w:rFonts w:ascii="Arial" w:hAnsi="Arial"/>
              </w:rPr>
            </w:pPr>
            <w:r>
              <w:rPr>
                <w:rFonts w:ascii="Arial" w:hAnsi="Arial"/>
              </w:rPr>
              <w:t>City/Province/Postal Code</w:t>
            </w:r>
          </w:p>
          <w:p w14:paraId="59CAD454" w14:textId="057D0705" w:rsidR="00640E94" w:rsidRDefault="00E023E4">
            <w:pPr>
              <w:pStyle w:val="BodyText"/>
              <w:spacing w:before="0"/>
              <w:rPr>
                <w:rFonts w:ascii="Arial" w:hAnsi="Arial"/>
              </w:rPr>
            </w:pPr>
            <w:r>
              <w:rPr>
                <w:rFonts w:ascii="Arial" w:hAnsi="Arial"/>
              </w:rPr>
              <w:t xml:space="preserve">Vancouver, BC </w:t>
            </w:r>
            <w:r w:rsidR="00FA0036" w:rsidRPr="00FA0036">
              <w:rPr>
                <w:rFonts w:ascii="Arial" w:hAnsi="Arial"/>
              </w:rPr>
              <w:t>V6E 2R1</w:t>
            </w:r>
          </w:p>
        </w:tc>
        <w:tc>
          <w:tcPr>
            <w:tcW w:w="2160" w:type="dxa"/>
            <w:tcBorders>
              <w:top w:val="single" w:sz="18" w:space="0" w:color="auto"/>
              <w:left w:val="single" w:sz="18" w:space="0" w:color="auto"/>
              <w:bottom w:val="single" w:sz="18" w:space="0" w:color="auto"/>
              <w:right w:val="single" w:sz="18" w:space="0" w:color="auto"/>
            </w:tcBorders>
          </w:tcPr>
          <w:p w14:paraId="55407494" w14:textId="77777777" w:rsidR="00640E94" w:rsidRDefault="00640E94">
            <w:pPr>
              <w:pStyle w:val="BodyText"/>
              <w:spacing w:before="0"/>
              <w:rPr>
                <w:rFonts w:ascii="Arial" w:hAnsi="Arial"/>
              </w:rPr>
            </w:pPr>
            <w:r>
              <w:rPr>
                <w:rFonts w:ascii="Arial" w:hAnsi="Arial"/>
              </w:rPr>
              <w:t>Issuer Fax No.</w:t>
            </w:r>
          </w:p>
          <w:p w14:paraId="24C53858"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D0F54FF" w14:textId="77777777" w:rsidR="00640E94" w:rsidRDefault="00640E94">
            <w:pPr>
              <w:pStyle w:val="BodyText"/>
              <w:spacing w:before="0"/>
              <w:rPr>
                <w:rFonts w:ascii="Arial" w:hAnsi="Arial"/>
              </w:rPr>
            </w:pPr>
            <w:r>
              <w:rPr>
                <w:rFonts w:ascii="Arial" w:hAnsi="Arial"/>
              </w:rPr>
              <w:t>Issuer Telephone No.</w:t>
            </w:r>
          </w:p>
          <w:p w14:paraId="103C89FD" w14:textId="5E9D0448" w:rsidR="00640E94" w:rsidRDefault="00640E94">
            <w:pPr>
              <w:pStyle w:val="BodyText"/>
              <w:spacing w:before="0"/>
              <w:rPr>
                <w:rFonts w:ascii="Arial" w:hAnsi="Arial"/>
              </w:rPr>
            </w:pPr>
            <w:r>
              <w:rPr>
                <w:rFonts w:ascii="Arial" w:hAnsi="Arial"/>
              </w:rPr>
              <w:t>(</w:t>
            </w:r>
            <w:r w:rsidR="00E023E4">
              <w:rPr>
                <w:rFonts w:ascii="Arial" w:hAnsi="Arial"/>
              </w:rPr>
              <w:t>604</w:t>
            </w:r>
            <w:r>
              <w:rPr>
                <w:rFonts w:ascii="Arial" w:hAnsi="Arial"/>
              </w:rPr>
              <w:t>)</w:t>
            </w:r>
            <w:r w:rsidR="00E023E4">
              <w:rPr>
                <w:rFonts w:ascii="Arial" w:hAnsi="Arial"/>
              </w:rPr>
              <w:t xml:space="preserve"> 564 - 9045</w:t>
            </w:r>
          </w:p>
        </w:tc>
      </w:tr>
      <w:tr w:rsidR="00640E94" w14:paraId="21C8478D" w14:textId="77777777" w:rsidTr="00713730">
        <w:tc>
          <w:tcPr>
            <w:tcW w:w="4518" w:type="dxa"/>
            <w:tcBorders>
              <w:top w:val="single" w:sz="18" w:space="0" w:color="auto"/>
              <w:bottom w:val="single" w:sz="18" w:space="0" w:color="auto"/>
              <w:right w:val="single" w:sz="18" w:space="0" w:color="auto"/>
            </w:tcBorders>
          </w:tcPr>
          <w:p w14:paraId="298749F9" w14:textId="77777777" w:rsidR="00640E94" w:rsidRDefault="00640E94">
            <w:pPr>
              <w:pStyle w:val="BodyText"/>
              <w:spacing w:before="0"/>
              <w:rPr>
                <w:rFonts w:ascii="Arial" w:hAnsi="Arial"/>
              </w:rPr>
            </w:pPr>
            <w:r>
              <w:rPr>
                <w:rFonts w:ascii="Arial" w:hAnsi="Arial"/>
              </w:rPr>
              <w:t>Contact Name</w:t>
            </w:r>
          </w:p>
          <w:p w14:paraId="631F1DEE" w14:textId="77777777" w:rsidR="00640E94" w:rsidRDefault="00640E94">
            <w:pPr>
              <w:pStyle w:val="BodyText"/>
              <w:spacing w:before="0"/>
              <w:rPr>
                <w:rFonts w:ascii="Arial" w:hAnsi="Arial"/>
              </w:rPr>
            </w:pPr>
          </w:p>
          <w:p w14:paraId="5DD3B482" w14:textId="3BCC2833" w:rsidR="00E023E4" w:rsidRDefault="00E023E4">
            <w:pPr>
              <w:pStyle w:val="BodyText"/>
              <w:spacing w:before="0"/>
              <w:rPr>
                <w:rFonts w:ascii="Arial" w:hAnsi="Arial"/>
              </w:rPr>
            </w:pPr>
            <w:r>
              <w:rPr>
                <w:rFonts w:ascii="Arial" w:hAnsi="Arial"/>
              </w:rPr>
              <w:t>Stephen Hanson</w:t>
            </w:r>
          </w:p>
        </w:tc>
        <w:tc>
          <w:tcPr>
            <w:tcW w:w="2160" w:type="dxa"/>
            <w:tcBorders>
              <w:top w:val="single" w:sz="18" w:space="0" w:color="auto"/>
              <w:left w:val="single" w:sz="18" w:space="0" w:color="auto"/>
              <w:bottom w:val="single" w:sz="18" w:space="0" w:color="auto"/>
              <w:right w:val="single" w:sz="18" w:space="0" w:color="auto"/>
            </w:tcBorders>
          </w:tcPr>
          <w:p w14:paraId="3CCA194F" w14:textId="77777777" w:rsidR="00640E94" w:rsidRDefault="00640E94">
            <w:pPr>
              <w:pStyle w:val="BodyText"/>
              <w:spacing w:before="0"/>
              <w:rPr>
                <w:rFonts w:ascii="Arial" w:hAnsi="Arial"/>
              </w:rPr>
            </w:pPr>
            <w:r>
              <w:rPr>
                <w:rFonts w:ascii="Arial" w:hAnsi="Arial"/>
              </w:rPr>
              <w:t>Contact Position</w:t>
            </w:r>
          </w:p>
          <w:p w14:paraId="0899A028" w14:textId="77777777" w:rsidR="00604743" w:rsidRDefault="00604743">
            <w:pPr>
              <w:pStyle w:val="BodyText"/>
              <w:spacing w:before="0"/>
              <w:rPr>
                <w:rFonts w:ascii="Arial" w:hAnsi="Arial"/>
              </w:rPr>
            </w:pPr>
          </w:p>
          <w:p w14:paraId="1DC0D4F1" w14:textId="1E091EE6" w:rsidR="00E023E4" w:rsidRDefault="00E023E4">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1586CECD" w14:textId="77777777" w:rsidR="00640E94" w:rsidRDefault="00640E94">
            <w:pPr>
              <w:pStyle w:val="BodyText"/>
              <w:spacing w:before="0"/>
              <w:rPr>
                <w:rFonts w:ascii="Arial" w:hAnsi="Arial"/>
              </w:rPr>
            </w:pPr>
            <w:r>
              <w:rPr>
                <w:rFonts w:ascii="Arial" w:hAnsi="Arial"/>
              </w:rPr>
              <w:t>Contact Telephone No.</w:t>
            </w:r>
          </w:p>
          <w:p w14:paraId="0CCF218B" w14:textId="77777777" w:rsidR="00E023E4" w:rsidRDefault="00E023E4">
            <w:pPr>
              <w:pStyle w:val="BodyText"/>
              <w:spacing w:before="0"/>
              <w:rPr>
                <w:rFonts w:ascii="Arial" w:hAnsi="Arial"/>
              </w:rPr>
            </w:pPr>
          </w:p>
          <w:p w14:paraId="09B5E2BE" w14:textId="758891DB" w:rsidR="00E023E4" w:rsidRDefault="00E023E4">
            <w:pPr>
              <w:pStyle w:val="BodyText"/>
              <w:spacing w:before="0"/>
              <w:rPr>
                <w:rFonts w:ascii="Arial" w:hAnsi="Arial"/>
              </w:rPr>
            </w:pPr>
            <w:r>
              <w:rPr>
                <w:rFonts w:ascii="Arial" w:hAnsi="Arial"/>
              </w:rPr>
              <w:t>(</w:t>
            </w:r>
            <w:proofErr w:type="gramStart"/>
            <w:r>
              <w:rPr>
                <w:rFonts w:ascii="Arial" w:hAnsi="Arial"/>
              </w:rPr>
              <w:t>604 )</w:t>
            </w:r>
            <w:proofErr w:type="gramEnd"/>
            <w:r>
              <w:rPr>
                <w:rFonts w:ascii="Arial" w:hAnsi="Arial"/>
              </w:rPr>
              <w:t xml:space="preserve"> 564-9045</w:t>
            </w:r>
          </w:p>
        </w:tc>
      </w:tr>
      <w:tr w:rsidR="00640E94" w14:paraId="1822E233" w14:textId="77777777" w:rsidTr="00713730">
        <w:trPr>
          <w:cantSplit/>
        </w:trPr>
        <w:tc>
          <w:tcPr>
            <w:tcW w:w="4518" w:type="dxa"/>
            <w:tcBorders>
              <w:top w:val="single" w:sz="18" w:space="0" w:color="auto"/>
              <w:bottom w:val="single" w:sz="18" w:space="0" w:color="auto"/>
              <w:right w:val="single" w:sz="18" w:space="0" w:color="auto"/>
            </w:tcBorders>
          </w:tcPr>
          <w:p w14:paraId="1B6DAC5D" w14:textId="77777777" w:rsidR="00640E94" w:rsidRDefault="00640E94">
            <w:pPr>
              <w:pStyle w:val="BodyText"/>
              <w:spacing w:before="0"/>
              <w:rPr>
                <w:rFonts w:ascii="Arial" w:hAnsi="Arial"/>
              </w:rPr>
            </w:pPr>
            <w:r>
              <w:rPr>
                <w:rFonts w:ascii="Arial" w:hAnsi="Arial"/>
              </w:rPr>
              <w:t>Contact Email Address</w:t>
            </w:r>
          </w:p>
          <w:p w14:paraId="597A31D8" w14:textId="0A7BAE06" w:rsidR="00640E94" w:rsidRDefault="00E023E4">
            <w:pPr>
              <w:pStyle w:val="BodyText"/>
              <w:spacing w:before="0"/>
              <w:rPr>
                <w:rFonts w:ascii="Arial" w:hAnsi="Arial"/>
              </w:rPr>
            </w:pPr>
            <w:r>
              <w:rPr>
                <w:rFonts w:ascii="Arial" w:hAnsi="Arial"/>
              </w:rPr>
              <w:t>shanson@acmelithium.com</w:t>
            </w:r>
          </w:p>
        </w:tc>
        <w:tc>
          <w:tcPr>
            <w:tcW w:w="5058" w:type="dxa"/>
            <w:gridSpan w:val="2"/>
            <w:tcBorders>
              <w:top w:val="single" w:sz="18" w:space="0" w:color="auto"/>
              <w:left w:val="single" w:sz="18" w:space="0" w:color="auto"/>
              <w:bottom w:val="single" w:sz="18" w:space="0" w:color="auto"/>
            </w:tcBorders>
          </w:tcPr>
          <w:p w14:paraId="3FD6FEF0" w14:textId="77777777" w:rsidR="00640E94" w:rsidRDefault="00640E94">
            <w:pPr>
              <w:pStyle w:val="BodyText"/>
              <w:spacing w:before="0"/>
              <w:rPr>
                <w:rFonts w:ascii="Arial" w:hAnsi="Arial"/>
              </w:rPr>
            </w:pPr>
            <w:r>
              <w:rPr>
                <w:rFonts w:ascii="Arial" w:hAnsi="Arial"/>
              </w:rPr>
              <w:t>Web Site Address</w:t>
            </w:r>
          </w:p>
          <w:p w14:paraId="18A863BC" w14:textId="77777777" w:rsidR="00E023E4" w:rsidRPr="00E023E4" w:rsidRDefault="00E8277D" w:rsidP="00E023E4">
            <w:pPr>
              <w:rPr>
                <w:rFonts w:ascii="Arial" w:hAnsi="Arial" w:cs="Arial"/>
                <w:sz w:val="24"/>
                <w:szCs w:val="24"/>
              </w:rPr>
            </w:pPr>
            <w:hyperlink r:id="rId8" w:history="1">
              <w:r w:rsidR="00E023E4" w:rsidRPr="00E023E4">
                <w:rPr>
                  <w:rStyle w:val="Hyperlink"/>
                  <w:rFonts w:ascii="Arial" w:hAnsi="Arial" w:cs="Arial"/>
                  <w:color w:val="001021"/>
                  <w:sz w:val="24"/>
                  <w:szCs w:val="24"/>
                  <w:shd w:val="clear" w:color="auto" w:fill="FFFFFF"/>
                </w:rPr>
                <w:t>http://www.acmelithium.com</w:t>
              </w:r>
            </w:hyperlink>
          </w:p>
          <w:p w14:paraId="35FF245D" w14:textId="77777777" w:rsidR="00640E94" w:rsidRDefault="00640E94">
            <w:pPr>
              <w:pStyle w:val="BodyText"/>
              <w:spacing w:before="0"/>
              <w:rPr>
                <w:rFonts w:ascii="Arial" w:hAnsi="Arial"/>
              </w:rPr>
            </w:pPr>
          </w:p>
        </w:tc>
      </w:tr>
    </w:tbl>
    <w:p w14:paraId="0D4C6CE9"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9030" w14:textId="77777777" w:rsidR="00E8277D" w:rsidRDefault="00E8277D">
      <w:r>
        <w:separator/>
      </w:r>
    </w:p>
  </w:endnote>
  <w:endnote w:type="continuationSeparator" w:id="0">
    <w:p w14:paraId="26F1D116" w14:textId="77777777" w:rsidR="00E8277D" w:rsidRDefault="00E8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3B4E" w14:textId="02ADFB3A" w:rsidR="00640E94" w:rsidRPr="00604743" w:rsidRDefault="00604743" w:rsidP="00604743">
    <w:pPr>
      <w:pStyle w:val="Footer"/>
      <w:tabs>
        <w:tab w:val="clear" w:pos="4320"/>
        <w:tab w:val="clear" w:pos="8640"/>
        <w:tab w:val="center" w:pos="4680"/>
        <w:tab w:val="right" w:pos="9360"/>
      </w:tabs>
      <w:rPr>
        <w:b/>
      </w:rPr>
    </w:pPr>
    <w:r>
      <w:rPr>
        <w:b/>
      </w:rPr>
      <w:tab/>
    </w:r>
  </w:p>
  <w:p w14:paraId="6A3FFA12" w14:textId="77777777" w:rsidR="00640E94" w:rsidRPr="00604743" w:rsidRDefault="005453C8" w:rsidP="006D1A06">
    <w:pPr>
      <w:tabs>
        <w:tab w:val="center" w:pos="4680"/>
        <w:tab w:val="left" w:pos="8280"/>
      </w:tabs>
      <w:jc w:val="center"/>
      <w:rPr>
        <w:rStyle w:val="PageNumber"/>
        <w:rFonts w:ascii="Arial" w:hAnsi="Arial" w:cs="Arial"/>
        <w:b/>
      </w:rPr>
    </w:pPr>
    <w:r w:rsidRPr="00604743">
      <w:rPr>
        <w:b/>
        <w:noProof/>
      </w:rPr>
      <mc:AlternateContent>
        <mc:Choice Requires="wps">
          <w:drawing>
            <wp:anchor distT="0" distB="0" distL="114300" distR="114300" simplePos="0" relativeHeight="251658240" behindDoc="0" locked="0" layoutInCell="1" allowOverlap="1" wp14:anchorId="1E866185" wp14:editId="2457ED6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58326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"/>
          </w:pict>
        </mc:Fallback>
      </mc:AlternateContent>
    </w:r>
    <w:r w:rsidR="00640E94" w:rsidRPr="00604743">
      <w:rPr>
        <w:rFonts w:ascii="Arial" w:hAnsi="Arial" w:cs="Arial"/>
        <w:b/>
      </w:rPr>
      <w:t>FORM 7 – MONTHLY PROGRESS REPORT</w:t>
    </w:r>
  </w:p>
  <w:p w14:paraId="33698378" w14:textId="48BA2B1A" w:rsidR="00640E94" w:rsidRPr="00604743" w:rsidRDefault="00E8798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February </w:t>
    </w:r>
    <w:r w:rsidR="00E023E4" w:rsidRPr="00604743">
      <w:rPr>
        <w:rStyle w:val="PageNumber"/>
        <w:rFonts w:ascii="Arial" w:hAnsi="Arial" w:cs="Arial"/>
        <w:sz w:val="16"/>
        <w:szCs w:val="16"/>
      </w:rPr>
      <w:t>202</w:t>
    </w:r>
    <w:r w:rsidR="00B31CB1">
      <w:rPr>
        <w:rStyle w:val="PageNumber"/>
        <w:rFonts w:ascii="Arial" w:hAnsi="Arial" w:cs="Arial"/>
        <w:sz w:val="16"/>
        <w:szCs w:val="16"/>
      </w:rPr>
      <w:t>3</w:t>
    </w:r>
  </w:p>
  <w:p w14:paraId="71E560E4" w14:textId="77777777" w:rsidR="00640E94" w:rsidRPr="00604743" w:rsidRDefault="006D1A06" w:rsidP="006D1A06">
    <w:pPr>
      <w:pStyle w:val="Footer"/>
      <w:tabs>
        <w:tab w:val="clear" w:pos="8640"/>
        <w:tab w:val="left" w:pos="6930"/>
        <w:tab w:val="right" w:pos="9360"/>
      </w:tabs>
      <w:jc w:val="center"/>
      <w:rPr>
        <w:rFonts w:ascii="Arial" w:hAnsi="Arial" w:cs="Arial"/>
        <w:sz w:val="16"/>
        <w:szCs w:val="16"/>
      </w:rPr>
    </w:pPr>
    <w:r w:rsidRPr="00604743">
      <w:rPr>
        <w:rFonts w:ascii="Arial" w:hAnsi="Arial" w:cs="Arial"/>
        <w:sz w:val="16"/>
        <w:szCs w:val="16"/>
      </w:rPr>
      <w:t xml:space="preserve">Page </w:t>
    </w:r>
    <w:r w:rsidRPr="00604743">
      <w:rPr>
        <w:rStyle w:val="PageNumber"/>
        <w:rFonts w:ascii="Arial" w:hAnsi="Arial" w:cs="Arial"/>
        <w:sz w:val="16"/>
        <w:szCs w:val="16"/>
      </w:rPr>
      <w:fldChar w:fldCharType="begin"/>
    </w:r>
    <w:r w:rsidRPr="00604743">
      <w:rPr>
        <w:rStyle w:val="PageNumber"/>
        <w:rFonts w:ascii="Arial" w:hAnsi="Arial" w:cs="Arial"/>
        <w:sz w:val="16"/>
        <w:szCs w:val="16"/>
      </w:rPr>
      <w:instrText xml:space="preserve"> PAGE </w:instrText>
    </w:r>
    <w:r w:rsidRPr="00604743">
      <w:rPr>
        <w:rStyle w:val="PageNumber"/>
        <w:rFonts w:ascii="Arial" w:hAnsi="Arial" w:cs="Arial"/>
        <w:sz w:val="16"/>
        <w:szCs w:val="16"/>
      </w:rPr>
      <w:fldChar w:fldCharType="separate"/>
    </w:r>
    <w:r w:rsidR="00A82B8E">
      <w:rPr>
        <w:rStyle w:val="PageNumber"/>
        <w:rFonts w:ascii="Arial" w:hAnsi="Arial" w:cs="Arial"/>
        <w:noProof/>
        <w:sz w:val="16"/>
        <w:szCs w:val="16"/>
      </w:rPr>
      <w:t>1</w:t>
    </w:r>
    <w:r w:rsidRPr="0060474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EFDD" w14:textId="77777777" w:rsidR="00640E94" w:rsidRDefault="00640E94">
    <w:pPr>
      <w:pStyle w:val="Footer"/>
      <w:tabs>
        <w:tab w:val="clear" w:pos="4320"/>
        <w:tab w:val="clear" w:pos="8640"/>
        <w:tab w:val="center" w:pos="4680"/>
        <w:tab w:val="right" w:pos="9360"/>
      </w:tabs>
      <w:rPr>
        <w:b/>
      </w:rPr>
    </w:pPr>
  </w:p>
  <w:p w14:paraId="63F3D28A"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C3B6A33" wp14:editId="6E6601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3C322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"/>
          </w:pict>
        </mc:Fallback>
      </mc:AlternateContent>
    </w:r>
    <w:r w:rsidR="00640E94">
      <w:rPr>
        <w:rFonts w:ascii="Arial" w:hAnsi="Arial" w:cs="Arial"/>
        <w:b/>
      </w:rPr>
      <w:t>FORM 7</w:t>
    </w:r>
    <w:r w:rsidR="00635E9A">
      <w:rPr>
        <w:rFonts w:ascii="Arial" w:hAnsi="Arial" w:cs="Arial"/>
        <w:b/>
      </w:rPr>
      <w:t xml:space="preserve"> – MONTHLY PROGRESS REPORT</w:t>
    </w:r>
  </w:p>
  <w:p w14:paraId="1BE0EF7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F509C2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0C8E" w14:textId="77777777" w:rsidR="00E8277D" w:rsidRDefault="00E8277D">
      <w:pPr>
        <w:rPr>
          <w:noProof/>
        </w:rPr>
      </w:pPr>
      <w:r>
        <w:rPr>
          <w:noProof/>
        </w:rPr>
        <w:separator/>
      </w:r>
    </w:p>
  </w:footnote>
  <w:footnote w:type="continuationSeparator" w:id="0">
    <w:p w14:paraId="04F75310" w14:textId="77777777" w:rsidR="00E8277D" w:rsidRDefault="00E8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1B3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8999C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94A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75A7"/>
    <w:rsid w:val="00013D3D"/>
    <w:rsid w:val="00057346"/>
    <w:rsid w:val="00063C02"/>
    <w:rsid w:val="00066040"/>
    <w:rsid w:val="00074EF1"/>
    <w:rsid w:val="00083188"/>
    <w:rsid w:val="000A1AB1"/>
    <w:rsid w:val="000B1AA7"/>
    <w:rsid w:val="000D00DF"/>
    <w:rsid w:val="000E04C0"/>
    <w:rsid w:val="000E3D82"/>
    <w:rsid w:val="000F6EC3"/>
    <w:rsid w:val="00127B95"/>
    <w:rsid w:val="00144988"/>
    <w:rsid w:val="001729B1"/>
    <w:rsid w:val="001C175A"/>
    <w:rsid w:val="001F4761"/>
    <w:rsid w:val="001F6A5A"/>
    <w:rsid w:val="00223A3F"/>
    <w:rsid w:val="0022578D"/>
    <w:rsid w:val="00232E87"/>
    <w:rsid w:val="00247B2B"/>
    <w:rsid w:val="00253E45"/>
    <w:rsid w:val="00277A14"/>
    <w:rsid w:val="00280D5E"/>
    <w:rsid w:val="002943CA"/>
    <w:rsid w:val="002A6D48"/>
    <w:rsid w:val="002B3178"/>
    <w:rsid w:val="002B6CD0"/>
    <w:rsid w:val="002C0F30"/>
    <w:rsid w:val="002C281E"/>
    <w:rsid w:val="002D03DB"/>
    <w:rsid w:val="002D3967"/>
    <w:rsid w:val="002F00EB"/>
    <w:rsid w:val="0030482C"/>
    <w:rsid w:val="0030706F"/>
    <w:rsid w:val="003143C9"/>
    <w:rsid w:val="00316EF2"/>
    <w:rsid w:val="00324DE4"/>
    <w:rsid w:val="00332B0B"/>
    <w:rsid w:val="00333EAF"/>
    <w:rsid w:val="0034581F"/>
    <w:rsid w:val="00360C1E"/>
    <w:rsid w:val="00365DF7"/>
    <w:rsid w:val="003669A9"/>
    <w:rsid w:val="00371A64"/>
    <w:rsid w:val="00387FA8"/>
    <w:rsid w:val="00396901"/>
    <w:rsid w:val="003A3F29"/>
    <w:rsid w:val="003C04C7"/>
    <w:rsid w:val="003C0C16"/>
    <w:rsid w:val="003C580A"/>
    <w:rsid w:val="003C5D60"/>
    <w:rsid w:val="003E7EE9"/>
    <w:rsid w:val="003F5660"/>
    <w:rsid w:val="003F599A"/>
    <w:rsid w:val="00406A83"/>
    <w:rsid w:val="00424CFE"/>
    <w:rsid w:val="00434FAA"/>
    <w:rsid w:val="00467E0A"/>
    <w:rsid w:val="00486759"/>
    <w:rsid w:val="00492FF3"/>
    <w:rsid w:val="004953FE"/>
    <w:rsid w:val="004E50C0"/>
    <w:rsid w:val="00502792"/>
    <w:rsid w:val="005132AA"/>
    <w:rsid w:val="0051348A"/>
    <w:rsid w:val="00533E61"/>
    <w:rsid w:val="005453C8"/>
    <w:rsid w:val="005566C2"/>
    <w:rsid w:val="00567CFE"/>
    <w:rsid w:val="005755F2"/>
    <w:rsid w:val="005764E0"/>
    <w:rsid w:val="00594A2C"/>
    <w:rsid w:val="005B64C9"/>
    <w:rsid w:val="005B75A3"/>
    <w:rsid w:val="005C09DE"/>
    <w:rsid w:val="005C3377"/>
    <w:rsid w:val="005C6048"/>
    <w:rsid w:val="005F0A39"/>
    <w:rsid w:val="005F6D8F"/>
    <w:rsid w:val="00604743"/>
    <w:rsid w:val="0060667A"/>
    <w:rsid w:val="00620E7F"/>
    <w:rsid w:val="00633ED3"/>
    <w:rsid w:val="00635E9A"/>
    <w:rsid w:val="00640E94"/>
    <w:rsid w:val="00641E00"/>
    <w:rsid w:val="006672E3"/>
    <w:rsid w:val="006732A9"/>
    <w:rsid w:val="006903D2"/>
    <w:rsid w:val="006B2DCF"/>
    <w:rsid w:val="006B53DE"/>
    <w:rsid w:val="006D1A06"/>
    <w:rsid w:val="006D6F78"/>
    <w:rsid w:val="006E071D"/>
    <w:rsid w:val="00713730"/>
    <w:rsid w:val="00713FF8"/>
    <w:rsid w:val="007247FC"/>
    <w:rsid w:val="00725667"/>
    <w:rsid w:val="00726E70"/>
    <w:rsid w:val="007311F9"/>
    <w:rsid w:val="007402EF"/>
    <w:rsid w:val="007409C9"/>
    <w:rsid w:val="007424CC"/>
    <w:rsid w:val="007609B1"/>
    <w:rsid w:val="007770D8"/>
    <w:rsid w:val="007A1812"/>
    <w:rsid w:val="00845553"/>
    <w:rsid w:val="008522D5"/>
    <w:rsid w:val="00854F56"/>
    <w:rsid w:val="0086128C"/>
    <w:rsid w:val="008737BF"/>
    <w:rsid w:val="008819BE"/>
    <w:rsid w:val="00896B7E"/>
    <w:rsid w:val="008A1350"/>
    <w:rsid w:val="008A6769"/>
    <w:rsid w:val="008B7E92"/>
    <w:rsid w:val="008C0344"/>
    <w:rsid w:val="008C6748"/>
    <w:rsid w:val="008D4253"/>
    <w:rsid w:val="008E777C"/>
    <w:rsid w:val="00922A46"/>
    <w:rsid w:val="00932B81"/>
    <w:rsid w:val="00936183"/>
    <w:rsid w:val="00957F39"/>
    <w:rsid w:val="00971CDF"/>
    <w:rsid w:val="00973342"/>
    <w:rsid w:val="009B41D1"/>
    <w:rsid w:val="009C1DDE"/>
    <w:rsid w:val="009C54DB"/>
    <w:rsid w:val="009C7833"/>
    <w:rsid w:val="009D32DB"/>
    <w:rsid w:val="00A057DE"/>
    <w:rsid w:val="00A0632A"/>
    <w:rsid w:val="00A27DDE"/>
    <w:rsid w:val="00A31017"/>
    <w:rsid w:val="00A35C1A"/>
    <w:rsid w:val="00A36CE7"/>
    <w:rsid w:val="00A47914"/>
    <w:rsid w:val="00A53791"/>
    <w:rsid w:val="00A54BA9"/>
    <w:rsid w:val="00A81662"/>
    <w:rsid w:val="00A82B8E"/>
    <w:rsid w:val="00A9105C"/>
    <w:rsid w:val="00AB0F61"/>
    <w:rsid w:val="00AB223E"/>
    <w:rsid w:val="00AB55B4"/>
    <w:rsid w:val="00AD4F93"/>
    <w:rsid w:val="00B067CE"/>
    <w:rsid w:val="00B10AE3"/>
    <w:rsid w:val="00B31C46"/>
    <w:rsid w:val="00B31CB1"/>
    <w:rsid w:val="00B553FE"/>
    <w:rsid w:val="00B74E56"/>
    <w:rsid w:val="00BC0461"/>
    <w:rsid w:val="00BD1931"/>
    <w:rsid w:val="00BD4609"/>
    <w:rsid w:val="00BF11EC"/>
    <w:rsid w:val="00C034A4"/>
    <w:rsid w:val="00C0735B"/>
    <w:rsid w:val="00C10B18"/>
    <w:rsid w:val="00C21EC4"/>
    <w:rsid w:val="00C27A18"/>
    <w:rsid w:val="00C33752"/>
    <w:rsid w:val="00C34E74"/>
    <w:rsid w:val="00C41ABB"/>
    <w:rsid w:val="00C6383E"/>
    <w:rsid w:val="00C72E08"/>
    <w:rsid w:val="00C77F9C"/>
    <w:rsid w:val="00C935C9"/>
    <w:rsid w:val="00CC551B"/>
    <w:rsid w:val="00D027B5"/>
    <w:rsid w:val="00D11E57"/>
    <w:rsid w:val="00D55004"/>
    <w:rsid w:val="00D7395A"/>
    <w:rsid w:val="00D93B09"/>
    <w:rsid w:val="00D97301"/>
    <w:rsid w:val="00DA5B29"/>
    <w:rsid w:val="00DB0217"/>
    <w:rsid w:val="00DB48B3"/>
    <w:rsid w:val="00DC24DA"/>
    <w:rsid w:val="00E023E4"/>
    <w:rsid w:val="00E36141"/>
    <w:rsid w:val="00E42083"/>
    <w:rsid w:val="00E77939"/>
    <w:rsid w:val="00E8277D"/>
    <w:rsid w:val="00E83E58"/>
    <w:rsid w:val="00E87981"/>
    <w:rsid w:val="00E87F6C"/>
    <w:rsid w:val="00E9764C"/>
    <w:rsid w:val="00EA33F7"/>
    <w:rsid w:val="00EE64DF"/>
    <w:rsid w:val="00EF23F2"/>
    <w:rsid w:val="00F04E5D"/>
    <w:rsid w:val="00F251ED"/>
    <w:rsid w:val="00F40391"/>
    <w:rsid w:val="00F52D7E"/>
    <w:rsid w:val="00F54DC4"/>
    <w:rsid w:val="00F76712"/>
    <w:rsid w:val="00F978E7"/>
    <w:rsid w:val="00FA0036"/>
    <w:rsid w:val="00FB453D"/>
    <w:rsid w:val="00FB4A6E"/>
    <w:rsid w:val="00FD2B6A"/>
    <w:rsid w:val="00FD4EF3"/>
    <w:rsid w:val="00FD51C0"/>
    <w:rsid w:val="00FE131E"/>
    <w:rsid w:val="00FE5627"/>
    <w:rsid w:val="00FF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18EC74"/>
  <w15:docId w15:val="{7F533570-E62D-2543-B1E4-357FF8CA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87F6C"/>
    <w:pPr>
      <w:ind w:left="720"/>
      <w:contextualSpacing/>
    </w:pPr>
  </w:style>
  <w:style w:type="character" w:styleId="Hyperlink">
    <w:name w:val="Hyperlink"/>
    <w:basedOn w:val="DefaultParagraphFont"/>
    <w:uiPriority w:val="99"/>
    <w:semiHidden/>
    <w:unhideWhenUsed/>
    <w:rsid w:val="00E023E4"/>
    <w:rPr>
      <w:color w:val="0000FF"/>
      <w:u w:val="single"/>
    </w:rPr>
  </w:style>
  <w:style w:type="character" w:styleId="FollowedHyperlink">
    <w:name w:val="FollowedHyperlink"/>
    <w:basedOn w:val="DefaultParagraphFont"/>
    <w:uiPriority w:val="99"/>
    <w:semiHidden/>
    <w:unhideWhenUsed/>
    <w:rsid w:val="00E023E4"/>
    <w:rPr>
      <w:color w:val="800080" w:themeColor="followedHyperlink"/>
      <w:u w:val="single"/>
    </w:rPr>
  </w:style>
  <w:style w:type="character" w:styleId="CommentReference">
    <w:name w:val="annotation reference"/>
    <w:basedOn w:val="DefaultParagraphFont"/>
    <w:uiPriority w:val="99"/>
    <w:semiHidden/>
    <w:unhideWhenUsed/>
    <w:rsid w:val="005566C2"/>
    <w:rPr>
      <w:sz w:val="18"/>
      <w:szCs w:val="18"/>
    </w:rPr>
  </w:style>
  <w:style w:type="paragraph" w:styleId="CommentText">
    <w:name w:val="annotation text"/>
    <w:basedOn w:val="Normal"/>
    <w:link w:val="CommentTextChar"/>
    <w:uiPriority w:val="99"/>
    <w:semiHidden/>
    <w:unhideWhenUsed/>
    <w:rsid w:val="005566C2"/>
    <w:rPr>
      <w:sz w:val="24"/>
      <w:szCs w:val="24"/>
    </w:rPr>
  </w:style>
  <w:style w:type="character" w:customStyle="1" w:styleId="CommentTextChar">
    <w:name w:val="Comment Text Char"/>
    <w:basedOn w:val="DefaultParagraphFont"/>
    <w:link w:val="CommentText"/>
    <w:uiPriority w:val="99"/>
    <w:semiHidden/>
    <w:rsid w:val="005566C2"/>
    <w:rPr>
      <w:sz w:val="24"/>
      <w:szCs w:val="24"/>
    </w:rPr>
  </w:style>
  <w:style w:type="paragraph" w:styleId="CommentSubject">
    <w:name w:val="annotation subject"/>
    <w:basedOn w:val="CommentText"/>
    <w:next w:val="CommentText"/>
    <w:link w:val="CommentSubjectChar"/>
    <w:uiPriority w:val="99"/>
    <w:semiHidden/>
    <w:unhideWhenUsed/>
    <w:rsid w:val="005566C2"/>
    <w:rPr>
      <w:b/>
      <w:bCs/>
      <w:sz w:val="20"/>
      <w:szCs w:val="20"/>
    </w:rPr>
  </w:style>
  <w:style w:type="character" w:customStyle="1" w:styleId="CommentSubjectChar">
    <w:name w:val="Comment Subject Char"/>
    <w:basedOn w:val="CommentTextChar"/>
    <w:link w:val="CommentSubject"/>
    <w:uiPriority w:val="99"/>
    <w:semiHidden/>
    <w:rsid w:val="005566C2"/>
    <w:rPr>
      <w:b/>
      <w:bCs/>
      <w:sz w:val="24"/>
      <w:szCs w:val="24"/>
    </w:rPr>
  </w:style>
  <w:style w:type="paragraph" w:styleId="Revision">
    <w:name w:val="Revision"/>
    <w:hidden/>
    <w:uiPriority w:val="99"/>
    <w:semiHidden/>
    <w:rsid w:val="0001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elith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FC11-B9BF-184E-9CBB-0239F264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4502</Characters>
  <Application>Microsoft Office Word</Application>
  <DocSecurity>0</DocSecurity>
  <PresentationFormat>14|.DOCX</PresentationFormat>
  <Lines>37</Lines>
  <Paragraphs>10</Paragraphs>
  <ScaleCrop>false</ScaleCrop>
  <HeadingPairs>
    <vt:vector size="2" baseType="variant">
      <vt:variant>
        <vt:lpstr>Title</vt:lpstr>
      </vt:variant>
      <vt:variant>
        <vt:i4>1</vt:i4>
      </vt:variant>
    </vt:vector>
  </HeadingPairs>
  <TitlesOfParts>
    <vt:vector size="1" baseType="lpstr">
      <vt:lpstr>CSWE Form 7 - Monthly Report - June 2021  (02086429.DOCX;1)</vt:lpstr>
    </vt:vector>
  </TitlesOfParts>
  <Company>Vancouver Stock Exchange</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CSWE Form 7 - Monthly Report - June 2021  (02086429.DOCX;1)</dc:title>
  <dc:subject>02086429;1/Font=8</dc:subject>
  <dc:creator>lstdjoh</dc:creator>
  <cp:keywords/>
  <dc:description/>
  <cp:lastModifiedBy>Vivian Katsuris</cp:lastModifiedBy>
  <cp:revision>2</cp:revision>
  <cp:lastPrinted>2022-01-10T17:38:00Z</cp:lastPrinted>
  <dcterms:created xsi:type="dcterms:W3CDTF">2023-03-07T01:54:00Z</dcterms:created>
  <dcterms:modified xsi:type="dcterms:W3CDTF">2023-03-07T01:54:00Z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