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BE19" w14:textId="77777777"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038E5ABF" wp14:editId="073C0F5B">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EAFACD2"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1485CD75"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6C27BAD2"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4B3708C5"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1958386C"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1071AB67" w14:textId="0E4DD762" w:rsidR="00BE0363" w:rsidRPr="004E0F74" w:rsidRDefault="007E0866" w:rsidP="007E0866">
      <w:pPr>
        <w:pStyle w:val="Default"/>
        <w:jc w:val="center"/>
        <w:rPr>
          <w:b/>
          <w:sz w:val="22"/>
          <w:szCs w:val="22"/>
        </w:rPr>
      </w:pPr>
      <w:r w:rsidRPr="004E0F74">
        <w:rPr>
          <w:b/>
          <w:sz w:val="22"/>
          <w:szCs w:val="22"/>
        </w:rPr>
        <w:t>ALLIANCE</w:t>
      </w:r>
      <w:r w:rsidR="009F430B" w:rsidRPr="004E0F74">
        <w:rPr>
          <w:b/>
          <w:sz w:val="22"/>
          <w:szCs w:val="22"/>
        </w:rPr>
        <w:t xml:space="preserve"> </w:t>
      </w:r>
      <w:r w:rsidR="00E506C0" w:rsidRPr="004E0F74">
        <w:rPr>
          <w:b/>
          <w:sz w:val="22"/>
          <w:szCs w:val="22"/>
        </w:rPr>
        <w:t xml:space="preserve">GROWERS </w:t>
      </w:r>
      <w:r w:rsidR="004E0F74" w:rsidRPr="004E0F74">
        <w:rPr>
          <w:b/>
          <w:sz w:val="22"/>
          <w:szCs w:val="22"/>
        </w:rPr>
        <w:t>GRANTS</w:t>
      </w:r>
      <w:r w:rsidR="009F430B" w:rsidRPr="004E0F74">
        <w:rPr>
          <w:b/>
          <w:sz w:val="22"/>
          <w:szCs w:val="22"/>
        </w:rPr>
        <w:t xml:space="preserve"> </w:t>
      </w:r>
      <w:r w:rsidR="00E506C0" w:rsidRPr="004E0F74">
        <w:rPr>
          <w:b/>
          <w:sz w:val="22"/>
          <w:szCs w:val="22"/>
        </w:rPr>
        <w:t xml:space="preserve">STOCK </w:t>
      </w:r>
      <w:r w:rsidR="009F430B" w:rsidRPr="004E0F74">
        <w:rPr>
          <w:b/>
          <w:sz w:val="22"/>
          <w:szCs w:val="22"/>
        </w:rPr>
        <w:t>OPTIONS</w:t>
      </w:r>
    </w:p>
    <w:p w14:paraId="097930CF" w14:textId="77777777" w:rsidR="007E0866" w:rsidRPr="004E0F74" w:rsidRDefault="007E0866" w:rsidP="00DC0875">
      <w:pPr>
        <w:pStyle w:val="Default"/>
        <w:rPr>
          <w:sz w:val="22"/>
          <w:szCs w:val="22"/>
        </w:rPr>
      </w:pPr>
    </w:p>
    <w:p w14:paraId="59667122" w14:textId="081A2C9E" w:rsidR="004E0F74" w:rsidRPr="004E0F74" w:rsidRDefault="004E0F74" w:rsidP="004E0F74">
      <w:pPr>
        <w:spacing w:after="120" w:line="240" w:lineRule="auto"/>
        <w:jc w:val="both"/>
        <w:rPr>
          <w:rFonts w:ascii="Times New Roman" w:hAnsi="Times New Roman" w:cs="Times New Roman"/>
        </w:rPr>
      </w:pPr>
      <w:r w:rsidRPr="004E0F74">
        <w:rPr>
          <w:rFonts w:ascii="Times New Roman" w:hAnsi="Times New Roman" w:cs="Times New Roman"/>
          <w:b/>
          <w:bCs/>
          <w:color w:val="000000" w:themeColor="text1"/>
        </w:rPr>
        <w:t>July 31</w:t>
      </w:r>
      <w:r w:rsidR="00DB34B8" w:rsidRPr="004E0F74">
        <w:rPr>
          <w:rFonts w:ascii="Times New Roman" w:hAnsi="Times New Roman" w:cs="Times New Roman"/>
          <w:b/>
          <w:bCs/>
          <w:color w:val="000000" w:themeColor="text1"/>
        </w:rPr>
        <w:t>, 2017</w:t>
      </w:r>
      <w:r w:rsidR="00DC0875" w:rsidRPr="004E0F74">
        <w:rPr>
          <w:rFonts w:ascii="Times New Roman" w:hAnsi="Times New Roman" w:cs="Times New Roman"/>
          <w:b/>
          <w:bCs/>
          <w:color w:val="000000" w:themeColor="text1"/>
        </w:rPr>
        <w:t xml:space="preserve"> – Vancouver, B.C. – </w:t>
      </w:r>
      <w:r w:rsidR="00DC0875" w:rsidRPr="004E0F74">
        <w:rPr>
          <w:rFonts w:ascii="Times New Roman" w:hAnsi="Times New Roman" w:cs="Times New Roman"/>
          <w:color w:val="000000" w:themeColor="text1"/>
        </w:rPr>
        <w:t xml:space="preserve">Alliance Growers </w:t>
      </w:r>
      <w:r w:rsidR="00782AAE" w:rsidRPr="004E0F74">
        <w:rPr>
          <w:rFonts w:ascii="Times New Roman" w:hAnsi="Times New Roman" w:cs="Times New Roman"/>
          <w:color w:val="000000" w:themeColor="text1"/>
        </w:rPr>
        <w:t>Corp. (CSE: ACG) (the “Company”</w:t>
      </w:r>
      <w:r w:rsidR="00DC0875" w:rsidRPr="004E0F74">
        <w:rPr>
          <w:rFonts w:ascii="Times New Roman" w:hAnsi="Times New Roman" w:cs="Times New Roman"/>
          <w:color w:val="000000" w:themeColor="text1"/>
        </w:rPr>
        <w:t xml:space="preserve">) </w:t>
      </w:r>
      <w:r w:rsidRPr="004E0F74">
        <w:rPr>
          <w:rFonts w:ascii="Times New Roman" w:hAnsi="Times New Roman" w:cs="Times New Roman"/>
          <w:color w:val="000000" w:themeColor="text1"/>
        </w:rPr>
        <w:t>announces that t</w:t>
      </w:r>
      <w:r w:rsidRPr="004E0F74">
        <w:rPr>
          <w:rFonts w:ascii="Times New Roman" w:eastAsia="Times New Roman" w:hAnsi="Times New Roman" w:cs="Times New Roman"/>
          <w:bCs/>
        </w:rPr>
        <w:t xml:space="preserve">he </w:t>
      </w:r>
      <w:r w:rsidRPr="004E0F74">
        <w:rPr>
          <w:rFonts w:ascii="Times New Roman" w:hAnsi="Times New Roman" w:cs="Times New Roman"/>
        </w:rPr>
        <w:t>Board of Directors has approved the grant of 1,</w:t>
      </w:r>
      <w:r w:rsidRPr="004E0F74">
        <w:rPr>
          <w:rFonts w:ascii="Times New Roman" w:hAnsi="Times New Roman" w:cs="Times New Roman"/>
        </w:rPr>
        <w:t>6</w:t>
      </w:r>
      <w:r w:rsidRPr="004E0F74">
        <w:rPr>
          <w:rFonts w:ascii="Times New Roman" w:hAnsi="Times New Roman" w:cs="Times New Roman"/>
        </w:rPr>
        <w:t>50,000 options to directors, officers and consultants of the Company, which options are exercisable into common shares of the Company at a price of $0.1</w:t>
      </w:r>
      <w:r w:rsidRPr="004E0F74">
        <w:rPr>
          <w:rFonts w:ascii="Times New Roman" w:hAnsi="Times New Roman" w:cs="Times New Roman"/>
        </w:rPr>
        <w:t>3</w:t>
      </w:r>
      <w:r w:rsidRPr="004E0F74">
        <w:rPr>
          <w:rFonts w:ascii="Times New Roman" w:hAnsi="Times New Roman" w:cs="Times New Roman"/>
        </w:rPr>
        <w:t xml:space="preserve"> per share. Subject to the rules of the Canadian Securities Exchange and the Company's Stock Option Plan, the options have a term of five years and will expire on J</w:t>
      </w:r>
      <w:r w:rsidRPr="004E0F74">
        <w:rPr>
          <w:rFonts w:ascii="Times New Roman" w:hAnsi="Times New Roman" w:cs="Times New Roman"/>
        </w:rPr>
        <w:t>uly 31</w:t>
      </w:r>
      <w:r w:rsidRPr="004E0F74">
        <w:rPr>
          <w:rFonts w:ascii="Times New Roman" w:hAnsi="Times New Roman" w:cs="Times New Roman"/>
        </w:rPr>
        <w:t>, 2022.  At the time of the grant the prior days’ closing price of Alliance common shares was $0.1</w:t>
      </w:r>
      <w:r w:rsidRPr="004E0F74">
        <w:rPr>
          <w:rFonts w:ascii="Times New Roman" w:hAnsi="Times New Roman" w:cs="Times New Roman"/>
        </w:rPr>
        <w:t>3</w:t>
      </w:r>
      <w:r w:rsidRPr="004E0F74">
        <w:rPr>
          <w:rFonts w:ascii="Times New Roman" w:hAnsi="Times New Roman" w:cs="Times New Roman"/>
        </w:rPr>
        <w:t xml:space="preserve">. </w:t>
      </w:r>
    </w:p>
    <w:p w14:paraId="3351E241" w14:textId="19D11650" w:rsidR="00DB34B8" w:rsidRPr="004E0F74" w:rsidRDefault="00DB34B8" w:rsidP="004E0F74">
      <w:pPr>
        <w:spacing w:after="120" w:line="240" w:lineRule="auto"/>
        <w:jc w:val="both"/>
        <w:rPr>
          <w:rFonts w:ascii="Times New Roman" w:eastAsia="Times New Roman" w:hAnsi="Times New Roman" w:cs="Times New Roman"/>
          <w:b/>
          <w:bCs/>
          <w:color w:val="000000"/>
          <w:lang w:eastAsia="en-CA"/>
        </w:rPr>
      </w:pPr>
      <w:r w:rsidRPr="004E0F74">
        <w:rPr>
          <w:rFonts w:ascii="Times New Roman" w:eastAsia="Times New Roman" w:hAnsi="Times New Roman" w:cs="Times New Roman"/>
          <w:b/>
          <w:bCs/>
          <w:color w:val="000000"/>
          <w:lang w:eastAsia="en-CA"/>
        </w:rPr>
        <w:t>About Alliance Growers Corp.</w:t>
      </w:r>
    </w:p>
    <w:p w14:paraId="2D256D54" w14:textId="77777777" w:rsidR="004E0F74" w:rsidRPr="004E0F74" w:rsidRDefault="004E0F74" w:rsidP="004E0F74">
      <w:pPr>
        <w:shd w:val="clear" w:color="auto" w:fill="FFFFFF"/>
        <w:spacing w:after="120" w:line="240" w:lineRule="auto"/>
        <w:jc w:val="both"/>
        <w:textAlignment w:val="baseline"/>
        <w:rPr>
          <w:rFonts w:ascii="Times New Roman" w:eastAsia="Times New Roman" w:hAnsi="Times New Roman" w:cs="Times New Roman"/>
        </w:rPr>
      </w:pPr>
      <w:r w:rsidRPr="004E0F74">
        <w:rPr>
          <w:rFonts w:ascii="Times New Roman" w:eastAsia="Times New Roman" w:hAnsi="Times New Roman" w:cs="Times New Roman"/>
        </w:rPr>
        <w:t xml:space="preserve">Alliance Growers Corp is a diversified cannabis company driven by the Company’s ‘Four Pillars’ Organization Plan – Cannabis Botany Centre, Strategic ACMPR Investments </w:t>
      </w:r>
      <w:r w:rsidRPr="004E0F74">
        <w:rPr>
          <w:rFonts w:ascii="Times New Roman" w:hAnsi="Times New Roman" w:cs="Times New Roman"/>
          <w:color w:val="000000"/>
        </w:rPr>
        <w:t>(Access to Cannabis for Medical Purposes Regulations)</w:t>
      </w:r>
      <w:r w:rsidRPr="004E0F74">
        <w:rPr>
          <w:rFonts w:ascii="Times New Roman" w:eastAsia="Times New Roman" w:hAnsi="Times New Roman" w:cs="Times New Roman"/>
        </w:rPr>
        <w:t>, CBD Oil Supply and Distribution, and Research and Development.</w:t>
      </w:r>
    </w:p>
    <w:p w14:paraId="0FDFF102" w14:textId="77777777" w:rsidR="004E0F74" w:rsidRPr="004E0F74" w:rsidRDefault="004E0F74" w:rsidP="004E0F74">
      <w:pPr>
        <w:shd w:val="clear" w:color="auto" w:fill="FFFFFF"/>
        <w:spacing w:after="120" w:line="240" w:lineRule="auto"/>
        <w:jc w:val="both"/>
        <w:textAlignment w:val="baseline"/>
        <w:rPr>
          <w:rFonts w:ascii="Times New Roman" w:eastAsia="Times New Roman" w:hAnsi="Times New Roman" w:cs="Times New Roman"/>
        </w:rPr>
      </w:pPr>
      <w:r w:rsidRPr="004E0F74">
        <w:rPr>
          <w:rFonts w:ascii="Times New Roman" w:eastAsia="Times New Roman" w:hAnsi="Times New Roman" w:cs="Times New Roman"/>
        </w:rPr>
        <w:t xml:space="preserve">Alliance Growers has executed an agreement with Botanical Research </w:t>
      </w:r>
      <w:proofErr w:type="gramStart"/>
      <w:r w:rsidRPr="004E0F74">
        <w:rPr>
          <w:rFonts w:ascii="Times New Roman" w:eastAsia="Times New Roman" w:hAnsi="Times New Roman" w:cs="Times New Roman"/>
        </w:rPr>
        <w:t>In</w:t>
      </w:r>
      <w:proofErr w:type="gramEnd"/>
      <w:r w:rsidRPr="004E0F74">
        <w:rPr>
          <w:rFonts w:ascii="Times New Roman" w:eastAsia="Times New Roman" w:hAnsi="Times New Roman" w:cs="Times New Roman"/>
        </w:rPr>
        <w:t xml:space="preserve">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4E0F74">
        <w:rPr>
          <w:rFonts w:ascii="Times New Roman" w:eastAsia="Times New Roman" w:hAnsi="Times New Roman" w:cs="Times New Roman"/>
        </w:rPr>
        <w:t>Chibafreen</w:t>
      </w:r>
      <w:proofErr w:type="spellEnd"/>
      <w:r w:rsidRPr="004E0F74">
        <w:rPr>
          <w:rFonts w:ascii="Times New Roman" w:eastAsia="Times New Roman" w:hAnsi="Times New Roman" w:cs="Times New Roman"/>
        </w:rPr>
        <w:t xml:space="preserve"> Invitro Plant Production System”, which assures consistent composition and purity of each plantlet for the growers.  </w:t>
      </w:r>
    </w:p>
    <w:p w14:paraId="1D2D83C4" w14:textId="77777777" w:rsidR="004E0F74" w:rsidRPr="004E0F74" w:rsidRDefault="004E0F74" w:rsidP="004E0F74">
      <w:pPr>
        <w:shd w:val="clear" w:color="auto" w:fill="FFFFFF"/>
        <w:spacing w:after="120" w:line="240" w:lineRule="auto"/>
        <w:contextualSpacing/>
        <w:jc w:val="both"/>
        <w:rPr>
          <w:rFonts w:ascii="Times New Roman" w:hAnsi="Times New Roman" w:cs="Times New Roman"/>
        </w:rPr>
      </w:pPr>
      <w:r w:rsidRPr="004E0F74">
        <w:rPr>
          <w:rFonts w:ascii="Times New Roman" w:hAnsi="Times New Roman" w:cs="Times New Roman"/>
          <w:color w:val="000000"/>
        </w:rPr>
        <w:t xml:space="preserve">Alliance Growers has rights to 50% of BCMM, a late stage applicant that submitted its ACMPR Application to Health Canada in 2014, and is also making a strategic investment in another private Company preparing to apply for an ACMPR producer’s license.  Additionally, the Company is investing in several cannabis industry participants, ranging from co-developing a Cannabis App for use by the cannabis industry and its markets, to </w:t>
      </w:r>
      <w:r w:rsidRPr="004E0F74">
        <w:rPr>
          <w:rFonts w:ascii="Times New Roman" w:hAnsi="Times New Roman" w:cs="Times New Roman"/>
        </w:rPr>
        <w:t>negotiating business arrangements with several companies for the purchase and sale between the parties of live cannabis plants, tissue culture plantlets and other cannabis products and services.</w:t>
      </w:r>
    </w:p>
    <w:p w14:paraId="46DA50BF" w14:textId="77777777" w:rsidR="004E0F74" w:rsidRDefault="004E0F74" w:rsidP="004E0F74">
      <w:pPr>
        <w:spacing w:after="120" w:line="240" w:lineRule="auto"/>
        <w:rPr>
          <w:rFonts w:ascii="Times New Roman" w:eastAsia="Times New Roman" w:hAnsi="Times New Roman" w:cs="Times New Roman"/>
          <w:color w:val="000000"/>
          <w:lang w:eastAsia="en-CA"/>
        </w:rPr>
      </w:pPr>
    </w:p>
    <w:p w14:paraId="5167C2AD" w14:textId="71362FF2" w:rsidR="00DB34B8" w:rsidRPr="004E0F74" w:rsidRDefault="00DB34B8" w:rsidP="004E0F74">
      <w:pPr>
        <w:spacing w:after="120" w:line="240" w:lineRule="auto"/>
        <w:rPr>
          <w:rFonts w:ascii="Times New Roman" w:eastAsia="Times New Roman" w:hAnsi="Times New Roman" w:cs="Times New Roman"/>
          <w:color w:val="000000"/>
          <w:lang w:eastAsia="en-CA"/>
        </w:rPr>
      </w:pPr>
      <w:bookmarkStart w:id="0" w:name="_GoBack"/>
      <w:bookmarkEnd w:id="0"/>
      <w:r w:rsidRPr="004E0F74">
        <w:rPr>
          <w:rFonts w:ascii="Times New Roman" w:eastAsia="Times New Roman" w:hAnsi="Times New Roman" w:cs="Times New Roman"/>
          <w:color w:val="000000"/>
          <w:lang w:eastAsia="en-CA"/>
        </w:rPr>
        <w:t xml:space="preserve">For further information, please visit the Company’s corporate website at </w:t>
      </w:r>
      <w:hyperlink r:id="rId6" w:history="1">
        <w:r w:rsidRPr="004E0F74">
          <w:rPr>
            <w:rStyle w:val="Hyperlink"/>
            <w:rFonts w:ascii="Times New Roman" w:eastAsia="Times New Roman" w:hAnsi="Times New Roman" w:cs="Times New Roman"/>
            <w:lang w:eastAsia="en-CA"/>
          </w:rPr>
          <w:t>www.alliancegrowers.com</w:t>
        </w:r>
      </w:hyperlink>
      <w:r w:rsidRPr="004E0F74">
        <w:rPr>
          <w:rFonts w:ascii="Times New Roman" w:eastAsia="Times New Roman" w:hAnsi="Times New Roman" w:cs="Times New Roman"/>
          <w:color w:val="000000"/>
          <w:lang w:eastAsia="en-CA"/>
        </w:rPr>
        <w:t xml:space="preserve"> or the Company’s profile at </w:t>
      </w:r>
      <w:hyperlink r:id="rId7" w:history="1">
        <w:r w:rsidRPr="004E0F74">
          <w:rPr>
            <w:rStyle w:val="Hyperlink"/>
            <w:rFonts w:ascii="Times New Roman" w:eastAsia="Times New Roman" w:hAnsi="Times New Roman" w:cs="Times New Roman"/>
            <w:lang w:eastAsia="en-CA"/>
          </w:rPr>
          <w:t>www.sedar.com</w:t>
        </w:r>
      </w:hyperlink>
      <w:r w:rsidRPr="004E0F74">
        <w:rPr>
          <w:rFonts w:ascii="Times New Roman" w:eastAsia="Times New Roman" w:hAnsi="Times New Roman" w:cs="Times New Roman"/>
          <w:color w:val="000000"/>
          <w:lang w:eastAsia="en-CA"/>
        </w:rPr>
        <w:t xml:space="preserve">. </w:t>
      </w:r>
    </w:p>
    <w:p w14:paraId="14A456DE" w14:textId="77777777" w:rsidR="00DB34B8" w:rsidRPr="004E0F74" w:rsidRDefault="00DB34B8" w:rsidP="004E0F74">
      <w:pPr>
        <w:spacing w:after="120" w:line="240" w:lineRule="auto"/>
        <w:jc w:val="both"/>
        <w:rPr>
          <w:rFonts w:ascii="Times New Roman" w:eastAsia="Times New Roman" w:hAnsi="Times New Roman" w:cs="Times New Roman"/>
          <w:color w:val="000000"/>
          <w:lang w:eastAsia="en-CA"/>
        </w:rPr>
      </w:pPr>
      <w:r w:rsidRPr="004E0F74">
        <w:rPr>
          <w:rFonts w:ascii="Times New Roman" w:eastAsia="Times New Roman" w:hAnsi="Times New Roman" w:cs="Times New Roman"/>
          <w:color w:val="000000"/>
          <w:lang w:eastAsia="en-CA"/>
        </w:rPr>
        <w:t>If you would like to be added to Alliance Growers’ news distribution list, please send your email address to </w:t>
      </w:r>
      <w:hyperlink r:id="rId8" w:history="1">
        <w:r w:rsidRPr="004E0F74">
          <w:rPr>
            <w:rStyle w:val="Hyperlink"/>
            <w:rFonts w:ascii="Times New Roman" w:eastAsia="Times New Roman" w:hAnsi="Times New Roman" w:cs="Times New Roman"/>
            <w:lang w:eastAsia="en-CA"/>
          </w:rPr>
          <w:t>newsletter@alliancegrowers.com</w:t>
        </w:r>
      </w:hyperlink>
    </w:p>
    <w:p w14:paraId="7FA54B53" w14:textId="77777777" w:rsidR="00DB34B8" w:rsidRPr="004E0F74" w:rsidRDefault="00DB34B8" w:rsidP="004E0F74">
      <w:pPr>
        <w:spacing w:after="120" w:line="240" w:lineRule="auto"/>
        <w:jc w:val="both"/>
        <w:rPr>
          <w:rFonts w:ascii="Times New Roman" w:eastAsia="Times New Roman" w:hAnsi="Times New Roman" w:cs="Times New Roman"/>
          <w:color w:val="000000"/>
          <w:lang w:eastAsia="en-CA"/>
        </w:rPr>
      </w:pPr>
      <w:r w:rsidRPr="004E0F74">
        <w:rPr>
          <w:rFonts w:ascii="Times New Roman" w:eastAsia="Times New Roman" w:hAnsi="Times New Roman" w:cs="Times New Roman"/>
          <w:color w:val="000000"/>
          <w:lang w:eastAsia="en-CA"/>
        </w:rPr>
        <w:t>On behalf of the board of directors of</w:t>
      </w:r>
    </w:p>
    <w:p w14:paraId="0347B6B4" w14:textId="77777777" w:rsidR="00DB34B8" w:rsidRPr="004E0F74"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4E0F74">
        <w:rPr>
          <w:rFonts w:ascii="Times New Roman" w:eastAsia="Times New Roman" w:hAnsi="Times New Roman" w:cs="Times New Roman"/>
          <w:b/>
          <w:bCs/>
          <w:color w:val="000000"/>
          <w:sz w:val="24"/>
          <w:szCs w:val="24"/>
          <w:lang w:eastAsia="en-CA"/>
        </w:rPr>
        <w:t>ALLIANCE GROWERS CORP.</w:t>
      </w:r>
    </w:p>
    <w:p w14:paraId="7138BB21" w14:textId="77777777"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i/>
          <w:iCs/>
          <w:color w:val="000000"/>
          <w:sz w:val="24"/>
          <w:szCs w:val="24"/>
          <w:lang w:eastAsia="en-CA"/>
        </w:rPr>
        <w:t>“Dennis Petke”</w:t>
      </w:r>
    </w:p>
    <w:p w14:paraId="286FD37C"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6510F537"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President and CEO</w:t>
      </w:r>
    </w:p>
    <w:p w14:paraId="569C2F86"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40D7FAC7"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lastRenderedPageBreak/>
        <w:t>For more information contact:</w:t>
      </w:r>
    </w:p>
    <w:p w14:paraId="38BC68A1"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2F06B524"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14:paraId="2F5FF8F3"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778-331-4266</w:t>
      </w:r>
    </w:p>
    <w:p w14:paraId="0FDE5813" w14:textId="77777777" w:rsidR="00DB34B8" w:rsidRPr="00DB34B8" w:rsidRDefault="004E0F74" w:rsidP="00DB34B8">
      <w:pPr>
        <w:spacing w:after="0" w:line="240" w:lineRule="auto"/>
        <w:jc w:val="both"/>
        <w:rPr>
          <w:rFonts w:ascii="Times New Roman" w:eastAsia="Times New Roman" w:hAnsi="Times New Roman" w:cs="Times New Roman"/>
          <w:b/>
          <w:color w:val="000000"/>
          <w:sz w:val="24"/>
          <w:szCs w:val="24"/>
          <w:lang w:eastAsia="en-CA"/>
        </w:rPr>
      </w:pPr>
      <w:hyperlink r:id="rId9" w:history="1">
        <w:r w:rsidR="00DB34B8" w:rsidRPr="00DB34B8">
          <w:rPr>
            <w:rStyle w:val="Hyperlink"/>
            <w:rFonts w:ascii="Times New Roman" w:eastAsia="Times New Roman" w:hAnsi="Times New Roman" w:cs="Times New Roman"/>
            <w:b/>
            <w:bCs/>
            <w:sz w:val="24"/>
            <w:szCs w:val="24"/>
            <w:lang w:eastAsia="en-CA"/>
          </w:rPr>
          <w:t>DennisPetke@alliancegrowers.com</w:t>
        </w:r>
      </w:hyperlink>
    </w:p>
    <w:p w14:paraId="5FE5838D"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14:paraId="02F4B056"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Rob Grace</w:t>
      </w:r>
    </w:p>
    <w:p w14:paraId="001D8D3E"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Corporate Communications</w:t>
      </w:r>
    </w:p>
    <w:p w14:paraId="08C02745" w14:textId="77777777"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778-998-5431</w:t>
      </w:r>
    </w:p>
    <w:p w14:paraId="4EAF3ED4" w14:textId="6DE54103" w:rsidR="00DB34B8" w:rsidRDefault="004E0F74" w:rsidP="00DB34B8">
      <w:pPr>
        <w:spacing w:after="0" w:line="240" w:lineRule="auto"/>
        <w:jc w:val="both"/>
        <w:rPr>
          <w:rStyle w:val="Hyperlink"/>
          <w:rFonts w:ascii="Times New Roman" w:eastAsia="Times New Roman" w:hAnsi="Times New Roman" w:cs="Times New Roman"/>
          <w:b/>
          <w:bCs/>
          <w:sz w:val="24"/>
          <w:szCs w:val="24"/>
          <w:lang w:eastAsia="en-CA"/>
        </w:rPr>
      </w:pPr>
      <w:hyperlink r:id="rId10" w:history="1">
        <w:r w:rsidR="00DB34B8" w:rsidRPr="00DB34B8">
          <w:rPr>
            <w:rStyle w:val="Hyperlink"/>
            <w:rFonts w:ascii="Times New Roman" w:eastAsia="Times New Roman" w:hAnsi="Times New Roman" w:cs="Times New Roman"/>
            <w:b/>
            <w:bCs/>
            <w:sz w:val="24"/>
            <w:szCs w:val="24"/>
            <w:lang w:eastAsia="en-CA"/>
          </w:rPr>
          <w:t>RobGrace@alliancegrowers.com</w:t>
        </w:r>
      </w:hyperlink>
    </w:p>
    <w:p w14:paraId="0EFBF758" w14:textId="77777777" w:rsidR="00A23A48" w:rsidRPr="00DB34B8" w:rsidRDefault="00A23A48" w:rsidP="00DB34B8">
      <w:pPr>
        <w:spacing w:after="0" w:line="240" w:lineRule="auto"/>
        <w:jc w:val="both"/>
        <w:rPr>
          <w:rFonts w:ascii="Times New Roman" w:eastAsia="Times New Roman" w:hAnsi="Times New Roman" w:cs="Times New Roman"/>
          <w:b/>
          <w:color w:val="000000"/>
          <w:sz w:val="24"/>
          <w:szCs w:val="24"/>
          <w:lang w:eastAsia="en-CA"/>
        </w:rPr>
      </w:pPr>
    </w:p>
    <w:p w14:paraId="1B06C5F6" w14:textId="77777777" w:rsidR="00A23A48" w:rsidRPr="00B3361D" w:rsidRDefault="00A23A48" w:rsidP="00A23A48">
      <w:pPr>
        <w:spacing w:after="120" w:line="240" w:lineRule="auto"/>
        <w:jc w:val="both"/>
        <w:rPr>
          <w:rFonts w:ascii="Times New Roman" w:eastAsia="Times New Roman" w:hAnsi="Times New Roman" w:cs="Times New Roman"/>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14:paraId="340A2085" w14:textId="555B1A70" w:rsidR="00E506C0" w:rsidRDefault="00E506C0" w:rsidP="00E506C0">
      <w:pPr>
        <w:spacing w:after="100" w:afterAutospacing="1" w:line="240" w:lineRule="auto"/>
        <w:jc w:val="both"/>
        <w:rPr>
          <w:rFonts w:ascii="Times New Roman" w:eastAsiaTheme="minorEastAsia" w:hAnsi="Times New Roman" w:cs="Times New Roman"/>
          <w:b/>
          <w:bCs/>
          <w:color w:val="000000"/>
        </w:rPr>
      </w:pPr>
    </w:p>
    <w:p w14:paraId="23120D09" w14:textId="77777777" w:rsidR="00A23A48" w:rsidRPr="00E506C0" w:rsidRDefault="00A23A48" w:rsidP="00E506C0">
      <w:pPr>
        <w:spacing w:after="100" w:afterAutospacing="1" w:line="240" w:lineRule="auto"/>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09AB"/>
    <w:rsid w:val="001246A7"/>
    <w:rsid w:val="002409B1"/>
    <w:rsid w:val="0024279F"/>
    <w:rsid w:val="003D14E6"/>
    <w:rsid w:val="004314F8"/>
    <w:rsid w:val="00491FFD"/>
    <w:rsid w:val="004E0F74"/>
    <w:rsid w:val="00576AE8"/>
    <w:rsid w:val="005A49ED"/>
    <w:rsid w:val="005F071E"/>
    <w:rsid w:val="00723131"/>
    <w:rsid w:val="00745574"/>
    <w:rsid w:val="00782AAE"/>
    <w:rsid w:val="00794151"/>
    <w:rsid w:val="007E0866"/>
    <w:rsid w:val="00896605"/>
    <w:rsid w:val="009F430B"/>
    <w:rsid w:val="00A23A48"/>
    <w:rsid w:val="00A66A12"/>
    <w:rsid w:val="00A91B5C"/>
    <w:rsid w:val="00B96A3D"/>
    <w:rsid w:val="00BE0363"/>
    <w:rsid w:val="00BF7C2B"/>
    <w:rsid w:val="00C32EEC"/>
    <w:rsid w:val="00CA1E89"/>
    <w:rsid w:val="00CB3B68"/>
    <w:rsid w:val="00CB6782"/>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915E"/>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EFB8-D70D-4453-BDD2-D8B51BEE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2017-07-31T15:43:00Z</dcterms:created>
  <dcterms:modified xsi:type="dcterms:W3CDTF">2017-07-31T15:43:00Z</dcterms:modified>
</cp:coreProperties>
</file>