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66" w:rsidRPr="00D72B57" w:rsidRDefault="00C26380" w:rsidP="007E0866">
      <w:pPr>
        <w:pStyle w:val="Default"/>
        <w:jc w:val="center"/>
        <w:rPr>
          <w:rFonts w:ascii="times roman" w:hAnsi="times roman"/>
          <w:sz w:val="22"/>
          <w:szCs w:val="22"/>
        </w:rPr>
      </w:pPr>
      <w:r>
        <w:rPr>
          <w:rFonts w:ascii="times roman" w:hAnsi="times roman"/>
          <w:noProof/>
          <w:sz w:val="22"/>
          <w:szCs w:val="22"/>
        </w:rPr>
        <w:drawing>
          <wp:inline distT="0" distB="0" distL="0" distR="0" wp14:anchorId="38B2466C" wp14:editId="2A4461A5">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color w:val="000000"/>
        </w:rPr>
      </w:pPr>
    </w:p>
    <w:p w:rsidR="007E0866" w:rsidRPr="00D72B57" w:rsidRDefault="007E0866" w:rsidP="007E0866">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B32EB8" w:rsidRPr="00985DE0" w:rsidRDefault="00985DE0" w:rsidP="00985DE0">
      <w:pPr>
        <w:pStyle w:val="Heading1"/>
        <w:spacing w:before="0" w:after="240" w:line="360" w:lineRule="auto"/>
        <w:jc w:val="center"/>
        <w:rPr>
          <w:rFonts w:ascii="Times New Roman" w:hAnsi="Times New Roman" w:cs="Times New Roman"/>
          <w:sz w:val="24"/>
          <w:szCs w:val="24"/>
        </w:rPr>
      </w:pPr>
      <w:r w:rsidRPr="00985DE0">
        <w:rPr>
          <w:rFonts w:ascii="Times New Roman" w:hAnsi="Times New Roman" w:cs="Times New Roman"/>
          <w:sz w:val="24"/>
          <w:szCs w:val="24"/>
        </w:rPr>
        <w:t xml:space="preserve">ALLIANCE GROWERS </w:t>
      </w:r>
      <w:r w:rsidR="00CF3A54">
        <w:rPr>
          <w:rFonts w:ascii="Times New Roman" w:hAnsi="Times New Roman" w:cs="Times New Roman"/>
          <w:sz w:val="24"/>
          <w:szCs w:val="24"/>
        </w:rPr>
        <w:t xml:space="preserve">FINANCING AND </w:t>
      </w:r>
      <w:r w:rsidR="00946AE9">
        <w:rPr>
          <w:rFonts w:ascii="Times New Roman" w:hAnsi="Times New Roman" w:cs="Times New Roman"/>
          <w:sz w:val="24"/>
          <w:szCs w:val="24"/>
        </w:rPr>
        <w:t>PROJECT STATUS UPDATE</w:t>
      </w:r>
    </w:p>
    <w:p w:rsidR="00946AE9" w:rsidRPr="00FA6AB4" w:rsidRDefault="0026099C" w:rsidP="00946AE9">
      <w:pPr>
        <w:spacing w:after="0" w:line="240" w:lineRule="auto"/>
        <w:jc w:val="both"/>
        <w:rPr>
          <w:rFonts w:ascii="Times New Roman" w:hAnsi="Times New Roman" w:cs="Times New Roman"/>
          <w:shd w:val="clear" w:color="auto" w:fill="FFFFFF"/>
        </w:rPr>
      </w:pPr>
      <w:r>
        <w:rPr>
          <w:rFonts w:ascii="Times New Roman" w:hAnsi="Times New Roman" w:cs="Times New Roman"/>
          <w:b/>
          <w:bCs/>
        </w:rPr>
        <w:t xml:space="preserve">February 14, </w:t>
      </w:r>
      <w:r w:rsidR="0013727B">
        <w:rPr>
          <w:rFonts w:ascii="Times New Roman" w:hAnsi="Times New Roman" w:cs="Times New Roman"/>
          <w:b/>
          <w:bCs/>
        </w:rPr>
        <w:t>201</w:t>
      </w:r>
      <w:r>
        <w:rPr>
          <w:rFonts w:ascii="Times New Roman" w:hAnsi="Times New Roman" w:cs="Times New Roman"/>
          <w:b/>
          <w:bCs/>
        </w:rPr>
        <w:t>7</w:t>
      </w:r>
      <w:r w:rsidR="00E9521C" w:rsidRPr="00296C8C">
        <w:rPr>
          <w:rFonts w:ascii="Times New Roman" w:hAnsi="Times New Roman" w:cs="Times New Roman"/>
          <w:b/>
          <w:bCs/>
        </w:rPr>
        <w:t xml:space="preserve"> – Vancouver, B.C. – </w:t>
      </w:r>
      <w:r w:rsidR="00946AE9">
        <w:rPr>
          <w:rFonts w:ascii="Times New Roman" w:hAnsi="Times New Roman" w:cs="Times New Roman"/>
          <w:b/>
        </w:rPr>
        <w:t xml:space="preserve">Alliance Growers Corp. </w:t>
      </w:r>
      <w:r w:rsidR="00946AE9" w:rsidRPr="00927E0C">
        <w:rPr>
          <w:rFonts w:ascii="Times New Roman" w:hAnsi="Times New Roman" w:cs="Times New Roman"/>
          <w:b/>
        </w:rPr>
        <w:t>(CSE: ACG; FWB: 1LA</w:t>
      </w:r>
      <w:r w:rsidR="00946AE9">
        <w:t xml:space="preserve">; </w:t>
      </w:r>
      <w:r w:rsidR="00946AE9" w:rsidRPr="00110909">
        <w:rPr>
          <w:rFonts w:ascii="Times New Roman" w:hAnsi="Times New Roman" w:cs="Times New Roman"/>
          <w:b/>
        </w:rPr>
        <w:t>WKN: A2DFYX</w:t>
      </w:r>
      <w:r w:rsidR="00946AE9" w:rsidRPr="00927E0C">
        <w:rPr>
          <w:rFonts w:ascii="Times New Roman" w:hAnsi="Times New Roman" w:cs="Times New Roman"/>
        </w:rPr>
        <w:t xml:space="preserve">) </w:t>
      </w:r>
      <w:r w:rsidR="00E9521C" w:rsidRPr="00296C8C">
        <w:rPr>
          <w:rFonts w:ascii="Times New Roman" w:hAnsi="Times New Roman" w:cs="Times New Roman"/>
        </w:rPr>
        <w:t>(“</w:t>
      </w:r>
      <w:r w:rsidR="00E9521C" w:rsidRPr="00296C8C">
        <w:rPr>
          <w:rFonts w:ascii="Times New Roman" w:hAnsi="Times New Roman" w:cs="Times New Roman"/>
          <w:b/>
        </w:rPr>
        <w:t>Alliance Growers</w:t>
      </w:r>
      <w:r w:rsidR="00E9521C" w:rsidRPr="00296C8C">
        <w:rPr>
          <w:rFonts w:ascii="Times New Roman" w:hAnsi="Times New Roman" w:cs="Times New Roman"/>
        </w:rPr>
        <w:t>” or the “</w:t>
      </w:r>
      <w:r w:rsidR="00E9521C" w:rsidRPr="00296C8C">
        <w:rPr>
          <w:rFonts w:ascii="Times New Roman" w:hAnsi="Times New Roman" w:cs="Times New Roman"/>
          <w:b/>
        </w:rPr>
        <w:t>Company</w:t>
      </w:r>
      <w:r w:rsidR="00E9521C" w:rsidRPr="00296C8C">
        <w:rPr>
          <w:rFonts w:ascii="Times New Roman" w:hAnsi="Times New Roman" w:cs="Times New Roman"/>
        </w:rPr>
        <w:t xml:space="preserve">”) </w:t>
      </w:r>
      <w:r w:rsidR="00C140E5">
        <w:rPr>
          <w:rFonts w:ascii="Times New Roman" w:hAnsi="Times New Roman" w:cs="Times New Roman"/>
        </w:rPr>
        <w:t>is p</w:t>
      </w:r>
      <w:r w:rsidR="00946AE9">
        <w:rPr>
          <w:rFonts w:ascii="Times New Roman" w:hAnsi="Times New Roman" w:cs="Times New Roman"/>
        </w:rPr>
        <w:t xml:space="preserve">leased to provide an update on our projects that will ultimately make Alliance </w:t>
      </w:r>
      <w:r w:rsidR="00AD1C9B">
        <w:rPr>
          <w:rFonts w:ascii="Times New Roman" w:hAnsi="Times New Roman" w:cs="Times New Roman"/>
        </w:rPr>
        <w:t xml:space="preserve">Growers </w:t>
      </w:r>
      <w:r w:rsidR="00946AE9">
        <w:rPr>
          <w:rFonts w:ascii="Times New Roman" w:hAnsi="Times New Roman" w:cs="Times New Roman"/>
        </w:rPr>
        <w:t>a successful global cannabis company.   Our main strategy entails setting the Company up for success by taking it to where the cannabis industry will be in the future.</w:t>
      </w:r>
      <w:bookmarkStart w:id="0" w:name="_GoBack"/>
      <w:bookmarkEnd w:id="0"/>
    </w:p>
    <w:p w:rsidR="00946AE9" w:rsidRDefault="00946AE9" w:rsidP="00946AE9">
      <w:pPr>
        <w:spacing w:after="0" w:line="240" w:lineRule="auto"/>
        <w:jc w:val="both"/>
        <w:rPr>
          <w:rFonts w:ascii="Times New Roman" w:hAnsi="Times New Roman" w:cs="Times New Roman"/>
        </w:rPr>
      </w:pPr>
    </w:p>
    <w:p w:rsidR="00F0192F" w:rsidRPr="00F94671" w:rsidRDefault="00F0192F" w:rsidP="00F0192F">
      <w:pPr>
        <w:spacing w:after="120"/>
        <w:jc w:val="both"/>
        <w:rPr>
          <w:rFonts w:ascii="Times New Roman" w:hAnsi="Times New Roman" w:cs="Times New Roman"/>
          <w:b/>
        </w:rPr>
      </w:pPr>
      <w:r>
        <w:rPr>
          <w:rFonts w:ascii="Times New Roman" w:hAnsi="Times New Roman" w:cs="Times New Roman"/>
          <w:b/>
          <w:u w:val="single"/>
        </w:rPr>
        <w:t>$5 Million to $10 Million Equity</w:t>
      </w:r>
      <w:r w:rsidR="00D210F1">
        <w:rPr>
          <w:rFonts w:ascii="Times New Roman" w:hAnsi="Times New Roman" w:cs="Times New Roman"/>
          <w:b/>
          <w:u w:val="single"/>
        </w:rPr>
        <w:t xml:space="preserve"> Facility with Private Equity F</w:t>
      </w:r>
      <w:r>
        <w:rPr>
          <w:rFonts w:ascii="Times New Roman" w:hAnsi="Times New Roman" w:cs="Times New Roman"/>
          <w:b/>
          <w:u w:val="single"/>
        </w:rPr>
        <w:t xml:space="preserve">irm </w:t>
      </w:r>
      <w:r w:rsidRPr="00F94671">
        <w:rPr>
          <w:rFonts w:ascii="Times New Roman" w:hAnsi="Times New Roman" w:cs="Times New Roman"/>
          <w:b/>
        </w:rPr>
        <w:t xml:space="preserve"> </w:t>
      </w:r>
    </w:p>
    <w:p w:rsidR="00F0192F" w:rsidRDefault="0026099C" w:rsidP="0026099C">
      <w:pPr>
        <w:shd w:val="clear" w:color="auto" w:fill="FFFFFF"/>
        <w:spacing w:after="120" w:line="240" w:lineRule="auto"/>
        <w:jc w:val="both"/>
        <w:textAlignment w:val="baseline"/>
        <w:rPr>
          <w:rFonts w:ascii="Times New Roman" w:hAnsi="Times New Roman" w:cs="Times New Roman"/>
        </w:rPr>
      </w:pPr>
      <w:r>
        <w:rPr>
          <w:rFonts w:ascii="Times New Roman" w:hAnsi="Times New Roman" w:cs="Times New Roman"/>
        </w:rPr>
        <w:t xml:space="preserve">In addition to the current private placement, </w:t>
      </w:r>
      <w:r w:rsidR="00F0192F">
        <w:rPr>
          <w:rFonts w:ascii="Times New Roman" w:hAnsi="Times New Roman" w:cs="Times New Roman"/>
        </w:rPr>
        <w:t xml:space="preserve">Alliance is currently negotiating terms </w:t>
      </w:r>
      <w:r w:rsidR="00CF3A54">
        <w:rPr>
          <w:rFonts w:ascii="Times New Roman" w:hAnsi="Times New Roman" w:cs="Times New Roman"/>
        </w:rPr>
        <w:t xml:space="preserve">on an equity facility to meet our capital requirements for the following projects. </w:t>
      </w:r>
    </w:p>
    <w:p w:rsidR="00DF45A1" w:rsidRPr="00F94671" w:rsidRDefault="0026099C" w:rsidP="00CD34AF">
      <w:pPr>
        <w:spacing w:after="120"/>
        <w:jc w:val="both"/>
        <w:rPr>
          <w:rFonts w:ascii="Times New Roman" w:hAnsi="Times New Roman" w:cs="Times New Roman"/>
          <w:b/>
        </w:rPr>
      </w:pPr>
      <w:r>
        <w:rPr>
          <w:rFonts w:ascii="Times New Roman" w:hAnsi="Times New Roman" w:cs="Times New Roman"/>
          <w:b/>
          <w:u w:val="single"/>
        </w:rPr>
        <w:t xml:space="preserve">Property Identified for </w:t>
      </w:r>
      <w:r w:rsidR="00C140E5" w:rsidRPr="00F94671">
        <w:rPr>
          <w:rFonts w:ascii="Times New Roman" w:hAnsi="Times New Roman" w:cs="Times New Roman"/>
          <w:b/>
          <w:u w:val="single"/>
        </w:rPr>
        <w:t>Cannabis Botany Centre</w:t>
      </w:r>
      <w:r w:rsidR="00C140E5" w:rsidRPr="00F94671">
        <w:rPr>
          <w:rFonts w:ascii="Times New Roman" w:hAnsi="Times New Roman" w:cs="Times New Roman"/>
          <w:b/>
        </w:rPr>
        <w:t xml:space="preserve"> </w:t>
      </w:r>
    </w:p>
    <w:p w:rsidR="00F0192F" w:rsidRDefault="00C140E5" w:rsidP="00F0192F">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rPr>
        <w:t xml:space="preserve">BRIM and Alliance have </w:t>
      </w:r>
      <w:r w:rsidR="00F0192F">
        <w:rPr>
          <w:rFonts w:ascii="Times New Roman" w:hAnsi="Times New Roman" w:cs="Times New Roman"/>
        </w:rPr>
        <w:t>identified a property upon which to build the</w:t>
      </w:r>
      <w:r w:rsidR="00F0192F" w:rsidRPr="00F0192F">
        <w:rPr>
          <w:rFonts w:ascii="Times New Roman" w:hAnsi="Times New Roman" w:cs="Times New Roman"/>
          <w:color w:val="000000"/>
        </w:rPr>
        <w:t xml:space="preserve"> </w:t>
      </w:r>
      <w:r w:rsidR="00F0192F">
        <w:rPr>
          <w:rFonts w:ascii="Times New Roman" w:hAnsi="Times New Roman" w:cs="Times New Roman"/>
          <w:color w:val="000000"/>
        </w:rPr>
        <w:t>40,000 square foot Cannabis Botany Centre.  It consists of 4</w:t>
      </w:r>
      <w:r w:rsidR="00F0192F" w:rsidRPr="009E37BD">
        <w:rPr>
          <w:rFonts w:ascii="Times New Roman" w:hAnsi="Times New Roman" w:cs="Times New Roman"/>
          <w:color w:val="000000"/>
        </w:rPr>
        <w:t xml:space="preserve">0 acres of land in </w:t>
      </w:r>
      <w:r w:rsidR="00F0192F">
        <w:rPr>
          <w:rFonts w:ascii="Times New Roman" w:hAnsi="Times New Roman" w:cs="Times New Roman"/>
          <w:color w:val="000000"/>
        </w:rPr>
        <w:t>Miracle Valley, east of Mission, with the potential to develop up to 1 million square feet of facility space.  This property has zoning that is approved for Health Canada L</w:t>
      </w:r>
      <w:r w:rsidR="0026099C">
        <w:rPr>
          <w:rFonts w:ascii="Times New Roman" w:hAnsi="Times New Roman" w:cs="Times New Roman"/>
          <w:color w:val="000000"/>
        </w:rPr>
        <w:t>icens</w:t>
      </w:r>
      <w:r w:rsidR="00F0192F">
        <w:rPr>
          <w:rFonts w:ascii="Times New Roman" w:hAnsi="Times New Roman" w:cs="Times New Roman"/>
          <w:color w:val="000000"/>
        </w:rPr>
        <w:t xml:space="preserve">ed Producer facilities.  </w:t>
      </w:r>
      <w:r w:rsidR="00CF3A54">
        <w:rPr>
          <w:rFonts w:ascii="Times New Roman" w:hAnsi="Times New Roman" w:cs="Times New Roman"/>
          <w:color w:val="000000"/>
        </w:rPr>
        <w:t xml:space="preserve">Thanks to the tremendous potential in the </w:t>
      </w:r>
      <w:r w:rsidR="00AD1C9B">
        <w:rPr>
          <w:rFonts w:ascii="Times New Roman" w:hAnsi="Times New Roman" w:cs="Times New Roman"/>
          <w:color w:val="000000"/>
        </w:rPr>
        <w:t>c</w:t>
      </w:r>
      <w:r w:rsidR="00CF3A54">
        <w:rPr>
          <w:rFonts w:ascii="Times New Roman" w:hAnsi="Times New Roman" w:cs="Times New Roman"/>
          <w:color w:val="000000"/>
        </w:rPr>
        <w:t>annabis space, we now have multiple options to finance the purchase of the land and the construction of the facility.</w:t>
      </w:r>
      <w:r w:rsidR="00F0192F">
        <w:rPr>
          <w:rFonts w:ascii="Times New Roman" w:hAnsi="Times New Roman" w:cs="Times New Roman"/>
          <w:color w:val="000000"/>
        </w:rPr>
        <w:t xml:space="preserve"> </w:t>
      </w:r>
    </w:p>
    <w:p w:rsidR="00F0192F" w:rsidRDefault="00F0192F" w:rsidP="00F0192F">
      <w:pPr>
        <w:shd w:val="clear" w:color="auto" w:fill="FFFFFF"/>
        <w:spacing w:after="0" w:line="240" w:lineRule="auto"/>
        <w:jc w:val="both"/>
        <w:textAlignment w:val="baseline"/>
        <w:rPr>
          <w:rFonts w:ascii="Times New Roman" w:hAnsi="Times New Roman" w:cs="Times New Roman"/>
          <w:color w:val="000000"/>
        </w:rPr>
      </w:pPr>
    </w:p>
    <w:p w:rsidR="00DF45A1" w:rsidRPr="00F94671" w:rsidRDefault="00F0192F" w:rsidP="00CD34AF">
      <w:pPr>
        <w:spacing w:after="120"/>
        <w:jc w:val="both"/>
        <w:rPr>
          <w:rFonts w:ascii="Times New Roman" w:hAnsi="Times New Roman" w:cs="Times New Roman"/>
          <w:b/>
          <w:i/>
          <w:color w:val="000000"/>
          <w:u w:val="single"/>
        </w:rPr>
      </w:pPr>
      <w:r>
        <w:rPr>
          <w:rFonts w:ascii="Times New Roman" w:hAnsi="Times New Roman" w:cs="Times New Roman"/>
          <w:b/>
          <w:color w:val="000000"/>
          <w:u w:val="single"/>
        </w:rPr>
        <w:t>Strategic alliances and investments in Licensed Producer Applicants</w:t>
      </w:r>
    </w:p>
    <w:p w:rsidR="00CB7640" w:rsidRPr="00D210F1" w:rsidRDefault="00CB7640" w:rsidP="00F91CB9">
      <w:pPr>
        <w:shd w:val="clear" w:color="auto" w:fill="FFFFFF"/>
        <w:spacing w:after="120" w:line="240" w:lineRule="auto"/>
        <w:jc w:val="both"/>
        <w:textAlignment w:val="baseline"/>
        <w:rPr>
          <w:rFonts w:ascii="Times New Roman" w:hAnsi="Times New Roman" w:cs="Times New Roman"/>
        </w:rPr>
      </w:pPr>
      <w:r w:rsidRPr="00D210F1">
        <w:rPr>
          <w:rFonts w:ascii="Times New Roman" w:hAnsi="Times New Roman" w:cs="Times New Roman"/>
        </w:rPr>
        <w:t xml:space="preserve">Through a serious of strategic alliances and investments in Licensed Producers at various stages in the license process, Alliance </w:t>
      </w:r>
      <w:r w:rsidR="00AD1C9B">
        <w:rPr>
          <w:rFonts w:ascii="Times New Roman" w:hAnsi="Times New Roman" w:cs="Times New Roman"/>
        </w:rPr>
        <w:t xml:space="preserve">Growers </w:t>
      </w:r>
      <w:r w:rsidRPr="00D210F1">
        <w:rPr>
          <w:rFonts w:ascii="Times New Roman" w:hAnsi="Times New Roman" w:cs="Times New Roman"/>
        </w:rPr>
        <w:t>is focused on securing long term plantlet supply contracts for the Cannabis Botany Centre and off</w:t>
      </w:r>
      <w:r w:rsidR="0027134A" w:rsidRPr="00D210F1">
        <w:rPr>
          <w:rFonts w:ascii="Times New Roman" w:hAnsi="Times New Roman" w:cs="Times New Roman"/>
        </w:rPr>
        <w:t>-</w:t>
      </w:r>
      <w:r w:rsidRPr="00D210F1">
        <w:rPr>
          <w:rFonts w:ascii="Times New Roman" w:hAnsi="Times New Roman" w:cs="Times New Roman"/>
        </w:rPr>
        <w:t xml:space="preserve">take agreements at wholesale cost for flower to be used for </w:t>
      </w:r>
      <w:r w:rsidR="0027134A" w:rsidRPr="00D210F1">
        <w:rPr>
          <w:rFonts w:ascii="Times New Roman" w:hAnsi="Times New Roman" w:cs="Times New Roman"/>
        </w:rPr>
        <w:t>cannabidiol (</w:t>
      </w:r>
      <w:r w:rsidRPr="00D210F1">
        <w:rPr>
          <w:rFonts w:ascii="Times New Roman" w:hAnsi="Times New Roman" w:cs="Times New Roman"/>
        </w:rPr>
        <w:t>CBD</w:t>
      </w:r>
      <w:r w:rsidR="0027134A" w:rsidRPr="00D210F1">
        <w:rPr>
          <w:rFonts w:ascii="Times New Roman" w:hAnsi="Times New Roman" w:cs="Times New Roman"/>
        </w:rPr>
        <w:t>)</w:t>
      </w:r>
      <w:r w:rsidRPr="00D210F1">
        <w:rPr>
          <w:rFonts w:ascii="Times New Roman" w:hAnsi="Times New Roman" w:cs="Times New Roman"/>
        </w:rPr>
        <w:t xml:space="preserve"> oil extraction.  </w:t>
      </w:r>
    </w:p>
    <w:p w:rsidR="00DF45A1" w:rsidRPr="00D210F1" w:rsidRDefault="00AD1C9B" w:rsidP="00F91CB9">
      <w:pPr>
        <w:shd w:val="clear" w:color="auto" w:fill="FFFFFF"/>
        <w:spacing w:after="120" w:line="240" w:lineRule="auto"/>
        <w:jc w:val="both"/>
        <w:textAlignment w:val="baseline"/>
        <w:rPr>
          <w:rFonts w:ascii="Times New Roman" w:hAnsi="Times New Roman" w:cs="Times New Roman"/>
        </w:rPr>
      </w:pPr>
      <w:r>
        <w:rPr>
          <w:rFonts w:ascii="Times New Roman" w:hAnsi="Times New Roman" w:cs="Times New Roman"/>
        </w:rPr>
        <w:t>L</w:t>
      </w:r>
      <w:r w:rsidRPr="00D210F1">
        <w:rPr>
          <w:rFonts w:ascii="Times New Roman" w:hAnsi="Times New Roman" w:cs="Times New Roman"/>
        </w:rPr>
        <w:t xml:space="preserve">ater this week, </w:t>
      </w:r>
      <w:r w:rsidR="00DF45A1" w:rsidRPr="00D210F1">
        <w:rPr>
          <w:rFonts w:ascii="Times New Roman" w:hAnsi="Times New Roman" w:cs="Times New Roman"/>
        </w:rPr>
        <w:t xml:space="preserve">Alliance </w:t>
      </w:r>
      <w:r>
        <w:rPr>
          <w:rFonts w:ascii="Times New Roman" w:hAnsi="Times New Roman" w:cs="Times New Roman"/>
        </w:rPr>
        <w:t xml:space="preserve">Growers </w:t>
      </w:r>
      <w:r w:rsidR="0026099C" w:rsidRPr="00D210F1">
        <w:rPr>
          <w:rFonts w:ascii="Times New Roman" w:hAnsi="Times New Roman" w:cs="Times New Roman"/>
        </w:rPr>
        <w:t xml:space="preserve">will announce the final terms </w:t>
      </w:r>
      <w:r w:rsidR="00CB7640" w:rsidRPr="00D210F1">
        <w:rPr>
          <w:rFonts w:ascii="Times New Roman" w:hAnsi="Times New Roman" w:cs="Times New Roman"/>
        </w:rPr>
        <w:t xml:space="preserve">on a </w:t>
      </w:r>
      <w:r w:rsidR="00F0192F" w:rsidRPr="00D210F1">
        <w:rPr>
          <w:rFonts w:ascii="Times New Roman" w:hAnsi="Times New Roman" w:cs="Times New Roman"/>
        </w:rPr>
        <w:t>5</w:t>
      </w:r>
      <w:r w:rsidR="00DF45A1" w:rsidRPr="00D210F1">
        <w:rPr>
          <w:rFonts w:ascii="Times New Roman" w:hAnsi="Times New Roman" w:cs="Times New Roman"/>
        </w:rPr>
        <w:t>% non-dilutive interest in a private company in Ontario that has assembled a top tier growing team with management that has the expertise to expedite the license producer application process.</w:t>
      </w:r>
      <w:r w:rsidR="00CF3A54" w:rsidRPr="00D210F1">
        <w:rPr>
          <w:rFonts w:ascii="Times New Roman" w:hAnsi="Times New Roman" w:cs="Times New Roman"/>
        </w:rPr>
        <w:t xml:space="preserve">  </w:t>
      </w:r>
    </w:p>
    <w:p w:rsidR="0026099C" w:rsidRPr="00D210F1" w:rsidRDefault="0026099C" w:rsidP="00F91CB9">
      <w:pPr>
        <w:shd w:val="clear" w:color="auto" w:fill="FFFFFF"/>
        <w:spacing w:after="120" w:line="240" w:lineRule="auto"/>
        <w:jc w:val="both"/>
        <w:textAlignment w:val="baseline"/>
        <w:rPr>
          <w:rFonts w:ascii="Times New Roman" w:hAnsi="Times New Roman" w:cs="Times New Roman"/>
        </w:rPr>
      </w:pPr>
      <w:r w:rsidRPr="00D210F1">
        <w:rPr>
          <w:rFonts w:ascii="Times New Roman" w:hAnsi="Times New Roman" w:cs="Times New Roman"/>
        </w:rPr>
        <w:t>Additional Licensed Producer Applicants have approached Alliance looking to partner with a public company and negotiations are ongoing.</w:t>
      </w:r>
    </w:p>
    <w:p w:rsidR="00F94671" w:rsidRPr="00F94671" w:rsidRDefault="00CF3A54" w:rsidP="00CD34AF">
      <w:pPr>
        <w:spacing w:after="120"/>
        <w:jc w:val="both"/>
        <w:rPr>
          <w:rFonts w:ascii="Times New Roman" w:hAnsi="Times New Roman" w:cs="Times New Roman"/>
          <w:b/>
          <w:color w:val="000000"/>
          <w:u w:val="single"/>
        </w:rPr>
      </w:pPr>
      <w:r>
        <w:rPr>
          <w:rFonts w:ascii="Times New Roman" w:hAnsi="Times New Roman" w:cs="Times New Roman"/>
          <w:b/>
          <w:color w:val="000000"/>
          <w:u w:val="single"/>
        </w:rPr>
        <w:t xml:space="preserve">Permits secured by </w:t>
      </w:r>
      <w:r w:rsidR="00F94671" w:rsidRPr="00F94671">
        <w:rPr>
          <w:rFonts w:ascii="Times New Roman" w:hAnsi="Times New Roman" w:cs="Times New Roman"/>
          <w:b/>
          <w:color w:val="000000"/>
          <w:u w:val="single"/>
        </w:rPr>
        <w:t>Israeli Medical Cannabis Company</w:t>
      </w:r>
    </w:p>
    <w:p w:rsidR="00296C8C" w:rsidRPr="00F91CB9" w:rsidRDefault="0027134A" w:rsidP="00F91CB9">
      <w:pPr>
        <w:shd w:val="clear" w:color="auto" w:fill="FFFFFF"/>
        <w:spacing w:after="120" w:line="240" w:lineRule="auto"/>
        <w:jc w:val="both"/>
        <w:textAlignment w:val="baseline"/>
        <w:rPr>
          <w:rFonts w:ascii="Times New Roman" w:hAnsi="Times New Roman" w:cs="Times New Roman"/>
        </w:rPr>
      </w:pPr>
      <w:r w:rsidRPr="00F91CB9">
        <w:rPr>
          <w:rFonts w:ascii="Times New Roman" w:hAnsi="Times New Roman" w:cs="Times New Roman"/>
        </w:rPr>
        <w:t xml:space="preserve">Further to the </w:t>
      </w:r>
      <w:r w:rsidR="00AD1C9B">
        <w:rPr>
          <w:rFonts w:ascii="Times New Roman" w:hAnsi="Times New Roman" w:cs="Times New Roman"/>
        </w:rPr>
        <w:t>C</w:t>
      </w:r>
      <w:r w:rsidRPr="00F91CB9">
        <w:rPr>
          <w:rFonts w:ascii="Times New Roman" w:hAnsi="Times New Roman" w:cs="Times New Roman"/>
        </w:rPr>
        <w:t>ompany’s</w:t>
      </w:r>
      <w:r w:rsidR="00F94671" w:rsidRPr="00F91CB9">
        <w:rPr>
          <w:rFonts w:ascii="Times New Roman" w:hAnsi="Times New Roman" w:cs="Times New Roman"/>
        </w:rPr>
        <w:t xml:space="preserve"> commitment to become a leading supplier of pharmaceutical grade </w:t>
      </w:r>
      <w:r w:rsidRPr="00F91CB9">
        <w:rPr>
          <w:rFonts w:ascii="Times New Roman" w:hAnsi="Times New Roman" w:cs="Times New Roman"/>
        </w:rPr>
        <w:t xml:space="preserve">CBD </w:t>
      </w:r>
      <w:r w:rsidR="00F94671" w:rsidRPr="00F91CB9">
        <w:rPr>
          <w:rFonts w:ascii="Times New Roman" w:hAnsi="Times New Roman" w:cs="Times New Roman"/>
        </w:rPr>
        <w:t xml:space="preserve">oil on a global basis, Alliance continues </w:t>
      </w:r>
      <w:r w:rsidR="00B205AB" w:rsidRPr="00F91CB9">
        <w:rPr>
          <w:rFonts w:ascii="Times New Roman" w:hAnsi="Times New Roman" w:cs="Times New Roman"/>
        </w:rPr>
        <w:t xml:space="preserve">discussions </w:t>
      </w:r>
      <w:r w:rsidR="00F94671" w:rsidRPr="00F91CB9">
        <w:rPr>
          <w:rFonts w:ascii="Times New Roman" w:hAnsi="Times New Roman" w:cs="Times New Roman"/>
        </w:rPr>
        <w:t xml:space="preserve">setting out terms </w:t>
      </w:r>
      <w:r w:rsidR="00D210F1" w:rsidRPr="00F91CB9">
        <w:rPr>
          <w:rFonts w:ascii="Times New Roman" w:hAnsi="Times New Roman" w:cs="Times New Roman"/>
        </w:rPr>
        <w:t xml:space="preserve">for an equity investment and/or joint venture </w:t>
      </w:r>
      <w:r w:rsidR="00B205AB" w:rsidRPr="00F91CB9">
        <w:rPr>
          <w:rFonts w:ascii="Times New Roman" w:hAnsi="Times New Roman" w:cs="Times New Roman"/>
        </w:rPr>
        <w:t>with an Israel</w:t>
      </w:r>
      <w:r w:rsidR="00F94671" w:rsidRPr="00F91CB9">
        <w:rPr>
          <w:rFonts w:ascii="Times New Roman" w:hAnsi="Times New Roman" w:cs="Times New Roman"/>
        </w:rPr>
        <w:t>i medical cannabis company</w:t>
      </w:r>
      <w:r w:rsidR="00D210F1" w:rsidRPr="00F91CB9">
        <w:rPr>
          <w:rFonts w:ascii="Times New Roman" w:hAnsi="Times New Roman" w:cs="Times New Roman"/>
        </w:rPr>
        <w:t xml:space="preserve">. </w:t>
      </w:r>
    </w:p>
    <w:p w:rsidR="00CF3A54" w:rsidRPr="00F91CB9" w:rsidRDefault="00CF3A54" w:rsidP="00F91CB9">
      <w:pPr>
        <w:shd w:val="clear" w:color="auto" w:fill="FFFFFF"/>
        <w:spacing w:after="120" w:line="240" w:lineRule="auto"/>
        <w:jc w:val="both"/>
        <w:textAlignment w:val="baseline"/>
        <w:rPr>
          <w:rFonts w:ascii="Times New Roman" w:hAnsi="Times New Roman" w:cs="Times New Roman"/>
        </w:rPr>
      </w:pPr>
      <w:r w:rsidRPr="00F91CB9">
        <w:rPr>
          <w:rFonts w:ascii="Times New Roman" w:hAnsi="Times New Roman" w:cs="Times New Roman"/>
        </w:rPr>
        <w:t xml:space="preserve">Last week </w:t>
      </w:r>
      <w:r w:rsidR="00D210F1" w:rsidRPr="00F91CB9">
        <w:rPr>
          <w:rFonts w:ascii="Times New Roman" w:hAnsi="Times New Roman" w:cs="Times New Roman"/>
        </w:rPr>
        <w:t>the Company was</w:t>
      </w:r>
      <w:r w:rsidRPr="00F91CB9">
        <w:rPr>
          <w:rFonts w:ascii="Times New Roman" w:hAnsi="Times New Roman" w:cs="Times New Roman"/>
        </w:rPr>
        <w:t xml:space="preserve"> informed that all permits were in place on 45-</w:t>
      </w:r>
      <w:r w:rsidR="00A437AE" w:rsidRPr="00F91CB9">
        <w:rPr>
          <w:rFonts w:ascii="Times New Roman" w:hAnsi="Times New Roman" w:cs="Times New Roman"/>
        </w:rPr>
        <w:t>50 hectare</w:t>
      </w:r>
      <w:r w:rsidR="00AF0054" w:rsidRPr="00F91CB9">
        <w:rPr>
          <w:rFonts w:ascii="Times New Roman" w:hAnsi="Times New Roman" w:cs="Times New Roman"/>
        </w:rPr>
        <w:t>s of land</w:t>
      </w:r>
      <w:r w:rsidR="00A437AE" w:rsidRPr="00F91CB9">
        <w:rPr>
          <w:rFonts w:ascii="Times New Roman" w:hAnsi="Times New Roman" w:cs="Times New Roman"/>
        </w:rPr>
        <w:t xml:space="preserve"> for the growth of </w:t>
      </w:r>
      <w:r w:rsidR="00AF0054" w:rsidRPr="00F91CB9">
        <w:rPr>
          <w:rFonts w:ascii="Times New Roman" w:hAnsi="Times New Roman" w:cs="Times New Roman"/>
        </w:rPr>
        <w:t xml:space="preserve">high quality </w:t>
      </w:r>
      <w:r w:rsidR="00A437AE" w:rsidRPr="00F91CB9">
        <w:rPr>
          <w:rFonts w:ascii="Times New Roman" w:hAnsi="Times New Roman" w:cs="Times New Roman"/>
        </w:rPr>
        <w:t>cannabis plants</w:t>
      </w:r>
      <w:r w:rsidR="00D210F1" w:rsidRPr="00F91CB9">
        <w:rPr>
          <w:rFonts w:ascii="Times New Roman" w:hAnsi="Times New Roman" w:cs="Times New Roman"/>
        </w:rPr>
        <w:t xml:space="preserve"> </w:t>
      </w:r>
      <w:r w:rsidR="00A437AE" w:rsidRPr="00F91CB9">
        <w:rPr>
          <w:rFonts w:ascii="Times New Roman" w:hAnsi="Times New Roman" w:cs="Times New Roman"/>
        </w:rPr>
        <w:t xml:space="preserve">in an offshore, low operating cost jurisdiction.  </w:t>
      </w:r>
      <w:r w:rsidRPr="00F91CB9">
        <w:rPr>
          <w:rFonts w:ascii="Times New Roman" w:hAnsi="Times New Roman" w:cs="Times New Roman"/>
        </w:rPr>
        <w:t>The Israeli medical cannabis company brings first-class technology for production and processing based on Israeli technology in addition to specific strains and processing knowhow.</w:t>
      </w:r>
    </w:p>
    <w:p w:rsidR="00B205AB" w:rsidRPr="00F91CB9" w:rsidRDefault="00A437AE" w:rsidP="00F91CB9">
      <w:pPr>
        <w:shd w:val="clear" w:color="auto" w:fill="FFFFFF"/>
        <w:spacing w:after="120" w:line="240" w:lineRule="auto"/>
        <w:jc w:val="both"/>
        <w:textAlignment w:val="baseline"/>
        <w:rPr>
          <w:rFonts w:ascii="Times New Roman" w:hAnsi="Times New Roman" w:cs="Times New Roman"/>
        </w:rPr>
      </w:pPr>
      <w:r w:rsidRPr="00F91CB9">
        <w:rPr>
          <w:rFonts w:ascii="Times New Roman" w:hAnsi="Times New Roman" w:cs="Times New Roman"/>
        </w:rPr>
        <w:t xml:space="preserve">This would facilitate the importation of the CBD </w:t>
      </w:r>
      <w:r w:rsidR="00AD1C9B">
        <w:rPr>
          <w:rFonts w:ascii="Times New Roman" w:hAnsi="Times New Roman" w:cs="Times New Roman"/>
        </w:rPr>
        <w:t>o</w:t>
      </w:r>
      <w:r w:rsidRPr="00F91CB9">
        <w:rPr>
          <w:rFonts w:ascii="Times New Roman" w:hAnsi="Times New Roman" w:cs="Times New Roman"/>
        </w:rPr>
        <w:t xml:space="preserve">il into various states in the USA, into Canada when legalized, and into </w:t>
      </w:r>
      <w:r w:rsidR="00D210F1" w:rsidRPr="00F91CB9">
        <w:rPr>
          <w:rFonts w:ascii="Times New Roman" w:hAnsi="Times New Roman" w:cs="Times New Roman"/>
        </w:rPr>
        <w:t>countries like Germany</w:t>
      </w:r>
      <w:r w:rsidR="00AD1C9B">
        <w:rPr>
          <w:rFonts w:ascii="Times New Roman" w:hAnsi="Times New Roman" w:cs="Times New Roman"/>
        </w:rPr>
        <w:t>,</w:t>
      </w:r>
      <w:r w:rsidR="00D210F1" w:rsidRPr="00F91CB9">
        <w:rPr>
          <w:rFonts w:ascii="Times New Roman" w:hAnsi="Times New Roman" w:cs="Times New Roman"/>
        </w:rPr>
        <w:t xml:space="preserve"> now that the laws have changed</w:t>
      </w:r>
      <w:r w:rsidRPr="00F91CB9">
        <w:rPr>
          <w:rFonts w:ascii="Times New Roman" w:hAnsi="Times New Roman" w:cs="Times New Roman"/>
        </w:rPr>
        <w:t>.</w:t>
      </w:r>
      <w:r w:rsidR="00D210F1" w:rsidRPr="00F91CB9">
        <w:rPr>
          <w:rFonts w:ascii="Times New Roman" w:hAnsi="Times New Roman" w:cs="Times New Roman"/>
        </w:rPr>
        <w:t xml:space="preserve">  We expect many more European countries to follow suit in the months to come.</w:t>
      </w:r>
    </w:p>
    <w:p w:rsidR="00B32EB8" w:rsidRPr="00B343A0" w:rsidRDefault="00A437AE" w:rsidP="00A437AE">
      <w:pPr>
        <w:jc w:val="both"/>
        <w:rPr>
          <w:rFonts w:ascii="Times New Roman" w:hAnsi="Times New Roman" w:cs="Times New Roman"/>
          <w:lang w:val="en-CA"/>
        </w:rPr>
      </w:pPr>
      <w:r w:rsidRPr="00B343A0">
        <w:rPr>
          <w:rFonts w:ascii="Times New Roman" w:hAnsi="Times New Roman" w:cs="Times New Roman"/>
        </w:rPr>
        <w:lastRenderedPageBreak/>
        <w:t xml:space="preserve">The </w:t>
      </w:r>
      <w:r w:rsidR="00B32EB8" w:rsidRPr="00B343A0">
        <w:rPr>
          <w:rFonts w:ascii="Times New Roman" w:hAnsi="Times New Roman" w:cs="Times New Roman"/>
          <w:lang w:val="en-CA"/>
        </w:rPr>
        <w:t>Hemp Business Journal</w:t>
      </w:r>
      <w:r w:rsidRPr="00B343A0">
        <w:rPr>
          <w:rFonts w:ascii="Times New Roman" w:hAnsi="Times New Roman" w:cs="Times New Roman"/>
          <w:lang w:val="en-CA"/>
        </w:rPr>
        <w:t xml:space="preserve"> reports that the CBD market is gro</w:t>
      </w:r>
      <w:r w:rsidR="00D97009">
        <w:rPr>
          <w:rFonts w:ascii="Times New Roman" w:hAnsi="Times New Roman" w:cs="Times New Roman"/>
          <w:lang w:val="en-CA"/>
        </w:rPr>
        <w:t>wing at a rate of 30% per annum</w:t>
      </w:r>
      <w:r w:rsidRPr="00B343A0">
        <w:rPr>
          <w:rFonts w:ascii="Times New Roman" w:hAnsi="Times New Roman" w:cs="Times New Roman"/>
          <w:lang w:val="en-CA"/>
        </w:rPr>
        <w:t xml:space="preserve">, and forecasts that sales of CBD </w:t>
      </w:r>
      <w:r w:rsidR="00AD1C9B">
        <w:rPr>
          <w:rFonts w:ascii="Times New Roman" w:hAnsi="Times New Roman" w:cs="Times New Roman"/>
          <w:lang w:val="en-CA"/>
        </w:rPr>
        <w:t>o</w:t>
      </w:r>
      <w:r w:rsidR="00B32EB8" w:rsidRPr="00B343A0">
        <w:rPr>
          <w:rFonts w:ascii="Times New Roman" w:hAnsi="Times New Roman" w:cs="Times New Roman"/>
          <w:lang w:val="en-CA"/>
        </w:rPr>
        <w:t xml:space="preserve">ils from </w:t>
      </w:r>
      <w:r w:rsidRPr="00B343A0">
        <w:rPr>
          <w:rFonts w:ascii="Times New Roman" w:hAnsi="Times New Roman" w:cs="Times New Roman"/>
          <w:lang w:val="en-CA"/>
        </w:rPr>
        <w:t>m</w:t>
      </w:r>
      <w:r w:rsidR="00B32EB8" w:rsidRPr="00B343A0">
        <w:rPr>
          <w:rFonts w:ascii="Times New Roman" w:hAnsi="Times New Roman" w:cs="Times New Roman"/>
          <w:lang w:val="en-CA"/>
        </w:rPr>
        <w:t>arijuana-based sources are expected to reach $1,650,000,000</w:t>
      </w:r>
      <w:r w:rsidRPr="00B343A0">
        <w:rPr>
          <w:rFonts w:ascii="Times New Roman" w:hAnsi="Times New Roman" w:cs="Times New Roman"/>
          <w:lang w:val="en-CA"/>
        </w:rPr>
        <w:t>, or</w:t>
      </w:r>
      <w:r w:rsidR="00B32EB8" w:rsidRPr="00B343A0">
        <w:rPr>
          <w:rFonts w:ascii="Times New Roman" w:hAnsi="Times New Roman" w:cs="Times New Roman"/>
          <w:lang w:val="en-CA"/>
        </w:rPr>
        <w:t xml:space="preserve"> 79% of the </w:t>
      </w:r>
      <w:r w:rsidR="00BA0218">
        <w:rPr>
          <w:rFonts w:ascii="Times New Roman" w:hAnsi="Times New Roman" w:cs="Times New Roman"/>
          <w:lang w:val="en-CA"/>
        </w:rPr>
        <w:t>t</w:t>
      </w:r>
      <w:r w:rsidR="00B32EB8" w:rsidRPr="00B343A0">
        <w:rPr>
          <w:rFonts w:ascii="Times New Roman" w:hAnsi="Times New Roman" w:cs="Times New Roman"/>
          <w:lang w:val="en-CA"/>
        </w:rPr>
        <w:t>otal CBD Market of $2,100,000,000 by 2020</w:t>
      </w:r>
      <w:r w:rsidRPr="00B343A0">
        <w:rPr>
          <w:rFonts w:ascii="Times New Roman" w:hAnsi="Times New Roman" w:cs="Times New Roman"/>
          <w:lang w:val="en-CA"/>
        </w:rPr>
        <w:t>.</w:t>
      </w:r>
      <w:r w:rsidR="00F94671">
        <w:rPr>
          <w:rFonts w:ascii="Times New Roman" w:hAnsi="Times New Roman" w:cs="Times New Roman"/>
          <w:lang w:val="en-CA"/>
        </w:rPr>
        <w:t xml:space="preserve">  And this is in the USA only.</w:t>
      </w:r>
    </w:p>
    <w:p w:rsidR="0026099C" w:rsidRPr="00F91CB9" w:rsidRDefault="00D210F1" w:rsidP="0026099C">
      <w:pPr>
        <w:spacing w:after="120"/>
        <w:jc w:val="both"/>
        <w:rPr>
          <w:rFonts w:ascii="Times New Roman" w:hAnsi="Times New Roman" w:cs="Times New Roman"/>
          <w:b/>
        </w:rPr>
      </w:pPr>
      <w:r>
        <w:rPr>
          <w:rFonts w:ascii="Times New Roman" w:hAnsi="Times New Roman" w:cs="Times New Roman"/>
        </w:rPr>
        <w:t xml:space="preserve">Dennis Petke, </w:t>
      </w:r>
      <w:r w:rsidR="00AD1C9B">
        <w:rPr>
          <w:rFonts w:ascii="Times New Roman" w:hAnsi="Times New Roman" w:cs="Times New Roman"/>
        </w:rPr>
        <w:t xml:space="preserve">Alliance Growers’ </w:t>
      </w:r>
      <w:r>
        <w:rPr>
          <w:rFonts w:ascii="Times New Roman" w:hAnsi="Times New Roman" w:cs="Times New Roman"/>
        </w:rPr>
        <w:t xml:space="preserve">President and </w:t>
      </w:r>
      <w:r w:rsidR="00B343A0" w:rsidRPr="0026099C">
        <w:rPr>
          <w:rFonts w:ascii="Times New Roman" w:hAnsi="Times New Roman" w:cs="Times New Roman"/>
        </w:rPr>
        <w:t>CEO</w:t>
      </w:r>
      <w:r w:rsidR="00AD1C9B">
        <w:rPr>
          <w:rFonts w:ascii="Times New Roman" w:hAnsi="Times New Roman" w:cs="Times New Roman"/>
        </w:rPr>
        <w:t>,</w:t>
      </w:r>
      <w:r w:rsidR="00B343A0" w:rsidRPr="0026099C">
        <w:rPr>
          <w:rFonts w:ascii="Times New Roman" w:hAnsi="Times New Roman" w:cs="Times New Roman"/>
        </w:rPr>
        <w:t xml:space="preserve"> stated</w:t>
      </w:r>
      <w:r w:rsidR="00D97009" w:rsidRPr="0026099C">
        <w:rPr>
          <w:rFonts w:ascii="Times New Roman" w:hAnsi="Times New Roman" w:cs="Times New Roman"/>
        </w:rPr>
        <w:t xml:space="preserve"> </w:t>
      </w:r>
      <w:r w:rsidR="00D97009" w:rsidRPr="00AD1C9B">
        <w:rPr>
          <w:rFonts w:ascii="Times New Roman" w:hAnsi="Times New Roman" w:cs="Times New Roman"/>
        </w:rPr>
        <w:t>“</w:t>
      </w:r>
      <w:r w:rsidR="00F94671" w:rsidRPr="00AD1C9B">
        <w:rPr>
          <w:rFonts w:ascii="Times New Roman" w:hAnsi="Times New Roman" w:cs="Times New Roman"/>
        </w:rPr>
        <w:t xml:space="preserve">We </w:t>
      </w:r>
      <w:r w:rsidR="0026099C" w:rsidRPr="00AD1C9B">
        <w:rPr>
          <w:rFonts w:ascii="Times New Roman" w:hAnsi="Times New Roman" w:cs="Times New Roman"/>
        </w:rPr>
        <w:t xml:space="preserve">are very excited to be able to take advantage of the equity facility to be able to execute on our business plan.  The equity firm we are negotiating with has financed other well-known Canadian </w:t>
      </w:r>
      <w:r w:rsidR="00AD1C9B" w:rsidRPr="00AD1C9B">
        <w:rPr>
          <w:rFonts w:ascii="Times New Roman" w:hAnsi="Times New Roman" w:cs="Times New Roman"/>
        </w:rPr>
        <w:t>c</w:t>
      </w:r>
      <w:r w:rsidR="0026099C" w:rsidRPr="00AD1C9B">
        <w:rPr>
          <w:rFonts w:ascii="Times New Roman" w:hAnsi="Times New Roman" w:cs="Times New Roman"/>
        </w:rPr>
        <w:t>annabis companies in the past 2 years.  Over time we expect new investors and our shareholders to begin to see that we are building a truly global cannabis company</w:t>
      </w:r>
      <w:r w:rsidR="00AD1C9B" w:rsidRPr="00AD1C9B">
        <w:rPr>
          <w:rFonts w:ascii="Times New Roman" w:hAnsi="Times New Roman" w:cs="Times New Roman"/>
        </w:rPr>
        <w:t>,</w:t>
      </w:r>
      <w:r w:rsidR="0026099C" w:rsidRPr="00AD1C9B">
        <w:rPr>
          <w:rFonts w:ascii="Times New Roman" w:hAnsi="Times New Roman" w:cs="Times New Roman"/>
        </w:rPr>
        <w:t xml:space="preserve"> and this is what makes Alliance </w:t>
      </w:r>
      <w:r w:rsidR="00AD1C9B" w:rsidRPr="00AD1C9B">
        <w:rPr>
          <w:rFonts w:ascii="Times New Roman" w:hAnsi="Times New Roman" w:cs="Times New Roman"/>
        </w:rPr>
        <w:t xml:space="preserve">Growers </w:t>
      </w:r>
      <w:r w:rsidR="0026099C" w:rsidRPr="00AD1C9B">
        <w:rPr>
          <w:rFonts w:ascii="Times New Roman" w:hAnsi="Times New Roman" w:cs="Times New Roman"/>
        </w:rPr>
        <w:t xml:space="preserve">stand out from other Canadian </w:t>
      </w:r>
      <w:r w:rsidR="00AD1C9B" w:rsidRPr="00AD1C9B">
        <w:rPr>
          <w:rFonts w:ascii="Times New Roman" w:hAnsi="Times New Roman" w:cs="Times New Roman"/>
        </w:rPr>
        <w:t>c</w:t>
      </w:r>
      <w:r w:rsidR="0026099C" w:rsidRPr="00AD1C9B">
        <w:rPr>
          <w:rFonts w:ascii="Times New Roman" w:hAnsi="Times New Roman" w:cs="Times New Roman"/>
        </w:rPr>
        <w:t>annabis companies whose entire business is directly affected by Health Canada rules and regulations.”</w:t>
      </w:r>
    </w:p>
    <w:p w:rsidR="001D7165" w:rsidRPr="006B3453" w:rsidRDefault="001D7165" w:rsidP="001D7165">
      <w:pPr>
        <w:pStyle w:val="NormalWeb"/>
        <w:shd w:val="clear" w:color="auto" w:fill="FEFEFE"/>
        <w:spacing w:before="120" w:beforeAutospacing="0" w:after="120" w:afterAutospacing="0" w:line="276" w:lineRule="auto"/>
        <w:jc w:val="both"/>
        <w:rPr>
          <w:color w:val="444444"/>
          <w:sz w:val="22"/>
          <w:szCs w:val="22"/>
        </w:rPr>
      </w:pPr>
      <w:r w:rsidRPr="006B3453">
        <w:rPr>
          <w:b/>
          <w:color w:val="000000"/>
          <w:sz w:val="22"/>
          <w:szCs w:val="22"/>
        </w:rPr>
        <w:t>About Alliance Growers Corp.</w:t>
      </w:r>
    </w:p>
    <w:p w:rsidR="00D210F1" w:rsidRPr="008E3694" w:rsidRDefault="00D210F1" w:rsidP="00D210F1">
      <w:pPr>
        <w:shd w:val="clear" w:color="auto" w:fill="FFFFFF"/>
        <w:spacing w:before="120" w:after="120"/>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Pr>
          <w:rFonts w:ascii="Times New Roman" w:eastAsia="Times New Roman" w:hAnsi="Times New Roman" w:cs="Times New Roman"/>
        </w:rPr>
        <w:t xml:space="preserve">Cannabis Botany Centre, Strategic MMPR Investments, CBD Oil Supply and Distribution, </w:t>
      </w:r>
      <w:r w:rsidRPr="008E3694">
        <w:rPr>
          <w:rFonts w:ascii="Times New Roman" w:eastAsia="Times New Roman" w:hAnsi="Times New Roman" w:cs="Times New Roman"/>
        </w:rPr>
        <w:t xml:space="preserve"> and </w:t>
      </w:r>
      <w:r>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Pr>
          <w:rFonts w:ascii="Times New Roman" w:eastAsia="Times New Roman" w:hAnsi="Times New Roman" w:cs="Times New Roman"/>
        </w:rPr>
        <w:t>D</w:t>
      </w:r>
      <w:r w:rsidRPr="008E3694">
        <w:rPr>
          <w:rFonts w:ascii="Times New Roman" w:eastAsia="Times New Roman" w:hAnsi="Times New Roman" w:cs="Times New Roman"/>
        </w:rPr>
        <w:t>evelopment.</w:t>
      </w:r>
    </w:p>
    <w:p w:rsidR="00D210F1" w:rsidRPr="008E3694" w:rsidRDefault="00D210F1" w:rsidP="00D210F1">
      <w:pPr>
        <w:shd w:val="clear" w:color="auto" w:fill="FFFFFF"/>
        <w:spacing w:before="120" w:after="120"/>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executed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w:t>
      </w:r>
      <w:proofErr w:type="spellStart"/>
      <w:r w:rsidRPr="008E3694">
        <w:rPr>
          <w:rFonts w:ascii="Times New Roman" w:eastAsia="Times New Roman" w:hAnsi="Times New Roman" w:cs="Times New Roman"/>
        </w:rPr>
        <w:t>Chibafreen</w:t>
      </w:r>
      <w:proofErr w:type="spellEnd"/>
      <w:r w:rsidRPr="008E3694">
        <w:rPr>
          <w:rFonts w:ascii="Times New Roman" w:eastAsia="Times New Roman" w:hAnsi="Times New Roman" w:cs="Times New Roman"/>
        </w:rPr>
        <w:t xml:space="preserve"> Invitro Plant Production System”, which assures consistent composition and purity of each plantlet for the growers.</w:t>
      </w:r>
      <w:r>
        <w:rPr>
          <w:rFonts w:ascii="Times New Roman" w:eastAsia="Times New Roman" w:hAnsi="Times New Roman" w:cs="Times New Roman"/>
        </w:rPr>
        <w:t xml:space="preserve">  </w:t>
      </w:r>
    </w:p>
    <w:p w:rsidR="00D210F1" w:rsidRPr="008E3694" w:rsidRDefault="00D210F1" w:rsidP="00D210F1">
      <w:pPr>
        <w:shd w:val="clear" w:color="auto" w:fill="FFFFFF"/>
        <w:spacing w:before="120" w:after="120"/>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Further, Alliance Growers has been negotiating to obtain other exclusive Canadian distribution agreements for certain proprietary products for support of the Cannabis growing industry in addition to possible partnerships with </w:t>
      </w:r>
      <w:r>
        <w:rPr>
          <w:rFonts w:ascii="Times New Roman" w:eastAsia="Times New Roman" w:hAnsi="Times New Roman" w:cs="Times New Roman"/>
        </w:rPr>
        <w:t>Licensed Producer Applicants at various stages in the Health Canada License process.</w:t>
      </w:r>
    </w:p>
    <w:p w:rsidR="00925659" w:rsidRPr="005960F9" w:rsidRDefault="00925659" w:rsidP="00925659">
      <w:pPr>
        <w:jc w:val="both"/>
        <w:rPr>
          <w:rFonts w:ascii="Times New Roman" w:hAnsi="Times New Roman" w:cs="Times New Roman"/>
          <w:iCs/>
          <w:color w:val="333333"/>
          <w:shd w:val="clear" w:color="auto" w:fill="FFFFFF"/>
        </w:rPr>
      </w:pPr>
      <w:r w:rsidRPr="005960F9">
        <w:rPr>
          <w:rFonts w:ascii="Times New Roman" w:hAnsi="Times New Roman" w:cs="Times New Roman"/>
          <w:iCs/>
          <w:shd w:val="clear" w:color="auto" w:fill="FFFFFF"/>
        </w:rPr>
        <w:t xml:space="preserve">For further information please visit the Company’s corporate website at </w:t>
      </w:r>
      <w:hyperlink r:id="rId6" w:history="1">
        <w:r w:rsidRPr="005960F9">
          <w:rPr>
            <w:rStyle w:val="Hyperlink"/>
            <w:rFonts w:ascii="Times New Roman" w:hAnsi="Times New Roman" w:cs="Times New Roman"/>
            <w:iCs/>
            <w:shd w:val="clear" w:color="auto" w:fill="FFFFFF"/>
          </w:rPr>
          <w:t>www.alliancegrowers.com</w:t>
        </w:r>
      </w:hyperlink>
      <w:r w:rsidRPr="005960F9">
        <w:rPr>
          <w:rFonts w:ascii="Times New Roman" w:hAnsi="Times New Roman" w:cs="Times New Roman"/>
          <w:iCs/>
          <w:color w:val="333333"/>
          <w:shd w:val="clear" w:color="auto" w:fill="FFFFFF"/>
        </w:rPr>
        <w:t xml:space="preserve"> </w:t>
      </w:r>
      <w:r w:rsidRPr="005960F9">
        <w:rPr>
          <w:rFonts w:ascii="Times New Roman" w:hAnsi="Times New Roman" w:cs="Times New Roman"/>
          <w:iCs/>
          <w:shd w:val="clear" w:color="auto" w:fill="FFFFFF"/>
        </w:rPr>
        <w:t xml:space="preserve">or the Company’s profile at </w:t>
      </w:r>
      <w:hyperlink r:id="rId7" w:history="1">
        <w:r w:rsidRPr="005960F9">
          <w:rPr>
            <w:rStyle w:val="Hyperlink"/>
            <w:rFonts w:ascii="Times New Roman" w:hAnsi="Times New Roman" w:cs="Times New Roman"/>
            <w:iCs/>
            <w:shd w:val="clear" w:color="auto" w:fill="FFFFFF"/>
          </w:rPr>
          <w:t>www.sedar.com</w:t>
        </w:r>
      </w:hyperlink>
      <w:r w:rsidRPr="005960F9">
        <w:rPr>
          <w:rFonts w:ascii="Times New Roman" w:hAnsi="Times New Roman" w:cs="Times New Roman"/>
          <w:iCs/>
          <w:color w:val="333333"/>
          <w:shd w:val="clear" w:color="auto" w:fill="FFFFFF"/>
        </w:rPr>
        <w:t>.</w:t>
      </w:r>
    </w:p>
    <w:p w:rsidR="00FE4A73" w:rsidRPr="00C619D0" w:rsidRDefault="00FE4A73" w:rsidP="00FE4A73">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 xml:space="preserve">If you would like to be added to Alliance Growers’ news distribution list, please send your email address to </w:t>
      </w:r>
      <w:hyperlink r:id="rId8"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E9521C" w:rsidRPr="00C619D0" w:rsidRDefault="00E9521C" w:rsidP="00E9521C">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E9521C"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p>
    <w:p w:rsidR="00E9521C" w:rsidRPr="009337A9" w:rsidRDefault="00E9521C" w:rsidP="00E9521C">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B86503" w:rsidRPr="00B86503" w:rsidRDefault="00E9521C" w:rsidP="00E9521C">
      <w:pPr>
        <w:pStyle w:val="NoSpacing"/>
        <w:rPr>
          <w:rFonts w:ascii="Times New Roman" w:hAnsi="Times New Roman" w:cs="Times New Roman"/>
          <w:b/>
        </w:rPr>
      </w:pPr>
      <w:r w:rsidRPr="00B86503">
        <w:rPr>
          <w:rFonts w:ascii="Times New Roman" w:hAnsi="Times New Roman" w:cs="Times New Roman"/>
          <w:b/>
        </w:rPr>
        <w:t>Tel: 778-</w:t>
      </w:r>
      <w:r w:rsidR="00B86503" w:rsidRPr="00B86503">
        <w:rPr>
          <w:rFonts w:ascii="Times New Roman" w:hAnsi="Times New Roman" w:cs="Times New Roman"/>
          <w:b/>
        </w:rPr>
        <w:t>331-4266</w:t>
      </w:r>
    </w:p>
    <w:p w:rsidR="00E9521C" w:rsidRPr="009337A9" w:rsidRDefault="00AD1C9B" w:rsidP="00E9521C">
      <w:pPr>
        <w:pStyle w:val="NoSpacing"/>
        <w:rPr>
          <w:rFonts w:ascii="Times New Roman" w:hAnsi="Times New Roman" w:cs="Times New Roman"/>
        </w:rPr>
      </w:pPr>
      <w:hyperlink r:id="rId9" w:history="1">
        <w:r w:rsidR="00E9521C" w:rsidRPr="009337A9">
          <w:rPr>
            <w:rStyle w:val="Hyperlink"/>
            <w:rFonts w:ascii="Times New Roman" w:hAnsi="Times New Roman" w:cs="Times New Roman"/>
            <w:b/>
            <w:bCs/>
          </w:rPr>
          <w:t>DennisPetke@alliancegrowers.com</w:t>
        </w:r>
      </w:hyperlink>
      <w:r w:rsidR="00E9521C" w:rsidRPr="009337A9">
        <w:rPr>
          <w:rFonts w:ascii="Times New Roman" w:hAnsi="Times New Roman" w:cs="Times New Roman"/>
        </w:rPr>
        <w:t xml:space="preserve"> </w:t>
      </w:r>
    </w:p>
    <w:p w:rsidR="00E9521C" w:rsidRPr="009337A9" w:rsidRDefault="00E9521C" w:rsidP="00E9521C">
      <w:pPr>
        <w:pStyle w:val="NoSpacing"/>
        <w:rPr>
          <w:rFonts w:ascii="Times New Roman" w:hAnsi="Times New Roman" w:cs="Times New Roman"/>
        </w:rPr>
      </w:pP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Rob Grace</w:t>
      </w:r>
    </w:p>
    <w:p w:rsidR="00E9521C" w:rsidRPr="009337A9" w:rsidRDefault="00E9521C" w:rsidP="00E9521C">
      <w:pPr>
        <w:pStyle w:val="NoSpacing"/>
        <w:rPr>
          <w:rFonts w:ascii="Times New Roman" w:hAnsi="Times New Roman" w:cs="Times New Roman"/>
        </w:rPr>
      </w:pPr>
      <w:r w:rsidRPr="009337A9">
        <w:rPr>
          <w:rFonts w:ascii="Times New Roman" w:hAnsi="Times New Roman" w:cs="Times New Roman"/>
        </w:rPr>
        <w:t xml:space="preserve">Corporate </w:t>
      </w:r>
      <w:r>
        <w:rPr>
          <w:rFonts w:ascii="Times New Roman" w:hAnsi="Times New Roman" w:cs="Times New Roman"/>
        </w:rPr>
        <w:t>Communications</w:t>
      </w:r>
    </w:p>
    <w:p w:rsidR="00E9521C" w:rsidRPr="009337A9" w:rsidRDefault="00E9521C" w:rsidP="00E9521C">
      <w:pPr>
        <w:pStyle w:val="NoSpacing"/>
        <w:rPr>
          <w:rFonts w:ascii="Times New Roman" w:hAnsi="Times New Roman" w:cs="Times New Roman"/>
          <w:b/>
          <w:bCs/>
        </w:rPr>
      </w:pPr>
      <w:r w:rsidRPr="009337A9">
        <w:rPr>
          <w:rFonts w:ascii="Times New Roman" w:hAnsi="Times New Roman" w:cs="Times New Roman"/>
          <w:b/>
          <w:bCs/>
        </w:rPr>
        <w:t>Tel: 778-998-5431</w:t>
      </w:r>
    </w:p>
    <w:p w:rsidR="00E9521C" w:rsidRPr="009337A9" w:rsidRDefault="00AD1C9B" w:rsidP="00E9521C">
      <w:pPr>
        <w:spacing w:after="100" w:afterAutospacing="1" w:line="240" w:lineRule="auto"/>
        <w:jc w:val="both"/>
        <w:rPr>
          <w:rFonts w:ascii="Times New Roman" w:hAnsi="Times New Roman" w:cs="Times New Roman"/>
          <w:b/>
          <w:bCs/>
          <w:color w:val="000000"/>
        </w:rPr>
      </w:pPr>
      <w:hyperlink r:id="rId10" w:history="1">
        <w:r w:rsidR="00E9521C" w:rsidRPr="009337A9">
          <w:rPr>
            <w:rStyle w:val="Hyperlink"/>
            <w:rFonts w:ascii="Times New Roman" w:hAnsi="Times New Roman" w:cs="Times New Roman"/>
            <w:b/>
            <w:bCs/>
          </w:rPr>
          <w:t>RobGrace@alliancegrowers.com</w:t>
        </w:r>
      </w:hyperlink>
      <w:r w:rsidR="00E9521C" w:rsidRPr="009337A9">
        <w:rPr>
          <w:rFonts w:ascii="Times New Roman" w:hAnsi="Times New Roman" w:cs="Times New Roman"/>
          <w:b/>
          <w:bCs/>
          <w:color w:val="000000"/>
        </w:rPr>
        <w:t xml:space="preserve"> </w:t>
      </w:r>
    </w:p>
    <w:p w:rsidR="00972058" w:rsidRPr="00DA4408" w:rsidRDefault="00972058" w:rsidP="00972058">
      <w:pPr>
        <w:spacing w:after="120" w:line="240" w:lineRule="auto"/>
        <w:jc w:val="both"/>
        <w:rPr>
          <w:rFonts w:ascii="Times New Roman" w:eastAsia="Times New Roman" w:hAnsi="Times New Roman" w:cs="Times New Roman"/>
        </w:rPr>
      </w:pPr>
      <w:r w:rsidRPr="00DA4408">
        <w:rPr>
          <w:rFonts w:ascii="Times New Roman" w:eastAsiaTheme="majorEastAsia" w:hAnsi="Times New Roman" w:cs="Times New Roman"/>
          <w:i/>
          <w:iCs/>
        </w:rPr>
        <w:lastRenderedPageBreak/>
        <w:t>THE C</w:t>
      </w:r>
      <w:r>
        <w:rPr>
          <w:rFonts w:ascii="Times New Roman" w:eastAsiaTheme="majorEastAsia" w:hAnsi="Times New Roman" w:cs="Times New Roman"/>
          <w:i/>
          <w:iCs/>
        </w:rPr>
        <w:t>ANADIAN SECURITIES EXCHANGE</w:t>
      </w:r>
      <w:r w:rsidRPr="00DA4408">
        <w:rPr>
          <w:rFonts w:ascii="Times New Roman" w:eastAsiaTheme="majorEastAsia" w:hAnsi="Times New Roman" w:cs="Times New Roman"/>
          <w:i/>
          <w:iCs/>
        </w:rPr>
        <w:t xml:space="preserve"> HAS NOT REVIEWED AND DOES NOT ACCEPT RESPONSIBILITY FOR THE ACCURACY OR ADEQUACY OF THIS RELEASE.</w:t>
      </w:r>
    </w:p>
    <w:p w:rsidR="00E9521C" w:rsidRPr="009337A9" w:rsidRDefault="00E9521C" w:rsidP="00E9521C">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606F04" w:rsidDel="00E078A0">
        <w:rPr>
          <w:rFonts w:ascii="Times New Roman" w:hAnsi="Times New Roman" w:cs="Times New Roman"/>
          <w:bCs/>
          <w:color w:val="000000"/>
          <w:sz w:val="18"/>
          <w:szCs w:val="18"/>
        </w:rPr>
        <w:t xml:space="preserve"> </w:t>
      </w:r>
      <w:r w:rsidRPr="00606F04">
        <w:rPr>
          <w:rFonts w:ascii="Times New Roman" w:hAnsi="Times New Roman" w:cs="Times New Roman"/>
          <w:bCs/>
          <w:color w:val="000000"/>
          <w:sz w:val="18"/>
          <w:szCs w:val="18"/>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E9521C" w:rsidRPr="00606F04" w:rsidRDefault="00E9521C" w:rsidP="00E9521C">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5F071E" w:rsidRDefault="00E9521C" w:rsidP="00606F04">
      <w:pPr>
        <w:spacing w:after="100" w:afterAutospacing="1" w:line="240" w:lineRule="auto"/>
        <w:jc w:val="both"/>
        <w:rPr>
          <w:rFonts w:ascii="Times New Roman" w:hAnsi="Times New Roman" w:cs="Times New Roman"/>
          <w:bCs/>
          <w:color w:val="000000"/>
          <w:sz w:val="18"/>
          <w:szCs w:val="18"/>
        </w:rPr>
      </w:pPr>
      <w:r w:rsidRPr="00606F04">
        <w:rPr>
          <w:rFonts w:ascii="Times New Roman" w:hAnsi="Times New Roman" w:cs="Times New Roman"/>
          <w:bCs/>
          <w:color w:val="000000"/>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C440B6" w:rsidRPr="00606F04" w:rsidRDefault="00C440B6" w:rsidP="00606F04">
      <w:pPr>
        <w:spacing w:after="100" w:afterAutospacing="1" w:line="240" w:lineRule="auto"/>
        <w:jc w:val="both"/>
        <w:rPr>
          <w:rFonts w:ascii="Times New Roman" w:hAnsi="Times New Roman" w:cs="Times New Roman"/>
          <w:color w:val="000000" w:themeColor="text1"/>
          <w:sz w:val="18"/>
          <w:szCs w:val="18"/>
        </w:rPr>
      </w:pPr>
    </w:p>
    <w:sectPr w:rsidR="00C440B6" w:rsidRPr="00606F04"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F06"/>
    <w:multiLevelType w:val="hybridMultilevel"/>
    <w:tmpl w:val="52FE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B4C51"/>
    <w:multiLevelType w:val="multilevel"/>
    <w:tmpl w:val="F1F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0144D6"/>
    <w:rsid w:val="00020BD0"/>
    <w:rsid w:val="00023414"/>
    <w:rsid w:val="00040BF9"/>
    <w:rsid w:val="0004482B"/>
    <w:rsid w:val="00056A3F"/>
    <w:rsid w:val="00066693"/>
    <w:rsid w:val="00072F01"/>
    <w:rsid w:val="000771B6"/>
    <w:rsid w:val="00082C25"/>
    <w:rsid w:val="000851C8"/>
    <w:rsid w:val="00086CF8"/>
    <w:rsid w:val="00090080"/>
    <w:rsid w:val="000A5C78"/>
    <w:rsid w:val="000B64E1"/>
    <w:rsid w:val="000D38F4"/>
    <w:rsid w:val="000E0DA6"/>
    <w:rsid w:val="000E3B17"/>
    <w:rsid w:val="000E75D0"/>
    <w:rsid w:val="000E7653"/>
    <w:rsid w:val="000F1E3A"/>
    <w:rsid w:val="00110D9B"/>
    <w:rsid w:val="0011257E"/>
    <w:rsid w:val="00125C5C"/>
    <w:rsid w:val="0013727B"/>
    <w:rsid w:val="00154B9A"/>
    <w:rsid w:val="00156221"/>
    <w:rsid w:val="00174ECB"/>
    <w:rsid w:val="00180836"/>
    <w:rsid w:val="001817E6"/>
    <w:rsid w:val="001C24E6"/>
    <w:rsid w:val="001D7165"/>
    <w:rsid w:val="002062C1"/>
    <w:rsid w:val="00213FA3"/>
    <w:rsid w:val="002202EE"/>
    <w:rsid w:val="002409B1"/>
    <w:rsid w:val="00244457"/>
    <w:rsid w:val="00244A27"/>
    <w:rsid w:val="0026099C"/>
    <w:rsid w:val="0027134A"/>
    <w:rsid w:val="00284854"/>
    <w:rsid w:val="00286053"/>
    <w:rsid w:val="002902DB"/>
    <w:rsid w:val="0029528A"/>
    <w:rsid w:val="00296C8C"/>
    <w:rsid w:val="00297AD7"/>
    <w:rsid w:val="002A0ECD"/>
    <w:rsid w:val="002A1954"/>
    <w:rsid w:val="002B067C"/>
    <w:rsid w:val="002B5A28"/>
    <w:rsid w:val="002C2AAE"/>
    <w:rsid w:val="002C3C4E"/>
    <w:rsid w:val="002F2A61"/>
    <w:rsid w:val="00317F40"/>
    <w:rsid w:val="003214CE"/>
    <w:rsid w:val="0033710D"/>
    <w:rsid w:val="00370251"/>
    <w:rsid w:val="00381FF2"/>
    <w:rsid w:val="00394C91"/>
    <w:rsid w:val="003A2084"/>
    <w:rsid w:val="003B0A3C"/>
    <w:rsid w:val="003D14E6"/>
    <w:rsid w:val="003D3E96"/>
    <w:rsid w:val="003E32A6"/>
    <w:rsid w:val="003E7354"/>
    <w:rsid w:val="003E7E6F"/>
    <w:rsid w:val="003F6A1A"/>
    <w:rsid w:val="00446803"/>
    <w:rsid w:val="004469D3"/>
    <w:rsid w:val="004667BB"/>
    <w:rsid w:val="004A1ADB"/>
    <w:rsid w:val="004A45D8"/>
    <w:rsid w:val="004C6A0E"/>
    <w:rsid w:val="004D7457"/>
    <w:rsid w:val="004F7733"/>
    <w:rsid w:val="00511FB1"/>
    <w:rsid w:val="00546231"/>
    <w:rsid w:val="005519B0"/>
    <w:rsid w:val="005525B0"/>
    <w:rsid w:val="005634ED"/>
    <w:rsid w:val="00566E4A"/>
    <w:rsid w:val="00576B04"/>
    <w:rsid w:val="00592759"/>
    <w:rsid w:val="005960F9"/>
    <w:rsid w:val="00596373"/>
    <w:rsid w:val="005B6B88"/>
    <w:rsid w:val="005D6DCC"/>
    <w:rsid w:val="005F071E"/>
    <w:rsid w:val="00606F04"/>
    <w:rsid w:val="006130CA"/>
    <w:rsid w:val="00615073"/>
    <w:rsid w:val="0062403F"/>
    <w:rsid w:val="00640B8B"/>
    <w:rsid w:val="006A28A0"/>
    <w:rsid w:val="006B7E16"/>
    <w:rsid w:val="006C5DD4"/>
    <w:rsid w:val="00700B11"/>
    <w:rsid w:val="007066A2"/>
    <w:rsid w:val="007220A8"/>
    <w:rsid w:val="00745574"/>
    <w:rsid w:val="00763892"/>
    <w:rsid w:val="00780D94"/>
    <w:rsid w:val="00782AAE"/>
    <w:rsid w:val="00795055"/>
    <w:rsid w:val="007C45F9"/>
    <w:rsid w:val="007E0866"/>
    <w:rsid w:val="007F4C0E"/>
    <w:rsid w:val="00826C62"/>
    <w:rsid w:val="00855563"/>
    <w:rsid w:val="00861B29"/>
    <w:rsid w:val="00891A32"/>
    <w:rsid w:val="008C53C0"/>
    <w:rsid w:val="008D7166"/>
    <w:rsid w:val="00903DA4"/>
    <w:rsid w:val="00905B0D"/>
    <w:rsid w:val="009150C3"/>
    <w:rsid w:val="00925659"/>
    <w:rsid w:val="00932B42"/>
    <w:rsid w:val="009337A9"/>
    <w:rsid w:val="0094456C"/>
    <w:rsid w:val="00946AE9"/>
    <w:rsid w:val="009652EA"/>
    <w:rsid w:val="00972058"/>
    <w:rsid w:val="009805EC"/>
    <w:rsid w:val="009839A9"/>
    <w:rsid w:val="00985DE0"/>
    <w:rsid w:val="00992487"/>
    <w:rsid w:val="009F36B9"/>
    <w:rsid w:val="00A15271"/>
    <w:rsid w:val="00A20D51"/>
    <w:rsid w:val="00A3594C"/>
    <w:rsid w:val="00A437AE"/>
    <w:rsid w:val="00A66A12"/>
    <w:rsid w:val="00A91B5C"/>
    <w:rsid w:val="00AA204D"/>
    <w:rsid w:val="00AA57CB"/>
    <w:rsid w:val="00AA58FB"/>
    <w:rsid w:val="00AB5ECE"/>
    <w:rsid w:val="00AD1C9B"/>
    <w:rsid w:val="00AE0DE4"/>
    <w:rsid w:val="00AF0054"/>
    <w:rsid w:val="00AF7CBB"/>
    <w:rsid w:val="00B15239"/>
    <w:rsid w:val="00B205AB"/>
    <w:rsid w:val="00B22DEE"/>
    <w:rsid w:val="00B276C9"/>
    <w:rsid w:val="00B32EB8"/>
    <w:rsid w:val="00B343A0"/>
    <w:rsid w:val="00B50289"/>
    <w:rsid w:val="00B5390C"/>
    <w:rsid w:val="00B738D6"/>
    <w:rsid w:val="00B86503"/>
    <w:rsid w:val="00B96A3D"/>
    <w:rsid w:val="00BA0218"/>
    <w:rsid w:val="00BB30B9"/>
    <w:rsid w:val="00BB4B64"/>
    <w:rsid w:val="00BC09FE"/>
    <w:rsid w:val="00BD121D"/>
    <w:rsid w:val="00BF1174"/>
    <w:rsid w:val="00C00A10"/>
    <w:rsid w:val="00C02B4B"/>
    <w:rsid w:val="00C0484B"/>
    <w:rsid w:val="00C140E5"/>
    <w:rsid w:val="00C17D10"/>
    <w:rsid w:val="00C26380"/>
    <w:rsid w:val="00C439A2"/>
    <w:rsid w:val="00C43A65"/>
    <w:rsid w:val="00C440B6"/>
    <w:rsid w:val="00C51F92"/>
    <w:rsid w:val="00CB3B68"/>
    <w:rsid w:val="00CB7640"/>
    <w:rsid w:val="00CC19D7"/>
    <w:rsid w:val="00CD34AF"/>
    <w:rsid w:val="00CF3A54"/>
    <w:rsid w:val="00D02D30"/>
    <w:rsid w:val="00D07631"/>
    <w:rsid w:val="00D210F1"/>
    <w:rsid w:val="00D45BF6"/>
    <w:rsid w:val="00D72B57"/>
    <w:rsid w:val="00D92C97"/>
    <w:rsid w:val="00D97009"/>
    <w:rsid w:val="00DC0875"/>
    <w:rsid w:val="00DC1824"/>
    <w:rsid w:val="00DD4E80"/>
    <w:rsid w:val="00DE3501"/>
    <w:rsid w:val="00DF45A1"/>
    <w:rsid w:val="00E06552"/>
    <w:rsid w:val="00E6084A"/>
    <w:rsid w:val="00E76DA7"/>
    <w:rsid w:val="00E9521C"/>
    <w:rsid w:val="00E97919"/>
    <w:rsid w:val="00EA5514"/>
    <w:rsid w:val="00EE2DAE"/>
    <w:rsid w:val="00F0192F"/>
    <w:rsid w:val="00F02D46"/>
    <w:rsid w:val="00F23C76"/>
    <w:rsid w:val="00F3062E"/>
    <w:rsid w:val="00F51D21"/>
    <w:rsid w:val="00F91CB9"/>
    <w:rsid w:val="00F94671"/>
    <w:rsid w:val="00F95847"/>
    <w:rsid w:val="00FD29AD"/>
    <w:rsid w:val="00FD6D63"/>
    <w:rsid w:val="00FE4A73"/>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89C0"/>
  <w15:docId w15:val="{8ABD0994-0CE9-4F35-B865-ADDF99FF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73667830">
      <w:bodyDiv w:val="1"/>
      <w:marLeft w:val="0"/>
      <w:marRight w:val="0"/>
      <w:marTop w:val="0"/>
      <w:marBottom w:val="0"/>
      <w:divBdr>
        <w:top w:val="none" w:sz="0" w:space="0" w:color="auto"/>
        <w:left w:val="none" w:sz="0" w:space="0" w:color="auto"/>
        <w:bottom w:val="none" w:sz="0" w:space="0" w:color="auto"/>
        <w:right w:val="none" w:sz="0" w:space="0" w:color="auto"/>
      </w:divBdr>
    </w:div>
    <w:div w:id="140003623">
      <w:bodyDiv w:val="1"/>
      <w:marLeft w:val="0"/>
      <w:marRight w:val="0"/>
      <w:marTop w:val="0"/>
      <w:marBottom w:val="0"/>
      <w:divBdr>
        <w:top w:val="none" w:sz="0" w:space="0" w:color="auto"/>
        <w:left w:val="none" w:sz="0" w:space="0" w:color="auto"/>
        <w:bottom w:val="none" w:sz="0" w:space="0" w:color="auto"/>
        <w:right w:val="none" w:sz="0" w:space="0" w:color="auto"/>
      </w:divBdr>
      <w:divsChild>
        <w:div w:id="358362947">
          <w:marLeft w:val="0"/>
          <w:marRight w:val="0"/>
          <w:marTop w:val="0"/>
          <w:marBottom w:val="525"/>
          <w:divBdr>
            <w:top w:val="none" w:sz="0" w:space="0" w:color="auto"/>
            <w:left w:val="none" w:sz="0" w:space="0" w:color="auto"/>
            <w:bottom w:val="none" w:sz="0" w:space="0" w:color="auto"/>
            <w:right w:val="none" w:sz="0" w:space="0" w:color="auto"/>
          </w:divBdr>
          <w:divsChild>
            <w:div w:id="713652827">
              <w:marLeft w:val="0"/>
              <w:marRight w:val="0"/>
              <w:marTop w:val="0"/>
              <w:marBottom w:val="0"/>
              <w:divBdr>
                <w:top w:val="none" w:sz="0" w:space="0" w:color="auto"/>
                <w:left w:val="none" w:sz="0" w:space="0" w:color="auto"/>
                <w:bottom w:val="none" w:sz="0" w:space="0" w:color="auto"/>
                <w:right w:val="none" w:sz="0" w:space="0" w:color="auto"/>
              </w:divBdr>
            </w:div>
          </w:divsChild>
        </w:div>
        <w:div w:id="1850480758">
          <w:marLeft w:val="0"/>
          <w:marRight w:val="0"/>
          <w:marTop w:val="0"/>
          <w:marBottom w:val="525"/>
          <w:divBdr>
            <w:top w:val="none" w:sz="0" w:space="0" w:color="auto"/>
            <w:left w:val="none" w:sz="0" w:space="0" w:color="auto"/>
            <w:bottom w:val="none" w:sz="0" w:space="0" w:color="auto"/>
            <w:right w:val="none" w:sz="0" w:space="0" w:color="auto"/>
          </w:divBdr>
          <w:divsChild>
            <w:div w:id="11039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9897">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790629631">
      <w:bodyDiv w:val="1"/>
      <w:marLeft w:val="0"/>
      <w:marRight w:val="0"/>
      <w:marTop w:val="0"/>
      <w:marBottom w:val="0"/>
      <w:divBdr>
        <w:top w:val="none" w:sz="0" w:space="0" w:color="auto"/>
        <w:left w:val="none" w:sz="0" w:space="0" w:color="auto"/>
        <w:bottom w:val="none" w:sz="0" w:space="0" w:color="auto"/>
        <w:right w:val="none" w:sz="0" w:space="0" w:color="auto"/>
      </w:divBdr>
    </w:div>
    <w:div w:id="790786544">
      <w:bodyDiv w:val="1"/>
      <w:marLeft w:val="0"/>
      <w:marRight w:val="0"/>
      <w:marTop w:val="0"/>
      <w:marBottom w:val="0"/>
      <w:divBdr>
        <w:top w:val="none" w:sz="0" w:space="0" w:color="auto"/>
        <w:left w:val="none" w:sz="0" w:space="0" w:color="auto"/>
        <w:bottom w:val="none" w:sz="0" w:space="0" w:color="auto"/>
        <w:right w:val="none" w:sz="0" w:space="0" w:color="auto"/>
      </w:divBdr>
    </w:div>
    <w:div w:id="802961836">
      <w:bodyDiv w:val="1"/>
      <w:marLeft w:val="0"/>
      <w:marRight w:val="0"/>
      <w:marTop w:val="0"/>
      <w:marBottom w:val="0"/>
      <w:divBdr>
        <w:top w:val="none" w:sz="0" w:space="0" w:color="auto"/>
        <w:left w:val="none" w:sz="0" w:space="0" w:color="auto"/>
        <w:bottom w:val="none" w:sz="0" w:space="0" w:color="auto"/>
        <w:right w:val="none" w:sz="0" w:space="0" w:color="auto"/>
      </w:divBdr>
    </w:div>
    <w:div w:id="892887796">
      <w:bodyDiv w:val="1"/>
      <w:marLeft w:val="0"/>
      <w:marRight w:val="0"/>
      <w:marTop w:val="0"/>
      <w:marBottom w:val="0"/>
      <w:divBdr>
        <w:top w:val="none" w:sz="0" w:space="0" w:color="auto"/>
        <w:left w:val="none" w:sz="0" w:space="0" w:color="auto"/>
        <w:bottom w:val="none" w:sz="0" w:space="0" w:color="auto"/>
        <w:right w:val="none" w:sz="0" w:space="0" w:color="auto"/>
      </w:divBdr>
    </w:div>
    <w:div w:id="1110125089">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5135320">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 w:id="1935161130">
      <w:bodyDiv w:val="1"/>
      <w:marLeft w:val="0"/>
      <w:marRight w:val="0"/>
      <w:marTop w:val="0"/>
      <w:marBottom w:val="0"/>
      <w:divBdr>
        <w:top w:val="none" w:sz="0" w:space="0" w:color="auto"/>
        <w:left w:val="none" w:sz="0" w:space="0" w:color="auto"/>
        <w:bottom w:val="none" w:sz="0" w:space="0" w:color="auto"/>
        <w:right w:val="none" w:sz="0" w:space="0" w:color="auto"/>
      </w:divBdr>
    </w:div>
    <w:div w:id="1968386227">
      <w:bodyDiv w:val="1"/>
      <w:marLeft w:val="0"/>
      <w:marRight w:val="0"/>
      <w:marTop w:val="0"/>
      <w:marBottom w:val="0"/>
      <w:divBdr>
        <w:top w:val="none" w:sz="0" w:space="0" w:color="auto"/>
        <w:left w:val="none" w:sz="0" w:space="0" w:color="auto"/>
        <w:bottom w:val="none" w:sz="0" w:space="0" w:color="auto"/>
        <w:right w:val="none" w:sz="0" w:space="0" w:color="auto"/>
      </w:divBdr>
    </w:div>
    <w:div w:id="2051951888">
      <w:bodyDiv w:val="1"/>
      <w:marLeft w:val="0"/>
      <w:marRight w:val="0"/>
      <w:marTop w:val="0"/>
      <w:marBottom w:val="15"/>
      <w:divBdr>
        <w:top w:val="none" w:sz="0" w:space="0" w:color="auto"/>
        <w:left w:val="none" w:sz="0" w:space="0" w:color="auto"/>
        <w:bottom w:val="none" w:sz="0" w:space="0" w:color="auto"/>
        <w:right w:val="none" w:sz="0" w:space="0" w:color="auto"/>
      </w:divBdr>
      <w:divsChild>
        <w:div w:id="537275522">
          <w:marLeft w:val="0"/>
          <w:marRight w:val="0"/>
          <w:marTop w:val="0"/>
          <w:marBottom w:val="0"/>
          <w:divBdr>
            <w:top w:val="none" w:sz="0" w:space="0" w:color="auto"/>
            <w:left w:val="none" w:sz="0" w:space="0" w:color="auto"/>
            <w:bottom w:val="none" w:sz="0" w:space="0" w:color="auto"/>
            <w:right w:val="none" w:sz="0" w:space="0" w:color="auto"/>
          </w:divBdr>
          <w:divsChild>
            <w:div w:id="1330869410">
              <w:marLeft w:val="0"/>
              <w:marRight w:val="0"/>
              <w:marTop w:val="0"/>
              <w:marBottom w:val="0"/>
              <w:divBdr>
                <w:top w:val="none" w:sz="0" w:space="0" w:color="auto"/>
                <w:left w:val="none" w:sz="0" w:space="0" w:color="auto"/>
                <w:bottom w:val="none" w:sz="0" w:space="0" w:color="auto"/>
                <w:right w:val="none" w:sz="0" w:space="0" w:color="auto"/>
              </w:divBdr>
              <w:divsChild>
                <w:div w:id="1974866804">
                  <w:marLeft w:val="0"/>
                  <w:marRight w:val="0"/>
                  <w:marTop w:val="0"/>
                  <w:marBottom w:val="0"/>
                  <w:divBdr>
                    <w:top w:val="none" w:sz="0" w:space="0" w:color="auto"/>
                    <w:left w:val="none" w:sz="0" w:space="0" w:color="auto"/>
                    <w:bottom w:val="none" w:sz="0" w:space="0" w:color="auto"/>
                    <w:right w:val="none" w:sz="0" w:space="0" w:color="auto"/>
                  </w:divBdr>
                  <w:divsChild>
                    <w:div w:id="1172184376">
                      <w:marLeft w:val="0"/>
                      <w:marRight w:val="0"/>
                      <w:marTop w:val="0"/>
                      <w:marBottom w:val="0"/>
                      <w:divBdr>
                        <w:top w:val="none" w:sz="0" w:space="0" w:color="auto"/>
                        <w:left w:val="none" w:sz="0" w:space="0" w:color="auto"/>
                        <w:bottom w:val="none" w:sz="0" w:space="0" w:color="auto"/>
                        <w:right w:val="none" w:sz="0" w:space="0" w:color="auto"/>
                      </w:divBdr>
                      <w:divsChild>
                        <w:div w:id="1760130912">
                          <w:marLeft w:val="0"/>
                          <w:marRight w:val="0"/>
                          <w:marTop w:val="0"/>
                          <w:marBottom w:val="0"/>
                          <w:divBdr>
                            <w:top w:val="none" w:sz="0" w:space="0" w:color="auto"/>
                            <w:left w:val="none" w:sz="0" w:space="0" w:color="auto"/>
                            <w:bottom w:val="none" w:sz="0" w:space="0" w:color="auto"/>
                            <w:right w:val="none" w:sz="0" w:space="0" w:color="auto"/>
                          </w:divBdr>
                          <w:divsChild>
                            <w:div w:id="1428038918">
                              <w:marLeft w:val="0"/>
                              <w:marRight w:val="0"/>
                              <w:marTop w:val="0"/>
                              <w:marBottom w:val="0"/>
                              <w:divBdr>
                                <w:top w:val="none" w:sz="0" w:space="0" w:color="auto"/>
                                <w:left w:val="none" w:sz="0" w:space="0" w:color="auto"/>
                                <w:bottom w:val="none" w:sz="0" w:space="0" w:color="auto"/>
                                <w:right w:val="none" w:sz="0" w:space="0" w:color="auto"/>
                              </w:divBdr>
                              <w:divsChild>
                                <w:div w:id="329410746">
                                  <w:marLeft w:val="150"/>
                                  <w:marRight w:val="150"/>
                                  <w:marTop w:val="150"/>
                                  <w:marBottom w:val="150"/>
                                  <w:divBdr>
                                    <w:top w:val="none" w:sz="0" w:space="0" w:color="auto"/>
                                    <w:left w:val="none" w:sz="0" w:space="0" w:color="auto"/>
                                    <w:bottom w:val="none" w:sz="0" w:space="0" w:color="auto"/>
                                    <w:right w:val="none" w:sz="0" w:space="0" w:color="auto"/>
                                  </w:divBdr>
                                  <w:divsChild>
                                    <w:div w:id="412166024">
                                      <w:marLeft w:val="0"/>
                                      <w:marRight w:val="0"/>
                                      <w:marTop w:val="0"/>
                                      <w:marBottom w:val="0"/>
                                      <w:divBdr>
                                        <w:top w:val="none" w:sz="0" w:space="0" w:color="auto"/>
                                        <w:left w:val="none" w:sz="0" w:space="0" w:color="auto"/>
                                        <w:bottom w:val="none" w:sz="0" w:space="0" w:color="auto"/>
                                        <w:right w:val="none" w:sz="0" w:space="0" w:color="auto"/>
                                      </w:divBdr>
                                      <w:divsChild>
                                        <w:div w:id="1522816654">
                                          <w:marLeft w:val="0"/>
                                          <w:marRight w:val="0"/>
                                          <w:marTop w:val="0"/>
                                          <w:marBottom w:val="0"/>
                                          <w:divBdr>
                                            <w:top w:val="none" w:sz="0" w:space="0" w:color="auto"/>
                                            <w:left w:val="none" w:sz="0" w:space="0" w:color="auto"/>
                                            <w:bottom w:val="none" w:sz="0" w:space="0" w:color="auto"/>
                                            <w:right w:val="none" w:sz="0" w:space="0" w:color="auto"/>
                                          </w:divBdr>
                                          <w:divsChild>
                                            <w:div w:id="660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2017-02-14T19:32:00Z</dcterms:created>
  <dcterms:modified xsi:type="dcterms:W3CDTF">2017-02-14T19:32:00Z</dcterms:modified>
</cp:coreProperties>
</file>