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2C0" w:rsidRDefault="00C22B15" w:rsidP="00F57BD3">
      <w:pPr>
        <w:pStyle w:val="Default"/>
        <w:pBdr>
          <w:top w:val="none" w:sz="0" w:space="0" w:color="auto"/>
          <w:left w:val="none" w:sz="0" w:space="0" w:color="auto"/>
          <w:bottom w:val="none" w:sz="0" w:space="0" w:color="auto"/>
          <w:right w:val="none" w:sz="0" w:space="0" w:color="auto"/>
        </w:pBdr>
        <w:jc w:val="center"/>
        <w:rPr>
          <w:rFonts w:ascii="Calibri" w:hAnsi="Calibri" w:cs="Calibri"/>
          <w:b/>
          <w:bCs/>
          <w:sz w:val="28"/>
          <w:szCs w:val="28"/>
        </w:rPr>
      </w:pPr>
      <w:bookmarkStart w:id="0" w:name="_GoBack"/>
      <w:bookmarkEnd w:id="0"/>
      <w:r>
        <w:rPr>
          <w:noProof/>
          <w:lang w:val="en-CA"/>
        </w:rPr>
        <w:drawing>
          <wp:inline distT="0" distB="0" distL="0" distR="0">
            <wp:extent cx="1781175" cy="617220"/>
            <wp:effectExtent l="0" t="0" r="9525" b="0"/>
            <wp:docPr id="1"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1175" cy="617220"/>
                    </a:xfrm>
                    <a:prstGeom prst="rect">
                      <a:avLst/>
                    </a:prstGeom>
                    <a:noFill/>
                    <a:ln>
                      <a:noFill/>
                    </a:ln>
                  </pic:spPr>
                </pic:pic>
              </a:graphicData>
            </a:graphic>
          </wp:inline>
        </w:drawing>
      </w:r>
    </w:p>
    <w:p w:rsidR="005C42C0" w:rsidRDefault="00C22B15">
      <w:pPr>
        <w:pStyle w:val="Body"/>
        <w:pBdr>
          <w:top w:val="none" w:sz="0" w:space="0" w:color="auto"/>
          <w:left w:val="none" w:sz="0" w:space="0" w:color="auto"/>
          <w:bottom w:val="none" w:sz="0" w:space="0" w:color="auto"/>
          <w:right w:val="none" w:sz="0" w:space="0" w:color="auto"/>
        </w:pBdr>
        <w:spacing w:after="60"/>
        <w:jc w:val="center"/>
        <w:rPr>
          <w:rFonts w:ascii="Arial" w:hAnsi="Arial"/>
          <w:b/>
          <w:bCs/>
          <w:sz w:val="20"/>
          <w:szCs w:val="20"/>
        </w:rPr>
      </w:pPr>
      <w:r>
        <w:rPr>
          <w:noProof/>
        </w:rPr>
        <mc:AlternateContent>
          <mc:Choice Requires="wps">
            <w:drawing>
              <wp:anchor distT="4294967295" distB="4294967295" distL="0" distR="0" simplePos="0" relativeHeight="251658240" behindDoc="0" locked="0" layoutInCell="1" allowOverlap="1">
                <wp:simplePos x="0" y="0"/>
                <wp:positionH relativeFrom="column">
                  <wp:posOffset>124460</wp:posOffset>
                </wp:positionH>
                <wp:positionV relativeFrom="line">
                  <wp:posOffset>32384</wp:posOffset>
                </wp:positionV>
                <wp:extent cx="6660515" cy="0"/>
                <wp:effectExtent l="0" t="0" r="26035" b="19050"/>
                <wp:wrapNone/>
                <wp:docPr id="1073741826"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60515" cy="0"/>
                        </a:xfrm>
                        <a:prstGeom prst="line">
                          <a:avLst/>
                        </a:prstGeom>
                        <a:noFill/>
                        <a:ln w="9525" cap="flat">
                          <a:solidFill>
                            <a:srgbClr val="000000"/>
                          </a:solidFill>
                          <a:prstDash val="solid"/>
                          <a:round/>
                        </a:ln>
                        <a:effectLst/>
                      </wps:spPr>
                      <wps:bodyPr/>
                    </wps:wsp>
                  </a:graphicData>
                </a:graphic>
                <wp14:sizeRelH relativeFrom="page">
                  <wp14:pctWidth>0</wp14:pctWidth>
                </wp14:sizeRelH>
                <wp14:sizeRelV relativeFrom="page">
                  <wp14:pctHeight>0</wp14:pctHeight>
                </wp14:sizeRelV>
              </wp:anchor>
            </w:drawing>
          </mc:Choice>
          <mc:Fallback>
            <w:pict>
              <v:line id="officeArt object" o:spid="_x0000_s1026" style="position:absolute;z-index:251658240;visibility:visible;mso-wrap-style:square;mso-width-percent:0;mso-height-percent:0;mso-wrap-distance-left:0;mso-wrap-distance-top:-3e-5mm;mso-wrap-distance-right:0;mso-wrap-distance-bottom:-3e-5mm;mso-position-horizontal:absolute;mso-position-horizontal-relative:text;mso-position-vertical:absolute;mso-position-vertical-relative:line;mso-width-percent:0;mso-height-percent:0;mso-width-relative:page;mso-height-relative:page" from="9.8pt,2.55pt" to="534.2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">
                <o:lock v:ext="edit" shapetype="f"/>
                <w10:wrap anchory="line"/>
              </v:line>
            </w:pict>
          </mc:Fallback>
        </mc:AlternateContent>
      </w:r>
    </w:p>
    <w:p w:rsidR="005C42C0" w:rsidRDefault="005C42C0">
      <w:pPr>
        <w:pStyle w:val="Body"/>
        <w:pBdr>
          <w:top w:val="none" w:sz="0" w:space="0" w:color="auto"/>
          <w:left w:val="none" w:sz="0" w:space="0" w:color="auto"/>
          <w:bottom w:val="none" w:sz="0" w:space="0" w:color="auto"/>
          <w:right w:val="none" w:sz="0" w:space="0" w:color="auto"/>
        </w:pBdr>
        <w:spacing w:after="60"/>
        <w:jc w:val="center"/>
        <w:rPr>
          <w:rFonts w:ascii="Arial" w:hAnsi="Arial" w:cs="Arial"/>
          <w:b/>
          <w:bCs/>
          <w:sz w:val="20"/>
          <w:szCs w:val="20"/>
        </w:rPr>
      </w:pPr>
      <w:r>
        <w:rPr>
          <w:rFonts w:ascii="Arial" w:hAnsi="Arial"/>
          <w:b/>
          <w:bCs/>
          <w:sz w:val="20"/>
          <w:szCs w:val="20"/>
          <w:lang w:val="en-US"/>
        </w:rPr>
        <w:t>ePlay Digital’s Issues Incentive Stock Options</w:t>
      </w:r>
    </w:p>
    <w:p w:rsidR="005C42C0" w:rsidRDefault="005C42C0">
      <w:pPr>
        <w:pStyle w:val="Default"/>
        <w:pBdr>
          <w:top w:val="none" w:sz="0" w:space="0" w:color="auto"/>
          <w:left w:val="none" w:sz="0" w:space="0" w:color="auto"/>
          <w:bottom w:val="none" w:sz="0" w:space="0" w:color="auto"/>
          <w:right w:val="none" w:sz="0" w:space="0" w:color="auto"/>
        </w:pBdr>
        <w:jc w:val="both"/>
        <w:rPr>
          <w:b/>
          <w:bCs/>
          <w:sz w:val="20"/>
          <w:szCs w:val="20"/>
        </w:rPr>
      </w:pPr>
    </w:p>
    <w:p w:rsidR="005C42C0" w:rsidRPr="008D593C" w:rsidRDefault="005C42C0" w:rsidP="008D593C">
      <w:pPr>
        <w:pStyle w:val="Default"/>
        <w:pBdr>
          <w:top w:val="none" w:sz="0" w:space="0" w:color="auto"/>
          <w:left w:val="none" w:sz="0" w:space="0" w:color="auto"/>
          <w:bottom w:val="none" w:sz="0" w:space="0" w:color="auto"/>
          <w:right w:val="none" w:sz="0" w:space="0" w:color="auto"/>
        </w:pBdr>
        <w:jc w:val="both"/>
        <w:rPr>
          <w:sz w:val="20"/>
          <w:szCs w:val="20"/>
        </w:rPr>
      </w:pPr>
      <w:r>
        <w:rPr>
          <w:b/>
          <w:bCs/>
          <w:sz w:val="20"/>
          <w:szCs w:val="20"/>
        </w:rPr>
        <w:t xml:space="preserve">Calgary, Alberta – March 30, 2017 </w:t>
      </w:r>
      <w:r>
        <w:rPr>
          <w:bCs/>
          <w:sz w:val="20"/>
          <w:szCs w:val="20"/>
        </w:rPr>
        <w:t xml:space="preserve">– </w:t>
      </w:r>
      <w:r w:rsidRPr="008D593C">
        <w:rPr>
          <w:bCs/>
          <w:sz w:val="20"/>
          <w:szCs w:val="20"/>
        </w:rPr>
        <w:t xml:space="preserve">ePlay Digital’s (CSE:EPY) (FSE:2NY2) </w:t>
      </w:r>
      <w:r w:rsidRPr="008D593C">
        <w:rPr>
          <w:sz w:val="20"/>
          <w:szCs w:val="20"/>
        </w:rPr>
        <w:t>The Company announces that it has issued 3,500,000 share options to officers, directors, consultants, and employees pursuant to its incentive stock option plan.  The options are fully vested and exercisable at $0.17 per share for a three year term.</w:t>
      </w:r>
    </w:p>
    <w:p w:rsidR="005C42C0" w:rsidRPr="007879B9" w:rsidRDefault="005C42C0" w:rsidP="00EA17DA">
      <w:pPr>
        <w:pBdr>
          <w:top w:val="none" w:sz="0" w:space="0" w:color="auto"/>
          <w:left w:val="none" w:sz="0" w:space="0" w:color="auto"/>
          <w:bottom w:val="none" w:sz="0" w:space="0" w:color="auto"/>
          <w:right w:val="none" w:sz="0" w:space="0" w:color="auto"/>
        </w:pBdr>
        <w:jc w:val="both"/>
        <w:rPr>
          <w:rFonts w:ascii="Calibri" w:hAnsi="Calibri" w:cs="Arial"/>
          <w:b/>
          <w:i/>
          <w:iCs/>
          <w:sz w:val="20"/>
          <w:szCs w:val="20"/>
        </w:rPr>
      </w:pPr>
      <w:r w:rsidRPr="007879B9">
        <w:rPr>
          <w:rFonts w:ascii="Calibri" w:hAnsi="Calibri" w:cs="Arial"/>
          <w:b/>
          <w:i/>
          <w:iCs/>
          <w:sz w:val="20"/>
          <w:szCs w:val="20"/>
        </w:rPr>
        <w:t>About ePlay Digital</w:t>
      </w:r>
    </w:p>
    <w:p w:rsidR="005C42C0" w:rsidRPr="007879B9" w:rsidRDefault="005C42C0" w:rsidP="00EA17DA">
      <w:pPr>
        <w:pBdr>
          <w:top w:val="none" w:sz="0" w:space="0" w:color="auto"/>
          <w:left w:val="none" w:sz="0" w:space="0" w:color="auto"/>
          <w:bottom w:val="none" w:sz="0" w:space="0" w:color="auto"/>
          <w:right w:val="none" w:sz="0" w:space="0" w:color="auto"/>
        </w:pBdr>
        <w:jc w:val="both"/>
        <w:rPr>
          <w:rFonts w:ascii="Calibri" w:hAnsi="Calibri" w:cs="Arial"/>
          <w:i/>
          <w:iCs/>
          <w:sz w:val="20"/>
          <w:szCs w:val="20"/>
        </w:rPr>
      </w:pPr>
    </w:p>
    <w:p w:rsidR="005C42C0" w:rsidRPr="007879B9" w:rsidRDefault="005C42C0" w:rsidP="00EA17DA">
      <w:pPr>
        <w:pBdr>
          <w:top w:val="none" w:sz="0" w:space="0" w:color="auto"/>
          <w:left w:val="none" w:sz="0" w:space="0" w:color="auto"/>
          <w:bottom w:val="none" w:sz="0" w:space="0" w:color="auto"/>
          <w:right w:val="none" w:sz="0" w:space="0" w:color="auto"/>
        </w:pBdr>
        <w:jc w:val="both"/>
        <w:rPr>
          <w:rFonts w:ascii="Calibri" w:hAnsi="Calibri" w:cs="Arial"/>
          <w:i/>
          <w:iCs/>
          <w:sz w:val="20"/>
          <w:szCs w:val="20"/>
        </w:rPr>
      </w:pPr>
      <w:r w:rsidRPr="007879B9">
        <w:rPr>
          <w:rFonts w:ascii="Calibri" w:hAnsi="Calibri" w:cs="Arial"/>
          <w:i/>
          <w:iCs/>
          <w:sz w:val="20"/>
          <w:szCs w:val="20"/>
        </w:rPr>
        <w:t>ePlay Digital Inc. develops and operates broadcast and live video technologies that enable TV networks to evolve and meet the demands of today's highly-engaged audiences. ePlay bridges the gap between traditional TV and dynamic, next generation digital broadcasts that deliver interactive content, live streaming, augmented reality, fantasy sports, and social media across multiple devices. ePlay is operated by a team of sports, gaming and eSports authorities as well as broadcast and digital technology industry experts, software engineers and athletes who have brought the ePlay platform to market and successfully partnered with companies including Time Warner Cable, ESPN, Sony Pictures, AXS TV, Intel, AXN, Fiat, and others.</w:t>
      </w:r>
    </w:p>
    <w:p w:rsidR="005C42C0" w:rsidRPr="006E3A8E" w:rsidRDefault="005C42C0" w:rsidP="00EA17DA">
      <w:pPr>
        <w:pBdr>
          <w:top w:val="none" w:sz="0" w:space="0" w:color="auto"/>
          <w:left w:val="none" w:sz="0" w:space="0" w:color="auto"/>
          <w:bottom w:val="none" w:sz="0" w:space="0" w:color="auto"/>
          <w:right w:val="none" w:sz="0" w:space="0" w:color="auto"/>
        </w:pBdr>
        <w:jc w:val="both"/>
        <w:rPr>
          <w:rFonts w:ascii="Arial" w:hAnsi="Arial" w:cs="Arial"/>
          <w:i/>
          <w:iCs/>
          <w:sz w:val="20"/>
          <w:szCs w:val="20"/>
        </w:rPr>
      </w:pPr>
    </w:p>
    <w:p w:rsidR="005C42C0" w:rsidRPr="00BE3D54" w:rsidRDefault="005C42C0">
      <w:pPr>
        <w:pStyle w:val="Body"/>
        <w:pBdr>
          <w:top w:val="none" w:sz="0" w:space="0" w:color="auto"/>
          <w:left w:val="none" w:sz="0" w:space="0" w:color="auto"/>
          <w:bottom w:val="none" w:sz="0" w:space="0" w:color="auto"/>
          <w:right w:val="none" w:sz="0" w:space="0" w:color="auto"/>
        </w:pBdr>
        <w:spacing w:before="100" w:after="100"/>
        <w:rPr>
          <w:b/>
        </w:rPr>
      </w:pPr>
      <w:r w:rsidRPr="00BE3D54">
        <w:rPr>
          <w:b/>
          <w:lang w:val="en-US"/>
        </w:rPr>
        <w:t>Further Information</w:t>
      </w:r>
    </w:p>
    <w:p w:rsidR="005C42C0" w:rsidRDefault="005C42C0">
      <w:pPr>
        <w:pStyle w:val="Body"/>
        <w:pBdr>
          <w:top w:val="none" w:sz="0" w:space="0" w:color="auto"/>
          <w:left w:val="none" w:sz="0" w:space="0" w:color="auto"/>
          <w:bottom w:val="none" w:sz="0" w:space="0" w:color="auto"/>
          <w:right w:val="none" w:sz="0" w:space="0" w:color="auto"/>
        </w:pBdr>
        <w:spacing w:after="120"/>
        <w:jc w:val="both"/>
        <w:outlineLvl w:val="0"/>
        <w:rPr>
          <w:rFonts w:ascii="Arial" w:hAnsi="Arial" w:cs="Arial"/>
          <w:sz w:val="20"/>
          <w:szCs w:val="20"/>
        </w:rPr>
      </w:pPr>
      <w:r>
        <w:rPr>
          <w:rFonts w:ascii="Arial" w:hAnsi="Arial"/>
          <w:sz w:val="20"/>
          <w:szCs w:val="20"/>
          <w:lang w:val="en-US"/>
        </w:rPr>
        <w:t>Further details are available under the Company’s profile on SEDAR at www.sedar.com, and the Company’s profile on the CSE’s website at www.thecse.com</w:t>
      </w:r>
    </w:p>
    <w:p w:rsidR="005C42C0" w:rsidRDefault="005C42C0">
      <w:pPr>
        <w:pStyle w:val="Body"/>
        <w:pBdr>
          <w:top w:val="none" w:sz="0" w:space="0" w:color="auto"/>
          <w:left w:val="none" w:sz="0" w:space="0" w:color="auto"/>
          <w:bottom w:val="none" w:sz="0" w:space="0" w:color="auto"/>
          <w:right w:val="none" w:sz="0" w:space="0" w:color="auto"/>
        </w:pBdr>
        <w:spacing w:after="120"/>
        <w:jc w:val="both"/>
        <w:outlineLvl w:val="0"/>
        <w:rPr>
          <w:rFonts w:ascii="Arial" w:hAnsi="Arial" w:cs="Arial"/>
          <w:sz w:val="20"/>
          <w:szCs w:val="20"/>
        </w:rPr>
      </w:pPr>
      <w:r>
        <w:rPr>
          <w:rFonts w:ascii="Arial" w:hAnsi="Arial"/>
          <w:sz w:val="20"/>
          <w:szCs w:val="20"/>
          <w:lang w:val="en-US"/>
        </w:rPr>
        <w:t>For further information please contact:</w:t>
      </w:r>
    </w:p>
    <w:p w:rsidR="005C42C0" w:rsidRDefault="005C42C0">
      <w:pPr>
        <w:pStyle w:val="Body"/>
        <w:pBdr>
          <w:top w:val="none" w:sz="0" w:space="0" w:color="auto"/>
          <w:left w:val="none" w:sz="0" w:space="0" w:color="auto"/>
          <w:bottom w:val="none" w:sz="0" w:space="0" w:color="auto"/>
          <w:right w:val="none" w:sz="0" w:space="0" w:color="auto"/>
        </w:pBdr>
        <w:spacing w:after="0"/>
        <w:jc w:val="both"/>
        <w:outlineLvl w:val="0"/>
        <w:rPr>
          <w:rFonts w:ascii="Arial" w:hAnsi="Arial" w:cs="Arial"/>
          <w:sz w:val="20"/>
          <w:szCs w:val="20"/>
        </w:rPr>
      </w:pPr>
      <w:r>
        <w:rPr>
          <w:rFonts w:ascii="Arial" w:hAnsi="Arial"/>
          <w:sz w:val="20"/>
          <w:szCs w:val="20"/>
          <w:lang w:val="nl-NL"/>
        </w:rPr>
        <w:t>Trevor Doerksen, CEO, and Director</w:t>
      </w:r>
    </w:p>
    <w:p w:rsidR="005C42C0" w:rsidRDefault="005C42C0">
      <w:pPr>
        <w:pStyle w:val="Body"/>
        <w:pBdr>
          <w:top w:val="none" w:sz="0" w:space="0" w:color="auto"/>
          <w:left w:val="none" w:sz="0" w:space="0" w:color="auto"/>
          <w:bottom w:val="none" w:sz="0" w:space="0" w:color="auto"/>
          <w:right w:val="none" w:sz="0" w:space="0" w:color="auto"/>
        </w:pBdr>
        <w:spacing w:after="0"/>
        <w:jc w:val="both"/>
        <w:outlineLvl w:val="0"/>
        <w:rPr>
          <w:rFonts w:ascii="Arial" w:hAnsi="Arial" w:cs="Arial"/>
          <w:sz w:val="20"/>
          <w:szCs w:val="20"/>
        </w:rPr>
      </w:pPr>
      <w:r>
        <w:rPr>
          <w:rFonts w:ascii="Arial" w:hAnsi="Arial"/>
          <w:sz w:val="20"/>
          <w:szCs w:val="20"/>
          <w:lang w:val="it-IT"/>
        </w:rPr>
        <w:t>Telephone: (403) 775-9475</w:t>
      </w:r>
    </w:p>
    <w:p w:rsidR="005C42C0" w:rsidRDefault="005C42C0">
      <w:pPr>
        <w:pStyle w:val="Body"/>
        <w:pBdr>
          <w:top w:val="none" w:sz="0" w:space="0" w:color="auto"/>
          <w:left w:val="none" w:sz="0" w:space="0" w:color="auto"/>
          <w:bottom w:val="none" w:sz="0" w:space="0" w:color="auto"/>
          <w:right w:val="none" w:sz="0" w:space="0" w:color="auto"/>
        </w:pBdr>
        <w:spacing w:after="0"/>
        <w:jc w:val="both"/>
        <w:outlineLvl w:val="0"/>
        <w:rPr>
          <w:rFonts w:ascii="Arial" w:hAnsi="Arial" w:cs="Arial"/>
          <w:sz w:val="20"/>
          <w:szCs w:val="20"/>
        </w:rPr>
      </w:pPr>
      <w:r>
        <w:rPr>
          <w:rFonts w:ascii="Arial" w:hAnsi="Arial"/>
          <w:sz w:val="20"/>
          <w:szCs w:val="20"/>
        </w:rPr>
        <w:t xml:space="preserve">E-mail: </w:t>
      </w:r>
      <w:hyperlink r:id="rId8" w:history="1">
        <w:r>
          <w:rPr>
            <w:rStyle w:val="Hyperlink0"/>
            <w:rFonts w:cs="Arial"/>
            <w:szCs w:val="20"/>
            <w:lang w:val="en-US"/>
          </w:rPr>
          <w:t>info@eplaydigital.com</w:t>
        </w:r>
      </w:hyperlink>
      <w:r>
        <w:rPr>
          <w:rFonts w:ascii="Arial" w:hAnsi="Arial"/>
          <w:sz w:val="20"/>
          <w:szCs w:val="20"/>
        </w:rPr>
        <w:t xml:space="preserve"> </w:t>
      </w:r>
    </w:p>
    <w:p w:rsidR="005C42C0" w:rsidRDefault="005C42C0">
      <w:pPr>
        <w:pStyle w:val="Body"/>
        <w:pBdr>
          <w:top w:val="none" w:sz="0" w:space="0" w:color="auto"/>
          <w:left w:val="none" w:sz="0" w:space="0" w:color="auto"/>
          <w:bottom w:val="none" w:sz="0" w:space="0" w:color="auto"/>
          <w:right w:val="none" w:sz="0" w:space="0" w:color="auto"/>
        </w:pBdr>
        <w:spacing w:after="0"/>
        <w:jc w:val="both"/>
        <w:outlineLvl w:val="0"/>
        <w:rPr>
          <w:rFonts w:ascii="Arial" w:hAnsi="Arial" w:cs="Arial"/>
          <w:sz w:val="20"/>
          <w:szCs w:val="20"/>
        </w:rPr>
      </w:pPr>
      <w:r>
        <w:rPr>
          <w:rFonts w:ascii="Arial" w:hAnsi="Arial"/>
          <w:sz w:val="20"/>
          <w:szCs w:val="20"/>
          <w:lang w:val="en-US"/>
        </w:rPr>
        <w:t xml:space="preserve">Website: </w:t>
      </w:r>
      <w:hyperlink r:id="rId9" w:history="1">
        <w:r>
          <w:rPr>
            <w:rStyle w:val="Hyperlink0"/>
            <w:rFonts w:cs="Arial"/>
            <w:szCs w:val="20"/>
            <w:lang w:val="it-IT"/>
          </w:rPr>
          <w:t>www.eplaydigital.com</w:t>
        </w:r>
      </w:hyperlink>
      <w:r>
        <w:rPr>
          <w:rFonts w:ascii="Arial" w:hAnsi="Arial"/>
          <w:sz w:val="20"/>
          <w:szCs w:val="20"/>
        </w:rPr>
        <w:t xml:space="preserve"> </w:t>
      </w:r>
    </w:p>
    <w:p w:rsidR="005C42C0" w:rsidRDefault="005C42C0">
      <w:pPr>
        <w:pStyle w:val="Body"/>
        <w:pBdr>
          <w:top w:val="none" w:sz="0" w:space="0" w:color="auto"/>
          <w:left w:val="none" w:sz="0" w:space="0" w:color="auto"/>
          <w:bottom w:val="none" w:sz="0" w:space="0" w:color="auto"/>
          <w:right w:val="none" w:sz="0" w:space="0" w:color="auto"/>
        </w:pBdr>
        <w:spacing w:after="0"/>
        <w:jc w:val="both"/>
        <w:outlineLvl w:val="0"/>
        <w:rPr>
          <w:rFonts w:ascii="Arial" w:hAnsi="Arial"/>
          <w:sz w:val="20"/>
          <w:szCs w:val="20"/>
          <w:lang w:val="en-US"/>
        </w:rPr>
      </w:pPr>
      <w:r>
        <w:rPr>
          <w:rFonts w:ascii="Arial" w:hAnsi="Arial"/>
          <w:sz w:val="20"/>
          <w:szCs w:val="20"/>
          <w:lang w:val="en-US"/>
        </w:rPr>
        <w:t>Canadian Securities Exchange (CSE): Symbol EPY</w:t>
      </w:r>
    </w:p>
    <w:p w:rsidR="005C42C0" w:rsidRDefault="005C42C0">
      <w:pPr>
        <w:pStyle w:val="Body"/>
        <w:pBdr>
          <w:top w:val="none" w:sz="0" w:space="0" w:color="auto"/>
          <w:left w:val="none" w:sz="0" w:space="0" w:color="auto"/>
          <w:bottom w:val="none" w:sz="0" w:space="0" w:color="auto"/>
          <w:right w:val="none" w:sz="0" w:space="0" w:color="auto"/>
        </w:pBdr>
        <w:spacing w:after="0"/>
        <w:jc w:val="both"/>
        <w:outlineLvl w:val="0"/>
        <w:rPr>
          <w:rFonts w:ascii="Arial" w:hAnsi="Arial" w:cs="Arial"/>
          <w:sz w:val="20"/>
          <w:szCs w:val="20"/>
        </w:rPr>
      </w:pPr>
      <w:r>
        <w:rPr>
          <w:rFonts w:ascii="Arial" w:hAnsi="Arial"/>
          <w:sz w:val="20"/>
          <w:szCs w:val="20"/>
          <w:lang w:val="en-US"/>
        </w:rPr>
        <w:t xml:space="preserve">CSE website: </w:t>
      </w:r>
      <w:hyperlink r:id="rId10" w:history="1">
        <w:r w:rsidRPr="000B3A20">
          <w:rPr>
            <w:rStyle w:val="Hyperlink"/>
            <w:rFonts w:ascii="Arial" w:hAnsi="Arial" w:cs="Calibri"/>
            <w:sz w:val="20"/>
            <w:szCs w:val="20"/>
            <w:lang w:val="en-US"/>
          </w:rPr>
          <w:t>http://thecse.com/en/listings/technology/eplay-digital-inc</w:t>
        </w:r>
      </w:hyperlink>
      <w:r>
        <w:rPr>
          <w:rFonts w:ascii="Arial" w:hAnsi="Arial"/>
          <w:sz w:val="20"/>
          <w:szCs w:val="20"/>
          <w:lang w:val="en-US"/>
        </w:rPr>
        <w:t xml:space="preserve"> </w:t>
      </w:r>
    </w:p>
    <w:p w:rsidR="005C42C0" w:rsidRDefault="005C42C0">
      <w:pPr>
        <w:pStyle w:val="Body"/>
        <w:pBdr>
          <w:top w:val="none" w:sz="0" w:space="0" w:color="auto"/>
          <w:left w:val="none" w:sz="0" w:space="0" w:color="auto"/>
          <w:bottom w:val="none" w:sz="0" w:space="0" w:color="auto"/>
          <w:right w:val="none" w:sz="0" w:space="0" w:color="auto"/>
        </w:pBdr>
        <w:spacing w:after="0"/>
        <w:jc w:val="both"/>
        <w:outlineLvl w:val="0"/>
        <w:rPr>
          <w:rFonts w:ascii="Arial" w:hAnsi="Arial" w:cs="Arial"/>
          <w:sz w:val="20"/>
          <w:szCs w:val="20"/>
        </w:rPr>
      </w:pPr>
      <w:r>
        <w:rPr>
          <w:rFonts w:ascii="Arial" w:hAnsi="Arial"/>
          <w:sz w:val="20"/>
          <w:szCs w:val="20"/>
          <w:lang w:val="de-DE"/>
        </w:rPr>
        <w:t>Deutsche Boerse Xetra - Frankfurt Stock Exchange: Symbol 2NY2; WKN: A2AN4D; ISIN CA26885W1041</w:t>
      </w:r>
    </w:p>
    <w:p w:rsidR="005C42C0" w:rsidRDefault="005C42C0">
      <w:pPr>
        <w:pStyle w:val="Body"/>
        <w:pBdr>
          <w:top w:val="none" w:sz="0" w:space="0" w:color="auto"/>
          <w:left w:val="none" w:sz="0" w:space="0" w:color="auto"/>
          <w:bottom w:val="none" w:sz="0" w:space="0" w:color="auto"/>
          <w:right w:val="none" w:sz="0" w:space="0" w:color="auto"/>
        </w:pBdr>
        <w:spacing w:after="120"/>
        <w:jc w:val="both"/>
        <w:outlineLvl w:val="0"/>
        <w:rPr>
          <w:rFonts w:ascii="Arial" w:hAnsi="Arial"/>
          <w:b/>
          <w:bCs/>
          <w:sz w:val="16"/>
          <w:szCs w:val="16"/>
          <w:lang w:val="en-US"/>
        </w:rPr>
      </w:pPr>
    </w:p>
    <w:p w:rsidR="005C42C0" w:rsidRDefault="005C42C0">
      <w:pPr>
        <w:pStyle w:val="Body"/>
        <w:pBdr>
          <w:top w:val="none" w:sz="0" w:space="0" w:color="auto"/>
          <w:left w:val="none" w:sz="0" w:space="0" w:color="auto"/>
          <w:bottom w:val="none" w:sz="0" w:space="0" w:color="auto"/>
          <w:right w:val="none" w:sz="0" w:space="0" w:color="auto"/>
        </w:pBdr>
        <w:spacing w:after="120"/>
        <w:jc w:val="both"/>
        <w:outlineLvl w:val="0"/>
        <w:rPr>
          <w:rFonts w:ascii="Arial" w:hAnsi="Arial" w:cs="Arial"/>
          <w:b/>
          <w:bCs/>
          <w:sz w:val="16"/>
          <w:szCs w:val="16"/>
        </w:rPr>
      </w:pPr>
      <w:r>
        <w:rPr>
          <w:rFonts w:ascii="Arial" w:hAnsi="Arial"/>
          <w:b/>
          <w:bCs/>
          <w:sz w:val="16"/>
          <w:szCs w:val="16"/>
          <w:lang w:val="en-US"/>
        </w:rPr>
        <w:t>Cautionary and Forward-Looking Statements</w:t>
      </w:r>
    </w:p>
    <w:p w:rsidR="005C42C0" w:rsidRPr="00BE3D54" w:rsidRDefault="005C42C0" w:rsidP="00BE3D54">
      <w:pPr>
        <w:pBdr>
          <w:top w:val="none" w:sz="0" w:space="0" w:color="auto"/>
          <w:left w:val="none" w:sz="0" w:space="0" w:color="auto"/>
          <w:bottom w:val="none" w:sz="0" w:space="0" w:color="auto"/>
          <w:right w:val="none" w:sz="0" w:space="0" w:color="auto"/>
        </w:pBdr>
        <w:jc w:val="both"/>
        <w:rPr>
          <w:rFonts w:ascii="Calibri" w:hAnsi="Calibri" w:cs="Arial"/>
          <w:i/>
          <w:iCs/>
          <w:sz w:val="16"/>
          <w:szCs w:val="16"/>
        </w:rPr>
      </w:pPr>
      <w:r w:rsidRPr="00BE3D54">
        <w:rPr>
          <w:rFonts w:ascii="Calibri" w:hAnsi="Calibri" w:cs="Arial"/>
          <w:i/>
          <w:iCs/>
          <w:sz w:val="16"/>
          <w:szCs w:val="16"/>
        </w:rPr>
        <w:t xml:space="preserve">This news release contains forward‐looking statements and forward‐looking information within the meaning of applicable securities laws. These statements relate to future events or future performance. All statements other than statements of historical fact may be forward‐looking statements or information. More particularly and without limitation, this news release contains forward‐looking statements and information relating to third party research and analysis, and the Company's corporate strategy. Although management of the Company believes that the expectations and assumptions on which such forward looking statements and information are based are reasonable, undue reliance should not be placed on the forward‐looking statements and information since no assurance can be given that they will prove to be correct, and management can neither agree or disagree on specific conclusions contained in the research report. </w:t>
      </w:r>
    </w:p>
    <w:p w:rsidR="005C42C0" w:rsidRPr="00BE3D54" w:rsidRDefault="005C42C0" w:rsidP="00BE3D54">
      <w:pPr>
        <w:pBdr>
          <w:top w:val="none" w:sz="0" w:space="0" w:color="auto"/>
          <w:left w:val="none" w:sz="0" w:space="0" w:color="auto"/>
          <w:bottom w:val="none" w:sz="0" w:space="0" w:color="auto"/>
          <w:right w:val="none" w:sz="0" w:space="0" w:color="auto"/>
        </w:pBdr>
        <w:jc w:val="both"/>
        <w:rPr>
          <w:rFonts w:ascii="Calibri" w:hAnsi="Calibri" w:cs="Arial"/>
          <w:i/>
          <w:iCs/>
          <w:sz w:val="16"/>
          <w:szCs w:val="16"/>
        </w:rPr>
      </w:pPr>
      <w:r w:rsidRPr="00BE3D54">
        <w:rPr>
          <w:rFonts w:ascii="Calibri" w:hAnsi="Calibri" w:cs="Arial"/>
          <w:i/>
          <w:iCs/>
          <w:sz w:val="16"/>
          <w:szCs w:val="16"/>
        </w:rPr>
        <w:t>Forward-looking statements and information are provided for the purpose of providing information about the current expectations and plans of management of the Company relating to the future. Readers are cautioned that reliance on such statements and information may not be appropriate for other purposes, such as making investment decisions. Since forward‐looking statements and information address future events and conditions, by their very nature they involve inherent risks and uncertainties. Actual results could differ materially from those currently anticipated due to a number of factors and risks. These include, but are not limited to, the Company's ability to identify and complete suitable acquisitions to further the Company's growth as well as risks associated with the Company's ability to commercialize the digital sports sectors in general such as operational risks in development, research and regulatory delays or changes in plans with respect to research projects or capital expenditures; the uncertainty of the market; the uncertainty of estimates and projections relating to costs and expenses; marketing and commercialization; loss of markets; competition; incorrect assessment of the value of any technologies acquired and failure to realize the anticipated benefits of such acquisitions; ability to access sufficient capital from internal and external sources; failure to obtain required regulatory and other approvals and changes in legislation, including but not limited to tax laws, and government regulations. Accordingly, readers should not place undue reliance on the forward‐looking statements, timelines and information contained in this news release. Readers are cautioned that the foregoing list of factors is not exhaustive.</w:t>
      </w:r>
    </w:p>
    <w:p w:rsidR="005C42C0" w:rsidRPr="00BE3D54" w:rsidRDefault="005C42C0" w:rsidP="00BE3D54">
      <w:pPr>
        <w:pBdr>
          <w:top w:val="none" w:sz="0" w:space="0" w:color="auto"/>
          <w:left w:val="none" w:sz="0" w:space="0" w:color="auto"/>
          <w:bottom w:val="none" w:sz="0" w:space="0" w:color="auto"/>
          <w:right w:val="none" w:sz="0" w:space="0" w:color="auto"/>
        </w:pBdr>
        <w:jc w:val="both"/>
        <w:rPr>
          <w:rFonts w:ascii="Calibri" w:hAnsi="Calibri" w:cs="Arial"/>
          <w:i/>
          <w:iCs/>
          <w:sz w:val="16"/>
          <w:szCs w:val="16"/>
        </w:rPr>
      </w:pPr>
      <w:r w:rsidRPr="00BE3D54">
        <w:rPr>
          <w:rFonts w:ascii="Calibri" w:hAnsi="Calibri" w:cs="Arial"/>
          <w:i/>
          <w:iCs/>
          <w:sz w:val="16"/>
          <w:szCs w:val="16"/>
        </w:rPr>
        <w:t>The forward‐looking statements and information contained in this news release are made as of the date hereof and no undertaking is given to update publicly or revise any forward‐looking statements or information, whether as a result of new information, future events or otherwise, unless so required by applicable securities laws or the Exchange. The forward-looking statements or information contained in this news release are expressly qualified by this cautionary statement.</w:t>
      </w:r>
    </w:p>
    <w:sectPr w:rsidR="005C42C0" w:rsidRPr="00BE3D54" w:rsidSect="004D7A75">
      <w:headerReference w:type="default" r:id="rId11"/>
      <w:footerReference w:type="default" r:id="rId12"/>
      <w:pgSz w:w="12240" w:h="15840"/>
      <w:pgMar w:top="289" w:right="794" w:bottom="289" w:left="79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A5F" w:rsidRDefault="00054A5F">
      <w:pPr>
        <w:pBdr>
          <w:top w:val="none" w:sz="0" w:space="0" w:color="auto"/>
          <w:left w:val="none" w:sz="0" w:space="0" w:color="auto"/>
          <w:bottom w:val="none" w:sz="0" w:space="0" w:color="auto"/>
          <w:right w:val="none" w:sz="0" w:space="0" w:color="auto"/>
        </w:pBdr>
      </w:pPr>
      <w:r>
        <w:separator/>
      </w:r>
    </w:p>
  </w:endnote>
  <w:endnote w:type="continuationSeparator" w:id="0">
    <w:p w:rsidR="00054A5F" w:rsidRDefault="00054A5F">
      <w:pPr>
        <w:pBdr>
          <w:top w:val="none" w:sz="0" w:space="0" w:color="auto"/>
          <w:left w:val="none" w:sz="0" w:space="0" w:color="auto"/>
          <w:bottom w:val="none" w:sz="0" w:space="0" w:color="auto"/>
          <w:right w:val="none" w:sz="0" w:space="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2C0" w:rsidRDefault="005C42C0">
    <w:pPr>
      <w:pStyle w:val="HeaderFooter"/>
      <w:pBdr>
        <w:top w:val="none" w:sz="0" w:space="0" w:color="auto"/>
        <w:left w:val="none" w:sz="0" w:space="0" w:color="auto"/>
        <w:bottom w:val="none" w:sz="0" w:space="0" w:color="auto"/>
        <w:right w:val="none" w:sz="0" w:space="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A5F" w:rsidRDefault="00054A5F">
      <w:pPr>
        <w:pBdr>
          <w:top w:val="none" w:sz="0" w:space="0" w:color="auto"/>
          <w:left w:val="none" w:sz="0" w:space="0" w:color="auto"/>
          <w:bottom w:val="none" w:sz="0" w:space="0" w:color="auto"/>
          <w:right w:val="none" w:sz="0" w:space="0" w:color="auto"/>
        </w:pBdr>
      </w:pPr>
      <w:r>
        <w:separator/>
      </w:r>
    </w:p>
  </w:footnote>
  <w:footnote w:type="continuationSeparator" w:id="0">
    <w:p w:rsidR="00054A5F" w:rsidRDefault="00054A5F">
      <w:pPr>
        <w:pBdr>
          <w:top w:val="none" w:sz="0" w:space="0" w:color="auto"/>
          <w:left w:val="none" w:sz="0" w:space="0" w:color="auto"/>
          <w:bottom w:val="none" w:sz="0" w:space="0" w:color="auto"/>
          <w:right w:val="none" w:sz="0" w:space="0" w:color="auto"/>
        </w:pBdr>
      </w:pPr>
      <w:r>
        <w:continuationSeparator/>
      </w:r>
    </w:p>
  </w:footnote>
  <w:footnote w:type="continuationNotice" w:id="1">
    <w:p w:rsidR="00054A5F" w:rsidRDefault="00054A5F">
      <w:pPr>
        <w:pBdr>
          <w:top w:val="none" w:sz="0" w:space="0" w:color="auto"/>
          <w:left w:val="none" w:sz="0" w:space="0" w:color="auto"/>
          <w:bottom w:val="none" w:sz="0" w:space="0" w:color="auto"/>
          <w:right w:val="none" w:sz="0" w:space="0" w:color="auto"/>
        </w:pBd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2C0" w:rsidRDefault="005C42C0">
    <w:pPr>
      <w:pStyle w:val="HeaderFooter"/>
      <w:pBdr>
        <w:top w:val="none" w:sz="0" w:space="0" w:color="auto"/>
        <w:left w:val="none" w:sz="0" w:space="0" w:color="auto"/>
        <w:bottom w:val="none" w:sz="0" w:space="0" w:color="auto"/>
        <w:right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8EA"/>
    <w:rsid w:val="00036400"/>
    <w:rsid w:val="00054A5F"/>
    <w:rsid w:val="0006540F"/>
    <w:rsid w:val="00077734"/>
    <w:rsid w:val="000B3A20"/>
    <w:rsid w:val="00115970"/>
    <w:rsid w:val="00203B0B"/>
    <w:rsid w:val="00315AEF"/>
    <w:rsid w:val="003558EA"/>
    <w:rsid w:val="00362D10"/>
    <w:rsid w:val="003D003C"/>
    <w:rsid w:val="004D7A75"/>
    <w:rsid w:val="0050312F"/>
    <w:rsid w:val="00553F9E"/>
    <w:rsid w:val="00594867"/>
    <w:rsid w:val="005C42C0"/>
    <w:rsid w:val="00623984"/>
    <w:rsid w:val="006A5191"/>
    <w:rsid w:val="006D1C25"/>
    <w:rsid w:val="006E3A8E"/>
    <w:rsid w:val="00710A57"/>
    <w:rsid w:val="007879B9"/>
    <w:rsid w:val="007B6FBF"/>
    <w:rsid w:val="008D593C"/>
    <w:rsid w:val="008E20DA"/>
    <w:rsid w:val="00964620"/>
    <w:rsid w:val="009B0961"/>
    <w:rsid w:val="00A221D6"/>
    <w:rsid w:val="00AF2606"/>
    <w:rsid w:val="00B629FA"/>
    <w:rsid w:val="00BD0644"/>
    <w:rsid w:val="00BE3D54"/>
    <w:rsid w:val="00C22B15"/>
    <w:rsid w:val="00C74D73"/>
    <w:rsid w:val="00C91F16"/>
    <w:rsid w:val="00E06921"/>
    <w:rsid w:val="00E2181E"/>
    <w:rsid w:val="00E377B9"/>
    <w:rsid w:val="00EA17DA"/>
    <w:rsid w:val="00F57BD3"/>
    <w:rsid w:val="00F94403"/>
    <w:rsid w:val="00FF784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pBdr>
        <w:top w:val="none" w:sz="96" w:space="31" w:color="FFFFFF" w:frame="1"/>
        <w:left w:val="none" w:sz="96" w:space="31" w:color="FFFFFF" w:frame="1"/>
        <w:bottom w:val="none" w:sz="96" w:space="31" w:color="FFFFFF" w:frame="1"/>
        <w:right w:val="none" w:sz="96" w:space="31" w:color="FFFFFF" w:frame="1"/>
      </w:pBdr>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rFonts w:cs="Times New Roman"/>
      <w:u w:val="single"/>
    </w:rPr>
  </w:style>
  <w:style w:type="paragraph" w:customStyle="1" w:styleId="HeaderFooter">
    <w:name w:val="Header &amp; Footer"/>
    <w:uiPriority w:val="99"/>
    <w:pPr>
      <w:pBdr>
        <w:top w:val="none" w:sz="96" w:space="31" w:color="FFFFFF" w:frame="1"/>
        <w:left w:val="none" w:sz="96" w:space="31" w:color="FFFFFF" w:frame="1"/>
        <w:bottom w:val="none" w:sz="96" w:space="31" w:color="FFFFFF" w:frame="1"/>
        <w:right w:val="none" w:sz="96" w:space="31" w:color="FFFFFF" w:frame="1"/>
      </w:pBdr>
      <w:tabs>
        <w:tab w:val="right" w:pos="9020"/>
      </w:tabs>
    </w:pPr>
    <w:rPr>
      <w:rFonts w:ascii="Helvetica" w:hAnsi="Helvetica" w:cs="Arial Unicode MS"/>
      <w:color w:val="000000"/>
      <w:sz w:val="24"/>
      <w:szCs w:val="24"/>
    </w:rPr>
  </w:style>
  <w:style w:type="paragraph" w:customStyle="1" w:styleId="Default">
    <w:name w:val="Default"/>
    <w:uiPriority w:val="99"/>
    <w:pPr>
      <w:pBdr>
        <w:top w:val="none" w:sz="96" w:space="31" w:color="FFFFFF" w:frame="1"/>
        <w:left w:val="none" w:sz="96" w:space="31" w:color="FFFFFF" w:frame="1"/>
        <w:bottom w:val="none" w:sz="96" w:space="31" w:color="FFFFFF" w:frame="1"/>
        <w:right w:val="none" w:sz="96" w:space="31" w:color="FFFFFF" w:frame="1"/>
      </w:pBdr>
      <w:spacing w:after="160" w:line="259" w:lineRule="auto"/>
    </w:pPr>
    <w:rPr>
      <w:rFonts w:ascii="Arial" w:hAnsi="Arial" w:cs="Arial Unicode MS"/>
      <w:color w:val="000000"/>
      <w:sz w:val="24"/>
      <w:szCs w:val="24"/>
      <w:u w:color="000000"/>
      <w:lang w:val="en-US"/>
    </w:rPr>
  </w:style>
  <w:style w:type="paragraph" w:customStyle="1" w:styleId="Body">
    <w:name w:val="Body"/>
    <w:uiPriority w:val="99"/>
    <w:pPr>
      <w:pBdr>
        <w:top w:val="none" w:sz="96" w:space="31" w:color="FFFFFF" w:frame="1"/>
        <w:left w:val="none" w:sz="96" w:space="31" w:color="FFFFFF" w:frame="1"/>
        <w:bottom w:val="none" w:sz="96" w:space="31" w:color="FFFFFF" w:frame="1"/>
        <w:right w:val="none" w:sz="96" w:space="31" w:color="FFFFFF" w:frame="1"/>
      </w:pBdr>
      <w:spacing w:after="160" w:line="259" w:lineRule="auto"/>
    </w:pPr>
    <w:rPr>
      <w:rFonts w:ascii="Calibri" w:hAnsi="Calibri" w:cs="Calibri"/>
      <w:color w:val="000000"/>
      <w:u w:color="000000"/>
    </w:rPr>
  </w:style>
  <w:style w:type="paragraph" w:customStyle="1" w:styleId="Footnote">
    <w:name w:val="Footnote"/>
    <w:uiPriority w:val="99"/>
    <w:pPr>
      <w:pBdr>
        <w:top w:val="none" w:sz="96" w:space="31" w:color="FFFFFF" w:frame="1"/>
        <w:left w:val="none" w:sz="96" w:space="31" w:color="FFFFFF" w:frame="1"/>
        <w:bottom w:val="none" w:sz="96" w:space="31" w:color="FFFFFF" w:frame="1"/>
        <w:right w:val="none" w:sz="96" w:space="31" w:color="FFFFFF" w:frame="1"/>
      </w:pBdr>
    </w:pPr>
    <w:rPr>
      <w:rFonts w:ascii="Helvetica" w:hAnsi="Helvetica" w:cs="Helvetica"/>
      <w:color w:val="000000"/>
    </w:rPr>
  </w:style>
  <w:style w:type="character" w:customStyle="1" w:styleId="Link">
    <w:name w:val="Link"/>
    <w:uiPriority w:val="99"/>
    <w:rPr>
      <w:color w:val="0563C1"/>
      <w:u w:val="single" w:color="0563C1"/>
    </w:rPr>
  </w:style>
  <w:style w:type="character" w:customStyle="1" w:styleId="Hyperlink0">
    <w:name w:val="Hyperlink.0"/>
    <w:uiPriority w:val="99"/>
    <w:rPr>
      <w:rFonts w:ascii="Arial" w:hAnsi="Arial"/>
      <w:color w:val="0563C1"/>
      <w:sz w:val="20"/>
      <w:u w:val="single" w:color="0563C1"/>
    </w:rPr>
  </w:style>
  <w:style w:type="paragraph" w:styleId="BalloonText">
    <w:name w:val="Balloon Text"/>
    <w:basedOn w:val="Normal"/>
    <w:link w:val="BalloonTextChar"/>
    <w:uiPriority w:val="99"/>
    <w:semiHidden/>
    <w:rsid w:val="0062398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23984"/>
    <w:rPr>
      <w:rFonts w:ascii="Tahoma" w:hAnsi="Tahoma"/>
      <w:sz w:val="16"/>
      <w:lang w:val="en-US" w:eastAsia="en-US"/>
    </w:rPr>
  </w:style>
  <w:style w:type="character" w:customStyle="1" w:styleId="PlainTextChar">
    <w:name w:val="Plain Text Char"/>
    <w:link w:val="PlainText"/>
    <w:uiPriority w:val="99"/>
    <w:semiHidden/>
    <w:locked/>
    <w:rsid w:val="008D593C"/>
    <w:rPr>
      <w:rFonts w:ascii="Calibri" w:hAnsi="Calibri"/>
      <w:sz w:val="22"/>
      <w:lang w:val="x-none" w:eastAsia="en-US"/>
    </w:rPr>
  </w:style>
  <w:style w:type="paragraph" w:styleId="PlainText">
    <w:name w:val="Plain Text"/>
    <w:basedOn w:val="Normal"/>
    <w:link w:val="PlainTextChar"/>
    <w:uiPriority w:val="99"/>
    <w:semiHidden/>
    <w:rsid w:val="008D593C"/>
    <w:pPr>
      <w:pBdr>
        <w:top w:val="none" w:sz="0" w:space="0" w:color="auto"/>
        <w:left w:val="none" w:sz="0" w:space="0" w:color="auto"/>
        <w:bottom w:val="none" w:sz="0" w:space="0" w:color="auto"/>
        <w:right w:val="none" w:sz="0" w:space="0" w:color="auto"/>
      </w:pBdr>
    </w:pPr>
    <w:rPr>
      <w:rFonts w:ascii="Calibri" w:hAnsi="Calibri"/>
      <w:sz w:val="22"/>
      <w:szCs w:val="22"/>
      <w:lang w:val="en-CA"/>
    </w:rPr>
  </w:style>
  <w:style w:type="character" w:customStyle="1" w:styleId="PlainTextChar1">
    <w:name w:val="Plain Text Char1"/>
    <w:basedOn w:val="DefaultParagraphFont"/>
    <w:uiPriority w:val="99"/>
    <w:semiHidden/>
    <w:rsid w:val="00CB27B8"/>
    <w:rPr>
      <w:rFonts w:ascii="Courier New" w:hAnsi="Courier New" w:cs="Courier New"/>
      <w:sz w:val="20"/>
      <w:szCs w:val="20"/>
      <w:lang w:val="en-US" w:eastAsia="en-US"/>
    </w:rPr>
  </w:style>
  <w:style w:type="character" w:customStyle="1" w:styleId="PlainTextChar11">
    <w:name w:val="Plain Text Char11"/>
    <w:uiPriority w:val="99"/>
    <w:semiHidden/>
    <w:rPr>
      <w:rFonts w:ascii="Courier New" w:hAnsi="Courier New"/>
      <w:sz w:val="20"/>
      <w:lang w:val="en-US" w:eastAsia="en-US"/>
    </w:rPr>
  </w:style>
  <w:style w:type="paragraph" w:styleId="NormalWeb">
    <w:name w:val="Normal (Web)"/>
    <w:basedOn w:val="Normal"/>
    <w:uiPriority w:val="99"/>
    <w:rsid w:val="00EA17DA"/>
    <w:pPr>
      <w:pBdr>
        <w:top w:val="none" w:sz="0" w:space="0" w:color="auto"/>
        <w:left w:val="none" w:sz="0" w:space="0" w:color="auto"/>
        <w:bottom w:val="none" w:sz="0" w:space="0" w:color="auto"/>
        <w:right w:val="none" w:sz="0" w:space="0" w:color="auto"/>
      </w:pBdr>
      <w:spacing w:before="100" w:beforeAutospacing="1" w:after="100" w:afterAutospacing="1"/>
    </w:pPr>
    <w:rPr>
      <w:lang w:val="en-CA"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pBdr>
        <w:top w:val="none" w:sz="96" w:space="31" w:color="FFFFFF" w:frame="1"/>
        <w:left w:val="none" w:sz="96" w:space="31" w:color="FFFFFF" w:frame="1"/>
        <w:bottom w:val="none" w:sz="96" w:space="31" w:color="FFFFFF" w:frame="1"/>
        <w:right w:val="none" w:sz="96" w:space="31" w:color="FFFFFF" w:frame="1"/>
      </w:pBdr>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rFonts w:cs="Times New Roman"/>
      <w:u w:val="single"/>
    </w:rPr>
  </w:style>
  <w:style w:type="paragraph" w:customStyle="1" w:styleId="HeaderFooter">
    <w:name w:val="Header &amp; Footer"/>
    <w:uiPriority w:val="99"/>
    <w:pPr>
      <w:pBdr>
        <w:top w:val="none" w:sz="96" w:space="31" w:color="FFFFFF" w:frame="1"/>
        <w:left w:val="none" w:sz="96" w:space="31" w:color="FFFFFF" w:frame="1"/>
        <w:bottom w:val="none" w:sz="96" w:space="31" w:color="FFFFFF" w:frame="1"/>
        <w:right w:val="none" w:sz="96" w:space="31" w:color="FFFFFF" w:frame="1"/>
      </w:pBdr>
      <w:tabs>
        <w:tab w:val="right" w:pos="9020"/>
      </w:tabs>
    </w:pPr>
    <w:rPr>
      <w:rFonts w:ascii="Helvetica" w:hAnsi="Helvetica" w:cs="Arial Unicode MS"/>
      <w:color w:val="000000"/>
      <w:sz w:val="24"/>
      <w:szCs w:val="24"/>
    </w:rPr>
  </w:style>
  <w:style w:type="paragraph" w:customStyle="1" w:styleId="Default">
    <w:name w:val="Default"/>
    <w:uiPriority w:val="99"/>
    <w:pPr>
      <w:pBdr>
        <w:top w:val="none" w:sz="96" w:space="31" w:color="FFFFFF" w:frame="1"/>
        <w:left w:val="none" w:sz="96" w:space="31" w:color="FFFFFF" w:frame="1"/>
        <w:bottom w:val="none" w:sz="96" w:space="31" w:color="FFFFFF" w:frame="1"/>
        <w:right w:val="none" w:sz="96" w:space="31" w:color="FFFFFF" w:frame="1"/>
      </w:pBdr>
      <w:spacing w:after="160" w:line="259" w:lineRule="auto"/>
    </w:pPr>
    <w:rPr>
      <w:rFonts w:ascii="Arial" w:hAnsi="Arial" w:cs="Arial Unicode MS"/>
      <w:color w:val="000000"/>
      <w:sz w:val="24"/>
      <w:szCs w:val="24"/>
      <w:u w:color="000000"/>
      <w:lang w:val="en-US"/>
    </w:rPr>
  </w:style>
  <w:style w:type="paragraph" w:customStyle="1" w:styleId="Body">
    <w:name w:val="Body"/>
    <w:uiPriority w:val="99"/>
    <w:pPr>
      <w:pBdr>
        <w:top w:val="none" w:sz="96" w:space="31" w:color="FFFFFF" w:frame="1"/>
        <w:left w:val="none" w:sz="96" w:space="31" w:color="FFFFFF" w:frame="1"/>
        <w:bottom w:val="none" w:sz="96" w:space="31" w:color="FFFFFF" w:frame="1"/>
        <w:right w:val="none" w:sz="96" w:space="31" w:color="FFFFFF" w:frame="1"/>
      </w:pBdr>
      <w:spacing w:after="160" w:line="259" w:lineRule="auto"/>
    </w:pPr>
    <w:rPr>
      <w:rFonts w:ascii="Calibri" w:hAnsi="Calibri" w:cs="Calibri"/>
      <w:color w:val="000000"/>
      <w:u w:color="000000"/>
    </w:rPr>
  </w:style>
  <w:style w:type="paragraph" w:customStyle="1" w:styleId="Footnote">
    <w:name w:val="Footnote"/>
    <w:uiPriority w:val="99"/>
    <w:pPr>
      <w:pBdr>
        <w:top w:val="none" w:sz="96" w:space="31" w:color="FFFFFF" w:frame="1"/>
        <w:left w:val="none" w:sz="96" w:space="31" w:color="FFFFFF" w:frame="1"/>
        <w:bottom w:val="none" w:sz="96" w:space="31" w:color="FFFFFF" w:frame="1"/>
        <w:right w:val="none" w:sz="96" w:space="31" w:color="FFFFFF" w:frame="1"/>
      </w:pBdr>
    </w:pPr>
    <w:rPr>
      <w:rFonts w:ascii="Helvetica" w:hAnsi="Helvetica" w:cs="Helvetica"/>
      <w:color w:val="000000"/>
    </w:rPr>
  </w:style>
  <w:style w:type="character" w:customStyle="1" w:styleId="Link">
    <w:name w:val="Link"/>
    <w:uiPriority w:val="99"/>
    <w:rPr>
      <w:color w:val="0563C1"/>
      <w:u w:val="single" w:color="0563C1"/>
    </w:rPr>
  </w:style>
  <w:style w:type="character" w:customStyle="1" w:styleId="Hyperlink0">
    <w:name w:val="Hyperlink.0"/>
    <w:uiPriority w:val="99"/>
    <w:rPr>
      <w:rFonts w:ascii="Arial" w:hAnsi="Arial"/>
      <w:color w:val="0563C1"/>
      <w:sz w:val="20"/>
      <w:u w:val="single" w:color="0563C1"/>
    </w:rPr>
  </w:style>
  <w:style w:type="paragraph" w:styleId="BalloonText">
    <w:name w:val="Balloon Text"/>
    <w:basedOn w:val="Normal"/>
    <w:link w:val="BalloonTextChar"/>
    <w:uiPriority w:val="99"/>
    <w:semiHidden/>
    <w:rsid w:val="0062398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23984"/>
    <w:rPr>
      <w:rFonts w:ascii="Tahoma" w:hAnsi="Tahoma"/>
      <w:sz w:val="16"/>
      <w:lang w:val="en-US" w:eastAsia="en-US"/>
    </w:rPr>
  </w:style>
  <w:style w:type="character" w:customStyle="1" w:styleId="PlainTextChar">
    <w:name w:val="Plain Text Char"/>
    <w:link w:val="PlainText"/>
    <w:uiPriority w:val="99"/>
    <w:semiHidden/>
    <w:locked/>
    <w:rsid w:val="008D593C"/>
    <w:rPr>
      <w:rFonts w:ascii="Calibri" w:hAnsi="Calibri"/>
      <w:sz w:val="22"/>
      <w:lang w:val="x-none" w:eastAsia="en-US"/>
    </w:rPr>
  </w:style>
  <w:style w:type="paragraph" w:styleId="PlainText">
    <w:name w:val="Plain Text"/>
    <w:basedOn w:val="Normal"/>
    <w:link w:val="PlainTextChar"/>
    <w:uiPriority w:val="99"/>
    <w:semiHidden/>
    <w:rsid w:val="008D593C"/>
    <w:pPr>
      <w:pBdr>
        <w:top w:val="none" w:sz="0" w:space="0" w:color="auto"/>
        <w:left w:val="none" w:sz="0" w:space="0" w:color="auto"/>
        <w:bottom w:val="none" w:sz="0" w:space="0" w:color="auto"/>
        <w:right w:val="none" w:sz="0" w:space="0" w:color="auto"/>
      </w:pBdr>
    </w:pPr>
    <w:rPr>
      <w:rFonts w:ascii="Calibri" w:hAnsi="Calibri"/>
      <w:sz w:val="22"/>
      <w:szCs w:val="22"/>
      <w:lang w:val="en-CA"/>
    </w:rPr>
  </w:style>
  <w:style w:type="character" w:customStyle="1" w:styleId="PlainTextChar1">
    <w:name w:val="Plain Text Char1"/>
    <w:basedOn w:val="DefaultParagraphFont"/>
    <w:uiPriority w:val="99"/>
    <w:semiHidden/>
    <w:rsid w:val="00CB27B8"/>
    <w:rPr>
      <w:rFonts w:ascii="Courier New" w:hAnsi="Courier New" w:cs="Courier New"/>
      <w:sz w:val="20"/>
      <w:szCs w:val="20"/>
      <w:lang w:val="en-US" w:eastAsia="en-US"/>
    </w:rPr>
  </w:style>
  <w:style w:type="character" w:customStyle="1" w:styleId="PlainTextChar11">
    <w:name w:val="Plain Text Char11"/>
    <w:uiPriority w:val="99"/>
    <w:semiHidden/>
    <w:rPr>
      <w:rFonts w:ascii="Courier New" w:hAnsi="Courier New"/>
      <w:sz w:val="20"/>
      <w:lang w:val="en-US" w:eastAsia="en-US"/>
    </w:rPr>
  </w:style>
  <w:style w:type="paragraph" w:styleId="NormalWeb">
    <w:name w:val="Normal (Web)"/>
    <w:basedOn w:val="Normal"/>
    <w:uiPriority w:val="99"/>
    <w:rsid w:val="00EA17DA"/>
    <w:pPr>
      <w:pBdr>
        <w:top w:val="none" w:sz="0" w:space="0" w:color="auto"/>
        <w:left w:val="none" w:sz="0" w:space="0" w:color="auto"/>
        <w:bottom w:val="none" w:sz="0" w:space="0" w:color="auto"/>
        <w:right w:val="none" w:sz="0" w:space="0" w:color="auto"/>
      </w:pBdr>
      <w:spacing w:before="100" w:beforeAutospacing="1" w:after="100" w:afterAutospacing="1"/>
    </w:pPr>
    <w:rPr>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07566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eplaydigita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thecse.com/en/listings/technology/eplay-digital-inc" TargetMode="External"/><Relationship Id="rId4" Type="http://schemas.openxmlformats.org/officeDocument/2006/relationships/webSettings" Target="webSettings.xml"/><Relationship Id="rId9" Type="http://schemas.openxmlformats.org/officeDocument/2006/relationships/hyperlink" Target="http://www.eplaydigita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753</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5036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Grant</dc:creator>
  <cp:lastModifiedBy>Monita Faris</cp:lastModifiedBy>
  <cp:revision>2</cp:revision>
  <cp:lastPrinted>2017-03-30T23:27:00Z</cp:lastPrinted>
  <dcterms:created xsi:type="dcterms:W3CDTF">2017-03-30T23:27:00Z</dcterms:created>
  <dcterms:modified xsi:type="dcterms:W3CDTF">2017-03-30T23:27:00Z</dcterms:modified>
</cp:coreProperties>
</file>