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1F4F" w:rsidRPr="00935579" w:rsidRDefault="00051F4F">
      <w:pPr>
        <w:pBdr>
          <w:top w:val="nil"/>
          <w:left w:val="nil"/>
          <w:bottom w:val="nil"/>
          <w:right w:val="nil"/>
          <w:between w:val="nil"/>
        </w:pBdr>
        <w:jc w:val="center"/>
        <w:rPr>
          <w:b/>
          <w:bCs/>
          <w:color w:val="000000"/>
          <w:sz w:val="22"/>
          <w:szCs w:val="22"/>
          <w:lang w:val="en-CA"/>
        </w:rPr>
      </w:pPr>
    </w:p>
    <w:p w14:paraId="00000002" w14:textId="77777777" w:rsidR="00051F4F" w:rsidRDefault="00B778EA">
      <w:pPr>
        <w:pBdr>
          <w:top w:val="nil"/>
          <w:left w:val="nil"/>
          <w:bottom w:val="nil"/>
          <w:right w:val="nil"/>
          <w:between w:val="nil"/>
        </w:pBdr>
        <w:jc w:val="center"/>
        <w:rPr>
          <w:color w:val="000000"/>
        </w:rPr>
      </w:pPr>
      <w:r>
        <w:rPr>
          <w:b/>
          <w:bCs/>
          <w:noProof/>
          <w:color w:val="000000"/>
          <w:lang w:val="en-CA"/>
        </w:rPr>
        <w:drawing>
          <wp:inline distT="0" distB="0" distL="0" distR="0" wp14:anchorId="3BF7888B" wp14:editId="223E2300">
            <wp:extent cx="3720844" cy="844348"/>
            <wp:effectExtent l="0" t="0" r="0" b="0"/>
            <wp:docPr id="1490720899" name="image6.png" descr="A yellow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yellow and grey text on a black background&#10;&#10;Description automatically generated"/>
                    <pic:cNvPicPr preferRelativeResize="0"/>
                  </pic:nvPicPr>
                  <pic:blipFill>
                    <a:blip r:embed="rId9"/>
                    <a:srcRect/>
                    <a:stretch>
                      <a:fillRect/>
                    </a:stretch>
                  </pic:blipFill>
                  <pic:spPr>
                    <a:xfrm>
                      <a:off x="0" y="0"/>
                      <a:ext cx="3720844" cy="844348"/>
                    </a:xfrm>
                    <a:prstGeom prst="rect">
                      <a:avLst/>
                    </a:prstGeom>
                    <a:ln/>
                  </pic:spPr>
                </pic:pic>
              </a:graphicData>
            </a:graphic>
          </wp:inline>
        </w:drawing>
      </w:r>
    </w:p>
    <w:p w14:paraId="00000003" w14:textId="77777777" w:rsidR="00051F4F" w:rsidRDefault="00051F4F" w:rsidP="00D34081">
      <w:pPr>
        <w:pBdr>
          <w:top w:val="nil"/>
          <w:left w:val="nil"/>
          <w:bottom w:val="nil"/>
          <w:right w:val="nil"/>
          <w:between w:val="nil"/>
        </w:pBdr>
        <w:spacing w:line="192" w:lineRule="auto"/>
        <w:jc w:val="center"/>
        <w:rPr>
          <w:b/>
          <w:bCs/>
          <w:color w:val="000000"/>
          <w:sz w:val="28"/>
          <w:szCs w:val="28"/>
        </w:rPr>
      </w:pPr>
    </w:p>
    <w:p w14:paraId="5E20358F" w14:textId="34FDDAD1" w:rsidR="005D4BAC" w:rsidRDefault="00632205" w:rsidP="00632205">
      <w:pPr>
        <w:pBdr>
          <w:top w:val="nil"/>
          <w:left w:val="nil"/>
          <w:bottom w:val="nil"/>
          <w:right w:val="nil"/>
          <w:between w:val="nil"/>
        </w:pBdr>
        <w:jc w:val="center"/>
        <w:rPr>
          <w:rFonts w:ascii="Aptos" w:hAnsi="Aptos"/>
          <w:b/>
          <w:bCs/>
        </w:rPr>
      </w:pPr>
      <w:r w:rsidRPr="00632205">
        <w:rPr>
          <w:rFonts w:ascii="Aptos" w:hAnsi="Aptos"/>
          <w:b/>
          <w:bCs/>
        </w:rPr>
        <w:t>GoldHaven Highlights Strategic Tungsten and Indium Exposure at Magno Amid Growing Focus on Critical Mineral Supply Chains</w:t>
      </w:r>
    </w:p>
    <w:p w14:paraId="26048628" w14:textId="77777777" w:rsidR="00632205" w:rsidRDefault="00632205" w:rsidP="00D34081">
      <w:pPr>
        <w:pBdr>
          <w:top w:val="nil"/>
          <w:left w:val="nil"/>
          <w:bottom w:val="nil"/>
          <w:right w:val="nil"/>
          <w:between w:val="nil"/>
        </w:pBdr>
        <w:jc w:val="both"/>
        <w:rPr>
          <w:rFonts w:ascii="Aptos" w:hAnsi="Aptos"/>
          <w:b/>
          <w:bCs/>
          <w:sz w:val="22"/>
          <w:szCs w:val="22"/>
        </w:rPr>
      </w:pPr>
    </w:p>
    <w:p w14:paraId="47E719D1" w14:textId="232BEBD3" w:rsidR="005D4BAC" w:rsidRDefault="00B778EA" w:rsidP="005D4BAC">
      <w:pPr>
        <w:pBdr>
          <w:top w:val="nil"/>
          <w:left w:val="nil"/>
          <w:bottom w:val="nil"/>
          <w:right w:val="nil"/>
          <w:between w:val="nil"/>
        </w:pBdr>
        <w:jc w:val="both"/>
        <w:rPr>
          <w:rFonts w:ascii="Aptos" w:hAnsi="Aptos"/>
          <w:color w:val="1A1A1A"/>
          <w:sz w:val="22"/>
          <w:szCs w:val="22"/>
          <w:lang w:val="en-CA"/>
        </w:rPr>
      </w:pPr>
      <w:r w:rsidRPr="003647A8">
        <w:rPr>
          <w:rFonts w:ascii="Aptos" w:hAnsi="Aptos"/>
          <w:b/>
          <w:bCs/>
          <w:color w:val="000000"/>
          <w:sz w:val="22"/>
          <w:szCs w:val="22"/>
        </w:rPr>
        <w:t xml:space="preserve">Vancouver, British Columbia, </w:t>
      </w:r>
      <w:r w:rsidR="00CF3D63">
        <w:rPr>
          <w:rFonts w:ascii="Aptos" w:hAnsi="Aptos"/>
          <w:b/>
          <w:bCs/>
          <w:color w:val="000000"/>
          <w:sz w:val="22"/>
          <w:szCs w:val="22"/>
        </w:rPr>
        <w:t xml:space="preserve">May </w:t>
      </w:r>
      <w:r w:rsidR="006C7B98">
        <w:rPr>
          <w:rFonts w:ascii="Aptos" w:hAnsi="Aptos"/>
          <w:b/>
          <w:bCs/>
          <w:color w:val="000000"/>
          <w:sz w:val="22"/>
          <w:szCs w:val="22"/>
        </w:rPr>
        <w:t>25</w:t>
      </w:r>
      <w:r w:rsidR="00CF3D63">
        <w:rPr>
          <w:rFonts w:ascii="Aptos" w:hAnsi="Aptos"/>
          <w:b/>
          <w:bCs/>
          <w:color w:val="000000"/>
          <w:sz w:val="22"/>
          <w:szCs w:val="22"/>
        </w:rPr>
        <w:t>, 2026</w:t>
      </w:r>
      <w:r w:rsidRPr="003647A8">
        <w:rPr>
          <w:rFonts w:ascii="Aptos" w:hAnsi="Aptos"/>
          <w:color w:val="000000"/>
          <w:sz w:val="22"/>
          <w:szCs w:val="22"/>
        </w:rPr>
        <w:t xml:space="preserve"> – </w:t>
      </w:r>
      <w:r w:rsidRPr="003647A8">
        <w:rPr>
          <w:rFonts w:ascii="Aptos" w:hAnsi="Aptos"/>
          <w:b/>
          <w:bCs/>
          <w:color w:val="000000"/>
          <w:sz w:val="22"/>
          <w:szCs w:val="22"/>
        </w:rPr>
        <w:t>GoldHaven Resources Corp.</w:t>
      </w:r>
      <w:r w:rsidRPr="003647A8">
        <w:rPr>
          <w:rFonts w:ascii="Aptos" w:hAnsi="Aptos"/>
          <w:color w:val="000000"/>
          <w:sz w:val="22"/>
          <w:szCs w:val="22"/>
        </w:rPr>
        <w:t xml:space="preserve"> ("</w:t>
      </w:r>
      <w:r w:rsidRPr="003647A8">
        <w:rPr>
          <w:rFonts w:ascii="Aptos" w:hAnsi="Aptos"/>
          <w:b/>
          <w:bCs/>
          <w:color w:val="000000"/>
          <w:sz w:val="22"/>
          <w:szCs w:val="22"/>
        </w:rPr>
        <w:t>GoldHaven</w:t>
      </w:r>
      <w:r w:rsidRPr="003647A8">
        <w:rPr>
          <w:rFonts w:ascii="Aptos" w:hAnsi="Aptos"/>
          <w:color w:val="000000"/>
          <w:sz w:val="22"/>
          <w:szCs w:val="22"/>
        </w:rPr>
        <w:t>" or the "</w:t>
      </w:r>
      <w:r w:rsidRPr="003647A8">
        <w:rPr>
          <w:rFonts w:ascii="Aptos" w:hAnsi="Aptos"/>
          <w:b/>
          <w:bCs/>
          <w:color w:val="000000"/>
          <w:sz w:val="22"/>
          <w:szCs w:val="22"/>
        </w:rPr>
        <w:t>Company</w:t>
      </w:r>
      <w:r w:rsidRPr="003647A8">
        <w:rPr>
          <w:rFonts w:ascii="Aptos" w:hAnsi="Aptos"/>
          <w:color w:val="000000"/>
          <w:sz w:val="22"/>
          <w:szCs w:val="22"/>
        </w:rPr>
        <w:t xml:space="preserve">") (CSE: GOH) </w:t>
      </w:r>
      <w:r w:rsidRPr="003647A8">
        <w:rPr>
          <w:rFonts w:ascii="Aptos" w:hAnsi="Aptos"/>
          <w:color w:val="1A1A1A"/>
          <w:sz w:val="22"/>
          <w:szCs w:val="22"/>
          <w:highlight w:val="white"/>
        </w:rPr>
        <w:t>(OTCQB: GHVNF) (FSE: 4QS</w:t>
      </w:r>
      <w:r w:rsidR="00BB7F51" w:rsidRPr="00ED1848">
        <w:rPr>
          <w:rFonts w:ascii="Aptos" w:hAnsi="Aptos"/>
          <w:color w:val="1A1A1A"/>
          <w:sz w:val="22"/>
          <w:szCs w:val="22"/>
        </w:rPr>
        <w:t>)</w:t>
      </w:r>
      <w:r w:rsidR="005D4BAC" w:rsidRPr="005D4BAC">
        <w:rPr>
          <w:lang w:val="en-CA"/>
        </w:rPr>
        <w:t xml:space="preserve"> </w:t>
      </w:r>
      <w:r w:rsidR="005D4BAC" w:rsidRPr="005D4BAC">
        <w:rPr>
          <w:rFonts w:ascii="Aptos" w:hAnsi="Aptos"/>
          <w:color w:val="1A1A1A"/>
          <w:sz w:val="22"/>
          <w:szCs w:val="22"/>
          <w:lang w:val="en-CA"/>
        </w:rPr>
        <w:t xml:space="preserve">is pleased to highlight the growing strategic significance of tungsten and indium identified at its district-scale Magno Project in northern British Columbia amid intensifying Western efforts to secure critical mineral supply chains outside of China. </w:t>
      </w:r>
    </w:p>
    <w:p w14:paraId="729E65AC" w14:textId="77777777" w:rsidR="005D4BAC" w:rsidRDefault="005D4BAC" w:rsidP="005D4BAC">
      <w:pPr>
        <w:pBdr>
          <w:top w:val="nil"/>
          <w:left w:val="nil"/>
          <w:bottom w:val="nil"/>
          <w:right w:val="nil"/>
          <w:between w:val="nil"/>
        </w:pBdr>
        <w:jc w:val="both"/>
        <w:rPr>
          <w:rFonts w:ascii="Aptos" w:hAnsi="Aptos"/>
          <w:color w:val="1A1A1A"/>
          <w:sz w:val="22"/>
          <w:szCs w:val="22"/>
          <w:lang w:val="en-CA"/>
        </w:rPr>
      </w:pPr>
    </w:p>
    <w:p w14:paraId="01C0A196" w14:textId="31CE9D5F" w:rsidR="005D4BAC" w:rsidRPr="00E84E16" w:rsidRDefault="005D4BAC" w:rsidP="005D4BAC">
      <w:pPr>
        <w:pBdr>
          <w:top w:val="nil"/>
          <w:left w:val="nil"/>
          <w:bottom w:val="nil"/>
          <w:right w:val="nil"/>
          <w:between w:val="nil"/>
        </w:pBdr>
        <w:jc w:val="both"/>
        <w:rPr>
          <w:rFonts w:ascii="Aptos" w:hAnsi="Aptos"/>
          <w:b/>
          <w:bCs/>
          <w:color w:val="1A1A1A"/>
          <w:sz w:val="22"/>
          <w:szCs w:val="22"/>
          <w:lang w:val="en-CA"/>
        </w:rPr>
      </w:pPr>
      <w:r w:rsidRPr="00E84E16">
        <w:rPr>
          <w:rFonts w:ascii="Aptos" w:hAnsi="Aptos"/>
          <w:b/>
          <w:bCs/>
          <w:color w:val="1A1A1A"/>
          <w:sz w:val="22"/>
          <w:szCs w:val="22"/>
          <w:lang w:val="en-CA"/>
        </w:rPr>
        <w:t>Highlights:</w:t>
      </w:r>
    </w:p>
    <w:p w14:paraId="40D07772" w14:textId="77777777" w:rsidR="005D4BAC" w:rsidRDefault="005D4BAC" w:rsidP="005D4BAC">
      <w:pPr>
        <w:pBdr>
          <w:top w:val="nil"/>
          <w:left w:val="nil"/>
          <w:bottom w:val="nil"/>
          <w:right w:val="nil"/>
          <w:between w:val="nil"/>
        </w:pBdr>
        <w:jc w:val="both"/>
        <w:rPr>
          <w:rFonts w:ascii="Aptos" w:hAnsi="Aptos"/>
          <w:color w:val="1A1A1A"/>
          <w:sz w:val="22"/>
          <w:szCs w:val="22"/>
          <w:lang w:val="en-CA"/>
        </w:rPr>
      </w:pPr>
    </w:p>
    <w:p w14:paraId="4430A4CE" w14:textId="70D862AC" w:rsidR="005D4BAC" w:rsidRPr="005D4BAC" w:rsidRDefault="005D4BAC" w:rsidP="005D4BAC">
      <w:pPr>
        <w:pStyle w:val="ListParagraph"/>
        <w:numPr>
          <w:ilvl w:val="0"/>
          <w:numId w:val="40"/>
        </w:numPr>
        <w:pBdr>
          <w:top w:val="nil"/>
          <w:left w:val="nil"/>
          <w:bottom w:val="nil"/>
          <w:right w:val="nil"/>
          <w:between w:val="nil"/>
        </w:pBdr>
        <w:jc w:val="both"/>
        <w:rPr>
          <w:rFonts w:ascii="Aptos" w:hAnsi="Aptos"/>
          <w:color w:val="1A1A1A"/>
          <w:sz w:val="22"/>
          <w:szCs w:val="22"/>
          <w:lang w:val="en-CA"/>
        </w:rPr>
      </w:pPr>
      <w:r w:rsidRPr="005D4BAC">
        <w:rPr>
          <w:rFonts w:ascii="Aptos" w:hAnsi="Aptos"/>
          <w:color w:val="1A1A1A"/>
          <w:sz w:val="22"/>
          <w:szCs w:val="22"/>
          <w:lang w:val="en-CA"/>
        </w:rPr>
        <w:t>Growing Western focus on securing tungsten and critical mineral supply chains outside China</w:t>
      </w:r>
    </w:p>
    <w:p w14:paraId="192F4F9A" w14:textId="467B477C" w:rsidR="005D4BAC" w:rsidRPr="005D4BAC" w:rsidRDefault="005D4BAC" w:rsidP="005D4BAC">
      <w:pPr>
        <w:pStyle w:val="ListParagraph"/>
        <w:numPr>
          <w:ilvl w:val="0"/>
          <w:numId w:val="40"/>
        </w:numPr>
        <w:pBdr>
          <w:top w:val="nil"/>
          <w:left w:val="nil"/>
          <w:bottom w:val="nil"/>
          <w:right w:val="nil"/>
          <w:between w:val="nil"/>
        </w:pBdr>
        <w:jc w:val="both"/>
        <w:rPr>
          <w:rFonts w:ascii="Aptos" w:hAnsi="Aptos"/>
          <w:color w:val="1A1A1A"/>
          <w:sz w:val="22"/>
          <w:szCs w:val="22"/>
          <w:lang w:val="en-CA"/>
        </w:rPr>
      </w:pPr>
      <w:r w:rsidRPr="005D4BAC">
        <w:rPr>
          <w:rFonts w:ascii="Aptos" w:hAnsi="Aptos"/>
          <w:color w:val="1A1A1A"/>
          <w:sz w:val="22"/>
          <w:szCs w:val="22"/>
          <w:lang w:val="en-CA"/>
        </w:rPr>
        <w:t>Magno hosts multiple tungsten-bearing skarn targets with values up to 6,550 ppm tungsten</w:t>
      </w:r>
    </w:p>
    <w:p w14:paraId="470D757A" w14:textId="6A18517F" w:rsidR="005D4BAC" w:rsidRPr="005D4BAC" w:rsidRDefault="005D4BAC" w:rsidP="005D4BAC">
      <w:pPr>
        <w:pStyle w:val="ListParagraph"/>
        <w:numPr>
          <w:ilvl w:val="0"/>
          <w:numId w:val="40"/>
        </w:numPr>
        <w:pBdr>
          <w:top w:val="nil"/>
          <w:left w:val="nil"/>
          <w:bottom w:val="nil"/>
          <w:right w:val="nil"/>
          <w:between w:val="nil"/>
        </w:pBdr>
        <w:jc w:val="both"/>
        <w:rPr>
          <w:rFonts w:ascii="Aptos" w:hAnsi="Aptos"/>
          <w:color w:val="1A1A1A"/>
          <w:sz w:val="22"/>
          <w:szCs w:val="22"/>
          <w:lang w:val="en-CA"/>
        </w:rPr>
      </w:pPr>
      <w:r w:rsidRPr="005D4BAC">
        <w:rPr>
          <w:rFonts w:ascii="Aptos" w:hAnsi="Aptos"/>
          <w:color w:val="1A1A1A"/>
          <w:sz w:val="22"/>
          <w:szCs w:val="22"/>
          <w:lang w:val="en-CA"/>
        </w:rPr>
        <w:t>Elevated indium values up to 334 ppm identified within zinc-rich mineralization</w:t>
      </w:r>
    </w:p>
    <w:p w14:paraId="6A609B71" w14:textId="192477C3" w:rsidR="005D4BAC" w:rsidRPr="005D4BAC" w:rsidRDefault="005D4BAC" w:rsidP="005D4BAC">
      <w:pPr>
        <w:pStyle w:val="ListParagraph"/>
        <w:numPr>
          <w:ilvl w:val="0"/>
          <w:numId w:val="40"/>
        </w:numPr>
        <w:pBdr>
          <w:top w:val="nil"/>
          <w:left w:val="nil"/>
          <w:bottom w:val="nil"/>
          <w:right w:val="nil"/>
          <w:between w:val="nil"/>
        </w:pBdr>
        <w:jc w:val="both"/>
        <w:rPr>
          <w:rFonts w:ascii="Aptos" w:hAnsi="Aptos"/>
          <w:color w:val="1A1A1A"/>
          <w:sz w:val="22"/>
          <w:szCs w:val="22"/>
          <w:lang w:val="en-CA"/>
        </w:rPr>
      </w:pPr>
      <w:r w:rsidRPr="005D4BAC">
        <w:rPr>
          <w:rFonts w:ascii="Aptos" w:hAnsi="Aptos"/>
          <w:color w:val="1A1A1A"/>
          <w:sz w:val="22"/>
          <w:szCs w:val="22"/>
          <w:lang w:val="en-CA"/>
        </w:rPr>
        <w:t>District-scale 37,000+ hectare project prospective for CRD, skarn, and porphyry mineralization</w:t>
      </w:r>
    </w:p>
    <w:p w14:paraId="17381AE4" w14:textId="2D553309" w:rsidR="005D4BAC" w:rsidRDefault="005D4BAC" w:rsidP="005D4BAC">
      <w:pPr>
        <w:pStyle w:val="ListParagraph"/>
        <w:numPr>
          <w:ilvl w:val="0"/>
          <w:numId w:val="40"/>
        </w:numPr>
        <w:pBdr>
          <w:top w:val="nil"/>
          <w:left w:val="nil"/>
          <w:bottom w:val="nil"/>
          <w:right w:val="nil"/>
          <w:between w:val="nil"/>
        </w:pBdr>
        <w:jc w:val="both"/>
        <w:rPr>
          <w:rFonts w:ascii="Aptos" w:hAnsi="Aptos"/>
          <w:color w:val="1A1A1A"/>
          <w:sz w:val="22"/>
          <w:szCs w:val="22"/>
          <w:lang w:val="en-CA"/>
        </w:rPr>
      </w:pPr>
      <w:r w:rsidRPr="005D4BAC">
        <w:rPr>
          <w:rFonts w:ascii="Aptos" w:hAnsi="Aptos"/>
          <w:color w:val="1A1A1A"/>
          <w:sz w:val="22"/>
          <w:szCs w:val="22"/>
          <w:lang w:val="en-CA"/>
        </w:rPr>
        <w:t>2026 exploration planning underway including airborne geophysics and drill targeting</w:t>
      </w:r>
    </w:p>
    <w:p w14:paraId="4E5E7752" w14:textId="77777777" w:rsidR="002A171F" w:rsidRDefault="002A171F" w:rsidP="002A171F">
      <w:pPr>
        <w:pBdr>
          <w:top w:val="nil"/>
          <w:left w:val="nil"/>
          <w:bottom w:val="nil"/>
          <w:right w:val="nil"/>
          <w:between w:val="nil"/>
        </w:pBdr>
        <w:jc w:val="both"/>
        <w:rPr>
          <w:rFonts w:ascii="Aptos" w:hAnsi="Aptos"/>
          <w:color w:val="1A1A1A"/>
          <w:sz w:val="22"/>
          <w:szCs w:val="22"/>
          <w:lang w:val="en-CA"/>
        </w:rPr>
      </w:pPr>
    </w:p>
    <w:p w14:paraId="224A375A" w14:textId="77777777" w:rsidR="002A171F" w:rsidRPr="00E84E16" w:rsidRDefault="002A171F" w:rsidP="002A171F">
      <w:pPr>
        <w:pBdr>
          <w:top w:val="nil"/>
          <w:left w:val="nil"/>
          <w:bottom w:val="nil"/>
          <w:right w:val="nil"/>
          <w:between w:val="nil"/>
        </w:pBdr>
        <w:jc w:val="both"/>
        <w:rPr>
          <w:rFonts w:ascii="Aptos" w:hAnsi="Aptos"/>
          <w:b/>
          <w:bCs/>
          <w:color w:val="1A1A1A"/>
          <w:sz w:val="22"/>
          <w:szCs w:val="22"/>
          <w:lang w:val="en-CA"/>
        </w:rPr>
      </w:pPr>
      <w:r w:rsidRPr="00E84E16">
        <w:rPr>
          <w:rFonts w:ascii="Aptos" w:hAnsi="Aptos"/>
          <w:b/>
          <w:bCs/>
          <w:color w:val="1A1A1A"/>
          <w:sz w:val="22"/>
          <w:szCs w:val="22"/>
          <w:lang w:val="en-CA"/>
        </w:rPr>
        <w:t>CEO Commentary</w:t>
      </w:r>
    </w:p>
    <w:p w14:paraId="038875AC" w14:textId="77777777" w:rsidR="002A171F" w:rsidRPr="002A171F" w:rsidRDefault="002A171F" w:rsidP="002A171F">
      <w:pPr>
        <w:pBdr>
          <w:top w:val="nil"/>
          <w:left w:val="nil"/>
          <w:bottom w:val="nil"/>
          <w:right w:val="nil"/>
          <w:between w:val="nil"/>
        </w:pBdr>
        <w:jc w:val="both"/>
        <w:rPr>
          <w:rFonts w:ascii="Aptos" w:hAnsi="Aptos"/>
          <w:color w:val="1A1A1A"/>
          <w:sz w:val="22"/>
          <w:szCs w:val="22"/>
          <w:lang w:val="en-CA"/>
        </w:rPr>
      </w:pPr>
    </w:p>
    <w:p w14:paraId="143A2B2D" w14:textId="48BBA7A6" w:rsidR="002A171F" w:rsidRPr="002A171F" w:rsidRDefault="002A171F" w:rsidP="002A171F">
      <w:pPr>
        <w:pBdr>
          <w:top w:val="nil"/>
          <w:left w:val="nil"/>
          <w:bottom w:val="nil"/>
          <w:right w:val="nil"/>
          <w:between w:val="nil"/>
        </w:pBdr>
        <w:jc w:val="both"/>
        <w:rPr>
          <w:rFonts w:ascii="Aptos" w:hAnsi="Aptos"/>
          <w:color w:val="1A1A1A"/>
          <w:sz w:val="22"/>
          <w:szCs w:val="22"/>
          <w:lang w:val="en-CA"/>
        </w:rPr>
      </w:pPr>
      <w:r w:rsidRPr="002A171F">
        <w:rPr>
          <w:rFonts w:ascii="Aptos" w:hAnsi="Aptos"/>
          <w:color w:val="1A1A1A"/>
          <w:sz w:val="22"/>
          <w:szCs w:val="22"/>
          <w:lang w:val="en-CA"/>
        </w:rPr>
        <w:t xml:space="preserve">“Global markets are increasingly recognizing the strategic importance of securing Western sources of tungsten and other critical minerals amid growing supply chain concerns,” </w:t>
      </w:r>
      <w:r w:rsidRPr="002A171F">
        <w:rPr>
          <w:rFonts w:ascii="Aptos" w:hAnsi="Aptos"/>
          <w:b/>
          <w:bCs/>
          <w:color w:val="1A1A1A"/>
          <w:sz w:val="22"/>
          <w:szCs w:val="22"/>
          <w:lang w:val="en-CA"/>
        </w:rPr>
        <w:t>stated Rob Birmingham, Chief Executive Officer of GoldHaven.</w:t>
      </w:r>
      <w:r w:rsidRPr="002A171F">
        <w:rPr>
          <w:rFonts w:ascii="Aptos" w:hAnsi="Aptos"/>
          <w:color w:val="1A1A1A"/>
          <w:sz w:val="22"/>
          <w:szCs w:val="22"/>
          <w:lang w:val="en-CA"/>
        </w:rPr>
        <w:t xml:space="preserve"> “We believe Magno represents </w:t>
      </w:r>
      <w:r w:rsidR="001B6310">
        <w:rPr>
          <w:rFonts w:ascii="Aptos" w:hAnsi="Aptos"/>
          <w:color w:val="1A1A1A"/>
          <w:sz w:val="22"/>
          <w:szCs w:val="22"/>
          <w:lang w:val="en-CA"/>
        </w:rPr>
        <w:t xml:space="preserve">a </w:t>
      </w:r>
      <w:r w:rsidR="00A86AB9" w:rsidRPr="00A86AB9">
        <w:rPr>
          <w:rFonts w:ascii="Aptos" w:hAnsi="Aptos"/>
          <w:color w:val="1A1A1A"/>
          <w:sz w:val="22"/>
          <w:szCs w:val="22"/>
        </w:rPr>
        <w:t>district-scale critical minerals opportunity</w:t>
      </w:r>
      <w:r w:rsidR="00A86AB9">
        <w:rPr>
          <w:rFonts w:ascii="Aptos" w:hAnsi="Aptos"/>
          <w:color w:val="1A1A1A"/>
          <w:sz w:val="22"/>
          <w:szCs w:val="22"/>
        </w:rPr>
        <w:t xml:space="preserve"> </w:t>
      </w:r>
      <w:r w:rsidRPr="002A171F">
        <w:rPr>
          <w:rFonts w:ascii="Aptos" w:hAnsi="Aptos"/>
          <w:color w:val="1A1A1A"/>
          <w:sz w:val="22"/>
          <w:szCs w:val="22"/>
          <w:lang w:val="en-CA"/>
        </w:rPr>
        <w:t>combining tungsten-bearing skarn systems, high-grade silver-zinc-lead CRD mineralization, and elevated indium values within one of Canada’s premier mining jurisdictions. As we advance airborne geophysics, and 2026 drill targeting, we believe Magno continues to demonstrate the characteristics of a large-scale multi-phase mineralizing system with significant critical minerals potential.”</w:t>
      </w:r>
    </w:p>
    <w:p w14:paraId="40997B39" w14:textId="77777777" w:rsidR="005D4BAC" w:rsidRDefault="005D4BAC" w:rsidP="005D4BAC">
      <w:pPr>
        <w:pBdr>
          <w:top w:val="nil"/>
          <w:left w:val="nil"/>
          <w:bottom w:val="nil"/>
          <w:right w:val="nil"/>
          <w:between w:val="nil"/>
        </w:pBdr>
        <w:jc w:val="both"/>
        <w:rPr>
          <w:rFonts w:ascii="Aptos" w:hAnsi="Aptos"/>
          <w:color w:val="1A1A1A"/>
          <w:sz w:val="22"/>
          <w:szCs w:val="22"/>
          <w:lang w:val="en-CA"/>
        </w:rPr>
      </w:pPr>
    </w:p>
    <w:p w14:paraId="1BF05670" w14:textId="664976E9" w:rsidR="005D4BAC" w:rsidRDefault="00CD29D7" w:rsidP="005D4BAC">
      <w:pPr>
        <w:pBdr>
          <w:top w:val="nil"/>
          <w:left w:val="nil"/>
          <w:bottom w:val="nil"/>
          <w:right w:val="nil"/>
          <w:between w:val="nil"/>
        </w:pBdr>
        <w:jc w:val="both"/>
        <w:rPr>
          <w:rFonts w:ascii="Aptos" w:hAnsi="Aptos"/>
          <w:color w:val="1A1A1A"/>
          <w:sz w:val="22"/>
          <w:szCs w:val="22"/>
          <w:lang w:val="en-CA"/>
        </w:rPr>
      </w:pPr>
      <w:r>
        <w:rPr>
          <w:rFonts w:ascii="Aptos" w:hAnsi="Aptos"/>
          <w:color w:val="1A1A1A"/>
          <w:sz w:val="22"/>
          <w:szCs w:val="22"/>
          <w:lang w:val="en-CA"/>
        </w:rPr>
        <w:t>With airborne geophysics underway, the</w:t>
      </w:r>
      <w:r w:rsidR="005D4BAC" w:rsidRPr="005D4BAC">
        <w:rPr>
          <w:rFonts w:ascii="Aptos" w:hAnsi="Aptos"/>
          <w:color w:val="1A1A1A"/>
          <w:sz w:val="22"/>
          <w:szCs w:val="22"/>
          <w:lang w:val="en-CA"/>
        </w:rPr>
        <w:t xml:space="preserve"> Company is currently advancing permitting and exploration planning for its 2026 exploration campaign, which is expected to include airborne geophysics and drill testing targeting multiple high-priority tungsten-bearing skarn systems, silver-lead-zinc carbonate replacement deposit (“CRD”) zones, and broader porphyry copper-molybdenum targets identified across the Project.</w:t>
      </w:r>
    </w:p>
    <w:p w14:paraId="69A88F34" w14:textId="77777777" w:rsidR="005D4BAC" w:rsidRPr="005D4BAC" w:rsidRDefault="005D4BAC" w:rsidP="005D4BAC">
      <w:pPr>
        <w:pBdr>
          <w:top w:val="nil"/>
          <w:left w:val="nil"/>
          <w:bottom w:val="nil"/>
          <w:right w:val="nil"/>
          <w:between w:val="nil"/>
        </w:pBdr>
        <w:jc w:val="both"/>
        <w:rPr>
          <w:rFonts w:ascii="Aptos" w:hAnsi="Aptos"/>
          <w:color w:val="1A1A1A"/>
          <w:sz w:val="22"/>
          <w:szCs w:val="22"/>
          <w:lang w:val="en-CA"/>
        </w:rPr>
      </w:pPr>
    </w:p>
    <w:p w14:paraId="5FC9FEC3" w14:textId="4C284909" w:rsidR="005D4BAC" w:rsidRPr="005D4BAC" w:rsidRDefault="005D4BAC" w:rsidP="005D4BAC">
      <w:pPr>
        <w:pBdr>
          <w:top w:val="nil"/>
          <w:left w:val="nil"/>
          <w:bottom w:val="nil"/>
          <w:right w:val="nil"/>
          <w:between w:val="nil"/>
        </w:pBdr>
        <w:jc w:val="both"/>
        <w:rPr>
          <w:rFonts w:ascii="Aptos" w:hAnsi="Aptos"/>
          <w:color w:val="1A1A1A"/>
          <w:sz w:val="22"/>
          <w:szCs w:val="22"/>
          <w:lang w:val="en-CA"/>
        </w:rPr>
      </w:pPr>
      <w:r w:rsidRPr="005D4BAC">
        <w:rPr>
          <w:rFonts w:ascii="Aptos" w:hAnsi="Aptos"/>
          <w:color w:val="1A1A1A"/>
          <w:sz w:val="22"/>
          <w:szCs w:val="22"/>
          <w:lang w:val="en-CA"/>
        </w:rPr>
        <w:t xml:space="preserve">Global tungsten markets have experienced significant price appreciation over the past year as supply concerns continue to escalate. China currently dominates global tungsten and indium production and downstream processing capacity, while recent geopolitical developments and proposed Western procurement restrictions targeting foreign adversary sourced critical minerals have accelerated interest in North American and allied-source critical mineral projects. GoldHaven believes the Magno Project is uniquely positioned within this emerging thematic due to its combination of tungsten-bearing skarn mineralization, high-grade silver-zinc-lead CRD </w:t>
      </w:r>
      <w:r w:rsidRPr="005D4BAC">
        <w:rPr>
          <w:rFonts w:ascii="Aptos" w:hAnsi="Aptos"/>
          <w:color w:val="1A1A1A"/>
          <w:sz w:val="22"/>
          <w:szCs w:val="22"/>
          <w:lang w:val="en-CA"/>
        </w:rPr>
        <w:lastRenderedPageBreak/>
        <w:t>mineralization, and elevated indium values associated with zinc-rich sulphide systems.</w:t>
      </w:r>
      <w:r w:rsidR="00A86AB9">
        <w:rPr>
          <w:rFonts w:ascii="Aptos" w:hAnsi="Aptos"/>
          <w:color w:val="1A1A1A"/>
          <w:sz w:val="22"/>
          <w:szCs w:val="22"/>
          <w:lang w:val="en-CA"/>
        </w:rPr>
        <w:t xml:space="preserve"> </w:t>
      </w:r>
      <w:r w:rsidR="00A86AB9" w:rsidRPr="00A86AB9">
        <w:rPr>
          <w:rFonts w:ascii="Aptos" w:hAnsi="Aptos"/>
          <w:color w:val="1A1A1A"/>
          <w:sz w:val="22"/>
          <w:szCs w:val="22"/>
        </w:rPr>
        <w:t>The Project remains at an exploration stage and additional work is required to determine the extent and economic significance of identified mineralization.</w:t>
      </w:r>
    </w:p>
    <w:p w14:paraId="1F88F1F2" w14:textId="77777777" w:rsidR="005D4BAC" w:rsidRDefault="005D4BAC" w:rsidP="005D4BAC">
      <w:pPr>
        <w:pBdr>
          <w:top w:val="nil"/>
          <w:left w:val="nil"/>
          <w:bottom w:val="nil"/>
          <w:right w:val="nil"/>
          <w:between w:val="nil"/>
        </w:pBdr>
        <w:jc w:val="both"/>
        <w:rPr>
          <w:rFonts w:ascii="Aptos" w:hAnsi="Aptos"/>
          <w:color w:val="1A1A1A"/>
          <w:sz w:val="22"/>
          <w:szCs w:val="22"/>
          <w:lang w:val="en-CA"/>
        </w:rPr>
      </w:pPr>
    </w:p>
    <w:p w14:paraId="68FB8701" w14:textId="796D8513" w:rsidR="00BC7D2D" w:rsidRPr="00BC7D2D" w:rsidRDefault="00BC7D2D" w:rsidP="00BC7D2D">
      <w:pPr>
        <w:pBdr>
          <w:top w:val="nil"/>
          <w:left w:val="nil"/>
          <w:bottom w:val="nil"/>
          <w:right w:val="nil"/>
          <w:between w:val="nil"/>
        </w:pBdr>
        <w:jc w:val="both"/>
        <w:rPr>
          <w:rFonts w:ascii="Aptos" w:hAnsi="Aptos"/>
          <w:color w:val="1A1A1A"/>
          <w:sz w:val="22"/>
          <w:szCs w:val="22"/>
          <w:lang w:val="en-CA"/>
        </w:rPr>
      </w:pPr>
      <w:r w:rsidRPr="00BC7D2D">
        <w:rPr>
          <w:rFonts w:ascii="Aptos" w:hAnsi="Aptos"/>
          <w:color w:val="1A1A1A"/>
          <w:sz w:val="22"/>
          <w:szCs w:val="22"/>
        </w:rPr>
        <w:t xml:space="preserve">GoldHaven has identified tungsten mineralization across multiple target areas at Magno, including recent 2025 surface sampling that returned values of up to 6,550 ppm tungsten. Historical drilling and sampling at the Kuhn Zone reportedly returned intervals including 13.0 </w:t>
      </w:r>
      <w:proofErr w:type="spellStart"/>
      <w:r w:rsidRPr="00BC7D2D">
        <w:rPr>
          <w:rFonts w:ascii="Aptos" w:hAnsi="Aptos"/>
          <w:color w:val="1A1A1A"/>
          <w:sz w:val="22"/>
          <w:szCs w:val="22"/>
        </w:rPr>
        <w:t>metres</w:t>
      </w:r>
      <w:proofErr w:type="spellEnd"/>
      <w:r w:rsidRPr="00BC7D2D">
        <w:rPr>
          <w:rFonts w:ascii="Aptos" w:hAnsi="Aptos"/>
          <w:color w:val="1A1A1A"/>
          <w:sz w:val="22"/>
          <w:szCs w:val="22"/>
        </w:rPr>
        <w:t xml:space="preserve"> grading 0.55% WO3, 4.0 </w:t>
      </w:r>
      <w:proofErr w:type="spellStart"/>
      <w:r w:rsidRPr="00BC7D2D">
        <w:rPr>
          <w:rFonts w:ascii="Aptos" w:hAnsi="Aptos"/>
          <w:color w:val="1A1A1A"/>
          <w:sz w:val="22"/>
          <w:szCs w:val="22"/>
        </w:rPr>
        <w:t>metres</w:t>
      </w:r>
      <w:proofErr w:type="spellEnd"/>
      <w:r w:rsidRPr="00BC7D2D">
        <w:rPr>
          <w:rFonts w:ascii="Aptos" w:hAnsi="Aptos"/>
          <w:color w:val="1A1A1A"/>
          <w:sz w:val="22"/>
          <w:szCs w:val="22"/>
        </w:rPr>
        <w:t xml:space="preserve"> grading 1.32% WO3 and 0.26% MoS2, and 2.5 </w:t>
      </w:r>
      <w:proofErr w:type="spellStart"/>
      <w:r w:rsidRPr="00BC7D2D">
        <w:rPr>
          <w:rFonts w:ascii="Aptos" w:hAnsi="Aptos"/>
          <w:color w:val="1A1A1A"/>
          <w:sz w:val="22"/>
          <w:szCs w:val="22"/>
        </w:rPr>
        <w:t>metres</w:t>
      </w:r>
      <w:proofErr w:type="spellEnd"/>
      <w:r w:rsidRPr="00BC7D2D">
        <w:rPr>
          <w:rFonts w:ascii="Aptos" w:hAnsi="Aptos"/>
          <w:color w:val="1A1A1A"/>
          <w:sz w:val="22"/>
          <w:szCs w:val="22"/>
        </w:rPr>
        <w:t xml:space="preserve"> grading 0.95% WO3. Elevated indium values of up to 334 ppm have also been identified within sphalerite-bearing mineralization, further strengthening the Project’s strategic critical mineral profile. The Company's 2026 exploration program has been designed, in part, to confirm these historical results.</w:t>
      </w:r>
    </w:p>
    <w:p w14:paraId="0A897A02" w14:textId="77777777" w:rsidR="00A86AB9" w:rsidRPr="005D4BAC" w:rsidRDefault="00A86AB9" w:rsidP="005D4BAC">
      <w:pPr>
        <w:pBdr>
          <w:top w:val="nil"/>
          <w:left w:val="nil"/>
          <w:bottom w:val="nil"/>
          <w:right w:val="nil"/>
          <w:between w:val="nil"/>
        </w:pBdr>
        <w:jc w:val="both"/>
        <w:rPr>
          <w:rFonts w:ascii="Aptos" w:hAnsi="Aptos"/>
          <w:color w:val="1A1A1A"/>
          <w:sz w:val="22"/>
          <w:szCs w:val="22"/>
          <w:lang w:val="en-CA"/>
        </w:rPr>
      </w:pPr>
    </w:p>
    <w:p w14:paraId="2F05CA6E" w14:textId="37B879A9" w:rsidR="00BC7D2D" w:rsidRPr="00BC7D2D" w:rsidRDefault="00BC7D2D" w:rsidP="00BC7D2D">
      <w:pPr>
        <w:pBdr>
          <w:top w:val="nil"/>
          <w:left w:val="nil"/>
          <w:bottom w:val="nil"/>
          <w:right w:val="nil"/>
          <w:between w:val="nil"/>
        </w:pBdr>
        <w:jc w:val="both"/>
        <w:rPr>
          <w:rFonts w:ascii="Aptos" w:hAnsi="Aptos"/>
          <w:color w:val="1A1A1A"/>
          <w:sz w:val="22"/>
          <w:szCs w:val="22"/>
          <w:lang w:val="en-CA"/>
        </w:rPr>
      </w:pPr>
      <w:r w:rsidRPr="00BC7D2D">
        <w:rPr>
          <w:rFonts w:ascii="Aptos" w:hAnsi="Aptos"/>
          <w:color w:val="1A1A1A"/>
          <w:sz w:val="22"/>
          <w:szCs w:val="22"/>
          <w:lang w:val="en-CA"/>
        </w:rPr>
        <w:t>The historical drilling results referenced above are historical in nature and have been obtained from publicly available assessment reports from the government of BC geological databases. and have not been independently verified by the Company or the Qualified Person, however, the Company believes the information is relevant as it assists in defining exploration targets and guiding ongoing geological modelling and targeting efforts.</w:t>
      </w:r>
    </w:p>
    <w:p w14:paraId="5C09ECC1" w14:textId="01CCC71D" w:rsidR="0037394D" w:rsidRPr="0037394D" w:rsidRDefault="0037394D" w:rsidP="0037394D">
      <w:pPr>
        <w:pBdr>
          <w:top w:val="nil"/>
          <w:left w:val="nil"/>
          <w:bottom w:val="nil"/>
          <w:right w:val="nil"/>
          <w:between w:val="nil"/>
        </w:pBdr>
        <w:jc w:val="both"/>
        <w:rPr>
          <w:rFonts w:ascii="Aptos" w:hAnsi="Aptos"/>
          <w:b/>
          <w:bCs/>
          <w:color w:val="1A1A1A"/>
          <w:sz w:val="22"/>
          <w:szCs w:val="22"/>
          <w:lang w:val="en-CA"/>
        </w:rPr>
      </w:pPr>
      <w:r w:rsidRPr="0037394D">
        <w:rPr>
          <w:rFonts w:ascii="Aptos" w:hAnsi="Aptos"/>
          <w:b/>
          <w:bCs/>
          <w:noProof/>
          <w:color w:val="1A1A1A"/>
          <w:sz w:val="22"/>
          <w:szCs w:val="22"/>
          <w:lang w:val="en-CA"/>
        </w:rPr>
        <w:lastRenderedPageBreak/>
        <w:drawing>
          <wp:inline distT="0" distB="0" distL="0" distR="0" wp14:anchorId="613C2951" wp14:editId="69BE7BBC">
            <wp:extent cx="5943600" cy="6210300"/>
            <wp:effectExtent l="0" t="0" r="0" b="0"/>
            <wp:docPr id="1569501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210300"/>
                    </a:xfrm>
                    <a:prstGeom prst="rect">
                      <a:avLst/>
                    </a:prstGeom>
                    <a:noFill/>
                    <a:ln>
                      <a:noFill/>
                    </a:ln>
                  </pic:spPr>
                </pic:pic>
              </a:graphicData>
            </a:graphic>
          </wp:inline>
        </w:drawing>
      </w:r>
    </w:p>
    <w:p w14:paraId="7EE77BF1" w14:textId="77777777" w:rsidR="005D4BAC" w:rsidRDefault="005D4BAC" w:rsidP="00516485">
      <w:pPr>
        <w:pBdr>
          <w:top w:val="nil"/>
          <w:left w:val="nil"/>
          <w:bottom w:val="nil"/>
          <w:right w:val="nil"/>
          <w:between w:val="nil"/>
        </w:pBdr>
        <w:jc w:val="center"/>
        <w:rPr>
          <w:rFonts w:ascii="Aptos" w:hAnsi="Aptos"/>
          <w:sz w:val="22"/>
          <w:szCs w:val="22"/>
          <w:lang w:val="en-CA"/>
        </w:rPr>
      </w:pPr>
    </w:p>
    <w:p w14:paraId="12BDB4D1" w14:textId="0F94DBE7" w:rsidR="0037394D" w:rsidRPr="0037394D" w:rsidRDefault="00516485" w:rsidP="00516485">
      <w:pPr>
        <w:pBdr>
          <w:top w:val="nil"/>
          <w:left w:val="nil"/>
          <w:bottom w:val="nil"/>
          <w:right w:val="nil"/>
          <w:between w:val="nil"/>
        </w:pBdr>
        <w:jc w:val="center"/>
        <w:rPr>
          <w:rFonts w:ascii="Aptos" w:hAnsi="Aptos"/>
          <w:b/>
          <w:bCs/>
          <w:color w:val="1A1A1A"/>
          <w:sz w:val="22"/>
          <w:szCs w:val="22"/>
          <w:lang w:val="en-CA"/>
        </w:rPr>
      </w:pPr>
      <w:r>
        <w:rPr>
          <w:rFonts w:ascii="Aptos" w:hAnsi="Aptos"/>
          <w:sz w:val="22"/>
          <w:szCs w:val="22"/>
          <w:lang w:val="en-CA"/>
        </w:rPr>
        <w:t xml:space="preserve">Figure </w:t>
      </w:r>
      <w:r w:rsidR="00A86AB9">
        <w:rPr>
          <w:rFonts w:ascii="Aptos" w:hAnsi="Aptos"/>
          <w:sz w:val="22"/>
          <w:szCs w:val="22"/>
          <w:lang w:val="en-CA"/>
        </w:rPr>
        <w:t>1</w:t>
      </w:r>
      <w:r>
        <w:rPr>
          <w:rFonts w:ascii="Aptos" w:hAnsi="Aptos"/>
          <w:sz w:val="22"/>
          <w:szCs w:val="22"/>
          <w:lang w:val="en-CA"/>
        </w:rPr>
        <w:t>: Magno project location in Northern BC with proximity to nearby companies.</w:t>
      </w:r>
    </w:p>
    <w:p w14:paraId="17C9918E" w14:textId="4863A06D" w:rsidR="00CA3C42" w:rsidRDefault="00CA3C42" w:rsidP="00EE270D">
      <w:pPr>
        <w:pBdr>
          <w:top w:val="nil"/>
          <w:left w:val="nil"/>
          <w:bottom w:val="nil"/>
          <w:right w:val="nil"/>
          <w:between w:val="nil"/>
        </w:pBdr>
        <w:jc w:val="both"/>
        <w:rPr>
          <w:color w:val="000000"/>
          <w:highlight w:val="yellow"/>
        </w:rPr>
      </w:pPr>
    </w:p>
    <w:p w14:paraId="3BCFA242" w14:textId="77777777" w:rsidR="00A86AB9" w:rsidRPr="00A86AB9" w:rsidRDefault="00A86AB9" w:rsidP="00A86AB9">
      <w:pPr>
        <w:spacing w:before="100" w:beforeAutospacing="1" w:after="100" w:afterAutospacing="1"/>
        <w:rPr>
          <w:rFonts w:ascii="Aptos" w:hAnsi="Aptos"/>
          <w:b/>
          <w:bCs/>
          <w:sz w:val="22"/>
          <w:szCs w:val="22"/>
          <w:lang w:val="en-CA"/>
        </w:rPr>
      </w:pPr>
      <w:r w:rsidRPr="00A86AB9">
        <w:rPr>
          <w:rFonts w:ascii="Aptos" w:hAnsi="Aptos"/>
          <w:b/>
          <w:bCs/>
          <w:sz w:val="22"/>
          <w:szCs w:val="22"/>
          <w:lang w:val="en-CA"/>
        </w:rPr>
        <w:t>Marketing Agreement</w:t>
      </w:r>
    </w:p>
    <w:p w14:paraId="27908D67" w14:textId="6702C31C" w:rsidR="00A86AB9" w:rsidRPr="00A86AB9" w:rsidRDefault="00A86AB9" w:rsidP="00A86AB9">
      <w:pPr>
        <w:spacing w:before="100" w:beforeAutospacing="1" w:after="100" w:afterAutospacing="1"/>
        <w:rPr>
          <w:rFonts w:ascii="Aptos" w:hAnsi="Aptos"/>
          <w:sz w:val="22"/>
          <w:szCs w:val="22"/>
          <w:lang w:val="en-CA"/>
        </w:rPr>
      </w:pPr>
      <w:r w:rsidRPr="00A86AB9">
        <w:rPr>
          <w:rFonts w:ascii="Aptos" w:hAnsi="Aptos"/>
          <w:sz w:val="22"/>
          <w:szCs w:val="22"/>
          <w:lang w:val="en-CA"/>
        </w:rPr>
        <w:t>The Company also announces that it has entered into a digital marketing services agreement with Machai Capital Inc. (“Machai”) pursuant to which Machai will provide marketing, advertising and public awareness services to the Company, including digital media marketing, branding, social media marketing, investor awareness campaigns, and other related services.</w:t>
      </w:r>
      <w:r w:rsidR="001B6310">
        <w:rPr>
          <w:rFonts w:ascii="Aptos" w:hAnsi="Aptos"/>
          <w:sz w:val="22"/>
          <w:szCs w:val="22"/>
          <w:lang w:val="en-CA"/>
        </w:rPr>
        <w:t xml:space="preserve"> </w:t>
      </w:r>
      <w:r w:rsidR="001B6310" w:rsidRPr="001B6310">
        <w:rPr>
          <w:rFonts w:ascii="Aptos" w:hAnsi="Aptos"/>
          <w:sz w:val="22"/>
          <w:szCs w:val="22"/>
        </w:rPr>
        <w:t>The engagement is subject to the approval of the Canadian Securities Exchange</w:t>
      </w:r>
      <w:r w:rsidR="006C7B98">
        <w:rPr>
          <w:rFonts w:ascii="Aptos" w:hAnsi="Aptos"/>
          <w:sz w:val="22"/>
          <w:szCs w:val="22"/>
        </w:rPr>
        <w:t>.</w:t>
      </w:r>
    </w:p>
    <w:p w14:paraId="6F8D7092" w14:textId="77777777" w:rsidR="00A86AB9" w:rsidRPr="00A86AB9" w:rsidRDefault="00A86AB9" w:rsidP="00A86AB9">
      <w:pPr>
        <w:spacing w:before="100" w:beforeAutospacing="1" w:after="100" w:afterAutospacing="1"/>
        <w:rPr>
          <w:rFonts w:ascii="Aptos" w:hAnsi="Aptos"/>
          <w:sz w:val="22"/>
          <w:szCs w:val="22"/>
          <w:lang w:val="en-CA"/>
        </w:rPr>
      </w:pPr>
      <w:r w:rsidRPr="00A86AB9">
        <w:rPr>
          <w:rFonts w:ascii="Aptos" w:hAnsi="Aptos"/>
          <w:sz w:val="22"/>
          <w:szCs w:val="22"/>
          <w:lang w:val="en-CA"/>
        </w:rPr>
        <w:lastRenderedPageBreak/>
        <w:t>The services will be conducted in accordance with the applicable policies of the Canadian Securities Exchange (the “CSE”) and applicable securities laws. Machai will only provide public awareness services and will not provide investor relations or market-making services.</w:t>
      </w:r>
    </w:p>
    <w:p w14:paraId="67D41088" w14:textId="198FD6C1" w:rsidR="00A86AB9" w:rsidRPr="00A86AB9" w:rsidRDefault="00A86AB9" w:rsidP="00A86AB9">
      <w:pPr>
        <w:spacing w:before="100" w:beforeAutospacing="1" w:after="100" w:afterAutospacing="1"/>
        <w:rPr>
          <w:rFonts w:ascii="Aptos" w:hAnsi="Aptos"/>
          <w:sz w:val="22"/>
          <w:szCs w:val="22"/>
          <w:lang w:val="en-CA"/>
        </w:rPr>
      </w:pPr>
      <w:r w:rsidRPr="00A86AB9">
        <w:rPr>
          <w:rFonts w:ascii="Aptos" w:hAnsi="Aptos"/>
          <w:sz w:val="22"/>
          <w:szCs w:val="22"/>
          <w:lang w:val="en-CA"/>
        </w:rPr>
        <w:t>Machai has been engaged for a one-month term commencing immediately. In consideration for the services provided, the Company will pay Machai a fee of $200,000 plus GST from the Company’s general working capital. The Company has approved a marketing budget of up to $200,000 pursuant to the engagement.</w:t>
      </w:r>
    </w:p>
    <w:p w14:paraId="350C7443" w14:textId="14BB12FC" w:rsidR="00444822" w:rsidRPr="00444822" w:rsidRDefault="00444822" w:rsidP="00A86AB9">
      <w:pPr>
        <w:pBdr>
          <w:top w:val="nil"/>
          <w:left w:val="nil"/>
          <w:bottom w:val="nil"/>
          <w:right w:val="nil"/>
          <w:between w:val="nil"/>
        </w:pBdr>
        <w:spacing w:after="140" w:line="300" w:lineRule="auto"/>
        <w:rPr>
          <w:rFonts w:ascii="Aptos" w:hAnsi="Aptos"/>
          <w:b/>
          <w:bCs/>
          <w:color w:val="000000"/>
          <w:sz w:val="22"/>
          <w:szCs w:val="22"/>
        </w:rPr>
      </w:pPr>
      <w:r w:rsidRPr="00444822">
        <w:rPr>
          <w:rFonts w:ascii="Aptos" w:hAnsi="Aptos"/>
          <w:b/>
          <w:bCs/>
          <w:color w:val="000000"/>
          <w:sz w:val="22"/>
          <w:szCs w:val="22"/>
        </w:rPr>
        <w:t>Qualified Person:</w:t>
      </w:r>
    </w:p>
    <w:p w14:paraId="39D5099A" w14:textId="77777777" w:rsidR="00444822" w:rsidRDefault="00444822" w:rsidP="00A86AB9">
      <w:pPr>
        <w:pBdr>
          <w:top w:val="nil"/>
          <w:left w:val="nil"/>
          <w:bottom w:val="nil"/>
          <w:right w:val="nil"/>
          <w:between w:val="nil"/>
        </w:pBdr>
        <w:rPr>
          <w:rFonts w:ascii="Aptos" w:hAnsi="Aptos"/>
          <w:color w:val="000000"/>
          <w:sz w:val="22"/>
          <w:szCs w:val="22"/>
        </w:rPr>
      </w:pPr>
      <w:r w:rsidRPr="00444822">
        <w:rPr>
          <w:rFonts w:ascii="Aptos" w:hAnsi="Aptos"/>
          <w:color w:val="000000"/>
          <w:sz w:val="22"/>
          <w:szCs w:val="22"/>
        </w:rPr>
        <w:t xml:space="preserve">The technical and scientific information contained in this news release has been reviewed and approved by Raymond Wladichuk </w:t>
      </w:r>
      <w:proofErr w:type="spellStart"/>
      <w:r w:rsidRPr="00444822">
        <w:rPr>
          <w:rFonts w:ascii="Aptos" w:hAnsi="Aptos"/>
          <w:color w:val="000000"/>
          <w:sz w:val="22"/>
          <w:szCs w:val="22"/>
        </w:rPr>
        <w:t>P.Geo</w:t>
      </w:r>
      <w:proofErr w:type="spellEnd"/>
      <w:r w:rsidRPr="00444822">
        <w:rPr>
          <w:rFonts w:ascii="Aptos" w:hAnsi="Aptos"/>
          <w:color w:val="000000"/>
          <w:sz w:val="22"/>
          <w:szCs w:val="22"/>
        </w:rPr>
        <w:t>. who is a non-independent Qualified Person as defined under NI 43-101 and a consultant of the Company.</w:t>
      </w:r>
    </w:p>
    <w:p w14:paraId="7DCDF5A5" w14:textId="77777777" w:rsidR="00FB49E8" w:rsidRDefault="00FB49E8">
      <w:pPr>
        <w:pBdr>
          <w:top w:val="nil"/>
          <w:left w:val="nil"/>
          <w:bottom w:val="nil"/>
          <w:right w:val="nil"/>
          <w:between w:val="nil"/>
        </w:pBdr>
        <w:spacing w:line="300" w:lineRule="auto"/>
        <w:jc w:val="both"/>
        <w:rPr>
          <w:rFonts w:ascii="Aptos" w:hAnsi="Aptos"/>
          <w:b/>
          <w:bCs/>
          <w:sz w:val="22"/>
          <w:szCs w:val="22"/>
          <w:lang w:val="en-CA"/>
        </w:rPr>
      </w:pPr>
    </w:p>
    <w:p w14:paraId="00000048" w14:textId="364B321B" w:rsidR="00051F4F" w:rsidRPr="00C304BB" w:rsidRDefault="00B778EA">
      <w:pPr>
        <w:pBdr>
          <w:top w:val="nil"/>
          <w:left w:val="nil"/>
          <w:bottom w:val="nil"/>
          <w:right w:val="nil"/>
          <w:between w:val="nil"/>
        </w:pBdr>
        <w:spacing w:line="300" w:lineRule="auto"/>
        <w:jc w:val="both"/>
        <w:rPr>
          <w:rFonts w:ascii="Aptos" w:hAnsi="Aptos"/>
          <w:b/>
          <w:bCs/>
          <w:i/>
          <w:iCs/>
          <w:color w:val="000000"/>
          <w:sz w:val="22"/>
          <w:szCs w:val="22"/>
        </w:rPr>
      </w:pPr>
      <w:r w:rsidRPr="00C304BB">
        <w:rPr>
          <w:rFonts w:ascii="Aptos" w:hAnsi="Aptos"/>
          <w:b/>
          <w:bCs/>
          <w:i/>
          <w:iCs/>
          <w:color w:val="000000"/>
          <w:sz w:val="22"/>
          <w:szCs w:val="22"/>
        </w:rPr>
        <w:t>About GoldHaven Resources Corp.</w:t>
      </w:r>
    </w:p>
    <w:p w14:paraId="00000049" w14:textId="77777777" w:rsidR="00051F4F" w:rsidRPr="00C304BB" w:rsidRDefault="00051F4F">
      <w:pPr>
        <w:pBdr>
          <w:top w:val="nil"/>
          <w:left w:val="nil"/>
          <w:bottom w:val="nil"/>
          <w:right w:val="nil"/>
          <w:between w:val="nil"/>
        </w:pBdr>
        <w:spacing w:line="300" w:lineRule="auto"/>
        <w:jc w:val="both"/>
        <w:rPr>
          <w:rFonts w:ascii="Aptos" w:hAnsi="Aptos"/>
          <w:b/>
          <w:bCs/>
          <w:i/>
          <w:iCs/>
          <w:color w:val="000000"/>
          <w:sz w:val="22"/>
          <w:szCs w:val="22"/>
        </w:rPr>
      </w:pPr>
    </w:p>
    <w:p w14:paraId="0000004A" w14:textId="2F6772C9" w:rsidR="00051F4F" w:rsidRPr="00C304BB" w:rsidRDefault="00E61B7C">
      <w:pPr>
        <w:pBdr>
          <w:top w:val="nil"/>
          <w:left w:val="nil"/>
          <w:bottom w:val="nil"/>
          <w:right w:val="nil"/>
          <w:between w:val="nil"/>
        </w:pBdr>
        <w:spacing w:after="120" w:line="300" w:lineRule="auto"/>
        <w:jc w:val="both"/>
        <w:rPr>
          <w:rFonts w:ascii="Aptos" w:hAnsi="Aptos"/>
          <w:color w:val="000000"/>
          <w:sz w:val="22"/>
          <w:szCs w:val="22"/>
        </w:rPr>
      </w:pPr>
      <w:bookmarkStart w:id="0" w:name="_heading=h.sx9hl47q62pz" w:colFirst="0" w:colLast="0"/>
      <w:bookmarkEnd w:id="0"/>
      <w:r w:rsidRPr="00E61B7C">
        <w:rPr>
          <w:rFonts w:ascii="Aptos" w:hAnsi="Aptos"/>
          <w:color w:val="000000"/>
          <w:sz w:val="22"/>
          <w:szCs w:val="22"/>
        </w:rPr>
        <w:t xml:space="preserve">GoldHaven Resources Corp. is a Canadian junior exploration company focused on advancing highly prospective mineral projects in North and South America. The Company’s flagship asset is the district-scale Magno Project in the Cassiar District of northern British Columbia. GoldHaven also owns the Three Guardsmen copper-gold project in British Columbia and the </w:t>
      </w:r>
      <w:proofErr w:type="spellStart"/>
      <w:r w:rsidRPr="00E61B7C">
        <w:rPr>
          <w:rFonts w:ascii="Aptos" w:hAnsi="Aptos"/>
          <w:color w:val="000000"/>
          <w:sz w:val="22"/>
          <w:szCs w:val="22"/>
        </w:rPr>
        <w:t>Copeçal</w:t>
      </w:r>
      <w:proofErr w:type="spellEnd"/>
      <w:r w:rsidRPr="00E61B7C">
        <w:rPr>
          <w:rFonts w:ascii="Aptos" w:hAnsi="Aptos"/>
          <w:color w:val="000000"/>
          <w:sz w:val="22"/>
          <w:szCs w:val="22"/>
        </w:rPr>
        <w:t xml:space="preserve"> Gold Project in Mato Grosso, Brazil. In addition, the Company holds a portfolio of critical mineral projects in Brazil.</w:t>
      </w:r>
    </w:p>
    <w:p w14:paraId="0000004B" w14:textId="77777777" w:rsidR="00051F4F" w:rsidRPr="00C304BB" w:rsidRDefault="00051F4F">
      <w:pPr>
        <w:pBdr>
          <w:top w:val="nil"/>
          <w:left w:val="nil"/>
          <w:bottom w:val="nil"/>
          <w:right w:val="nil"/>
          <w:between w:val="nil"/>
        </w:pBdr>
        <w:jc w:val="both"/>
        <w:rPr>
          <w:rFonts w:ascii="Aptos" w:hAnsi="Aptos"/>
          <w:b/>
          <w:bCs/>
          <w:color w:val="000000"/>
          <w:sz w:val="22"/>
          <w:szCs w:val="22"/>
        </w:rPr>
      </w:pPr>
    </w:p>
    <w:p w14:paraId="0000004C" w14:textId="77777777" w:rsidR="00051F4F" w:rsidRPr="00C304BB" w:rsidRDefault="00B778EA">
      <w:pPr>
        <w:pBdr>
          <w:top w:val="nil"/>
          <w:left w:val="nil"/>
          <w:bottom w:val="nil"/>
          <w:right w:val="nil"/>
          <w:between w:val="nil"/>
        </w:pBdr>
        <w:jc w:val="both"/>
        <w:rPr>
          <w:rFonts w:ascii="Aptos" w:hAnsi="Aptos"/>
          <w:b/>
          <w:bCs/>
          <w:color w:val="000000"/>
          <w:sz w:val="22"/>
          <w:szCs w:val="22"/>
        </w:rPr>
      </w:pPr>
      <w:r w:rsidRPr="00C304BB">
        <w:rPr>
          <w:rFonts w:ascii="Aptos" w:hAnsi="Aptos"/>
          <w:b/>
          <w:bCs/>
          <w:color w:val="000000"/>
          <w:sz w:val="22"/>
          <w:szCs w:val="22"/>
        </w:rPr>
        <w:t xml:space="preserve">On Behalf of the Board of Directors </w:t>
      </w:r>
    </w:p>
    <w:p w14:paraId="0000004D" w14:textId="77777777" w:rsidR="00051F4F" w:rsidRPr="00C304BB" w:rsidRDefault="00051F4F">
      <w:pPr>
        <w:pBdr>
          <w:top w:val="nil"/>
          <w:left w:val="nil"/>
          <w:bottom w:val="nil"/>
          <w:right w:val="nil"/>
          <w:between w:val="nil"/>
        </w:pBdr>
        <w:spacing w:line="216" w:lineRule="auto"/>
        <w:jc w:val="both"/>
        <w:rPr>
          <w:rFonts w:ascii="Aptos" w:hAnsi="Aptos"/>
          <w:color w:val="000000"/>
          <w:sz w:val="22"/>
          <w:szCs w:val="22"/>
        </w:rPr>
      </w:pPr>
    </w:p>
    <w:p w14:paraId="0000004E" w14:textId="77777777" w:rsidR="00051F4F" w:rsidRPr="00C304BB" w:rsidRDefault="00B778EA">
      <w:pPr>
        <w:pBdr>
          <w:top w:val="nil"/>
          <w:left w:val="nil"/>
          <w:bottom w:val="nil"/>
          <w:right w:val="nil"/>
          <w:between w:val="nil"/>
        </w:pBdr>
        <w:jc w:val="both"/>
        <w:rPr>
          <w:rFonts w:ascii="Aptos" w:hAnsi="Aptos"/>
          <w:i/>
          <w:iCs/>
          <w:color w:val="000000"/>
          <w:sz w:val="22"/>
          <w:szCs w:val="22"/>
        </w:rPr>
      </w:pPr>
      <w:r w:rsidRPr="00C304BB">
        <w:rPr>
          <w:rFonts w:ascii="Aptos" w:hAnsi="Aptos"/>
          <w:i/>
          <w:iCs/>
          <w:color w:val="000000"/>
          <w:sz w:val="22"/>
          <w:szCs w:val="22"/>
        </w:rPr>
        <w:t>Rob Birmingham, Chief Executive Officer</w:t>
      </w:r>
    </w:p>
    <w:p w14:paraId="0000004F" w14:textId="77777777" w:rsidR="00051F4F" w:rsidRPr="00C304BB" w:rsidRDefault="00051F4F">
      <w:pPr>
        <w:pBdr>
          <w:top w:val="nil"/>
          <w:left w:val="nil"/>
          <w:bottom w:val="nil"/>
          <w:right w:val="nil"/>
          <w:between w:val="nil"/>
        </w:pBdr>
        <w:jc w:val="both"/>
        <w:rPr>
          <w:rFonts w:ascii="Aptos" w:hAnsi="Aptos"/>
          <w:color w:val="000000"/>
          <w:sz w:val="22"/>
          <w:szCs w:val="22"/>
        </w:rPr>
      </w:pPr>
    </w:p>
    <w:p w14:paraId="00000050" w14:textId="77777777" w:rsidR="00051F4F" w:rsidRPr="00C304BB" w:rsidRDefault="00B778EA">
      <w:pPr>
        <w:pBdr>
          <w:top w:val="nil"/>
          <w:left w:val="nil"/>
          <w:bottom w:val="nil"/>
          <w:right w:val="nil"/>
          <w:between w:val="nil"/>
        </w:pBdr>
        <w:jc w:val="both"/>
        <w:rPr>
          <w:rFonts w:ascii="Aptos" w:hAnsi="Aptos"/>
          <w:color w:val="000000"/>
        </w:rPr>
      </w:pPr>
      <w:r w:rsidRPr="00C304BB">
        <w:rPr>
          <w:rFonts w:ascii="Aptos" w:hAnsi="Aptos"/>
          <w:b/>
          <w:bCs/>
          <w:color w:val="000000"/>
          <w:sz w:val="22"/>
          <w:szCs w:val="22"/>
        </w:rPr>
        <w:t xml:space="preserve">For further information, please contact: </w:t>
      </w:r>
    </w:p>
    <w:p w14:paraId="00000051" w14:textId="77777777" w:rsidR="00051F4F" w:rsidRPr="00C304BB" w:rsidRDefault="00B778EA">
      <w:pPr>
        <w:pBdr>
          <w:top w:val="nil"/>
          <w:left w:val="nil"/>
          <w:bottom w:val="nil"/>
          <w:right w:val="nil"/>
          <w:between w:val="nil"/>
        </w:pBdr>
        <w:spacing w:line="300" w:lineRule="auto"/>
        <w:jc w:val="both"/>
        <w:rPr>
          <w:rFonts w:ascii="Aptos" w:hAnsi="Aptos"/>
          <w:color w:val="000000"/>
          <w:sz w:val="22"/>
          <w:szCs w:val="22"/>
        </w:rPr>
      </w:pPr>
      <w:r w:rsidRPr="00C304BB">
        <w:rPr>
          <w:rFonts w:ascii="Aptos" w:hAnsi="Aptos"/>
          <w:b/>
          <w:bCs/>
          <w:color w:val="000000"/>
          <w:sz w:val="22"/>
          <w:szCs w:val="22"/>
        </w:rPr>
        <w:t>Rob Birmingham, CEO</w:t>
      </w:r>
    </w:p>
    <w:p w14:paraId="00000052"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1">
        <w:r w:rsidRPr="00C304BB">
          <w:rPr>
            <w:rFonts w:ascii="Aptos" w:hAnsi="Aptos"/>
            <w:b/>
            <w:bCs/>
            <w:color w:val="000000"/>
            <w:sz w:val="22"/>
            <w:szCs w:val="22"/>
            <w:u w:val="single"/>
          </w:rPr>
          <w:t>www.GoldHavenresources.com</w:t>
        </w:r>
      </w:hyperlink>
    </w:p>
    <w:p w14:paraId="00000053"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2">
        <w:r w:rsidRPr="00C304BB">
          <w:rPr>
            <w:rFonts w:ascii="Aptos" w:hAnsi="Aptos"/>
            <w:color w:val="000000"/>
            <w:sz w:val="22"/>
            <w:szCs w:val="22"/>
            <w:u w:val="single"/>
          </w:rPr>
          <w:t>info@goldhavenresources.com</w:t>
        </w:r>
      </w:hyperlink>
    </w:p>
    <w:p w14:paraId="4AAD9142" w14:textId="3CDE3BED" w:rsidR="00FB49E8" w:rsidRPr="00444822" w:rsidRDefault="00B778EA" w:rsidP="00444822">
      <w:pPr>
        <w:pBdr>
          <w:top w:val="nil"/>
          <w:left w:val="nil"/>
          <w:bottom w:val="nil"/>
          <w:right w:val="nil"/>
          <w:between w:val="nil"/>
        </w:pBdr>
        <w:spacing w:line="300" w:lineRule="auto"/>
        <w:jc w:val="both"/>
        <w:rPr>
          <w:rFonts w:ascii="Aptos" w:hAnsi="Aptos"/>
          <w:b/>
          <w:bCs/>
          <w:color w:val="000000"/>
          <w:sz w:val="22"/>
          <w:szCs w:val="22"/>
        </w:rPr>
      </w:pPr>
      <w:r w:rsidRPr="00C304BB">
        <w:rPr>
          <w:rFonts w:ascii="Aptos" w:hAnsi="Aptos"/>
          <w:b/>
          <w:bCs/>
          <w:color w:val="000000"/>
          <w:sz w:val="22"/>
          <w:szCs w:val="22"/>
        </w:rPr>
        <w:t>Office Direct: (604) 629-8254</w:t>
      </w:r>
    </w:p>
    <w:p w14:paraId="00000059" w14:textId="77777777" w:rsidR="00051F4F" w:rsidRDefault="00051F4F">
      <w:pPr>
        <w:pBdr>
          <w:top w:val="nil"/>
          <w:left w:val="nil"/>
          <w:bottom w:val="nil"/>
          <w:right w:val="nil"/>
          <w:between w:val="nil"/>
        </w:pBdr>
        <w:shd w:val="clear" w:color="auto" w:fill="FFFFFF"/>
        <w:jc w:val="both"/>
        <w:rPr>
          <w:color w:val="000000"/>
          <w:sz w:val="22"/>
          <w:szCs w:val="22"/>
        </w:rPr>
      </w:pPr>
    </w:p>
    <w:p w14:paraId="0000005A" w14:textId="77777777" w:rsidR="00051F4F" w:rsidRDefault="00B778EA">
      <w:pPr>
        <w:pBdr>
          <w:top w:val="nil"/>
          <w:left w:val="nil"/>
          <w:bottom w:val="nil"/>
          <w:right w:val="nil"/>
          <w:between w:val="nil"/>
        </w:pBdr>
        <w:shd w:val="clear" w:color="auto" w:fill="FFFFFF"/>
        <w:jc w:val="both"/>
        <w:rPr>
          <w:color w:val="FFFFFF"/>
          <w:sz w:val="20"/>
          <w:szCs w:val="20"/>
          <w:highlight w:val="black"/>
        </w:rPr>
      </w:pPr>
      <w:r>
        <w:rPr>
          <w:i/>
          <w:iCs/>
          <w:color w:val="212121"/>
          <w:sz w:val="20"/>
          <w:szCs w:val="20"/>
        </w:rPr>
        <w:t xml:space="preserve">Neither the CSE nor its Regulation Services Provider (as that term is defined in the policies of the CSE- Canadian Securities Exchange) accepts responsibility for the adequacy or accuracy of this release. </w:t>
      </w:r>
    </w:p>
    <w:p w14:paraId="0000005B" w14:textId="77777777" w:rsidR="00051F4F" w:rsidRDefault="00051F4F">
      <w:pPr>
        <w:pBdr>
          <w:top w:val="nil"/>
          <w:left w:val="nil"/>
          <w:bottom w:val="nil"/>
          <w:right w:val="nil"/>
          <w:between w:val="nil"/>
        </w:pBdr>
        <w:shd w:val="clear" w:color="auto" w:fill="FFFFFF"/>
        <w:jc w:val="both"/>
        <w:rPr>
          <w:color w:val="212121"/>
          <w:sz w:val="22"/>
          <w:szCs w:val="22"/>
        </w:rPr>
      </w:pPr>
    </w:p>
    <w:p w14:paraId="6E387FBD" w14:textId="77777777" w:rsidR="006C7B98" w:rsidRPr="006C7B98" w:rsidRDefault="006C7B98" w:rsidP="006C7B98">
      <w:pPr>
        <w:pBdr>
          <w:top w:val="nil"/>
          <w:left w:val="nil"/>
          <w:bottom w:val="nil"/>
          <w:right w:val="nil"/>
          <w:between w:val="nil"/>
        </w:pBdr>
        <w:jc w:val="both"/>
        <w:rPr>
          <w:b/>
          <w:bCs/>
          <w:i/>
          <w:iCs/>
          <w:color w:val="000000"/>
          <w:sz w:val="21"/>
          <w:szCs w:val="21"/>
        </w:rPr>
      </w:pPr>
      <w:r w:rsidRPr="006C7B98">
        <w:rPr>
          <w:b/>
          <w:bCs/>
          <w:i/>
          <w:iCs/>
          <w:color w:val="000000"/>
          <w:sz w:val="21"/>
          <w:szCs w:val="21"/>
        </w:rPr>
        <w:t xml:space="preserve">Cautionary Statements Regarding Forward Looking Information </w:t>
      </w:r>
    </w:p>
    <w:p w14:paraId="08895D71" w14:textId="77777777" w:rsidR="006C7B98" w:rsidRPr="006C7B98" w:rsidRDefault="006C7B98" w:rsidP="006C7B98">
      <w:pPr>
        <w:pBdr>
          <w:top w:val="nil"/>
          <w:left w:val="nil"/>
          <w:bottom w:val="nil"/>
          <w:right w:val="nil"/>
          <w:between w:val="nil"/>
        </w:pBdr>
        <w:jc w:val="both"/>
        <w:rPr>
          <w:i/>
          <w:iCs/>
          <w:color w:val="000000"/>
          <w:sz w:val="21"/>
          <w:szCs w:val="21"/>
        </w:rPr>
      </w:pPr>
    </w:p>
    <w:p w14:paraId="18D25B32" w14:textId="77777777" w:rsidR="006C7B98" w:rsidRPr="006C7B98" w:rsidRDefault="006C7B98" w:rsidP="006C7B98">
      <w:pPr>
        <w:pBdr>
          <w:top w:val="nil"/>
          <w:left w:val="nil"/>
          <w:bottom w:val="nil"/>
          <w:right w:val="nil"/>
          <w:between w:val="nil"/>
        </w:pBdr>
        <w:jc w:val="both"/>
        <w:rPr>
          <w:i/>
          <w:iCs/>
          <w:color w:val="000000"/>
          <w:sz w:val="21"/>
          <w:szCs w:val="21"/>
        </w:rPr>
      </w:pPr>
      <w:r w:rsidRPr="006C7B98">
        <w:rPr>
          <w:i/>
          <w:iCs/>
          <w:color w:val="000000"/>
          <w:sz w:val="21"/>
          <w:szCs w:val="21"/>
        </w:rPr>
        <w:t>This news release contains forward-looking statements and forward-looking information (collectively, "forward looking statements") within the meaning of applicable Canadian and U.S. securities legislation, including the United States Private Securities Litigation Reform Act of 1995. All statements, other than statements of historical fact, included herein including, without limitation, those listed below under the heading “</w:t>
      </w:r>
      <w:r w:rsidRPr="006C7B98">
        <w:rPr>
          <w:bCs/>
          <w:i/>
          <w:iCs/>
          <w:color w:val="000000"/>
          <w:sz w:val="21"/>
          <w:szCs w:val="21"/>
        </w:rPr>
        <w:t>Forward-Looking Statements in This News Release”</w:t>
      </w:r>
      <w:r w:rsidRPr="006C7B98">
        <w:rPr>
          <w:i/>
          <w:iCs/>
          <w:color w:val="000000"/>
          <w:sz w:val="21"/>
          <w:szCs w:val="21"/>
        </w:rPr>
        <w:t xml:space="preserve"> are forward-looking statements. Although the Company believes that such statements are reasonable, it can give no assurance that such expectations will prove to be correct. Forward-looking statements are typically identified by words such as: "believes", "will", "expects", "anticipates", "intends", "estimates", "plans", "may", "should", "potential", "scheduled", or variations of such words and phrases and similar expressions, which, by their nature, refer to future events or results that may, could, would, </w:t>
      </w:r>
      <w:r w:rsidRPr="006C7B98">
        <w:rPr>
          <w:i/>
          <w:iCs/>
          <w:color w:val="000000"/>
          <w:sz w:val="21"/>
          <w:szCs w:val="21"/>
        </w:rPr>
        <w:lastRenderedPageBreak/>
        <w:t>might or will occur or be taken or achieved. In making the forward-looking statements in this news release, the Company has applied several material assumptions, including without limitation, that there will be investor interest in future financings, market fundamentals will result in sustained precious metals demand and prices, the receipt of any necessary permits, licenses and regulatory approvals in connection with the future exploration and development of any future projects in a timely manner, the availability of financing on suitable terms for exploration and development of future projects and the Company's ability to comply with environmental, health and safety laws.</w:t>
      </w:r>
    </w:p>
    <w:p w14:paraId="590147E8" w14:textId="77777777" w:rsidR="006C7B98" w:rsidRPr="006C7B98" w:rsidRDefault="006C7B98" w:rsidP="006C7B98">
      <w:pPr>
        <w:pBdr>
          <w:top w:val="nil"/>
          <w:left w:val="nil"/>
          <w:bottom w:val="nil"/>
          <w:right w:val="nil"/>
          <w:between w:val="nil"/>
        </w:pBdr>
        <w:jc w:val="both"/>
        <w:rPr>
          <w:i/>
          <w:iCs/>
          <w:color w:val="000000"/>
          <w:sz w:val="21"/>
          <w:szCs w:val="21"/>
        </w:rPr>
      </w:pPr>
    </w:p>
    <w:p w14:paraId="44CA0279" w14:textId="0632BE2F" w:rsidR="006C7B98" w:rsidRPr="006C7B98" w:rsidRDefault="006C7B98" w:rsidP="006C7B98">
      <w:pPr>
        <w:pBdr>
          <w:top w:val="nil"/>
          <w:left w:val="nil"/>
          <w:bottom w:val="nil"/>
          <w:right w:val="nil"/>
          <w:between w:val="nil"/>
        </w:pBdr>
        <w:jc w:val="both"/>
        <w:rPr>
          <w:i/>
          <w:iCs/>
          <w:color w:val="000000"/>
          <w:sz w:val="21"/>
          <w:szCs w:val="21"/>
        </w:rPr>
      </w:pPr>
      <w:r w:rsidRPr="006C7B98">
        <w:rPr>
          <w:i/>
          <w:iCs/>
          <w:color w:val="000000"/>
          <w:sz w:val="21"/>
          <w:szCs w:val="21"/>
        </w:rPr>
        <w:t xml:space="preserve">The Company cautions investors that any forward-looking statements by the Company are not guarantees of future results or performance, and that actual results may differ materially from those in forward-looking statements as a result of various factors, including, operating and technical difficulties in connection with mineral exploration and development activities, actual results of exploration activities, the estimation or realization of mineral reserves and mineral resources, the inability of the Company to obtain the necessary financing required to conduct its business and affairs, as currently contemplated, , the inability of the Company to enter into definitive agreements in respect of possible Letters of Intent, the timing and amount of estimated future production, the costs of production, capital expenditures, the costs and timing of the development of new deposits, requirements for additional capital, future prices of precious metals, changes in general economic conditions, changes in the financial markets and in the demand and market price for commodities, lack of investor interest in future financings, accidents, </w:t>
      </w:r>
      <w:proofErr w:type="spellStart"/>
      <w:r w:rsidRPr="006C7B98">
        <w:rPr>
          <w:i/>
          <w:iCs/>
          <w:color w:val="000000"/>
          <w:sz w:val="21"/>
          <w:szCs w:val="21"/>
        </w:rPr>
        <w:t>labour</w:t>
      </w:r>
      <w:proofErr w:type="spellEnd"/>
      <w:r w:rsidRPr="006C7B98">
        <w:rPr>
          <w:i/>
          <w:iCs/>
          <w:color w:val="000000"/>
          <w:sz w:val="21"/>
          <w:szCs w:val="21"/>
        </w:rPr>
        <w:t xml:space="preserve"> disputes and other risks of the mining industry, delays in obtaining governmental approvals, permits or financing or in the completion of development or construction activities, changes in laws, regulations and policies affecting mining operations, title disputes, the inability of the Company to obtain any necessary permits, consents, approvals or authorizations, including by the Exchange, the timing and possible outcome of any pending litigation, environmental issues and liabilities, and risks related to joint venture operations, and other risks and uncertainties disclosed in the Company's latest interim Management's Discussion and Analysis and filed with certain securities commissions in Canada. All of the Company's Canadian public disclosure filings may be accessed via www.sedarplus.ca and readers are urged to review these materials.</w:t>
      </w:r>
    </w:p>
    <w:p w14:paraId="14CDAB62" w14:textId="77777777" w:rsidR="006C7B98" w:rsidRPr="006C7B98" w:rsidRDefault="006C7B98" w:rsidP="006C7B98">
      <w:pPr>
        <w:pBdr>
          <w:top w:val="nil"/>
          <w:left w:val="nil"/>
          <w:bottom w:val="nil"/>
          <w:right w:val="nil"/>
          <w:between w:val="nil"/>
        </w:pBdr>
        <w:jc w:val="both"/>
        <w:rPr>
          <w:i/>
          <w:iCs/>
          <w:color w:val="000000"/>
          <w:sz w:val="21"/>
          <w:szCs w:val="21"/>
        </w:rPr>
      </w:pPr>
    </w:p>
    <w:p w14:paraId="313496C2" w14:textId="77777777" w:rsidR="006C7B98" w:rsidRPr="006C7B98" w:rsidRDefault="006C7B98" w:rsidP="006C7B98">
      <w:pPr>
        <w:pBdr>
          <w:top w:val="nil"/>
          <w:left w:val="nil"/>
          <w:bottom w:val="nil"/>
          <w:right w:val="nil"/>
          <w:between w:val="nil"/>
        </w:pBdr>
        <w:jc w:val="both"/>
        <w:rPr>
          <w:i/>
          <w:iCs/>
          <w:color w:val="000000"/>
          <w:sz w:val="21"/>
          <w:szCs w:val="21"/>
        </w:rPr>
      </w:pPr>
      <w:r w:rsidRPr="006C7B98">
        <w:rPr>
          <w:i/>
          <w:iCs/>
          <w:color w:val="000000"/>
          <w:sz w:val="21"/>
          <w:szCs w:val="21"/>
        </w:rPr>
        <w:t>Readers are cautioned not to place undue reliance on forward-looking statements. The Company undertakes no obligation to update any of the forward-looking statements. The Company undertakes no obligation to update any of the forward-looking statements in this news release or incorporated by reference herein, except as otherwise required by law.</w:t>
      </w:r>
    </w:p>
    <w:p w14:paraId="4988673E" w14:textId="77777777" w:rsidR="006C7B98" w:rsidRPr="006C7B98" w:rsidRDefault="006C7B98" w:rsidP="006C7B98">
      <w:pPr>
        <w:pBdr>
          <w:top w:val="nil"/>
          <w:left w:val="nil"/>
          <w:bottom w:val="nil"/>
          <w:right w:val="nil"/>
          <w:between w:val="nil"/>
        </w:pBdr>
        <w:jc w:val="both"/>
        <w:rPr>
          <w:i/>
          <w:iCs/>
          <w:color w:val="000000"/>
          <w:sz w:val="21"/>
          <w:szCs w:val="21"/>
        </w:rPr>
      </w:pPr>
    </w:p>
    <w:p w14:paraId="10ED9C67" w14:textId="77777777" w:rsidR="006C7B98" w:rsidRPr="006C7B98" w:rsidRDefault="006C7B98" w:rsidP="006C7B98">
      <w:pPr>
        <w:pBdr>
          <w:top w:val="nil"/>
          <w:left w:val="nil"/>
          <w:bottom w:val="nil"/>
          <w:right w:val="nil"/>
          <w:between w:val="nil"/>
        </w:pBdr>
        <w:jc w:val="both"/>
        <w:rPr>
          <w:b/>
          <w:i/>
          <w:iCs/>
          <w:color w:val="000000"/>
          <w:sz w:val="21"/>
          <w:szCs w:val="21"/>
        </w:rPr>
      </w:pPr>
      <w:r w:rsidRPr="006C7B98">
        <w:rPr>
          <w:b/>
          <w:i/>
          <w:iCs/>
          <w:color w:val="000000"/>
          <w:sz w:val="21"/>
          <w:szCs w:val="21"/>
        </w:rPr>
        <w:t>Forward-Looking Statements in This News Release</w:t>
      </w:r>
    </w:p>
    <w:p w14:paraId="0695DDF5" w14:textId="77777777" w:rsidR="006C7B98" w:rsidRPr="006C7B98" w:rsidRDefault="006C7B98" w:rsidP="006C7B98">
      <w:pPr>
        <w:pBdr>
          <w:top w:val="nil"/>
          <w:left w:val="nil"/>
          <w:bottom w:val="nil"/>
          <w:right w:val="nil"/>
          <w:between w:val="nil"/>
        </w:pBdr>
        <w:jc w:val="both"/>
        <w:rPr>
          <w:i/>
          <w:iCs/>
          <w:color w:val="000000"/>
          <w:sz w:val="21"/>
          <w:szCs w:val="21"/>
        </w:rPr>
      </w:pPr>
    </w:p>
    <w:p w14:paraId="3E70BEDF" w14:textId="77777777" w:rsidR="006C7B98" w:rsidRPr="006C7B98" w:rsidRDefault="006C7B98" w:rsidP="006C7B98">
      <w:pPr>
        <w:pBdr>
          <w:top w:val="nil"/>
          <w:left w:val="nil"/>
          <w:bottom w:val="nil"/>
          <w:right w:val="nil"/>
          <w:between w:val="nil"/>
        </w:pBdr>
        <w:jc w:val="both"/>
        <w:rPr>
          <w:i/>
          <w:iCs/>
          <w:color w:val="000000"/>
          <w:sz w:val="21"/>
          <w:szCs w:val="21"/>
        </w:rPr>
      </w:pPr>
      <w:r w:rsidRPr="006C7B98">
        <w:rPr>
          <w:i/>
          <w:iCs/>
          <w:color w:val="000000"/>
          <w:sz w:val="21"/>
          <w:szCs w:val="21"/>
        </w:rPr>
        <w:t>The following statements in this news release constitute forward-looking information:</w:t>
      </w:r>
    </w:p>
    <w:p w14:paraId="0493412A" w14:textId="2C00B9B8" w:rsidR="006915B8" w:rsidRPr="006915B8" w:rsidRDefault="006915B8" w:rsidP="006915B8">
      <w:pPr>
        <w:pStyle w:val="ListParagraph"/>
        <w:numPr>
          <w:ilvl w:val="0"/>
          <w:numId w:val="43"/>
        </w:numPr>
        <w:pBdr>
          <w:top w:val="nil"/>
          <w:left w:val="nil"/>
          <w:bottom w:val="nil"/>
          <w:right w:val="nil"/>
          <w:between w:val="nil"/>
        </w:pBdr>
        <w:ind w:left="426"/>
        <w:jc w:val="both"/>
        <w:rPr>
          <w:i/>
          <w:iCs/>
          <w:color w:val="000000"/>
          <w:sz w:val="21"/>
          <w:szCs w:val="21"/>
          <w:lang w:val="en-CA"/>
        </w:rPr>
      </w:pPr>
      <w:r w:rsidRPr="006915B8">
        <w:rPr>
          <w:i/>
          <w:iCs/>
          <w:color w:val="000000"/>
          <w:sz w:val="21"/>
          <w:szCs w:val="21"/>
          <w:lang w:val="en-CA"/>
        </w:rPr>
        <w:t>Anticipation that th</w:t>
      </w:r>
      <w:r w:rsidRPr="006915B8">
        <w:rPr>
          <w:i/>
          <w:iCs/>
          <w:color w:val="000000"/>
          <w:sz w:val="21"/>
          <w:szCs w:val="21"/>
          <w:lang w:val="en-CA"/>
        </w:rPr>
        <w:t>e 2026 campaign</w:t>
      </w:r>
      <w:r w:rsidRPr="006915B8">
        <w:rPr>
          <w:i/>
          <w:iCs/>
          <w:color w:val="000000"/>
          <w:sz w:val="21"/>
          <w:szCs w:val="21"/>
          <w:lang w:val="en-CA"/>
        </w:rPr>
        <w:t xml:space="preserve"> at Magno</w:t>
      </w:r>
      <w:r w:rsidRPr="006915B8">
        <w:rPr>
          <w:i/>
          <w:iCs/>
          <w:color w:val="000000"/>
          <w:sz w:val="21"/>
          <w:szCs w:val="21"/>
          <w:lang w:val="en-CA"/>
        </w:rPr>
        <w:t xml:space="preserve"> is expected to include airborne geophysics and drill testing targeting multiple high-priority tungsten-bearing skarn systems, silver-lead-zinc CRD zones, and broader porphyry copper-molybdenum targets</w:t>
      </w:r>
      <w:r w:rsidRPr="006915B8">
        <w:rPr>
          <w:i/>
          <w:iCs/>
          <w:color w:val="000000"/>
          <w:sz w:val="21"/>
          <w:szCs w:val="21"/>
          <w:lang w:val="en-CA"/>
        </w:rPr>
        <w:t>;</w:t>
      </w:r>
      <w:r w:rsidRPr="006915B8">
        <w:rPr>
          <w:i/>
          <w:iCs/>
          <w:color w:val="000000"/>
          <w:sz w:val="21"/>
          <w:szCs w:val="21"/>
          <w:lang w:val="en-CA"/>
        </w:rPr>
        <w:t xml:space="preserve"> </w:t>
      </w:r>
    </w:p>
    <w:p w14:paraId="2037A314" w14:textId="42AE0289" w:rsidR="006915B8" w:rsidRPr="006915B8" w:rsidRDefault="006915B8" w:rsidP="006915B8">
      <w:pPr>
        <w:pStyle w:val="ListParagraph"/>
        <w:numPr>
          <w:ilvl w:val="0"/>
          <w:numId w:val="43"/>
        </w:numPr>
        <w:pBdr>
          <w:top w:val="nil"/>
          <w:left w:val="nil"/>
          <w:bottom w:val="nil"/>
          <w:right w:val="nil"/>
          <w:between w:val="nil"/>
        </w:pBdr>
        <w:ind w:left="426"/>
        <w:jc w:val="both"/>
        <w:rPr>
          <w:i/>
          <w:iCs/>
          <w:color w:val="000000"/>
          <w:sz w:val="21"/>
          <w:szCs w:val="21"/>
          <w:lang w:val="en-CA"/>
        </w:rPr>
      </w:pPr>
      <w:r w:rsidRPr="006915B8">
        <w:rPr>
          <w:i/>
          <w:iCs/>
          <w:color w:val="000000"/>
          <w:sz w:val="21"/>
          <w:szCs w:val="21"/>
          <w:lang w:val="en-CA"/>
        </w:rPr>
        <w:t>The 2026 exploration program confirm</w:t>
      </w:r>
      <w:r w:rsidRPr="006915B8">
        <w:rPr>
          <w:i/>
          <w:iCs/>
          <w:color w:val="000000"/>
          <w:sz w:val="21"/>
          <w:szCs w:val="21"/>
          <w:lang w:val="en-CA"/>
        </w:rPr>
        <w:t>ing</w:t>
      </w:r>
      <w:r w:rsidRPr="006915B8">
        <w:rPr>
          <w:i/>
          <w:iCs/>
          <w:color w:val="000000"/>
          <w:sz w:val="21"/>
          <w:szCs w:val="21"/>
          <w:lang w:val="en-CA"/>
        </w:rPr>
        <w:t xml:space="preserve"> historical drilling results at the Kuhn Zone and other target areas</w:t>
      </w:r>
      <w:r w:rsidRPr="006915B8">
        <w:rPr>
          <w:i/>
          <w:iCs/>
          <w:color w:val="000000"/>
          <w:sz w:val="21"/>
          <w:szCs w:val="21"/>
          <w:lang w:val="en-CA"/>
        </w:rPr>
        <w:t>;</w:t>
      </w:r>
      <w:r w:rsidRPr="006915B8">
        <w:rPr>
          <w:i/>
          <w:iCs/>
          <w:color w:val="000000"/>
          <w:sz w:val="21"/>
          <w:szCs w:val="21"/>
          <w:lang w:val="en-CA"/>
        </w:rPr>
        <w:t xml:space="preserve"> </w:t>
      </w:r>
    </w:p>
    <w:p w14:paraId="1178004C" w14:textId="58639F02" w:rsidR="006915B8" w:rsidRPr="006915B8" w:rsidRDefault="006915B8" w:rsidP="006915B8">
      <w:pPr>
        <w:pStyle w:val="ListParagraph"/>
        <w:numPr>
          <w:ilvl w:val="0"/>
          <w:numId w:val="43"/>
        </w:numPr>
        <w:pBdr>
          <w:top w:val="nil"/>
          <w:left w:val="nil"/>
          <w:bottom w:val="nil"/>
          <w:right w:val="nil"/>
          <w:between w:val="nil"/>
        </w:pBdr>
        <w:ind w:left="426"/>
        <w:jc w:val="both"/>
        <w:rPr>
          <w:i/>
          <w:iCs/>
          <w:color w:val="000000"/>
          <w:sz w:val="21"/>
          <w:szCs w:val="21"/>
          <w:lang w:val="en-CA"/>
        </w:rPr>
      </w:pPr>
      <w:r w:rsidRPr="006915B8">
        <w:rPr>
          <w:i/>
          <w:iCs/>
          <w:color w:val="000000"/>
          <w:sz w:val="21"/>
          <w:szCs w:val="21"/>
          <w:lang w:val="en-CA"/>
        </w:rPr>
        <w:t xml:space="preserve">Magno is uniquely positioned to benefit from growing Western demand for </w:t>
      </w:r>
      <w:proofErr w:type="spellStart"/>
      <w:r w:rsidRPr="006915B8">
        <w:rPr>
          <w:i/>
          <w:iCs/>
          <w:color w:val="000000"/>
          <w:sz w:val="21"/>
          <w:szCs w:val="21"/>
          <w:lang w:val="en-CA"/>
        </w:rPr>
        <w:t>non-Chinese</w:t>
      </w:r>
      <w:proofErr w:type="spellEnd"/>
      <w:r w:rsidRPr="006915B8">
        <w:rPr>
          <w:i/>
          <w:iCs/>
          <w:color w:val="000000"/>
          <w:sz w:val="21"/>
          <w:szCs w:val="21"/>
          <w:lang w:val="en-CA"/>
        </w:rPr>
        <w:t xml:space="preserve"> sources of tungsten and indium</w:t>
      </w:r>
      <w:r w:rsidRPr="006915B8">
        <w:rPr>
          <w:i/>
          <w:iCs/>
          <w:color w:val="000000"/>
          <w:sz w:val="21"/>
          <w:szCs w:val="21"/>
          <w:lang w:val="en-CA"/>
        </w:rPr>
        <w:t>;</w:t>
      </w:r>
      <w:r w:rsidRPr="006915B8">
        <w:rPr>
          <w:i/>
          <w:iCs/>
          <w:color w:val="000000"/>
          <w:sz w:val="21"/>
          <w:szCs w:val="21"/>
          <w:lang w:val="en-CA"/>
        </w:rPr>
        <w:t xml:space="preserve"> </w:t>
      </w:r>
      <w:r w:rsidRPr="006915B8">
        <w:rPr>
          <w:i/>
          <w:iCs/>
          <w:color w:val="000000"/>
          <w:sz w:val="21"/>
          <w:szCs w:val="21"/>
          <w:lang w:val="en-CA"/>
        </w:rPr>
        <w:t>and</w:t>
      </w:r>
    </w:p>
    <w:p w14:paraId="00000062" w14:textId="76FC90EB" w:rsidR="00051F4F" w:rsidRPr="006915B8" w:rsidRDefault="006915B8" w:rsidP="006915B8">
      <w:pPr>
        <w:pStyle w:val="ListParagraph"/>
        <w:numPr>
          <w:ilvl w:val="0"/>
          <w:numId w:val="43"/>
        </w:numPr>
        <w:pBdr>
          <w:top w:val="nil"/>
          <w:left w:val="nil"/>
          <w:bottom w:val="nil"/>
          <w:right w:val="nil"/>
          <w:between w:val="nil"/>
        </w:pBdr>
        <w:ind w:left="426"/>
        <w:jc w:val="both"/>
        <w:rPr>
          <w:i/>
          <w:iCs/>
          <w:color w:val="000000"/>
          <w:sz w:val="21"/>
          <w:szCs w:val="21"/>
          <w:lang w:val="en-CA"/>
        </w:rPr>
      </w:pPr>
      <w:r w:rsidRPr="006915B8">
        <w:rPr>
          <w:i/>
          <w:iCs/>
          <w:color w:val="000000"/>
          <w:sz w:val="21"/>
          <w:szCs w:val="21"/>
          <w:lang w:val="en-CA"/>
        </w:rPr>
        <w:t>Magno continues to demonstrate the characteristics of a large-scale multi-phase mineralizing system with significant critical minerals potential</w:t>
      </w:r>
      <w:r w:rsidRPr="006915B8">
        <w:rPr>
          <w:i/>
          <w:iCs/>
          <w:color w:val="000000"/>
          <w:sz w:val="21"/>
          <w:szCs w:val="21"/>
          <w:lang w:val="en-CA"/>
        </w:rPr>
        <w:t>.</w:t>
      </w:r>
    </w:p>
    <w:sectPr w:rsidR="00051F4F" w:rsidRPr="006915B8">
      <w:headerReference w:type="default" r:id="rId13"/>
      <w:footerReference w:type="default" r:id="rId14"/>
      <w:headerReference w:type="first" r:id="rId15"/>
      <w:footerReference w:type="first" r:id="rId16"/>
      <w:pgSz w:w="12240" w:h="15840"/>
      <w:pgMar w:top="720" w:right="1440" w:bottom="720" w:left="1440" w:header="70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A2C6F" w14:textId="77777777" w:rsidR="005C3774" w:rsidRDefault="005C3774">
      <w:r>
        <w:separator/>
      </w:r>
    </w:p>
  </w:endnote>
  <w:endnote w:type="continuationSeparator" w:id="0">
    <w:p w14:paraId="5B04B1E2" w14:textId="77777777" w:rsidR="005C3774" w:rsidRDefault="005C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3671B7E-4ED6-4C6D-A8FE-A9B65D732B22}"/>
  </w:font>
  <w:font w:name="Aptos">
    <w:charset w:val="00"/>
    <w:family w:val="swiss"/>
    <w:pitch w:val="variable"/>
    <w:sig w:usb0="20000287" w:usb1="00000003" w:usb2="00000000" w:usb3="00000000" w:csb0="0000019F" w:csb1="00000000"/>
    <w:embedRegular r:id="rId2" w:fontKey="{837B4803-05F5-4AF7-9C4C-87C476CDCEDE}"/>
    <w:embedBold r:id="rId3" w:fontKey="{A6155650-6188-495F-8EC9-61EE66AC5DE0}"/>
    <w:embedItalic r:id="rId4" w:fontKey="{EBC075CF-820B-4811-9FF9-D363411A09F9}"/>
    <w:embedBoldItalic r:id="rId5" w:fontKey="{03E9FED2-D5BD-4B67-AF2F-0D92D977B902}"/>
  </w:font>
  <w:font w:name="Helvetica Neue">
    <w:altName w:val="Arial"/>
    <w:charset w:val="00"/>
    <w:family w:val="auto"/>
    <w:pitch w:val="default"/>
    <w:embedRegular r:id="rId6" w:fontKey="{20FEEAC7-12A5-4B83-A362-EF39EFE394F6}"/>
    <w:embedBold r:id="rId7" w:fontKey="{FBF588EE-4F8E-4EB0-99D2-82A3902B816B}"/>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974F83CA-8BD6-4F11-94A5-4E96633E1B47}"/>
    <w:embedItalic r:id="rId9" w:fontKey="{92C88001-50E1-4897-8F2D-702FABEA2F2E}"/>
  </w:font>
  <w:font w:name="Segoe UI">
    <w:panose1 w:val="020B0502040204020203"/>
    <w:charset w:val="00"/>
    <w:family w:val="swiss"/>
    <w:pitch w:val="variable"/>
    <w:sig w:usb0="E4002EFF" w:usb1="C000E47F" w:usb2="00000009" w:usb3="00000000" w:csb0="000001FF" w:csb1="00000000"/>
    <w:embedRegular r:id="rId10" w:fontKey="{9F676FE7-FBA4-49AB-AA60-D8BF576BCC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7"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8" w14:textId="77777777" w:rsidR="00051F4F" w:rsidRDefault="00B778EA">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A"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B" w14:textId="77777777" w:rsidR="00051F4F" w:rsidRDefault="00B778EA">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4C06A" w14:textId="77777777" w:rsidR="005C3774" w:rsidRDefault="005C3774">
      <w:r>
        <w:separator/>
      </w:r>
    </w:p>
  </w:footnote>
  <w:footnote w:type="continuationSeparator" w:id="0">
    <w:p w14:paraId="75C5B468" w14:textId="77777777" w:rsidR="005C3774" w:rsidRDefault="005C3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051F4F" w:rsidRDefault="00B778EA">
    <w:pPr>
      <w:pBdr>
        <w:top w:val="nil"/>
        <w:left w:val="nil"/>
        <w:bottom w:val="nil"/>
        <w:right w:val="nil"/>
        <w:between w:val="nil"/>
      </w:pBdr>
      <w:tabs>
        <w:tab w:val="center" w:pos="4680"/>
        <w:tab w:val="right" w:pos="9360"/>
        <w:tab w:val="right" w:pos="9340"/>
      </w:tabs>
      <w:rPr>
        <w:b/>
        <w:bCs/>
        <w:color w:val="000000"/>
      </w:rPr>
    </w:pPr>
    <w:r>
      <w:rPr>
        <w:b/>
        <w:bCs/>
        <w:color w:val="000000"/>
      </w:rPr>
      <w:t>GoldHaven Resources Corp.</w:t>
    </w:r>
  </w:p>
  <w:p w14:paraId="00000064" w14:textId="7684DAC7" w:rsidR="00051F4F" w:rsidRDefault="00B778EA">
    <w:pPr>
      <w:pBdr>
        <w:top w:val="nil"/>
        <w:left w:val="nil"/>
        <w:bottom w:val="nil"/>
        <w:right w:val="nil"/>
        <w:between w:val="nil"/>
      </w:pBdr>
      <w:tabs>
        <w:tab w:val="center" w:pos="4680"/>
        <w:tab w:val="right" w:pos="9360"/>
        <w:tab w:val="right" w:pos="9340"/>
      </w:tabs>
      <w:rPr>
        <w:color w:val="000000"/>
      </w:rPr>
    </w:pPr>
    <w:r>
      <w:rPr>
        <w:b/>
        <w:bCs/>
        <w:color w:val="000000"/>
        <w:u w:val="single"/>
      </w:rPr>
      <w:t>News Release</w:t>
    </w:r>
    <w:r>
      <w:rPr>
        <w:b/>
        <w:bCs/>
        <w:color w:val="000000"/>
        <w:u w:val="single"/>
      </w:rPr>
      <w:tab/>
    </w:r>
    <w:r>
      <w:rPr>
        <w:b/>
        <w:bCs/>
        <w:color w:val="000000"/>
        <w:u w:val="single"/>
      </w:rPr>
      <w:fldChar w:fldCharType="begin"/>
    </w:r>
    <w:r>
      <w:rPr>
        <w:b/>
        <w:bCs/>
        <w:color w:val="000000"/>
        <w:u w:val="single"/>
      </w:rPr>
      <w:instrText>PAGE</w:instrText>
    </w:r>
    <w:r>
      <w:rPr>
        <w:b/>
        <w:bCs/>
        <w:color w:val="000000"/>
        <w:u w:val="single"/>
      </w:rPr>
      <w:fldChar w:fldCharType="separate"/>
    </w:r>
    <w:r w:rsidR="00303D33">
      <w:rPr>
        <w:b/>
        <w:bCs/>
        <w:noProof/>
        <w:color w:val="000000"/>
        <w:u w:val="single"/>
      </w:rPr>
      <w:t>5</w:t>
    </w:r>
    <w:r>
      <w:rPr>
        <w:b/>
        <w:bCs/>
        <w:color w:val="000000"/>
        <w:u w:val="single"/>
      </w:rPr>
      <w:fldChar w:fldCharType="end"/>
    </w:r>
    <w:r>
      <w:rPr>
        <w:b/>
        <w:bCs/>
        <w:color w:val="000000"/>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051F4F" w:rsidRDefault="00051F4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569D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035FA"/>
    <w:multiLevelType w:val="hybridMultilevel"/>
    <w:tmpl w:val="D3F28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224210"/>
    <w:multiLevelType w:val="hybridMultilevel"/>
    <w:tmpl w:val="32B22B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825031"/>
    <w:multiLevelType w:val="multilevel"/>
    <w:tmpl w:val="7042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6FE"/>
    <w:multiLevelType w:val="multilevel"/>
    <w:tmpl w:val="DF12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A3025"/>
    <w:multiLevelType w:val="multilevel"/>
    <w:tmpl w:val="7BC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359C"/>
    <w:multiLevelType w:val="multilevel"/>
    <w:tmpl w:val="B27E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A4AED"/>
    <w:multiLevelType w:val="multilevel"/>
    <w:tmpl w:val="405C5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77115A"/>
    <w:multiLevelType w:val="hybridMultilevel"/>
    <w:tmpl w:val="6E2E4338"/>
    <w:lvl w:ilvl="0" w:tplc="97A64E62">
      <w:numFmt w:val="bullet"/>
      <w:lvlText w:val=""/>
      <w:lvlJc w:val="left"/>
      <w:pPr>
        <w:ind w:left="720" w:hanging="360"/>
      </w:pPr>
      <w:rPr>
        <w:rFonts w:ascii="Times New Roman" w:eastAsia="Times New Roman" w:hAnsi="Times New Roman" w:cs="Times New Roman" w:hint="default"/>
        <w:i w:val="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FF7B95"/>
    <w:multiLevelType w:val="multilevel"/>
    <w:tmpl w:val="D292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B670B"/>
    <w:multiLevelType w:val="hybridMultilevel"/>
    <w:tmpl w:val="9F26E0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D05FFD"/>
    <w:multiLevelType w:val="hybridMultilevel"/>
    <w:tmpl w:val="4B124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0672EF"/>
    <w:multiLevelType w:val="multilevel"/>
    <w:tmpl w:val="2166A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263CC8"/>
    <w:multiLevelType w:val="multilevel"/>
    <w:tmpl w:val="24B2275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EA0F3F"/>
    <w:multiLevelType w:val="multilevel"/>
    <w:tmpl w:val="10E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E6D5E"/>
    <w:multiLevelType w:val="multilevel"/>
    <w:tmpl w:val="DCAC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F32A8"/>
    <w:multiLevelType w:val="multilevel"/>
    <w:tmpl w:val="0AD8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104A2D"/>
    <w:multiLevelType w:val="multilevel"/>
    <w:tmpl w:val="C3B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7B5A4C"/>
    <w:multiLevelType w:val="multilevel"/>
    <w:tmpl w:val="D0E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C90CD4"/>
    <w:multiLevelType w:val="multilevel"/>
    <w:tmpl w:val="C16A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D828BA"/>
    <w:multiLevelType w:val="hybridMultilevel"/>
    <w:tmpl w:val="007AA2C0"/>
    <w:lvl w:ilvl="0" w:tplc="438A7140">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69574B3"/>
    <w:multiLevelType w:val="hybridMultilevel"/>
    <w:tmpl w:val="7A741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77D3E2F"/>
    <w:multiLevelType w:val="multilevel"/>
    <w:tmpl w:val="837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6F447D"/>
    <w:multiLevelType w:val="hybridMultilevel"/>
    <w:tmpl w:val="D3D07FB4"/>
    <w:lvl w:ilvl="0" w:tplc="10090001">
      <w:start w:val="1"/>
      <w:numFmt w:val="bullet"/>
      <w:lvlText w:val=""/>
      <w:lvlJc w:val="left"/>
      <w:pPr>
        <w:ind w:left="720" w:hanging="360"/>
      </w:pPr>
      <w:rPr>
        <w:rFonts w:ascii="Symbol" w:hAnsi="Symbol" w:hint="default"/>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424B05"/>
    <w:multiLevelType w:val="multilevel"/>
    <w:tmpl w:val="791C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A0962"/>
    <w:multiLevelType w:val="hybridMultilevel"/>
    <w:tmpl w:val="CFD0F640"/>
    <w:lvl w:ilvl="0" w:tplc="8176267C">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7EB0F75"/>
    <w:multiLevelType w:val="multilevel"/>
    <w:tmpl w:val="4834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7307F2"/>
    <w:multiLevelType w:val="multilevel"/>
    <w:tmpl w:val="0876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6C601D"/>
    <w:multiLevelType w:val="multilevel"/>
    <w:tmpl w:val="1AB8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927AB4"/>
    <w:multiLevelType w:val="hybridMultilevel"/>
    <w:tmpl w:val="36DADB6A"/>
    <w:lvl w:ilvl="0" w:tplc="8176267C">
      <w:numFmt w:val="bullet"/>
      <w:lvlText w:val=""/>
      <w:lvlJc w:val="left"/>
      <w:pPr>
        <w:ind w:left="720" w:hanging="360"/>
      </w:pPr>
      <w:rPr>
        <w:rFonts w:ascii="Aptos" w:eastAsia="Times New Roman"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10E24E2"/>
    <w:multiLevelType w:val="hybridMultilevel"/>
    <w:tmpl w:val="4A669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6CB3D4A"/>
    <w:multiLevelType w:val="hybridMultilevel"/>
    <w:tmpl w:val="11A8A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7EA5551"/>
    <w:multiLevelType w:val="multilevel"/>
    <w:tmpl w:val="7724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961E4F"/>
    <w:multiLevelType w:val="multilevel"/>
    <w:tmpl w:val="CF94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45677"/>
    <w:multiLevelType w:val="hybridMultilevel"/>
    <w:tmpl w:val="5DE216F2"/>
    <w:lvl w:ilvl="0" w:tplc="4A4CA264">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2B4739"/>
    <w:multiLevelType w:val="multilevel"/>
    <w:tmpl w:val="40D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15711B"/>
    <w:multiLevelType w:val="hybridMultilevel"/>
    <w:tmpl w:val="EAD0D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19A00BC"/>
    <w:multiLevelType w:val="hybridMultilevel"/>
    <w:tmpl w:val="D91ED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5F75E0B"/>
    <w:multiLevelType w:val="hybridMultilevel"/>
    <w:tmpl w:val="4BE2AA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9B72F9F"/>
    <w:multiLevelType w:val="multilevel"/>
    <w:tmpl w:val="4AD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8E0730"/>
    <w:multiLevelType w:val="multilevel"/>
    <w:tmpl w:val="FFE8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74F52"/>
    <w:multiLevelType w:val="multilevel"/>
    <w:tmpl w:val="707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692345"/>
    <w:multiLevelType w:val="multilevel"/>
    <w:tmpl w:val="6A2A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401422">
    <w:abstractNumId w:val="13"/>
  </w:num>
  <w:num w:numId="2" w16cid:durableId="1240601257">
    <w:abstractNumId w:val="15"/>
  </w:num>
  <w:num w:numId="3" w16cid:durableId="918826999">
    <w:abstractNumId w:val="18"/>
  </w:num>
  <w:num w:numId="4" w16cid:durableId="858281373">
    <w:abstractNumId w:val="41"/>
  </w:num>
  <w:num w:numId="5" w16cid:durableId="737360980">
    <w:abstractNumId w:val="1"/>
  </w:num>
  <w:num w:numId="6" w16cid:durableId="1648129323">
    <w:abstractNumId w:val="35"/>
  </w:num>
  <w:num w:numId="7" w16cid:durableId="1897818423">
    <w:abstractNumId w:val="17"/>
  </w:num>
  <w:num w:numId="8" w16cid:durableId="1603338774">
    <w:abstractNumId w:val="9"/>
  </w:num>
  <w:num w:numId="9" w16cid:durableId="1593859864">
    <w:abstractNumId w:val="3"/>
  </w:num>
  <w:num w:numId="10" w16cid:durableId="905801163">
    <w:abstractNumId w:val="42"/>
  </w:num>
  <w:num w:numId="11" w16cid:durableId="1018627918">
    <w:abstractNumId w:val="33"/>
  </w:num>
  <w:num w:numId="12" w16cid:durableId="1207185207">
    <w:abstractNumId w:val="28"/>
  </w:num>
  <w:num w:numId="13" w16cid:durableId="2109304344">
    <w:abstractNumId w:val="0"/>
  </w:num>
  <w:num w:numId="14" w16cid:durableId="1309243781">
    <w:abstractNumId w:val="31"/>
  </w:num>
  <w:num w:numId="15" w16cid:durableId="969167718">
    <w:abstractNumId w:val="2"/>
  </w:num>
  <w:num w:numId="16" w16cid:durableId="745223539">
    <w:abstractNumId w:val="40"/>
  </w:num>
  <w:num w:numId="17" w16cid:durableId="1662855856">
    <w:abstractNumId w:val="19"/>
  </w:num>
  <w:num w:numId="18" w16cid:durableId="1766070147">
    <w:abstractNumId w:val="26"/>
  </w:num>
  <w:num w:numId="19" w16cid:durableId="148249469">
    <w:abstractNumId w:val="14"/>
  </w:num>
  <w:num w:numId="20" w16cid:durableId="643512536">
    <w:abstractNumId w:val="24"/>
  </w:num>
  <w:num w:numId="21" w16cid:durableId="127747005">
    <w:abstractNumId w:val="4"/>
  </w:num>
  <w:num w:numId="22" w16cid:durableId="1016270688">
    <w:abstractNumId w:val="6"/>
  </w:num>
  <w:num w:numId="23" w16cid:durableId="872153619">
    <w:abstractNumId w:val="27"/>
  </w:num>
  <w:num w:numId="24" w16cid:durableId="333805570">
    <w:abstractNumId w:val="5"/>
  </w:num>
  <w:num w:numId="25" w16cid:durableId="1078089974">
    <w:abstractNumId w:val="37"/>
  </w:num>
  <w:num w:numId="26" w16cid:durableId="342510419">
    <w:abstractNumId w:val="34"/>
  </w:num>
  <w:num w:numId="27" w16cid:durableId="929311222">
    <w:abstractNumId w:val="7"/>
  </w:num>
  <w:num w:numId="28" w16cid:durableId="1901669899">
    <w:abstractNumId w:val="22"/>
  </w:num>
  <w:num w:numId="29" w16cid:durableId="1288850704">
    <w:abstractNumId w:val="39"/>
  </w:num>
  <w:num w:numId="30" w16cid:durableId="1468742081">
    <w:abstractNumId w:val="36"/>
  </w:num>
  <w:num w:numId="31" w16cid:durableId="1103763409">
    <w:abstractNumId w:val="12"/>
  </w:num>
  <w:num w:numId="32" w16cid:durableId="2025590046">
    <w:abstractNumId w:val="16"/>
  </w:num>
  <w:num w:numId="33" w16cid:durableId="201989900">
    <w:abstractNumId w:val="30"/>
  </w:num>
  <w:num w:numId="34" w16cid:durableId="61997453">
    <w:abstractNumId w:val="25"/>
  </w:num>
  <w:num w:numId="35" w16cid:durableId="402411104">
    <w:abstractNumId w:val="29"/>
  </w:num>
  <w:num w:numId="36" w16cid:durableId="669329368">
    <w:abstractNumId w:val="10"/>
  </w:num>
  <w:num w:numId="37" w16cid:durableId="1557357804">
    <w:abstractNumId w:val="32"/>
  </w:num>
  <w:num w:numId="38" w16cid:durableId="1839731414">
    <w:abstractNumId w:val="11"/>
  </w:num>
  <w:num w:numId="39" w16cid:durableId="46732500">
    <w:abstractNumId w:val="21"/>
  </w:num>
  <w:num w:numId="40" w16cid:durableId="1396928686">
    <w:abstractNumId w:val="20"/>
  </w:num>
  <w:num w:numId="41" w16cid:durableId="500317137">
    <w:abstractNumId w:val="38"/>
  </w:num>
  <w:num w:numId="42" w16cid:durableId="155146050">
    <w:abstractNumId w:val="8"/>
  </w:num>
  <w:num w:numId="43" w16cid:durableId="9234192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4F"/>
    <w:rsid w:val="00032E16"/>
    <w:rsid w:val="00033269"/>
    <w:rsid w:val="000378EB"/>
    <w:rsid w:val="00051F4F"/>
    <w:rsid w:val="000C0BD7"/>
    <w:rsid w:val="000F3E57"/>
    <w:rsid w:val="00110C52"/>
    <w:rsid w:val="00123598"/>
    <w:rsid w:val="00124408"/>
    <w:rsid w:val="0013188C"/>
    <w:rsid w:val="001351CD"/>
    <w:rsid w:val="00136FFE"/>
    <w:rsid w:val="00155991"/>
    <w:rsid w:val="001564D6"/>
    <w:rsid w:val="00156F12"/>
    <w:rsid w:val="001753CC"/>
    <w:rsid w:val="00186990"/>
    <w:rsid w:val="00190F51"/>
    <w:rsid w:val="001B6310"/>
    <w:rsid w:val="001B6A60"/>
    <w:rsid w:val="001D0401"/>
    <w:rsid w:val="001D68CC"/>
    <w:rsid w:val="00225BC3"/>
    <w:rsid w:val="0022609B"/>
    <w:rsid w:val="00271571"/>
    <w:rsid w:val="002A171F"/>
    <w:rsid w:val="002B5119"/>
    <w:rsid w:val="002C38BF"/>
    <w:rsid w:val="002D73DD"/>
    <w:rsid w:val="002E68CB"/>
    <w:rsid w:val="00303D33"/>
    <w:rsid w:val="00321AF1"/>
    <w:rsid w:val="003647A8"/>
    <w:rsid w:val="0036598C"/>
    <w:rsid w:val="0037394D"/>
    <w:rsid w:val="003B66D8"/>
    <w:rsid w:val="003D6E55"/>
    <w:rsid w:val="003E74B6"/>
    <w:rsid w:val="003F111F"/>
    <w:rsid w:val="00401067"/>
    <w:rsid w:val="0040225B"/>
    <w:rsid w:val="00405FDF"/>
    <w:rsid w:val="004077FE"/>
    <w:rsid w:val="00444822"/>
    <w:rsid w:val="004639F6"/>
    <w:rsid w:val="00464F88"/>
    <w:rsid w:val="0049368F"/>
    <w:rsid w:val="004D67BB"/>
    <w:rsid w:val="004F6447"/>
    <w:rsid w:val="004F6D9E"/>
    <w:rsid w:val="0050574F"/>
    <w:rsid w:val="00513028"/>
    <w:rsid w:val="005137E2"/>
    <w:rsid w:val="00516485"/>
    <w:rsid w:val="00517F01"/>
    <w:rsid w:val="005231C8"/>
    <w:rsid w:val="00551CA2"/>
    <w:rsid w:val="005A6245"/>
    <w:rsid w:val="005C3774"/>
    <w:rsid w:val="005D2F33"/>
    <w:rsid w:val="005D37CD"/>
    <w:rsid w:val="005D4BAC"/>
    <w:rsid w:val="005E5A36"/>
    <w:rsid w:val="00601EDE"/>
    <w:rsid w:val="00617010"/>
    <w:rsid w:val="00632205"/>
    <w:rsid w:val="006619E3"/>
    <w:rsid w:val="00683C65"/>
    <w:rsid w:val="00684D6C"/>
    <w:rsid w:val="0069091A"/>
    <w:rsid w:val="006915B8"/>
    <w:rsid w:val="006B2AAA"/>
    <w:rsid w:val="006B55E5"/>
    <w:rsid w:val="006C38A9"/>
    <w:rsid w:val="006C4E65"/>
    <w:rsid w:val="006C7B73"/>
    <w:rsid w:val="006C7B98"/>
    <w:rsid w:val="006D7E34"/>
    <w:rsid w:val="006E71CC"/>
    <w:rsid w:val="007050EA"/>
    <w:rsid w:val="00716AC4"/>
    <w:rsid w:val="0072633E"/>
    <w:rsid w:val="0076428F"/>
    <w:rsid w:val="007D720F"/>
    <w:rsid w:val="007E325F"/>
    <w:rsid w:val="007F025B"/>
    <w:rsid w:val="008126C3"/>
    <w:rsid w:val="00824497"/>
    <w:rsid w:val="0082493B"/>
    <w:rsid w:val="008409E0"/>
    <w:rsid w:val="00852A6C"/>
    <w:rsid w:val="00863360"/>
    <w:rsid w:val="00875CA4"/>
    <w:rsid w:val="00885BFE"/>
    <w:rsid w:val="00890DE3"/>
    <w:rsid w:val="008A0BC5"/>
    <w:rsid w:val="008C592F"/>
    <w:rsid w:val="008D7FB9"/>
    <w:rsid w:val="009166F8"/>
    <w:rsid w:val="00932E08"/>
    <w:rsid w:val="00935195"/>
    <w:rsid w:val="00935579"/>
    <w:rsid w:val="00941C4D"/>
    <w:rsid w:val="00964F86"/>
    <w:rsid w:val="009B13FE"/>
    <w:rsid w:val="00A36FCD"/>
    <w:rsid w:val="00A5457D"/>
    <w:rsid w:val="00A54B90"/>
    <w:rsid w:val="00A71863"/>
    <w:rsid w:val="00A7436C"/>
    <w:rsid w:val="00A86AB9"/>
    <w:rsid w:val="00A91CAA"/>
    <w:rsid w:val="00AA25B8"/>
    <w:rsid w:val="00AB0F8E"/>
    <w:rsid w:val="00AB65A1"/>
    <w:rsid w:val="00AC42D0"/>
    <w:rsid w:val="00AD0D8F"/>
    <w:rsid w:val="00AD73CA"/>
    <w:rsid w:val="00B34467"/>
    <w:rsid w:val="00B52EDA"/>
    <w:rsid w:val="00B55A89"/>
    <w:rsid w:val="00B778EA"/>
    <w:rsid w:val="00B85CFD"/>
    <w:rsid w:val="00B96322"/>
    <w:rsid w:val="00BA712D"/>
    <w:rsid w:val="00BB67BA"/>
    <w:rsid w:val="00BB7F51"/>
    <w:rsid w:val="00BC3DBC"/>
    <w:rsid w:val="00BC7D2D"/>
    <w:rsid w:val="00BD237E"/>
    <w:rsid w:val="00BE25D5"/>
    <w:rsid w:val="00BE751F"/>
    <w:rsid w:val="00BF0056"/>
    <w:rsid w:val="00BF0865"/>
    <w:rsid w:val="00C1110B"/>
    <w:rsid w:val="00C1743E"/>
    <w:rsid w:val="00C304BB"/>
    <w:rsid w:val="00C33A59"/>
    <w:rsid w:val="00C41371"/>
    <w:rsid w:val="00C44980"/>
    <w:rsid w:val="00C47790"/>
    <w:rsid w:val="00C512DE"/>
    <w:rsid w:val="00C51F07"/>
    <w:rsid w:val="00C5306C"/>
    <w:rsid w:val="00CA3C42"/>
    <w:rsid w:val="00CA7EDF"/>
    <w:rsid w:val="00CC7496"/>
    <w:rsid w:val="00CD29D7"/>
    <w:rsid w:val="00CF3D63"/>
    <w:rsid w:val="00CF4BA8"/>
    <w:rsid w:val="00D25638"/>
    <w:rsid w:val="00D34081"/>
    <w:rsid w:val="00D37C47"/>
    <w:rsid w:val="00D420C1"/>
    <w:rsid w:val="00D42C16"/>
    <w:rsid w:val="00D45024"/>
    <w:rsid w:val="00D62F5C"/>
    <w:rsid w:val="00D8141D"/>
    <w:rsid w:val="00DB2701"/>
    <w:rsid w:val="00DB3E07"/>
    <w:rsid w:val="00DB58B2"/>
    <w:rsid w:val="00DC59DB"/>
    <w:rsid w:val="00DE17F4"/>
    <w:rsid w:val="00E61B7C"/>
    <w:rsid w:val="00E84E16"/>
    <w:rsid w:val="00EB0413"/>
    <w:rsid w:val="00EC642E"/>
    <w:rsid w:val="00ED1848"/>
    <w:rsid w:val="00EE270D"/>
    <w:rsid w:val="00EF13AE"/>
    <w:rsid w:val="00F113B2"/>
    <w:rsid w:val="00F33D16"/>
    <w:rsid w:val="00F416E2"/>
    <w:rsid w:val="00F568D3"/>
    <w:rsid w:val="00F62E93"/>
    <w:rsid w:val="00F64E94"/>
    <w:rsid w:val="00F93739"/>
    <w:rsid w:val="00FA1F53"/>
    <w:rsid w:val="00FA68F1"/>
    <w:rsid w:val="00FB49E8"/>
    <w:rsid w:val="00FD2751"/>
    <w:rsid w:val="00FD62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9C5D1"/>
  <w15:docId w15:val="{CFCB46AA-EB24-4926-9456-790913B0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one" w:sz="0" w:space="0" w:color="000000"/>
        <w:left w:val="none" w:sz="0" w:space="0" w:color="000000"/>
        <w:bottom w:val="none" w:sz="0" w:space="0" w:color="000000"/>
        <w:right w:val="none" w:sz="0" w:space="0" w:color="000000"/>
        <w:between w:val="none" w:sz="0" w:space="0" w:color="000000"/>
      </w:pBdr>
      <w:spacing w:after="80"/>
    </w:pPr>
    <w:rPr>
      <w:rFonts w:ascii="Helvetica Neue" w:eastAsia="Helvetica Neue" w:hAnsi="Helvetica Neue" w:cs="Helvetica Neue"/>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rPr>
      <w:u w:val="single"/>
    </w:rPr>
  </w:style>
  <w:style w:type="paragraph" w:styleId="Header">
    <w:name w:val="header"/>
    <w:pPr>
      <w:tabs>
        <w:tab w:val="center" w:pos="4680"/>
        <w:tab w:val="right" w:pos="9360"/>
      </w:tabs>
    </w:pPr>
    <w:rPr>
      <w:rFonts w:cs="Arial Unicode MS"/>
      <w:color w:val="000000"/>
      <w:u w:color="000000"/>
    </w:rPr>
  </w:style>
  <w:style w:type="paragraph" w:styleId="Footer">
    <w:name w:val="footer"/>
    <w:pPr>
      <w:tabs>
        <w:tab w:val="center" w:pos="4680"/>
        <w:tab w:val="right" w:pos="9360"/>
      </w:tabs>
    </w:pPr>
    <w:rPr>
      <w:color w:val="000000"/>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outline w:val="0"/>
      <w:color w:val="000000"/>
      <w:sz w:val="18"/>
      <w:szCs w:val="18"/>
      <w:u w:val="single"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BodyA">
    <w:name w:val="Body A"/>
    <w:rPr>
      <w:color w:val="000000"/>
      <w:u w:color="000000"/>
    </w:rPr>
  </w:style>
  <w:style w:type="paragraph" w:customStyle="1" w:styleId="BodyB">
    <w:name w:val="Body B"/>
    <w:rPr>
      <w:rFonts w:cs="Arial Unicode MS"/>
      <w:color w:val="000000"/>
      <w:u w:color="000000"/>
      <w14:textOutline w14:w="12700" w14:cap="flat" w14:cmpd="sng" w14:algn="ctr">
        <w14:noFill/>
        <w14:prstDash w14:val="solid"/>
        <w14:miter w14:lim="400000"/>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numbering" w:customStyle="1" w:styleId="ImportedStyle1">
    <w:name w:val="Imported Style 1"/>
  </w:style>
  <w:style w:type="paragraph" w:styleId="NormalWeb">
    <w:name w:val="Normal (Web)"/>
    <w:uiPriority w:val="99"/>
    <w:pPr>
      <w:spacing w:before="100" w:after="100"/>
    </w:pPr>
    <w:rPr>
      <w:color w:val="000000"/>
      <w:u w:color="000000"/>
    </w:rPr>
  </w:style>
  <w:style w:type="numbering" w:customStyle="1" w:styleId="ImportedStyle2">
    <w:name w:val="Imported Style 2"/>
  </w:style>
  <w:style w:type="numbering" w:customStyle="1" w:styleId="ImportedStyle3">
    <w:name w:val="Imported Style 3"/>
  </w:style>
  <w:style w:type="paragraph" w:customStyle="1" w:styleId="BodyBA">
    <w:name w:val="Body B A"/>
    <w:rPr>
      <w:rFonts w:cs="Arial Unicode MS"/>
      <w:color w:val="000000"/>
      <w:u w:color="000000"/>
      <w14:textOutline w14:w="12700" w14:cap="flat" w14:cmpd="sng" w14:algn="ctr">
        <w14:noFill/>
        <w14:prstDash w14:val="solid"/>
        <w14:miter w14:lim="400000"/>
      </w14:textOutline>
    </w:rPr>
  </w:style>
  <w:style w:type="character" w:customStyle="1" w:styleId="Hyperlink1">
    <w:name w:val="Hyperlink.1"/>
    <w:basedOn w:val="None"/>
    <w:rPr>
      <w:rFonts w:ascii="Times New Roman" w:eastAsia="Times New Roman" w:hAnsi="Times New Roman" w:cs="Times New Roman"/>
      <w:b/>
      <w:bCs/>
      <w:outline w:val="0"/>
      <w:color w:val="000000"/>
      <w:sz w:val="22"/>
      <w:szCs w:val="22"/>
      <w:u w:val="single" w:color="000000"/>
      <w:lang w:val="de-DE"/>
      <w14:textOutline w14:w="12700" w14:cap="flat" w14:cmpd="sng" w14:algn="ctr">
        <w14:noFill/>
        <w14:prstDash w14:val="solid"/>
        <w14:miter w14:lim="400000"/>
      </w14:textOutline>
    </w:rPr>
  </w:style>
  <w:style w:type="character" w:customStyle="1" w:styleId="Hyperlink2">
    <w:name w:val="Hyperlink.2"/>
    <w:basedOn w:val="None"/>
    <w:rPr>
      <w:rFonts w:ascii="Times New Roman" w:eastAsia="Times New Roman" w:hAnsi="Times New Roman" w:cs="Times New Roman"/>
      <w:b/>
      <w:bCs/>
      <w:outline w:val="0"/>
      <w:color w:val="0000FF"/>
      <w:sz w:val="22"/>
      <w:szCs w:val="22"/>
      <w:u w:val="single" w:color="0000FF"/>
      <w:lang w:val="de-DE"/>
      <w14:textOutline w14:w="12700" w14:cap="flat" w14:cmpd="sng" w14:algn="ctr">
        <w14:noFill/>
        <w14:prstDash w14:val="solid"/>
        <w14:miter w14:lim="400000"/>
      </w14:textOutline>
    </w:rPr>
  </w:style>
  <w:style w:type="paragraph" w:customStyle="1" w:styleId="BodyC">
    <w:name w:val="Body C"/>
    <w:rPr>
      <w:rFonts w:cs="Arial Unicode MS"/>
      <w:color w:val="000000"/>
      <w:u w:color="000000"/>
      <w14:textOutline w14:w="12700" w14:cap="flat" w14:cmpd="sng" w14:algn="ctr">
        <w14:noFill/>
        <w14:prstDash w14:val="solid"/>
        <w14:miter w14:lim="400000"/>
      </w14:textOutline>
    </w:rPr>
  </w:style>
  <w:style w:type="table" w:styleId="TableGrid">
    <w:name w:val="Table Grid"/>
    <w:basedOn w:val="TableNormal"/>
    <w:uiPriority w:val="39"/>
    <w:rsid w:val="000234D9"/>
    <w:rPr>
      <w:rFonts w:ascii="Arial" w:eastAsiaTheme="minorHAnsi" w:hAnsi="Arial" w:cs="Arial"/>
      <w:kern w:val="2"/>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1C95"/>
    <w:rPr>
      <w:color w:val="605E5C"/>
      <w:shd w:val="clear" w:color="auto" w:fill="E1DFDD"/>
    </w:rPr>
  </w:style>
  <w:style w:type="character" w:customStyle="1" w:styleId="TitleChar">
    <w:name w:val="Title Char"/>
    <w:basedOn w:val="DefaultParagraphFont"/>
    <w:link w:val="Title"/>
    <w:uiPriority w:val="10"/>
    <w:rsid w:val="00ED1F42"/>
    <w:rPr>
      <w:rFonts w:asciiTheme="majorHAnsi" w:eastAsiaTheme="majorEastAsia" w:hAnsiTheme="majorHAnsi" w:cstheme="majorBidi"/>
      <w:spacing w:val="-10"/>
      <w:kern w:val="28"/>
      <w:sz w:val="56"/>
      <w:szCs w:val="56"/>
      <w:bdr w:val="none" w:sz="0" w:space="0" w:color="auto"/>
      <w:lang w:val="en-CA"/>
    </w:rPr>
  </w:style>
  <w:style w:type="paragraph" w:styleId="ListParagraph">
    <w:name w:val="List Paragraph"/>
    <w:basedOn w:val="Normal"/>
    <w:uiPriority w:val="34"/>
    <w:qFormat/>
    <w:rsid w:val="00F469CE"/>
    <w:pPr>
      <w:ind w:left="720"/>
      <w:contextualSpacing/>
    </w:p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paragraph" w:customStyle="1" w:styleId="BodyFull">
    <w:name w:val="Body Full"/>
    <w:basedOn w:val="Normal"/>
    <w:link w:val="BodyFullChar"/>
    <w:qFormat/>
    <w:rsid w:val="00540490"/>
    <w:pPr>
      <w:spacing w:after="240"/>
      <w:jc w:val="both"/>
    </w:pPr>
    <w:rPr>
      <w:rFonts w:ascii="Arial" w:eastAsia="MS Mincho" w:hAnsi="Arial" w:cstheme="minorBidi"/>
      <w:sz w:val="20"/>
      <w:szCs w:val="22"/>
      <w:lang w:val="en-CA" w:eastAsia="en-US"/>
    </w:rPr>
  </w:style>
  <w:style w:type="character" w:customStyle="1" w:styleId="BodyFullChar">
    <w:name w:val="Body Full Char"/>
    <w:basedOn w:val="DefaultParagraphFont"/>
    <w:link w:val="BodyFull"/>
    <w:rsid w:val="00540490"/>
    <w:rPr>
      <w:rFonts w:ascii="Arial" w:eastAsia="MS Mincho" w:hAnsi="Arial" w:cstheme="minorBidi"/>
      <w:sz w:val="20"/>
      <w:szCs w:val="22"/>
      <w:lang w:val="en-CA" w:eastAsia="en-US"/>
    </w:rPr>
  </w:style>
  <w:style w:type="character" w:styleId="CommentReference">
    <w:name w:val="annotation reference"/>
    <w:basedOn w:val="DefaultParagraphFont"/>
    <w:uiPriority w:val="99"/>
    <w:semiHidden/>
    <w:unhideWhenUsed/>
    <w:rsid w:val="00415707"/>
    <w:rPr>
      <w:sz w:val="16"/>
      <w:szCs w:val="16"/>
    </w:rPr>
  </w:style>
  <w:style w:type="paragraph" w:styleId="CommentText">
    <w:name w:val="annotation text"/>
    <w:basedOn w:val="Normal"/>
    <w:link w:val="CommentTextChar"/>
    <w:uiPriority w:val="99"/>
    <w:unhideWhenUsed/>
    <w:rsid w:val="00415707"/>
    <w:rPr>
      <w:sz w:val="20"/>
      <w:szCs w:val="20"/>
    </w:rPr>
  </w:style>
  <w:style w:type="character" w:customStyle="1" w:styleId="CommentTextChar">
    <w:name w:val="Comment Text Char"/>
    <w:basedOn w:val="DefaultParagraphFont"/>
    <w:link w:val="CommentText"/>
    <w:uiPriority w:val="99"/>
    <w:rsid w:val="00415707"/>
    <w:rPr>
      <w:sz w:val="20"/>
      <w:szCs w:val="20"/>
    </w:rPr>
  </w:style>
  <w:style w:type="paragraph" w:styleId="CommentSubject">
    <w:name w:val="annotation subject"/>
    <w:basedOn w:val="CommentText"/>
    <w:next w:val="CommentText"/>
    <w:link w:val="CommentSubjectChar"/>
    <w:uiPriority w:val="99"/>
    <w:semiHidden/>
    <w:unhideWhenUsed/>
    <w:rsid w:val="00415707"/>
    <w:rPr>
      <w:b/>
      <w:bCs/>
    </w:rPr>
  </w:style>
  <w:style w:type="character" w:customStyle="1" w:styleId="CommentSubjectChar">
    <w:name w:val="Comment Subject Char"/>
    <w:basedOn w:val="CommentTextChar"/>
    <w:link w:val="CommentSubject"/>
    <w:uiPriority w:val="99"/>
    <w:semiHidden/>
    <w:rsid w:val="00415707"/>
    <w:rPr>
      <w:b/>
      <w:bCs/>
      <w:sz w:val="20"/>
      <w:szCs w:val="20"/>
    </w:rPr>
  </w:style>
  <w:style w:type="paragraph" w:styleId="Revision">
    <w:name w:val="Revision"/>
    <w:hidden/>
    <w:uiPriority w:val="99"/>
    <w:semiHidden/>
    <w:rsid w:val="00682C8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716AC4"/>
  </w:style>
  <w:style w:type="paragraph" w:styleId="ListBullet">
    <w:name w:val="List Bullet"/>
    <w:basedOn w:val="Normal"/>
    <w:uiPriority w:val="99"/>
    <w:unhideWhenUsed/>
    <w:rsid w:val="003E74B6"/>
    <w:pPr>
      <w:numPr>
        <w:numId w:val="13"/>
      </w:numPr>
      <w:tabs>
        <w:tab w:val="clear" w:pos="360"/>
      </w:tabs>
      <w:spacing w:after="200" w:line="276" w:lineRule="auto"/>
      <w:ind w:left="0" w:firstLine="0"/>
      <w:contextualSpacing/>
    </w:pPr>
    <w:rPr>
      <w:rFonts w:ascii="Georgia" w:eastAsiaTheme="minorEastAsia" w:hAnsi="Georgia" w:cstheme="minorBidi"/>
      <w:sz w:val="20"/>
      <w:szCs w:val="22"/>
      <w:lang w:val="en-US" w:eastAsia="en-US"/>
    </w:rPr>
  </w:style>
  <w:style w:type="character" w:styleId="Strong">
    <w:name w:val="Strong"/>
    <w:basedOn w:val="DefaultParagraphFont"/>
    <w:uiPriority w:val="22"/>
    <w:qFormat/>
    <w:rsid w:val="003E74B6"/>
    <w:rPr>
      <w:b/>
      <w:bCs/>
    </w:rPr>
  </w:style>
  <w:style w:type="table" w:styleId="LightGrid-Accent1">
    <w:name w:val="Light Grid Accent 1"/>
    <w:basedOn w:val="TableNormal"/>
    <w:uiPriority w:val="62"/>
    <w:rsid w:val="003E74B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otnoteReference">
    <w:name w:val="footnote reference"/>
    <w:uiPriority w:val="99"/>
    <w:semiHidden/>
    <w:unhideWhenUsed/>
    <w:rsid w:val="003647A8"/>
    <w:rPr>
      <w:vertAlign w:val="superscript"/>
    </w:rPr>
  </w:style>
  <w:style w:type="paragraph" w:styleId="BalloonText">
    <w:name w:val="Balloon Text"/>
    <w:basedOn w:val="Normal"/>
    <w:link w:val="BalloonTextChar"/>
    <w:uiPriority w:val="99"/>
    <w:semiHidden/>
    <w:unhideWhenUsed/>
    <w:rsid w:val="00AB0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F8E"/>
    <w:rPr>
      <w:rFonts w:ascii="Segoe UI" w:hAnsi="Segoe UI" w:cs="Segoe UI"/>
      <w:sz w:val="18"/>
      <w:szCs w:val="18"/>
    </w:rPr>
  </w:style>
  <w:style w:type="character" w:styleId="UnresolvedMention">
    <w:name w:val="Unresolved Mention"/>
    <w:basedOn w:val="DefaultParagraphFont"/>
    <w:uiPriority w:val="99"/>
    <w:semiHidden/>
    <w:unhideWhenUsed/>
    <w:rsid w:val="00C44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goldhavenresource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ldhavenresources.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8hqOPAMFhY7mw2JfZPypWJlwA==">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EE1C92-B8EE-4E5C-B042-80A39875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1696</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birmingham</dc:creator>
  <cp:lastModifiedBy>Steve Vanry</cp:lastModifiedBy>
  <cp:revision>4</cp:revision>
  <dcterms:created xsi:type="dcterms:W3CDTF">2026-05-24T19:31:00Z</dcterms:created>
  <dcterms:modified xsi:type="dcterms:W3CDTF">2026-05-24T19:39:00Z</dcterms:modified>
</cp:coreProperties>
</file>