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2677"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1AD075A7" w14:textId="7990C8BF"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246841">
        <w:rPr>
          <w:rFonts w:ascii="Arial" w:hAnsi="Arial"/>
          <w:color w:val="000000"/>
          <w:u w:val="single"/>
        </w:rPr>
        <w:t>Promino Nutritional Sciences Inc.</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r w:rsidR="00326BCA">
        <w:rPr>
          <w:rFonts w:ascii="Arial" w:hAnsi="Arial"/>
          <w:color w:val="000000"/>
        </w:rPr>
        <w:t xml:space="preserve">, </w:t>
      </w:r>
      <w:r w:rsidR="00181EDC">
        <w:rPr>
          <w:rFonts w:ascii="Arial" w:hAnsi="Arial"/>
          <w:color w:val="000000"/>
        </w:rPr>
        <w:t>the “Company”</w:t>
      </w:r>
      <w:r w:rsidR="00326BCA">
        <w:rPr>
          <w:rFonts w:ascii="Arial" w:hAnsi="Arial"/>
          <w:color w:val="000000"/>
        </w:rPr>
        <w:t xml:space="preserve"> or “Promino”</w:t>
      </w:r>
      <w:r>
        <w:rPr>
          <w:rFonts w:ascii="Arial" w:hAnsi="Arial"/>
          <w:color w:val="000000"/>
        </w:rPr>
        <w:t>).</w:t>
      </w:r>
    </w:p>
    <w:p w14:paraId="4A3E5A04" w14:textId="60CBB553"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246841" w:rsidRPr="00246841">
        <w:rPr>
          <w:rFonts w:ascii="Arial" w:hAnsi="Arial"/>
          <w:color w:val="000000"/>
          <w:u w:val="single"/>
        </w:rPr>
        <w:t>MUSL.CN</w:t>
      </w:r>
      <w:r>
        <w:rPr>
          <w:rFonts w:ascii="Arial" w:hAnsi="Arial"/>
          <w:color w:val="000000"/>
          <w:u w:val="single"/>
        </w:rPr>
        <w:tab/>
      </w:r>
      <w:r>
        <w:rPr>
          <w:rFonts w:ascii="Arial" w:hAnsi="Arial"/>
          <w:color w:val="000000"/>
          <w:u w:val="single"/>
        </w:rPr>
        <w:tab/>
      </w:r>
    </w:p>
    <w:p w14:paraId="551016D4" w14:textId="16E460AA"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DB590D">
        <w:rPr>
          <w:rFonts w:ascii="Arial" w:hAnsi="Arial"/>
          <w:u w:val="single"/>
          <w:lang w:val="en-CA"/>
        </w:rPr>
        <w:t>17</w:t>
      </w:r>
      <w:r w:rsidR="0054222F">
        <w:rPr>
          <w:rFonts w:ascii="Arial" w:hAnsi="Arial"/>
          <w:u w:val="single"/>
          <w:lang w:val="en-CA"/>
        </w:rPr>
        <w:t>5</w:t>
      </w:r>
      <w:r w:rsidR="00DB590D">
        <w:rPr>
          <w:rFonts w:ascii="Arial" w:hAnsi="Arial"/>
          <w:u w:val="single"/>
          <w:lang w:val="en-CA"/>
        </w:rPr>
        <w:t>,926,377</w:t>
      </w:r>
      <w:r w:rsidR="001E7D1B" w:rsidRPr="001E7D1B">
        <w:rPr>
          <w:rFonts w:ascii="Arial" w:hAnsi="Arial"/>
          <w:color w:val="000000"/>
          <w:u w:val="single"/>
        </w:rPr>
        <w:t xml:space="preserve"> </w:t>
      </w:r>
      <w:r w:rsidR="00F957EE">
        <w:rPr>
          <w:rFonts w:ascii="Arial" w:hAnsi="Arial"/>
          <w:color w:val="000000"/>
          <w:u w:val="single"/>
        </w:rPr>
        <w:t>common shares</w:t>
      </w:r>
      <w:r>
        <w:rPr>
          <w:rFonts w:ascii="Arial" w:hAnsi="Arial"/>
          <w:color w:val="000000"/>
          <w:u w:val="single"/>
        </w:rPr>
        <w:tab/>
      </w:r>
      <w:r>
        <w:rPr>
          <w:rFonts w:ascii="Arial" w:hAnsi="Arial"/>
          <w:color w:val="000000"/>
          <w:u w:val="single"/>
        </w:rPr>
        <w:tab/>
      </w:r>
    </w:p>
    <w:p w14:paraId="6548B8E0" w14:textId="3C3B6957"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304857">
        <w:rPr>
          <w:rFonts w:ascii="Arial" w:hAnsi="Arial"/>
          <w:color w:val="000000"/>
          <w:u w:val="single"/>
        </w:rPr>
        <w:t xml:space="preserve">May </w:t>
      </w:r>
      <w:r w:rsidR="005D0FE3">
        <w:rPr>
          <w:rFonts w:ascii="Arial" w:hAnsi="Arial"/>
          <w:color w:val="000000"/>
          <w:u w:val="single"/>
        </w:rPr>
        <w:t>4</w:t>
      </w:r>
      <w:r w:rsidR="001C3512">
        <w:rPr>
          <w:rFonts w:ascii="Arial" w:hAnsi="Arial"/>
          <w:color w:val="000000"/>
          <w:u w:val="single"/>
        </w:rPr>
        <w:t>,</w:t>
      </w:r>
      <w:r w:rsidR="007D7920">
        <w:rPr>
          <w:rFonts w:ascii="Arial" w:hAnsi="Arial"/>
          <w:color w:val="000000"/>
          <w:u w:val="single"/>
        </w:rPr>
        <w:t xml:space="preserve"> 2026</w:t>
      </w:r>
      <w:r>
        <w:rPr>
          <w:rFonts w:ascii="Arial" w:hAnsi="Arial"/>
          <w:color w:val="000000"/>
          <w:u w:val="single"/>
        </w:rPr>
        <w:tab/>
      </w:r>
      <w:r>
        <w:rPr>
          <w:rFonts w:ascii="Arial" w:hAnsi="Arial"/>
          <w:color w:val="000000"/>
          <w:u w:val="single"/>
        </w:rPr>
        <w:tab/>
      </w:r>
    </w:p>
    <w:p w14:paraId="31E95EDD"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60E916EE"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69218FB6"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47931E7F"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7205BEC2"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61740366"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3AB341B0" w14:textId="77777777" w:rsidR="00640E94" w:rsidRDefault="00640E94">
      <w:pPr>
        <w:pStyle w:val="List"/>
        <w:keepLines/>
        <w:spacing w:before="120"/>
        <w:ind w:left="0" w:firstLine="0"/>
        <w:rPr>
          <w:rFonts w:ascii="Arial" w:hAnsi="Arial"/>
          <w:b/>
        </w:rPr>
      </w:pPr>
      <w:r>
        <w:rPr>
          <w:rFonts w:ascii="Arial" w:hAnsi="Arial"/>
          <w:b/>
        </w:rPr>
        <w:t>Report on Business</w:t>
      </w:r>
    </w:p>
    <w:p w14:paraId="09EBCA6B"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336CE752" w14:textId="021D53FF" w:rsidR="008C3AB8" w:rsidRDefault="00857459" w:rsidP="00E25647">
      <w:pPr>
        <w:pStyle w:val="List"/>
        <w:spacing w:before="120"/>
        <w:ind w:left="720" w:firstLine="0"/>
        <w:jc w:val="both"/>
        <w:rPr>
          <w:rFonts w:ascii="Arial" w:hAnsi="Arial"/>
          <w:i/>
          <w:iCs/>
          <w:szCs w:val="24"/>
          <w:lang w:val="en-US"/>
        </w:rPr>
      </w:pPr>
      <w:r>
        <w:rPr>
          <w:rFonts w:ascii="Arial" w:hAnsi="Arial" w:cs="Arial"/>
          <w:i/>
          <w:iCs/>
          <w:color w:val="000000"/>
        </w:rPr>
        <w:t xml:space="preserve">In </w:t>
      </w:r>
      <w:r w:rsidR="00030B29">
        <w:rPr>
          <w:rFonts w:ascii="Arial" w:hAnsi="Arial" w:cs="Arial"/>
          <w:i/>
          <w:iCs/>
          <w:color w:val="000000"/>
        </w:rPr>
        <w:t>April</w:t>
      </w:r>
      <w:r>
        <w:rPr>
          <w:rFonts w:ascii="Arial" w:hAnsi="Arial" w:cs="Arial"/>
          <w:i/>
          <w:iCs/>
          <w:color w:val="000000"/>
        </w:rPr>
        <w:t xml:space="preserve"> 2025, the Company</w:t>
      </w:r>
      <w:r w:rsidR="00644F56">
        <w:rPr>
          <w:rFonts w:ascii="Arial" w:hAnsi="Arial" w:cs="Arial"/>
          <w:i/>
          <w:iCs/>
          <w:color w:val="000000"/>
        </w:rPr>
        <w:t xml:space="preserve"> entered into</w:t>
      </w:r>
      <w:r w:rsidR="00644F56" w:rsidRPr="00644F56">
        <w:t xml:space="preserve"> </w:t>
      </w:r>
      <w:r w:rsidR="00644F56" w:rsidRPr="00644F56">
        <w:rPr>
          <w:rFonts w:ascii="Arial" w:hAnsi="Arial" w:cs="Arial"/>
          <w:i/>
          <w:iCs/>
          <w:color w:val="000000"/>
        </w:rPr>
        <w:t>a multi-sport Name, Image and Likeness (“NIL”) partnership with eight NCAA Division I student-athletes at the Virginia Military Institute (“VMI”).</w:t>
      </w:r>
      <w:r w:rsidR="00D03B2A">
        <w:rPr>
          <w:rFonts w:ascii="Arial" w:hAnsi="Arial"/>
          <w:i/>
          <w:iCs/>
          <w:szCs w:val="24"/>
          <w:lang w:val="en-US"/>
        </w:rPr>
        <w:t xml:space="preserve">  </w:t>
      </w:r>
      <w:r w:rsidR="00D03B2A" w:rsidRPr="00D03B2A">
        <w:rPr>
          <w:rFonts w:ascii="Arial" w:hAnsi="Arial"/>
          <w:i/>
          <w:iCs/>
          <w:szCs w:val="24"/>
          <w:lang w:val="en-US"/>
        </w:rPr>
        <w:t xml:space="preserve">This agreement marks the formal launch of the Promino NCAA Athlete Platform, a strategic initiative designed to provide collegiate athletes </w:t>
      </w:r>
      <w:r w:rsidR="00D03B2A" w:rsidRPr="00D03B2A">
        <w:rPr>
          <w:rFonts w:ascii="Arial" w:hAnsi="Arial"/>
          <w:i/>
          <w:iCs/>
          <w:szCs w:val="24"/>
          <w:lang w:val="en-US"/>
        </w:rPr>
        <w:lastRenderedPageBreak/>
        <w:t>with the Company’s NSF Certified for Sport® proprietary amino acid formulations. The partnership includes eight cadet-athletes across VMI’s leading Division I programs, who will integrate the formulation into their training and recovery protocols</w:t>
      </w:r>
      <w:r w:rsidR="00D03B2A">
        <w:rPr>
          <w:rFonts w:ascii="Arial" w:hAnsi="Arial"/>
          <w:i/>
          <w:iCs/>
          <w:szCs w:val="24"/>
          <w:lang w:val="en-US"/>
        </w:rPr>
        <w:t xml:space="preserve">.  </w:t>
      </w:r>
    </w:p>
    <w:p w14:paraId="4D53E027" w14:textId="699B31AD" w:rsidR="004B03FE" w:rsidRDefault="004B03FE" w:rsidP="00E25647">
      <w:pPr>
        <w:pStyle w:val="List"/>
        <w:spacing w:before="120"/>
        <w:ind w:left="720" w:firstLine="0"/>
        <w:jc w:val="both"/>
        <w:rPr>
          <w:rFonts w:ascii="Arial" w:hAnsi="Arial"/>
          <w:i/>
          <w:iCs/>
          <w:szCs w:val="24"/>
          <w:lang w:val="en-US"/>
        </w:rPr>
      </w:pPr>
      <w:r>
        <w:rPr>
          <w:rFonts w:ascii="Arial" w:hAnsi="Arial" w:cs="Arial"/>
          <w:i/>
          <w:iCs/>
          <w:color w:val="000000"/>
        </w:rPr>
        <w:t xml:space="preserve">On April 30, 2026, the Company approved </w:t>
      </w:r>
      <w:r w:rsidR="005A37FC">
        <w:rPr>
          <w:rFonts w:ascii="Arial" w:hAnsi="Arial" w:cs="Arial"/>
          <w:i/>
          <w:iCs/>
          <w:color w:val="000000"/>
        </w:rPr>
        <w:t>for filing its audited consolidated financial statements and management’s discussion and analysis for the year ended December 31, 2025.</w:t>
      </w:r>
    </w:p>
    <w:p w14:paraId="35C1174E"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105F7973" w14:textId="5874472B" w:rsidR="00246841" w:rsidRPr="00181EDC" w:rsidRDefault="00246841" w:rsidP="00246841">
      <w:pPr>
        <w:pStyle w:val="List"/>
        <w:spacing w:before="120"/>
        <w:ind w:left="720" w:firstLine="0"/>
        <w:jc w:val="both"/>
        <w:rPr>
          <w:rFonts w:ascii="Arial" w:hAnsi="Arial"/>
          <w:i/>
          <w:iCs/>
        </w:rPr>
      </w:pPr>
      <w:r w:rsidRPr="00181EDC">
        <w:rPr>
          <w:rFonts w:ascii="Arial" w:hAnsi="Arial"/>
          <w:i/>
          <w:iCs/>
        </w:rPr>
        <w:t>See Item</w:t>
      </w:r>
      <w:r w:rsidR="008C3AB8">
        <w:rPr>
          <w:rFonts w:ascii="Arial" w:hAnsi="Arial"/>
          <w:i/>
          <w:iCs/>
        </w:rPr>
        <w:t xml:space="preserve"> 1</w:t>
      </w:r>
      <w:r w:rsidRPr="00181EDC">
        <w:rPr>
          <w:rFonts w:ascii="Arial" w:hAnsi="Arial"/>
          <w:i/>
          <w:iCs/>
        </w:rPr>
        <w:t>.</w:t>
      </w:r>
    </w:p>
    <w:p w14:paraId="4BA7DA29" w14:textId="77777777" w:rsidR="00640E94" w:rsidRDefault="00640E94">
      <w:pPr>
        <w:pStyle w:val="List"/>
        <w:numPr>
          <w:ilvl w:val="0"/>
          <w:numId w:val="28"/>
        </w:numPr>
        <w:spacing w:before="12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458C30CE" w14:textId="6D01D245" w:rsidR="00246841" w:rsidRPr="00181EDC" w:rsidRDefault="0038516C" w:rsidP="00246841">
      <w:pPr>
        <w:pStyle w:val="List"/>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01693409" w14:textId="77777777"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6C1363AD" w14:textId="5CD4874F"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3BFDE847" w14:textId="77777777" w:rsidR="00640E94" w:rsidRDefault="00640E94">
      <w:pPr>
        <w:pStyle w:val="List"/>
        <w:numPr>
          <w:ilvl w:val="0"/>
          <w:numId w:val="28"/>
        </w:numPr>
        <w:spacing w:before="12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3B70D01F" w14:textId="479473FC" w:rsidR="00D5138C" w:rsidRDefault="000932D9" w:rsidP="00A4573F">
      <w:pPr>
        <w:pStyle w:val="List"/>
        <w:spacing w:before="120"/>
        <w:ind w:left="720" w:firstLine="0"/>
        <w:jc w:val="both"/>
        <w:rPr>
          <w:rFonts w:ascii="Arial" w:hAnsi="Arial"/>
          <w:i/>
          <w:iCs/>
        </w:rPr>
      </w:pPr>
      <w:r>
        <w:rPr>
          <w:rFonts w:ascii="Arial" w:hAnsi="Arial"/>
          <w:i/>
          <w:iCs/>
          <w:lang w:val="en-US"/>
        </w:rPr>
        <w:t>See Item 1</w:t>
      </w:r>
      <w:r w:rsidR="0081032B">
        <w:rPr>
          <w:rFonts w:ascii="Arial" w:hAnsi="Arial"/>
          <w:i/>
          <w:iCs/>
          <w:lang w:val="en-US"/>
        </w:rPr>
        <w:t>.</w:t>
      </w:r>
    </w:p>
    <w:p w14:paraId="16C4CFAD" w14:textId="77777777"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5E53FD9A" w14:textId="147E8912"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175FE3A9" w14:textId="555D23D2"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76519182" w14:textId="07BE26E8"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54AD8CA1"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56831F9F" w14:textId="0FD336A4" w:rsidR="00246841" w:rsidRPr="00181EDC" w:rsidRDefault="001A3A8C" w:rsidP="00246841">
      <w:pPr>
        <w:pStyle w:val="List"/>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20F8EC35" w14:textId="77777777" w:rsidR="00640E94" w:rsidRDefault="00640E94">
      <w:pPr>
        <w:pStyle w:val="List"/>
        <w:numPr>
          <w:ilvl w:val="0"/>
          <w:numId w:val="28"/>
        </w:numPr>
        <w:spacing w:before="120"/>
        <w:jc w:val="both"/>
        <w:rPr>
          <w:rFonts w:ascii="Arial" w:hAnsi="Arial"/>
        </w:rPr>
      </w:pPr>
      <w:r>
        <w:rPr>
          <w:rFonts w:ascii="Arial" w:hAnsi="Arial"/>
        </w:rPr>
        <w:lastRenderedPageBreak/>
        <w:t>Describe any new developments or effects on intangible products such as brand names, circulation lists, copyrights, franchises, licenses, patents, software, subscription lists and trade-marks.</w:t>
      </w:r>
    </w:p>
    <w:p w14:paraId="75CC1D7D" w14:textId="160083A2"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088A806E" w14:textId="77777777"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59D328E6" w14:textId="0780E518" w:rsidR="00246841" w:rsidRPr="00181EDC" w:rsidRDefault="00BF121D" w:rsidP="00246841">
      <w:pPr>
        <w:pStyle w:val="List"/>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446DA0E7"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45E430FE" w14:textId="49CF0DD6" w:rsidR="00246841" w:rsidRPr="00181EDC" w:rsidRDefault="00246841" w:rsidP="00246841">
      <w:pPr>
        <w:pStyle w:val="List"/>
        <w:spacing w:before="120"/>
        <w:ind w:left="720" w:firstLine="0"/>
        <w:jc w:val="both"/>
        <w:rPr>
          <w:rFonts w:ascii="Arial" w:hAnsi="Arial"/>
          <w:i/>
          <w:iCs/>
        </w:rPr>
      </w:pPr>
      <w:r w:rsidRPr="00181EDC">
        <w:rPr>
          <w:rFonts w:ascii="Arial" w:hAnsi="Arial"/>
          <w:i/>
          <w:iCs/>
        </w:rPr>
        <w:t>N/A.</w:t>
      </w:r>
    </w:p>
    <w:p w14:paraId="3CC28673"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267B5115" w14:textId="2FD5DA71" w:rsidR="00246841" w:rsidRPr="00181EDC" w:rsidRDefault="00E61766" w:rsidP="00246841">
      <w:pPr>
        <w:pStyle w:val="List"/>
        <w:spacing w:before="120"/>
        <w:ind w:left="720" w:firstLine="0"/>
        <w:jc w:val="both"/>
        <w:rPr>
          <w:rFonts w:ascii="Arial" w:hAnsi="Arial"/>
          <w:i/>
          <w:iCs/>
        </w:rPr>
      </w:pPr>
      <w:r>
        <w:rPr>
          <w:rFonts w:ascii="Arial" w:hAnsi="Arial"/>
          <w:i/>
          <w:iCs/>
        </w:rPr>
        <w:t>N/A</w:t>
      </w:r>
      <w:r w:rsidR="0036415C">
        <w:rPr>
          <w:rFonts w:ascii="Arial" w:hAnsi="Arial"/>
          <w:i/>
          <w:iCs/>
        </w:rPr>
        <w:t>.</w:t>
      </w:r>
    </w:p>
    <w:p w14:paraId="0DACBD07"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5CFBEA0F" w14:textId="0BF8FB67" w:rsidR="00FA3F96" w:rsidRPr="00181EDC" w:rsidRDefault="00780B01" w:rsidP="00246841">
      <w:pPr>
        <w:pStyle w:val="List"/>
        <w:spacing w:before="120"/>
        <w:ind w:left="720" w:firstLine="0"/>
        <w:jc w:val="both"/>
        <w:rPr>
          <w:rFonts w:ascii="Arial" w:hAnsi="Arial"/>
          <w:i/>
          <w:iCs/>
        </w:rPr>
      </w:pPr>
      <w:r>
        <w:rPr>
          <w:rFonts w:ascii="Arial" w:hAnsi="Arial"/>
          <w:i/>
          <w:iCs/>
        </w:rPr>
        <w:t>On April 21, 2026, t</w:t>
      </w:r>
      <w:r w:rsidRPr="00780B01">
        <w:rPr>
          <w:rFonts w:ascii="Arial" w:hAnsi="Arial"/>
          <w:i/>
          <w:iCs/>
        </w:rPr>
        <w:t xml:space="preserve">he Company has entered into a loan agreement with </w:t>
      </w:r>
      <w:r>
        <w:rPr>
          <w:rFonts w:ascii="Arial" w:hAnsi="Arial"/>
          <w:i/>
          <w:iCs/>
        </w:rPr>
        <w:t xml:space="preserve">a third party </w:t>
      </w:r>
      <w:r w:rsidRPr="00780B01">
        <w:rPr>
          <w:rFonts w:ascii="Arial" w:hAnsi="Arial"/>
          <w:i/>
          <w:iCs/>
        </w:rPr>
        <w:t>for a gross amount of $40,000, interest rate of 15% and six month term, to be used for working capital purposes</w:t>
      </w:r>
      <w:r w:rsidR="00651D53">
        <w:rPr>
          <w:rFonts w:ascii="Arial" w:hAnsi="Arial"/>
          <w:i/>
          <w:iCs/>
        </w:rPr>
        <w:t>.</w:t>
      </w:r>
    </w:p>
    <w:p w14:paraId="36DC6174"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253658B2" w14:textId="6543C894" w:rsidR="00B54F78" w:rsidRDefault="00B54F78" w:rsidP="00AC6733">
      <w:pPr>
        <w:pStyle w:val="List"/>
        <w:spacing w:before="120"/>
        <w:ind w:left="720" w:firstLine="0"/>
        <w:jc w:val="both"/>
        <w:rPr>
          <w:rFonts w:ascii="Arial" w:hAnsi="Arial"/>
          <w:i/>
          <w:iCs/>
          <w:lang w:val="en-US"/>
        </w:rPr>
      </w:pPr>
      <w:r>
        <w:rPr>
          <w:rFonts w:ascii="Arial" w:hAnsi="Arial"/>
          <w:i/>
          <w:iCs/>
          <w:lang w:val="en-US"/>
        </w:rPr>
        <w:t xml:space="preserve">In April 2026, the Company cancelled </w:t>
      </w:r>
      <w:r w:rsidRPr="00B54F78">
        <w:rPr>
          <w:rFonts w:ascii="Arial" w:hAnsi="Arial"/>
          <w:i/>
          <w:iCs/>
          <w:lang w:val="en-US"/>
        </w:rPr>
        <w:t>2 million</w:t>
      </w:r>
      <w:r>
        <w:rPr>
          <w:rFonts w:ascii="Arial" w:hAnsi="Arial"/>
          <w:i/>
          <w:iCs/>
          <w:lang w:val="en-US"/>
        </w:rPr>
        <w:t xml:space="preserve"> of its</w:t>
      </w:r>
      <w:r w:rsidRPr="00B54F78">
        <w:rPr>
          <w:rFonts w:ascii="Arial" w:hAnsi="Arial"/>
          <w:i/>
          <w:iCs/>
          <w:lang w:val="en-US"/>
        </w:rPr>
        <w:t xml:space="preserve"> common shares.  In August 2024, pursuant to </w:t>
      </w:r>
      <w:r w:rsidR="00AD2DE3">
        <w:rPr>
          <w:rFonts w:ascii="Arial" w:hAnsi="Arial"/>
          <w:i/>
          <w:iCs/>
          <w:lang w:val="en-US"/>
        </w:rPr>
        <w:t>the Company’s</w:t>
      </w:r>
      <w:r w:rsidRPr="00B54F78">
        <w:rPr>
          <w:rFonts w:ascii="Arial" w:hAnsi="Arial"/>
          <w:i/>
          <w:iCs/>
          <w:lang w:val="en-US"/>
        </w:rPr>
        <w:t xml:space="preserve"> acquisition of Helios Helium Corp. (“Helios”) by way of a three-cornered amalgamation, the Company indirectly acquired all of the investments owned by Helios, which included 2 million common shares of Promino itself. On April 1, 2026, following approval of the Company’s board of directors, such shares were returned to treasury and subsequently cancelled, resulting in a 2 million share decrease in the number of issued outstanding common shares of the Company.</w:t>
      </w:r>
    </w:p>
    <w:p w14:paraId="22A41C2D" w14:textId="68B93BC1" w:rsidR="00AC6733" w:rsidRPr="00AC6733" w:rsidRDefault="00AC6733" w:rsidP="00AC6733">
      <w:pPr>
        <w:pStyle w:val="List"/>
        <w:spacing w:before="120"/>
        <w:ind w:left="720" w:firstLine="0"/>
        <w:jc w:val="both"/>
        <w:rPr>
          <w:rFonts w:ascii="Arial" w:hAnsi="Arial"/>
          <w:i/>
          <w:iCs/>
          <w:lang w:val="en-US"/>
        </w:rPr>
      </w:pPr>
      <w:r>
        <w:rPr>
          <w:rFonts w:ascii="Arial" w:hAnsi="Arial"/>
          <w:i/>
          <w:iCs/>
          <w:lang w:val="en-US"/>
        </w:rPr>
        <w:t xml:space="preserve">In </w:t>
      </w:r>
      <w:r w:rsidR="004035EB">
        <w:rPr>
          <w:rFonts w:ascii="Arial" w:hAnsi="Arial"/>
          <w:i/>
          <w:iCs/>
          <w:lang w:val="en-US"/>
        </w:rPr>
        <w:t>April</w:t>
      </w:r>
      <w:r>
        <w:rPr>
          <w:rFonts w:ascii="Arial" w:hAnsi="Arial"/>
          <w:i/>
          <w:iCs/>
          <w:lang w:val="en-US"/>
        </w:rPr>
        <w:t xml:space="preserve"> 2026, the Company </w:t>
      </w:r>
      <w:r w:rsidR="00B54F78">
        <w:rPr>
          <w:rFonts w:ascii="Arial" w:hAnsi="Arial"/>
          <w:i/>
          <w:iCs/>
          <w:lang w:val="en-US"/>
        </w:rPr>
        <w:t xml:space="preserve">also </w:t>
      </w:r>
      <w:r>
        <w:rPr>
          <w:rFonts w:ascii="Arial" w:hAnsi="Arial"/>
          <w:i/>
          <w:iCs/>
          <w:lang w:val="en-US"/>
        </w:rPr>
        <w:t xml:space="preserve">announced that it </w:t>
      </w:r>
      <w:r w:rsidR="00AB3EF4" w:rsidRPr="00AB3EF4">
        <w:rPr>
          <w:rFonts w:ascii="Arial" w:hAnsi="Arial"/>
          <w:i/>
          <w:iCs/>
          <w:lang w:val="en-US"/>
        </w:rPr>
        <w:t>is progressing towards completion of a non-brokered private placement (the "Offering") for up to $1,200,000 in gross proceeds, through the issuance of up to 40,000,000 units of the Company ("Units") at a price of $0.03 per Unit. Each Unit will consist of one (1) common share (a "Share") and one-half (1/2) of one common share purchase warrant (each whole warrant, a "Warrant"), with each Warrant being exercisable to purchase one additional Share at a price of $0.06 for twelve (12) months from the date of issuance</w:t>
      </w:r>
      <w:r w:rsidRPr="00AC6733">
        <w:rPr>
          <w:rFonts w:ascii="Arial" w:hAnsi="Arial"/>
          <w:i/>
          <w:iCs/>
          <w:lang w:val="en-US"/>
        </w:rPr>
        <w:t>.</w:t>
      </w:r>
    </w:p>
    <w:p w14:paraId="747EDDED" w14:textId="77777777" w:rsidR="00C407EC" w:rsidRPr="00C407EC" w:rsidRDefault="00C407EC" w:rsidP="00C407EC">
      <w:pPr>
        <w:pStyle w:val="List"/>
        <w:spacing w:before="120"/>
        <w:ind w:left="720" w:firstLine="0"/>
        <w:jc w:val="both"/>
        <w:rPr>
          <w:rFonts w:ascii="Arial" w:hAnsi="Arial"/>
          <w:i/>
          <w:iCs/>
          <w:lang w:val="en-US"/>
        </w:rPr>
      </w:pPr>
      <w:r w:rsidRPr="00C407EC">
        <w:rPr>
          <w:rFonts w:ascii="Arial" w:hAnsi="Arial"/>
          <w:i/>
          <w:iCs/>
          <w:lang w:val="en-US"/>
        </w:rPr>
        <w:t>The Company intends to use the net proceeds from the Offering (a) to fund inventory production and (b) for general corporate purposes, excluding accrued salaries to officers or directors of the Company and payment for Investor Relations Activities (as such term is defined in the policies of the Canadian Securities Exchange).</w:t>
      </w:r>
    </w:p>
    <w:p w14:paraId="2F1E2273" w14:textId="77777777" w:rsidR="00C407EC" w:rsidRPr="00C407EC" w:rsidRDefault="00C407EC" w:rsidP="00C407EC">
      <w:pPr>
        <w:pStyle w:val="List"/>
        <w:spacing w:before="120"/>
        <w:ind w:left="720" w:firstLine="0"/>
        <w:jc w:val="both"/>
        <w:rPr>
          <w:rFonts w:ascii="Arial" w:hAnsi="Arial"/>
          <w:i/>
          <w:iCs/>
          <w:lang w:val="en-US"/>
        </w:rPr>
      </w:pPr>
      <w:r w:rsidRPr="00C407EC">
        <w:rPr>
          <w:rFonts w:ascii="Arial" w:hAnsi="Arial"/>
          <w:i/>
          <w:iCs/>
          <w:lang w:val="en-US"/>
        </w:rPr>
        <w:lastRenderedPageBreak/>
        <w:t>The Offering is subject to execution of subscription agreements by the placees and to certain conditions including, but not limited to, the receipt of all necessary regulatory approvals, including the approval of the Canadian Securities Exchange.</w:t>
      </w:r>
    </w:p>
    <w:p w14:paraId="798A1267" w14:textId="4620C593" w:rsidR="00CE1338" w:rsidRDefault="00C407EC" w:rsidP="00C407EC">
      <w:pPr>
        <w:pStyle w:val="List"/>
        <w:spacing w:before="120"/>
        <w:ind w:left="720" w:firstLine="0"/>
        <w:jc w:val="both"/>
        <w:rPr>
          <w:rFonts w:ascii="Arial" w:hAnsi="Arial"/>
          <w:i/>
          <w:iCs/>
          <w:lang w:val="en-US"/>
        </w:rPr>
      </w:pPr>
      <w:r w:rsidRPr="00C407EC">
        <w:rPr>
          <w:rFonts w:ascii="Arial" w:hAnsi="Arial"/>
          <w:i/>
          <w:iCs/>
          <w:lang w:val="en-US"/>
        </w:rPr>
        <w:t>All securities issued in connection with the Offering will be subject to a four-month and one-day statutory resale restriction pursuant to applicable Canadian securities laws</w:t>
      </w:r>
      <w:r>
        <w:rPr>
          <w:rFonts w:ascii="Arial" w:hAnsi="Arial"/>
          <w:i/>
          <w:iCs/>
          <w:lang w:val="en-US"/>
        </w:rPr>
        <w:t>.</w:t>
      </w:r>
    </w:p>
    <w:p w14:paraId="738D8630"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631F0D83" w14:textId="77777777" w:rsidR="00181EDC" w:rsidRPr="00181EDC" w:rsidRDefault="00181EDC" w:rsidP="00181EDC">
      <w:pPr>
        <w:pStyle w:val="List"/>
        <w:keepNext/>
        <w:keepLines/>
        <w:spacing w:before="120"/>
        <w:ind w:left="720" w:firstLine="0"/>
        <w:jc w:val="both"/>
        <w:rPr>
          <w:rFonts w:ascii="Arial" w:hAnsi="Arial"/>
          <w:i/>
          <w:iCs/>
        </w:rPr>
      </w:pPr>
      <w:r w:rsidRPr="00181EDC">
        <w:rPr>
          <w:rFonts w:ascii="Arial" w:hAnsi="Arial"/>
          <w:i/>
          <w:iCs/>
        </w:rPr>
        <w:t>N/A.</w:t>
      </w:r>
    </w:p>
    <w:p w14:paraId="1761C771"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297BF1A7" w14:textId="4E20B886" w:rsidR="00246841" w:rsidRPr="00181EDC" w:rsidRDefault="005A1EC3" w:rsidP="00246841">
      <w:pPr>
        <w:pStyle w:val="List"/>
        <w:keepNext/>
        <w:keepLines/>
        <w:spacing w:before="120"/>
        <w:ind w:left="720" w:firstLine="0"/>
        <w:jc w:val="both"/>
        <w:rPr>
          <w:rFonts w:ascii="Arial" w:hAnsi="Arial"/>
          <w:i/>
          <w:iCs/>
        </w:rPr>
      </w:pPr>
      <w:r>
        <w:rPr>
          <w:rFonts w:ascii="Arial" w:hAnsi="Arial"/>
          <w:i/>
          <w:iCs/>
        </w:rPr>
        <w:t>N/A</w:t>
      </w:r>
      <w:r w:rsidR="00246841" w:rsidRPr="00181EDC">
        <w:rPr>
          <w:rFonts w:ascii="Arial" w:hAnsi="Arial"/>
          <w:i/>
          <w:iCs/>
        </w:rPr>
        <w:t>.</w:t>
      </w:r>
    </w:p>
    <w:p w14:paraId="1D2CF206" w14:textId="77777777"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0E241917" w14:textId="046EFD63" w:rsidR="00181EDC" w:rsidRPr="004E4F81" w:rsidRDefault="00181EDC" w:rsidP="00181EDC">
      <w:pPr>
        <w:pStyle w:val="List"/>
        <w:keepNext/>
        <w:spacing w:before="120"/>
        <w:ind w:left="720" w:firstLine="0"/>
        <w:jc w:val="both"/>
        <w:rPr>
          <w:rFonts w:ascii="Arial" w:hAnsi="Arial" w:cs="Arial"/>
          <w:bCs/>
          <w:i/>
          <w:iCs/>
        </w:rPr>
      </w:pPr>
      <w:r>
        <w:rPr>
          <w:rFonts w:ascii="Arial" w:hAnsi="Arial" w:cs="Arial"/>
          <w:bCs/>
          <w:i/>
          <w:iCs/>
        </w:rPr>
        <w:t>T</w:t>
      </w:r>
      <w:r w:rsidRPr="000E12C9">
        <w:rPr>
          <w:rFonts w:ascii="Arial" w:hAnsi="Arial" w:cs="Arial"/>
          <w:bCs/>
          <w:i/>
          <w:iCs/>
        </w:rPr>
        <w:t xml:space="preserve">rends and risks which are likely to impact the </w:t>
      </w:r>
      <w:r>
        <w:rPr>
          <w:rFonts w:ascii="Arial" w:hAnsi="Arial" w:cs="Arial"/>
          <w:bCs/>
          <w:i/>
          <w:iCs/>
        </w:rPr>
        <w:t>Issuer</w:t>
      </w:r>
      <w:r w:rsidRPr="000E12C9">
        <w:rPr>
          <w:rFonts w:ascii="Arial" w:hAnsi="Arial" w:cs="Arial"/>
          <w:bCs/>
          <w:i/>
          <w:iCs/>
        </w:rPr>
        <w:t xml:space="preserve"> are</w:t>
      </w:r>
      <w:r>
        <w:rPr>
          <w:rFonts w:ascii="Arial" w:hAnsi="Arial" w:cs="Arial"/>
          <w:bCs/>
          <w:i/>
          <w:iCs/>
        </w:rPr>
        <w:t xml:space="preserve"> also</w:t>
      </w:r>
      <w:r w:rsidRPr="000E12C9">
        <w:rPr>
          <w:rFonts w:ascii="Arial" w:hAnsi="Arial" w:cs="Arial"/>
          <w:bCs/>
          <w:i/>
          <w:iCs/>
        </w:rPr>
        <w:t xml:space="preserve"> detailed in th</w:t>
      </w:r>
      <w:r>
        <w:rPr>
          <w:rFonts w:ascii="Arial" w:hAnsi="Arial" w:cs="Arial"/>
          <w:bCs/>
          <w:i/>
          <w:iCs/>
        </w:rPr>
        <w:t xml:space="preserve">e </w:t>
      </w:r>
      <w:r w:rsidR="00F957EE">
        <w:rPr>
          <w:rFonts w:ascii="Arial" w:hAnsi="Arial" w:cs="Arial"/>
          <w:bCs/>
          <w:i/>
          <w:iCs/>
        </w:rPr>
        <w:t>Company’s</w:t>
      </w:r>
      <w:r w:rsidRPr="000E12C9">
        <w:rPr>
          <w:rFonts w:ascii="Arial" w:hAnsi="Arial" w:cs="Arial"/>
          <w:bCs/>
          <w:i/>
          <w:iCs/>
        </w:rPr>
        <w:t xml:space="preserve"> Annual </w:t>
      </w:r>
      <w:r w:rsidR="00F957EE">
        <w:rPr>
          <w:rFonts w:ascii="Arial" w:hAnsi="Arial" w:cs="Arial"/>
          <w:bCs/>
          <w:i/>
          <w:iCs/>
        </w:rPr>
        <w:t>Management’s Discussion and Analysis</w:t>
      </w:r>
      <w:r w:rsidRPr="000E12C9">
        <w:rPr>
          <w:rFonts w:ascii="Arial" w:hAnsi="Arial" w:cs="Arial"/>
          <w:bCs/>
          <w:i/>
          <w:iCs/>
        </w:rPr>
        <w:t xml:space="preserve"> dated </w:t>
      </w:r>
      <w:r w:rsidR="00F46D0C">
        <w:rPr>
          <w:rFonts w:ascii="Arial" w:hAnsi="Arial" w:cs="Arial"/>
          <w:bCs/>
          <w:i/>
          <w:iCs/>
        </w:rPr>
        <w:t>September 11, 2025</w:t>
      </w:r>
      <w:r w:rsidRPr="000E12C9">
        <w:rPr>
          <w:rFonts w:ascii="Arial" w:hAnsi="Arial" w:cs="Arial"/>
          <w:bCs/>
          <w:i/>
          <w:iCs/>
        </w:rPr>
        <w:t xml:space="preserve"> under the</w:t>
      </w:r>
      <w:r>
        <w:rPr>
          <w:rFonts w:ascii="Arial" w:hAnsi="Arial" w:cs="Arial"/>
          <w:bCs/>
          <w:i/>
          <w:iCs/>
        </w:rPr>
        <w:t xml:space="preserve"> </w:t>
      </w:r>
      <w:r w:rsidRPr="000E12C9">
        <w:rPr>
          <w:rFonts w:ascii="Arial" w:hAnsi="Arial" w:cs="Arial"/>
          <w:bCs/>
          <w:i/>
          <w:iCs/>
        </w:rPr>
        <w:t>heading “</w:t>
      </w:r>
      <w:r w:rsidR="00635F76">
        <w:rPr>
          <w:rFonts w:ascii="Arial" w:hAnsi="Arial" w:cs="Arial"/>
          <w:bCs/>
          <w:i/>
          <w:iCs/>
        </w:rPr>
        <w:t>Risk Factors</w:t>
      </w:r>
      <w:r w:rsidR="00F957EE">
        <w:rPr>
          <w:rFonts w:ascii="Arial" w:hAnsi="Arial" w:cs="Arial"/>
          <w:bCs/>
          <w:i/>
          <w:iCs/>
        </w:rPr>
        <w:t xml:space="preserve">”, which </w:t>
      </w:r>
      <w:r w:rsidRPr="000E12C9">
        <w:rPr>
          <w:rFonts w:ascii="Arial" w:hAnsi="Arial" w:cs="Arial"/>
          <w:bCs/>
          <w:i/>
          <w:iCs/>
        </w:rPr>
        <w:t>is available on the</w:t>
      </w:r>
      <w:r>
        <w:rPr>
          <w:rFonts w:ascii="Arial" w:hAnsi="Arial" w:cs="Arial"/>
          <w:bCs/>
          <w:i/>
          <w:iCs/>
        </w:rPr>
        <w:t xml:space="preserve"> Company’s</w:t>
      </w:r>
      <w:r w:rsidRPr="000E12C9">
        <w:rPr>
          <w:rFonts w:ascii="Arial" w:hAnsi="Arial" w:cs="Arial"/>
          <w:bCs/>
          <w:i/>
          <w:iCs/>
        </w:rPr>
        <w:t xml:space="preserve"> SEDAR</w:t>
      </w:r>
      <w:r w:rsidR="00F957EE">
        <w:rPr>
          <w:rFonts w:ascii="Arial" w:hAnsi="Arial" w:cs="Arial"/>
          <w:bCs/>
          <w:i/>
          <w:iCs/>
        </w:rPr>
        <w:t>+</w:t>
      </w:r>
      <w:r w:rsidRPr="000E12C9">
        <w:rPr>
          <w:rFonts w:ascii="Arial" w:hAnsi="Arial" w:cs="Arial"/>
          <w:bCs/>
          <w:i/>
          <w:iCs/>
        </w:rPr>
        <w:t xml:space="preserve"> profile at </w:t>
      </w:r>
      <w:hyperlink r:id="rId10" w:history="1">
        <w:r w:rsidR="00F957EE" w:rsidRPr="00AE1A1C">
          <w:rPr>
            <w:rStyle w:val="Hyperlink"/>
            <w:rFonts w:ascii="Arial" w:hAnsi="Arial" w:cs="Arial"/>
            <w:bCs/>
            <w:i/>
            <w:iCs/>
          </w:rPr>
          <w:t>www.sedarplus.ca</w:t>
        </w:r>
      </w:hyperlink>
      <w:r w:rsidRPr="000E12C9">
        <w:rPr>
          <w:rFonts w:ascii="Arial" w:hAnsi="Arial" w:cs="Arial"/>
          <w:bCs/>
          <w:i/>
          <w:iCs/>
        </w:rPr>
        <w:t>.</w:t>
      </w:r>
      <w:r w:rsidR="00F957EE">
        <w:rPr>
          <w:rFonts w:ascii="Arial" w:hAnsi="Arial" w:cs="Arial"/>
          <w:bCs/>
          <w:i/>
          <w:iCs/>
        </w:rPr>
        <w:t xml:space="preserve"> </w:t>
      </w:r>
    </w:p>
    <w:p w14:paraId="58F37032" w14:textId="77777777" w:rsidR="00181EDC" w:rsidRDefault="00181EDC" w:rsidP="00181EDC">
      <w:pPr>
        <w:pStyle w:val="List"/>
        <w:spacing w:before="120"/>
        <w:ind w:left="720" w:firstLine="0"/>
        <w:jc w:val="both"/>
        <w:rPr>
          <w:rFonts w:ascii="Arial" w:hAnsi="Arial"/>
        </w:rPr>
      </w:pPr>
    </w:p>
    <w:p w14:paraId="604D9DF4"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1CB18850" w14:textId="77777777" w:rsidR="00640E94" w:rsidRDefault="00640E94">
      <w:pPr>
        <w:pStyle w:val="BodyText"/>
        <w:keepNext/>
        <w:rPr>
          <w:rFonts w:ascii="Arial" w:hAnsi="Arial"/>
        </w:rPr>
      </w:pPr>
      <w:r>
        <w:rPr>
          <w:rFonts w:ascii="Arial" w:hAnsi="Arial"/>
        </w:rPr>
        <w:t>The undersigned hereby certifies that:</w:t>
      </w:r>
    </w:p>
    <w:p w14:paraId="61C72367"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2FA6050E" w14:textId="77777777" w:rsidR="00640E94" w:rsidRDefault="00640E94">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0F1CAD60"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5A33F3B2" w14:textId="77777777" w:rsidR="00640E94" w:rsidRDefault="00640E94">
      <w:pPr>
        <w:pStyle w:val="List"/>
        <w:numPr>
          <w:ilvl w:val="0"/>
          <w:numId w:val="23"/>
        </w:numPr>
        <w:jc w:val="both"/>
        <w:rPr>
          <w:rFonts w:ascii="Arial" w:hAnsi="Arial"/>
        </w:rPr>
      </w:pPr>
      <w:r>
        <w:rPr>
          <w:rFonts w:ascii="Arial" w:hAnsi="Arial"/>
        </w:rPr>
        <w:t>All of the information in this Form 7 Monthly Progress Report is true.</w:t>
      </w:r>
    </w:p>
    <w:p w14:paraId="1618D9DE" w14:textId="49FFE7F9"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5A37FC">
        <w:rPr>
          <w:rFonts w:ascii="Arial" w:hAnsi="Arial"/>
          <w:u w:val="single"/>
        </w:rPr>
        <w:t xml:space="preserve">May </w:t>
      </w:r>
      <w:r w:rsidR="005D0FE3">
        <w:rPr>
          <w:rFonts w:ascii="Arial" w:hAnsi="Arial"/>
          <w:u w:val="single"/>
        </w:rPr>
        <w:t>4</w:t>
      </w:r>
      <w:r w:rsidR="00CE1338">
        <w:rPr>
          <w:rFonts w:ascii="Arial" w:hAnsi="Arial"/>
          <w:u w:val="single"/>
        </w:rPr>
        <w:t>, 2026</w:t>
      </w:r>
      <w:r>
        <w:rPr>
          <w:rFonts w:ascii="Arial" w:hAnsi="Arial"/>
          <w:u w:val="single"/>
        </w:rPr>
        <w:tab/>
      </w:r>
      <w:r>
        <w:rPr>
          <w:rFonts w:ascii="Arial" w:hAnsi="Arial"/>
        </w:rPr>
        <w:t>.</w:t>
      </w:r>
    </w:p>
    <w:p w14:paraId="526AEA32" w14:textId="5911A519" w:rsidR="00640E94" w:rsidRDefault="00640E94">
      <w:pPr>
        <w:pStyle w:val="List"/>
        <w:tabs>
          <w:tab w:val="left" w:pos="9180"/>
        </w:tabs>
        <w:ind w:left="5760" w:hanging="5760"/>
        <w:rPr>
          <w:rFonts w:ascii="Arial" w:hAnsi="Arial"/>
        </w:rPr>
      </w:pPr>
      <w:r>
        <w:rPr>
          <w:rFonts w:ascii="Arial" w:hAnsi="Arial"/>
        </w:rPr>
        <w:tab/>
      </w:r>
      <w:r w:rsidR="00635F76">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AA7641E" w14:textId="6D7E61A7" w:rsidR="00640E94" w:rsidRDefault="00640E94">
      <w:pPr>
        <w:pStyle w:val="List"/>
        <w:tabs>
          <w:tab w:val="left" w:pos="9180"/>
          <w:tab w:val="left" w:pos="9360"/>
        </w:tabs>
        <w:ind w:left="5760" w:hanging="5760"/>
        <w:rPr>
          <w:rFonts w:ascii="Arial" w:hAnsi="Arial"/>
        </w:rPr>
      </w:pPr>
      <w:r>
        <w:rPr>
          <w:rFonts w:ascii="Arial" w:hAnsi="Arial"/>
        </w:rPr>
        <w:tab/>
      </w:r>
      <w:r w:rsidR="00F957EE">
        <w:rPr>
          <w:rFonts w:ascii="Arial" w:hAnsi="Arial"/>
          <w:u w:val="single"/>
        </w:rPr>
        <w:t>“</w:t>
      </w:r>
      <w:r w:rsidR="00635F76">
        <w:rPr>
          <w:rFonts w:ascii="Arial" w:hAnsi="Arial"/>
          <w:u w:val="single"/>
        </w:rPr>
        <w:t>Moira Ong</w:t>
      </w:r>
      <w:r w:rsidR="00F957EE">
        <w:rPr>
          <w:rFonts w:ascii="Arial" w:hAnsi="Arial"/>
          <w:u w:val="single"/>
        </w:rPr>
        <w:t>”</w:t>
      </w:r>
      <w:r>
        <w:rPr>
          <w:rFonts w:ascii="Arial" w:hAnsi="Arial"/>
          <w:u w:val="single"/>
        </w:rPr>
        <w:tab/>
      </w:r>
      <w:r>
        <w:rPr>
          <w:rFonts w:ascii="Arial" w:hAnsi="Arial"/>
        </w:rPr>
        <w:br/>
        <w:t>Signature</w:t>
      </w:r>
    </w:p>
    <w:p w14:paraId="32B8B894" w14:textId="46596942" w:rsidR="00640E94" w:rsidRDefault="00F957EE">
      <w:pPr>
        <w:pStyle w:val="BodyText"/>
        <w:tabs>
          <w:tab w:val="left" w:pos="9180"/>
        </w:tabs>
        <w:spacing w:before="0"/>
        <w:ind w:left="5760"/>
        <w:rPr>
          <w:rFonts w:ascii="Arial" w:hAnsi="Arial"/>
        </w:rPr>
      </w:pPr>
      <w:r>
        <w:rPr>
          <w:rFonts w:ascii="Arial" w:hAnsi="Arial"/>
          <w:u w:val="single"/>
        </w:rPr>
        <w:t xml:space="preserve">Chief </w:t>
      </w:r>
      <w:r w:rsidR="00AF05D5">
        <w:rPr>
          <w:rFonts w:ascii="Arial" w:hAnsi="Arial"/>
          <w:u w:val="single"/>
        </w:rPr>
        <w:t>Financial</w:t>
      </w:r>
      <w:r>
        <w:rPr>
          <w:rFonts w:ascii="Arial" w:hAnsi="Arial"/>
          <w:u w:val="single"/>
        </w:rPr>
        <w:t xml:space="preserve"> Officer</w:t>
      </w:r>
      <w:r w:rsidR="00640E94">
        <w:rPr>
          <w:rFonts w:ascii="Arial" w:hAnsi="Arial"/>
          <w:u w:val="single"/>
        </w:rPr>
        <w:tab/>
      </w:r>
      <w:r w:rsidR="00640E94">
        <w:rPr>
          <w:rFonts w:ascii="Arial" w:hAnsi="Arial"/>
        </w:rPr>
        <w:br/>
        <w:t>Official Capacity</w:t>
      </w:r>
      <w:bookmarkEnd w:id="4"/>
    </w:p>
    <w:p w14:paraId="738DCBE5"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685FF640" w14:textId="77777777">
        <w:tc>
          <w:tcPr>
            <w:tcW w:w="4878" w:type="dxa"/>
            <w:tcBorders>
              <w:top w:val="single" w:sz="18" w:space="0" w:color="auto"/>
              <w:bottom w:val="nil"/>
              <w:right w:val="single" w:sz="18" w:space="0" w:color="auto"/>
            </w:tcBorders>
          </w:tcPr>
          <w:p w14:paraId="21D410FF" w14:textId="77777777" w:rsidR="00640E94" w:rsidRDefault="00640E94">
            <w:pPr>
              <w:pStyle w:val="BodyText"/>
              <w:spacing w:before="0"/>
              <w:rPr>
                <w:rFonts w:ascii="Arial" w:hAnsi="Arial"/>
                <w:b/>
                <w:i/>
              </w:rPr>
            </w:pPr>
            <w:r>
              <w:rPr>
                <w:rFonts w:ascii="Arial" w:hAnsi="Arial"/>
                <w:b/>
                <w:i/>
              </w:rPr>
              <w:t>Issuer Details</w:t>
            </w:r>
          </w:p>
          <w:p w14:paraId="5F9CC367" w14:textId="77777777" w:rsidR="00640E94" w:rsidRDefault="00640E94">
            <w:pPr>
              <w:pStyle w:val="BodyText"/>
              <w:spacing w:before="0"/>
              <w:rPr>
                <w:rFonts w:ascii="Arial" w:hAnsi="Arial"/>
              </w:rPr>
            </w:pPr>
            <w:r>
              <w:rPr>
                <w:rFonts w:ascii="Arial" w:hAnsi="Arial"/>
              </w:rPr>
              <w:t>Name of Issuer</w:t>
            </w:r>
          </w:p>
          <w:p w14:paraId="1C012C2C" w14:textId="1E7266A7" w:rsidR="00640E94" w:rsidRDefault="00F957EE">
            <w:pPr>
              <w:pStyle w:val="BodyText"/>
              <w:rPr>
                <w:rFonts w:ascii="Arial" w:hAnsi="Arial"/>
              </w:rPr>
            </w:pPr>
            <w:r w:rsidRPr="00F957EE">
              <w:rPr>
                <w:rFonts w:ascii="Arial" w:hAnsi="Arial"/>
              </w:rPr>
              <w:t xml:space="preserve">Promino Nutritional </w:t>
            </w:r>
            <w:r w:rsidR="00B5449E">
              <w:rPr>
                <w:rFonts w:ascii="Arial" w:hAnsi="Arial"/>
              </w:rPr>
              <w:t>S</w:t>
            </w:r>
            <w:r w:rsidRPr="00F957EE">
              <w:rPr>
                <w:rFonts w:ascii="Arial" w:hAnsi="Arial"/>
              </w:rPr>
              <w:t>ciences Inc.</w:t>
            </w:r>
          </w:p>
        </w:tc>
        <w:tc>
          <w:tcPr>
            <w:tcW w:w="1800" w:type="dxa"/>
            <w:tcBorders>
              <w:top w:val="single" w:sz="18" w:space="0" w:color="auto"/>
              <w:left w:val="single" w:sz="18" w:space="0" w:color="auto"/>
              <w:bottom w:val="nil"/>
              <w:right w:val="single" w:sz="18" w:space="0" w:color="auto"/>
            </w:tcBorders>
          </w:tcPr>
          <w:p w14:paraId="2228745D" w14:textId="77777777" w:rsidR="00640E94" w:rsidRDefault="00640E94">
            <w:pPr>
              <w:pStyle w:val="BodyText"/>
              <w:spacing w:before="0"/>
              <w:rPr>
                <w:rFonts w:ascii="Arial" w:hAnsi="Arial"/>
              </w:rPr>
            </w:pPr>
            <w:r>
              <w:rPr>
                <w:rFonts w:ascii="Arial" w:hAnsi="Arial"/>
              </w:rPr>
              <w:t>For  Month End</w:t>
            </w:r>
          </w:p>
          <w:p w14:paraId="74086115" w14:textId="1F2C7AF4" w:rsidR="00F957EE" w:rsidRDefault="005A37FC">
            <w:pPr>
              <w:pStyle w:val="BodyText"/>
              <w:spacing w:before="0"/>
              <w:rPr>
                <w:rFonts w:ascii="Arial" w:hAnsi="Arial"/>
              </w:rPr>
            </w:pPr>
            <w:r>
              <w:rPr>
                <w:rFonts w:ascii="Arial" w:hAnsi="Arial"/>
              </w:rPr>
              <w:t>April</w:t>
            </w:r>
            <w:r w:rsidR="00F83057">
              <w:rPr>
                <w:rFonts w:ascii="Arial" w:hAnsi="Arial"/>
              </w:rPr>
              <w:t xml:space="preserve"> </w:t>
            </w:r>
            <w:r w:rsidR="00CE1338">
              <w:rPr>
                <w:rFonts w:ascii="Arial" w:hAnsi="Arial"/>
              </w:rPr>
              <w:t xml:space="preserve"> 2026</w:t>
            </w:r>
          </w:p>
        </w:tc>
        <w:tc>
          <w:tcPr>
            <w:tcW w:w="2898" w:type="dxa"/>
            <w:tcBorders>
              <w:top w:val="single" w:sz="18" w:space="0" w:color="auto"/>
              <w:left w:val="single" w:sz="18" w:space="0" w:color="auto"/>
              <w:bottom w:val="nil"/>
            </w:tcBorders>
          </w:tcPr>
          <w:p w14:paraId="00815F50" w14:textId="77777777" w:rsidR="00640E94" w:rsidRDefault="00640E94">
            <w:pPr>
              <w:pStyle w:val="BodyText"/>
              <w:spacing w:before="0"/>
              <w:rPr>
                <w:rFonts w:ascii="Arial" w:hAnsi="Arial"/>
              </w:rPr>
            </w:pPr>
            <w:r>
              <w:rPr>
                <w:rFonts w:ascii="Arial" w:hAnsi="Arial"/>
              </w:rPr>
              <w:t>Date of Report</w:t>
            </w:r>
          </w:p>
          <w:p w14:paraId="6A055AF2" w14:textId="77777777" w:rsidR="00640E94" w:rsidRDefault="00640E94">
            <w:pPr>
              <w:pStyle w:val="BodyText"/>
              <w:spacing w:before="0"/>
              <w:rPr>
                <w:rFonts w:ascii="Arial" w:hAnsi="Arial"/>
              </w:rPr>
            </w:pPr>
            <w:r>
              <w:rPr>
                <w:rFonts w:ascii="Arial" w:hAnsi="Arial"/>
              </w:rPr>
              <w:t>YY/MM/D</w:t>
            </w:r>
            <w:r w:rsidR="00F957EE">
              <w:rPr>
                <w:rFonts w:ascii="Arial" w:hAnsi="Arial"/>
              </w:rPr>
              <w:t>D</w:t>
            </w:r>
          </w:p>
          <w:p w14:paraId="7E323D20" w14:textId="4F7AB0FA" w:rsidR="00F957EE" w:rsidRDefault="00CE1338">
            <w:pPr>
              <w:pStyle w:val="BodyText"/>
              <w:spacing w:before="0"/>
              <w:rPr>
                <w:rFonts w:ascii="Arial" w:hAnsi="Arial"/>
              </w:rPr>
            </w:pPr>
            <w:r>
              <w:rPr>
                <w:rFonts w:ascii="Arial" w:hAnsi="Arial"/>
              </w:rPr>
              <w:t>26/0</w:t>
            </w:r>
            <w:r w:rsidR="005A37FC">
              <w:rPr>
                <w:rFonts w:ascii="Arial" w:hAnsi="Arial"/>
              </w:rPr>
              <w:t>5</w:t>
            </w:r>
            <w:r w:rsidR="00167201">
              <w:rPr>
                <w:rFonts w:ascii="Arial" w:hAnsi="Arial"/>
              </w:rPr>
              <w:t>/</w:t>
            </w:r>
            <w:r w:rsidR="005A37FC">
              <w:rPr>
                <w:rFonts w:ascii="Arial" w:hAnsi="Arial"/>
              </w:rPr>
              <w:t>0</w:t>
            </w:r>
            <w:r w:rsidR="005D0FE3">
              <w:rPr>
                <w:rFonts w:ascii="Arial" w:hAnsi="Arial"/>
              </w:rPr>
              <w:t>4</w:t>
            </w:r>
          </w:p>
        </w:tc>
      </w:tr>
      <w:tr w:rsidR="00640E94" w14:paraId="5084B703" w14:textId="77777777">
        <w:trPr>
          <w:cantSplit/>
        </w:trPr>
        <w:tc>
          <w:tcPr>
            <w:tcW w:w="9576" w:type="dxa"/>
            <w:gridSpan w:val="3"/>
            <w:tcBorders>
              <w:top w:val="single" w:sz="18" w:space="0" w:color="auto"/>
              <w:bottom w:val="single" w:sz="18" w:space="0" w:color="auto"/>
            </w:tcBorders>
          </w:tcPr>
          <w:p w14:paraId="4476E3C5" w14:textId="77777777" w:rsidR="00640E94" w:rsidRDefault="00640E94">
            <w:pPr>
              <w:pStyle w:val="BodyText"/>
              <w:spacing w:before="0"/>
              <w:rPr>
                <w:rFonts w:ascii="Arial" w:hAnsi="Arial"/>
              </w:rPr>
            </w:pPr>
            <w:r>
              <w:rPr>
                <w:rFonts w:ascii="Arial" w:hAnsi="Arial"/>
              </w:rPr>
              <w:t>Issuer Address</w:t>
            </w:r>
          </w:p>
          <w:p w14:paraId="27144AC2" w14:textId="74D8AFF9" w:rsidR="00640E94" w:rsidRDefault="00F957EE">
            <w:pPr>
              <w:pStyle w:val="BodyText"/>
              <w:spacing w:before="0"/>
              <w:rPr>
                <w:rFonts w:ascii="Arial" w:hAnsi="Arial"/>
              </w:rPr>
            </w:pPr>
            <w:r w:rsidRPr="00F957EE">
              <w:rPr>
                <w:rFonts w:ascii="Arial" w:hAnsi="Arial"/>
              </w:rPr>
              <w:t>4145 North Service Road, 2nd Floor</w:t>
            </w:r>
          </w:p>
        </w:tc>
      </w:tr>
      <w:tr w:rsidR="00640E94" w14:paraId="7807FB82" w14:textId="77777777">
        <w:tc>
          <w:tcPr>
            <w:tcW w:w="4878" w:type="dxa"/>
            <w:tcBorders>
              <w:top w:val="single" w:sz="18" w:space="0" w:color="auto"/>
              <w:bottom w:val="single" w:sz="18" w:space="0" w:color="auto"/>
              <w:right w:val="single" w:sz="18" w:space="0" w:color="auto"/>
            </w:tcBorders>
          </w:tcPr>
          <w:p w14:paraId="0E6DD352" w14:textId="77777777" w:rsidR="00640E94" w:rsidRDefault="00640E94">
            <w:pPr>
              <w:pStyle w:val="BodyText"/>
              <w:spacing w:before="0"/>
              <w:rPr>
                <w:rFonts w:ascii="Arial" w:hAnsi="Arial"/>
              </w:rPr>
            </w:pPr>
            <w:r>
              <w:rPr>
                <w:rFonts w:ascii="Arial" w:hAnsi="Arial"/>
              </w:rPr>
              <w:t>City/Province/Postal Code</w:t>
            </w:r>
          </w:p>
          <w:p w14:paraId="01021C20" w14:textId="313C9E41" w:rsidR="00640E94" w:rsidRDefault="00F957EE" w:rsidP="00F957EE">
            <w:pPr>
              <w:pStyle w:val="BodyText"/>
              <w:spacing w:before="0"/>
              <w:rPr>
                <w:rFonts w:ascii="Arial" w:hAnsi="Arial"/>
              </w:rPr>
            </w:pPr>
            <w:r>
              <w:rPr>
                <w:rFonts w:ascii="Arial" w:hAnsi="Arial"/>
              </w:rPr>
              <w:t xml:space="preserve">Burlington / ON / </w:t>
            </w:r>
            <w:r w:rsidRPr="00F957EE">
              <w:rPr>
                <w:rFonts w:ascii="Arial" w:hAnsi="Arial"/>
              </w:rPr>
              <w:t>L7L 6A3</w:t>
            </w:r>
          </w:p>
        </w:tc>
        <w:tc>
          <w:tcPr>
            <w:tcW w:w="1800" w:type="dxa"/>
            <w:tcBorders>
              <w:top w:val="single" w:sz="18" w:space="0" w:color="auto"/>
              <w:left w:val="single" w:sz="18" w:space="0" w:color="auto"/>
              <w:bottom w:val="single" w:sz="18" w:space="0" w:color="auto"/>
              <w:right w:val="single" w:sz="18" w:space="0" w:color="auto"/>
            </w:tcBorders>
          </w:tcPr>
          <w:p w14:paraId="48FDB212" w14:textId="77777777" w:rsidR="00640E94" w:rsidRDefault="00640E94">
            <w:pPr>
              <w:pStyle w:val="BodyText"/>
              <w:spacing w:before="0"/>
              <w:rPr>
                <w:rFonts w:ascii="Arial" w:hAnsi="Arial"/>
              </w:rPr>
            </w:pPr>
            <w:r>
              <w:rPr>
                <w:rFonts w:ascii="Arial" w:hAnsi="Arial"/>
              </w:rPr>
              <w:t>Issuer Fax No.</w:t>
            </w:r>
          </w:p>
          <w:p w14:paraId="47A52A17" w14:textId="261CE127" w:rsidR="00640E94" w:rsidRDefault="00F957EE">
            <w:pPr>
              <w:pStyle w:val="BodyText"/>
              <w:spacing w:before="0"/>
              <w:rPr>
                <w:rFonts w:ascii="Arial" w:hAnsi="Arial"/>
              </w:rPr>
            </w:pPr>
            <w:r>
              <w:rPr>
                <w:rFonts w:ascii="Arial" w:hAnsi="Arial"/>
              </w:rPr>
              <w:t>N/A</w:t>
            </w:r>
          </w:p>
        </w:tc>
        <w:tc>
          <w:tcPr>
            <w:tcW w:w="2898" w:type="dxa"/>
            <w:tcBorders>
              <w:top w:val="single" w:sz="18" w:space="0" w:color="auto"/>
              <w:left w:val="single" w:sz="18" w:space="0" w:color="auto"/>
              <w:bottom w:val="single" w:sz="18" w:space="0" w:color="auto"/>
            </w:tcBorders>
          </w:tcPr>
          <w:p w14:paraId="264C9996" w14:textId="77777777" w:rsidR="00640E94" w:rsidRDefault="00640E94">
            <w:pPr>
              <w:pStyle w:val="BodyText"/>
              <w:spacing w:before="0"/>
              <w:rPr>
                <w:rFonts w:ascii="Arial" w:hAnsi="Arial"/>
              </w:rPr>
            </w:pPr>
            <w:r>
              <w:rPr>
                <w:rFonts w:ascii="Arial" w:hAnsi="Arial"/>
              </w:rPr>
              <w:t>Issuer Telephone No.</w:t>
            </w:r>
          </w:p>
          <w:p w14:paraId="63ACD22D" w14:textId="4FBDCE92" w:rsidR="00640E94" w:rsidRDefault="00640E94">
            <w:pPr>
              <w:pStyle w:val="BodyText"/>
              <w:spacing w:before="0"/>
              <w:rPr>
                <w:rFonts w:ascii="Arial" w:hAnsi="Arial"/>
              </w:rPr>
            </w:pPr>
            <w:r>
              <w:rPr>
                <w:rFonts w:ascii="Arial" w:hAnsi="Arial"/>
              </w:rPr>
              <w:t>(</w:t>
            </w:r>
            <w:r w:rsidR="00F957EE" w:rsidRPr="00F957EE">
              <w:rPr>
                <w:rFonts w:ascii="Arial" w:hAnsi="Arial"/>
              </w:rPr>
              <w:t>855</w:t>
            </w:r>
            <w:r w:rsidR="00F957EE">
              <w:rPr>
                <w:rFonts w:ascii="Arial" w:hAnsi="Arial"/>
              </w:rPr>
              <w:t xml:space="preserve">) </w:t>
            </w:r>
            <w:r w:rsidR="00F957EE" w:rsidRPr="00F957EE">
              <w:rPr>
                <w:rFonts w:ascii="Arial" w:hAnsi="Arial"/>
              </w:rPr>
              <w:t>348-1970</w:t>
            </w:r>
          </w:p>
        </w:tc>
      </w:tr>
      <w:tr w:rsidR="00640E94" w14:paraId="10B4D325" w14:textId="77777777">
        <w:tc>
          <w:tcPr>
            <w:tcW w:w="4878" w:type="dxa"/>
            <w:tcBorders>
              <w:top w:val="single" w:sz="18" w:space="0" w:color="auto"/>
              <w:bottom w:val="single" w:sz="18" w:space="0" w:color="auto"/>
              <w:right w:val="single" w:sz="18" w:space="0" w:color="auto"/>
            </w:tcBorders>
          </w:tcPr>
          <w:p w14:paraId="6548B165" w14:textId="77777777" w:rsidR="00640E94" w:rsidRDefault="00640E94">
            <w:pPr>
              <w:pStyle w:val="BodyText"/>
              <w:spacing w:before="0"/>
              <w:rPr>
                <w:rFonts w:ascii="Arial" w:hAnsi="Arial"/>
              </w:rPr>
            </w:pPr>
            <w:r>
              <w:rPr>
                <w:rFonts w:ascii="Arial" w:hAnsi="Arial"/>
              </w:rPr>
              <w:t>Contact Name</w:t>
            </w:r>
          </w:p>
          <w:p w14:paraId="0B951F9C" w14:textId="77777777" w:rsidR="00F957EE" w:rsidRDefault="00F957EE">
            <w:pPr>
              <w:pStyle w:val="BodyText"/>
              <w:spacing w:before="0"/>
              <w:rPr>
                <w:rFonts w:ascii="Arial" w:hAnsi="Arial"/>
              </w:rPr>
            </w:pPr>
          </w:p>
          <w:p w14:paraId="5F5C0B12" w14:textId="3E4316F4" w:rsidR="00640E94" w:rsidRDefault="009C6F4F">
            <w:pPr>
              <w:pStyle w:val="BodyText"/>
              <w:spacing w:before="0"/>
              <w:rPr>
                <w:rFonts w:ascii="Arial" w:hAnsi="Arial"/>
              </w:rPr>
            </w:pPr>
            <w:r>
              <w:rPr>
                <w:rFonts w:ascii="Arial" w:hAnsi="Arial"/>
              </w:rPr>
              <w:t>Moira Ong</w:t>
            </w:r>
          </w:p>
        </w:tc>
        <w:tc>
          <w:tcPr>
            <w:tcW w:w="1800" w:type="dxa"/>
            <w:tcBorders>
              <w:top w:val="single" w:sz="18" w:space="0" w:color="auto"/>
              <w:left w:val="single" w:sz="18" w:space="0" w:color="auto"/>
              <w:bottom w:val="single" w:sz="18" w:space="0" w:color="auto"/>
              <w:right w:val="single" w:sz="18" w:space="0" w:color="auto"/>
            </w:tcBorders>
          </w:tcPr>
          <w:p w14:paraId="14AFB2DD" w14:textId="77777777" w:rsidR="00640E94" w:rsidRDefault="00640E94">
            <w:pPr>
              <w:pStyle w:val="BodyText"/>
              <w:spacing w:before="0"/>
              <w:rPr>
                <w:rFonts w:ascii="Arial" w:hAnsi="Arial"/>
              </w:rPr>
            </w:pPr>
            <w:r>
              <w:rPr>
                <w:rFonts w:ascii="Arial" w:hAnsi="Arial"/>
              </w:rPr>
              <w:t>Contact Position</w:t>
            </w:r>
          </w:p>
          <w:p w14:paraId="6921A29B" w14:textId="244ED8A7" w:rsidR="00F957EE" w:rsidRDefault="00F957EE">
            <w:pPr>
              <w:pStyle w:val="BodyText"/>
              <w:spacing w:before="0"/>
              <w:rPr>
                <w:rFonts w:ascii="Arial" w:hAnsi="Arial"/>
              </w:rPr>
            </w:pPr>
            <w:r>
              <w:rPr>
                <w:rFonts w:ascii="Arial" w:hAnsi="Arial"/>
              </w:rPr>
              <w:t>C</w:t>
            </w:r>
            <w:r w:rsidR="009C6F4F">
              <w:rPr>
                <w:rFonts w:ascii="Arial" w:hAnsi="Arial"/>
              </w:rPr>
              <w:t>F</w:t>
            </w:r>
            <w:r>
              <w:rPr>
                <w:rFonts w:ascii="Arial" w:hAnsi="Arial"/>
              </w:rPr>
              <w:t>O</w:t>
            </w:r>
          </w:p>
        </w:tc>
        <w:tc>
          <w:tcPr>
            <w:tcW w:w="2898" w:type="dxa"/>
            <w:tcBorders>
              <w:top w:val="single" w:sz="18" w:space="0" w:color="auto"/>
              <w:left w:val="single" w:sz="18" w:space="0" w:color="auto"/>
              <w:bottom w:val="single" w:sz="18" w:space="0" w:color="auto"/>
            </w:tcBorders>
          </w:tcPr>
          <w:p w14:paraId="2A3D9370" w14:textId="77777777" w:rsidR="00640E94" w:rsidRDefault="00640E94">
            <w:pPr>
              <w:pStyle w:val="BodyText"/>
              <w:spacing w:before="0"/>
              <w:rPr>
                <w:rFonts w:ascii="Arial" w:hAnsi="Arial"/>
              </w:rPr>
            </w:pPr>
            <w:r>
              <w:rPr>
                <w:rFonts w:ascii="Arial" w:hAnsi="Arial"/>
              </w:rPr>
              <w:t>Contact Telephone No.</w:t>
            </w:r>
          </w:p>
          <w:p w14:paraId="25692D64" w14:textId="77777777" w:rsidR="00F957EE" w:rsidRDefault="00F957EE">
            <w:pPr>
              <w:pStyle w:val="BodyText"/>
              <w:spacing w:before="0"/>
              <w:rPr>
                <w:rFonts w:ascii="Arial" w:hAnsi="Arial"/>
              </w:rPr>
            </w:pPr>
          </w:p>
          <w:p w14:paraId="4A67F1D2" w14:textId="4EFF2E44" w:rsidR="00F957EE" w:rsidRDefault="00F957EE">
            <w:pPr>
              <w:pStyle w:val="BodyText"/>
              <w:spacing w:before="0"/>
              <w:rPr>
                <w:rFonts w:ascii="Arial" w:hAnsi="Arial"/>
              </w:rPr>
            </w:pPr>
            <w:r>
              <w:rPr>
                <w:rFonts w:ascii="Arial" w:hAnsi="Arial"/>
              </w:rPr>
              <w:t>(</w:t>
            </w:r>
            <w:r w:rsidRPr="00F957EE">
              <w:rPr>
                <w:rFonts w:ascii="Arial" w:hAnsi="Arial"/>
              </w:rPr>
              <w:t>855</w:t>
            </w:r>
            <w:r>
              <w:rPr>
                <w:rFonts w:ascii="Arial" w:hAnsi="Arial"/>
              </w:rPr>
              <w:t xml:space="preserve">) </w:t>
            </w:r>
            <w:r w:rsidRPr="00F957EE">
              <w:rPr>
                <w:rFonts w:ascii="Arial" w:hAnsi="Arial"/>
              </w:rPr>
              <w:t>348-1970</w:t>
            </w:r>
          </w:p>
        </w:tc>
      </w:tr>
      <w:tr w:rsidR="00640E94" w14:paraId="722EF186" w14:textId="77777777">
        <w:trPr>
          <w:cantSplit/>
        </w:trPr>
        <w:tc>
          <w:tcPr>
            <w:tcW w:w="4878" w:type="dxa"/>
            <w:tcBorders>
              <w:top w:val="single" w:sz="18" w:space="0" w:color="auto"/>
              <w:bottom w:val="single" w:sz="18" w:space="0" w:color="auto"/>
              <w:right w:val="single" w:sz="18" w:space="0" w:color="auto"/>
            </w:tcBorders>
          </w:tcPr>
          <w:p w14:paraId="0414DB5B" w14:textId="77777777" w:rsidR="00640E94" w:rsidRDefault="00640E94">
            <w:pPr>
              <w:pStyle w:val="BodyText"/>
              <w:spacing w:before="0"/>
              <w:rPr>
                <w:rFonts w:ascii="Arial" w:hAnsi="Arial"/>
              </w:rPr>
            </w:pPr>
            <w:r>
              <w:rPr>
                <w:rFonts w:ascii="Arial" w:hAnsi="Arial"/>
              </w:rPr>
              <w:t>Contact Email Address</w:t>
            </w:r>
          </w:p>
          <w:p w14:paraId="2F2FEC47" w14:textId="63A16124" w:rsidR="00640E94" w:rsidRDefault="00AF05D5">
            <w:pPr>
              <w:pStyle w:val="BodyText"/>
              <w:spacing w:before="0"/>
              <w:rPr>
                <w:rFonts w:ascii="Arial" w:hAnsi="Arial"/>
              </w:rPr>
            </w:pPr>
            <w:hyperlink r:id="rId11" w:history="1">
              <w:r w:rsidRPr="00822C01">
                <w:rPr>
                  <w:rStyle w:val="Hyperlink"/>
                  <w:rFonts w:ascii="Arial" w:hAnsi="Arial"/>
                </w:rPr>
                <w:t>mong@drinkpromino.com</w:t>
              </w:r>
            </w:hyperlink>
            <w:r w:rsidR="00F957EE">
              <w:rPr>
                <w:rFonts w:ascii="Arial" w:hAnsi="Arial"/>
              </w:rPr>
              <w:t xml:space="preserve"> </w:t>
            </w:r>
          </w:p>
        </w:tc>
        <w:tc>
          <w:tcPr>
            <w:tcW w:w="4698" w:type="dxa"/>
            <w:gridSpan w:val="2"/>
            <w:tcBorders>
              <w:top w:val="single" w:sz="18" w:space="0" w:color="auto"/>
              <w:left w:val="single" w:sz="18" w:space="0" w:color="auto"/>
              <w:bottom w:val="single" w:sz="18" w:space="0" w:color="auto"/>
            </w:tcBorders>
          </w:tcPr>
          <w:p w14:paraId="5C883ECD" w14:textId="77777777" w:rsidR="00640E94" w:rsidRDefault="00640E94">
            <w:pPr>
              <w:pStyle w:val="BodyText"/>
              <w:spacing w:before="0"/>
              <w:rPr>
                <w:rFonts w:ascii="Arial" w:hAnsi="Arial"/>
              </w:rPr>
            </w:pPr>
            <w:r>
              <w:rPr>
                <w:rFonts w:ascii="Arial" w:hAnsi="Arial"/>
              </w:rPr>
              <w:t>Web Site Address</w:t>
            </w:r>
          </w:p>
          <w:p w14:paraId="71DE2499" w14:textId="79B76240" w:rsidR="00640E94" w:rsidRDefault="00F957EE">
            <w:pPr>
              <w:pStyle w:val="BodyText"/>
              <w:spacing w:before="0"/>
              <w:rPr>
                <w:rFonts w:ascii="Arial" w:hAnsi="Arial"/>
              </w:rPr>
            </w:pPr>
            <w:hyperlink r:id="rId12" w:history="1">
              <w:r w:rsidRPr="00AE1A1C">
                <w:rPr>
                  <w:rStyle w:val="Hyperlink"/>
                  <w:rFonts w:ascii="Arial" w:hAnsi="Arial"/>
                </w:rPr>
                <w:t>www.drinkpromino.com</w:t>
              </w:r>
            </w:hyperlink>
            <w:r>
              <w:rPr>
                <w:rFonts w:ascii="Arial" w:hAnsi="Arial"/>
              </w:rPr>
              <w:t xml:space="preserve"> </w:t>
            </w:r>
          </w:p>
        </w:tc>
      </w:tr>
    </w:tbl>
    <w:p w14:paraId="0DF489E9" w14:textId="77777777" w:rsidR="00640E94" w:rsidRDefault="00640E94" w:rsidP="00922A46">
      <w:pPr>
        <w:pStyle w:val="BodyText"/>
      </w:pPr>
    </w:p>
    <w:sectPr w:rsidR="00640E94" w:rsidSect="000A1AB1">
      <w:headerReference w:type="even" r:id="rId13"/>
      <w:headerReference w:type="default" r:id="rId14"/>
      <w:footerReference w:type="default" r:id="rId15"/>
      <w:footerReference w:type="first" r:id="rId16"/>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B992" w14:textId="77777777" w:rsidR="00506280" w:rsidRDefault="00506280">
      <w:r>
        <w:separator/>
      </w:r>
    </w:p>
  </w:endnote>
  <w:endnote w:type="continuationSeparator" w:id="0">
    <w:p w14:paraId="29A01A0E" w14:textId="77777777" w:rsidR="00506280" w:rsidRDefault="0050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B931" w14:textId="77777777" w:rsidR="00640E94" w:rsidRDefault="00640E94">
    <w:pPr>
      <w:pStyle w:val="Footer"/>
      <w:tabs>
        <w:tab w:val="clear" w:pos="4320"/>
        <w:tab w:val="clear" w:pos="8640"/>
        <w:tab w:val="center" w:pos="4680"/>
        <w:tab w:val="right" w:pos="9360"/>
      </w:tabs>
      <w:rPr>
        <w:b/>
      </w:rPr>
    </w:pPr>
  </w:p>
  <w:p w14:paraId="1B8B91CD"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1" behindDoc="0" locked="0" layoutInCell="1" allowOverlap="1" wp14:anchorId="0002201F" wp14:editId="6C96E4CE">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549E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"/>
          </w:pict>
        </mc:Fallback>
      </mc:AlternateContent>
    </w:r>
    <w:r w:rsidR="00640E94">
      <w:rPr>
        <w:rFonts w:ascii="Arial" w:hAnsi="Arial" w:cs="Arial"/>
        <w:b/>
      </w:rPr>
      <w:t>FORM 7 – MONTHLY PROGRESS REPORT</w:t>
    </w:r>
  </w:p>
  <w:p w14:paraId="546528D5"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47DC5888"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FB56" w14:textId="77777777" w:rsidR="00640E94" w:rsidRDefault="00640E94">
    <w:pPr>
      <w:pStyle w:val="Footer"/>
      <w:tabs>
        <w:tab w:val="clear" w:pos="4320"/>
        <w:tab w:val="clear" w:pos="8640"/>
        <w:tab w:val="center" w:pos="4680"/>
        <w:tab w:val="right" w:pos="9360"/>
      </w:tabs>
      <w:rPr>
        <w:b/>
      </w:rPr>
    </w:pPr>
  </w:p>
  <w:p w14:paraId="10F9CC51"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73D49EBB" wp14:editId="3EDA694A">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704F"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"/>
          </w:pict>
        </mc:Fallback>
      </mc:AlternateContent>
    </w:r>
    <w:r w:rsidR="00640E94">
      <w:rPr>
        <w:rFonts w:ascii="Arial" w:hAnsi="Arial" w:cs="Arial"/>
        <w:b/>
      </w:rPr>
      <w:t>FORM 7</w:t>
    </w:r>
    <w:r w:rsidR="00635E9A">
      <w:rPr>
        <w:rFonts w:ascii="Arial" w:hAnsi="Arial" w:cs="Arial"/>
        <w:b/>
      </w:rPr>
      <w:t xml:space="preserve"> – MONTHLY PROGRESS REPORT</w:t>
    </w:r>
  </w:p>
  <w:p w14:paraId="5A1FEA22"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56608B9"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88F3" w14:textId="77777777" w:rsidR="00506280" w:rsidRDefault="00506280">
      <w:r>
        <w:separator/>
      </w:r>
    </w:p>
  </w:footnote>
  <w:footnote w:type="continuationSeparator" w:id="0">
    <w:p w14:paraId="0128C01A" w14:textId="77777777" w:rsidR="00506280" w:rsidRDefault="0050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84C8"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23AE4B"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8EE7"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0B660A3B"/>
    <w:multiLevelType w:val="hybridMultilevel"/>
    <w:tmpl w:val="744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82D10"/>
    <w:multiLevelType w:val="hybridMultilevel"/>
    <w:tmpl w:val="E4FC2BD4"/>
    <w:lvl w:ilvl="0" w:tplc="0E0EA8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06097"/>
    <w:multiLevelType w:val="hybridMultilevel"/>
    <w:tmpl w:val="657831B4"/>
    <w:lvl w:ilvl="0" w:tplc="72E88A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6" w15:restartNumberingAfterBreak="0">
    <w:nsid w:val="18F362B5"/>
    <w:multiLevelType w:val="multilevel"/>
    <w:tmpl w:val="E834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8"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DB564F9"/>
    <w:multiLevelType w:val="hybridMultilevel"/>
    <w:tmpl w:val="EB90996C"/>
    <w:lvl w:ilvl="0" w:tplc="AD9A61E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046D3C"/>
    <w:multiLevelType w:val="hybridMultilevel"/>
    <w:tmpl w:val="E5161D08"/>
    <w:lvl w:ilvl="0" w:tplc="35569EA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12"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3"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5"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6"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7" w15:restartNumberingAfterBreak="0">
    <w:nsid w:val="2CE456C9"/>
    <w:multiLevelType w:val="hybridMultilevel"/>
    <w:tmpl w:val="7FAEB852"/>
    <w:lvl w:ilvl="0" w:tplc="9B3A97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9" w15:restartNumberingAfterBreak="0">
    <w:nsid w:val="31A71953"/>
    <w:multiLevelType w:val="hybridMultilevel"/>
    <w:tmpl w:val="8A90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21"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22"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3" w15:restartNumberingAfterBreak="0">
    <w:nsid w:val="3EEE762C"/>
    <w:multiLevelType w:val="hybridMultilevel"/>
    <w:tmpl w:val="8FC60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5A45C1"/>
    <w:multiLevelType w:val="multilevel"/>
    <w:tmpl w:val="90C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4542C"/>
    <w:multiLevelType w:val="hybridMultilevel"/>
    <w:tmpl w:val="C980F124"/>
    <w:lvl w:ilvl="0" w:tplc="00089C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7" w15:restartNumberingAfterBreak="0">
    <w:nsid w:val="50E10DBD"/>
    <w:multiLevelType w:val="hybridMultilevel"/>
    <w:tmpl w:val="A8F2B610"/>
    <w:lvl w:ilvl="0" w:tplc="99304D80">
      <w:numFmt w:val="bullet"/>
      <w:lvlText w:val="-"/>
      <w:lvlJc w:val="left"/>
      <w:pPr>
        <w:ind w:left="1080" w:hanging="360"/>
      </w:pPr>
      <w:rPr>
        <w:rFonts w:ascii="Arial" w:eastAsia="Times New Roman" w:hAnsi="Arial" w:cs="Arial"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9" w15:restartNumberingAfterBreak="0">
    <w:nsid w:val="53727C34"/>
    <w:multiLevelType w:val="hybridMultilevel"/>
    <w:tmpl w:val="76D8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31"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32"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33"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34"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35"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5EFA643D"/>
    <w:multiLevelType w:val="multilevel"/>
    <w:tmpl w:val="95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A73899"/>
    <w:multiLevelType w:val="hybridMultilevel"/>
    <w:tmpl w:val="8D4AF3E2"/>
    <w:lvl w:ilvl="0" w:tplc="D0A4AC3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C90A31"/>
    <w:multiLevelType w:val="hybridMultilevel"/>
    <w:tmpl w:val="7736D0FE"/>
    <w:lvl w:ilvl="0" w:tplc="6C7C66A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40"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41"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42"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43"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F720F5B"/>
    <w:multiLevelType w:val="hybridMultilevel"/>
    <w:tmpl w:val="C7F6C04A"/>
    <w:lvl w:ilvl="0" w:tplc="4FBC3266">
      <w:start w:val="85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8476001">
    <w:abstractNumId w:val="28"/>
  </w:num>
  <w:num w:numId="2" w16cid:durableId="1061372293">
    <w:abstractNumId w:val="33"/>
  </w:num>
  <w:num w:numId="3" w16cid:durableId="2115977222">
    <w:abstractNumId w:val="26"/>
  </w:num>
  <w:num w:numId="4" w16cid:durableId="1498108359">
    <w:abstractNumId w:val="20"/>
  </w:num>
  <w:num w:numId="5" w16cid:durableId="341515367">
    <w:abstractNumId w:val="7"/>
  </w:num>
  <w:num w:numId="6" w16cid:durableId="431826032">
    <w:abstractNumId w:val="35"/>
  </w:num>
  <w:num w:numId="7" w16cid:durableId="1892030776">
    <w:abstractNumId w:val="14"/>
  </w:num>
  <w:num w:numId="8" w16cid:durableId="1140004564">
    <w:abstractNumId w:val="40"/>
  </w:num>
  <w:num w:numId="9" w16cid:durableId="683820810">
    <w:abstractNumId w:val="32"/>
  </w:num>
  <w:num w:numId="10" w16cid:durableId="275916903">
    <w:abstractNumId w:val="16"/>
  </w:num>
  <w:num w:numId="11" w16cid:durableId="1625962972">
    <w:abstractNumId w:val="21"/>
  </w:num>
  <w:num w:numId="12" w16cid:durableId="1833638141">
    <w:abstractNumId w:val="22"/>
  </w:num>
  <w:num w:numId="13" w16cid:durableId="1925650803">
    <w:abstractNumId w:val="42"/>
  </w:num>
  <w:num w:numId="14" w16cid:durableId="1536847120">
    <w:abstractNumId w:val="12"/>
  </w:num>
  <w:num w:numId="15" w16cid:durableId="172185345">
    <w:abstractNumId w:val="15"/>
  </w:num>
  <w:num w:numId="16" w16cid:durableId="897672819">
    <w:abstractNumId w:val="18"/>
  </w:num>
  <w:num w:numId="17" w16cid:durableId="918756740">
    <w:abstractNumId w:val="30"/>
  </w:num>
  <w:num w:numId="18" w16cid:durableId="126095578">
    <w:abstractNumId w:val="5"/>
  </w:num>
  <w:num w:numId="19" w16cid:durableId="466166166">
    <w:abstractNumId w:val="13"/>
  </w:num>
  <w:num w:numId="20" w16cid:durableId="580991321">
    <w:abstractNumId w:val="39"/>
  </w:num>
  <w:num w:numId="21" w16cid:durableId="776484398">
    <w:abstractNumId w:val="1"/>
  </w:num>
  <w:num w:numId="22" w16cid:durableId="1475683250">
    <w:abstractNumId w:val="0"/>
  </w:num>
  <w:num w:numId="23" w16cid:durableId="1461070135">
    <w:abstractNumId w:val="34"/>
  </w:num>
  <w:num w:numId="24" w16cid:durableId="1647588511">
    <w:abstractNumId w:val="31"/>
  </w:num>
  <w:num w:numId="25" w16cid:durableId="1351418844">
    <w:abstractNumId w:val="8"/>
  </w:num>
  <w:num w:numId="26" w16cid:durableId="2088577911">
    <w:abstractNumId w:val="41"/>
  </w:num>
  <w:num w:numId="27" w16cid:durableId="1082528127">
    <w:abstractNumId w:val="43"/>
  </w:num>
  <w:num w:numId="28" w16cid:durableId="1603107846">
    <w:abstractNumId w:val="11"/>
  </w:num>
  <w:num w:numId="29" w16cid:durableId="648903949">
    <w:abstractNumId w:val="44"/>
  </w:num>
  <w:num w:numId="30" w16cid:durableId="103160429">
    <w:abstractNumId w:val="25"/>
  </w:num>
  <w:num w:numId="31" w16cid:durableId="1724601427">
    <w:abstractNumId w:val="38"/>
  </w:num>
  <w:num w:numId="32" w16cid:durableId="376196979">
    <w:abstractNumId w:val="4"/>
  </w:num>
  <w:num w:numId="33" w16cid:durableId="677537095">
    <w:abstractNumId w:val="10"/>
  </w:num>
  <w:num w:numId="34" w16cid:durableId="1748917213">
    <w:abstractNumId w:val="3"/>
  </w:num>
  <w:num w:numId="35" w16cid:durableId="394200393">
    <w:abstractNumId w:val="37"/>
  </w:num>
  <w:num w:numId="36" w16cid:durableId="1240679650">
    <w:abstractNumId w:val="9"/>
  </w:num>
  <w:num w:numId="37" w16cid:durableId="2143383227">
    <w:abstractNumId w:val="27"/>
  </w:num>
  <w:num w:numId="38" w16cid:durableId="1440447847">
    <w:abstractNumId w:val="6"/>
  </w:num>
  <w:num w:numId="39" w16cid:durableId="221716563">
    <w:abstractNumId w:val="17"/>
  </w:num>
  <w:num w:numId="40" w16cid:durableId="833303957">
    <w:abstractNumId w:val="24"/>
  </w:num>
  <w:num w:numId="41" w16cid:durableId="1905336408">
    <w:abstractNumId w:val="36"/>
  </w:num>
  <w:num w:numId="42" w16cid:durableId="835223234">
    <w:abstractNumId w:val="19"/>
  </w:num>
  <w:num w:numId="43" w16cid:durableId="1992636073">
    <w:abstractNumId w:val="23"/>
  </w:num>
  <w:num w:numId="44" w16cid:durableId="1136948481">
    <w:abstractNumId w:val="2"/>
  </w:num>
  <w:num w:numId="45" w16cid:durableId="14271196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00EE4"/>
    <w:rsid w:val="00010459"/>
    <w:rsid w:val="000131BB"/>
    <w:rsid w:val="00030B29"/>
    <w:rsid w:val="00032A83"/>
    <w:rsid w:val="00041A7D"/>
    <w:rsid w:val="00056179"/>
    <w:rsid w:val="0006368D"/>
    <w:rsid w:val="00071BDD"/>
    <w:rsid w:val="00082D21"/>
    <w:rsid w:val="00085E59"/>
    <w:rsid w:val="00086B96"/>
    <w:rsid w:val="00087876"/>
    <w:rsid w:val="000932D9"/>
    <w:rsid w:val="000A0EF1"/>
    <w:rsid w:val="000A1AB1"/>
    <w:rsid w:val="000B1031"/>
    <w:rsid w:val="000E5800"/>
    <w:rsid w:val="000E5E9B"/>
    <w:rsid w:val="000F18EE"/>
    <w:rsid w:val="000F479A"/>
    <w:rsid w:val="000F4960"/>
    <w:rsid w:val="000F558B"/>
    <w:rsid w:val="0012728A"/>
    <w:rsid w:val="00131678"/>
    <w:rsid w:val="0014134E"/>
    <w:rsid w:val="001413D4"/>
    <w:rsid w:val="0015205F"/>
    <w:rsid w:val="00154C1B"/>
    <w:rsid w:val="00167201"/>
    <w:rsid w:val="00171FE5"/>
    <w:rsid w:val="0017732B"/>
    <w:rsid w:val="00181EDC"/>
    <w:rsid w:val="001A3A8C"/>
    <w:rsid w:val="001B20F5"/>
    <w:rsid w:val="001B2368"/>
    <w:rsid w:val="001C3512"/>
    <w:rsid w:val="001D0673"/>
    <w:rsid w:val="001D092A"/>
    <w:rsid w:val="001D1C16"/>
    <w:rsid w:val="001E5E88"/>
    <w:rsid w:val="001E7D1B"/>
    <w:rsid w:val="001F2B8E"/>
    <w:rsid w:val="001F3DD0"/>
    <w:rsid w:val="002071EA"/>
    <w:rsid w:val="00222EF1"/>
    <w:rsid w:val="0024044F"/>
    <w:rsid w:val="002408B1"/>
    <w:rsid w:val="00241D3E"/>
    <w:rsid w:val="00246841"/>
    <w:rsid w:val="00260DE1"/>
    <w:rsid w:val="00260E75"/>
    <w:rsid w:val="00283F30"/>
    <w:rsid w:val="002A4AA7"/>
    <w:rsid w:val="002B2426"/>
    <w:rsid w:val="002B3E35"/>
    <w:rsid w:val="002B6F41"/>
    <w:rsid w:val="002C281E"/>
    <w:rsid w:val="002D0E99"/>
    <w:rsid w:val="002D3F72"/>
    <w:rsid w:val="002D70CE"/>
    <w:rsid w:val="002F00EB"/>
    <w:rsid w:val="002F5EB5"/>
    <w:rsid w:val="002F7CDE"/>
    <w:rsid w:val="00304857"/>
    <w:rsid w:val="0031161C"/>
    <w:rsid w:val="00317B30"/>
    <w:rsid w:val="00326BCA"/>
    <w:rsid w:val="00327826"/>
    <w:rsid w:val="0036415C"/>
    <w:rsid w:val="003669A9"/>
    <w:rsid w:val="00371A64"/>
    <w:rsid w:val="0038029F"/>
    <w:rsid w:val="0038516C"/>
    <w:rsid w:val="00387FA8"/>
    <w:rsid w:val="00390502"/>
    <w:rsid w:val="003B3C9E"/>
    <w:rsid w:val="003E6F1D"/>
    <w:rsid w:val="004035EB"/>
    <w:rsid w:val="00414E97"/>
    <w:rsid w:val="004169E1"/>
    <w:rsid w:val="00453939"/>
    <w:rsid w:val="004541CB"/>
    <w:rsid w:val="00474CBA"/>
    <w:rsid w:val="00476075"/>
    <w:rsid w:val="004810E1"/>
    <w:rsid w:val="0049244B"/>
    <w:rsid w:val="004A1B6F"/>
    <w:rsid w:val="004A5025"/>
    <w:rsid w:val="004A696E"/>
    <w:rsid w:val="004B03FE"/>
    <w:rsid w:val="004C4FED"/>
    <w:rsid w:val="004D2695"/>
    <w:rsid w:val="004D2B22"/>
    <w:rsid w:val="004F704C"/>
    <w:rsid w:val="00500241"/>
    <w:rsid w:val="00504800"/>
    <w:rsid w:val="00506280"/>
    <w:rsid w:val="00511875"/>
    <w:rsid w:val="00521E84"/>
    <w:rsid w:val="0052757D"/>
    <w:rsid w:val="0054222F"/>
    <w:rsid w:val="0054285E"/>
    <w:rsid w:val="005453C8"/>
    <w:rsid w:val="0056377C"/>
    <w:rsid w:val="00572A3E"/>
    <w:rsid w:val="0057419B"/>
    <w:rsid w:val="00583FBD"/>
    <w:rsid w:val="00585B43"/>
    <w:rsid w:val="00587872"/>
    <w:rsid w:val="00591FEE"/>
    <w:rsid w:val="00592766"/>
    <w:rsid w:val="0059520A"/>
    <w:rsid w:val="005A1EC3"/>
    <w:rsid w:val="005A37FC"/>
    <w:rsid w:val="005A529D"/>
    <w:rsid w:val="005A67FE"/>
    <w:rsid w:val="005D0FE3"/>
    <w:rsid w:val="005F32BA"/>
    <w:rsid w:val="005F6D8F"/>
    <w:rsid w:val="00620E7F"/>
    <w:rsid w:val="00625603"/>
    <w:rsid w:val="00625CEF"/>
    <w:rsid w:val="00633EA9"/>
    <w:rsid w:val="00633ED3"/>
    <w:rsid w:val="00635E9A"/>
    <w:rsid w:val="00635F76"/>
    <w:rsid w:val="00640AFD"/>
    <w:rsid w:val="00640E94"/>
    <w:rsid w:val="00644F56"/>
    <w:rsid w:val="0064776E"/>
    <w:rsid w:val="00650295"/>
    <w:rsid w:val="00651D53"/>
    <w:rsid w:val="006546C7"/>
    <w:rsid w:val="0065498D"/>
    <w:rsid w:val="00657865"/>
    <w:rsid w:val="0066047A"/>
    <w:rsid w:val="00661C9C"/>
    <w:rsid w:val="00673547"/>
    <w:rsid w:val="006808ED"/>
    <w:rsid w:val="00680E87"/>
    <w:rsid w:val="00694C11"/>
    <w:rsid w:val="00697092"/>
    <w:rsid w:val="006A0CFF"/>
    <w:rsid w:val="006A30C7"/>
    <w:rsid w:val="006A75BF"/>
    <w:rsid w:val="006C793D"/>
    <w:rsid w:val="006D1A06"/>
    <w:rsid w:val="006D38D3"/>
    <w:rsid w:val="006D79E2"/>
    <w:rsid w:val="00714B40"/>
    <w:rsid w:val="00726A20"/>
    <w:rsid w:val="00740383"/>
    <w:rsid w:val="00740E42"/>
    <w:rsid w:val="007625D4"/>
    <w:rsid w:val="00780B01"/>
    <w:rsid w:val="00782F1E"/>
    <w:rsid w:val="00784D0F"/>
    <w:rsid w:val="00791220"/>
    <w:rsid w:val="007B7B94"/>
    <w:rsid w:val="007C5014"/>
    <w:rsid w:val="007D450B"/>
    <w:rsid w:val="007D67A6"/>
    <w:rsid w:val="007D7920"/>
    <w:rsid w:val="007F2317"/>
    <w:rsid w:val="00802F22"/>
    <w:rsid w:val="0081032B"/>
    <w:rsid w:val="00811110"/>
    <w:rsid w:val="00840129"/>
    <w:rsid w:val="00845093"/>
    <w:rsid w:val="00851F28"/>
    <w:rsid w:val="00857438"/>
    <w:rsid w:val="00857459"/>
    <w:rsid w:val="00861088"/>
    <w:rsid w:val="008765DD"/>
    <w:rsid w:val="00886410"/>
    <w:rsid w:val="008A3D55"/>
    <w:rsid w:val="008B44E9"/>
    <w:rsid w:val="008B7E92"/>
    <w:rsid w:val="008C3AB8"/>
    <w:rsid w:val="008C59BB"/>
    <w:rsid w:val="008D3254"/>
    <w:rsid w:val="008D3ECA"/>
    <w:rsid w:val="008E32B6"/>
    <w:rsid w:val="008E5F73"/>
    <w:rsid w:val="008F2036"/>
    <w:rsid w:val="008F547B"/>
    <w:rsid w:val="00922A46"/>
    <w:rsid w:val="009353B8"/>
    <w:rsid w:val="00936473"/>
    <w:rsid w:val="00940846"/>
    <w:rsid w:val="009622E7"/>
    <w:rsid w:val="0096299A"/>
    <w:rsid w:val="00962E16"/>
    <w:rsid w:val="009B5D5A"/>
    <w:rsid w:val="009B69DF"/>
    <w:rsid w:val="009C6F4F"/>
    <w:rsid w:val="009E0D06"/>
    <w:rsid w:val="009E41CD"/>
    <w:rsid w:val="009F0548"/>
    <w:rsid w:val="009F3F67"/>
    <w:rsid w:val="00A1695E"/>
    <w:rsid w:val="00A423F1"/>
    <w:rsid w:val="00A4438E"/>
    <w:rsid w:val="00A4573F"/>
    <w:rsid w:val="00A47914"/>
    <w:rsid w:val="00A55090"/>
    <w:rsid w:val="00A55C41"/>
    <w:rsid w:val="00A7413D"/>
    <w:rsid w:val="00A76362"/>
    <w:rsid w:val="00A814CB"/>
    <w:rsid w:val="00A829D9"/>
    <w:rsid w:val="00A846E8"/>
    <w:rsid w:val="00A84AA2"/>
    <w:rsid w:val="00A92851"/>
    <w:rsid w:val="00AA16B6"/>
    <w:rsid w:val="00AB23CB"/>
    <w:rsid w:val="00AB2591"/>
    <w:rsid w:val="00AB3EF4"/>
    <w:rsid w:val="00AB6673"/>
    <w:rsid w:val="00AC0352"/>
    <w:rsid w:val="00AC08D7"/>
    <w:rsid w:val="00AC6733"/>
    <w:rsid w:val="00AD2DE3"/>
    <w:rsid w:val="00AF05D5"/>
    <w:rsid w:val="00AF0636"/>
    <w:rsid w:val="00B01BA8"/>
    <w:rsid w:val="00B05A80"/>
    <w:rsid w:val="00B1032E"/>
    <w:rsid w:val="00B137B4"/>
    <w:rsid w:val="00B20D65"/>
    <w:rsid w:val="00B50565"/>
    <w:rsid w:val="00B5449E"/>
    <w:rsid w:val="00B54F78"/>
    <w:rsid w:val="00B6765E"/>
    <w:rsid w:val="00B802B6"/>
    <w:rsid w:val="00B96963"/>
    <w:rsid w:val="00BA4CDC"/>
    <w:rsid w:val="00BB3D49"/>
    <w:rsid w:val="00BC1E53"/>
    <w:rsid w:val="00BC4967"/>
    <w:rsid w:val="00BD2726"/>
    <w:rsid w:val="00BD3F14"/>
    <w:rsid w:val="00BD484F"/>
    <w:rsid w:val="00BE041E"/>
    <w:rsid w:val="00BE2B44"/>
    <w:rsid w:val="00BF121D"/>
    <w:rsid w:val="00C031CF"/>
    <w:rsid w:val="00C27A18"/>
    <w:rsid w:val="00C407EC"/>
    <w:rsid w:val="00C448CC"/>
    <w:rsid w:val="00C461FB"/>
    <w:rsid w:val="00C6383E"/>
    <w:rsid w:val="00C65BD1"/>
    <w:rsid w:val="00C92EAD"/>
    <w:rsid w:val="00C940F1"/>
    <w:rsid w:val="00C965DF"/>
    <w:rsid w:val="00CA3564"/>
    <w:rsid w:val="00CA4FB7"/>
    <w:rsid w:val="00CA510D"/>
    <w:rsid w:val="00CB2AE1"/>
    <w:rsid w:val="00CB61CF"/>
    <w:rsid w:val="00CB64A4"/>
    <w:rsid w:val="00CC1A4E"/>
    <w:rsid w:val="00CC3AD8"/>
    <w:rsid w:val="00CE1338"/>
    <w:rsid w:val="00CF3803"/>
    <w:rsid w:val="00D03B2A"/>
    <w:rsid w:val="00D07ED9"/>
    <w:rsid w:val="00D14F57"/>
    <w:rsid w:val="00D41A73"/>
    <w:rsid w:val="00D5138C"/>
    <w:rsid w:val="00D61649"/>
    <w:rsid w:val="00D64F31"/>
    <w:rsid w:val="00D81ABE"/>
    <w:rsid w:val="00D8628B"/>
    <w:rsid w:val="00D962FB"/>
    <w:rsid w:val="00D97343"/>
    <w:rsid w:val="00DB590D"/>
    <w:rsid w:val="00DC39A7"/>
    <w:rsid w:val="00DD2541"/>
    <w:rsid w:val="00DF0FE8"/>
    <w:rsid w:val="00DF27DB"/>
    <w:rsid w:val="00E07EAF"/>
    <w:rsid w:val="00E25647"/>
    <w:rsid w:val="00E36141"/>
    <w:rsid w:val="00E51331"/>
    <w:rsid w:val="00E61766"/>
    <w:rsid w:val="00E6305A"/>
    <w:rsid w:val="00E81022"/>
    <w:rsid w:val="00E83E58"/>
    <w:rsid w:val="00E878F5"/>
    <w:rsid w:val="00EC3EC6"/>
    <w:rsid w:val="00ED7131"/>
    <w:rsid w:val="00EE6383"/>
    <w:rsid w:val="00EF5E18"/>
    <w:rsid w:val="00F0228B"/>
    <w:rsid w:val="00F129D0"/>
    <w:rsid w:val="00F16DDA"/>
    <w:rsid w:val="00F21178"/>
    <w:rsid w:val="00F21DB8"/>
    <w:rsid w:val="00F27697"/>
    <w:rsid w:val="00F40401"/>
    <w:rsid w:val="00F46D0C"/>
    <w:rsid w:val="00F75BEE"/>
    <w:rsid w:val="00F80FD4"/>
    <w:rsid w:val="00F82BF6"/>
    <w:rsid w:val="00F83057"/>
    <w:rsid w:val="00F919FD"/>
    <w:rsid w:val="00F957EE"/>
    <w:rsid w:val="00F95B36"/>
    <w:rsid w:val="00FA02FB"/>
    <w:rsid w:val="00FA3F96"/>
    <w:rsid w:val="00FA46AC"/>
    <w:rsid w:val="00FB1E51"/>
    <w:rsid w:val="00FC08DC"/>
    <w:rsid w:val="00FD2D36"/>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57361"/>
  <w15:docId w15:val="{5FA9B0C7-1D9B-4ACB-BBC1-C9E57BAA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link w:val="Heading2Char"/>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F957EE"/>
    <w:rPr>
      <w:color w:val="0000FF" w:themeColor="hyperlink"/>
      <w:u w:val="single"/>
    </w:rPr>
  </w:style>
  <w:style w:type="character" w:styleId="UnresolvedMention">
    <w:name w:val="Unresolved Mention"/>
    <w:basedOn w:val="DefaultParagraphFont"/>
    <w:uiPriority w:val="99"/>
    <w:semiHidden/>
    <w:unhideWhenUsed/>
    <w:rsid w:val="00F957EE"/>
    <w:rPr>
      <w:color w:val="605E5C"/>
      <w:shd w:val="clear" w:color="auto" w:fill="E1DFDD"/>
    </w:rPr>
  </w:style>
  <w:style w:type="paragraph" w:styleId="NormalWeb">
    <w:name w:val="Normal (Web)"/>
    <w:basedOn w:val="Normal"/>
    <w:uiPriority w:val="99"/>
    <w:semiHidden/>
    <w:unhideWhenUsed/>
    <w:rsid w:val="00FA02FB"/>
    <w:rPr>
      <w:sz w:val="24"/>
      <w:szCs w:val="24"/>
    </w:rPr>
  </w:style>
  <w:style w:type="character" w:customStyle="1" w:styleId="Heading2Char">
    <w:name w:val="Heading 2 Char"/>
    <w:basedOn w:val="DefaultParagraphFont"/>
    <w:link w:val="Heading2"/>
    <w:uiPriority w:val="9"/>
    <w:rsid w:val="007B7B94"/>
    <w:rPr>
      <w:rFonts w:ascii="Arial" w:hAnsi="Arial"/>
      <w:b/>
      <w:sz w:val="28"/>
      <w:lang w:val="en-GB"/>
    </w:rPr>
  </w:style>
  <w:style w:type="paragraph" w:styleId="ListParagraph">
    <w:name w:val="List Paragraph"/>
    <w:basedOn w:val="Normal"/>
    <w:uiPriority w:val="34"/>
    <w:qFormat/>
    <w:rsid w:val="000131BB"/>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inkpromin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g@drinkpromin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edarplu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Props1.xml><?xml version="1.0" encoding="utf-8"?>
<ds:datastoreItem xmlns:ds="http://schemas.openxmlformats.org/officeDocument/2006/customXml" ds:itemID="{897751C0-2CB0-43A8-82DC-E110CD1E514F}">
  <ds:schemaRefs>
    <ds:schemaRef ds:uri="http://schemas.microsoft.com/sharepoint/v3/contenttype/forms"/>
  </ds:schemaRefs>
</ds:datastoreItem>
</file>

<file path=customXml/itemProps2.xml><?xml version="1.0" encoding="utf-8"?>
<ds:datastoreItem xmlns:ds="http://schemas.openxmlformats.org/officeDocument/2006/customXml" ds:itemID="{77780B73-4A0E-43E9-83BA-7630F6B14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4EAD1-CE65-47DF-ADC9-B55FAB21809B}">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Moira Ong</cp:lastModifiedBy>
  <cp:revision>144</cp:revision>
  <cp:lastPrinted>2004-05-10T18:28:00Z</cp:lastPrinted>
  <dcterms:created xsi:type="dcterms:W3CDTF">2025-10-02T01:24:00Z</dcterms:created>
  <dcterms:modified xsi:type="dcterms:W3CDTF">2026-05-04T16:46:00Z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ContentTypeId">
    <vt:lpwstr>0x01010089F7C1CCB25E4B459B0DF769ABB4FBB0</vt:lpwstr>
  </property>
  <property fmtid="{D5CDD505-2E9C-101B-9397-08002B2CF9AE}" pid="4" name="MediaServiceImageTags">
    <vt:lpwstr/>
  </property>
</Properties>
</file>