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654114" w14:textId="77777777" w:rsidR="00501475" w:rsidRDefault="00501475" w:rsidP="008C48D8">
      <w:r>
        <w:rPr>
          <w:noProof/>
        </w:rPr>
        <w:drawing>
          <wp:inline distT="0" distB="0" distL="0" distR="0" wp14:anchorId="40D7933B" wp14:editId="29380FBC">
            <wp:extent cx="2722458" cy="749300"/>
            <wp:effectExtent l="0" t="0" r="0" b="0"/>
            <wp:docPr id="1" name="Picture 1" descr="A picture containing object, clock, monito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mpdost2.png"/>
                    <pic:cNvPicPr/>
                  </pic:nvPicPr>
                  <pic:blipFill>
                    <a:blip r:embed="rId5">
                      <a:extLst>
                        <a:ext uri="{28A0092B-C50C-407E-A947-70E740481C1C}">
                          <a14:useLocalDpi xmlns:a14="http://schemas.microsoft.com/office/drawing/2010/main" val="0"/>
                        </a:ext>
                      </a:extLst>
                    </a:blip>
                    <a:stretch>
                      <a:fillRect/>
                    </a:stretch>
                  </pic:blipFill>
                  <pic:spPr>
                    <a:xfrm>
                      <a:off x="0" y="0"/>
                      <a:ext cx="2774463" cy="763613"/>
                    </a:xfrm>
                    <a:prstGeom prst="rect">
                      <a:avLst/>
                    </a:prstGeom>
                  </pic:spPr>
                </pic:pic>
              </a:graphicData>
            </a:graphic>
          </wp:inline>
        </w:drawing>
      </w:r>
    </w:p>
    <w:p w14:paraId="6C7E895C" w14:textId="0453AF0D" w:rsidR="00501475" w:rsidRPr="008F1A70" w:rsidRDefault="00DC062F" w:rsidP="00722453">
      <w:pPr>
        <w:shd w:val="clear" w:color="auto" w:fill="FFFFFF"/>
        <w:spacing w:after="0" w:line="540" w:lineRule="atLeast"/>
        <w:jc w:val="center"/>
        <w:outlineLvl w:val="0"/>
        <w:rPr>
          <w:rFonts w:eastAsia="Times New Roman" w:cstheme="minorHAnsi"/>
          <w:color w:val="2F5496" w:themeColor="accent1" w:themeShade="BF"/>
          <w:kern w:val="36"/>
          <w:sz w:val="36"/>
          <w:szCs w:val="36"/>
          <w:lang w:val="en-GB" w:eastAsia="en-GB"/>
        </w:rPr>
      </w:pPr>
      <w:proofErr w:type="spellStart"/>
      <w:r w:rsidRPr="00DC062F">
        <w:rPr>
          <w:rFonts w:eastAsia="Times New Roman" w:cstheme="minorHAnsi"/>
          <w:color w:val="2F5496" w:themeColor="accent1" w:themeShade="BF"/>
          <w:kern w:val="36"/>
          <w:sz w:val="36"/>
          <w:szCs w:val="36"/>
          <w:lang w:val="en-GB" w:eastAsia="en-GB"/>
        </w:rPr>
        <w:t>BetterLife</w:t>
      </w:r>
      <w:proofErr w:type="spellEnd"/>
      <w:r w:rsidRPr="00DC062F">
        <w:rPr>
          <w:rFonts w:eastAsia="Times New Roman" w:cstheme="minorHAnsi"/>
          <w:color w:val="2F5496" w:themeColor="accent1" w:themeShade="BF"/>
          <w:kern w:val="36"/>
          <w:sz w:val="36"/>
          <w:szCs w:val="36"/>
          <w:lang w:val="en-GB" w:eastAsia="en-GB"/>
        </w:rPr>
        <w:t xml:space="preserve"> Pharma </w:t>
      </w:r>
      <w:r w:rsidR="00722453">
        <w:rPr>
          <w:rFonts w:eastAsia="Times New Roman" w:cstheme="minorHAnsi"/>
          <w:color w:val="2F5496" w:themeColor="accent1" w:themeShade="BF"/>
          <w:kern w:val="36"/>
          <w:sz w:val="36"/>
          <w:szCs w:val="36"/>
          <w:lang w:val="en-GB" w:eastAsia="en-GB"/>
        </w:rPr>
        <w:t>Appoints New Director</w:t>
      </w:r>
    </w:p>
    <w:p w14:paraId="3C309329" w14:textId="77777777" w:rsidR="00BE527D" w:rsidRDefault="00BE527D" w:rsidP="00722453">
      <w:pPr>
        <w:spacing w:after="0"/>
        <w:jc w:val="both"/>
        <w:rPr>
          <w:rFonts w:ascii="Source Sans Pro" w:eastAsia="Times New Roman" w:hAnsi="Source Sans Pro" w:cs="Times New Roman"/>
          <w:lang w:eastAsia="en-GB"/>
        </w:rPr>
      </w:pPr>
    </w:p>
    <w:p w14:paraId="58FD54ED" w14:textId="58CDDA70" w:rsidR="00722453" w:rsidRPr="00591618" w:rsidRDefault="002D37B3" w:rsidP="00591618">
      <w:pPr>
        <w:spacing w:after="0"/>
        <w:jc w:val="both"/>
        <w:rPr>
          <w:rFonts w:cstheme="minorHAnsi"/>
        </w:rPr>
      </w:pPr>
      <w:r w:rsidRPr="00591618">
        <w:rPr>
          <w:rFonts w:ascii="Source Sans Pro" w:eastAsia="Times New Roman" w:hAnsi="Source Sans Pro" w:cs="Times New Roman"/>
          <w:lang w:eastAsia="en-GB"/>
        </w:rPr>
        <w:t xml:space="preserve">VANCOUVER, British Columbia, </w:t>
      </w:r>
      <w:r w:rsidR="00722453" w:rsidRPr="00591618">
        <w:rPr>
          <w:rFonts w:ascii="Source Sans Pro" w:eastAsia="Times New Roman" w:hAnsi="Source Sans Pro" w:cs="Times New Roman"/>
          <w:lang w:eastAsia="en-GB"/>
        </w:rPr>
        <w:t>March 31</w:t>
      </w:r>
      <w:r w:rsidRPr="00591618">
        <w:rPr>
          <w:rFonts w:ascii="Source Sans Pro" w:eastAsia="Times New Roman" w:hAnsi="Source Sans Pro" w:cs="Times New Roman"/>
          <w:lang w:eastAsia="en-GB"/>
        </w:rPr>
        <w:t>, 202</w:t>
      </w:r>
      <w:r w:rsidR="00722453" w:rsidRPr="00591618">
        <w:rPr>
          <w:rFonts w:ascii="Source Sans Pro" w:eastAsia="Times New Roman" w:hAnsi="Source Sans Pro" w:cs="Times New Roman"/>
          <w:lang w:eastAsia="en-GB"/>
        </w:rPr>
        <w:t>5</w:t>
      </w:r>
      <w:r w:rsidRPr="00591618">
        <w:rPr>
          <w:rFonts w:ascii="Source Sans Pro" w:eastAsia="Times New Roman" w:hAnsi="Source Sans Pro" w:cs="Times New Roman"/>
          <w:lang w:eastAsia="en-GB"/>
        </w:rPr>
        <w:t xml:space="preserve"> </w:t>
      </w:r>
      <w:r w:rsidR="00722453" w:rsidRPr="00591618">
        <w:rPr>
          <w:rFonts w:ascii="Source Sans Pro" w:eastAsia="Times New Roman" w:hAnsi="Source Sans Pro" w:cs="Times New Roman"/>
          <w:lang w:eastAsia="en-GB"/>
        </w:rPr>
        <w:t>-</w:t>
      </w:r>
      <w:r w:rsidR="00722453" w:rsidRPr="00591618">
        <w:rPr>
          <w:rFonts w:cstheme="minorHAnsi"/>
        </w:rPr>
        <w:t xml:space="preserve"> </w:t>
      </w:r>
      <w:proofErr w:type="spellStart"/>
      <w:r w:rsidR="00722453" w:rsidRPr="00591618">
        <w:rPr>
          <w:rFonts w:cstheme="minorHAnsi"/>
        </w:rPr>
        <w:t>BetterLife</w:t>
      </w:r>
      <w:proofErr w:type="spellEnd"/>
      <w:r w:rsidR="00722453" w:rsidRPr="00591618">
        <w:rPr>
          <w:rFonts w:cstheme="minorHAnsi"/>
        </w:rPr>
        <w:t xml:space="preserve"> Pharma Inc. (“</w:t>
      </w:r>
      <w:proofErr w:type="spellStart"/>
      <w:r w:rsidR="00722453" w:rsidRPr="00591618">
        <w:rPr>
          <w:rFonts w:cstheme="minorHAnsi"/>
        </w:rPr>
        <w:t>BetterLife</w:t>
      </w:r>
      <w:proofErr w:type="spellEnd"/>
      <w:r w:rsidR="00722453" w:rsidRPr="00591618">
        <w:rPr>
          <w:rFonts w:cstheme="minorHAnsi"/>
        </w:rPr>
        <w:t>” or the “Company”) (</w:t>
      </w:r>
      <w:hyperlink r:id="rId6" w:history="1">
        <w:r w:rsidR="00722453" w:rsidRPr="00591618">
          <w:rPr>
            <w:rStyle w:val="Hyperlink"/>
            <w:rFonts w:cstheme="minorHAnsi"/>
          </w:rPr>
          <w:t>CSE: BETR</w:t>
        </w:r>
      </w:hyperlink>
      <w:r w:rsidR="00722453" w:rsidRPr="00591618">
        <w:rPr>
          <w:rFonts w:cstheme="minorHAnsi"/>
        </w:rPr>
        <w:t xml:space="preserve"> / </w:t>
      </w:r>
      <w:hyperlink r:id="rId7" w:history="1">
        <w:r w:rsidR="00722453" w:rsidRPr="00591618">
          <w:rPr>
            <w:rStyle w:val="Hyperlink"/>
            <w:rFonts w:cstheme="minorHAnsi"/>
          </w:rPr>
          <w:t>OTCQB : BETRF</w:t>
        </w:r>
      </w:hyperlink>
      <w:r w:rsidR="00722453" w:rsidRPr="00591618">
        <w:rPr>
          <w:rFonts w:cstheme="minorHAnsi"/>
        </w:rPr>
        <w:t xml:space="preserve"> / FRA: </w:t>
      </w:r>
      <w:hyperlink r:id="rId8" w:history="1">
        <w:r w:rsidR="00722453" w:rsidRPr="00591618">
          <w:rPr>
            <w:rStyle w:val="Hyperlink"/>
            <w:rFonts w:cstheme="minorHAnsi"/>
          </w:rPr>
          <w:t>NPAU</w:t>
        </w:r>
      </w:hyperlink>
      <w:r w:rsidR="00722453" w:rsidRPr="00591618">
        <w:rPr>
          <w:rFonts w:cstheme="minorHAnsi"/>
        </w:rPr>
        <w:t xml:space="preserve">), an emerging biotech company, is pleased to announce it has appointed Dr. Steven Sangha to its Board of Directors. Dr. Sangha has over 25 years of </w:t>
      </w:r>
      <w:r w:rsidR="002442D3" w:rsidRPr="00591618">
        <w:rPr>
          <w:rFonts w:cstheme="minorHAnsi"/>
        </w:rPr>
        <w:t xml:space="preserve">business </w:t>
      </w:r>
      <w:r w:rsidR="00722453" w:rsidRPr="00591618">
        <w:rPr>
          <w:rFonts w:cstheme="minorHAnsi"/>
        </w:rPr>
        <w:t>experience</w:t>
      </w:r>
      <w:r w:rsidR="00591618">
        <w:rPr>
          <w:rFonts w:cstheme="minorHAnsi"/>
        </w:rPr>
        <w:t>,</w:t>
      </w:r>
      <w:r w:rsidR="00722453" w:rsidRPr="00591618">
        <w:rPr>
          <w:rFonts w:cstheme="minorHAnsi"/>
        </w:rPr>
        <w:t xml:space="preserve"> in</w:t>
      </w:r>
      <w:r w:rsidR="002442D3" w:rsidRPr="00591618">
        <w:rPr>
          <w:rFonts w:cstheme="minorHAnsi"/>
        </w:rPr>
        <w:t>cluding</w:t>
      </w:r>
      <w:r w:rsidR="00722453" w:rsidRPr="00591618">
        <w:rPr>
          <w:rFonts w:cstheme="minorHAnsi"/>
        </w:rPr>
        <w:t xml:space="preserve"> investment banking, business development and asset management. His extensive </w:t>
      </w:r>
      <w:r w:rsidR="00D23CA5" w:rsidRPr="00591618">
        <w:rPr>
          <w:rFonts w:cstheme="minorHAnsi"/>
        </w:rPr>
        <w:t xml:space="preserve">background </w:t>
      </w:r>
      <w:r w:rsidR="00722453" w:rsidRPr="00591618">
        <w:rPr>
          <w:rFonts w:cstheme="minorHAnsi"/>
        </w:rPr>
        <w:t>with public company governance</w:t>
      </w:r>
      <w:r w:rsidR="008A5D41" w:rsidRPr="00591618">
        <w:rPr>
          <w:rFonts w:cstheme="minorHAnsi"/>
        </w:rPr>
        <w:t>,</w:t>
      </w:r>
      <w:r w:rsidR="00722453" w:rsidRPr="00591618">
        <w:rPr>
          <w:rFonts w:cstheme="minorHAnsi"/>
        </w:rPr>
        <w:t xml:space="preserve"> compliance and finance has led him to run a </w:t>
      </w:r>
      <w:r w:rsidR="003E00E5" w:rsidRPr="00591618">
        <w:rPr>
          <w:rFonts w:cstheme="minorHAnsi"/>
        </w:rPr>
        <w:t xml:space="preserve">successful </w:t>
      </w:r>
      <w:r w:rsidR="00722453" w:rsidRPr="00591618">
        <w:rPr>
          <w:rFonts w:cstheme="minorHAnsi"/>
        </w:rPr>
        <w:t>Private Fund Family Office.</w:t>
      </w:r>
    </w:p>
    <w:p w14:paraId="09AFE756" w14:textId="77777777" w:rsidR="00722453" w:rsidRPr="00591618" w:rsidRDefault="00722453" w:rsidP="00591618">
      <w:pPr>
        <w:spacing w:after="0"/>
        <w:jc w:val="both"/>
        <w:rPr>
          <w:rFonts w:cstheme="minorHAnsi"/>
        </w:rPr>
      </w:pPr>
    </w:p>
    <w:p w14:paraId="3F7D9A2E" w14:textId="5957F2AC" w:rsidR="00056CA4" w:rsidRDefault="00722453" w:rsidP="00591618">
      <w:pPr>
        <w:spacing w:after="0"/>
        <w:jc w:val="both"/>
        <w:rPr>
          <w:rFonts w:eastAsia="Times New Roman"/>
        </w:rPr>
      </w:pPr>
      <w:r w:rsidRPr="00591618">
        <w:rPr>
          <w:rFonts w:cstheme="minorHAnsi"/>
        </w:rPr>
        <w:t xml:space="preserve">Dr. Sangha holds a </w:t>
      </w:r>
      <w:proofErr w:type="gramStart"/>
      <w:r w:rsidRPr="00591618">
        <w:rPr>
          <w:rFonts w:cstheme="minorHAnsi"/>
        </w:rPr>
        <w:t>Doctorate of Dental Surgery</w:t>
      </w:r>
      <w:proofErr w:type="gramEnd"/>
      <w:r w:rsidRPr="00591618">
        <w:rPr>
          <w:rFonts w:cstheme="minorHAnsi"/>
        </w:rPr>
        <w:t xml:space="preserve"> from the University of Western Ontario in London, Ontario, and a Bachelor of Pharmaceutical Science from the University of British Columbia in Vancouver, British Columbia.</w:t>
      </w:r>
      <w:r w:rsidR="009B0D5F" w:rsidRPr="00591618">
        <w:rPr>
          <w:rFonts w:eastAsia="Times New Roman"/>
        </w:rPr>
        <w:t xml:space="preserve"> </w:t>
      </w:r>
      <w:r w:rsidR="00056CA4" w:rsidRPr="00591618">
        <w:rPr>
          <w:rFonts w:eastAsia="Times New Roman"/>
        </w:rPr>
        <w:t>Dr. Sangha commented</w:t>
      </w:r>
      <w:r w:rsidR="00591618">
        <w:rPr>
          <w:rFonts w:eastAsia="Times New Roman"/>
        </w:rPr>
        <w:t xml:space="preserve">, </w:t>
      </w:r>
      <w:r w:rsidR="005C6882" w:rsidRPr="00591618">
        <w:rPr>
          <w:rFonts w:eastAsia="Times New Roman"/>
        </w:rPr>
        <w:t>“I</w:t>
      </w:r>
      <w:r w:rsidR="00056CA4" w:rsidRPr="00591618">
        <w:rPr>
          <w:rFonts w:eastAsia="Times New Roman"/>
        </w:rPr>
        <w:t xml:space="preserve"> am honored and excited to join </w:t>
      </w:r>
      <w:proofErr w:type="spellStart"/>
      <w:r w:rsidR="00056CA4" w:rsidRPr="00591618">
        <w:rPr>
          <w:rFonts w:eastAsia="Times New Roman"/>
        </w:rPr>
        <w:t>BetterLife</w:t>
      </w:r>
      <w:proofErr w:type="spellEnd"/>
      <w:r w:rsidR="00056CA4" w:rsidRPr="00591618">
        <w:rPr>
          <w:rFonts w:eastAsia="Times New Roman"/>
        </w:rPr>
        <w:t xml:space="preserve"> as a board member. I have been a </w:t>
      </w:r>
      <w:proofErr w:type="spellStart"/>
      <w:proofErr w:type="gramStart"/>
      <w:r w:rsidR="00056CA4" w:rsidRPr="00591618">
        <w:rPr>
          <w:rFonts w:eastAsia="Times New Roman"/>
        </w:rPr>
        <w:t xml:space="preserve">long </w:t>
      </w:r>
      <w:r w:rsidR="005C6882" w:rsidRPr="00591618">
        <w:rPr>
          <w:rFonts w:eastAsia="Times New Roman"/>
        </w:rPr>
        <w:t>time</w:t>
      </w:r>
      <w:proofErr w:type="spellEnd"/>
      <w:proofErr w:type="gramEnd"/>
      <w:r w:rsidR="005C6882" w:rsidRPr="00591618">
        <w:rPr>
          <w:rFonts w:eastAsia="Times New Roman"/>
        </w:rPr>
        <w:t xml:space="preserve"> </w:t>
      </w:r>
      <w:r w:rsidR="00056CA4" w:rsidRPr="00591618">
        <w:rPr>
          <w:rFonts w:eastAsia="Times New Roman"/>
        </w:rPr>
        <w:t xml:space="preserve">supporter and </w:t>
      </w:r>
      <w:r w:rsidR="002C1A4D" w:rsidRPr="00591618">
        <w:rPr>
          <w:rFonts w:eastAsia="Times New Roman"/>
        </w:rPr>
        <w:t xml:space="preserve">have now become </w:t>
      </w:r>
      <w:r w:rsidR="00056CA4" w:rsidRPr="00591618">
        <w:rPr>
          <w:rFonts w:eastAsia="Times New Roman"/>
        </w:rPr>
        <w:t xml:space="preserve">the largest shareholder of </w:t>
      </w:r>
      <w:proofErr w:type="spellStart"/>
      <w:r w:rsidR="00056CA4" w:rsidRPr="00591618">
        <w:rPr>
          <w:rFonts w:eastAsia="Times New Roman"/>
        </w:rPr>
        <w:t>BetterLife</w:t>
      </w:r>
      <w:proofErr w:type="spellEnd"/>
      <w:r w:rsidR="00056CA4" w:rsidRPr="00591618">
        <w:rPr>
          <w:rFonts w:eastAsia="Times New Roman"/>
        </w:rPr>
        <w:t xml:space="preserve"> over the past few years.  I believe BETR-001 is the best asset in its class and will be disruptive to help those suffering from depression, anxiety</w:t>
      </w:r>
      <w:r w:rsidR="009E0903" w:rsidRPr="00591618">
        <w:rPr>
          <w:rFonts w:eastAsia="Times New Roman"/>
        </w:rPr>
        <w:t>,</w:t>
      </w:r>
      <w:r w:rsidR="00056CA4" w:rsidRPr="00591618">
        <w:rPr>
          <w:rFonts w:eastAsia="Times New Roman"/>
        </w:rPr>
        <w:t xml:space="preserve"> </w:t>
      </w:r>
      <w:r w:rsidR="00991BC1" w:rsidRPr="00591618">
        <w:rPr>
          <w:rFonts w:eastAsia="Times New Roman"/>
        </w:rPr>
        <w:t xml:space="preserve">PTSD </w:t>
      </w:r>
      <w:r w:rsidR="00056CA4" w:rsidRPr="00591618">
        <w:rPr>
          <w:rFonts w:eastAsia="Times New Roman"/>
        </w:rPr>
        <w:t xml:space="preserve">and addiction. I am looking forward to getting BETR-001 to the finish line </w:t>
      </w:r>
      <w:r w:rsidR="00A72256" w:rsidRPr="00591618">
        <w:rPr>
          <w:rFonts w:eastAsia="Times New Roman"/>
        </w:rPr>
        <w:t xml:space="preserve">so it can </w:t>
      </w:r>
      <w:r w:rsidR="00056CA4" w:rsidRPr="00591618">
        <w:rPr>
          <w:rFonts w:eastAsia="Times New Roman"/>
        </w:rPr>
        <w:t>proceed with human clinical trials in the very near future.”</w:t>
      </w:r>
    </w:p>
    <w:p w14:paraId="3558A34C" w14:textId="77777777" w:rsidR="00591618" w:rsidRPr="00591618" w:rsidRDefault="00591618" w:rsidP="00591618">
      <w:pPr>
        <w:spacing w:after="0"/>
        <w:jc w:val="both"/>
        <w:rPr>
          <w:rFonts w:eastAsia="Times New Roman"/>
        </w:rPr>
      </w:pPr>
    </w:p>
    <w:p w14:paraId="2935E7E1" w14:textId="17AB6D55" w:rsidR="00722453" w:rsidRPr="00591618" w:rsidRDefault="00722453" w:rsidP="00591618">
      <w:pPr>
        <w:spacing w:after="0"/>
        <w:jc w:val="both"/>
        <w:rPr>
          <w:rFonts w:cstheme="minorHAnsi"/>
        </w:rPr>
      </w:pPr>
      <w:r w:rsidRPr="00591618">
        <w:rPr>
          <w:rFonts w:cstheme="minorHAnsi"/>
        </w:rPr>
        <w:t xml:space="preserve">“We are extremely pleased to welcome </w:t>
      </w:r>
      <w:r w:rsidR="00591618">
        <w:rPr>
          <w:rFonts w:cstheme="minorHAnsi"/>
        </w:rPr>
        <w:t>Dr.</w:t>
      </w:r>
      <w:r w:rsidR="00591618" w:rsidRPr="00591618">
        <w:rPr>
          <w:rFonts w:cstheme="minorHAnsi"/>
        </w:rPr>
        <w:t xml:space="preserve"> </w:t>
      </w:r>
      <w:r w:rsidRPr="00591618">
        <w:rPr>
          <w:rFonts w:cstheme="minorHAnsi"/>
        </w:rPr>
        <w:t xml:space="preserve">Sangha to our Board of Directors. He brings a wealth of experience in the </w:t>
      </w:r>
      <w:r w:rsidR="0063021A" w:rsidRPr="00591618">
        <w:rPr>
          <w:rFonts w:cstheme="minorHAnsi"/>
        </w:rPr>
        <w:t xml:space="preserve">biotech </w:t>
      </w:r>
      <w:r w:rsidRPr="00591618">
        <w:rPr>
          <w:rFonts w:cstheme="minorHAnsi"/>
        </w:rPr>
        <w:t xml:space="preserve">space, which will be very valuable as we execute our plans to develop non-hallucinogenic compounds to </w:t>
      </w:r>
      <w:r w:rsidR="00106BD4" w:rsidRPr="00591618">
        <w:rPr>
          <w:rFonts w:cstheme="minorHAnsi"/>
        </w:rPr>
        <w:t xml:space="preserve">treat </w:t>
      </w:r>
      <w:r w:rsidR="00B4411D" w:rsidRPr="00591618">
        <w:rPr>
          <w:rFonts w:cstheme="minorHAnsi"/>
        </w:rPr>
        <w:t>psychiatric</w:t>
      </w:r>
      <w:r w:rsidRPr="00591618">
        <w:rPr>
          <w:rFonts w:cstheme="minorHAnsi"/>
        </w:rPr>
        <w:t xml:space="preserve"> and </w:t>
      </w:r>
      <w:r w:rsidR="0088080F" w:rsidRPr="00591618">
        <w:rPr>
          <w:rFonts w:cstheme="minorHAnsi"/>
        </w:rPr>
        <w:t>neurological</w:t>
      </w:r>
      <w:r w:rsidRPr="00591618">
        <w:rPr>
          <w:rFonts w:cstheme="minorHAnsi"/>
        </w:rPr>
        <w:t xml:space="preserve"> disorders. We look forward to working with</w:t>
      </w:r>
      <w:r w:rsidR="0063021A" w:rsidRPr="00591618">
        <w:rPr>
          <w:rFonts w:cstheme="minorHAnsi"/>
        </w:rPr>
        <w:t xml:space="preserve"> </w:t>
      </w:r>
      <w:r w:rsidR="00591618">
        <w:rPr>
          <w:rFonts w:cstheme="minorHAnsi"/>
        </w:rPr>
        <w:t>Dr. Sangha</w:t>
      </w:r>
      <w:r w:rsidR="00591618" w:rsidRPr="00591618">
        <w:rPr>
          <w:rFonts w:cstheme="minorHAnsi"/>
        </w:rPr>
        <w:t xml:space="preserve"> </w:t>
      </w:r>
      <w:r w:rsidR="0063021A" w:rsidRPr="00591618">
        <w:rPr>
          <w:rFonts w:cstheme="minorHAnsi"/>
        </w:rPr>
        <w:t>and his associates in the investment community</w:t>
      </w:r>
      <w:r w:rsidRPr="00591618">
        <w:rPr>
          <w:rFonts w:cstheme="minorHAnsi"/>
        </w:rPr>
        <w:t>”</w:t>
      </w:r>
      <w:r w:rsidR="00591618">
        <w:rPr>
          <w:rFonts w:cstheme="minorHAnsi"/>
        </w:rPr>
        <w:t xml:space="preserve">, </w:t>
      </w:r>
      <w:r w:rsidRPr="00591618">
        <w:rPr>
          <w:rFonts w:cstheme="minorHAnsi"/>
        </w:rPr>
        <w:t xml:space="preserve">commented Ahmad Doroudian, CEO of </w:t>
      </w:r>
      <w:proofErr w:type="spellStart"/>
      <w:r w:rsidRPr="00591618">
        <w:rPr>
          <w:rFonts w:cstheme="minorHAnsi"/>
        </w:rPr>
        <w:t>BetterLife</w:t>
      </w:r>
      <w:proofErr w:type="spellEnd"/>
      <w:r w:rsidRPr="00591618">
        <w:rPr>
          <w:rFonts w:cstheme="minorHAnsi"/>
        </w:rPr>
        <w:t>.</w:t>
      </w:r>
    </w:p>
    <w:p w14:paraId="60DC14B1" w14:textId="77777777" w:rsidR="00722453" w:rsidRPr="00591618" w:rsidRDefault="00722453" w:rsidP="00163F20">
      <w:pPr>
        <w:spacing w:after="0"/>
        <w:rPr>
          <w:rFonts w:cstheme="minorHAnsi"/>
        </w:rPr>
      </w:pPr>
    </w:p>
    <w:p w14:paraId="1DEC2C8A" w14:textId="77777777" w:rsidR="00DC062F" w:rsidRPr="00591618" w:rsidRDefault="00DC062F" w:rsidP="00163F20">
      <w:pPr>
        <w:spacing w:after="0"/>
        <w:rPr>
          <w:rFonts w:cstheme="minorHAnsi"/>
        </w:rPr>
      </w:pPr>
    </w:p>
    <w:p w14:paraId="6D859EBC" w14:textId="59327209" w:rsidR="002D37B3" w:rsidRPr="00591618" w:rsidRDefault="002D37B3" w:rsidP="00163F20">
      <w:pPr>
        <w:spacing w:after="0"/>
        <w:rPr>
          <w:rFonts w:cstheme="minorHAnsi"/>
          <w:b/>
          <w:bCs/>
        </w:rPr>
      </w:pPr>
      <w:r w:rsidRPr="00591618">
        <w:rPr>
          <w:rFonts w:cstheme="minorHAnsi"/>
          <w:b/>
          <w:bCs/>
        </w:rPr>
        <w:t xml:space="preserve">About </w:t>
      </w:r>
      <w:proofErr w:type="spellStart"/>
      <w:r w:rsidRPr="00591618">
        <w:rPr>
          <w:rFonts w:cstheme="minorHAnsi"/>
          <w:b/>
          <w:bCs/>
        </w:rPr>
        <w:t>BetterLife</w:t>
      </w:r>
      <w:proofErr w:type="spellEnd"/>
      <w:r w:rsidRPr="00591618">
        <w:rPr>
          <w:rFonts w:cstheme="minorHAnsi"/>
          <w:b/>
          <w:bCs/>
        </w:rPr>
        <w:t xml:space="preserve"> Pharma </w:t>
      </w:r>
    </w:p>
    <w:p w14:paraId="5B0352AC" w14:textId="77777777" w:rsidR="00052EF0" w:rsidRPr="00591618" w:rsidRDefault="00052EF0" w:rsidP="00163F20">
      <w:pPr>
        <w:spacing w:after="0"/>
        <w:rPr>
          <w:rFonts w:cstheme="minorHAnsi"/>
          <w:b/>
          <w:bCs/>
        </w:rPr>
      </w:pPr>
    </w:p>
    <w:p w14:paraId="1ED4440D" w14:textId="77777777" w:rsidR="0063021A" w:rsidRPr="00591618" w:rsidRDefault="0063021A" w:rsidP="00591618">
      <w:pPr>
        <w:shd w:val="clear" w:color="auto" w:fill="FFFFFF"/>
        <w:spacing w:after="0" w:line="240" w:lineRule="auto"/>
        <w:jc w:val="both"/>
        <w:rPr>
          <w:rFonts w:eastAsia="Times New Roman" w:cstheme="minorHAnsi"/>
          <w:color w:val="1D2228"/>
          <w:lang w:eastAsia="en-GB"/>
        </w:rPr>
      </w:pPr>
      <w:bookmarkStart w:id="0" w:name="_Hlk61966932"/>
      <w:proofErr w:type="spellStart"/>
      <w:r w:rsidRPr="00591618">
        <w:rPr>
          <w:rFonts w:eastAsia="Times New Roman" w:cstheme="minorHAnsi"/>
          <w:color w:val="1D2228"/>
          <w:lang w:eastAsia="en-GB"/>
        </w:rPr>
        <w:t>BetterLife</w:t>
      </w:r>
      <w:proofErr w:type="spellEnd"/>
      <w:r w:rsidRPr="00591618">
        <w:rPr>
          <w:rFonts w:eastAsia="Times New Roman" w:cstheme="minorHAnsi"/>
          <w:color w:val="1D2228"/>
          <w:lang w:eastAsia="en-GB"/>
        </w:rPr>
        <w:t xml:space="preserve"> Pharma Inc. is an emerging biotechnology company primarily focused on developing and commercializing two compounds, BETR-001 and BETR-002, to treat neuro-psychiatric and neurological disorders.</w:t>
      </w:r>
    </w:p>
    <w:p w14:paraId="504378EB" w14:textId="77777777" w:rsidR="0063021A" w:rsidRPr="00591618" w:rsidRDefault="0063021A" w:rsidP="00591618">
      <w:pPr>
        <w:shd w:val="clear" w:color="auto" w:fill="FFFFFF"/>
        <w:spacing w:after="0" w:line="240" w:lineRule="auto"/>
        <w:jc w:val="both"/>
        <w:rPr>
          <w:rFonts w:eastAsia="Times New Roman" w:cstheme="minorHAnsi"/>
          <w:color w:val="1D2228"/>
          <w:lang w:eastAsia="en-GB"/>
        </w:rPr>
      </w:pPr>
    </w:p>
    <w:p w14:paraId="4782B32D" w14:textId="77777777" w:rsidR="0063021A" w:rsidRPr="00591618" w:rsidRDefault="0063021A" w:rsidP="00591618">
      <w:pPr>
        <w:shd w:val="clear" w:color="auto" w:fill="FFFFFF"/>
        <w:spacing w:after="0" w:line="240" w:lineRule="auto"/>
        <w:jc w:val="both"/>
        <w:rPr>
          <w:rFonts w:eastAsia="Times New Roman" w:cstheme="minorHAnsi"/>
          <w:color w:val="1D2228"/>
          <w:lang w:eastAsia="en-GB"/>
        </w:rPr>
      </w:pPr>
      <w:r w:rsidRPr="00591618">
        <w:rPr>
          <w:rFonts w:eastAsia="Times New Roman" w:cstheme="minorHAnsi"/>
          <w:color w:val="1D2228"/>
          <w:lang w:eastAsia="en-GB"/>
        </w:rPr>
        <w:t xml:space="preserve">BETR-001, which is in preclinical and IND-enabling studies, is a non-hallucinogenic and non-controlled LSD derivative in development and it is unique in that it is unregulated and therefore can be self-administered. </w:t>
      </w:r>
      <w:proofErr w:type="spellStart"/>
      <w:r w:rsidRPr="00591618">
        <w:rPr>
          <w:rFonts w:eastAsia="Times New Roman" w:cstheme="minorHAnsi"/>
          <w:color w:val="1D2228"/>
          <w:lang w:eastAsia="en-GB"/>
        </w:rPr>
        <w:t>BetterLife’s</w:t>
      </w:r>
      <w:proofErr w:type="spellEnd"/>
      <w:r w:rsidRPr="00591618">
        <w:rPr>
          <w:rFonts w:eastAsia="Times New Roman" w:cstheme="minorHAnsi"/>
          <w:color w:val="1D2228"/>
          <w:lang w:eastAsia="en-GB"/>
        </w:rPr>
        <w:t xml:space="preserve"> synthesis patent for BETR-001 eliminates regulatory hurdles and its pending patent, for composition and method of use, covers treatment of major depressive disorder, anxiety disorder and neuropathic pain and other neuro-psychiatric and neurological disorders.</w:t>
      </w:r>
    </w:p>
    <w:p w14:paraId="7C209D16" w14:textId="77777777" w:rsidR="0063021A" w:rsidRPr="00591618" w:rsidRDefault="0063021A" w:rsidP="00591618">
      <w:pPr>
        <w:shd w:val="clear" w:color="auto" w:fill="FFFFFF"/>
        <w:spacing w:after="0" w:line="240" w:lineRule="auto"/>
        <w:jc w:val="both"/>
        <w:rPr>
          <w:rFonts w:eastAsia="Times New Roman" w:cstheme="minorHAnsi"/>
          <w:color w:val="1D2228"/>
          <w:lang w:eastAsia="en-GB"/>
        </w:rPr>
      </w:pPr>
    </w:p>
    <w:p w14:paraId="0A3749BC" w14:textId="77777777" w:rsidR="0063021A" w:rsidRPr="00591618" w:rsidRDefault="0063021A" w:rsidP="00591618">
      <w:pPr>
        <w:shd w:val="clear" w:color="auto" w:fill="FFFFFF"/>
        <w:spacing w:after="0" w:line="240" w:lineRule="auto"/>
        <w:jc w:val="both"/>
        <w:rPr>
          <w:rFonts w:eastAsia="Times New Roman" w:cstheme="minorHAnsi"/>
          <w:color w:val="1D2228"/>
          <w:lang w:eastAsia="en-GB"/>
        </w:rPr>
      </w:pPr>
      <w:r w:rsidRPr="00591618">
        <w:rPr>
          <w:rFonts w:eastAsia="Times New Roman" w:cstheme="minorHAnsi"/>
          <w:color w:val="1D2228"/>
          <w:lang w:eastAsia="en-GB"/>
        </w:rPr>
        <w:t xml:space="preserve">BETR-002, which is in preclinical and IND-enabling studies, is based on honokiol, the active anxiolytic ingredient of magnolia bark. </w:t>
      </w:r>
      <w:proofErr w:type="spellStart"/>
      <w:r w:rsidRPr="00591618">
        <w:rPr>
          <w:rFonts w:eastAsia="Times New Roman" w:cstheme="minorHAnsi"/>
          <w:color w:val="1D2228"/>
          <w:lang w:eastAsia="en-GB"/>
        </w:rPr>
        <w:t>BetterLife’s</w:t>
      </w:r>
      <w:proofErr w:type="spellEnd"/>
      <w:r w:rsidRPr="00591618">
        <w:rPr>
          <w:rFonts w:eastAsia="Times New Roman" w:cstheme="minorHAnsi"/>
          <w:color w:val="1D2228"/>
          <w:lang w:eastAsia="en-GB"/>
        </w:rPr>
        <w:t xml:space="preserve"> pending method of use and formulations patent covers treatment of anxiety related disorders including benzodiazepine dependency.</w:t>
      </w:r>
    </w:p>
    <w:p w14:paraId="061464C7" w14:textId="77777777" w:rsidR="0063021A" w:rsidRPr="00591618" w:rsidRDefault="0063021A" w:rsidP="00163F20">
      <w:pPr>
        <w:shd w:val="clear" w:color="auto" w:fill="FFFFFF"/>
        <w:spacing w:after="0" w:line="240" w:lineRule="auto"/>
        <w:rPr>
          <w:rFonts w:eastAsia="Times New Roman" w:cstheme="minorHAnsi"/>
          <w:color w:val="1D2228"/>
          <w:lang w:eastAsia="en-GB"/>
        </w:rPr>
      </w:pPr>
    </w:p>
    <w:p w14:paraId="576AD19A" w14:textId="77777777" w:rsidR="0063021A" w:rsidRPr="00591618" w:rsidRDefault="0063021A" w:rsidP="00591618">
      <w:pPr>
        <w:shd w:val="clear" w:color="auto" w:fill="FFFFFF"/>
        <w:spacing w:after="0" w:line="240" w:lineRule="auto"/>
        <w:jc w:val="both"/>
        <w:rPr>
          <w:rFonts w:eastAsia="Times New Roman" w:cstheme="minorHAnsi"/>
          <w:color w:val="1D2228"/>
          <w:lang w:eastAsia="en-GB"/>
        </w:rPr>
      </w:pPr>
      <w:proofErr w:type="spellStart"/>
      <w:r w:rsidRPr="00591618">
        <w:rPr>
          <w:rFonts w:eastAsia="Times New Roman" w:cstheme="minorHAnsi"/>
          <w:color w:val="1D2228"/>
          <w:lang w:eastAsia="en-GB"/>
        </w:rPr>
        <w:lastRenderedPageBreak/>
        <w:t>BetterLife</w:t>
      </w:r>
      <w:proofErr w:type="spellEnd"/>
      <w:r w:rsidRPr="00591618">
        <w:rPr>
          <w:rFonts w:eastAsia="Times New Roman" w:cstheme="minorHAnsi"/>
          <w:color w:val="1D2228"/>
          <w:lang w:eastAsia="en-GB"/>
        </w:rPr>
        <w:t xml:space="preserve"> also owns a drug candidate for the treatment of viral infections and is in the process of seeking strategic alternatives for further development.</w:t>
      </w:r>
    </w:p>
    <w:p w14:paraId="2A704E67" w14:textId="77777777" w:rsidR="00052EF0" w:rsidRPr="00591618" w:rsidRDefault="00052EF0" w:rsidP="00591618">
      <w:pPr>
        <w:shd w:val="clear" w:color="auto" w:fill="FFFFFF"/>
        <w:spacing w:after="0" w:line="240" w:lineRule="auto"/>
        <w:jc w:val="both"/>
        <w:rPr>
          <w:rFonts w:eastAsia="Times New Roman" w:cstheme="minorHAnsi"/>
          <w:color w:val="1D2228"/>
          <w:lang w:eastAsia="en-GB"/>
        </w:rPr>
      </w:pPr>
    </w:p>
    <w:p w14:paraId="164A893D" w14:textId="3E3A8A2B" w:rsidR="0078624B" w:rsidRPr="00591618" w:rsidRDefault="0078624B" w:rsidP="00163F20">
      <w:pPr>
        <w:shd w:val="clear" w:color="auto" w:fill="FFFFFF"/>
        <w:spacing w:after="0" w:line="240" w:lineRule="auto"/>
        <w:rPr>
          <w:rFonts w:eastAsia="Times New Roman" w:cstheme="minorHAnsi"/>
          <w:color w:val="1D2228"/>
          <w:lang w:eastAsia="en-GB"/>
        </w:rPr>
      </w:pPr>
      <w:r w:rsidRPr="00591618">
        <w:rPr>
          <w:rFonts w:eastAsia="Times New Roman" w:cstheme="minorHAnsi"/>
          <w:color w:val="1D2228"/>
          <w:lang w:eastAsia="en-GB"/>
        </w:rPr>
        <w:t>For further information, please visit </w:t>
      </w:r>
      <w:proofErr w:type="spellStart"/>
      <w:r w:rsidRPr="00A4669F">
        <w:fldChar w:fldCharType="begin"/>
      </w:r>
      <w:r w:rsidRPr="00591618">
        <w:instrText>HYPERLINK "https://www.globenewswire.com/Tracker?data=aU25jKqlDtamK6fS95JrlZnvnDahU-0FIrIgpdkXhxSzq-YVTXjKjYqyhrU3NKGjLQBYb9b5cS1eRQoTGOWIih5wfldnHfGml0zwzO0SvLk=" \t "_blank"</w:instrText>
      </w:r>
      <w:r w:rsidRPr="00591618">
        <w:fldChar w:fldCharType="separate"/>
      </w:r>
      <w:r w:rsidRPr="00591618">
        <w:rPr>
          <w:rStyle w:val="Hyperlink"/>
          <w:rFonts w:eastAsia="Times New Roman" w:cstheme="minorHAnsi"/>
          <w:lang w:eastAsia="en-GB"/>
        </w:rPr>
        <w:t>BetterLife</w:t>
      </w:r>
      <w:proofErr w:type="spellEnd"/>
      <w:r w:rsidR="003B3C56" w:rsidRPr="00591618">
        <w:rPr>
          <w:rStyle w:val="Hyperlink"/>
          <w:rFonts w:eastAsia="Times New Roman" w:cstheme="minorHAnsi"/>
          <w:lang w:eastAsia="en-GB"/>
        </w:rPr>
        <w:t xml:space="preserve"> </w:t>
      </w:r>
      <w:r w:rsidRPr="00591618">
        <w:rPr>
          <w:rStyle w:val="Hyperlink"/>
          <w:rFonts w:eastAsia="Times New Roman" w:cstheme="minorHAnsi"/>
          <w:lang w:eastAsia="en-GB"/>
        </w:rPr>
        <w:t>Pharma</w:t>
      </w:r>
      <w:r w:rsidRPr="00591618">
        <w:rPr>
          <w:rStyle w:val="Hyperlink"/>
          <w:rFonts w:eastAsia="Times New Roman" w:cstheme="minorHAnsi"/>
          <w:lang w:eastAsia="en-GB"/>
        </w:rPr>
        <w:fldChar w:fldCharType="end"/>
      </w:r>
      <w:r w:rsidRPr="00591618">
        <w:rPr>
          <w:rFonts w:eastAsia="Times New Roman" w:cstheme="minorHAnsi"/>
          <w:color w:val="1D2228"/>
          <w:lang w:eastAsia="en-GB"/>
        </w:rPr>
        <w:t>.</w:t>
      </w:r>
    </w:p>
    <w:bookmarkEnd w:id="0"/>
    <w:p w14:paraId="47E3B4A5" w14:textId="7EC4D239" w:rsidR="00D20F2E" w:rsidRPr="00591618" w:rsidRDefault="00D20F2E" w:rsidP="00163F20">
      <w:pPr>
        <w:spacing w:after="0"/>
        <w:rPr>
          <w:color w:val="333333"/>
        </w:rPr>
      </w:pPr>
    </w:p>
    <w:p w14:paraId="117B60BE" w14:textId="77777777" w:rsidR="00052EF0" w:rsidRPr="00591618" w:rsidRDefault="00052EF0" w:rsidP="00163F20">
      <w:pPr>
        <w:spacing w:after="0"/>
        <w:rPr>
          <w:color w:val="333333"/>
        </w:rPr>
      </w:pPr>
    </w:p>
    <w:p w14:paraId="04DF89AC" w14:textId="77777777" w:rsidR="002D37B3" w:rsidRPr="00591618" w:rsidRDefault="002D37B3" w:rsidP="00163F20">
      <w:pPr>
        <w:spacing w:after="0" w:line="240" w:lineRule="auto"/>
        <w:rPr>
          <w:rFonts w:eastAsia="Times New Roman" w:cstheme="minorHAnsi"/>
          <w:lang w:val="en-CA"/>
        </w:rPr>
      </w:pPr>
      <w:r w:rsidRPr="00591618">
        <w:rPr>
          <w:rFonts w:eastAsia="Times New Roman" w:cstheme="minorHAnsi"/>
          <w:b/>
          <w:bCs/>
          <w:lang w:val="en-CA"/>
        </w:rPr>
        <w:t>Contact</w:t>
      </w:r>
    </w:p>
    <w:p w14:paraId="6F3923DA" w14:textId="5DA11531" w:rsidR="001C10B9" w:rsidRPr="00591618" w:rsidRDefault="002D37B3" w:rsidP="00163F20">
      <w:pPr>
        <w:shd w:val="clear" w:color="auto" w:fill="FFFFFF"/>
        <w:spacing w:after="0" w:line="240" w:lineRule="auto"/>
        <w:rPr>
          <w:rFonts w:eastAsia="Times New Roman" w:cstheme="minorHAnsi"/>
          <w:color w:val="1D2228"/>
          <w:lang w:eastAsia="en-GB"/>
        </w:rPr>
      </w:pPr>
      <w:r w:rsidRPr="00591618">
        <w:rPr>
          <w:rFonts w:ascii="Source Sans Pro" w:eastAsia="Times New Roman" w:hAnsi="Source Sans Pro" w:cstheme="minorHAnsi"/>
          <w:lang w:val="en-CA" w:eastAsia="en-AU"/>
        </w:rPr>
        <w:br/>
      </w:r>
      <w:r w:rsidR="001C10B9" w:rsidRPr="00591618">
        <w:rPr>
          <w:rFonts w:eastAsia="Times New Roman" w:cstheme="minorHAnsi"/>
          <w:color w:val="1D2228"/>
          <w:lang w:eastAsia="en-GB"/>
        </w:rPr>
        <w:t xml:space="preserve">David Melles, Investor Relations Manager </w:t>
      </w:r>
    </w:p>
    <w:p w14:paraId="5097F52F" w14:textId="4BCA7ECB" w:rsidR="001C10B9" w:rsidRPr="00591618" w:rsidRDefault="001C10B9" w:rsidP="00163F20">
      <w:pPr>
        <w:shd w:val="clear" w:color="auto" w:fill="FFFFFF"/>
        <w:spacing w:after="0" w:line="240" w:lineRule="auto"/>
        <w:rPr>
          <w:rFonts w:eastAsia="Times New Roman" w:cstheme="minorHAnsi"/>
          <w:color w:val="1D2228"/>
          <w:lang w:eastAsia="en-GB"/>
        </w:rPr>
      </w:pPr>
      <w:r w:rsidRPr="00591618">
        <w:rPr>
          <w:rFonts w:eastAsia="Times New Roman" w:cstheme="minorHAnsi"/>
          <w:color w:val="1D2228"/>
          <w:lang w:eastAsia="en-GB"/>
        </w:rPr>
        <w:t xml:space="preserve">Email: </w:t>
      </w:r>
      <w:r w:rsidR="00DC062F" w:rsidRPr="00591618">
        <w:rPr>
          <w:rFonts w:eastAsia="Times New Roman" w:cstheme="minorHAnsi"/>
          <w:color w:val="1D2228"/>
          <w:lang w:eastAsia="en-GB"/>
        </w:rPr>
        <w:t xml:space="preserve"> </w:t>
      </w:r>
      <w:hyperlink r:id="rId9" w:history="1">
        <w:r w:rsidR="00DC062F" w:rsidRPr="00591618">
          <w:rPr>
            <w:rStyle w:val="Hyperlink"/>
            <w:rFonts w:eastAsia="Times New Roman" w:cstheme="minorHAnsi"/>
            <w:lang w:eastAsia="en-GB"/>
          </w:rPr>
          <w:t>David.Melles@blifepharma.com</w:t>
        </w:r>
      </w:hyperlink>
      <w:r w:rsidR="00DC062F" w:rsidRPr="00591618">
        <w:rPr>
          <w:rFonts w:eastAsia="Times New Roman" w:cstheme="minorHAnsi"/>
          <w:color w:val="1D2228"/>
          <w:lang w:eastAsia="en-GB"/>
        </w:rPr>
        <w:t xml:space="preserve">  </w:t>
      </w:r>
    </w:p>
    <w:p w14:paraId="5972D1D8" w14:textId="6C6D366B" w:rsidR="00CF2363" w:rsidRPr="00591618" w:rsidRDefault="001C10B9" w:rsidP="00163F20">
      <w:pPr>
        <w:shd w:val="clear" w:color="auto" w:fill="FFFFFF"/>
        <w:spacing w:after="0" w:line="240" w:lineRule="auto"/>
        <w:rPr>
          <w:rFonts w:eastAsia="Times New Roman" w:cstheme="minorHAnsi"/>
          <w:color w:val="1D2228"/>
          <w:lang w:eastAsia="en-GB"/>
        </w:rPr>
      </w:pPr>
      <w:r w:rsidRPr="00591618">
        <w:rPr>
          <w:rFonts w:eastAsia="Times New Roman" w:cstheme="minorHAnsi"/>
          <w:color w:val="1D2228"/>
          <w:lang w:eastAsia="en-GB"/>
        </w:rPr>
        <w:t xml:space="preserve">Phone: 1-778-887-1928 </w:t>
      </w:r>
    </w:p>
    <w:p w14:paraId="24E92097" w14:textId="77777777" w:rsidR="00D20F2E" w:rsidRPr="00591618" w:rsidRDefault="00D20F2E" w:rsidP="00163F20">
      <w:pPr>
        <w:spacing w:after="0" w:line="240" w:lineRule="auto"/>
        <w:rPr>
          <w:rFonts w:eastAsia="Times New Roman" w:cstheme="minorHAnsi"/>
          <w:b/>
          <w:bCs/>
        </w:rPr>
      </w:pPr>
    </w:p>
    <w:p w14:paraId="0C8D85D0" w14:textId="77777777" w:rsidR="00052EF0" w:rsidRPr="00591618" w:rsidRDefault="00052EF0" w:rsidP="00163F20">
      <w:pPr>
        <w:spacing w:after="0" w:line="240" w:lineRule="auto"/>
        <w:rPr>
          <w:rFonts w:eastAsia="Times New Roman" w:cstheme="minorHAnsi"/>
          <w:b/>
          <w:bCs/>
        </w:rPr>
      </w:pPr>
    </w:p>
    <w:p w14:paraId="1E940185" w14:textId="07B6D81D" w:rsidR="00D20F2E" w:rsidRPr="00591618" w:rsidRDefault="00D20F2E" w:rsidP="00163F20">
      <w:pPr>
        <w:spacing w:after="0" w:line="240" w:lineRule="auto"/>
        <w:rPr>
          <w:rFonts w:eastAsia="Times New Roman" w:cstheme="minorHAnsi"/>
          <w:b/>
          <w:bCs/>
        </w:rPr>
      </w:pPr>
      <w:r w:rsidRPr="00591618">
        <w:rPr>
          <w:rFonts w:eastAsia="Times New Roman" w:cstheme="minorHAnsi"/>
          <w:b/>
          <w:bCs/>
        </w:rPr>
        <w:t>Cautionary Note Regarding Forward-Looking Statements</w:t>
      </w:r>
    </w:p>
    <w:p w14:paraId="2F0B1BCA" w14:textId="77777777" w:rsidR="00D20F2E" w:rsidRPr="00591618" w:rsidRDefault="00D20F2E" w:rsidP="00163F20">
      <w:pPr>
        <w:spacing w:after="0" w:line="240" w:lineRule="auto"/>
        <w:rPr>
          <w:rFonts w:eastAsia="Times New Roman" w:cstheme="minorHAnsi"/>
        </w:rPr>
      </w:pPr>
    </w:p>
    <w:p w14:paraId="5835F15E" w14:textId="77777777" w:rsidR="008F1A70" w:rsidRPr="00591618" w:rsidRDefault="008F1A70" w:rsidP="00591618">
      <w:pPr>
        <w:spacing w:after="0" w:line="240" w:lineRule="auto"/>
        <w:ind w:right="26"/>
        <w:jc w:val="both"/>
        <w:rPr>
          <w:rFonts w:eastAsia="Arial" w:cstheme="minorHAnsi"/>
        </w:rPr>
      </w:pPr>
      <w:r w:rsidRPr="00591618">
        <w:rPr>
          <w:rFonts w:eastAsia="Arial" w:cstheme="minorHAnsi"/>
        </w:rPr>
        <w:t xml:space="preserve">No securities exchange has </w:t>
      </w:r>
      <w:proofErr w:type="gramStart"/>
      <w:r w:rsidRPr="00591618">
        <w:rPr>
          <w:rFonts w:eastAsia="Arial" w:cstheme="minorHAnsi"/>
        </w:rPr>
        <w:t>reviewed</w:t>
      </w:r>
      <w:proofErr w:type="gramEnd"/>
      <w:r w:rsidRPr="00591618">
        <w:rPr>
          <w:rFonts w:eastAsia="Arial" w:cstheme="minorHAnsi"/>
        </w:rPr>
        <w:t xml:space="preserve"> nor accepts responsibility for the adequacy or accuracy of the content of this news release. This news release contains forward-looking statements relating to product development, licensing, commercialization and regulatory compliance issues and other statements that are not historical facts. Forward-looking statements are often identified by terms such as “will”, “may”, “should”, “anticipate”, “expects” and similar expressions. All statements other than statements of historical fact, included in this release are forward-looking statements that involve risks and uncertainties. There can be no assurance that such statements will prove to be accurate and actual results and future events could differ materially from those anticipated in such statements. Important factors that could cause actual results to differ materially from the Company’s expectations include the failure to satisfy the conditions of the relevant securities exchange(s) and other risks detailed from time to time in the filings made by the Company with securities regulations. The reader is cautioned that assumptions used in the preparation of any forward-looking information may prove to be incorrect. Events or circumstances may cause actual results to differ materially from those predicted, </w:t>
      </w:r>
      <w:proofErr w:type="gramStart"/>
      <w:r w:rsidRPr="00591618">
        <w:rPr>
          <w:rFonts w:eastAsia="Arial" w:cstheme="minorHAnsi"/>
        </w:rPr>
        <w:t>as a result of</w:t>
      </w:r>
      <w:proofErr w:type="gramEnd"/>
      <w:r w:rsidRPr="00591618">
        <w:rPr>
          <w:rFonts w:eastAsia="Arial" w:cstheme="minorHAnsi"/>
        </w:rPr>
        <w:t xml:space="preserve"> numerous known and unknown risks, uncertainties, and other factors, many of which are beyond the control of the Company. The reader is cautioned not to place undue reliance on any forward-looking information. Such information, although considered reasonable by management at the time of preparation, may prove to be incorrect and actual results may differ materially from those anticipated. Forward-looking statements contained in this news release are expressly qualified by this cautionary statement. The forward-looking statements contained in this news release are made as of the date of this news release and the Company will update or revise publicly any of the </w:t>
      </w:r>
      <w:proofErr w:type="gramStart"/>
      <w:r w:rsidRPr="00591618">
        <w:rPr>
          <w:rFonts w:eastAsia="Arial" w:cstheme="minorHAnsi"/>
        </w:rPr>
        <w:t>included forward-looking statements</w:t>
      </w:r>
      <w:proofErr w:type="gramEnd"/>
      <w:r w:rsidRPr="00591618">
        <w:rPr>
          <w:rFonts w:eastAsia="Arial" w:cstheme="minorHAnsi"/>
        </w:rPr>
        <w:t xml:space="preserve"> as expressly required by applicable law.</w:t>
      </w:r>
    </w:p>
    <w:p w14:paraId="5A210C09" w14:textId="77777777" w:rsidR="00E12444" w:rsidRPr="00591618" w:rsidRDefault="008C48D8" w:rsidP="00163F20">
      <w:pPr>
        <w:rPr>
          <w:rFonts w:cstheme="minorHAnsi"/>
        </w:rPr>
      </w:pPr>
      <w:r w:rsidRPr="00591618">
        <w:rPr>
          <w:rFonts w:cstheme="minorHAnsi"/>
        </w:rPr>
        <w:t xml:space="preserve"> </w:t>
      </w:r>
    </w:p>
    <w:sectPr w:rsidR="00E12444" w:rsidRPr="005916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ource Sans Pro">
    <w:charset w:val="00"/>
    <w:family w:val="swiss"/>
    <w:pitch w:val="variable"/>
    <w:sig w:usb0="600002F7" w:usb1="02000001"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9CC732D"/>
    <w:multiLevelType w:val="hybridMultilevel"/>
    <w:tmpl w:val="933269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47B6277"/>
    <w:multiLevelType w:val="hybridMultilevel"/>
    <w:tmpl w:val="5A7A79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71472669">
    <w:abstractNumId w:val="0"/>
  </w:num>
  <w:num w:numId="2" w16cid:durableId="138814096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MDYxMLS0MDEzMzQyMTdT0lEKTi0uzszPAykwrAUA28hbUywAAAA="/>
  </w:docVars>
  <w:rsids>
    <w:rsidRoot w:val="0012684A"/>
    <w:rsid w:val="000019E6"/>
    <w:rsid w:val="00046116"/>
    <w:rsid w:val="00046DEF"/>
    <w:rsid w:val="0005092B"/>
    <w:rsid w:val="00052EF0"/>
    <w:rsid w:val="00056CA4"/>
    <w:rsid w:val="00095382"/>
    <w:rsid w:val="000A2A85"/>
    <w:rsid w:val="000A7BDA"/>
    <w:rsid w:val="000B4C9B"/>
    <w:rsid w:val="000C3EC9"/>
    <w:rsid w:val="00101FC8"/>
    <w:rsid w:val="00106BD4"/>
    <w:rsid w:val="001079E0"/>
    <w:rsid w:val="00112748"/>
    <w:rsid w:val="0012684A"/>
    <w:rsid w:val="0013569B"/>
    <w:rsid w:val="00150053"/>
    <w:rsid w:val="001543F8"/>
    <w:rsid w:val="00163F20"/>
    <w:rsid w:val="00194ACB"/>
    <w:rsid w:val="001C10B9"/>
    <w:rsid w:val="002100C8"/>
    <w:rsid w:val="00212C18"/>
    <w:rsid w:val="002252A0"/>
    <w:rsid w:val="00231A31"/>
    <w:rsid w:val="0023259E"/>
    <w:rsid w:val="002442D3"/>
    <w:rsid w:val="00244E7B"/>
    <w:rsid w:val="002566BE"/>
    <w:rsid w:val="00273F89"/>
    <w:rsid w:val="00296542"/>
    <w:rsid w:val="002B0FD2"/>
    <w:rsid w:val="002C1A4D"/>
    <w:rsid w:val="002D37B3"/>
    <w:rsid w:val="002F5617"/>
    <w:rsid w:val="00320EDE"/>
    <w:rsid w:val="0034338A"/>
    <w:rsid w:val="003B1BA1"/>
    <w:rsid w:val="003B3C56"/>
    <w:rsid w:val="003D6EF3"/>
    <w:rsid w:val="003E00E5"/>
    <w:rsid w:val="00433D30"/>
    <w:rsid w:val="004359D0"/>
    <w:rsid w:val="00455C1F"/>
    <w:rsid w:val="00456CAC"/>
    <w:rsid w:val="00496668"/>
    <w:rsid w:val="004A5DC8"/>
    <w:rsid w:val="004B5C72"/>
    <w:rsid w:val="004D73E3"/>
    <w:rsid w:val="004E0743"/>
    <w:rsid w:val="004E0752"/>
    <w:rsid w:val="004F75BA"/>
    <w:rsid w:val="00501475"/>
    <w:rsid w:val="0051319B"/>
    <w:rsid w:val="005265BE"/>
    <w:rsid w:val="00532DAB"/>
    <w:rsid w:val="0054271E"/>
    <w:rsid w:val="00580E55"/>
    <w:rsid w:val="00591618"/>
    <w:rsid w:val="00596CB4"/>
    <w:rsid w:val="00596CDE"/>
    <w:rsid w:val="005C6681"/>
    <w:rsid w:val="005C6882"/>
    <w:rsid w:val="006240C1"/>
    <w:rsid w:val="0063021A"/>
    <w:rsid w:val="0063497C"/>
    <w:rsid w:val="00661C9B"/>
    <w:rsid w:val="00670861"/>
    <w:rsid w:val="006840E4"/>
    <w:rsid w:val="00692829"/>
    <w:rsid w:val="006A7F8D"/>
    <w:rsid w:val="006E3FF9"/>
    <w:rsid w:val="00714774"/>
    <w:rsid w:val="00722453"/>
    <w:rsid w:val="00736A40"/>
    <w:rsid w:val="00752655"/>
    <w:rsid w:val="007667FA"/>
    <w:rsid w:val="007700C3"/>
    <w:rsid w:val="0078624B"/>
    <w:rsid w:val="00793CD9"/>
    <w:rsid w:val="007A12AA"/>
    <w:rsid w:val="007C5DAE"/>
    <w:rsid w:val="007E01A8"/>
    <w:rsid w:val="007E6B2C"/>
    <w:rsid w:val="007F7714"/>
    <w:rsid w:val="0080182B"/>
    <w:rsid w:val="008018C6"/>
    <w:rsid w:val="00805B97"/>
    <w:rsid w:val="00815BE2"/>
    <w:rsid w:val="0082253B"/>
    <w:rsid w:val="008351B4"/>
    <w:rsid w:val="00851F5F"/>
    <w:rsid w:val="0088080F"/>
    <w:rsid w:val="00883E61"/>
    <w:rsid w:val="00884707"/>
    <w:rsid w:val="008A2FE0"/>
    <w:rsid w:val="008A5D41"/>
    <w:rsid w:val="008B6807"/>
    <w:rsid w:val="008B78E1"/>
    <w:rsid w:val="008C48D8"/>
    <w:rsid w:val="008C49F6"/>
    <w:rsid w:val="008D1EB5"/>
    <w:rsid w:val="008D3A18"/>
    <w:rsid w:val="008F1A70"/>
    <w:rsid w:val="00904D4F"/>
    <w:rsid w:val="00912588"/>
    <w:rsid w:val="00927872"/>
    <w:rsid w:val="0093338D"/>
    <w:rsid w:val="009429C0"/>
    <w:rsid w:val="00961A30"/>
    <w:rsid w:val="00975625"/>
    <w:rsid w:val="009900BB"/>
    <w:rsid w:val="00991BC1"/>
    <w:rsid w:val="009A3BC4"/>
    <w:rsid w:val="009B0D5F"/>
    <w:rsid w:val="009B1E44"/>
    <w:rsid w:val="009C3C6A"/>
    <w:rsid w:val="009E0903"/>
    <w:rsid w:val="009E1641"/>
    <w:rsid w:val="00A03BE4"/>
    <w:rsid w:val="00A03EBE"/>
    <w:rsid w:val="00A079A0"/>
    <w:rsid w:val="00A108F1"/>
    <w:rsid w:val="00A15082"/>
    <w:rsid w:val="00A4669F"/>
    <w:rsid w:val="00A70499"/>
    <w:rsid w:val="00A72256"/>
    <w:rsid w:val="00A85A10"/>
    <w:rsid w:val="00AD55F7"/>
    <w:rsid w:val="00AE0814"/>
    <w:rsid w:val="00AE0DC0"/>
    <w:rsid w:val="00AE12A8"/>
    <w:rsid w:val="00AE3FD7"/>
    <w:rsid w:val="00B4411D"/>
    <w:rsid w:val="00B46F02"/>
    <w:rsid w:val="00B6178B"/>
    <w:rsid w:val="00B74F05"/>
    <w:rsid w:val="00BA1CD9"/>
    <w:rsid w:val="00BB40A6"/>
    <w:rsid w:val="00BC2814"/>
    <w:rsid w:val="00BC53DC"/>
    <w:rsid w:val="00BE527D"/>
    <w:rsid w:val="00BE562A"/>
    <w:rsid w:val="00C075A9"/>
    <w:rsid w:val="00C21868"/>
    <w:rsid w:val="00C241EC"/>
    <w:rsid w:val="00C33C9F"/>
    <w:rsid w:val="00C341DB"/>
    <w:rsid w:val="00C41769"/>
    <w:rsid w:val="00C41C99"/>
    <w:rsid w:val="00C41CF9"/>
    <w:rsid w:val="00C657FB"/>
    <w:rsid w:val="00C9017A"/>
    <w:rsid w:val="00CA5201"/>
    <w:rsid w:val="00CB3343"/>
    <w:rsid w:val="00CB6BA0"/>
    <w:rsid w:val="00CC079B"/>
    <w:rsid w:val="00CC10C8"/>
    <w:rsid w:val="00CD26C6"/>
    <w:rsid w:val="00CD745E"/>
    <w:rsid w:val="00CD74EA"/>
    <w:rsid w:val="00CE3417"/>
    <w:rsid w:val="00CE383C"/>
    <w:rsid w:val="00CF2363"/>
    <w:rsid w:val="00D20F2E"/>
    <w:rsid w:val="00D23CA5"/>
    <w:rsid w:val="00D24736"/>
    <w:rsid w:val="00D332F3"/>
    <w:rsid w:val="00D44521"/>
    <w:rsid w:val="00D55C76"/>
    <w:rsid w:val="00D65B01"/>
    <w:rsid w:val="00D713FC"/>
    <w:rsid w:val="00D771D4"/>
    <w:rsid w:val="00D9154D"/>
    <w:rsid w:val="00D93DA2"/>
    <w:rsid w:val="00D9732C"/>
    <w:rsid w:val="00DA36FF"/>
    <w:rsid w:val="00DA436D"/>
    <w:rsid w:val="00DA5FCD"/>
    <w:rsid w:val="00DB03FF"/>
    <w:rsid w:val="00DC062F"/>
    <w:rsid w:val="00DF4D84"/>
    <w:rsid w:val="00E12444"/>
    <w:rsid w:val="00E223D7"/>
    <w:rsid w:val="00E26567"/>
    <w:rsid w:val="00E37918"/>
    <w:rsid w:val="00E7117F"/>
    <w:rsid w:val="00E75D7C"/>
    <w:rsid w:val="00E872CD"/>
    <w:rsid w:val="00EA0CA7"/>
    <w:rsid w:val="00EA1E98"/>
    <w:rsid w:val="00EA4116"/>
    <w:rsid w:val="00EB1785"/>
    <w:rsid w:val="00EB34DB"/>
    <w:rsid w:val="00EB6208"/>
    <w:rsid w:val="00EE154A"/>
    <w:rsid w:val="00EF01FC"/>
    <w:rsid w:val="00EF70B2"/>
    <w:rsid w:val="00F0228A"/>
    <w:rsid w:val="00F17B2B"/>
    <w:rsid w:val="00F403BE"/>
    <w:rsid w:val="00F40627"/>
    <w:rsid w:val="00F8396C"/>
    <w:rsid w:val="00F84662"/>
    <w:rsid w:val="00F875AA"/>
    <w:rsid w:val="00F93B44"/>
    <w:rsid w:val="00FA235C"/>
    <w:rsid w:val="00FD1BA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AA224C"/>
  <w15:chartTrackingRefBased/>
  <w15:docId w15:val="{32FAC90D-F68A-4E23-BD86-01E0BD0D55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C48D8"/>
    <w:rPr>
      <w:color w:val="0563C1" w:themeColor="hyperlink"/>
      <w:u w:val="single"/>
    </w:rPr>
  </w:style>
  <w:style w:type="character" w:customStyle="1" w:styleId="UnresolvedMention1">
    <w:name w:val="Unresolved Mention1"/>
    <w:basedOn w:val="DefaultParagraphFont"/>
    <w:uiPriority w:val="99"/>
    <w:semiHidden/>
    <w:unhideWhenUsed/>
    <w:rsid w:val="008C48D8"/>
    <w:rPr>
      <w:color w:val="605E5C"/>
      <w:shd w:val="clear" w:color="auto" w:fill="E1DFDD"/>
    </w:rPr>
  </w:style>
  <w:style w:type="character" w:styleId="FollowedHyperlink">
    <w:name w:val="FollowedHyperlink"/>
    <w:basedOn w:val="DefaultParagraphFont"/>
    <w:uiPriority w:val="99"/>
    <w:semiHidden/>
    <w:unhideWhenUsed/>
    <w:rsid w:val="00D20F2E"/>
    <w:rPr>
      <w:color w:val="954F72" w:themeColor="followedHyperlink"/>
      <w:u w:val="single"/>
    </w:rPr>
  </w:style>
  <w:style w:type="paragraph" w:styleId="BalloonText">
    <w:name w:val="Balloon Text"/>
    <w:basedOn w:val="Normal"/>
    <w:link w:val="BalloonTextChar"/>
    <w:uiPriority w:val="99"/>
    <w:semiHidden/>
    <w:unhideWhenUsed/>
    <w:rsid w:val="00C075A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75A9"/>
    <w:rPr>
      <w:rFonts w:ascii="Segoe UI" w:hAnsi="Segoe UI" w:cs="Segoe UI"/>
      <w:sz w:val="18"/>
      <w:szCs w:val="18"/>
    </w:rPr>
  </w:style>
  <w:style w:type="character" w:customStyle="1" w:styleId="UnresolvedMention2">
    <w:name w:val="Unresolved Mention2"/>
    <w:basedOn w:val="DefaultParagraphFont"/>
    <w:uiPriority w:val="99"/>
    <w:semiHidden/>
    <w:unhideWhenUsed/>
    <w:rsid w:val="002D37B3"/>
    <w:rPr>
      <w:color w:val="605E5C"/>
      <w:shd w:val="clear" w:color="auto" w:fill="E1DFDD"/>
    </w:rPr>
  </w:style>
  <w:style w:type="character" w:styleId="CommentReference">
    <w:name w:val="annotation reference"/>
    <w:basedOn w:val="DefaultParagraphFont"/>
    <w:uiPriority w:val="99"/>
    <w:semiHidden/>
    <w:unhideWhenUsed/>
    <w:rsid w:val="006240C1"/>
    <w:rPr>
      <w:sz w:val="16"/>
      <w:szCs w:val="16"/>
    </w:rPr>
  </w:style>
  <w:style w:type="paragraph" w:styleId="CommentText">
    <w:name w:val="annotation text"/>
    <w:basedOn w:val="Normal"/>
    <w:link w:val="CommentTextChar"/>
    <w:uiPriority w:val="99"/>
    <w:semiHidden/>
    <w:unhideWhenUsed/>
    <w:rsid w:val="006240C1"/>
    <w:pPr>
      <w:spacing w:line="240" w:lineRule="auto"/>
    </w:pPr>
    <w:rPr>
      <w:sz w:val="20"/>
      <w:szCs w:val="20"/>
    </w:rPr>
  </w:style>
  <w:style w:type="character" w:customStyle="1" w:styleId="CommentTextChar">
    <w:name w:val="Comment Text Char"/>
    <w:basedOn w:val="DefaultParagraphFont"/>
    <w:link w:val="CommentText"/>
    <w:uiPriority w:val="99"/>
    <w:semiHidden/>
    <w:rsid w:val="006240C1"/>
    <w:rPr>
      <w:sz w:val="20"/>
      <w:szCs w:val="20"/>
    </w:rPr>
  </w:style>
  <w:style w:type="paragraph" w:styleId="CommentSubject">
    <w:name w:val="annotation subject"/>
    <w:basedOn w:val="CommentText"/>
    <w:next w:val="CommentText"/>
    <w:link w:val="CommentSubjectChar"/>
    <w:uiPriority w:val="99"/>
    <w:semiHidden/>
    <w:unhideWhenUsed/>
    <w:rsid w:val="006240C1"/>
    <w:rPr>
      <w:b/>
      <w:bCs/>
    </w:rPr>
  </w:style>
  <w:style w:type="character" w:customStyle="1" w:styleId="CommentSubjectChar">
    <w:name w:val="Comment Subject Char"/>
    <w:basedOn w:val="CommentTextChar"/>
    <w:link w:val="CommentSubject"/>
    <w:uiPriority w:val="99"/>
    <w:semiHidden/>
    <w:rsid w:val="006240C1"/>
    <w:rPr>
      <w:b/>
      <w:bCs/>
      <w:sz w:val="20"/>
      <w:szCs w:val="20"/>
    </w:rPr>
  </w:style>
  <w:style w:type="character" w:styleId="UnresolvedMention">
    <w:name w:val="Unresolved Mention"/>
    <w:basedOn w:val="DefaultParagraphFont"/>
    <w:uiPriority w:val="99"/>
    <w:semiHidden/>
    <w:unhideWhenUsed/>
    <w:rsid w:val="0063497C"/>
    <w:rPr>
      <w:color w:val="605E5C"/>
      <w:shd w:val="clear" w:color="auto" w:fill="E1DFDD"/>
    </w:rPr>
  </w:style>
  <w:style w:type="paragraph" w:styleId="Revision">
    <w:name w:val="Revision"/>
    <w:hidden/>
    <w:uiPriority w:val="99"/>
    <w:semiHidden/>
    <w:rsid w:val="00455C1F"/>
    <w:pPr>
      <w:spacing w:after="0" w:line="240" w:lineRule="auto"/>
    </w:pPr>
  </w:style>
  <w:style w:type="paragraph" w:styleId="ListParagraph">
    <w:name w:val="List Paragraph"/>
    <w:basedOn w:val="Normal"/>
    <w:uiPriority w:val="34"/>
    <w:qFormat/>
    <w:rsid w:val="00C241EC"/>
    <w:pPr>
      <w:ind w:left="720"/>
      <w:contextualSpacing/>
    </w:pPr>
  </w:style>
  <w:style w:type="paragraph" w:styleId="NormalWeb">
    <w:name w:val="Normal (Web)"/>
    <w:basedOn w:val="Normal"/>
    <w:uiPriority w:val="99"/>
    <w:semiHidden/>
    <w:unhideWhenUsed/>
    <w:rsid w:val="001C10B9"/>
    <w:pPr>
      <w:spacing w:before="100" w:beforeAutospacing="1" w:after="100" w:afterAutospacing="1" w:line="240" w:lineRule="auto"/>
    </w:pPr>
    <w:rPr>
      <w:rFonts w:ascii="Times New Roman" w:eastAsia="Times New Roman" w:hAnsi="Times New Roman" w:cs="Times New Roman"/>
      <w:sz w:val="24"/>
      <w:szCs w:val="24"/>
      <w:lang w:val="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3857669">
      <w:bodyDiv w:val="1"/>
      <w:marLeft w:val="0"/>
      <w:marRight w:val="0"/>
      <w:marTop w:val="0"/>
      <w:marBottom w:val="0"/>
      <w:divBdr>
        <w:top w:val="none" w:sz="0" w:space="0" w:color="auto"/>
        <w:left w:val="none" w:sz="0" w:space="0" w:color="auto"/>
        <w:bottom w:val="none" w:sz="0" w:space="0" w:color="auto"/>
        <w:right w:val="none" w:sz="0" w:space="0" w:color="auto"/>
      </w:divBdr>
    </w:div>
    <w:div w:id="407306289">
      <w:bodyDiv w:val="1"/>
      <w:marLeft w:val="0"/>
      <w:marRight w:val="0"/>
      <w:marTop w:val="0"/>
      <w:marBottom w:val="0"/>
      <w:divBdr>
        <w:top w:val="none" w:sz="0" w:space="0" w:color="auto"/>
        <w:left w:val="none" w:sz="0" w:space="0" w:color="auto"/>
        <w:bottom w:val="none" w:sz="0" w:space="0" w:color="auto"/>
        <w:right w:val="none" w:sz="0" w:space="0" w:color="auto"/>
      </w:divBdr>
      <w:divsChild>
        <w:div w:id="226886527">
          <w:marLeft w:val="0"/>
          <w:marRight w:val="0"/>
          <w:marTop w:val="0"/>
          <w:marBottom w:val="0"/>
          <w:divBdr>
            <w:top w:val="none" w:sz="0" w:space="0" w:color="auto"/>
            <w:left w:val="none" w:sz="0" w:space="0" w:color="auto"/>
            <w:bottom w:val="none" w:sz="0" w:space="0" w:color="auto"/>
            <w:right w:val="none" w:sz="0" w:space="0" w:color="auto"/>
          </w:divBdr>
          <w:divsChild>
            <w:div w:id="1409036566">
              <w:marLeft w:val="0"/>
              <w:marRight w:val="0"/>
              <w:marTop w:val="0"/>
              <w:marBottom w:val="0"/>
              <w:divBdr>
                <w:top w:val="none" w:sz="0" w:space="0" w:color="auto"/>
                <w:left w:val="none" w:sz="0" w:space="0" w:color="auto"/>
                <w:bottom w:val="none" w:sz="0" w:space="0" w:color="auto"/>
                <w:right w:val="none" w:sz="0" w:space="0" w:color="auto"/>
              </w:divBdr>
              <w:divsChild>
                <w:div w:id="2056079250">
                  <w:marLeft w:val="0"/>
                  <w:marRight w:val="0"/>
                  <w:marTop w:val="0"/>
                  <w:marBottom w:val="0"/>
                  <w:divBdr>
                    <w:top w:val="none" w:sz="0" w:space="0" w:color="auto"/>
                    <w:left w:val="none" w:sz="0" w:space="0" w:color="auto"/>
                    <w:bottom w:val="none" w:sz="0" w:space="0" w:color="auto"/>
                    <w:right w:val="none" w:sz="0" w:space="0" w:color="auto"/>
                  </w:divBdr>
                </w:div>
              </w:divsChild>
            </w:div>
            <w:div w:id="1411081755">
              <w:marLeft w:val="0"/>
              <w:marRight w:val="0"/>
              <w:marTop w:val="0"/>
              <w:marBottom w:val="0"/>
              <w:divBdr>
                <w:top w:val="none" w:sz="0" w:space="0" w:color="auto"/>
                <w:left w:val="none" w:sz="0" w:space="0" w:color="auto"/>
                <w:bottom w:val="none" w:sz="0" w:space="0" w:color="auto"/>
                <w:right w:val="none" w:sz="0" w:space="0" w:color="auto"/>
              </w:divBdr>
              <w:divsChild>
                <w:div w:id="64516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9041207">
      <w:bodyDiv w:val="1"/>
      <w:marLeft w:val="0"/>
      <w:marRight w:val="0"/>
      <w:marTop w:val="0"/>
      <w:marBottom w:val="0"/>
      <w:divBdr>
        <w:top w:val="none" w:sz="0" w:space="0" w:color="auto"/>
        <w:left w:val="none" w:sz="0" w:space="0" w:color="auto"/>
        <w:bottom w:val="none" w:sz="0" w:space="0" w:color="auto"/>
        <w:right w:val="none" w:sz="0" w:space="0" w:color="auto"/>
      </w:divBdr>
    </w:div>
    <w:div w:id="1099986667">
      <w:bodyDiv w:val="1"/>
      <w:marLeft w:val="0"/>
      <w:marRight w:val="0"/>
      <w:marTop w:val="0"/>
      <w:marBottom w:val="0"/>
      <w:divBdr>
        <w:top w:val="none" w:sz="0" w:space="0" w:color="auto"/>
        <w:left w:val="none" w:sz="0" w:space="0" w:color="auto"/>
        <w:bottom w:val="none" w:sz="0" w:space="0" w:color="auto"/>
        <w:right w:val="none" w:sz="0" w:space="0" w:color="auto"/>
      </w:divBdr>
    </w:div>
    <w:div w:id="1822572528">
      <w:bodyDiv w:val="1"/>
      <w:marLeft w:val="0"/>
      <w:marRight w:val="0"/>
      <w:marTop w:val="0"/>
      <w:marBottom w:val="0"/>
      <w:divBdr>
        <w:top w:val="none" w:sz="0" w:space="0" w:color="auto"/>
        <w:left w:val="none" w:sz="0" w:space="0" w:color="auto"/>
        <w:bottom w:val="none" w:sz="0" w:space="0" w:color="auto"/>
        <w:right w:val="none" w:sz="0" w:space="0" w:color="auto"/>
      </w:divBdr>
      <w:divsChild>
        <w:div w:id="1553541813">
          <w:marLeft w:val="0"/>
          <w:marRight w:val="0"/>
          <w:marTop w:val="0"/>
          <w:marBottom w:val="0"/>
          <w:divBdr>
            <w:top w:val="none" w:sz="0" w:space="0" w:color="auto"/>
            <w:left w:val="none" w:sz="0" w:space="0" w:color="auto"/>
            <w:bottom w:val="none" w:sz="0" w:space="0" w:color="auto"/>
            <w:right w:val="none" w:sz="0" w:space="0" w:color="auto"/>
          </w:divBdr>
          <w:divsChild>
            <w:div w:id="1406562541">
              <w:marLeft w:val="0"/>
              <w:marRight w:val="0"/>
              <w:marTop w:val="0"/>
              <w:marBottom w:val="0"/>
              <w:divBdr>
                <w:top w:val="none" w:sz="0" w:space="0" w:color="auto"/>
                <w:left w:val="none" w:sz="0" w:space="0" w:color="auto"/>
                <w:bottom w:val="none" w:sz="0" w:space="0" w:color="auto"/>
                <w:right w:val="none" w:sz="0" w:space="0" w:color="auto"/>
              </w:divBdr>
              <w:divsChild>
                <w:div w:id="2138450575">
                  <w:marLeft w:val="0"/>
                  <w:marRight w:val="0"/>
                  <w:marTop w:val="0"/>
                  <w:marBottom w:val="0"/>
                  <w:divBdr>
                    <w:top w:val="none" w:sz="0" w:space="0" w:color="auto"/>
                    <w:left w:val="none" w:sz="0" w:space="0" w:color="auto"/>
                    <w:bottom w:val="none" w:sz="0" w:space="0" w:color="auto"/>
                    <w:right w:val="none" w:sz="0" w:space="0" w:color="auto"/>
                  </w:divBdr>
                  <w:divsChild>
                    <w:div w:id="421033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6347343">
      <w:bodyDiv w:val="1"/>
      <w:marLeft w:val="0"/>
      <w:marRight w:val="0"/>
      <w:marTop w:val="0"/>
      <w:marBottom w:val="0"/>
      <w:divBdr>
        <w:top w:val="none" w:sz="0" w:space="0" w:color="auto"/>
        <w:left w:val="none" w:sz="0" w:space="0" w:color="auto"/>
        <w:bottom w:val="none" w:sz="0" w:space="0" w:color="auto"/>
        <w:right w:val="none" w:sz="0" w:space="0" w:color="auto"/>
      </w:divBdr>
      <w:divsChild>
        <w:div w:id="1638223590">
          <w:marLeft w:val="0"/>
          <w:marRight w:val="0"/>
          <w:marTop w:val="0"/>
          <w:marBottom w:val="0"/>
          <w:divBdr>
            <w:top w:val="none" w:sz="0" w:space="0" w:color="auto"/>
            <w:left w:val="none" w:sz="0" w:space="0" w:color="auto"/>
            <w:bottom w:val="none" w:sz="0" w:space="0" w:color="auto"/>
            <w:right w:val="none" w:sz="0" w:space="0" w:color="auto"/>
          </w:divBdr>
          <w:divsChild>
            <w:div w:id="1613904112">
              <w:marLeft w:val="0"/>
              <w:marRight w:val="0"/>
              <w:marTop w:val="0"/>
              <w:marBottom w:val="0"/>
              <w:divBdr>
                <w:top w:val="none" w:sz="0" w:space="0" w:color="auto"/>
                <w:left w:val="none" w:sz="0" w:space="0" w:color="auto"/>
                <w:bottom w:val="none" w:sz="0" w:space="0" w:color="auto"/>
                <w:right w:val="none" w:sz="0" w:space="0" w:color="auto"/>
              </w:divBdr>
              <w:divsChild>
                <w:div w:id="1251965679">
                  <w:marLeft w:val="0"/>
                  <w:marRight w:val="0"/>
                  <w:marTop w:val="0"/>
                  <w:marBottom w:val="0"/>
                  <w:divBdr>
                    <w:top w:val="none" w:sz="0" w:space="0" w:color="auto"/>
                    <w:left w:val="none" w:sz="0" w:space="0" w:color="auto"/>
                    <w:bottom w:val="none" w:sz="0" w:space="0" w:color="auto"/>
                    <w:right w:val="none" w:sz="0" w:space="0" w:color="auto"/>
                  </w:divBdr>
                  <w:divsChild>
                    <w:div w:id="1220556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6850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oerse-frankfurt.de/equity/betterlife-pharma-inc-1" TargetMode="External"/><Relationship Id="rId3" Type="http://schemas.openxmlformats.org/officeDocument/2006/relationships/settings" Target="settings.xml"/><Relationship Id="rId7" Type="http://schemas.openxmlformats.org/officeDocument/2006/relationships/hyperlink" Target="https://www.otcmarkets.com/stock/BETRF/overview"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thecse.com/listings/betterlife-pharma-inc/"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David.Melles@blifepharma.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2</Pages>
  <Words>831</Words>
  <Characters>4738</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gary henderson</dc:creator>
  <cp:keywords/>
  <dc:description/>
  <cp:lastModifiedBy>Moira Ong</cp:lastModifiedBy>
  <cp:revision>34</cp:revision>
  <dcterms:created xsi:type="dcterms:W3CDTF">2025-03-27T22:26:00Z</dcterms:created>
  <dcterms:modified xsi:type="dcterms:W3CDTF">2025-03-27T23:26:00Z</dcterms:modified>
</cp:coreProperties>
</file>