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ADDD" w14:textId="26BDCF2E" w:rsidR="00BE6707" w:rsidRPr="00D05622" w:rsidRDefault="007E1422" w:rsidP="00B324C8">
      <w:pPr>
        <w:pStyle w:val="Heading4"/>
        <w:rPr>
          <w:sz w:val="22"/>
          <w:szCs w:val="22"/>
        </w:rPr>
      </w:pPr>
      <w:bookmarkStart w:id="0" w:name="_Toc517065542"/>
      <w:bookmarkStart w:id="1" w:name="_Toc517065625"/>
      <w:r>
        <w:rPr>
          <w:sz w:val="28"/>
          <w:szCs w:val="28"/>
        </w:rPr>
        <w:t xml:space="preserve">                                                        </w:t>
      </w:r>
      <w:r w:rsidR="000129BF">
        <w:rPr>
          <w:sz w:val="28"/>
          <w:szCs w:val="28"/>
        </w:rPr>
        <w:t xml:space="preserve">FORM </w:t>
      </w:r>
      <w:bookmarkEnd w:id="0"/>
      <w:bookmarkEnd w:id="1"/>
      <w:r w:rsidR="000129BF">
        <w:rPr>
          <w:sz w:val="28"/>
          <w:szCs w:val="28"/>
        </w:rPr>
        <w:t>2A</w:t>
      </w:r>
      <w:r w:rsidR="00CA2739">
        <w:rPr>
          <w:sz w:val="28"/>
          <w:szCs w:val="28"/>
        </w:rPr>
        <w:t xml:space="preserve">    </w:t>
      </w:r>
      <w:r w:rsidR="007A7247">
        <w:rPr>
          <w:sz w:val="28"/>
          <w:szCs w:val="28"/>
        </w:rPr>
        <w:tab/>
      </w:r>
      <w:r>
        <w:rPr>
          <w:sz w:val="28"/>
          <w:szCs w:val="28"/>
        </w:rPr>
        <w:t xml:space="preserve">     </w:t>
      </w:r>
      <w:r>
        <w:t xml:space="preserve">          </w:t>
      </w:r>
      <w:bookmarkStart w:id="2" w:name="_Toc366556098"/>
      <w:bookmarkStart w:id="3" w:name="_Toc366558723"/>
      <w:bookmarkStart w:id="4" w:name="_Toc370788559"/>
      <w:bookmarkStart w:id="5" w:name="_Toc398005412"/>
      <w:bookmarkStart w:id="6" w:name="_Toc412279829"/>
      <w:bookmarkStart w:id="7" w:name="_Toc419096325"/>
    </w:p>
    <w:p w14:paraId="44D7707D" w14:textId="076BC949" w:rsidR="000129BF" w:rsidRPr="0077105C" w:rsidRDefault="00FB3BF4" w:rsidP="000F61C8">
      <w:pPr>
        <w:pStyle w:val="Heading1"/>
        <w:spacing w:after="240"/>
        <w:jc w:val="center"/>
        <w:rPr>
          <w:rFonts w:ascii="Arial" w:hAnsi="Arial" w:cs="Arial"/>
          <w:b w:val="0"/>
          <w:caps/>
          <w:sz w:val="28"/>
          <w:szCs w:val="28"/>
        </w:rPr>
      </w:pPr>
      <w:r>
        <w:rPr>
          <w:rFonts w:ascii="Arial" w:hAnsi="Arial" w:cs="Arial"/>
          <w:caps/>
          <w:sz w:val="28"/>
          <w:szCs w:val="28"/>
          <w:u w:val="single"/>
        </w:rPr>
        <w:t>l</w:t>
      </w:r>
      <w:r w:rsidR="003B7FCB">
        <w:rPr>
          <w:rFonts w:ascii="Arial" w:hAnsi="Arial" w:cs="Arial"/>
          <w:caps/>
          <w:sz w:val="28"/>
          <w:szCs w:val="28"/>
          <w:u w:val="single"/>
        </w:rPr>
        <w:t xml:space="preserve">ISTING </w:t>
      </w:r>
      <w:r w:rsidR="000129BF">
        <w:rPr>
          <w:rFonts w:ascii="Arial" w:hAnsi="Arial" w:cs="Arial"/>
          <w:caps/>
          <w:sz w:val="28"/>
          <w:szCs w:val="28"/>
          <w:u w:val="single"/>
        </w:rPr>
        <w:t>STATEMENT</w:t>
      </w:r>
    </w:p>
    <w:bookmarkEnd w:id="2"/>
    <w:bookmarkEnd w:id="3"/>
    <w:bookmarkEnd w:id="4"/>
    <w:bookmarkEnd w:id="5"/>
    <w:bookmarkEnd w:id="6"/>
    <w:bookmarkEnd w:id="7"/>
    <w:p w14:paraId="180345C7" w14:textId="77777777" w:rsidR="000129BF" w:rsidRDefault="000129BF" w:rsidP="000A251D">
      <w:pPr>
        <w:pStyle w:val="BodyTextLeft"/>
        <w:numPr>
          <w:ilvl w:val="0"/>
          <w:numId w:val="40"/>
        </w:numPr>
        <w:jc w:val="both"/>
        <w:rPr>
          <w:rFonts w:ascii="Arial" w:hAnsi="Arial" w:cs="Arial"/>
        </w:rPr>
      </w:pPr>
      <w:r>
        <w:rPr>
          <w:rFonts w:ascii="Arial" w:hAnsi="Arial" w:cs="Arial"/>
        </w:rPr>
        <w:t xml:space="preserve">This </w:t>
      </w:r>
      <w:r w:rsidR="003B7FCB">
        <w:rPr>
          <w:rFonts w:ascii="Arial" w:hAnsi="Arial" w:cs="Arial"/>
        </w:rPr>
        <w:t>Listing</w:t>
      </w:r>
      <w:r>
        <w:rPr>
          <w:rFonts w:ascii="Arial" w:hAnsi="Arial" w:cs="Arial"/>
        </w:rPr>
        <w:t xml:space="preserve"> Statement must be used for all initial applications for </w:t>
      </w:r>
      <w:r w:rsidR="003B7FCB">
        <w:rPr>
          <w:rFonts w:ascii="Arial" w:hAnsi="Arial" w:cs="Arial"/>
        </w:rPr>
        <w:t>listing</w:t>
      </w:r>
      <w:r>
        <w:rPr>
          <w:rFonts w:ascii="Arial" w:hAnsi="Arial" w:cs="Arial"/>
        </w:rPr>
        <w:t xml:space="preserve"> and for Issuers resulting from a fundamental change.  CNQ requires prospectus level disclosure in the </w:t>
      </w:r>
      <w:r w:rsidR="003B7FCB">
        <w:rPr>
          <w:rFonts w:ascii="Arial" w:hAnsi="Arial" w:cs="Arial"/>
        </w:rPr>
        <w:t>Listing</w:t>
      </w:r>
      <w:r>
        <w:rPr>
          <w:rFonts w:ascii="Arial" w:hAnsi="Arial" w:cs="Arial"/>
        </w:rPr>
        <w:t xml:space="preserve"> Statement (other than certain financial disclosure and interim Management's Discussion and Analysis) and can require that the Issuer include additional disclosure.  </w:t>
      </w:r>
    </w:p>
    <w:p w14:paraId="50989904" w14:textId="77777777" w:rsidR="000129BF" w:rsidRDefault="000129BF">
      <w:pPr>
        <w:pStyle w:val="BodyTextLeft"/>
        <w:spacing w:before="120"/>
        <w:jc w:val="both"/>
        <w:rPr>
          <w:rFonts w:ascii="Arial" w:hAnsi="Arial" w:cs="Arial"/>
          <w:b/>
        </w:rPr>
      </w:pPr>
    </w:p>
    <w:p w14:paraId="0933115D" w14:textId="77777777" w:rsidR="000129BF" w:rsidRDefault="000129BF">
      <w:pPr>
        <w:pStyle w:val="BodyTextLeft"/>
        <w:jc w:val="both"/>
        <w:rPr>
          <w:rFonts w:ascii="Arial" w:hAnsi="Arial" w:cs="Arial"/>
          <w:b/>
        </w:rPr>
      </w:pPr>
      <w:r>
        <w:rPr>
          <w:rFonts w:ascii="Arial" w:hAnsi="Arial" w:cs="Arial"/>
          <w:b/>
        </w:rPr>
        <w:t>General Instructions</w:t>
      </w:r>
    </w:p>
    <w:p w14:paraId="072DC746" w14:textId="77777777" w:rsidR="000129BF" w:rsidRDefault="000129BF">
      <w:pPr>
        <w:pStyle w:val="List2"/>
        <w:ind w:left="720" w:hanging="720"/>
        <w:jc w:val="both"/>
        <w:rPr>
          <w:rFonts w:ascii="Arial" w:hAnsi="Arial" w:cs="Arial"/>
        </w:rPr>
      </w:pPr>
      <w:r>
        <w:rPr>
          <w:rFonts w:ascii="Arial" w:hAnsi="Arial" w:cs="Arial"/>
        </w:rPr>
        <w:t>(a)</w:t>
      </w:r>
      <w:r>
        <w:rPr>
          <w:rFonts w:ascii="Arial" w:hAnsi="Arial" w:cs="Arial"/>
        </w:rPr>
        <w:tab/>
        <w:t xml:space="preserve">Please prepare this </w:t>
      </w:r>
      <w:r w:rsidR="003B7FCB">
        <w:rPr>
          <w:rFonts w:ascii="Arial" w:hAnsi="Arial" w:cs="Arial"/>
        </w:rPr>
        <w:t>Listing</w:t>
      </w:r>
      <w:r>
        <w:rPr>
          <w:rFonts w:ascii="Arial" w:hAnsi="Arial" w:cs="Arial"/>
        </w:rPr>
        <w:t xml:space="preserve"> Statement using the format set out below.  The sequence of questions must not be altered nor should questions be omitted or left unanswered.  The answers to the following items must be in narrative form.  When the answer to any item is negative or not applicable to the Issuer, state it in a sentence.  The title to each item must precede the answer.</w:t>
      </w:r>
    </w:p>
    <w:p w14:paraId="02427B89" w14:textId="77777777" w:rsidR="000129BF" w:rsidRDefault="000129BF">
      <w:pPr>
        <w:pStyle w:val="List2"/>
        <w:tabs>
          <w:tab w:val="num" w:pos="1440"/>
        </w:tabs>
        <w:ind w:left="720" w:hanging="720"/>
        <w:jc w:val="both"/>
        <w:rPr>
          <w:rFonts w:ascii="Arial" w:hAnsi="Arial" w:cs="Arial"/>
        </w:rPr>
      </w:pPr>
      <w:r>
        <w:rPr>
          <w:rFonts w:ascii="Arial" w:hAnsi="Arial" w:cs="Arial"/>
        </w:rPr>
        <w:t>(b)</w:t>
      </w:r>
      <w:r>
        <w:rPr>
          <w:rFonts w:ascii="Arial" w:hAnsi="Arial" w:cs="Arial"/>
        </w:rPr>
        <w:tab/>
        <w:t>The term “Issuer” includes the applicant Issuer and any of its subsidiaries.</w:t>
      </w:r>
    </w:p>
    <w:p w14:paraId="4B89E599" w14:textId="77777777" w:rsidR="000129BF" w:rsidRDefault="000129BF">
      <w:pPr>
        <w:pStyle w:val="List2"/>
        <w:numPr>
          <w:ilvl w:val="0"/>
          <w:numId w:val="4"/>
        </w:numPr>
        <w:jc w:val="both"/>
        <w:rPr>
          <w:rFonts w:ascii="Arial" w:hAnsi="Arial" w:cs="Arial"/>
        </w:rPr>
      </w:pPr>
      <w:r>
        <w:rPr>
          <w:rFonts w:ascii="Arial" w:hAnsi="Arial" w:cs="Arial"/>
        </w:rPr>
        <w:t>In determining the degree of detail required, a standard of materiality should be applied. Materiality is a matter of judgment in a particular circumstance, and should generally be determined in relation to an item's significance to investors, analysts and other users of the information. An item of information, or an aggregate of items, is considered material if it is probable that its omission or misstatement would influence or change an investment decision with respect to the issuer's securities. In determining whether information is material, take into account both quantitative and qualitative factors. The potential significance of items should be considered individually rather than on a net basis, if the items have an offsetting effect. This concept of materiality is consistent with the financial reporting notion of materiality contained in the Handbook.</w:t>
      </w:r>
    </w:p>
    <w:p w14:paraId="043A0C95" w14:textId="77777777" w:rsidR="000129BF" w:rsidRDefault="000129BF">
      <w:pPr>
        <w:pStyle w:val="List2"/>
        <w:numPr>
          <w:ilvl w:val="0"/>
          <w:numId w:val="4"/>
        </w:numPr>
        <w:jc w:val="both"/>
        <w:rPr>
          <w:rFonts w:ascii="Arial" w:hAnsi="Arial" w:cs="Arial"/>
        </w:rPr>
      </w:pPr>
      <w:r>
        <w:rPr>
          <w:rFonts w:ascii="Arial" w:hAnsi="Arial" w:cs="Arial"/>
        </w:rPr>
        <w:t>Terms used and not defined in this form are defined or interpreted in Policy 1 – Interpretation.</w:t>
      </w:r>
    </w:p>
    <w:p w14:paraId="42016D1F" w14:textId="77777777" w:rsidR="000129BF" w:rsidRDefault="000129BF">
      <w:pPr>
        <w:pStyle w:val="List2"/>
        <w:numPr>
          <w:ilvl w:val="0"/>
          <w:numId w:val="4"/>
        </w:numPr>
        <w:jc w:val="both"/>
        <w:rPr>
          <w:rFonts w:ascii="Arial" w:hAnsi="Arial" w:cs="Arial"/>
        </w:rPr>
      </w:pPr>
      <w:r>
        <w:rPr>
          <w:rFonts w:ascii="Arial" w:hAnsi="Arial" w:cs="Arial"/>
        </w:rPr>
        <w:t xml:space="preserve">For Issuers that are re-qualifying for </w:t>
      </w:r>
      <w:r w:rsidR="003B7FCB">
        <w:rPr>
          <w:rFonts w:ascii="Arial" w:hAnsi="Arial" w:cs="Arial"/>
        </w:rPr>
        <w:t>listing</w:t>
      </w:r>
      <w:r>
        <w:rPr>
          <w:rFonts w:ascii="Arial" w:hAnsi="Arial" w:cs="Arial"/>
        </w:rPr>
        <w:t xml:space="preserve"> following a fundamental change, provide historic and current details on </w:t>
      </w:r>
    </w:p>
    <w:p w14:paraId="4BC4128E" w14:textId="77777777" w:rsidR="000129BF" w:rsidRDefault="000129BF">
      <w:pPr>
        <w:pStyle w:val="List2"/>
        <w:ind w:left="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Pr>
          <w:rFonts w:ascii="Arial" w:hAnsi="Arial" w:cs="Arial"/>
        </w:rPr>
        <w:tab/>
        <w:t xml:space="preserve">the Issuer </w:t>
      </w:r>
    </w:p>
    <w:p w14:paraId="3C08B8B0" w14:textId="77777777" w:rsidR="000129BF" w:rsidRDefault="000129BF">
      <w:pPr>
        <w:pStyle w:val="List2"/>
        <w:ind w:left="1440" w:hanging="720"/>
        <w:jc w:val="both"/>
        <w:rPr>
          <w:rFonts w:ascii="Arial" w:hAnsi="Arial" w:cs="Arial"/>
        </w:rPr>
      </w:pPr>
      <w:r>
        <w:rPr>
          <w:rFonts w:ascii="Arial" w:hAnsi="Arial" w:cs="Arial"/>
        </w:rPr>
        <w:t xml:space="preserve">(ii) </w:t>
      </w:r>
      <w:r>
        <w:rPr>
          <w:rFonts w:ascii="Arial" w:hAnsi="Arial" w:cs="Arial"/>
        </w:rPr>
        <w:tab/>
        <w:t>all other companies or businesses that are involved in the fundamental change (the “target”); and</w:t>
      </w:r>
    </w:p>
    <w:p w14:paraId="35A20F61" w14:textId="77777777" w:rsidR="000129BF" w:rsidRDefault="000129BF">
      <w:pPr>
        <w:pStyle w:val="List2"/>
        <w:ind w:left="1440" w:hanging="720"/>
        <w:jc w:val="both"/>
        <w:rPr>
          <w:rFonts w:ascii="Arial" w:hAnsi="Arial" w:cs="Arial"/>
        </w:rPr>
      </w:pPr>
      <w:r>
        <w:rPr>
          <w:rFonts w:ascii="Arial" w:hAnsi="Arial" w:cs="Arial"/>
        </w:rPr>
        <w:lastRenderedPageBreak/>
        <w:t xml:space="preserve">(iii) </w:t>
      </w:r>
      <w:r>
        <w:rPr>
          <w:rFonts w:ascii="Arial" w:hAnsi="Arial" w:cs="Arial"/>
        </w:rPr>
        <w:tab/>
        <w:t xml:space="preserve">the entity that will result from the fundamental change (the "New Issuer").  </w:t>
      </w:r>
    </w:p>
    <w:p w14:paraId="2534D51B" w14:textId="77777777" w:rsidR="000129BF" w:rsidRDefault="00FC5403">
      <w:pPr>
        <w:pStyle w:val="List2"/>
        <w:ind w:left="720"/>
        <w:jc w:val="both"/>
        <w:rPr>
          <w:rFonts w:ascii="Arial" w:hAnsi="Arial" w:cs="Arial"/>
        </w:rPr>
      </w:pPr>
      <w:r>
        <w:rPr>
          <w:rFonts w:ascii="Arial" w:hAnsi="Arial" w:cs="Arial"/>
          <w:noProof/>
          <w:lang w:eastAsia="en-CA"/>
        </w:rPr>
        <w:drawing>
          <wp:anchor distT="0" distB="0" distL="114300" distR="114300" simplePos="0" relativeHeight="251660288" behindDoc="0" locked="0" layoutInCell="1" allowOverlap="1" wp14:anchorId="3CF9C794" wp14:editId="556A4604">
            <wp:simplePos x="0" y="0"/>
            <wp:positionH relativeFrom="column">
              <wp:posOffset>4876800</wp:posOffset>
            </wp:positionH>
            <wp:positionV relativeFrom="paragraph">
              <wp:posOffset>8343900</wp:posOffset>
            </wp:positionV>
            <wp:extent cx="906780" cy="358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358140"/>
                    </a:xfrm>
                    <a:prstGeom prst="rect">
                      <a:avLst/>
                    </a:prstGeom>
                    <a:noFill/>
                  </pic:spPr>
                </pic:pic>
              </a:graphicData>
            </a:graphic>
            <wp14:sizeRelH relativeFrom="page">
              <wp14:pctWidth>0</wp14:pctWidth>
            </wp14:sizeRelH>
            <wp14:sizeRelV relativeFrom="page">
              <wp14:pctHeight>0</wp14:pctHeight>
            </wp14:sizeRelV>
          </wp:anchor>
        </w:drawing>
      </w:r>
      <w:r w:rsidR="000129BF">
        <w:rPr>
          <w:rFonts w:ascii="Arial" w:hAnsi="Arial" w:cs="Arial"/>
        </w:rPr>
        <w:t xml:space="preserve">Information concerning the Issuer that was contained in the most recent </w:t>
      </w:r>
      <w:r w:rsidR="003B7FCB">
        <w:rPr>
          <w:rFonts w:ascii="Arial" w:hAnsi="Arial" w:cs="Arial"/>
        </w:rPr>
        <w:t>Listing</w:t>
      </w:r>
      <w:r w:rsidR="000129BF">
        <w:rPr>
          <w:rFonts w:ascii="Arial" w:hAnsi="Arial" w:cs="Arial"/>
        </w:rPr>
        <w:t xml:space="preserve"> Statement may be incorporated by reference, but this statement must indicate if any of the information in the prior statement has changed (e.g. describing a business that will no longer be undertaken by the New Issuer). Information concerning assets or lines of business of the target that will not be part of the New Issuer's business should not be included.</w:t>
      </w:r>
    </w:p>
    <w:p w14:paraId="76E0309E" w14:textId="77777777" w:rsidR="000129BF" w:rsidRDefault="000129BF">
      <w:pPr>
        <w:pStyle w:val="List2"/>
        <w:keepNext/>
        <w:keepLines/>
        <w:numPr>
          <w:ilvl w:val="0"/>
          <w:numId w:val="4"/>
        </w:numPr>
        <w:jc w:val="both"/>
        <w:rPr>
          <w:rFonts w:ascii="Arial" w:hAnsi="Arial" w:cs="Arial"/>
        </w:rPr>
      </w:pPr>
      <w:r>
        <w:rPr>
          <w:rFonts w:ascii="Arial" w:hAnsi="Arial" w:cs="Arial"/>
        </w:rPr>
        <w:t xml:space="preserve">This </w:t>
      </w:r>
      <w:r w:rsidR="003B7FCB">
        <w:rPr>
          <w:rFonts w:ascii="Arial" w:hAnsi="Arial" w:cs="Arial"/>
        </w:rPr>
        <w:t>listing</w:t>
      </w:r>
      <w:r>
        <w:rPr>
          <w:rFonts w:ascii="Arial" w:hAnsi="Arial" w:cs="Arial"/>
        </w:rPr>
        <w:t xml:space="preserve"> statement provides prospectus-level disclosure. It will be amended from time to time to reflect any changes to the prospectus disclosure requirements. If changed, the new form is to be used for the next </w:t>
      </w:r>
      <w:r w:rsidR="003B7FCB">
        <w:rPr>
          <w:rFonts w:ascii="Arial" w:hAnsi="Arial" w:cs="Arial"/>
        </w:rPr>
        <w:t>listing</w:t>
      </w:r>
      <w:r>
        <w:rPr>
          <w:rFonts w:ascii="Arial" w:hAnsi="Arial" w:cs="Arial"/>
        </w:rPr>
        <w:t xml:space="preserve"> statement the Issuer is required to file. The Issuer does not have to amend a </w:t>
      </w:r>
      <w:r w:rsidR="003B7FCB">
        <w:rPr>
          <w:rFonts w:ascii="Arial" w:hAnsi="Arial" w:cs="Arial"/>
        </w:rPr>
        <w:t>listing</w:t>
      </w:r>
      <w:r>
        <w:rPr>
          <w:rFonts w:ascii="Arial" w:hAnsi="Arial" w:cs="Arial"/>
        </w:rPr>
        <w:t xml:space="preserve"> statement currently on file to reflect any new disclosure requirements.</w:t>
      </w:r>
    </w:p>
    <w:p w14:paraId="11B60600" w14:textId="77777777" w:rsidR="00A20063" w:rsidRDefault="00A20063">
      <w:pPr>
        <w:pStyle w:val="List2"/>
        <w:spacing w:before="0"/>
        <w:jc w:val="both"/>
        <w:rPr>
          <w:rFonts w:ascii="Arial" w:hAnsi="Arial" w:cs="Arial"/>
          <w:b/>
        </w:rPr>
      </w:pPr>
    </w:p>
    <w:p w14:paraId="0F10F75C" w14:textId="77777777" w:rsidR="00A20063" w:rsidRDefault="00A20063">
      <w:pPr>
        <w:pStyle w:val="List2"/>
        <w:spacing w:before="0"/>
        <w:jc w:val="both"/>
        <w:rPr>
          <w:rFonts w:ascii="Arial" w:hAnsi="Arial" w:cs="Arial"/>
          <w:b/>
        </w:rPr>
      </w:pPr>
    </w:p>
    <w:p w14:paraId="18EE313B" w14:textId="77777777" w:rsidR="00A20063" w:rsidRDefault="00A20063">
      <w:pPr>
        <w:pStyle w:val="List2"/>
        <w:spacing w:before="0"/>
        <w:jc w:val="both"/>
        <w:rPr>
          <w:rFonts w:ascii="Arial" w:hAnsi="Arial" w:cs="Arial"/>
          <w:b/>
        </w:rPr>
      </w:pPr>
    </w:p>
    <w:p w14:paraId="04E36FBE" w14:textId="77777777" w:rsidR="00A20063" w:rsidRDefault="00A20063">
      <w:pPr>
        <w:pStyle w:val="List2"/>
        <w:spacing w:before="0"/>
        <w:jc w:val="both"/>
        <w:rPr>
          <w:rFonts w:ascii="Arial" w:hAnsi="Arial" w:cs="Arial"/>
          <w:b/>
        </w:rPr>
      </w:pPr>
    </w:p>
    <w:p w14:paraId="24426E31" w14:textId="77777777" w:rsidR="00A20063" w:rsidRDefault="00A20063">
      <w:pPr>
        <w:pStyle w:val="List2"/>
        <w:spacing w:before="0"/>
        <w:jc w:val="both"/>
        <w:rPr>
          <w:rFonts w:ascii="Arial" w:hAnsi="Arial" w:cs="Arial"/>
          <w:b/>
        </w:rPr>
      </w:pPr>
    </w:p>
    <w:p w14:paraId="238A210C" w14:textId="77777777" w:rsidR="00A20063" w:rsidRDefault="00A20063">
      <w:pPr>
        <w:pStyle w:val="List2"/>
        <w:spacing w:before="0"/>
        <w:jc w:val="both"/>
        <w:rPr>
          <w:rFonts w:ascii="Arial" w:hAnsi="Arial" w:cs="Arial"/>
          <w:b/>
        </w:rPr>
      </w:pPr>
    </w:p>
    <w:p w14:paraId="05229BA2" w14:textId="77777777" w:rsidR="00A20063" w:rsidRDefault="00A20063">
      <w:pPr>
        <w:pStyle w:val="List2"/>
        <w:spacing w:before="0"/>
        <w:jc w:val="both"/>
        <w:rPr>
          <w:rFonts w:ascii="Arial" w:hAnsi="Arial" w:cs="Arial"/>
          <w:b/>
        </w:rPr>
      </w:pPr>
    </w:p>
    <w:p w14:paraId="1BB95A43" w14:textId="77777777" w:rsidR="00A20063" w:rsidRDefault="00A20063">
      <w:pPr>
        <w:pStyle w:val="List2"/>
        <w:spacing w:before="0"/>
        <w:jc w:val="both"/>
        <w:rPr>
          <w:rFonts w:ascii="Arial" w:hAnsi="Arial" w:cs="Arial"/>
          <w:b/>
        </w:rPr>
      </w:pPr>
    </w:p>
    <w:p w14:paraId="30C88FF6" w14:textId="77777777" w:rsidR="00A20063" w:rsidRDefault="00A20063">
      <w:pPr>
        <w:pStyle w:val="List2"/>
        <w:spacing w:before="0"/>
        <w:jc w:val="both"/>
        <w:rPr>
          <w:rFonts w:ascii="Arial" w:hAnsi="Arial" w:cs="Arial"/>
          <w:b/>
        </w:rPr>
      </w:pPr>
    </w:p>
    <w:p w14:paraId="19479F1F" w14:textId="77777777" w:rsidR="00A20063" w:rsidRDefault="00A20063">
      <w:pPr>
        <w:pStyle w:val="List2"/>
        <w:spacing w:before="0"/>
        <w:jc w:val="both"/>
        <w:rPr>
          <w:rFonts w:ascii="Arial" w:hAnsi="Arial" w:cs="Arial"/>
          <w:b/>
        </w:rPr>
      </w:pPr>
    </w:p>
    <w:p w14:paraId="6BB01810" w14:textId="77777777" w:rsidR="00A20063" w:rsidRDefault="00A20063">
      <w:pPr>
        <w:pStyle w:val="List2"/>
        <w:spacing w:before="0"/>
        <w:jc w:val="both"/>
        <w:rPr>
          <w:rFonts w:ascii="Arial" w:hAnsi="Arial" w:cs="Arial"/>
          <w:b/>
        </w:rPr>
      </w:pPr>
    </w:p>
    <w:p w14:paraId="5D9819AB" w14:textId="77777777" w:rsidR="00A20063" w:rsidRDefault="00A20063">
      <w:pPr>
        <w:pStyle w:val="List2"/>
        <w:spacing w:before="0"/>
        <w:jc w:val="both"/>
        <w:rPr>
          <w:rFonts w:ascii="Arial" w:hAnsi="Arial" w:cs="Arial"/>
          <w:b/>
        </w:rPr>
      </w:pPr>
    </w:p>
    <w:p w14:paraId="2F1D98B4" w14:textId="77777777" w:rsidR="00A20063" w:rsidRDefault="00A20063">
      <w:pPr>
        <w:pStyle w:val="List2"/>
        <w:spacing w:before="0"/>
        <w:jc w:val="both"/>
        <w:rPr>
          <w:rFonts w:ascii="Arial" w:hAnsi="Arial" w:cs="Arial"/>
          <w:b/>
        </w:rPr>
      </w:pPr>
    </w:p>
    <w:p w14:paraId="1D77F43B" w14:textId="77777777" w:rsidR="00A20063" w:rsidRDefault="00A20063">
      <w:pPr>
        <w:pStyle w:val="List2"/>
        <w:spacing w:before="0"/>
        <w:jc w:val="both"/>
        <w:rPr>
          <w:rFonts w:ascii="Arial" w:hAnsi="Arial" w:cs="Arial"/>
          <w:b/>
        </w:rPr>
      </w:pPr>
    </w:p>
    <w:p w14:paraId="1DE12FD0" w14:textId="77777777" w:rsidR="00A20063" w:rsidRDefault="00A20063">
      <w:pPr>
        <w:pStyle w:val="List2"/>
        <w:spacing w:before="0"/>
        <w:jc w:val="both"/>
        <w:rPr>
          <w:rFonts w:ascii="Arial" w:hAnsi="Arial" w:cs="Arial"/>
          <w:b/>
        </w:rPr>
      </w:pPr>
    </w:p>
    <w:p w14:paraId="62F3F0C3" w14:textId="77777777" w:rsidR="00A20063" w:rsidRDefault="00A20063">
      <w:pPr>
        <w:pStyle w:val="List2"/>
        <w:spacing w:before="0"/>
        <w:jc w:val="both"/>
        <w:rPr>
          <w:rFonts w:ascii="Arial" w:hAnsi="Arial" w:cs="Arial"/>
          <w:b/>
        </w:rPr>
      </w:pPr>
    </w:p>
    <w:p w14:paraId="43685D81" w14:textId="77777777" w:rsidR="00A20063" w:rsidRDefault="00A20063">
      <w:pPr>
        <w:pStyle w:val="List2"/>
        <w:spacing w:before="0"/>
        <w:jc w:val="both"/>
        <w:rPr>
          <w:rFonts w:ascii="Arial" w:hAnsi="Arial" w:cs="Arial"/>
          <w:b/>
        </w:rPr>
      </w:pPr>
    </w:p>
    <w:p w14:paraId="15D7F096" w14:textId="77777777" w:rsidR="00A20063" w:rsidRDefault="00A20063">
      <w:pPr>
        <w:pStyle w:val="List2"/>
        <w:spacing w:before="0"/>
        <w:jc w:val="both"/>
        <w:rPr>
          <w:rFonts w:ascii="Arial" w:hAnsi="Arial" w:cs="Arial"/>
          <w:b/>
        </w:rPr>
      </w:pPr>
    </w:p>
    <w:p w14:paraId="1835725A" w14:textId="77777777" w:rsidR="00A20063" w:rsidRDefault="00A20063">
      <w:pPr>
        <w:pStyle w:val="List2"/>
        <w:spacing w:before="0"/>
        <w:jc w:val="both"/>
        <w:rPr>
          <w:rFonts w:ascii="Arial" w:hAnsi="Arial" w:cs="Arial"/>
          <w:b/>
        </w:rPr>
      </w:pPr>
    </w:p>
    <w:p w14:paraId="5570A197" w14:textId="77777777" w:rsidR="00A20063" w:rsidRDefault="00A20063">
      <w:pPr>
        <w:pStyle w:val="List2"/>
        <w:spacing w:before="0"/>
        <w:jc w:val="both"/>
        <w:rPr>
          <w:rFonts w:ascii="Arial" w:hAnsi="Arial" w:cs="Arial"/>
          <w:b/>
        </w:rPr>
      </w:pPr>
    </w:p>
    <w:p w14:paraId="5CF3EEDA" w14:textId="77777777" w:rsidR="00A20063" w:rsidRDefault="00A20063">
      <w:pPr>
        <w:pStyle w:val="List2"/>
        <w:spacing w:before="0"/>
        <w:jc w:val="both"/>
        <w:rPr>
          <w:rFonts w:ascii="Arial" w:hAnsi="Arial" w:cs="Arial"/>
          <w:b/>
        </w:rPr>
      </w:pPr>
    </w:p>
    <w:p w14:paraId="151F0899" w14:textId="77777777" w:rsidR="00A20063" w:rsidRDefault="00A20063">
      <w:pPr>
        <w:pStyle w:val="List2"/>
        <w:spacing w:before="0"/>
        <w:jc w:val="both"/>
        <w:rPr>
          <w:rFonts w:ascii="Arial" w:hAnsi="Arial" w:cs="Arial"/>
          <w:b/>
        </w:rPr>
      </w:pPr>
    </w:p>
    <w:p w14:paraId="6299A288" w14:textId="77777777" w:rsidR="00A20063" w:rsidRDefault="00A20063">
      <w:pPr>
        <w:pStyle w:val="List2"/>
        <w:spacing w:before="0"/>
        <w:jc w:val="both"/>
        <w:rPr>
          <w:rFonts w:ascii="Arial" w:hAnsi="Arial" w:cs="Arial"/>
          <w:b/>
        </w:rPr>
      </w:pPr>
    </w:p>
    <w:p w14:paraId="3AFD2A27" w14:textId="77777777" w:rsidR="00A20063" w:rsidRDefault="00A20063">
      <w:pPr>
        <w:pStyle w:val="List2"/>
        <w:spacing w:before="0"/>
        <w:jc w:val="both"/>
        <w:rPr>
          <w:rFonts w:ascii="Arial" w:hAnsi="Arial" w:cs="Arial"/>
          <w:b/>
        </w:rPr>
      </w:pPr>
    </w:p>
    <w:p w14:paraId="1D46DF7B" w14:textId="77777777" w:rsidR="00A20063" w:rsidRDefault="00A20063">
      <w:pPr>
        <w:pStyle w:val="List2"/>
        <w:spacing w:before="0"/>
        <w:jc w:val="both"/>
        <w:rPr>
          <w:rFonts w:ascii="Arial" w:hAnsi="Arial" w:cs="Arial"/>
          <w:b/>
        </w:rPr>
      </w:pPr>
    </w:p>
    <w:p w14:paraId="42F825D5" w14:textId="77777777" w:rsidR="00A20063" w:rsidRDefault="00A20063">
      <w:pPr>
        <w:pStyle w:val="List2"/>
        <w:spacing w:before="0"/>
        <w:jc w:val="both"/>
        <w:rPr>
          <w:rFonts w:ascii="Arial" w:hAnsi="Arial" w:cs="Arial"/>
          <w:b/>
        </w:rPr>
      </w:pPr>
    </w:p>
    <w:p w14:paraId="44D04667" w14:textId="77777777" w:rsidR="00A20063" w:rsidRDefault="00A20063">
      <w:pPr>
        <w:pStyle w:val="List2"/>
        <w:spacing w:before="0"/>
        <w:jc w:val="both"/>
        <w:rPr>
          <w:rFonts w:ascii="Arial" w:hAnsi="Arial" w:cs="Arial"/>
          <w:b/>
        </w:rPr>
      </w:pPr>
    </w:p>
    <w:p w14:paraId="0529B816" w14:textId="77777777" w:rsidR="00A20063" w:rsidRDefault="00A20063">
      <w:pPr>
        <w:pStyle w:val="List2"/>
        <w:spacing w:before="0"/>
        <w:jc w:val="both"/>
        <w:rPr>
          <w:rFonts w:ascii="Arial" w:hAnsi="Arial" w:cs="Arial"/>
          <w:b/>
        </w:rPr>
      </w:pPr>
    </w:p>
    <w:p w14:paraId="2C87CF3A" w14:textId="77777777" w:rsidR="00A20063" w:rsidRDefault="00A20063">
      <w:pPr>
        <w:pStyle w:val="List2"/>
        <w:spacing w:before="0"/>
        <w:jc w:val="both"/>
        <w:rPr>
          <w:rFonts w:ascii="Arial" w:hAnsi="Arial" w:cs="Arial"/>
          <w:b/>
        </w:rPr>
      </w:pPr>
    </w:p>
    <w:p w14:paraId="7125B67D" w14:textId="77777777" w:rsidR="00A20063" w:rsidRDefault="00A20063">
      <w:pPr>
        <w:pStyle w:val="List2"/>
        <w:spacing w:before="0"/>
        <w:jc w:val="both"/>
        <w:rPr>
          <w:rFonts w:ascii="Arial" w:hAnsi="Arial" w:cs="Arial"/>
          <w:b/>
        </w:rPr>
      </w:pPr>
    </w:p>
    <w:p w14:paraId="4ED6D21E" w14:textId="77777777" w:rsidR="00A20063" w:rsidRDefault="00A20063">
      <w:pPr>
        <w:pStyle w:val="List2"/>
        <w:spacing w:before="0"/>
        <w:jc w:val="both"/>
        <w:rPr>
          <w:rFonts w:ascii="Arial" w:hAnsi="Arial" w:cs="Arial"/>
          <w:b/>
        </w:rPr>
      </w:pPr>
    </w:p>
    <w:p w14:paraId="3DC9B4DD" w14:textId="77777777" w:rsidR="009D545C" w:rsidRDefault="009D545C">
      <w:pPr>
        <w:pStyle w:val="List2"/>
        <w:spacing w:before="0"/>
        <w:jc w:val="both"/>
        <w:rPr>
          <w:rFonts w:ascii="Arial" w:hAnsi="Arial" w:cs="Arial"/>
          <w:b/>
        </w:rPr>
      </w:pPr>
    </w:p>
    <w:p w14:paraId="17403949" w14:textId="77777777" w:rsidR="000129BF" w:rsidRDefault="000129BF">
      <w:pPr>
        <w:pStyle w:val="List2"/>
        <w:spacing w:before="0"/>
        <w:jc w:val="both"/>
        <w:rPr>
          <w:rFonts w:ascii="Arial" w:hAnsi="Arial" w:cs="Arial"/>
          <w:b/>
        </w:rPr>
      </w:pPr>
      <w:r>
        <w:rPr>
          <w:rFonts w:ascii="Arial" w:hAnsi="Arial" w:cs="Arial"/>
          <w:b/>
        </w:rPr>
        <w:t>1.</w:t>
      </w:r>
      <w:r>
        <w:rPr>
          <w:rFonts w:ascii="Arial" w:hAnsi="Arial" w:cs="Arial"/>
          <w:b/>
        </w:rPr>
        <w:tab/>
        <w:t>Table of Contents</w:t>
      </w:r>
    </w:p>
    <w:p w14:paraId="15E2522E" w14:textId="77777777" w:rsidR="000129BF" w:rsidRDefault="000129BF">
      <w:pPr>
        <w:pStyle w:val="List2"/>
        <w:spacing w:before="0"/>
        <w:jc w:val="both"/>
        <w:rPr>
          <w:rFonts w:ascii="Arial" w:hAnsi="Arial" w:cs="Arial"/>
        </w:rPr>
      </w:pPr>
    </w:p>
    <w:p w14:paraId="26776C14" w14:textId="77777777" w:rsidR="000129BF" w:rsidRDefault="000129BF">
      <w:pPr>
        <w:pStyle w:val="List2"/>
        <w:spacing w:before="0"/>
        <w:jc w:val="both"/>
        <w:rPr>
          <w:rFonts w:ascii="Arial" w:hAnsi="Arial" w:cs="Arial"/>
        </w:rPr>
      </w:pPr>
      <w:r>
        <w:rPr>
          <w:rFonts w:ascii="Arial" w:hAnsi="Arial" w:cs="Arial"/>
        </w:rPr>
        <w:t>1.1</w:t>
      </w:r>
      <w:r>
        <w:rPr>
          <w:rFonts w:ascii="Arial" w:hAnsi="Arial" w:cs="Arial"/>
        </w:rPr>
        <w:tab/>
        <w:t>Include a table of contents with the following headings:</w:t>
      </w:r>
    </w:p>
    <w:p w14:paraId="4E7A0C0A" w14:textId="77777777" w:rsidR="000129BF" w:rsidRDefault="000129BF">
      <w:pPr>
        <w:pStyle w:val="List2"/>
        <w:spacing w:before="0"/>
        <w:jc w:val="both"/>
        <w:rPr>
          <w:rFonts w:ascii="Arial" w:hAnsi="Arial" w:cs="Arial"/>
        </w:rPr>
      </w:pPr>
    </w:p>
    <w:p w14:paraId="3B2CAE21" w14:textId="77777777" w:rsidR="000129BF" w:rsidRPr="001F25E0" w:rsidRDefault="000129BF">
      <w:pPr>
        <w:pStyle w:val="TOC1"/>
        <w:spacing w:after="120"/>
        <w:ind w:left="1440"/>
        <w:jc w:val="both"/>
        <w:rPr>
          <w:rFonts w:ascii="Arial" w:hAnsi="Arial" w:cs="Arial"/>
          <w:noProof/>
        </w:rPr>
      </w:pPr>
      <w:r w:rsidRPr="001F25E0">
        <w:rPr>
          <w:rFonts w:ascii="Arial" w:hAnsi="Arial" w:cs="Arial"/>
        </w:rPr>
        <w:fldChar w:fldCharType="begin"/>
      </w:r>
      <w:r w:rsidRPr="001F25E0">
        <w:rPr>
          <w:rFonts w:ascii="Arial" w:hAnsi="Arial" w:cs="Arial"/>
        </w:rPr>
        <w:instrText xml:space="preserve"> TOC \o "1-3" </w:instrText>
      </w:r>
      <w:r w:rsidRPr="001F25E0">
        <w:rPr>
          <w:rFonts w:ascii="Arial" w:hAnsi="Arial" w:cs="Arial"/>
        </w:rPr>
        <w:fldChar w:fldCharType="separate"/>
      </w:r>
      <w:r w:rsidRPr="001F25E0">
        <w:rPr>
          <w:rFonts w:ascii="Arial" w:hAnsi="Arial" w:cs="Arial"/>
          <w:noProof/>
        </w:rPr>
        <w:t>1.</w:t>
      </w:r>
      <w:r w:rsidRPr="001F25E0">
        <w:rPr>
          <w:rFonts w:ascii="Arial" w:hAnsi="Arial" w:cs="Arial"/>
          <w:noProof/>
        </w:rPr>
        <w:tab/>
        <w:t>Table of Contents</w:t>
      </w:r>
    </w:p>
    <w:p w14:paraId="3C21014E" w14:textId="77777777" w:rsidR="000129BF" w:rsidRPr="001F25E0" w:rsidRDefault="000129BF">
      <w:pPr>
        <w:pStyle w:val="TOC1"/>
        <w:spacing w:after="120"/>
        <w:ind w:left="1440"/>
        <w:jc w:val="both"/>
        <w:rPr>
          <w:rFonts w:ascii="Arial" w:hAnsi="Arial" w:cs="Arial"/>
          <w:noProof/>
        </w:rPr>
      </w:pPr>
      <w:r w:rsidRPr="001F25E0">
        <w:rPr>
          <w:rFonts w:ascii="Arial" w:hAnsi="Arial" w:cs="Arial"/>
          <w:noProof/>
        </w:rPr>
        <w:t>2.</w:t>
      </w:r>
      <w:r w:rsidRPr="001F25E0">
        <w:rPr>
          <w:rFonts w:ascii="Arial" w:hAnsi="Arial" w:cs="Arial"/>
          <w:noProof/>
        </w:rPr>
        <w:tab/>
        <w:t>Corporate Structure</w:t>
      </w:r>
    </w:p>
    <w:p w14:paraId="593BD497"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3.</w:t>
      </w:r>
      <w:r w:rsidRPr="001F25E0">
        <w:rPr>
          <w:rFonts w:ascii="Arial" w:hAnsi="Arial" w:cs="Arial"/>
          <w:noProof/>
        </w:rPr>
        <w:tab/>
        <w:t>General Development of the Business</w:t>
      </w:r>
    </w:p>
    <w:p w14:paraId="67579B17"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4.</w:t>
      </w:r>
      <w:r w:rsidRPr="001F25E0">
        <w:rPr>
          <w:rFonts w:ascii="Arial" w:hAnsi="Arial" w:cs="Arial"/>
          <w:noProof/>
        </w:rPr>
        <w:tab/>
        <w:t>Narrative Description of the Business</w:t>
      </w:r>
    </w:p>
    <w:p w14:paraId="26E5B353"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5.</w:t>
      </w:r>
      <w:r w:rsidRPr="001F25E0">
        <w:rPr>
          <w:rFonts w:ascii="Arial" w:hAnsi="Arial" w:cs="Arial"/>
          <w:noProof/>
        </w:rPr>
        <w:tab/>
        <w:t>Selected Consolidated Financial Information</w:t>
      </w:r>
    </w:p>
    <w:p w14:paraId="551D3531"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6.</w:t>
      </w:r>
      <w:r w:rsidRPr="001F25E0">
        <w:rPr>
          <w:rFonts w:ascii="Arial" w:hAnsi="Arial" w:cs="Arial"/>
          <w:noProof/>
        </w:rPr>
        <w:tab/>
        <w:t>Management's Discussion and Analysis</w:t>
      </w:r>
    </w:p>
    <w:p w14:paraId="5C8E81E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7.</w:t>
      </w:r>
      <w:r w:rsidRPr="001F25E0">
        <w:rPr>
          <w:rFonts w:ascii="Arial" w:hAnsi="Arial" w:cs="Arial"/>
          <w:noProof/>
        </w:rPr>
        <w:tab/>
        <w:t>Market for Securities</w:t>
      </w:r>
    </w:p>
    <w:p w14:paraId="621B34DE"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8.</w:t>
      </w:r>
      <w:r w:rsidRPr="001F25E0">
        <w:rPr>
          <w:rFonts w:ascii="Arial" w:hAnsi="Arial" w:cs="Arial"/>
          <w:noProof/>
        </w:rPr>
        <w:tab/>
        <w:t>Consolidated Capitalization</w:t>
      </w:r>
    </w:p>
    <w:p w14:paraId="48C80556"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9.</w:t>
      </w:r>
      <w:r w:rsidRPr="001F25E0">
        <w:rPr>
          <w:rFonts w:ascii="Arial" w:hAnsi="Arial" w:cs="Arial"/>
          <w:noProof/>
        </w:rPr>
        <w:tab/>
        <w:t>Options to Purchase Securities</w:t>
      </w:r>
    </w:p>
    <w:p w14:paraId="3C81822B"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10.</w:t>
      </w:r>
      <w:r w:rsidRPr="001F25E0">
        <w:rPr>
          <w:rFonts w:ascii="Arial" w:hAnsi="Arial" w:cs="Arial"/>
          <w:noProof/>
        </w:rPr>
        <w:tab/>
        <w:t>Prior Sales</w:t>
      </w:r>
    </w:p>
    <w:p w14:paraId="4F6B81DD"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11.</w:t>
      </w:r>
      <w:r w:rsidRPr="001F25E0">
        <w:rPr>
          <w:rFonts w:ascii="Arial" w:hAnsi="Arial" w:cs="Arial"/>
          <w:noProof/>
        </w:rPr>
        <w:tab/>
        <w:t>Escrowed Securities</w:t>
      </w:r>
    </w:p>
    <w:p w14:paraId="6A61D7BF"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12.</w:t>
      </w:r>
      <w:r w:rsidRPr="001F25E0">
        <w:rPr>
          <w:rFonts w:ascii="Arial" w:hAnsi="Arial" w:cs="Arial"/>
          <w:noProof/>
        </w:rPr>
        <w:tab/>
        <w:t xml:space="preserve">Principal Shareholders </w:t>
      </w:r>
    </w:p>
    <w:p w14:paraId="469E99C5"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13.</w:t>
      </w:r>
      <w:r w:rsidRPr="001F25E0">
        <w:rPr>
          <w:rFonts w:ascii="Arial" w:hAnsi="Arial" w:cs="Arial"/>
          <w:noProof/>
        </w:rPr>
        <w:tab/>
        <w:t>Directors and Officers</w:t>
      </w:r>
    </w:p>
    <w:p w14:paraId="4D7DFD2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14.</w:t>
      </w:r>
      <w:r w:rsidRPr="001F25E0">
        <w:rPr>
          <w:rFonts w:ascii="Arial" w:hAnsi="Arial" w:cs="Arial"/>
          <w:noProof/>
        </w:rPr>
        <w:tab/>
        <w:t>Capitalization</w:t>
      </w:r>
    </w:p>
    <w:p w14:paraId="75665C52"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15.</w:t>
      </w:r>
      <w:r w:rsidRPr="001F25E0">
        <w:rPr>
          <w:rFonts w:ascii="Arial" w:hAnsi="Arial" w:cs="Arial"/>
          <w:noProof/>
        </w:rPr>
        <w:tab/>
        <w:t>Executive Compensation</w:t>
      </w:r>
    </w:p>
    <w:p w14:paraId="72F09FB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16.</w:t>
      </w:r>
      <w:r w:rsidRPr="001F25E0">
        <w:rPr>
          <w:rFonts w:ascii="Arial" w:hAnsi="Arial" w:cs="Arial"/>
          <w:noProof/>
        </w:rPr>
        <w:tab/>
        <w:t>Indebtedness of Directors and Executive Officers</w:t>
      </w:r>
    </w:p>
    <w:p w14:paraId="142CE982"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17.</w:t>
      </w:r>
      <w:r w:rsidRPr="001F25E0">
        <w:rPr>
          <w:rFonts w:ascii="Arial" w:hAnsi="Arial" w:cs="Arial"/>
          <w:noProof/>
        </w:rPr>
        <w:tab/>
        <w:t>Risk Factors</w:t>
      </w:r>
    </w:p>
    <w:p w14:paraId="1A06DD98"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18.</w:t>
      </w:r>
      <w:r w:rsidRPr="001F25E0">
        <w:rPr>
          <w:rFonts w:ascii="Arial" w:hAnsi="Arial" w:cs="Arial"/>
          <w:noProof/>
        </w:rPr>
        <w:tab/>
        <w:t>Promoters</w:t>
      </w:r>
    </w:p>
    <w:p w14:paraId="146FE0FF"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19.</w:t>
      </w:r>
      <w:r w:rsidRPr="001F25E0">
        <w:rPr>
          <w:rFonts w:ascii="Arial" w:hAnsi="Arial" w:cs="Arial"/>
          <w:noProof/>
        </w:rPr>
        <w:tab/>
        <w:t>Legal Proceedings</w:t>
      </w:r>
    </w:p>
    <w:p w14:paraId="231742C6"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20.</w:t>
      </w:r>
      <w:r w:rsidRPr="001F25E0">
        <w:rPr>
          <w:rFonts w:ascii="Arial" w:hAnsi="Arial" w:cs="Arial"/>
          <w:noProof/>
        </w:rPr>
        <w:tab/>
        <w:t>Interest of Management and Others in Material Transactions</w:t>
      </w:r>
    </w:p>
    <w:p w14:paraId="4E6958E1"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21.</w:t>
      </w:r>
      <w:r w:rsidRPr="001F25E0">
        <w:rPr>
          <w:rFonts w:ascii="Arial" w:hAnsi="Arial" w:cs="Arial"/>
          <w:noProof/>
        </w:rPr>
        <w:tab/>
        <w:t>Auditors, Transfer Agents and Registrars</w:t>
      </w:r>
    </w:p>
    <w:p w14:paraId="3A839D5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22.</w:t>
      </w:r>
      <w:r w:rsidRPr="001F25E0">
        <w:rPr>
          <w:rFonts w:ascii="Arial" w:hAnsi="Arial" w:cs="Arial"/>
          <w:noProof/>
        </w:rPr>
        <w:tab/>
        <w:t>Material Contracts</w:t>
      </w:r>
    </w:p>
    <w:p w14:paraId="6638A24B"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23.</w:t>
      </w:r>
      <w:r w:rsidRPr="001F25E0">
        <w:rPr>
          <w:rFonts w:ascii="Arial" w:hAnsi="Arial" w:cs="Arial"/>
          <w:noProof/>
        </w:rPr>
        <w:tab/>
        <w:t>Other Material Facts</w:t>
      </w:r>
    </w:p>
    <w:p w14:paraId="25B70937" w14:textId="77777777" w:rsidR="000129BF" w:rsidRDefault="000129BF">
      <w:pPr>
        <w:spacing w:after="120"/>
        <w:ind w:left="720"/>
        <w:jc w:val="both"/>
        <w:rPr>
          <w:rFonts w:ascii="Arial" w:hAnsi="Arial" w:cs="Arial"/>
        </w:rPr>
      </w:pPr>
      <w:r w:rsidRPr="001F25E0">
        <w:rPr>
          <w:rFonts w:ascii="Arial" w:hAnsi="Arial" w:cs="Arial"/>
        </w:rPr>
        <w:t>24.</w:t>
      </w:r>
      <w:r w:rsidRPr="001F25E0">
        <w:rPr>
          <w:rFonts w:ascii="Arial" w:hAnsi="Arial" w:cs="Arial"/>
        </w:rPr>
        <w:tab/>
        <w:t>Financial Statements</w:t>
      </w:r>
      <w:r w:rsidRPr="001F25E0">
        <w:rPr>
          <w:rFonts w:ascii="Arial" w:hAnsi="Arial" w:cs="Arial"/>
        </w:rPr>
        <w:fldChar w:fldCharType="end"/>
      </w:r>
    </w:p>
    <w:p w14:paraId="79E9410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lang w:val="en-GB"/>
        </w:rPr>
        <w:sectPr w:rsidR="000129BF" w:rsidSect="00071CAE">
          <w:footerReference w:type="default" r:id="rId9"/>
          <w:footerReference w:type="first" r:id="rId10"/>
          <w:pgSz w:w="12240" w:h="15840" w:code="1"/>
          <w:pgMar w:top="1440" w:right="1440" w:bottom="2007" w:left="1440" w:header="720" w:footer="720" w:gutter="0"/>
          <w:cols w:space="720"/>
          <w:docGrid w:linePitch="326"/>
        </w:sectPr>
      </w:pPr>
      <w:bookmarkStart w:id="8" w:name="_Toc366556111"/>
      <w:bookmarkStart w:id="9" w:name="_Toc366558736"/>
      <w:bookmarkStart w:id="10" w:name="_Toc370788572"/>
      <w:bookmarkStart w:id="11" w:name="_Toc398005425"/>
      <w:bookmarkStart w:id="12" w:name="_Toc412279842"/>
      <w:bookmarkStart w:id="13" w:name="_Toc419096338"/>
      <w:bookmarkStart w:id="14" w:name="_Toc517065652"/>
    </w:p>
    <w:p w14:paraId="047045F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Pr>
          <w:rFonts w:ascii="Arial" w:hAnsi="Arial" w:cs="Arial"/>
          <w:b/>
          <w:szCs w:val="24"/>
          <w:lang w:val="en-GB"/>
        </w:rPr>
        <w:t>2.</w:t>
      </w:r>
      <w:r>
        <w:rPr>
          <w:rFonts w:ascii="Arial" w:hAnsi="Arial" w:cs="Arial"/>
          <w:b/>
          <w:szCs w:val="24"/>
          <w:lang w:val="en-GB"/>
        </w:rPr>
        <w:tab/>
        <w:t>Corporate Structure</w:t>
      </w:r>
    </w:p>
    <w:p w14:paraId="6238026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lang w:val="en-GB"/>
        </w:rPr>
      </w:pPr>
    </w:p>
    <w:p w14:paraId="19C0C05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2.1</w:t>
      </w:r>
      <w:r>
        <w:rPr>
          <w:rFonts w:ascii="Arial" w:hAnsi="Arial" w:cs="Arial"/>
          <w:szCs w:val="24"/>
          <w:lang w:val="en-GB"/>
        </w:rPr>
        <w:tab/>
        <w:t>State the full corporate name of the Issuer or, if the Issuer is an unincorporated entity, the full name under which the entity exists and carries on business and the address(es) of the Issuer's head and registered office.</w:t>
      </w:r>
    </w:p>
    <w:p w14:paraId="129FE024"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1A667556" w14:textId="77777777" w:rsidR="0008003E"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Garamond" w:hAnsi="Garamond"/>
          <w:iCs/>
          <w:szCs w:val="24"/>
          <w:lang w:val="en-GB"/>
        </w:rPr>
      </w:pPr>
      <w:r>
        <w:rPr>
          <w:rFonts w:ascii="Garamond" w:hAnsi="Garamond"/>
          <w:szCs w:val="24"/>
          <w:lang w:val="en-GB"/>
        </w:rPr>
        <w:t xml:space="preserve">The name of the Corporation is </w:t>
      </w:r>
      <w:proofErr w:type="spellStart"/>
      <w:r>
        <w:rPr>
          <w:rFonts w:ascii="Garamond" w:hAnsi="Garamond"/>
          <w:szCs w:val="24"/>
          <w:lang w:val="en-GB"/>
        </w:rPr>
        <w:t>Talmora</w:t>
      </w:r>
      <w:proofErr w:type="spellEnd"/>
      <w:r>
        <w:rPr>
          <w:rFonts w:ascii="Garamond" w:hAnsi="Garamond"/>
          <w:szCs w:val="24"/>
          <w:lang w:val="en-GB"/>
        </w:rPr>
        <w:t xml:space="preserve"> Diamond Inc. (the “Corporation”).  The</w:t>
      </w:r>
      <w:r w:rsidR="00F35B82">
        <w:rPr>
          <w:rFonts w:ascii="Garamond" w:hAnsi="Garamond"/>
          <w:szCs w:val="24"/>
          <w:lang w:val="en-GB"/>
        </w:rPr>
        <w:t xml:space="preserve">                          </w:t>
      </w:r>
      <w:r>
        <w:rPr>
          <w:rFonts w:ascii="Garamond" w:hAnsi="Garamond"/>
          <w:szCs w:val="24"/>
          <w:lang w:val="en-GB"/>
        </w:rPr>
        <w:t xml:space="preserve"> Corporation’s head and registered office is located at </w:t>
      </w:r>
      <w:r>
        <w:rPr>
          <w:rFonts w:ascii="Garamond" w:hAnsi="Garamond"/>
          <w:iCs/>
          <w:szCs w:val="24"/>
          <w:lang w:val="en-GB"/>
        </w:rPr>
        <w:t xml:space="preserve">#6 </w:t>
      </w:r>
      <w:proofErr w:type="spellStart"/>
      <w:r>
        <w:rPr>
          <w:rFonts w:ascii="Garamond" w:hAnsi="Garamond"/>
          <w:iCs/>
          <w:szCs w:val="24"/>
          <w:lang w:val="en-GB"/>
        </w:rPr>
        <w:t>Willowood</w:t>
      </w:r>
      <w:proofErr w:type="spellEnd"/>
      <w:r>
        <w:rPr>
          <w:rFonts w:ascii="Garamond" w:hAnsi="Garamond"/>
          <w:iCs/>
          <w:szCs w:val="24"/>
          <w:lang w:val="en-GB"/>
        </w:rPr>
        <w:t xml:space="preserve"> Court, </w:t>
      </w:r>
      <w:proofErr w:type="gramStart"/>
      <w:r>
        <w:rPr>
          <w:rFonts w:ascii="Garamond" w:hAnsi="Garamond"/>
          <w:iCs/>
          <w:szCs w:val="24"/>
          <w:lang w:val="en-GB"/>
        </w:rPr>
        <w:t>Toronto,</w:t>
      </w:r>
      <w:r w:rsidR="00F35B82">
        <w:rPr>
          <w:rFonts w:ascii="Garamond" w:hAnsi="Garamond"/>
          <w:iCs/>
          <w:szCs w:val="24"/>
          <w:lang w:val="en-GB"/>
        </w:rPr>
        <w:t xml:space="preserve"> </w:t>
      </w:r>
      <w:r>
        <w:rPr>
          <w:rFonts w:ascii="Garamond" w:hAnsi="Garamond"/>
          <w:iCs/>
          <w:szCs w:val="24"/>
          <w:lang w:val="en-GB"/>
        </w:rPr>
        <w:t xml:space="preserve"> </w:t>
      </w:r>
      <w:r w:rsidR="00F35B82">
        <w:rPr>
          <w:rFonts w:ascii="Garamond" w:hAnsi="Garamond"/>
          <w:iCs/>
          <w:szCs w:val="24"/>
          <w:lang w:val="en-GB"/>
        </w:rPr>
        <w:t xml:space="preserve"> </w:t>
      </w:r>
      <w:proofErr w:type="gramEnd"/>
      <w:r w:rsidR="00F35B82">
        <w:rPr>
          <w:rFonts w:ascii="Garamond" w:hAnsi="Garamond"/>
          <w:iCs/>
          <w:szCs w:val="24"/>
          <w:lang w:val="en-GB"/>
        </w:rPr>
        <w:t xml:space="preserve">                   </w:t>
      </w:r>
      <w:r>
        <w:rPr>
          <w:rFonts w:ascii="Garamond" w:hAnsi="Garamond"/>
          <w:iCs/>
          <w:szCs w:val="24"/>
          <w:lang w:val="en-GB"/>
        </w:rPr>
        <w:t>Ontario, M2J 2M3.</w:t>
      </w:r>
    </w:p>
    <w:p w14:paraId="67B016D1"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968411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F950DA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2.2</w:t>
      </w:r>
      <w:r>
        <w:rPr>
          <w:rFonts w:ascii="Arial" w:hAnsi="Arial" w:cs="Arial"/>
          <w:szCs w:val="24"/>
          <w:lang w:val="en-GB"/>
        </w:rPr>
        <w:tab/>
        <w:t>State the statute under which the Issuer is incorporated or continued or organized or, if the Issuer is an unincorporated entity, the laws of the jurisdiction or foreign jurisdiction under which the Issuer is established and exists.  If material, state whether the articles or other constating or establishing documents of the Issuer have been amended and describe the substance of the material amendments.</w:t>
      </w:r>
    </w:p>
    <w:p w14:paraId="7439AFC2"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4189B7D" w14:textId="77777777" w:rsidR="0008003E"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en-GB"/>
        </w:rPr>
      </w:pPr>
      <w:r>
        <w:rPr>
          <w:rFonts w:ascii="Arial" w:hAnsi="Arial" w:cs="Arial"/>
          <w:szCs w:val="24"/>
          <w:lang w:val="en-GB"/>
        </w:rPr>
        <w:tab/>
      </w:r>
      <w:r>
        <w:rPr>
          <w:rFonts w:ascii="Garamond" w:hAnsi="Garamond"/>
          <w:szCs w:val="24"/>
          <w:lang w:val="en-GB"/>
        </w:rPr>
        <w:t xml:space="preserve">The Corporation was incorporated on May 7, 1996, in the Province of Alberta pursuant to the </w:t>
      </w:r>
      <w:r>
        <w:rPr>
          <w:rFonts w:ascii="Garamond" w:hAnsi="Garamond"/>
          <w:i/>
          <w:szCs w:val="24"/>
          <w:lang w:val="en-GB"/>
        </w:rPr>
        <w:t>Business Corporations Act</w:t>
      </w:r>
      <w:r>
        <w:rPr>
          <w:rFonts w:ascii="Garamond" w:hAnsi="Garamond"/>
          <w:szCs w:val="24"/>
          <w:lang w:val="en-GB"/>
        </w:rPr>
        <w:t xml:space="preserve"> (Alberta) under the name “</w:t>
      </w:r>
      <w:proofErr w:type="spellStart"/>
      <w:r>
        <w:rPr>
          <w:rFonts w:ascii="Garamond" w:hAnsi="Garamond"/>
          <w:szCs w:val="24"/>
          <w:lang w:val="en-GB"/>
        </w:rPr>
        <w:t>Talmora</w:t>
      </w:r>
      <w:proofErr w:type="spellEnd"/>
      <w:r>
        <w:rPr>
          <w:rFonts w:ascii="Garamond" w:hAnsi="Garamond"/>
          <w:szCs w:val="24"/>
          <w:lang w:val="en-GB"/>
        </w:rPr>
        <w:t xml:space="preserve"> Resources Inc.”  On January 5, 2007, the Corporation was continued into the Province of Ontario under the provisions of the </w:t>
      </w:r>
      <w:r>
        <w:rPr>
          <w:rFonts w:ascii="Garamond" w:hAnsi="Garamond"/>
          <w:i/>
          <w:szCs w:val="24"/>
          <w:lang w:val="en-GB"/>
        </w:rPr>
        <w:t>Business Corporation Act</w:t>
      </w:r>
      <w:r>
        <w:rPr>
          <w:rFonts w:ascii="Garamond" w:hAnsi="Garamond"/>
          <w:szCs w:val="24"/>
          <w:lang w:val="en-GB"/>
        </w:rPr>
        <w:t xml:space="preserve"> (Ontario).   On January 23, 2007, the Corporation amalgamated with another company and underwent a name change to “</w:t>
      </w:r>
      <w:proofErr w:type="spellStart"/>
      <w:r>
        <w:rPr>
          <w:rFonts w:ascii="Garamond" w:hAnsi="Garamond"/>
          <w:szCs w:val="24"/>
          <w:lang w:val="en-GB"/>
        </w:rPr>
        <w:t>Talmora</w:t>
      </w:r>
      <w:proofErr w:type="spellEnd"/>
      <w:r>
        <w:rPr>
          <w:rFonts w:ascii="Garamond" w:hAnsi="Garamond"/>
          <w:szCs w:val="24"/>
          <w:lang w:val="en-GB"/>
        </w:rPr>
        <w:t xml:space="preserve"> Diamond Inc”.  The Corporation is a mineral exploration company engaged in locating, acquiring and exploring for diamonds and other minerals.</w:t>
      </w:r>
    </w:p>
    <w:p w14:paraId="1F11E78C" w14:textId="77777777" w:rsidR="002979B8" w:rsidRDefault="002979B8"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en-GB"/>
        </w:rPr>
      </w:pPr>
    </w:p>
    <w:p w14:paraId="0CECB73C"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The Corporation is the result of an amalgamation completed on January 23, 2007</w:t>
      </w:r>
    </w:p>
    <w:p w14:paraId="703E364F"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w:t>
      </w:r>
      <w:proofErr w:type="gramStart"/>
      <w:r w:rsidRPr="00F35B82">
        <w:rPr>
          <w:rFonts w:ascii="Garamond" w:hAnsi="Garamond"/>
          <w:szCs w:val="24"/>
          <w:lang w:val="en-GB"/>
        </w:rPr>
        <w:t xml:space="preserve">between  </w:t>
      </w:r>
      <w:proofErr w:type="spellStart"/>
      <w:r w:rsidRPr="00F35B82">
        <w:rPr>
          <w:rFonts w:ascii="Garamond" w:hAnsi="Garamond"/>
          <w:szCs w:val="24"/>
          <w:lang w:val="en-GB"/>
        </w:rPr>
        <w:t>Talmora</w:t>
      </w:r>
      <w:proofErr w:type="spellEnd"/>
      <w:proofErr w:type="gramEnd"/>
      <w:r w:rsidRPr="00F35B82">
        <w:rPr>
          <w:rFonts w:ascii="Garamond" w:hAnsi="Garamond"/>
          <w:szCs w:val="24"/>
          <w:lang w:val="en-GB"/>
        </w:rPr>
        <w:t xml:space="preserve"> Resources Inc. and Canadian </w:t>
      </w:r>
      <w:proofErr w:type="spellStart"/>
      <w:r w:rsidRPr="00F35B82">
        <w:rPr>
          <w:rFonts w:ascii="Garamond" w:hAnsi="Garamond"/>
          <w:szCs w:val="24"/>
          <w:lang w:val="en-GB"/>
        </w:rPr>
        <w:t>Diamind</w:t>
      </w:r>
      <w:proofErr w:type="spellEnd"/>
      <w:r w:rsidRPr="00F35B82">
        <w:rPr>
          <w:rFonts w:ascii="Garamond" w:hAnsi="Garamond"/>
          <w:szCs w:val="24"/>
          <w:lang w:val="en-GB"/>
        </w:rPr>
        <w:t xml:space="preserve"> Limited.  </w:t>
      </w:r>
    </w:p>
    <w:p w14:paraId="1DB679C6"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p>
    <w:p w14:paraId="7C6A6B2E"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w:t>
      </w:r>
      <w:proofErr w:type="spellStart"/>
      <w:r w:rsidRPr="00F35B82">
        <w:rPr>
          <w:rFonts w:ascii="Garamond" w:hAnsi="Garamond"/>
          <w:szCs w:val="24"/>
          <w:lang w:val="en-GB"/>
        </w:rPr>
        <w:t>Talmora</w:t>
      </w:r>
      <w:proofErr w:type="spellEnd"/>
      <w:r w:rsidRPr="00F35B82">
        <w:rPr>
          <w:rFonts w:ascii="Garamond" w:hAnsi="Garamond"/>
          <w:szCs w:val="24"/>
          <w:lang w:val="en-GB"/>
        </w:rPr>
        <w:t xml:space="preserve"> Resources Inc. was a Junior Capital Pool Company formed under the rules of</w:t>
      </w:r>
    </w:p>
    <w:p w14:paraId="199EC424"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the Alberta Stock Exchange.  </w:t>
      </w:r>
    </w:p>
    <w:p w14:paraId="7AD75970" w14:textId="77777777" w:rsidR="002979B8" w:rsidRPr="00F35B82" w:rsidRDefault="002979B8" w:rsidP="002979B8">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p>
    <w:p w14:paraId="328F1F04" w14:textId="77777777" w:rsidR="002979B8" w:rsidRPr="00F35B82" w:rsidRDefault="002979B8" w:rsidP="00AF591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300"/>
        <w:jc w:val="both"/>
        <w:rPr>
          <w:rFonts w:ascii="Garamond" w:hAnsi="Garamond"/>
          <w:szCs w:val="24"/>
          <w:lang w:val="en-GB"/>
        </w:rPr>
      </w:pPr>
      <w:r w:rsidRPr="00F35B82">
        <w:rPr>
          <w:rFonts w:ascii="Garamond" w:hAnsi="Garamond"/>
          <w:szCs w:val="24"/>
          <w:lang w:val="en-GB"/>
        </w:rPr>
        <w:t xml:space="preserve">     Canadian </w:t>
      </w:r>
      <w:proofErr w:type="spellStart"/>
      <w:r w:rsidRPr="00F35B82">
        <w:rPr>
          <w:rFonts w:ascii="Garamond" w:hAnsi="Garamond"/>
          <w:szCs w:val="24"/>
          <w:lang w:val="en-GB"/>
        </w:rPr>
        <w:t>Diamind</w:t>
      </w:r>
      <w:proofErr w:type="spellEnd"/>
      <w:r w:rsidRPr="00F35B82">
        <w:rPr>
          <w:rFonts w:ascii="Garamond" w:hAnsi="Garamond"/>
          <w:szCs w:val="24"/>
          <w:lang w:val="en-GB"/>
        </w:rPr>
        <w:t xml:space="preserve"> Limited (“Canadian </w:t>
      </w:r>
      <w:proofErr w:type="spellStart"/>
      <w:r w:rsidRPr="00F35B82">
        <w:rPr>
          <w:rFonts w:ascii="Garamond" w:hAnsi="Garamond"/>
          <w:szCs w:val="24"/>
          <w:lang w:val="en-GB"/>
        </w:rPr>
        <w:t>Diamind</w:t>
      </w:r>
      <w:proofErr w:type="spellEnd"/>
      <w:r w:rsidRPr="00F35B82">
        <w:rPr>
          <w:rFonts w:ascii="Garamond" w:hAnsi="Garamond"/>
          <w:szCs w:val="24"/>
          <w:lang w:val="en-GB"/>
        </w:rPr>
        <w:t xml:space="preserve">”) was a private Ontario junior </w:t>
      </w:r>
      <w:r w:rsidR="00AF591F">
        <w:rPr>
          <w:rFonts w:ascii="Garamond" w:hAnsi="Garamond"/>
          <w:szCs w:val="24"/>
          <w:lang w:val="en-GB"/>
        </w:rPr>
        <w:t xml:space="preserve">                        </w:t>
      </w:r>
      <w:r w:rsidRPr="00F35B82">
        <w:rPr>
          <w:rFonts w:ascii="Garamond" w:hAnsi="Garamond"/>
          <w:szCs w:val="24"/>
          <w:lang w:val="en-GB"/>
        </w:rPr>
        <w:t xml:space="preserve">exploration company established to explore for diamonds.    </w:t>
      </w:r>
    </w:p>
    <w:p w14:paraId="37A5A3B6"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lang w:val="en-GB"/>
        </w:rPr>
      </w:pPr>
      <w:r w:rsidRPr="00F35B82">
        <w:rPr>
          <w:rFonts w:ascii="Garamond" w:hAnsi="Garamond"/>
          <w:szCs w:val="24"/>
          <w:lang w:val="en-GB"/>
        </w:rPr>
        <w:tab/>
      </w:r>
    </w:p>
    <w:p w14:paraId="68864CFD" w14:textId="77777777" w:rsidR="002979B8" w:rsidRPr="00F35B82" w:rsidRDefault="002979B8" w:rsidP="00AF5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lang w:val="en-GB"/>
        </w:rPr>
      </w:pPr>
      <w:proofErr w:type="spellStart"/>
      <w:r w:rsidRPr="00F35B82">
        <w:rPr>
          <w:rFonts w:ascii="Garamond" w:hAnsi="Garamond"/>
          <w:szCs w:val="24"/>
          <w:lang w:val="en-GB"/>
        </w:rPr>
        <w:t>Talmora</w:t>
      </w:r>
      <w:proofErr w:type="spellEnd"/>
      <w:r w:rsidRPr="00F35B82">
        <w:rPr>
          <w:rFonts w:ascii="Garamond" w:hAnsi="Garamond"/>
          <w:szCs w:val="24"/>
          <w:lang w:val="en-GB"/>
        </w:rPr>
        <w:t xml:space="preserve"> Diamond Inc. (the</w:t>
      </w:r>
      <w:r w:rsidRPr="00F35B82">
        <w:rPr>
          <w:rFonts w:ascii="Garamond" w:hAnsi="Garamond"/>
          <w:lang w:val="en-GB"/>
        </w:rPr>
        <w:t xml:space="preserve"> Corporation) has been continued into the Province of </w:t>
      </w:r>
      <w:r w:rsidR="00AF591F">
        <w:rPr>
          <w:rFonts w:ascii="Garamond" w:hAnsi="Garamond"/>
          <w:lang w:val="en-GB"/>
        </w:rPr>
        <w:t xml:space="preserve">                  </w:t>
      </w:r>
      <w:r w:rsidRPr="00F35B82">
        <w:rPr>
          <w:rFonts w:ascii="Garamond" w:hAnsi="Garamond"/>
          <w:lang w:val="en-GB"/>
        </w:rPr>
        <w:t>Ontario.</w:t>
      </w:r>
    </w:p>
    <w:p w14:paraId="034477E1"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lang w:val="en-GB"/>
        </w:rPr>
      </w:pPr>
    </w:p>
    <w:p w14:paraId="74B7B0C7"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4605AB6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28E12A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2.3</w:t>
      </w:r>
      <w:r>
        <w:rPr>
          <w:rFonts w:ascii="Arial" w:hAnsi="Arial" w:cs="Arial"/>
          <w:szCs w:val="24"/>
          <w:lang w:val="en-GB"/>
        </w:rPr>
        <w:tab/>
        <w:t xml:space="preserve">Describe, by way of a diagram or otherwise, the intercorporate relationships among the Issuer and the Issuer's subsidiaries.  For each subsidiary state </w:t>
      </w:r>
    </w:p>
    <w:p w14:paraId="7F6E178F"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3D8ABE10" w14:textId="77777777" w:rsidR="0008003E" w:rsidRDefault="0008003E" w:rsidP="0008003E">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lang w:val="en-GB"/>
        </w:rPr>
      </w:pPr>
      <w:r>
        <w:rPr>
          <w:rFonts w:ascii="Arial" w:hAnsi="Arial" w:cs="Arial"/>
          <w:szCs w:val="24"/>
          <w:lang w:val="en-GB"/>
        </w:rPr>
        <w:tab/>
      </w:r>
      <w:r>
        <w:rPr>
          <w:rFonts w:ascii="Garamond" w:hAnsi="Garamond"/>
          <w:szCs w:val="24"/>
          <w:lang w:val="en-GB"/>
        </w:rPr>
        <w:t xml:space="preserve">The Corporation has no subsidiaries or affiliates. </w:t>
      </w:r>
    </w:p>
    <w:p w14:paraId="0EAA420F" w14:textId="77777777" w:rsidR="0008003E"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lang w:val="en-GB"/>
        </w:rPr>
      </w:pPr>
    </w:p>
    <w:p w14:paraId="34B4EF8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 xml:space="preserve">the percentage of votes attaching to all voting securities of the subsidiary represented by voting securities beneficially owned, or over which control or direction is exercised, by the Issuer; </w:t>
      </w:r>
    </w:p>
    <w:p w14:paraId="4441062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place of incorporation or continuance; and</w:t>
      </w:r>
    </w:p>
    <w:p w14:paraId="0D94FB5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77A891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the percentage of each class of restricted shares beneficially owned, or over which control or direction is exercised, by the Issuer.</w:t>
      </w:r>
    </w:p>
    <w:p w14:paraId="22EA7E2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18F600CC" w14:textId="77777777" w:rsidR="008024E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2.4</w:t>
      </w:r>
      <w:r>
        <w:rPr>
          <w:rFonts w:ascii="Arial" w:hAnsi="Arial" w:cs="Arial"/>
          <w:szCs w:val="24"/>
          <w:lang w:val="en-GB"/>
        </w:rPr>
        <w:tab/>
        <w:t xml:space="preserve">If the issuer is requalifying following a fundamental change or is proposing </w:t>
      </w:r>
      <w:proofErr w:type="gramStart"/>
      <w:r>
        <w:rPr>
          <w:rFonts w:ascii="Arial" w:hAnsi="Arial" w:cs="Arial"/>
          <w:szCs w:val="24"/>
          <w:lang w:val="en-GB"/>
        </w:rPr>
        <w:t>an</w:t>
      </w:r>
      <w:proofErr w:type="gramEnd"/>
      <w:r>
        <w:rPr>
          <w:rFonts w:ascii="Arial" w:hAnsi="Arial" w:cs="Arial"/>
          <w:szCs w:val="24"/>
          <w:lang w:val="en-GB"/>
        </w:rPr>
        <w:t xml:space="preserve"> way of diagram or otherwise these intercorporate relationships both before and after the completi</w:t>
      </w:r>
      <w:r w:rsidR="00C12A35">
        <w:rPr>
          <w:rFonts w:ascii="Arial" w:hAnsi="Arial" w:cs="Arial"/>
          <w:szCs w:val="24"/>
          <w:lang w:val="en-GB"/>
        </w:rPr>
        <w:t>on of the proposed transacti</w:t>
      </w:r>
      <w:r w:rsidR="00175688">
        <w:rPr>
          <w:rFonts w:ascii="Arial" w:hAnsi="Arial" w:cs="Arial"/>
          <w:szCs w:val="24"/>
          <w:lang w:val="en-GB"/>
        </w:rPr>
        <w:t>on.</w:t>
      </w:r>
    </w:p>
    <w:p w14:paraId="21D42867" w14:textId="77777777" w:rsidR="008024E4" w:rsidRDefault="008024E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31EB109" w14:textId="77777777" w:rsidR="00C12A35" w:rsidRDefault="00C12A35" w:rsidP="00C12A35">
      <w:pPr>
        <w:tabs>
          <w:tab w:val="left" w:pos="72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proofErr w:type="spellStart"/>
      <w:r>
        <w:rPr>
          <w:rFonts w:ascii="Garamond" w:hAnsi="Garamond"/>
          <w:szCs w:val="24"/>
          <w:lang w:val="en-GB"/>
        </w:rPr>
        <w:t>Talmora</w:t>
      </w:r>
      <w:proofErr w:type="spellEnd"/>
      <w:r>
        <w:rPr>
          <w:rFonts w:ascii="Garamond" w:hAnsi="Garamond"/>
          <w:szCs w:val="24"/>
          <w:lang w:val="en-GB"/>
        </w:rPr>
        <w:t xml:space="preserve"> Diamond Inc.</w:t>
      </w:r>
      <w:r w:rsidR="00E339E4">
        <w:rPr>
          <w:rFonts w:ascii="Garamond" w:hAnsi="Garamond"/>
          <w:szCs w:val="24"/>
          <w:lang w:val="en-GB"/>
        </w:rPr>
        <w:t xml:space="preserve"> requalified</w:t>
      </w:r>
      <w:r w:rsidR="00522FC6">
        <w:rPr>
          <w:rFonts w:ascii="Garamond" w:hAnsi="Garamond"/>
          <w:szCs w:val="24"/>
          <w:lang w:val="en-GB"/>
        </w:rPr>
        <w:t xml:space="preserve"> </w:t>
      </w:r>
      <w:r>
        <w:rPr>
          <w:rFonts w:ascii="Garamond" w:hAnsi="Garamond"/>
          <w:szCs w:val="24"/>
          <w:lang w:val="en-GB"/>
        </w:rPr>
        <w:t xml:space="preserve">following an amalgamation between </w:t>
      </w:r>
      <w:proofErr w:type="spellStart"/>
      <w:r>
        <w:rPr>
          <w:rFonts w:ascii="Garamond" w:hAnsi="Garamond"/>
          <w:szCs w:val="24"/>
          <w:lang w:val="en-GB"/>
        </w:rPr>
        <w:t>Talmora</w:t>
      </w:r>
      <w:proofErr w:type="spellEnd"/>
      <w:r>
        <w:rPr>
          <w:rFonts w:ascii="Garamond" w:hAnsi="Garamond"/>
          <w:szCs w:val="24"/>
          <w:lang w:val="en-GB"/>
        </w:rPr>
        <w:t xml:space="preserve"> Resources Inc. and Canadian </w:t>
      </w:r>
      <w:proofErr w:type="spellStart"/>
      <w:r>
        <w:rPr>
          <w:rFonts w:ascii="Garamond" w:hAnsi="Garamond"/>
          <w:szCs w:val="24"/>
          <w:lang w:val="en-GB"/>
        </w:rPr>
        <w:t>Diamind</w:t>
      </w:r>
      <w:proofErr w:type="spellEnd"/>
      <w:r>
        <w:rPr>
          <w:rFonts w:ascii="Garamond" w:hAnsi="Garamond"/>
          <w:szCs w:val="24"/>
          <w:lang w:val="en-GB"/>
        </w:rPr>
        <w:t xml:space="preserve"> Limited (“Canadian </w:t>
      </w:r>
      <w:proofErr w:type="spellStart"/>
      <w:r>
        <w:rPr>
          <w:rFonts w:ascii="Garamond" w:hAnsi="Garamond"/>
          <w:szCs w:val="24"/>
          <w:lang w:val="en-GB"/>
        </w:rPr>
        <w:t>Diamind</w:t>
      </w:r>
      <w:proofErr w:type="spellEnd"/>
      <w:r>
        <w:rPr>
          <w:rFonts w:ascii="Garamond" w:hAnsi="Garamond"/>
          <w:szCs w:val="24"/>
          <w:lang w:val="en-GB"/>
        </w:rPr>
        <w:t xml:space="preserve">”).  This amalgamation is illustrated as follows:  </w:t>
      </w:r>
    </w:p>
    <w:p w14:paraId="2B7A9A43"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197CB6B6"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eastAsia="en-CA"/>
        </w:rPr>
        <mc:AlternateContent>
          <mc:Choice Requires="wps">
            <w:drawing>
              <wp:anchor distT="0" distB="0" distL="114300" distR="114300" simplePos="0" relativeHeight="251651584" behindDoc="0" locked="0" layoutInCell="1" allowOverlap="1" wp14:anchorId="690CEBB4" wp14:editId="2FBB59F1">
                <wp:simplePos x="0" y="0"/>
                <wp:positionH relativeFrom="column">
                  <wp:posOffset>1880235</wp:posOffset>
                </wp:positionH>
                <wp:positionV relativeFrom="paragraph">
                  <wp:posOffset>72390</wp:posOffset>
                </wp:positionV>
                <wp:extent cx="1828800" cy="342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1C99DC3" w14:textId="77777777" w:rsidR="003928ED" w:rsidRDefault="003928ED" w:rsidP="00C12A35">
                            <w:pPr>
                              <w:jc w:val="center"/>
                              <w:rPr>
                                <w:rFonts w:ascii="Garamond" w:hAnsi="Garamond" w:cs="Arial"/>
                              </w:rPr>
                            </w:pPr>
                            <w:r>
                              <w:rPr>
                                <w:rFonts w:ascii="Garamond" w:hAnsi="Garamond" w:cs="Arial"/>
                              </w:rPr>
                              <w:t>Talmora Diamond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CEBB4" id="_x0000_t202" coordsize="21600,21600" o:spt="202" path="m,l,21600r21600,l21600,xe">
                <v:stroke joinstyle="miter"/>
                <v:path gradientshapeok="t" o:connecttype="rect"/>
              </v:shapetype>
              <v:shape id="Text Box 2" o:spid="_x0000_s1026" type="#_x0000_t202" style="position:absolute;left:0;text-align:left;margin-left:148.05pt;margin-top:5.7pt;width:2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0FAIAACs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">
                <v:textbox>
                  <w:txbxContent>
                    <w:p w14:paraId="11C99DC3" w14:textId="77777777" w:rsidR="003928ED" w:rsidRDefault="003928ED" w:rsidP="00C12A35">
                      <w:pPr>
                        <w:jc w:val="center"/>
                        <w:rPr>
                          <w:rFonts w:ascii="Garamond" w:hAnsi="Garamond" w:cs="Arial"/>
                        </w:rPr>
                      </w:pPr>
                      <w:r>
                        <w:rPr>
                          <w:rFonts w:ascii="Garamond" w:hAnsi="Garamond" w:cs="Arial"/>
                        </w:rPr>
                        <w:t>Talmora Diamond Inc.</w:t>
                      </w:r>
                    </w:p>
                  </w:txbxContent>
                </v:textbox>
              </v:shape>
            </w:pict>
          </mc:Fallback>
        </mc:AlternateContent>
      </w:r>
    </w:p>
    <w:p w14:paraId="607A2AB3"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49C4F2EA"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23A7C557"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eastAsia="en-CA"/>
        </w:rPr>
        <mc:AlternateContent>
          <mc:Choice Requires="wps">
            <w:drawing>
              <wp:anchor distT="0" distB="0" distL="114300" distR="114300" simplePos="0" relativeHeight="251663872" behindDoc="0" locked="0" layoutInCell="1" allowOverlap="1" wp14:anchorId="41764E90" wp14:editId="72B0C63F">
                <wp:simplePos x="0" y="0"/>
                <wp:positionH relativeFrom="column">
                  <wp:posOffset>3137535</wp:posOffset>
                </wp:positionH>
                <wp:positionV relativeFrom="paragraph">
                  <wp:posOffset>4445</wp:posOffset>
                </wp:positionV>
                <wp:extent cx="571500" cy="34290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D69F" id="Line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35pt" to="292.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"/>
            </w:pict>
          </mc:Fallback>
        </mc:AlternateContent>
      </w:r>
      <w:r>
        <w:rPr>
          <w:noProof/>
          <w:sz w:val="20"/>
          <w:szCs w:val="24"/>
          <w:lang w:eastAsia="en-CA"/>
        </w:rPr>
        <mc:AlternateContent>
          <mc:Choice Requires="wps">
            <w:drawing>
              <wp:anchor distT="0" distB="0" distL="114300" distR="114300" simplePos="0" relativeHeight="251660800" behindDoc="0" locked="0" layoutInCell="1" allowOverlap="1" wp14:anchorId="02B25A39" wp14:editId="0F3BEF96">
                <wp:simplePos x="0" y="0"/>
                <wp:positionH relativeFrom="column">
                  <wp:posOffset>1880235</wp:posOffset>
                </wp:positionH>
                <wp:positionV relativeFrom="paragraph">
                  <wp:posOffset>4445</wp:posOffset>
                </wp:positionV>
                <wp:extent cx="571500" cy="34290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9ACD" id="Line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5pt" to="193.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"/>
            </w:pict>
          </mc:Fallback>
        </mc:AlternateContent>
      </w:r>
    </w:p>
    <w:p w14:paraId="764A5545"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p>
    <w:p w14:paraId="1CB640E3"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eastAsia="en-CA"/>
        </w:rPr>
        <mc:AlternateContent>
          <mc:Choice Requires="wps">
            <w:drawing>
              <wp:anchor distT="0" distB="0" distL="114300" distR="114300" simplePos="0" relativeHeight="251654656" behindDoc="0" locked="0" layoutInCell="1" allowOverlap="1" wp14:anchorId="09630DC9" wp14:editId="38149CA8">
                <wp:simplePos x="0" y="0"/>
                <wp:positionH relativeFrom="column">
                  <wp:posOffset>508635</wp:posOffset>
                </wp:positionH>
                <wp:positionV relativeFrom="paragraph">
                  <wp:posOffset>111125</wp:posOffset>
                </wp:positionV>
                <wp:extent cx="19431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278DBF35" w14:textId="77777777" w:rsidR="003928ED" w:rsidRDefault="003928ED" w:rsidP="00C12A35">
                            <w:pPr>
                              <w:rPr>
                                <w:rFonts w:ascii="Garamond" w:hAnsi="Garamond" w:cs="Arial"/>
                              </w:rPr>
                            </w:pPr>
                            <w:r>
                              <w:rPr>
                                <w:rFonts w:ascii="Garamond" w:hAnsi="Garamond" w:cs="Arial"/>
                              </w:rPr>
                              <w:t>Talmora Resources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0DC9" id="Text Box 3" o:spid="_x0000_s1027" type="#_x0000_t202" style="position:absolute;left:0;text-align:left;margin-left:40.05pt;margin-top:8.75pt;width:15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">
                <v:textbox>
                  <w:txbxContent>
                    <w:p w14:paraId="278DBF35" w14:textId="77777777" w:rsidR="003928ED" w:rsidRDefault="003928ED" w:rsidP="00C12A35">
                      <w:pPr>
                        <w:rPr>
                          <w:rFonts w:ascii="Garamond" w:hAnsi="Garamond" w:cs="Arial"/>
                        </w:rPr>
                      </w:pPr>
                      <w:r>
                        <w:rPr>
                          <w:rFonts w:ascii="Garamond" w:hAnsi="Garamond" w:cs="Arial"/>
                        </w:rPr>
                        <w:t>Talmora Resources Inc.</w:t>
                      </w:r>
                    </w:p>
                  </w:txbxContent>
                </v:textbox>
              </v:shape>
            </w:pict>
          </mc:Fallback>
        </mc:AlternateContent>
      </w:r>
      <w:r>
        <w:rPr>
          <w:noProof/>
          <w:sz w:val="20"/>
          <w:szCs w:val="24"/>
          <w:lang w:eastAsia="en-CA"/>
        </w:rPr>
        <mc:AlternateContent>
          <mc:Choice Requires="wps">
            <w:drawing>
              <wp:anchor distT="0" distB="0" distL="114300" distR="114300" simplePos="0" relativeHeight="251657728" behindDoc="0" locked="0" layoutInCell="1" allowOverlap="1" wp14:anchorId="09CA9B32" wp14:editId="3CB08F8D">
                <wp:simplePos x="0" y="0"/>
                <wp:positionH relativeFrom="column">
                  <wp:posOffset>3366135</wp:posOffset>
                </wp:positionH>
                <wp:positionV relativeFrom="paragraph">
                  <wp:posOffset>111125</wp:posOffset>
                </wp:positionV>
                <wp:extent cx="2057400"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3CEBA1F1" w14:textId="77777777" w:rsidR="003928ED" w:rsidRDefault="003928ED" w:rsidP="00C12A35">
                            <w:pPr>
                              <w:jc w:val="center"/>
                              <w:rPr>
                                <w:rFonts w:ascii="Garamond" w:hAnsi="Garamond" w:cs="Arial"/>
                              </w:rPr>
                            </w:pPr>
                            <w:r>
                              <w:rPr>
                                <w:rFonts w:ascii="Garamond" w:hAnsi="Garamond" w:cs="Arial"/>
                              </w:rPr>
                              <w:t>Canadian Diamind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9B32" id="Text Box 4" o:spid="_x0000_s1028" type="#_x0000_t202" style="position:absolute;left:0;text-align:left;margin-left:265.05pt;margin-top:8.7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CvGA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">
                <v:textbox>
                  <w:txbxContent>
                    <w:p w14:paraId="3CEBA1F1" w14:textId="77777777" w:rsidR="003928ED" w:rsidRDefault="003928ED" w:rsidP="00C12A35">
                      <w:pPr>
                        <w:jc w:val="center"/>
                        <w:rPr>
                          <w:rFonts w:ascii="Garamond" w:hAnsi="Garamond" w:cs="Arial"/>
                        </w:rPr>
                      </w:pPr>
                      <w:r>
                        <w:rPr>
                          <w:rFonts w:ascii="Garamond" w:hAnsi="Garamond" w:cs="Arial"/>
                        </w:rPr>
                        <w:t>Canadian Diamind Limited</w:t>
                      </w:r>
                    </w:p>
                  </w:txbxContent>
                </v:textbox>
              </v:shape>
            </w:pict>
          </mc:Fallback>
        </mc:AlternateContent>
      </w:r>
    </w:p>
    <w:p w14:paraId="16E41205" w14:textId="77777777" w:rsidR="00C12A35" w:rsidRDefault="00C12A35" w:rsidP="00C12A35">
      <w:pPr>
        <w:autoSpaceDE w:val="0"/>
        <w:autoSpaceDN w:val="0"/>
        <w:adjustRightInd w:val="0"/>
        <w:ind w:left="720" w:hanging="720"/>
        <w:jc w:val="both"/>
        <w:rPr>
          <w:rFonts w:ascii="Garamond" w:hAnsi="Garamond" w:cs="Arial"/>
          <w:b/>
          <w:szCs w:val="24"/>
          <w:lang w:val="en-US"/>
        </w:rPr>
      </w:pPr>
    </w:p>
    <w:p w14:paraId="4693FD38" w14:textId="77777777" w:rsidR="00C12A35" w:rsidRDefault="00C12A35" w:rsidP="00C12A35">
      <w:pPr>
        <w:autoSpaceDE w:val="0"/>
        <w:autoSpaceDN w:val="0"/>
        <w:adjustRightInd w:val="0"/>
        <w:ind w:left="720" w:hanging="720"/>
        <w:jc w:val="both"/>
        <w:rPr>
          <w:rFonts w:ascii="Garamond" w:hAnsi="Garamond" w:cs="Arial"/>
          <w:b/>
          <w:szCs w:val="24"/>
          <w:lang w:val="en-US"/>
        </w:rPr>
      </w:pPr>
    </w:p>
    <w:p w14:paraId="3666180C" w14:textId="77777777" w:rsidR="00C12A35" w:rsidRDefault="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05B561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A7875D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 w:val="22"/>
          <w:szCs w:val="22"/>
          <w:lang w:val="en-GB"/>
        </w:rPr>
      </w:pPr>
      <w:r>
        <w:rPr>
          <w:rFonts w:ascii="Arial" w:hAnsi="Arial" w:cs="Arial"/>
          <w:b/>
          <w:sz w:val="22"/>
          <w:szCs w:val="22"/>
          <w:lang w:val="en-GB"/>
        </w:rPr>
        <w:t>Instruction:</w:t>
      </w:r>
      <w:r>
        <w:rPr>
          <w:rFonts w:ascii="Arial" w:hAnsi="Arial" w:cs="Arial"/>
          <w:sz w:val="22"/>
          <w:szCs w:val="22"/>
          <w:lang w:val="en-GB"/>
        </w:rPr>
        <w:t xml:space="preserve">  A particular subsidiary may be omitted if</w:t>
      </w:r>
    </w:p>
    <w:p w14:paraId="1A4E6E9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the total assets of the subsidiary do not constitute more than 10 per cent of the consolidated assets of the Issuer at the most recent financial year end; </w:t>
      </w:r>
    </w:p>
    <w:p w14:paraId="4DF4448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the sales and operating revenues of the subsidiary do not exceed 10 per cent of the consolidated sales and operating revenues of the Issuer at the most recent financial year end; and</w:t>
      </w:r>
    </w:p>
    <w:p w14:paraId="2EF5F46B"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t>the conditions in paragraphs (a) and (b) would be satisfied if</w:t>
      </w:r>
    </w:p>
    <w:p w14:paraId="2CAE6CA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 w:val="22"/>
          <w:szCs w:val="22"/>
          <w:lang w:val="en-GB"/>
        </w:rPr>
      </w:pPr>
      <w:r>
        <w:rPr>
          <w:rFonts w:ascii="Arial" w:hAnsi="Arial" w:cs="Arial"/>
          <w:sz w:val="22"/>
          <w:szCs w:val="22"/>
          <w:lang w:val="en-GB"/>
        </w:rPr>
        <w:t>(</w:t>
      </w:r>
      <w:proofErr w:type="spellStart"/>
      <w:r>
        <w:rPr>
          <w:rFonts w:ascii="Arial" w:hAnsi="Arial" w:cs="Arial"/>
          <w:sz w:val="22"/>
          <w:szCs w:val="22"/>
          <w:lang w:val="en-GB"/>
        </w:rPr>
        <w:t>i</w:t>
      </w:r>
      <w:proofErr w:type="spellEnd"/>
      <w:r>
        <w:rPr>
          <w:rFonts w:ascii="Arial" w:hAnsi="Arial" w:cs="Arial"/>
          <w:sz w:val="22"/>
          <w:szCs w:val="22"/>
          <w:lang w:val="en-GB"/>
        </w:rPr>
        <w:t>)</w:t>
      </w:r>
      <w:r>
        <w:rPr>
          <w:rFonts w:ascii="Arial" w:hAnsi="Arial" w:cs="Arial"/>
          <w:sz w:val="22"/>
          <w:szCs w:val="22"/>
          <w:lang w:val="en-GB"/>
        </w:rPr>
        <w:tab/>
        <w:t>the subsidiaries that may be omitted under paragraphs (a) and (b) were considered in the aggregate, and</w:t>
      </w:r>
    </w:p>
    <w:p w14:paraId="3A8A72C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the reference to 10 per cent in those paragraphs was changed to 20 per cent.</w:t>
      </w:r>
    </w:p>
    <w:p w14:paraId="6C62BDD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31906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2.5</w:t>
      </w:r>
      <w:r>
        <w:rPr>
          <w:rFonts w:ascii="Arial" w:hAnsi="Arial" w:cs="Arial"/>
          <w:szCs w:val="24"/>
          <w:lang w:val="en-GB"/>
        </w:rPr>
        <w:tab/>
        <w:t>Non-corporate Issuers and Issuers incorporated outside of Canada must describe how their governing legislation or constating documents differ materially from Canadian corporate legislation with respect to the corporate governance principles set out in Policy 4.</w:t>
      </w:r>
    </w:p>
    <w:p w14:paraId="121EBEE0" w14:textId="77777777" w:rsidR="00C12A35" w:rsidRDefault="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408D600E" w14:textId="4BD39440"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r>
        <w:rPr>
          <w:rFonts w:ascii="Arial" w:hAnsi="Arial" w:cs="Arial"/>
          <w:szCs w:val="24"/>
          <w:lang w:val="en-GB"/>
        </w:rPr>
        <w:tab/>
      </w:r>
      <w:r>
        <w:rPr>
          <w:rFonts w:ascii="Garamond" w:hAnsi="Garamond"/>
          <w:szCs w:val="24"/>
          <w:lang w:val="en-GB"/>
        </w:rPr>
        <w:t>This section is not applicable.</w:t>
      </w:r>
    </w:p>
    <w:p w14:paraId="745B5DF0" w14:textId="77777777" w:rsidR="001B3066" w:rsidRDefault="001B3066"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2D2A6847" w14:textId="77777777" w:rsidR="001B3066" w:rsidRDefault="001B3066"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0EEB3D42" w14:textId="7199D6EE" w:rsidR="00FB3BF4" w:rsidRDefault="00FB3BF4"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19985A71" w14:textId="77777777" w:rsidR="00FB3BF4" w:rsidRDefault="00FB3BF4"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0AAADA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b/>
          <w:szCs w:val="24"/>
          <w:lang w:val="en-GB"/>
        </w:rPr>
        <w:t>3.</w:t>
      </w:r>
      <w:r>
        <w:rPr>
          <w:rFonts w:ascii="Arial" w:hAnsi="Arial" w:cs="Arial"/>
          <w:b/>
          <w:szCs w:val="24"/>
          <w:lang w:val="en-GB"/>
        </w:rPr>
        <w:tab/>
        <w:t>General Development of the Business</w:t>
      </w:r>
    </w:p>
    <w:p w14:paraId="5784531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8DA361A" w14:textId="77777777" w:rsidR="000129BF" w:rsidRPr="0052249D" w:rsidRDefault="000129BF" w:rsidP="0016396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900" w:hanging="900"/>
        <w:jc w:val="both"/>
        <w:rPr>
          <w:rFonts w:ascii="Arial" w:hAnsi="Arial" w:cs="Arial"/>
          <w:szCs w:val="24"/>
          <w:lang w:val="en-GB"/>
        </w:rPr>
      </w:pPr>
      <w:r>
        <w:rPr>
          <w:rFonts w:ascii="Arial" w:hAnsi="Arial" w:cs="Arial"/>
          <w:szCs w:val="24"/>
          <w:lang w:val="en-GB"/>
        </w:rPr>
        <w:t>3.1</w:t>
      </w:r>
      <w:r>
        <w:rPr>
          <w:rFonts w:ascii="Arial" w:hAnsi="Arial" w:cs="Arial"/>
          <w:b/>
          <w:szCs w:val="24"/>
          <w:lang w:val="en-GB"/>
        </w:rPr>
        <w:tab/>
      </w:r>
      <w:r>
        <w:rPr>
          <w:rFonts w:ascii="Arial" w:hAnsi="Arial" w:cs="Arial"/>
          <w:szCs w:val="24"/>
          <w:lang w:val="en-GB"/>
        </w:rPr>
        <w:t>Describe the general development of the Issuer's business over its three most recently completed financial years and any subsequent period.  Include only major events or conditions that have influenced the general development of the Issuer's business.  If the business consists of the production or distribution of more than one product or the rendering of more than one kind of service, describe the principal products or services.  Also discuss changes in the business of the Issuer that are expected to occur during the current financial year of the Issuer</w:t>
      </w:r>
      <w:r w:rsidRPr="0052249D">
        <w:rPr>
          <w:rFonts w:ascii="Arial" w:hAnsi="Arial" w:cs="Arial"/>
          <w:szCs w:val="24"/>
          <w:lang w:val="en-GB"/>
        </w:rPr>
        <w:t>.</w:t>
      </w:r>
    </w:p>
    <w:p w14:paraId="474942C5" w14:textId="77777777" w:rsidR="00724136" w:rsidRPr="0052249D" w:rsidRDefault="00724136" w:rsidP="0016396B">
      <w:pPr>
        <w:spacing w:line="264" w:lineRule="auto"/>
        <w:ind w:left="1134" w:hanging="141"/>
        <w:rPr>
          <w:rFonts w:ascii="Garamond" w:hAnsi="Garamond" w:cs="Arial"/>
          <w:szCs w:val="24"/>
          <w:u w:color="FFFFFF"/>
        </w:rPr>
      </w:pPr>
    </w:p>
    <w:p w14:paraId="1291A94C" w14:textId="77777777" w:rsidR="00992E2C" w:rsidRPr="0052249D" w:rsidRDefault="00992E2C" w:rsidP="00992E2C">
      <w:pPr>
        <w:pStyle w:val="BodyText"/>
        <w:spacing w:before="28" w:line="264" w:lineRule="auto"/>
        <w:ind w:left="709" w:right="26"/>
        <w:rPr>
          <w:rFonts w:ascii="Garamond" w:hAnsi="Garamond"/>
        </w:rPr>
      </w:pPr>
      <w:proofErr w:type="spellStart"/>
      <w:r w:rsidRPr="0052249D">
        <w:rPr>
          <w:rFonts w:ascii="Garamond" w:hAnsi="Garamond"/>
        </w:rPr>
        <w:t>Talmora</w:t>
      </w:r>
      <w:proofErr w:type="spellEnd"/>
      <w:r w:rsidRPr="0052249D">
        <w:rPr>
          <w:rFonts w:ascii="Garamond" w:hAnsi="Garamond"/>
        </w:rPr>
        <w:t xml:space="preserve"> is a diamond exploration company with two properties on the Horton River 120 kilometers south of </w:t>
      </w:r>
      <w:proofErr w:type="spellStart"/>
      <w:r w:rsidRPr="0052249D">
        <w:rPr>
          <w:rFonts w:ascii="Garamond" w:hAnsi="Garamond"/>
        </w:rPr>
        <w:t>Paulatuk</w:t>
      </w:r>
      <w:proofErr w:type="spellEnd"/>
      <w:r w:rsidRPr="0052249D">
        <w:rPr>
          <w:rFonts w:ascii="Garamond" w:hAnsi="Garamond"/>
        </w:rPr>
        <w:t xml:space="preserve"> in the Northwest </w:t>
      </w:r>
      <w:proofErr w:type="gramStart"/>
      <w:r w:rsidRPr="0052249D">
        <w:rPr>
          <w:rFonts w:ascii="Garamond" w:hAnsi="Garamond"/>
        </w:rPr>
        <w:t>Territories..</w:t>
      </w:r>
      <w:proofErr w:type="gramEnd"/>
      <w:r w:rsidRPr="0052249D">
        <w:rPr>
          <w:rFonts w:ascii="Garamond" w:hAnsi="Garamond"/>
        </w:rPr>
        <w:t xml:space="preserve"> As at December 31, 2024, the Company holds one prospecting permit covering 29,052.00 ha in which it has 100% interest (Horton Project) and one prospecting permit covering 28,520.57 hectares which is part of the Seahorse Project in which </w:t>
      </w:r>
      <w:proofErr w:type="spellStart"/>
      <w:r w:rsidRPr="0052249D">
        <w:rPr>
          <w:rFonts w:ascii="Garamond" w:hAnsi="Garamond"/>
        </w:rPr>
        <w:t>Olivut</w:t>
      </w:r>
      <w:proofErr w:type="spellEnd"/>
      <w:r w:rsidRPr="0052249D">
        <w:rPr>
          <w:rFonts w:ascii="Garamond" w:hAnsi="Garamond"/>
        </w:rPr>
        <w:t xml:space="preserve"> Resources Ltd. (“</w:t>
      </w:r>
      <w:proofErr w:type="spellStart"/>
      <w:r w:rsidRPr="0052249D">
        <w:rPr>
          <w:rFonts w:ascii="Garamond" w:hAnsi="Garamond"/>
        </w:rPr>
        <w:t>Olivut</w:t>
      </w:r>
      <w:proofErr w:type="spellEnd"/>
      <w:r w:rsidRPr="0052249D">
        <w:rPr>
          <w:rFonts w:ascii="Garamond" w:hAnsi="Garamond"/>
        </w:rPr>
        <w:t xml:space="preserve">”) has earned a 50% interest. </w:t>
      </w:r>
      <w:proofErr w:type="spellStart"/>
      <w:r w:rsidRPr="0052249D">
        <w:rPr>
          <w:rFonts w:ascii="Garamond" w:hAnsi="Garamond"/>
        </w:rPr>
        <w:t>Olivut</w:t>
      </w:r>
      <w:proofErr w:type="spellEnd"/>
      <w:r w:rsidRPr="0052249D">
        <w:rPr>
          <w:rFonts w:ascii="Garamond" w:hAnsi="Garamond"/>
        </w:rPr>
        <w:t xml:space="preserve"> holds two prospecting permits covering 57,856.50 hectares, also part of the Seahorse Project in which </w:t>
      </w:r>
      <w:proofErr w:type="spellStart"/>
      <w:r w:rsidRPr="0052249D">
        <w:rPr>
          <w:rFonts w:ascii="Garamond" w:hAnsi="Garamond"/>
        </w:rPr>
        <w:t>Talmora</w:t>
      </w:r>
      <w:proofErr w:type="spellEnd"/>
      <w:r w:rsidRPr="0052249D">
        <w:rPr>
          <w:rFonts w:ascii="Garamond" w:hAnsi="Garamond"/>
        </w:rPr>
        <w:t xml:space="preserve"> has a 50% interest. Claims were staked within the Seahorse permits in 2024. The</w:t>
      </w:r>
      <w:r w:rsidRPr="0052249D">
        <w:rPr>
          <w:rFonts w:ascii="Garamond" w:hAnsi="Garamond"/>
          <w:spacing w:val="-1"/>
        </w:rPr>
        <w:t xml:space="preserve"> </w:t>
      </w:r>
      <w:r w:rsidRPr="0052249D">
        <w:rPr>
          <w:rFonts w:ascii="Garamond" w:hAnsi="Garamond"/>
        </w:rPr>
        <w:t>two</w:t>
      </w:r>
      <w:r w:rsidRPr="0052249D">
        <w:rPr>
          <w:rFonts w:ascii="Garamond" w:hAnsi="Garamond"/>
          <w:spacing w:val="-2"/>
        </w:rPr>
        <w:t xml:space="preserve"> </w:t>
      </w:r>
      <w:r w:rsidRPr="0052249D">
        <w:rPr>
          <w:rFonts w:ascii="Garamond" w:hAnsi="Garamond"/>
        </w:rPr>
        <w:t>properties</w:t>
      </w:r>
      <w:r w:rsidRPr="0052249D">
        <w:rPr>
          <w:rFonts w:ascii="Garamond" w:hAnsi="Garamond"/>
          <w:spacing w:val="-3"/>
        </w:rPr>
        <w:t xml:space="preserve"> </w:t>
      </w:r>
      <w:r w:rsidRPr="0052249D">
        <w:rPr>
          <w:rFonts w:ascii="Garamond" w:hAnsi="Garamond"/>
        </w:rPr>
        <w:t>straddle a</w:t>
      </w:r>
      <w:r w:rsidRPr="0052249D">
        <w:rPr>
          <w:rFonts w:ascii="Garamond" w:hAnsi="Garamond"/>
          <w:spacing w:val="-1"/>
        </w:rPr>
        <w:t xml:space="preserve"> </w:t>
      </w:r>
      <w:r w:rsidRPr="0052249D">
        <w:rPr>
          <w:rFonts w:ascii="Garamond" w:hAnsi="Garamond"/>
        </w:rPr>
        <w:t>major</w:t>
      </w:r>
      <w:r w:rsidRPr="0052249D">
        <w:rPr>
          <w:rFonts w:ascii="Garamond" w:hAnsi="Garamond"/>
          <w:spacing w:val="-2"/>
        </w:rPr>
        <w:t xml:space="preserve"> </w:t>
      </w:r>
      <w:r w:rsidRPr="0052249D">
        <w:rPr>
          <w:rFonts w:ascii="Garamond" w:hAnsi="Garamond"/>
        </w:rPr>
        <w:t>linear</w:t>
      </w:r>
      <w:r w:rsidRPr="0052249D">
        <w:rPr>
          <w:rFonts w:ascii="Garamond" w:hAnsi="Garamond"/>
          <w:spacing w:val="-2"/>
        </w:rPr>
        <w:t xml:space="preserve"> </w:t>
      </w:r>
      <w:r w:rsidRPr="0052249D">
        <w:rPr>
          <w:rFonts w:ascii="Garamond" w:hAnsi="Garamond"/>
        </w:rPr>
        <w:t>structure</w:t>
      </w:r>
      <w:r w:rsidRPr="0052249D">
        <w:rPr>
          <w:rFonts w:ascii="Garamond" w:hAnsi="Garamond"/>
          <w:spacing w:val="-1"/>
        </w:rPr>
        <w:t xml:space="preserve"> </w:t>
      </w:r>
      <w:r w:rsidRPr="0052249D">
        <w:rPr>
          <w:rFonts w:ascii="Garamond" w:hAnsi="Garamond"/>
        </w:rPr>
        <w:t>believed</w:t>
      </w:r>
      <w:r w:rsidRPr="0052249D">
        <w:rPr>
          <w:rFonts w:ascii="Garamond" w:hAnsi="Garamond"/>
          <w:spacing w:val="-1"/>
        </w:rPr>
        <w:t xml:space="preserve"> </w:t>
      </w:r>
      <w:r w:rsidRPr="0052249D">
        <w:rPr>
          <w:rFonts w:ascii="Garamond" w:hAnsi="Garamond"/>
        </w:rPr>
        <w:t xml:space="preserve">favourable for the occurrence of diamondiferous kimberlites. </w:t>
      </w:r>
      <w:proofErr w:type="spellStart"/>
      <w:r w:rsidRPr="0052249D">
        <w:rPr>
          <w:rFonts w:ascii="Garamond" w:hAnsi="Garamond"/>
        </w:rPr>
        <w:t>Talmora</w:t>
      </w:r>
      <w:proofErr w:type="spellEnd"/>
      <w:r w:rsidRPr="0052249D">
        <w:rPr>
          <w:rFonts w:ascii="Garamond" w:hAnsi="Garamond"/>
        </w:rPr>
        <w:t xml:space="preserve"> has spent $4,313,493 on exploration</w:t>
      </w:r>
      <w:r w:rsidRPr="0052249D">
        <w:rPr>
          <w:rFonts w:ascii="Garamond" w:hAnsi="Garamond"/>
          <w:spacing w:val="-4"/>
        </w:rPr>
        <w:t xml:space="preserve"> </w:t>
      </w:r>
      <w:r w:rsidRPr="0052249D">
        <w:rPr>
          <w:rFonts w:ascii="Garamond" w:hAnsi="Garamond"/>
        </w:rPr>
        <w:t>of</w:t>
      </w:r>
      <w:r w:rsidRPr="0052249D">
        <w:rPr>
          <w:rFonts w:ascii="Garamond" w:hAnsi="Garamond"/>
          <w:spacing w:val="-3"/>
        </w:rPr>
        <w:t xml:space="preserve"> </w:t>
      </w:r>
      <w:r w:rsidRPr="0052249D">
        <w:rPr>
          <w:rFonts w:ascii="Garamond" w:hAnsi="Garamond"/>
        </w:rPr>
        <w:t>the</w:t>
      </w:r>
      <w:r w:rsidRPr="0052249D">
        <w:rPr>
          <w:rFonts w:ascii="Garamond" w:hAnsi="Garamond"/>
          <w:spacing w:val="-3"/>
        </w:rPr>
        <w:t xml:space="preserve"> two properties </w:t>
      </w:r>
      <w:r w:rsidRPr="0052249D">
        <w:rPr>
          <w:rFonts w:ascii="Garamond" w:hAnsi="Garamond"/>
        </w:rPr>
        <w:t>(including</w:t>
      </w:r>
      <w:r w:rsidRPr="0052249D">
        <w:rPr>
          <w:rFonts w:ascii="Garamond" w:hAnsi="Garamond"/>
          <w:spacing w:val="-3"/>
        </w:rPr>
        <w:t xml:space="preserve"> </w:t>
      </w:r>
      <w:r w:rsidRPr="0052249D">
        <w:rPr>
          <w:rFonts w:ascii="Garamond" w:hAnsi="Garamond"/>
        </w:rPr>
        <w:t>administration)</w:t>
      </w:r>
      <w:r w:rsidRPr="0052249D">
        <w:rPr>
          <w:rFonts w:ascii="Garamond" w:hAnsi="Garamond"/>
          <w:spacing w:val="-4"/>
        </w:rPr>
        <w:t xml:space="preserve"> </w:t>
      </w:r>
      <w:proofErr w:type="gramStart"/>
      <w:r w:rsidRPr="0052249D">
        <w:rPr>
          <w:rFonts w:ascii="Garamond" w:hAnsi="Garamond"/>
        </w:rPr>
        <w:t>to</w:t>
      </w:r>
      <w:r w:rsidRPr="0052249D">
        <w:rPr>
          <w:rFonts w:ascii="Garamond" w:hAnsi="Garamond"/>
          <w:spacing w:val="-2"/>
        </w:rPr>
        <w:t xml:space="preserve">  December</w:t>
      </w:r>
      <w:proofErr w:type="gramEnd"/>
      <w:r w:rsidRPr="0052249D">
        <w:rPr>
          <w:rFonts w:ascii="Garamond" w:hAnsi="Garamond"/>
          <w:spacing w:val="-2"/>
        </w:rPr>
        <w:t xml:space="preserve"> 31, 2024,</w:t>
      </w:r>
      <w:r w:rsidRPr="0052249D">
        <w:rPr>
          <w:rFonts w:ascii="Garamond" w:hAnsi="Garamond"/>
          <w:spacing w:val="-3"/>
        </w:rPr>
        <w:t xml:space="preserve"> </w:t>
      </w:r>
      <w:r w:rsidRPr="0052249D">
        <w:rPr>
          <w:rFonts w:ascii="Garamond" w:hAnsi="Garamond"/>
        </w:rPr>
        <w:t>and</w:t>
      </w:r>
      <w:r w:rsidRPr="0052249D">
        <w:rPr>
          <w:rFonts w:ascii="Garamond" w:hAnsi="Garamond"/>
          <w:spacing w:val="-3"/>
        </w:rPr>
        <w:t xml:space="preserve"> </w:t>
      </w:r>
      <w:proofErr w:type="spellStart"/>
      <w:r w:rsidRPr="0052249D">
        <w:rPr>
          <w:rFonts w:ascii="Garamond" w:hAnsi="Garamond"/>
        </w:rPr>
        <w:t>Olivut</w:t>
      </w:r>
      <w:proofErr w:type="spellEnd"/>
      <w:r w:rsidRPr="0052249D">
        <w:rPr>
          <w:rFonts w:ascii="Garamond" w:hAnsi="Garamond"/>
          <w:spacing w:val="-3"/>
        </w:rPr>
        <w:t xml:space="preserve"> </w:t>
      </w:r>
      <w:r w:rsidRPr="0052249D">
        <w:rPr>
          <w:rFonts w:ascii="Garamond" w:hAnsi="Garamond"/>
        </w:rPr>
        <w:t>has spent $1,418,868 on the Seahorse project during the Option period and $408,614 since they earned their 50% interest.</w:t>
      </w:r>
    </w:p>
    <w:p w14:paraId="2907178E" w14:textId="77777777" w:rsidR="0033339D" w:rsidRDefault="0033339D" w:rsidP="00992E2C">
      <w:pPr>
        <w:spacing w:line="264" w:lineRule="auto"/>
        <w:ind w:left="993" w:right="26"/>
        <w:rPr>
          <w:rFonts w:ascii="Garamond" w:hAnsi="Garamond" w:cs="Arial"/>
          <w:color w:val="FF0000"/>
          <w:szCs w:val="24"/>
          <w:u w:color="FFFFFF"/>
        </w:rPr>
      </w:pPr>
    </w:p>
    <w:p w14:paraId="188AD064" w14:textId="77777777" w:rsidR="00570DD2" w:rsidRPr="00EB5A2F" w:rsidRDefault="00570DD2" w:rsidP="0016396B">
      <w:pPr>
        <w:spacing w:line="264" w:lineRule="auto"/>
        <w:ind w:left="720"/>
        <w:jc w:val="both"/>
        <w:rPr>
          <w:rFonts w:ascii="Garamond" w:hAnsi="Garamond" w:cs="Arial"/>
          <w:szCs w:val="24"/>
          <w:u w:color="FFFFFF"/>
        </w:rPr>
      </w:pPr>
      <w:r w:rsidRPr="00EB5A2F">
        <w:rPr>
          <w:rFonts w:ascii="Garamond" w:hAnsi="Garamond" w:cs="Arial"/>
          <w:szCs w:val="24"/>
          <w:u w:color="FFFFFF"/>
        </w:rPr>
        <w:t>The Crown owns both mineral and surface rights to the claim areas, the exploration and exploitation of which is governed by the Canada Mining Regulations. Prospecting permits, claims, mining leases and work permits are dealt with under the Regulations. The Land Settlement Agreements deal with environmental matters, creates environmental agencies and related procedures, and provides the Inuvialuit and Sahtu with equal representation on the agencies. Those who conduct economic activity in the Region need their approval.</w:t>
      </w:r>
    </w:p>
    <w:p w14:paraId="20693B89" w14:textId="77777777" w:rsidR="00570DD2" w:rsidRPr="00EB5A2F" w:rsidRDefault="00570DD2" w:rsidP="0016396B">
      <w:pPr>
        <w:spacing w:line="264" w:lineRule="auto"/>
        <w:jc w:val="both"/>
        <w:rPr>
          <w:rFonts w:ascii="Garamond" w:hAnsi="Garamond" w:cs="Arial"/>
          <w:szCs w:val="24"/>
          <w:u w:color="FFFFFF"/>
        </w:rPr>
      </w:pPr>
    </w:p>
    <w:p w14:paraId="001DBAE2" w14:textId="77777777" w:rsidR="00570DD2" w:rsidRPr="00EB5A2F" w:rsidRDefault="00570DD2" w:rsidP="0016396B">
      <w:pPr>
        <w:spacing w:line="264" w:lineRule="auto"/>
        <w:ind w:left="720"/>
        <w:jc w:val="both"/>
        <w:rPr>
          <w:rFonts w:ascii="Garamond" w:hAnsi="Garamond" w:cs="Arial"/>
          <w:szCs w:val="24"/>
          <w:u w:color="FFFFFF"/>
        </w:rPr>
      </w:pPr>
      <w:r w:rsidRPr="00EB5A2F">
        <w:rPr>
          <w:rFonts w:ascii="Garamond" w:hAnsi="Garamond" w:cs="Arial"/>
          <w:szCs w:val="24"/>
          <w:u w:color="FFFFFF"/>
        </w:rPr>
        <w:t>Permits require a deposit paid in advance, refundable when equivalent exploration work has been performed, of $0.10/acre for the first work period, $0.20/acre for the second work period and $0.40/acre for the third work period. The first and second work periods are 2 years north of 68</w:t>
      </w:r>
      <w:r w:rsidRPr="00EB5A2F">
        <w:rPr>
          <w:rFonts w:ascii="Garamond" w:hAnsi="Garamond" w:cs="Arial"/>
          <w:szCs w:val="24"/>
          <w:u w:color="FFFFFF"/>
          <w:vertAlign w:val="superscript"/>
        </w:rPr>
        <w:t>o</w:t>
      </w:r>
      <w:r w:rsidRPr="00EB5A2F">
        <w:rPr>
          <w:rFonts w:ascii="Garamond" w:hAnsi="Garamond" w:cs="Arial"/>
          <w:szCs w:val="24"/>
          <w:u w:color="FFFFFF"/>
        </w:rPr>
        <w:t>N latitude and 1 year south of 68</w:t>
      </w:r>
      <w:r w:rsidRPr="00EB5A2F">
        <w:rPr>
          <w:rFonts w:ascii="Garamond" w:hAnsi="Garamond" w:cs="Arial"/>
          <w:szCs w:val="24"/>
          <w:u w:color="FFFFFF"/>
          <w:vertAlign w:val="superscript"/>
        </w:rPr>
        <w:t>o</w:t>
      </w:r>
      <w:r w:rsidRPr="00EB5A2F">
        <w:rPr>
          <w:rFonts w:ascii="Garamond" w:hAnsi="Garamond" w:cs="Arial"/>
          <w:szCs w:val="24"/>
          <w:u w:color="FFFFFF"/>
        </w:rPr>
        <w:t>N latitude. Areas of interest within the permits may be staked by the permit holder before the expiration of the permits but may not be staked by the permit holder for 1 year after the expiration of the permits.</w:t>
      </w:r>
    </w:p>
    <w:p w14:paraId="0F9727DA" w14:textId="77777777" w:rsidR="00570DD2" w:rsidRPr="00EB5A2F" w:rsidRDefault="00570DD2" w:rsidP="0016396B">
      <w:pPr>
        <w:spacing w:line="264" w:lineRule="auto"/>
        <w:ind w:left="720"/>
        <w:jc w:val="both"/>
        <w:rPr>
          <w:rFonts w:ascii="Garamond" w:hAnsi="Garamond" w:cs="Arial"/>
          <w:szCs w:val="24"/>
          <w:u w:color="FFFFFF"/>
        </w:rPr>
      </w:pPr>
    </w:p>
    <w:p w14:paraId="6737C71C" w14:textId="3C747BAD" w:rsidR="00936D93" w:rsidRDefault="00936D93" w:rsidP="0016396B">
      <w:pPr>
        <w:spacing w:line="264" w:lineRule="auto"/>
        <w:jc w:val="both"/>
        <w:rPr>
          <w:rFonts w:ascii="Garamond" w:hAnsi="Garamond" w:cs="Arial"/>
          <w:strike/>
          <w:szCs w:val="24"/>
          <w:highlight w:val="green"/>
          <w:u w:val="single"/>
          <w:lang w:val="es-ES"/>
        </w:rPr>
      </w:pPr>
      <w:bookmarkStart w:id="15" w:name="_Hlk69285784"/>
      <w:bookmarkStart w:id="16" w:name="_Hlk530391048"/>
    </w:p>
    <w:p w14:paraId="7F8D3587" w14:textId="77777777" w:rsidR="00212BCA" w:rsidRDefault="00212BCA" w:rsidP="0016396B">
      <w:pPr>
        <w:spacing w:line="264" w:lineRule="auto"/>
        <w:jc w:val="both"/>
        <w:rPr>
          <w:rFonts w:ascii="Garamond" w:hAnsi="Garamond" w:cs="Arial"/>
          <w:strike/>
          <w:szCs w:val="24"/>
          <w:highlight w:val="green"/>
          <w:u w:val="single"/>
          <w:lang w:val="es-ES"/>
        </w:rPr>
      </w:pPr>
    </w:p>
    <w:p w14:paraId="55C4F063" w14:textId="77777777" w:rsidR="00212BCA" w:rsidRDefault="00212BCA" w:rsidP="0016396B">
      <w:pPr>
        <w:spacing w:line="264" w:lineRule="auto"/>
        <w:jc w:val="both"/>
        <w:rPr>
          <w:rFonts w:ascii="Garamond" w:hAnsi="Garamond" w:cs="Arial"/>
          <w:strike/>
          <w:szCs w:val="24"/>
          <w:highlight w:val="green"/>
          <w:u w:val="single"/>
          <w:lang w:val="es-ES"/>
        </w:rPr>
      </w:pPr>
    </w:p>
    <w:p w14:paraId="16E58819" w14:textId="77777777" w:rsidR="00212BCA" w:rsidRDefault="00212BCA" w:rsidP="0016396B">
      <w:pPr>
        <w:spacing w:line="264" w:lineRule="auto"/>
        <w:jc w:val="both"/>
        <w:rPr>
          <w:rFonts w:ascii="Garamond" w:hAnsi="Garamond" w:cs="Arial"/>
          <w:strike/>
          <w:szCs w:val="24"/>
          <w:highlight w:val="green"/>
          <w:u w:val="single"/>
          <w:lang w:val="es-ES"/>
        </w:rPr>
      </w:pPr>
    </w:p>
    <w:p w14:paraId="484895E3" w14:textId="77777777" w:rsidR="00212BCA" w:rsidRPr="00FE5F8C" w:rsidRDefault="00212BCA" w:rsidP="0016396B">
      <w:pPr>
        <w:spacing w:line="264" w:lineRule="auto"/>
        <w:jc w:val="both"/>
        <w:rPr>
          <w:rFonts w:ascii="Garamond" w:hAnsi="Garamond" w:cs="Arial"/>
          <w:strike/>
          <w:szCs w:val="24"/>
          <w:highlight w:val="green"/>
          <w:u w:val="single"/>
          <w:lang w:val="es-ES"/>
        </w:rPr>
      </w:pPr>
    </w:p>
    <w:p w14:paraId="7A4D5889" w14:textId="77777777" w:rsidR="00936D93" w:rsidRPr="0052249D" w:rsidRDefault="00936D93" w:rsidP="0016396B">
      <w:pPr>
        <w:spacing w:line="264" w:lineRule="auto"/>
        <w:jc w:val="both"/>
        <w:rPr>
          <w:rFonts w:ascii="Garamond" w:hAnsi="Garamond" w:cs="Arial"/>
          <w:szCs w:val="24"/>
          <w:u w:color="FFFFFF"/>
        </w:rPr>
      </w:pPr>
    </w:p>
    <w:bookmarkEnd w:id="15"/>
    <w:p w14:paraId="22776AC5" w14:textId="77777777" w:rsidR="00F2658D" w:rsidRPr="0052249D" w:rsidRDefault="00F2658D" w:rsidP="00F2658D">
      <w:pPr>
        <w:spacing w:line="264" w:lineRule="auto"/>
        <w:jc w:val="both"/>
        <w:rPr>
          <w:bCs/>
        </w:rPr>
      </w:pPr>
    </w:p>
    <w:p w14:paraId="5AA1058D" w14:textId="5863AD4F" w:rsidR="00F2658D" w:rsidRPr="0052249D" w:rsidRDefault="00F2658D" w:rsidP="00F2658D">
      <w:pPr>
        <w:jc w:val="both"/>
        <w:rPr>
          <w:rFonts w:ascii="Garamond" w:hAnsi="Garamond"/>
          <w:b/>
          <w:bCs/>
          <w:szCs w:val="24"/>
          <w:u w:val="single"/>
          <w:lang w:val="es-ES"/>
        </w:rPr>
      </w:pPr>
      <w:r w:rsidRPr="0052249D">
        <w:rPr>
          <w:rFonts w:ascii="Garamond" w:hAnsi="Garamond"/>
          <w:b/>
          <w:bCs/>
          <w:sz w:val="20"/>
          <w:lang w:val="es-ES"/>
        </w:rPr>
        <w:t xml:space="preserve"> </w:t>
      </w:r>
      <w:proofErr w:type="spellStart"/>
      <w:r w:rsidRPr="0052249D">
        <w:rPr>
          <w:rFonts w:ascii="Garamond" w:hAnsi="Garamond"/>
          <w:b/>
          <w:bCs/>
          <w:szCs w:val="24"/>
          <w:u w:val="single"/>
          <w:lang w:val="es-ES"/>
        </w:rPr>
        <w:t>Current</w:t>
      </w:r>
      <w:proofErr w:type="spellEnd"/>
      <w:r w:rsidRPr="0052249D">
        <w:rPr>
          <w:rFonts w:ascii="Garamond" w:hAnsi="Garamond"/>
          <w:b/>
          <w:bCs/>
          <w:szCs w:val="24"/>
          <w:u w:val="single"/>
          <w:lang w:val="es-ES"/>
        </w:rPr>
        <w:t xml:space="preserve"> </w:t>
      </w:r>
      <w:proofErr w:type="spellStart"/>
      <w:r w:rsidRPr="0052249D">
        <w:rPr>
          <w:rFonts w:ascii="Garamond" w:hAnsi="Garamond"/>
          <w:b/>
          <w:bCs/>
          <w:szCs w:val="24"/>
          <w:u w:val="single"/>
          <w:lang w:val="es-ES"/>
        </w:rPr>
        <w:t>Permit</w:t>
      </w:r>
      <w:r w:rsidR="00142498" w:rsidRPr="0052249D">
        <w:rPr>
          <w:rFonts w:ascii="Garamond" w:hAnsi="Garamond"/>
          <w:b/>
          <w:bCs/>
          <w:szCs w:val="24"/>
          <w:u w:val="single"/>
          <w:lang w:val="es-ES"/>
        </w:rPr>
        <w:t>s</w:t>
      </w:r>
      <w:proofErr w:type="spellEnd"/>
    </w:p>
    <w:p w14:paraId="4A3D8879" w14:textId="77777777" w:rsidR="00142498" w:rsidRPr="0052249D" w:rsidRDefault="00142498" w:rsidP="00F2658D">
      <w:pPr>
        <w:jc w:val="both"/>
        <w:rPr>
          <w:rFonts w:ascii="Garamond" w:hAnsi="Garamond"/>
          <w:b/>
          <w:bCs/>
          <w:szCs w:val="24"/>
          <w:u w:val="single"/>
          <w:lang w:val="es-ES"/>
        </w:rPr>
      </w:pPr>
    </w:p>
    <w:p w14:paraId="0205BFFE" w14:textId="31A32999" w:rsidR="00142498" w:rsidRPr="0052249D" w:rsidRDefault="00142498" w:rsidP="00F2658D">
      <w:pPr>
        <w:jc w:val="both"/>
        <w:rPr>
          <w:rFonts w:ascii="Garamond" w:hAnsi="Garamond"/>
          <w:b/>
          <w:bCs/>
          <w:szCs w:val="24"/>
          <w:u w:val="single"/>
          <w:lang w:val="es-ES"/>
        </w:rPr>
      </w:pPr>
      <w:proofErr w:type="spellStart"/>
      <w:r w:rsidRPr="0052249D">
        <w:rPr>
          <w:rFonts w:ascii="Garamond" w:hAnsi="Garamond"/>
          <w:b/>
          <w:bCs/>
          <w:lang w:eastAsia="en-CA"/>
        </w:rPr>
        <w:t>Talmora</w:t>
      </w:r>
      <w:proofErr w:type="spellEnd"/>
      <w:r w:rsidRPr="0052249D">
        <w:rPr>
          <w:rFonts w:ascii="Garamond" w:hAnsi="Garamond"/>
          <w:b/>
          <w:bCs/>
          <w:lang w:eastAsia="en-CA"/>
        </w:rPr>
        <w:t xml:space="preserve"> 100% </w:t>
      </w:r>
    </w:p>
    <w:p w14:paraId="3085C243" w14:textId="77777777" w:rsidR="00142498" w:rsidRPr="0052249D" w:rsidRDefault="00142498" w:rsidP="00F2658D">
      <w:pPr>
        <w:jc w:val="both"/>
        <w:rPr>
          <w:rFonts w:ascii="Garamond" w:hAnsi="Garamond"/>
          <w:b/>
          <w:bCs/>
          <w:szCs w:val="24"/>
          <w:u w:val="single"/>
          <w:lang w:val="es-ES"/>
        </w:rPr>
      </w:pPr>
    </w:p>
    <w:tbl>
      <w:tblPr>
        <w:tblW w:w="9263" w:type="dxa"/>
        <w:tblLook w:val="04A0" w:firstRow="1" w:lastRow="0" w:firstColumn="1" w:lastColumn="0" w:noHBand="0" w:noVBand="1"/>
      </w:tblPr>
      <w:tblGrid>
        <w:gridCol w:w="597"/>
        <w:gridCol w:w="539"/>
        <w:gridCol w:w="936"/>
        <w:gridCol w:w="652"/>
        <w:gridCol w:w="1180"/>
        <w:gridCol w:w="507"/>
        <w:gridCol w:w="2461"/>
        <w:gridCol w:w="1134"/>
        <w:gridCol w:w="301"/>
        <w:gridCol w:w="956"/>
      </w:tblGrid>
      <w:tr w:rsidR="0052249D" w:rsidRPr="0052249D" w14:paraId="7DFE92BA" w14:textId="77777777" w:rsidTr="008B6D31">
        <w:trPr>
          <w:trHeight w:val="57"/>
        </w:trPr>
        <w:tc>
          <w:tcPr>
            <w:tcW w:w="1136" w:type="dxa"/>
            <w:gridSpan w:val="2"/>
            <w:tcBorders>
              <w:top w:val="nil"/>
              <w:left w:val="nil"/>
              <w:bottom w:val="single" w:sz="4" w:space="0" w:color="auto"/>
              <w:right w:val="nil"/>
            </w:tcBorders>
            <w:shd w:val="clear" w:color="auto" w:fill="auto"/>
            <w:noWrap/>
            <w:vAlign w:val="center"/>
            <w:hideMark/>
          </w:tcPr>
          <w:p w14:paraId="6E5EDE44" w14:textId="77777777" w:rsidR="00F2658D" w:rsidRPr="0052249D" w:rsidRDefault="00F2658D" w:rsidP="008B6D31">
            <w:pPr>
              <w:rPr>
                <w:rFonts w:ascii="Garamond" w:hAnsi="Garamond"/>
                <w:b/>
                <w:bCs/>
                <w:sz w:val="20"/>
                <w:lang w:eastAsia="en-CA"/>
              </w:rPr>
            </w:pPr>
          </w:p>
          <w:p w14:paraId="4881D40F"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Permit</w:t>
            </w:r>
          </w:p>
        </w:tc>
        <w:tc>
          <w:tcPr>
            <w:tcW w:w="917" w:type="dxa"/>
            <w:tcBorders>
              <w:top w:val="nil"/>
              <w:left w:val="nil"/>
              <w:bottom w:val="single" w:sz="4" w:space="0" w:color="auto"/>
              <w:right w:val="nil"/>
            </w:tcBorders>
            <w:shd w:val="clear" w:color="auto" w:fill="auto"/>
            <w:noWrap/>
            <w:vAlign w:val="center"/>
            <w:hideMark/>
          </w:tcPr>
          <w:p w14:paraId="37B118F1" w14:textId="77777777" w:rsidR="00F2658D" w:rsidRPr="0052249D" w:rsidRDefault="00F2658D" w:rsidP="008B6D31">
            <w:pPr>
              <w:rPr>
                <w:rFonts w:ascii="Garamond" w:hAnsi="Garamond"/>
                <w:b/>
                <w:bCs/>
                <w:sz w:val="20"/>
                <w:lang w:eastAsia="en-CA"/>
              </w:rPr>
            </w:pPr>
          </w:p>
          <w:p w14:paraId="2016B90F"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NTS</w:t>
            </w:r>
          </w:p>
        </w:tc>
        <w:tc>
          <w:tcPr>
            <w:tcW w:w="652" w:type="dxa"/>
            <w:tcBorders>
              <w:top w:val="nil"/>
              <w:left w:val="nil"/>
              <w:bottom w:val="single" w:sz="4" w:space="0" w:color="auto"/>
              <w:right w:val="nil"/>
            </w:tcBorders>
            <w:shd w:val="clear" w:color="auto" w:fill="auto"/>
            <w:noWrap/>
            <w:vAlign w:val="center"/>
            <w:hideMark/>
          </w:tcPr>
          <w:p w14:paraId="22C63052"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QTR</w:t>
            </w:r>
          </w:p>
        </w:tc>
        <w:tc>
          <w:tcPr>
            <w:tcW w:w="1180" w:type="dxa"/>
            <w:tcBorders>
              <w:top w:val="nil"/>
              <w:left w:val="nil"/>
              <w:bottom w:val="single" w:sz="4" w:space="0" w:color="auto"/>
              <w:right w:val="nil"/>
            </w:tcBorders>
            <w:shd w:val="clear" w:color="auto" w:fill="auto"/>
            <w:noWrap/>
            <w:vAlign w:val="center"/>
            <w:hideMark/>
          </w:tcPr>
          <w:p w14:paraId="28387249" w14:textId="77777777" w:rsidR="00F2658D" w:rsidRPr="0052249D" w:rsidRDefault="00F2658D" w:rsidP="008B6D31">
            <w:pPr>
              <w:rPr>
                <w:rFonts w:ascii="Garamond" w:hAnsi="Garamond"/>
                <w:b/>
                <w:bCs/>
                <w:sz w:val="20"/>
                <w:lang w:eastAsia="en-CA"/>
              </w:rPr>
            </w:pPr>
          </w:p>
          <w:p w14:paraId="188532B6"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Hectares</w:t>
            </w:r>
          </w:p>
        </w:tc>
        <w:tc>
          <w:tcPr>
            <w:tcW w:w="507" w:type="dxa"/>
            <w:tcBorders>
              <w:top w:val="nil"/>
              <w:left w:val="nil"/>
              <w:bottom w:val="single" w:sz="4" w:space="0" w:color="auto"/>
              <w:right w:val="nil"/>
            </w:tcBorders>
            <w:shd w:val="clear" w:color="auto" w:fill="auto"/>
            <w:noWrap/>
            <w:vAlign w:val="center"/>
            <w:hideMark/>
          </w:tcPr>
          <w:p w14:paraId="48F741F0" w14:textId="77777777" w:rsidR="00F2658D" w:rsidRPr="0052249D" w:rsidRDefault="00F2658D" w:rsidP="008B6D31">
            <w:pPr>
              <w:rPr>
                <w:rFonts w:ascii="Garamond" w:hAnsi="Garamond"/>
                <w:b/>
                <w:bCs/>
                <w:sz w:val="20"/>
                <w:lang w:eastAsia="en-CA"/>
              </w:rPr>
            </w:pPr>
          </w:p>
          <w:p w14:paraId="50A97B83"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Yrs</w:t>
            </w:r>
          </w:p>
        </w:tc>
        <w:tc>
          <w:tcPr>
            <w:tcW w:w="2461" w:type="dxa"/>
            <w:tcBorders>
              <w:top w:val="nil"/>
              <w:left w:val="nil"/>
              <w:bottom w:val="single" w:sz="4" w:space="0" w:color="auto"/>
              <w:right w:val="single" w:sz="4" w:space="0" w:color="auto"/>
            </w:tcBorders>
            <w:shd w:val="clear" w:color="auto" w:fill="auto"/>
            <w:noWrap/>
            <w:vAlign w:val="center"/>
            <w:hideMark/>
          </w:tcPr>
          <w:p w14:paraId="10F43CF0"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w:t>
            </w:r>
          </w:p>
          <w:p w14:paraId="04D28FB1"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Area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DF3E3D"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w:t>
            </w:r>
          </w:p>
          <w:p w14:paraId="3B6361D5"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Issue Date</w:t>
            </w:r>
          </w:p>
        </w:tc>
        <w:tc>
          <w:tcPr>
            <w:tcW w:w="1276" w:type="dxa"/>
            <w:gridSpan w:val="2"/>
            <w:tcBorders>
              <w:top w:val="nil"/>
              <w:left w:val="single" w:sz="4" w:space="0" w:color="auto"/>
              <w:bottom w:val="single" w:sz="4" w:space="0" w:color="auto"/>
            </w:tcBorders>
            <w:shd w:val="clear" w:color="auto" w:fill="auto"/>
            <w:vAlign w:val="center"/>
          </w:tcPr>
          <w:p w14:paraId="6EAD00A4" w14:textId="77777777" w:rsidR="00F2658D" w:rsidRPr="0052249D" w:rsidRDefault="00F2658D" w:rsidP="008B6D31">
            <w:pPr>
              <w:jc w:val="center"/>
              <w:rPr>
                <w:rFonts w:ascii="Garamond" w:hAnsi="Garamond"/>
                <w:b/>
                <w:bCs/>
                <w:sz w:val="20"/>
                <w:lang w:eastAsia="en-CA"/>
              </w:rPr>
            </w:pPr>
            <w:r w:rsidRPr="0052249D">
              <w:rPr>
                <w:rFonts w:ascii="Garamond" w:hAnsi="Garamond"/>
                <w:b/>
                <w:bCs/>
                <w:sz w:val="20"/>
                <w:lang w:eastAsia="en-CA"/>
              </w:rPr>
              <w:t xml:space="preserve">Deposit Date </w:t>
            </w:r>
          </w:p>
        </w:tc>
      </w:tr>
      <w:tr w:rsidR="0052249D" w:rsidRPr="0052249D" w14:paraId="016E511E" w14:textId="77777777" w:rsidTr="008B6D31">
        <w:trPr>
          <w:trHeight w:val="397"/>
        </w:trPr>
        <w:tc>
          <w:tcPr>
            <w:tcW w:w="2053" w:type="dxa"/>
            <w:gridSpan w:val="3"/>
            <w:tcBorders>
              <w:top w:val="single" w:sz="4" w:space="0" w:color="auto"/>
              <w:left w:val="nil"/>
              <w:bottom w:val="nil"/>
              <w:right w:val="single" w:sz="4" w:space="0" w:color="auto"/>
            </w:tcBorders>
            <w:shd w:val="clear" w:color="auto" w:fill="auto"/>
            <w:noWrap/>
            <w:vAlign w:val="bottom"/>
            <w:hideMark/>
          </w:tcPr>
          <w:p w14:paraId="2A4FF337" w14:textId="5D5F8AD8" w:rsidR="00F2658D" w:rsidRPr="0052249D" w:rsidRDefault="00F2658D" w:rsidP="008B6D31">
            <w:pPr>
              <w:rPr>
                <w:rFonts w:ascii="Garamond" w:hAnsi="Garamond"/>
                <w:b/>
                <w:bCs/>
                <w:lang w:eastAsia="en-CA"/>
              </w:rPr>
            </w:pPr>
          </w:p>
        </w:tc>
        <w:tc>
          <w:tcPr>
            <w:tcW w:w="652" w:type="dxa"/>
            <w:tcBorders>
              <w:top w:val="single" w:sz="4" w:space="0" w:color="auto"/>
              <w:left w:val="single" w:sz="4" w:space="0" w:color="auto"/>
              <w:right w:val="single" w:sz="4" w:space="0" w:color="auto"/>
            </w:tcBorders>
            <w:shd w:val="clear" w:color="auto" w:fill="auto"/>
            <w:noWrap/>
            <w:vAlign w:val="center"/>
            <w:hideMark/>
          </w:tcPr>
          <w:p w14:paraId="58325261" w14:textId="77777777" w:rsidR="00F2658D" w:rsidRPr="0052249D" w:rsidRDefault="00F2658D" w:rsidP="008B6D31">
            <w:pPr>
              <w:jc w:val="center"/>
              <w:rPr>
                <w:rFonts w:ascii="Garamond" w:hAnsi="Garamond"/>
                <w:b/>
                <w:bCs/>
                <w:lang w:eastAsia="en-CA"/>
              </w:rPr>
            </w:pPr>
          </w:p>
        </w:tc>
        <w:tc>
          <w:tcPr>
            <w:tcW w:w="1180" w:type="dxa"/>
            <w:tcBorders>
              <w:top w:val="single" w:sz="4" w:space="0" w:color="auto"/>
              <w:left w:val="single" w:sz="4" w:space="0" w:color="auto"/>
              <w:right w:val="single" w:sz="4" w:space="0" w:color="auto"/>
            </w:tcBorders>
            <w:shd w:val="clear" w:color="auto" w:fill="auto"/>
            <w:noWrap/>
            <w:vAlign w:val="center"/>
            <w:hideMark/>
          </w:tcPr>
          <w:p w14:paraId="1D8F456E"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 </w:t>
            </w:r>
          </w:p>
        </w:tc>
        <w:tc>
          <w:tcPr>
            <w:tcW w:w="507" w:type="dxa"/>
            <w:tcBorders>
              <w:top w:val="single" w:sz="4" w:space="0" w:color="auto"/>
              <w:left w:val="single" w:sz="4" w:space="0" w:color="auto"/>
              <w:bottom w:val="nil"/>
              <w:right w:val="single" w:sz="4" w:space="0" w:color="auto"/>
            </w:tcBorders>
            <w:shd w:val="clear" w:color="auto" w:fill="auto"/>
            <w:noWrap/>
            <w:vAlign w:val="center"/>
            <w:hideMark/>
          </w:tcPr>
          <w:p w14:paraId="1C675FE9" w14:textId="77777777" w:rsidR="00F2658D" w:rsidRPr="0052249D" w:rsidRDefault="00F2658D" w:rsidP="008B6D31">
            <w:pPr>
              <w:rPr>
                <w:rFonts w:ascii="Garamond" w:hAnsi="Garamond"/>
                <w:b/>
                <w:bCs/>
                <w:lang w:eastAsia="en-CA"/>
              </w:rPr>
            </w:pPr>
            <w:r w:rsidRPr="0052249D">
              <w:rPr>
                <w:rFonts w:ascii="Garamond" w:hAnsi="Garamond"/>
                <w:b/>
                <w:bCs/>
                <w:lang w:eastAsia="en-CA"/>
              </w:rPr>
              <w:t> </w:t>
            </w:r>
          </w:p>
        </w:tc>
        <w:tc>
          <w:tcPr>
            <w:tcW w:w="2461" w:type="dxa"/>
            <w:tcBorders>
              <w:top w:val="single" w:sz="4" w:space="0" w:color="auto"/>
              <w:left w:val="single" w:sz="4" w:space="0" w:color="auto"/>
              <w:bottom w:val="nil"/>
              <w:right w:val="single" w:sz="4" w:space="0" w:color="auto"/>
            </w:tcBorders>
            <w:shd w:val="clear" w:color="auto" w:fill="auto"/>
            <w:noWrap/>
            <w:vAlign w:val="center"/>
            <w:hideMark/>
          </w:tcPr>
          <w:p w14:paraId="44D7240B"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C8E8EE5" w14:textId="77777777" w:rsidR="00F2658D" w:rsidRPr="0052249D" w:rsidRDefault="00F2658D" w:rsidP="008B6D31">
            <w:pPr>
              <w:rPr>
                <w:rFonts w:ascii="Garamond" w:hAnsi="Garamond"/>
                <w:b/>
                <w:bCs/>
                <w:lang w:eastAsia="en-CA"/>
              </w:rPr>
            </w:pPr>
            <w:r w:rsidRPr="0052249D">
              <w:rPr>
                <w:rFonts w:ascii="Garamond" w:hAnsi="Garamond"/>
                <w:b/>
                <w:bCs/>
                <w:lang w:eastAsia="en-CA"/>
              </w:rPr>
              <w:t> </w:t>
            </w:r>
          </w:p>
        </w:tc>
        <w:tc>
          <w:tcPr>
            <w:tcW w:w="1276" w:type="dxa"/>
            <w:gridSpan w:val="2"/>
            <w:tcBorders>
              <w:top w:val="single" w:sz="4" w:space="0" w:color="auto"/>
              <w:left w:val="single" w:sz="4" w:space="0" w:color="auto"/>
            </w:tcBorders>
          </w:tcPr>
          <w:p w14:paraId="540C92F3" w14:textId="77777777" w:rsidR="00F2658D" w:rsidRPr="0052249D" w:rsidRDefault="00F2658D" w:rsidP="008B6D31">
            <w:pPr>
              <w:jc w:val="center"/>
              <w:rPr>
                <w:rFonts w:ascii="Garamond" w:hAnsi="Garamond"/>
                <w:b/>
                <w:bCs/>
                <w:lang w:eastAsia="en-CA"/>
              </w:rPr>
            </w:pPr>
          </w:p>
        </w:tc>
      </w:tr>
      <w:tr w:rsidR="0052249D" w:rsidRPr="0052249D" w14:paraId="3F948A94" w14:textId="77777777" w:rsidTr="008B6D31">
        <w:trPr>
          <w:trHeight w:val="397"/>
        </w:trPr>
        <w:tc>
          <w:tcPr>
            <w:tcW w:w="1136" w:type="dxa"/>
            <w:gridSpan w:val="2"/>
            <w:tcBorders>
              <w:top w:val="nil"/>
              <w:left w:val="nil"/>
              <w:right w:val="single" w:sz="4" w:space="0" w:color="auto"/>
            </w:tcBorders>
            <w:shd w:val="clear" w:color="auto" w:fill="auto"/>
            <w:noWrap/>
            <w:vAlign w:val="center"/>
          </w:tcPr>
          <w:p w14:paraId="002AA167"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NP-8508</w:t>
            </w:r>
          </w:p>
        </w:tc>
        <w:tc>
          <w:tcPr>
            <w:tcW w:w="917" w:type="dxa"/>
            <w:tcBorders>
              <w:top w:val="nil"/>
              <w:left w:val="single" w:sz="4" w:space="0" w:color="auto"/>
              <w:right w:val="single" w:sz="4" w:space="0" w:color="auto"/>
            </w:tcBorders>
            <w:shd w:val="clear" w:color="auto" w:fill="auto"/>
            <w:noWrap/>
            <w:vAlign w:val="center"/>
          </w:tcPr>
          <w:p w14:paraId="7E7E940D"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097A04</w:t>
            </w:r>
          </w:p>
        </w:tc>
        <w:tc>
          <w:tcPr>
            <w:tcW w:w="652" w:type="dxa"/>
            <w:tcBorders>
              <w:top w:val="nil"/>
              <w:left w:val="single" w:sz="4" w:space="0" w:color="auto"/>
              <w:right w:val="single" w:sz="4" w:space="0" w:color="auto"/>
            </w:tcBorders>
            <w:shd w:val="clear" w:color="auto" w:fill="auto"/>
            <w:noWrap/>
            <w:vAlign w:val="center"/>
          </w:tcPr>
          <w:p w14:paraId="5902C5CC"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SW</w:t>
            </w:r>
          </w:p>
        </w:tc>
        <w:tc>
          <w:tcPr>
            <w:tcW w:w="1180" w:type="dxa"/>
            <w:tcBorders>
              <w:top w:val="nil"/>
              <w:left w:val="single" w:sz="4" w:space="0" w:color="auto"/>
              <w:right w:val="single" w:sz="4" w:space="0" w:color="auto"/>
            </w:tcBorders>
            <w:shd w:val="clear" w:color="auto" w:fill="auto"/>
            <w:noWrap/>
            <w:vAlign w:val="center"/>
          </w:tcPr>
          <w:p w14:paraId="5A6AF60E"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29,052</w:t>
            </w:r>
          </w:p>
        </w:tc>
        <w:tc>
          <w:tcPr>
            <w:tcW w:w="507" w:type="dxa"/>
            <w:tcBorders>
              <w:top w:val="nil"/>
              <w:left w:val="single" w:sz="4" w:space="0" w:color="auto"/>
              <w:right w:val="single" w:sz="4" w:space="0" w:color="auto"/>
            </w:tcBorders>
            <w:shd w:val="clear" w:color="auto" w:fill="auto"/>
            <w:noWrap/>
            <w:vAlign w:val="center"/>
          </w:tcPr>
          <w:p w14:paraId="546E53D9"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5</w:t>
            </w:r>
          </w:p>
        </w:tc>
        <w:tc>
          <w:tcPr>
            <w:tcW w:w="2461" w:type="dxa"/>
            <w:tcBorders>
              <w:top w:val="nil"/>
              <w:left w:val="single" w:sz="4" w:space="0" w:color="auto"/>
              <w:right w:val="single" w:sz="4" w:space="0" w:color="auto"/>
            </w:tcBorders>
            <w:shd w:val="clear" w:color="auto" w:fill="auto"/>
            <w:vAlign w:val="center"/>
          </w:tcPr>
          <w:p w14:paraId="279380BA"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Inuvialuit Settlement Region</w:t>
            </w:r>
          </w:p>
        </w:tc>
        <w:tc>
          <w:tcPr>
            <w:tcW w:w="1134" w:type="dxa"/>
            <w:tcBorders>
              <w:top w:val="nil"/>
              <w:left w:val="single" w:sz="4" w:space="0" w:color="auto"/>
              <w:right w:val="single" w:sz="4" w:space="0" w:color="auto"/>
            </w:tcBorders>
            <w:shd w:val="clear" w:color="auto" w:fill="auto"/>
            <w:noWrap/>
            <w:vAlign w:val="center"/>
          </w:tcPr>
          <w:p w14:paraId="60BE31B1"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01-Feb-24</w:t>
            </w:r>
          </w:p>
        </w:tc>
        <w:tc>
          <w:tcPr>
            <w:tcW w:w="1276" w:type="dxa"/>
            <w:gridSpan w:val="2"/>
            <w:tcBorders>
              <w:top w:val="nil"/>
              <w:left w:val="single" w:sz="4" w:space="0" w:color="auto"/>
            </w:tcBorders>
            <w:shd w:val="clear" w:color="auto" w:fill="auto"/>
            <w:vAlign w:val="center"/>
          </w:tcPr>
          <w:p w14:paraId="7B853022" w14:textId="3D6F25E7" w:rsidR="00F2658D" w:rsidRPr="0052249D" w:rsidRDefault="00F2658D" w:rsidP="008B6D31">
            <w:pPr>
              <w:jc w:val="center"/>
              <w:rPr>
                <w:rFonts w:ascii="Garamond" w:hAnsi="Garamond"/>
                <w:b/>
                <w:bCs/>
                <w:lang w:eastAsia="en-CA"/>
              </w:rPr>
            </w:pPr>
            <w:r w:rsidRPr="0052249D">
              <w:rPr>
                <w:rFonts w:ascii="Garamond" w:hAnsi="Garamond"/>
                <w:b/>
                <w:bCs/>
                <w:lang w:eastAsia="en-CA"/>
              </w:rPr>
              <w:t>31-Jan-2</w:t>
            </w:r>
            <w:r w:rsidR="00142498" w:rsidRPr="0052249D">
              <w:rPr>
                <w:rFonts w:ascii="Garamond" w:hAnsi="Garamond"/>
                <w:b/>
                <w:bCs/>
                <w:lang w:eastAsia="en-CA"/>
              </w:rPr>
              <w:t>6</w:t>
            </w:r>
          </w:p>
        </w:tc>
      </w:tr>
      <w:tr w:rsidR="00F2658D" w:rsidRPr="0052249D" w14:paraId="5CB565AD" w14:textId="77777777" w:rsidTr="008B6D31">
        <w:trPr>
          <w:gridAfter w:val="1"/>
          <w:wAfter w:w="974" w:type="dxa"/>
          <w:trHeight w:val="293"/>
        </w:trPr>
        <w:tc>
          <w:tcPr>
            <w:tcW w:w="597" w:type="dxa"/>
            <w:tcBorders>
              <w:top w:val="single" w:sz="4" w:space="0" w:color="auto"/>
              <w:bottom w:val="nil"/>
            </w:tcBorders>
            <w:vAlign w:val="center"/>
          </w:tcPr>
          <w:p w14:paraId="40951DEB" w14:textId="77777777" w:rsidR="00F2658D" w:rsidRPr="0052249D" w:rsidRDefault="00F2658D" w:rsidP="008B6D31">
            <w:pPr>
              <w:jc w:val="center"/>
              <w:rPr>
                <w:rFonts w:ascii="Garamond" w:hAnsi="Garamond"/>
                <w:b/>
                <w:bCs/>
                <w:lang w:eastAsia="en-CA"/>
              </w:rPr>
            </w:pPr>
          </w:p>
        </w:tc>
        <w:tc>
          <w:tcPr>
            <w:tcW w:w="7692" w:type="dxa"/>
            <w:gridSpan w:val="8"/>
            <w:tcBorders>
              <w:top w:val="single" w:sz="4" w:space="0" w:color="auto"/>
              <w:bottom w:val="nil"/>
            </w:tcBorders>
            <w:shd w:val="clear" w:color="auto" w:fill="auto"/>
            <w:noWrap/>
            <w:vAlign w:val="center"/>
          </w:tcPr>
          <w:p w14:paraId="33A98528" w14:textId="77777777" w:rsidR="00F2658D" w:rsidRPr="0052249D" w:rsidRDefault="00F2658D" w:rsidP="008B6D31">
            <w:pPr>
              <w:rPr>
                <w:rStyle w:val="Emphasis"/>
                <w:rFonts w:ascii="Garamond" w:hAnsi="Garamond"/>
              </w:rPr>
            </w:pPr>
          </w:p>
          <w:p w14:paraId="09661FA2" w14:textId="77777777" w:rsidR="00F2658D" w:rsidRPr="0052249D" w:rsidRDefault="00F2658D" w:rsidP="008B6D31">
            <w:pPr>
              <w:rPr>
                <w:rStyle w:val="Emphasis"/>
                <w:rFonts w:ascii="Garamond" w:hAnsi="Garamond"/>
                <w:b/>
                <w:bCs/>
              </w:rPr>
            </w:pPr>
            <w:r w:rsidRPr="0052249D">
              <w:rPr>
                <w:rStyle w:val="Emphasis"/>
                <w:rFonts w:ascii="Garamond" w:hAnsi="Garamond"/>
              </w:rPr>
              <w:t xml:space="preserve">                                   </w:t>
            </w:r>
            <w:proofErr w:type="gramStart"/>
            <w:r w:rsidRPr="0052249D">
              <w:rPr>
                <w:rStyle w:val="Emphasis"/>
                <w:rFonts w:ascii="Garamond" w:hAnsi="Garamond"/>
              </w:rPr>
              <w:t>29,052</w:t>
            </w:r>
            <w:r w:rsidRPr="0052249D">
              <w:rPr>
                <w:rStyle w:val="Emphasis"/>
                <w:rFonts w:ascii="Garamond" w:hAnsi="Garamond"/>
                <w:b/>
                <w:bCs/>
              </w:rPr>
              <w:t xml:space="preserve">  Hectares</w:t>
            </w:r>
            <w:proofErr w:type="gramEnd"/>
            <w:r w:rsidRPr="0052249D">
              <w:rPr>
                <w:rStyle w:val="Emphasis"/>
                <w:rFonts w:ascii="Garamond" w:hAnsi="Garamond"/>
                <w:b/>
                <w:bCs/>
              </w:rPr>
              <w:t xml:space="preserve"> (100% </w:t>
            </w:r>
            <w:proofErr w:type="spellStart"/>
            <w:r w:rsidRPr="0052249D">
              <w:rPr>
                <w:rStyle w:val="Emphasis"/>
                <w:rFonts w:ascii="Garamond" w:hAnsi="Garamond"/>
                <w:b/>
                <w:bCs/>
              </w:rPr>
              <w:t>Talmora</w:t>
            </w:r>
            <w:proofErr w:type="spellEnd"/>
            <w:r w:rsidRPr="0052249D">
              <w:rPr>
                <w:rStyle w:val="Emphasis"/>
                <w:rFonts w:ascii="Garamond" w:hAnsi="Garamond"/>
                <w:b/>
                <w:bCs/>
              </w:rPr>
              <w:t>)</w:t>
            </w:r>
          </w:p>
          <w:p w14:paraId="2DD843FF" w14:textId="77777777" w:rsidR="00F2658D" w:rsidRPr="0052249D" w:rsidRDefault="00F2658D" w:rsidP="008B6D31">
            <w:pPr>
              <w:jc w:val="center"/>
              <w:rPr>
                <w:rFonts w:ascii="Garamond" w:hAnsi="Garamond"/>
                <w:b/>
                <w:bCs/>
                <w:sz w:val="18"/>
                <w:szCs w:val="18"/>
                <w:lang w:eastAsia="en-CA"/>
              </w:rPr>
            </w:pPr>
          </w:p>
        </w:tc>
      </w:tr>
    </w:tbl>
    <w:p w14:paraId="360A8819" w14:textId="77777777" w:rsidR="00F2658D" w:rsidRPr="0052249D" w:rsidRDefault="00F2658D" w:rsidP="00F2658D">
      <w:pPr>
        <w:rPr>
          <w:rFonts w:ascii="Garamond" w:hAnsi="Garamond"/>
        </w:rPr>
      </w:pPr>
    </w:p>
    <w:p w14:paraId="4D13F049" w14:textId="0A9F23E6" w:rsidR="00F2658D" w:rsidRPr="0052249D" w:rsidRDefault="00F2658D" w:rsidP="00F2658D">
      <w:pPr>
        <w:rPr>
          <w:rFonts w:ascii="Garamond" w:hAnsi="Garamond"/>
          <w:b/>
          <w:bCs/>
          <w:lang w:eastAsia="en-CA"/>
        </w:rPr>
      </w:pPr>
      <w:proofErr w:type="spellStart"/>
      <w:r w:rsidRPr="0052249D">
        <w:rPr>
          <w:rFonts w:ascii="Garamond" w:hAnsi="Garamond"/>
          <w:b/>
          <w:bCs/>
          <w:lang w:eastAsia="en-CA"/>
        </w:rPr>
        <w:t>Talmora</w:t>
      </w:r>
      <w:proofErr w:type="spellEnd"/>
      <w:r w:rsidRPr="0052249D">
        <w:rPr>
          <w:rFonts w:ascii="Garamond" w:hAnsi="Garamond"/>
          <w:b/>
          <w:bCs/>
          <w:lang w:eastAsia="en-CA"/>
        </w:rPr>
        <w:t xml:space="preserve"> 50% of J.V. with </w:t>
      </w:r>
      <w:proofErr w:type="spellStart"/>
      <w:r w:rsidRPr="0052249D">
        <w:rPr>
          <w:rFonts w:ascii="Garamond" w:hAnsi="Garamond"/>
          <w:b/>
          <w:bCs/>
          <w:lang w:eastAsia="en-CA"/>
        </w:rPr>
        <w:t>Olivut</w:t>
      </w:r>
      <w:proofErr w:type="spellEnd"/>
      <w:r w:rsidRPr="0052249D">
        <w:rPr>
          <w:rFonts w:ascii="Garamond" w:hAnsi="Garamond"/>
          <w:b/>
          <w:bCs/>
          <w:lang w:eastAsia="en-CA"/>
        </w:rPr>
        <w:t xml:space="preserve">.   </w:t>
      </w:r>
    </w:p>
    <w:p w14:paraId="4A3BAE71" w14:textId="77777777" w:rsidR="00F2658D" w:rsidRPr="0052249D" w:rsidRDefault="00F2658D" w:rsidP="00F2658D">
      <w:pPr>
        <w:rPr>
          <w:rFonts w:ascii="Garamond" w:hAnsi="Garamond"/>
          <w:b/>
          <w:bCs/>
          <w:lang w:eastAsia="en-CA"/>
        </w:rPr>
      </w:pPr>
    </w:p>
    <w:tbl>
      <w:tblPr>
        <w:tblW w:w="9263" w:type="dxa"/>
        <w:tblLook w:val="04A0" w:firstRow="1" w:lastRow="0" w:firstColumn="1" w:lastColumn="0" w:noHBand="0" w:noVBand="1"/>
      </w:tblPr>
      <w:tblGrid>
        <w:gridCol w:w="1136"/>
        <w:gridCol w:w="917"/>
        <w:gridCol w:w="652"/>
        <w:gridCol w:w="1180"/>
        <w:gridCol w:w="507"/>
        <w:gridCol w:w="2461"/>
        <w:gridCol w:w="1134"/>
        <w:gridCol w:w="1276"/>
      </w:tblGrid>
      <w:tr w:rsidR="00F2658D" w:rsidRPr="0052249D" w14:paraId="1FDB3316" w14:textId="77777777" w:rsidTr="008B6D31">
        <w:trPr>
          <w:trHeight w:val="57"/>
        </w:trPr>
        <w:tc>
          <w:tcPr>
            <w:tcW w:w="1136" w:type="dxa"/>
            <w:tcBorders>
              <w:top w:val="nil"/>
              <w:left w:val="nil"/>
              <w:bottom w:val="single" w:sz="4" w:space="0" w:color="auto"/>
              <w:right w:val="nil"/>
            </w:tcBorders>
            <w:shd w:val="clear" w:color="auto" w:fill="auto"/>
            <w:noWrap/>
            <w:vAlign w:val="center"/>
            <w:hideMark/>
          </w:tcPr>
          <w:p w14:paraId="6EA01331" w14:textId="77777777" w:rsidR="00F2658D" w:rsidRPr="0052249D" w:rsidRDefault="00F2658D" w:rsidP="008B6D31">
            <w:pPr>
              <w:rPr>
                <w:rFonts w:ascii="Garamond" w:hAnsi="Garamond"/>
                <w:b/>
                <w:bCs/>
                <w:sz w:val="20"/>
                <w:lang w:eastAsia="en-CA"/>
              </w:rPr>
            </w:pPr>
          </w:p>
          <w:p w14:paraId="0E0D3F75"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Permit</w:t>
            </w:r>
          </w:p>
        </w:tc>
        <w:tc>
          <w:tcPr>
            <w:tcW w:w="917" w:type="dxa"/>
            <w:tcBorders>
              <w:top w:val="nil"/>
              <w:left w:val="nil"/>
              <w:bottom w:val="single" w:sz="4" w:space="0" w:color="auto"/>
              <w:right w:val="nil"/>
            </w:tcBorders>
            <w:shd w:val="clear" w:color="auto" w:fill="auto"/>
            <w:noWrap/>
            <w:vAlign w:val="center"/>
            <w:hideMark/>
          </w:tcPr>
          <w:p w14:paraId="2D481A56" w14:textId="77777777" w:rsidR="00F2658D" w:rsidRPr="0052249D" w:rsidRDefault="00F2658D" w:rsidP="008B6D31">
            <w:pPr>
              <w:rPr>
                <w:rFonts w:ascii="Garamond" w:hAnsi="Garamond"/>
                <w:b/>
                <w:bCs/>
                <w:sz w:val="20"/>
                <w:lang w:eastAsia="en-CA"/>
              </w:rPr>
            </w:pPr>
          </w:p>
          <w:p w14:paraId="42271CE0"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NTS</w:t>
            </w:r>
          </w:p>
        </w:tc>
        <w:tc>
          <w:tcPr>
            <w:tcW w:w="652" w:type="dxa"/>
            <w:tcBorders>
              <w:top w:val="nil"/>
              <w:left w:val="nil"/>
              <w:bottom w:val="single" w:sz="4" w:space="0" w:color="auto"/>
              <w:right w:val="nil"/>
            </w:tcBorders>
            <w:shd w:val="clear" w:color="auto" w:fill="auto"/>
            <w:noWrap/>
            <w:vAlign w:val="center"/>
            <w:hideMark/>
          </w:tcPr>
          <w:p w14:paraId="718B89B9"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QTR</w:t>
            </w:r>
          </w:p>
        </w:tc>
        <w:tc>
          <w:tcPr>
            <w:tcW w:w="1180" w:type="dxa"/>
            <w:tcBorders>
              <w:top w:val="nil"/>
              <w:left w:val="nil"/>
              <w:bottom w:val="single" w:sz="4" w:space="0" w:color="auto"/>
              <w:right w:val="nil"/>
            </w:tcBorders>
            <w:shd w:val="clear" w:color="auto" w:fill="auto"/>
            <w:noWrap/>
            <w:vAlign w:val="center"/>
            <w:hideMark/>
          </w:tcPr>
          <w:p w14:paraId="112F81EF" w14:textId="77777777" w:rsidR="00F2658D" w:rsidRPr="0052249D" w:rsidRDefault="00F2658D" w:rsidP="008B6D31">
            <w:pPr>
              <w:rPr>
                <w:rFonts w:ascii="Garamond" w:hAnsi="Garamond"/>
                <w:b/>
                <w:bCs/>
                <w:sz w:val="20"/>
                <w:lang w:eastAsia="en-CA"/>
              </w:rPr>
            </w:pPr>
          </w:p>
          <w:p w14:paraId="66986DE3"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Hectares</w:t>
            </w:r>
          </w:p>
        </w:tc>
        <w:tc>
          <w:tcPr>
            <w:tcW w:w="507" w:type="dxa"/>
            <w:tcBorders>
              <w:top w:val="nil"/>
              <w:left w:val="nil"/>
              <w:bottom w:val="single" w:sz="4" w:space="0" w:color="auto"/>
              <w:right w:val="nil"/>
            </w:tcBorders>
            <w:shd w:val="clear" w:color="auto" w:fill="auto"/>
            <w:noWrap/>
            <w:vAlign w:val="center"/>
            <w:hideMark/>
          </w:tcPr>
          <w:p w14:paraId="00BC82EC" w14:textId="77777777" w:rsidR="00F2658D" w:rsidRPr="0052249D" w:rsidRDefault="00F2658D" w:rsidP="008B6D31">
            <w:pPr>
              <w:rPr>
                <w:rFonts w:ascii="Garamond" w:hAnsi="Garamond"/>
                <w:b/>
                <w:bCs/>
                <w:sz w:val="20"/>
                <w:lang w:eastAsia="en-CA"/>
              </w:rPr>
            </w:pPr>
          </w:p>
          <w:p w14:paraId="5AF748F6"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Yrs</w:t>
            </w:r>
          </w:p>
        </w:tc>
        <w:tc>
          <w:tcPr>
            <w:tcW w:w="2461" w:type="dxa"/>
            <w:tcBorders>
              <w:top w:val="nil"/>
              <w:left w:val="nil"/>
              <w:bottom w:val="single" w:sz="4" w:space="0" w:color="auto"/>
              <w:right w:val="single" w:sz="4" w:space="0" w:color="auto"/>
            </w:tcBorders>
            <w:shd w:val="clear" w:color="auto" w:fill="auto"/>
            <w:noWrap/>
            <w:vAlign w:val="center"/>
            <w:hideMark/>
          </w:tcPr>
          <w:p w14:paraId="5BB6EC2B"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w:t>
            </w:r>
          </w:p>
          <w:p w14:paraId="138F1B05"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Area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0C49C8"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 xml:space="preserve">  </w:t>
            </w:r>
          </w:p>
          <w:p w14:paraId="16777BFD" w14:textId="77777777" w:rsidR="00F2658D" w:rsidRPr="0052249D" w:rsidRDefault="00F2658D" w:rsidP="008B6D31">
            <w:pPr>
              <w:rPr>
                <w:rFonts w:ascii="Garamond" w:hAnsi="Garamond"/>
                <w:b/>
                <w:bCs/>
                <w:sz w:val="20"/>
                <w:lang w:eastAsia="en-CA"/>
              </w:rPr>
            </w:pPr>
            <w:r w:rsidRPr="0052249D">
              <w:rPr>
                <w:rFonts w:ascii="Garamond" w:hAnsi="Garamond"/>
                <w:b/>
                <w:bCs/>
                <w:sz w:val="20"/>
                <w:lang w:eastAsia="en-CA"/>
              </w:rPr>
              <w:t>Issue Date</w:t>
            </w:r>
          </w:p>
        </w:tc>
        <w:tc>
          <w:tcPr>
            <w:tcW w:w="1276" w:type="dxa"/>
            <w:tcBorders>
              <w:top w:val="nil"/>
              <w:left w:val="single" w:sz="4" w:space="0" w:color="auto"/>
              <w:bottom w:val="single" w:sz="4" w:space="0" w:color="auto"/>
            </w:tcBorders>
            <w:shd w:val="clear" w:color="auto" w:fill="auto"/>
            <w:vAlign w:val="center"/>
          </w:tcPr>
          <w:p w14:paraId="00DC55FB" w14:textId="77777777" w:rsidR="00F2658D" w:rsidRPr="0052249D" w:rsidRDefault="00F2658D" w:rsidP="008B6D31">
            <w:pPr>
              <w:jc w:val="center"/>
              <w:rPr>
                <w:rFonts w:ascii="Garamond" w:hAnsi="Garamond"/>
                <w:b/>
                <w:bCs/>
                <w:sz w:val="20"/>
                <w:lang w:eastAsia="en-CA"/>
              </w:rPr>
            </w:pPr>
            <w:r w:rsidRPr="0052249D">
              <w:rPr>
                <w:rFonts w:ascii="Garamond" w:hAnsi="Garamond"/>
                <w:b/>
                <w:bCs/>
                <w:sz w:val="20"/>
                <w:lang w:eastAsia="en-CA"/>
              </w:rPr>
              <w:t xml:space="preserve">Deposit Date </w:t>
            </w:r>
          </w:p>
        </w:tc>
      </w:tr>
    </w:tbl>
    <w:p w14:paraId="37438F9C" w14:textId="77777777" w:rsidR="00F2658D" w:rsidRPr="0052249D" w:rsidRDefault="00F2658D" w:rsidP="00F2658D">
      <w:pPr>
        <w:rPr>
          <w:rFonts w:ascii="Garamond" w:hAnsi="Garamond"/>
        </w:rPr>
      </w:pPr>
    </w:p>
    <w:tbl>
      <w:tblPr>
        <w:tblW w:w="9798" w:type="dxa"/>
        <w:tblLook w:val="04A0" w:firstRow="1" w:lastRow="0" w:firstColumn="1" w:lastColumn="0" w:noHBand="0" w:noVBand="1"/>
      </w:tblPr>
      <w:tblGrid>
        <w:gridCol w:w="1136"/>
        <w:gridCol w:w="924"/>
        <w:gridCol w:w="652"/>
        <w:gridCol w:w="1180"/>
        <w:gridCol w:w="507"/>
        <w:gridCol w:w="2412"/>
        <w:gridCol w:w="1117"/>
        <w:gridCol w:w="1870"/>
      </w:tblGrid>
      <w:tr w:rsidR="0052249D" w:rsidRPr="0052249D" w14:paraId="680482A5" w14:textId="77777777" w:rsidTr="008B6D31">
        <w:trPr>
          <w:trHeight w:val="425"/>
        </w:trPr>
        <w:tc>
          <w:tcPr>
            <w:tcW w:w="1136" w:type="dxa"/>
            <w:tcBorders>
              <w:top w:val="nil"/>
              <w:left w:val="nil"/>
              <w:right w:val="single" w:sz="4" w:space="0" w:color="auto"/>
            </w:tcBorders>
            <w:shd w:val="clear" w:color="auto" w:fill="auto"/>
            <w:noWrap/>
            <w:vAlign w:val="center"/>
          </w:tcPr>
          <w:p w14:paraId="35E936FE" w14:textId="77777777" w:rsidR="00F2658D" w:rsidRPr="0052249D" w:rsidRDefault="00F2658D" w:rsidP="008B6D31">
            <w:pPr>
              <w:rPr>
                <w:rFonts w:ascii="Garamond" w:hAnsi="Garamond"/>
                <w:b/>
                <w:bCs/>
                <w:lang w:eastAsia="en-CA"/>
              </w:rPr>
            </w:pPr>
            <w:r w:rsidRPr="0052249D">
              <w:rPr>
                <w:rFonts w:ascii="Garamond" w:hAnsi="Garamond"/>
                <w:b/>
                <w:bCs/>
                <w:lang w:eastAsia="en-CA"/>
              </w:rPr>
              <w:t>NP-8439</w:t>
            </w:r>
          </w:p>
        </w:tc>
        <w:tc>
          <w:tcPr>
            <w:tcW w:w="917" w:type="dxa"/>
            <w:tcBorders>
              <w:top w:val="nil"/>
              <w:left w:val="single" w:sz="4" w:space="0" w:color="auto"/>
              <w:right w:val="single" w:sz="4" w:space="0" w:color="auto"/>
            </w:tcBorders>
            <w:shd w:val="clear" w:color="auto" w:fill="auto"/>
            <w:noWrap/>
            <w:vAlign w:val="center"/>
          </w:tcPr>
          <w:p w14:paraId="4EEF6BDD"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097B01</w:t>
            </w:r>
          </w:p>
        </w:tc>
        <w:tc>
          <w:tcPr>
            <w:tcW w:w="652" w:type="dxa"/>
            <w:tcBorders>
              <w:top w:val="nil"/>
              <w:left w:val="single" w:sz="4" w:space="0" w:color="auto"/>
              <w:right w:val="single" w:sz="4" w:space="0" w:color="auto"/>
            </w:tcBorders>
            <w:shd w:val="clear" w:color="auto" w:fill="auto"/>
            <w:noWrap/>
            <w:vAlign w:val="center"/>
          </w:tcPr>
          <w:p w14:paraId="5209E2F6"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SW</w:t>
            </w:r>
          </w:p>
        </w:tc>
        <w:tc>
          <w:tcPr>
            <w:tcW w:w="1180" w:type="dxa"/>
            <w:tcBorders>
              <w:top w:val="nil"/>
              <w:left w:val="single" w:sz="4" w:space="0" w:color="auto"/>
              <w:right w:val="single" w:sz="4" w:space="0" w:color="auto"/>
            </w:tcBorders>
            <w:shd w:val="clear" w:color="auto" w:fill="auto"/>
            <w:noWrap/>
            <w:vAlign w:val="center"/>
          </w:tcPr>
          <w:p w14:paraId="6054E3DD"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29,075.00</w:t>
            </w:r>
          </w:p>
        </w:tc>
        <w:tc>
          <w:tcPr>
            <w:tcW w:w="507" w:type="dxa"/>
            <w:tcBorders>
              <w:top w:val="nil"/>
              <w:left w:val="single" w:sz="4" w:space="0" w:color="auto"/>
              <w:right w:val="single" w:sz="4" w:space="0" w:color="auto"/>
            </w:tcBorders>
            <w:shd w:val="clear" w:color="auto" w:fill="auto"/>
            <w:noWrap/>
            <w:vAlign w:val="center"/>
          </w:tcPr>
          <w:p w14:paraId="33B66FBA"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5</w:t>
            </w:r>
          </w:p>
        </w:tc>
        <w:tc>
          <w:tcPr>
            <w:tcW w:w="2412" w:type="dxa"/>
            <w:tcBorders>
              <w:top w:val="nil"/>
              <w:left w:val="single" w:sz="4" w:space="0" w:color="auto"/>
              <w:bottom w:val="nil"/>
              <w:right w:val="single" w:sz="4" w:space="0" w:color="auto"/>
            </w:tcBorders>
            <w:shd w:val="clear" w:color="auto" w:fill="auto"/>
            <w:noWrap/>
            <w:vAlign w:val="center"/>
          </w:tcPr>
          <w:p w14:paraId="78E8EF42"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Inuvialuit Settlement Region</w:t>
            </w:r>
          </w:p>
        </w:tc>
        <w:tc>
          <w:tcPr>
            <w:tcW w:w="1119" w:type="dxa"/>
            <w:tcBorders>
              <w:top w:val="nil"/>
              <w:left w:val="single" w:sz="4" w:space="0" w:color="auto"/>
              <w:right w:val="single" w:sz="4" w:space="0" w:color="auto"/>
            </w:tcBorders>
          </w:tcPr>
          <w:p w14:paraId="1B2FBC20"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01-Feb-19</w:t>
            </w:r>
          </w:p>
        </w:tc>
        <w:tc>
          <w:tcPr>
            <w:tcW w:w="1875" w:type="dxa"/>
            <w:tcBorders>
              <w:top w:val="nil"/>
              <w:left w:val="single" w:sz="4" w:space="0" w:color="auto"/>
            </w:tcBorders>
            <w:shd w:val="clear" w:color="auto" w:fill="auto"/>
          </w:tcPr>
          <w:p w14:paraId="1150E8ED" w14:textId="77777777" w:rsidR="00F2658D" w:rsidRPr="0052249D" w:rsidRDefault="00F2658D" w:rsidP="008B6D31">
            <w:pPr>
              <w:rPr>
                <w:rFonts w:ascii="Garamond" w:hAnsi="Garamond"/>
                <w:b/>
                <w:bCs/>
                <w:sz w:val="18"/>
                <w:szCs w:val="18"/>
                <w:lang w:eastAsia="en-CA"/>
              </w:rPr>
            </w:pPr>
            <w:r w:rsidRPr="0052249D">
              <w:rPr>
                <w:rFonts w:ascii="Garamond" w:hAnsi="Garamond"/>
                <w:b/>
                <w:bCs/>
                <w:lang w:eastAsia="en-CA"/>
              </w:rPr>
              <w:t xml:space="preserve">      None</w:t>
            </w:r>
          </w:p>
        </w:tc>
      </w:tr>
      <w:tr w:rsidR="0052249D" w:rsidRPr="0052249D" w14:paraId="4A20F726" w14:textId="77777777" w:rsidTr="008B6D31">
        <w:trPr>
          <w:trHeight w:val="425"/>
        </w:trPr>
        <w:tc>
          <w:tcPr>
            <w:tcW w:w="1136" w:type="dxa"/>
            <w:tcBorders>
              <w:top w:val="nil"/>
              <w:left w:val="nil"/>
              <w:right w:val="single" w:sz="4" w:space="0" w:color="auto"/>
            </w:tcBorders>
            <w:shd w:val="clear" w:color="auto" w:fill="auto"/>
            <w:noWrap/>
            <w:vAlign w:val="center"/>
          </w:tcPr>
          <w:p w14:paraId="1014D6C6" w14:textId="77777777" w:rsidR="00F2658D" w:rsidRPr="0052249D" w:rsidRDefault="00F2658D" w:rsidP="008B6D31">
            <w:pPr>
              <w:rPr>
                <w:rFonts w:ascii="Garamond" w:hAnsi="Garamond"/>
                <w:b/>
                <w:bCs/>
                <w:lang w:eastAsia="en-CA"/>
              </w:rPr>
            </w:pPr>
            <w:r w:rsidRPr="0052249D">
              <w:rPr>
                <w:rFonts w:ascii="Garamond" w:hAnsi="Garamond"/>
                <w:b/>
                <w:bCs/>
                <w:lang w:eastAsia="en-CA"/>
              </w:rPr>
              <w:t>NP-8440</w:t>
            </w:r>
          </w:p>
        </w:tc>
        <w:tc>
          <w:tcPr>
            <w:tcW w:w="917" w:type="dxa"/>
            <w:tcBorders>
              <w:top w:val="nil"/>
              <w:left w:val="single" w:sz="4" w:space="0" w:color="auto"/>
              <w:right w:val="single" w:sz="4" w:space="0" w:color="auto"/>
            </w:tcBorders>
            <w:shd w:val="clear" w:color="auto" w:fill="auto"/>
            <w:noWrap/>
            <w:vAlign w:val="center"/>
          </w:tcPr>
          <w:p w14:paraId="0A8033D0"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097B01</w:t>
            </w:r>
          </w:p>
        </w:tc>
        <w:tc>
          <w:tcPr>
            <w:tcW w:w="652" w:type="dxa"/>
            <w:tcBorders>
              <w:top w:val="nil"/>
              <w:left w:val="single" w:sz="4" w:space="0" w:color="auto"/>
              <w:right w:val="single" w:sz="4" w:space="0" w:color="auto"/>
            </w:tcBorders>
            <w:shd w:val="clear" w:color="auto" w:fill="auto"/>
            <w:noWrap/>
            <w:vAlign w:val="center"/>
          </w:tcPr>
          <w:p w14:paraId="735069C8"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NW</w:t>
            </w:r>
          </w:p>
        </w:tc>
        <w:tc>
          <w:tcPr>
            <w:tcW w:w="1180" w:type="dxa"/>
            <w:tcBorders>
              <w:top w:val="nil"/>
              <w:left w:val="single" w:sz="4" w:space="0" w:color="auto"/>
              <w:bottom w:val="single" w:sz="4" w:space="0" w:color="auto"/>
              <w:right w:val="single" w:sz="4" w:space="0" w:color="auto"/>
            </w:tcBorders>
            <w:shd w:val="clear" w:color="auto" w:fill="auto"/>
            <w:noWrap/>
            <w:vAlign w:val="center"/>
          </w:tcPr>
          <w:p w14:paraId="6EF718D6"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28,018.00</w:t>
            </w:r>
          </w:p>
        </w:tc>
        <w:tc>
          <w:tcPr>
            <w:tcW w:w="507" w:type="dxa"/>
            <w:tcBorders>
              <w:top w:val="nil"/>
              <w:left w:val="single" w:sz="4" w:space="0" w:color="auto"/>
              <w:right w:val="single" w:sz="4" w:space="0" w:color="auto"/>
            </w:tcBorders>
            <w:shd w:val="clear" w:color="auto" w:fill="auto"/>
            <w:noWrap/>
            <w:vAlign w:val="center"/>
          </w:tcPr>
          <w:p w14:paraId="1880BB43"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5</w:t>
            </w:r>
          </w:p>
        </w:tc>
        <w:tc>
          <w:tcPr>
            <w:tcW w:w="2412" w:type="dxa"/>
            <w:tcBorders>
              <w:top w:val="nil"/>
              <w:left w:val="single" w:sz="4" w:space="0" w:color="auto"/>
            </w:tcBorders>
            <w:shd w:val="clear" w:color="auto" w:fill="auto"/>
            <w:noWrap/>
            <w:vAlign w:val="center"/>
          </w:tcPr>
          <w:p w14:paraId="1D9CB403"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Inuvialuit Settlement Region</w:t>
            </w:r>
          </w:p>
        </w:tc>
        <w:tc>
          <w:tcPr>
            <w:tcW w:w="1119" w:type="dxa"/>
            <w:tcBorders>
              <w:top w:val="nil"/>
            </w:tcBorders>
          </w:tcPr>
          <w:p w14:paraId="1FB2932F" w14:textId="77777777" w:rsidR="00F2658D" w:rsidRPr="0052249D" w:rsidRDefault="00F2658D" w:rsidP="008B6D31">
            <w:pPr>
              <w:jc w:val="center"/>
              <w:rPr>
                <w:rFonts w:ascii="Garamond" w:hAnsi="Garamond"/>
                <w:b/>
                <w:bCs/>
                <w:lang w:eastAsia="en-CA"/>
              </w:rPr>
            </w:pPr>
            <w:r w:rsidRPr="0052249D">
              <w:rPr>
                <w:rFonts w:ascii="Garamond" w:hAnsi="Garamond"/>
                <w:b/>
                <w:bCs/>
                <w:lang w:eastAsia="en-CA"/>
              </w:rPr>
              <w:t>01-Feb-19</w:t>
            </w:r>
          </w:p>
        </w:tc>
        <w:tc>
          <w:tcPr>
            <w:tcW w:w="1875" w:type="dxa"/>
            <w:tcBorders>
              <w:top w:val="nil"/>
            </w:tcBorders>
            <w:shd w:val="clear" w:color="auto" w:fill="auto"/>
          </w:tcPr>
          <w:p w14:paraId="20C53F7A" w14:textId="77777777" w:rsidR="00F2658D" w:rsidRPr="0052249D" w:rsidRDefault="00F2658D" w:rsidP="008B6D31">
            <w:pPr>
              <w:rPr>
                <w:rFonts w:ascii="Garamond" w:hAnsi="Garamond"/>
                <w:b/>
                <w:bCs/>
                <w:sz w:val="18"/>
                <w:szCs w:val="18"/>
                <w:lang w:eastAsia="en-CA"/>
              </w:rPr>
            </w:pPr>
            <w:r w:rsidRPr="0052249D">
              <w:rPr>
                <w:rFonts w:ascii="Garamond" w:hAnsi="Garamond"/>
                <w:b/>
                <w:bCs/>
                <w:lang w:eastAsia="en-CA"/>
              </w:rPr>
              <w:t xml:space="preserve">      None</w:t>
            </w:r>
          </w:p>
        </w:tc>
      </w:tr>
    </w:tbl>
    <w:p w14:paraId="6DB63FBF" w14:textId="77777777" w:rsidR="00F2658D" w:rsidRPr="0052249D" w:rsidRDefault="00F2658D" w:rsidP="00F2658D">
      <w:pPr>
        <w:jc w:val="both"/>
        <w:rPr>
          <w:rFonts w:ascii="Garamond" w:hAnsi="Garamond"/>
          <w:b/>
          <w:bCs/>
        </w:rPr>
      </w:pPr>
      <w:r w:rsidRPr="0052249D">
        <w:rPr>
          <w:rFonts w:ascii="Garamond" w:hAnsi="Garamond"/>
          <w:b/>
          <w:bCs/>
        </w:rPr>
        <w:t xml:space="preserve">                                                    57,093 </w:t>
      </w:r>
      <w:proofErr w:type="gramStart"/>
      <w:r w:rsidRPr="0052249D">
        <w:rPr>
          <w:rFonts w:ascii="Garamond" w:hAnsi="Garamond"/>
          <w:b/>
          <w:bCs/>
        </w:rPr>
        <w:t xml:space="preserve">Hectares  </w:t>
      </w:r>
      <w:proofErr w:type="spellStart"/>
      <w:r w:rsidRPr="0052249D">
        <w:rPr>
          <w:rFonts w:ascii="Garamond" w:hAnsi="Garamond"/>
          <w:b/>
          <w:bCs/>
        </w:rPr>
        <w:t>Olivut</w:t>
      </w:r>
      <w:proofErr w:type="spellEnd"/>
      <w:proofErr w:type="gramEnd"/>
    </w:p>
    <w:p w14:paraId="6C6E4160" w14:textId="77777777" w:rsidR="00563C5A" w:rsidRPr="0052249D" w:rsidRDefault="00563C5A" w:rsidP="00F2658D">
      <w:pPr>
        <w:jc w:val="both"/>
        <w:rPr>
          <w:b/>
          <w:bCs/>
        </w:rPr>
      </w:pPr>
    </w:p>
    <w:p w14:paraId="6714C4DB" w14:textId="03672A39" w:rsidR="00563C5A" w:rsidRPr="0052249D" w:rsidRDefault="00563C5A" w:rsidP="00563C5A">
      <w:pPr>
        <w:rPr>
          <w:b/>
          <w:bCs/>
          <w:lang w:eastAsia="en-CA"/>
        </w:rPr>
      </w:pPr>
      <w:r w:rsidRPr="0052249D">
        <w:rPr>
          <w:b/>
          <w:bCs/>
          <w:lang w:eastAsia="en-CA"/>
        </w:rPr>
        <w:t xml:space="preserve">Above permits are held in Trust by </w:t>
      </w:r>
      <w:proofErr w:type="spellStart"/>
      <w:r w:rsidRPr="0052249D">
        <w:rPr>
          <w:b/>
          <w:bCs/>
          <w:lang w:eastAsia="en-CA"/>
        </w:rPr>
        <w:t>Olivut</w:t>
      </w:r>
      <w:proofErr w:type="spellEnd"/>
      <w:r w:rsidRPr="0052249D">
        <w:rPr>
          <w:b/>
          <w:bCs/>
          <w:lang w:eastAsia="en-CA"/>
        </w:rPr>
        <w:t xml:space="preserve"> for Joint Venture</w:t>
      </w:r>
    </w:p>
    <w:p w14:paraId="25224033" w14:textId="7180BF09" w:rsidR="00A437A1" w:rsidRPr="0052249D" w:rsidRDefault="00A437A1" w:rsidP="00A437A1">
      <w:pPr>
        <w:pStyle w:val="BodyText"/>
        <w:ind w:right="635"/>
      </w:pPr>
      <w:r w:rsidRPr="0052249D">
        <w:t>All deposits on the Seahorse project permits were refunded after work on the permits was approved. Excess work credits have been or will be transferred to claims within the permits before they expire.</w:t>
      </w:r>
    </w:p>
    <w:p w14:paraId="288571E9" w14:textId="77777777" w:rsidR="00F2658D" w:rsidRPr="0052249D" w:rsidRDefault="00F2658D" w:rsidP="00F2658D">
      <w:pPr>
        <w:pStyle w:val="BodyText"/>
        <w:ind w:right="635"/>
      </w:pPr>
    </w:p>
    <w:p w14:paraId="226FCC3E" w14:textId="77777777" w:rsidR="00F2658D" w:rsidRPr="0052249D" w:rsidRDefault="00F2658D" w:rsidP="00F2658D">
      <w:pPr>
        <w:jc w:val="both"/>
      </w:pPr>
    </w:p>
    <w:p w14:paraId="35FB1CC6" w14:textId="77777777" w:rsidR="00F2658D" w:rsidRPr="0052249D" w:rsidRDefault="00F2658D" w:rsidP="00F2658D">
      <w:pPr>
        <w:jc w:val="both"/>
        <w:rPr>
          <w:b/>
          <w:szCs w:val="24"/>
        </w:rPr>
      </w:pPr>
      <w:r w:rsidRPr="0052249D">
        <w:rPr>
          <w:b/>
          <w:szCs w:val="24"/>
          <w:bdr w:val="single" w:sz="4" w:space="0" w:color="auto"/>
        </w:rPr>
        <w:t xml:space="preserve"> CLAIMS </w:t>
      </w:r>
      <w:r w:rsidRPr="0052249D">
        <w:rPr>
          <w:b/>
          <w:szCs w:val="24"/>
        </w:rPr>
        <w:t xml:space="preserve"> </w:t>
      </w:r>
    </w:p>
    <w:p w14:paraId="42805996" w14:textId="77777777" w:rsidR="00CF7172" w:rsidRPr="0052249D" w:rsidRDefault="00CF7172" w:rsidP="00F2658D">
      <w:pPr>
        <w:jc w:val="both"/>
        <w:rPr>
          <w:b/>
          <w:szCs w:val="24"/>
        </w:rPr>
      </w:pPr>
    </w:p>
    <w:p w14:paraId="4EC79FF0" w14:textId="5FE4C2BE" w:rsidR="00CF7172" w:rsidRPr="0052249D" w:rsidRDefault="00CF7172" w:rsidP="00CF7172">
      <w:pPr>
        <w:jc w:val="both"/>
        <w:rPr>
          <w:b/>
          <w:bCs/>
          <w:szCs w:val="24"/>
        </w:rPr>
      </w:pPr>
      <w:r w:rsidRPr="0052249D">
        <w:rPr>
          <w:b/>
          <w:bCs/>
          <w:szCs w:val="24"/>
        </w:rPr>
        <w:t xml:space="preserve">Four claims were staked within J.V. permits this past August. </w:t>
      </w:r>
    </w:p>
    <w:p w14:paraId="148E974E" w14:textId="77777777" w:rsidR="00CF7172" w:rsidRPr="0052249D" w:rsidRDefault="00CF7172" w:rsidP="00F2658D">
      <w:pPr>
        <w:jc w:val="both"/>
        <w:rPr>
          <w:b/>
          <w:szCs w:val="24"/>
        </w:rPr>
      </w:pPr>
    </w:p>
    <w:p w14:paraId="786C5540" w14:textId="7706AD88" w:rsidR="00F2658D" w:rsidRPr="0052249D" w:rsidRDefault="00F2658D" w:rsidP="00F2658D">
      <w:pPr>
        <w:pStyle w:val="ListParagraph"/>
        <w:numPr>
          <w:ilvl w:val="0"/>
          <w:numId w:val="22"/>
        </w:numPr>
        <w:spacing w:line="238" w:lineRule="auto"/>
        <w:ind w:left="720"/>
        <w:contextualSpacing w:val="0"/>
        <w:jc w:val="both"/>
        <w:rPr>
          <w:b/>
          <w:sz w:val="24"/>
          <w:szCs w:val="24"/>
        </w:rPr>
      </w:pPr>
    </w:p>
    <w:p w14:paraId="6F0F692A" w14:textId="3C226620" w:rsidR="00F2658D" w:rsidRPr="0052249D" w:rsidRDefault="00F2658D" w:rsidP="00F2658D">
      <w:pPr>
        <w:spacing w:line="238" w:lineRule="auto"/>
        <w:ind w:left="360"/>
        <w:jc w:val="both"/>
        <w:rPr>
          <w:b/>
          <w:szCs w:val="24"/>
          <w:u w:val="single"/>
        </w:rPr>
      </w:pPr>
      <w:r w:rsidRPr="0052249D">
        <w:rPr>
          <w:b/>
          <w:szCs w:val="24"/>
        </w:rPr>
        <w:t xml:space="preserve">     </w:t>
      </w:r>
      <w:r w:rsidR="00CF7172" w:rsidRPr="0052249D">
        <w:rPr>
          <w:b/>
          <w:szCs w:val="24"/>
          <w:u w:val="single"/>
        </w:rPr>
        <w:t xml:space="preserve">Claims held by </w:t>
      </w:r>
      <w:proofErr w:type="spellStart"/>
      <w:r w:rsidRPr="0052249D">
        <w:rPr>
          <w:b/>
          <w:szCs w:val="24"/>
          <w:u w:val="single"/>
        </w:rPr>
        <w:t>Talmora</w:t>
      </w:r>
      <w:proofErr w:type="spellEnd"/>
      <w:r w:rsidRPr="0052249D">
        <w:rPr>
          <w:b/>
          <w:szCs w:val="24"/>
          <w:u w:val="single"/>
        </w:rPr>
        <w:t xml:space="preserve"> Diamond Inc. </w:t>
      </w:r>
      <w:r w:rsidR="00CF7172" w:rsidRPr="0052249D">
        <w:rPr>
          <w:b/>
          <w:szCs w:val="24"/>
          <w:u w:val="single"/>
        </w:rPr>
        <w:t>in trust for the Joint Venture</w:t>
      </w:r>
    </w:p>
    <w:tbl>
      <w:tblPr>
        <w:tblpPr w:leftFromText="180" w:rightFromText="180" w:vertAnchor="text" w:horzAnchor="margin" w:tblpXSpec="center" w:tblpY="197"/>
        <w:tblW w:w="9360" w:type="dxa"/>
        <w:tblLook w:val="04A0" w:firstRow="1" w:lastRow="0" w:firstColumn="1" w:lastColumn="0" w:noHBand="0" w:noVBand="1"/>
      </w:tblPr>
      <w:tblGrid>
        <w:gridCol w:w="1043"/>
        <w:gridCol w:w="1112"/>
        <w:gridCol w:w="936"/>
        <w:gridCol w:w="1199"/>
        <w:gridCol w:w="1554"/>
        <w:gridCol w:w="1605"/>
        <w:gridCol w:w="1911"/>
      </w:tblGrid>
      <w:tr w:rsidR="0052249D" w:rsidRPr="0052249D" w14:paraId="1CD8B3B3" w14:textId="77777777" w:rsidTr="00142498">
        <w:trPr>
          <w:trHeight w:val="315"/>
        </w:trPr>
        <w:tc>
          <w:tcPr>
            <w:tcW w:w="1043" w:type="dxa"/>
            <w:tcBorders>
              <w:top w:val="nil"/>
              <w:left w:val="nil"/>
              <w:bottom w:val="single" w:sz="4" w:space="0" w:color="auto"/>
              <w:right w:val="nil"/>
            </w:tcBorders>
          </w:tcPr>
          <w:p w14:paraId="3D426645" w14:textId="77777777" w:rsidR="00F2658D" w:rsidRPr="0052249D" w:rsidRDefault="00F2658D" w:rsidP="008B6D31">
            <w:pPr>
              <w:spacing w:line="238" w:lineRule="auto"/>
              <w:jc w:val="center"/>
              <w:rPr>
                <w:b/>
                <w:u w:color="FFFFFF"/>
                <w:lang w:eastAsia="en-CA"/>
              </w:rPr>
            </w:pPr>
            <w:r w:rsidRPr="0052249D">
              <w:rPr>
                <w:b/>
                <w:u w:color="FFFFFF"/>
                <w:lang w:eastAsia="en-CA"/>
              </w:rPr>
              <w:t>Claim Tag</w:t>
            </w:r>
          </w:p>
        </w:tc>
        <w:tc>
          <w:tcPr>
            <w:tcW w:w="1112" w:type="dxa"/>
            <w:tcBorders>
              <w:top w:val="nil"/>
              <w:left w:val="nil"/>
              <w:bottom w:val="single" w:sz="4" w:space="0" w:color="auto"/>
              <w:right w:val="nil"/>
            </w:tcBorders>
            <w:shd w:val="clear" w:color="auto" w:fill="auto"/>
            <w:noWrap/>
            <w:vAlign w:val="bottom"/>
          </w:tcPr>
          <w:p w14:paraId="375A4234" w14:textId="77777777" w:rsidR="00F2658D" w:rsidRPr="0052249D" w:rsidRDefault="00F2658D" w:rsidP="008B6D31">
            <w:pPr>
              <w:spacing w:line="238" w:lineRule="auto"/>
              <w:jc w:val="center"/>
              <w:rPr>
                <w:b/>
                <w:u w:color="FFFFFF"/>
                <w:lang w:eastAsia="en-CA"/>
              </w:rPr>
            </w:pPr>
            <w:r w:rsidRPr="0052249D">
              <w:rPr>
                <w:b/>
                <w:u w:color="FFFFFF"/>
                <w:lang w:eastAsia="en-CA"/>
              </w:rPr>
              <w:t>Claim Name</w:t>
            </w:r>
          </w:p>
        </w:tc>
        <w:tc>
          <w:tcPr>
            <w:tcW w:w="936" w:type="dxa"/>
            <w:tcBorders>
              <w:top w:val="nil"/>
              <w:left w:val="nil"/>
              <w:bottom w:val="single" w:sz="4" w:space="0" w:color="auto"/>
              <w:right w:val="nil"/>
            </w:tcBorders>
            <w:shd w:val="clear" w:color="auto" w:fill="auto"/>
            <w:noWrap/>
            <w:vAlign w:val="bottom"/>
          </w:tcPr>
          <w:p w14:paraId="1CAA9644" w14:textId="77777777" w:rsidR="00F2658D" w:rsidRPr="0052249D" w:rsidRDefault="00F2658D" w:rsidP="008B6D31">
            <w:pPr>
              <w:spacing w:line="238" w:lineRule="auto"/>
              <w:jc w:val="center"/>
              <w:rPr>
                <w:b/>
                <w:u w:color="FFFFFF"/>
                <w:lang w:eastAsia="en-CA"/>
              </w:rPr>
            </w:pPr>
            <w:r w:rsidRPr="0052249D">
              <w:rPr>
                <w:b/>
                <w:u w:color="FFFFFF"/>
                <w:lang w:eastAsia="en-CA"/>
              </w:rPr>
              <w:t>Claims</w:t>
            </w:r>
          </w:p>
        </w:tc>
        <w:tc>
          <w:tcPr>
            <w:tcW w:w="1199" w:type="dxa"/>
            <w:tcBorders>
              <w:top w:val="nil"/>
              <w:left w:val="nil"/>
              <w:bottom w:val="single" w:sz="4" w:space="0" w:color="auto"/>
              <w:right w:val="nil"/>
            </w:tcBorders>
            <w:shd w:val="clear" w:color="auto" w:fill="auto"/>
            <w:noWrap/>
            <w:vAlign w:val="bottom"/>
          </w:tcPr>
          <w:p w14:paraId="57536C38" w14:textId="77777777" w:rsidR="00F2658D" w:rsidRPr="0052249D" w:rsidRDefault="00F2658D" w:rsidP="008B6D31">
            <w:pPr>
              <w:spacing w:line="238" w:lineRule="auto"/>
              <w:jc w:val="center"/>
              <w:rPr>
                <w:b/>
                <w:u w:color="FFFFFF"/>
                <w:lang w:eastAsia="en-CA"/>
              </w:rPr>
            </w:pPr>
            <w:r w:rsidRPr="0052249D">
              <w:rPr>
                <w:b/>
                <w:u w:val="single" w:color="FFFFFF"/>
              </w:rPr>
              <w:t>Size Hectares</w:t>
            </w:r>
          </w:p>
        </w:tc>
        <w:tc>
          <w:tcPr>
            <w:tcW w:w="1554" w:type="dxa"/>
            <w:tcBorders>
              <w:top w:val="nil"/>
              <w:left w:val="nil"/>
              <w:bottom w:val="single" w:sz="4" w:space="0" w:color="auto"/>
              <w:right w:val="nil"/>
            </w:tcBorders>
            <w:shd w:val="clear" w:color="auto" w:fill="auto"/>
            <w:noWrap/>
            <w:vAlign w:val="center"/>
          </w:tcPr>
          <w:p w14:paraId="366B7F0E"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Record                     Date</w:t>
            </w:r>
          </w:p>
        </w:tc>
        <w:tc>
          <w:tcPr>
            <w:tcW w:w="1605" w:type="dxa"/>
            <w:tcBorders>
              <w:top w:val="nil"/>
              <w:left w:val="nil"/>
              <w:bottom w:val="single" w:sz="4" w:space="0" w:color="auto"/>
              <w:right w:val="nil"/>
            </w:tcBorders>
          </w:tcPr>
          <w:p w14:paraId="54F60657" w14:textId="77777777" w:rsidR="00F2658D" w:rsidRPr="0052249D" w:rsidRDefault="00F2658D" w:rsidP="008B6D31">
            <w:pPr>
              <w:spacing w:line="238" w:lineRule="auto"/>
              <w:jc w:val="center"/>
              <w:rPr>
                <w:b/>
                <w:u w:color="FFFFFF"/>
                <w:lang w:eastAsia="en-CA"/>
              </w:rPr>
            </w:pPr>
            <w:r w:rsidRPr="0052249D">
              <w:rPr>
                <w:b/>
                <w:u w:color="FFFFFF"/>
                <w:lang w:eastAsia="en-CA"/>
              </w:rPr>
              <w:t>Anniversary Date</w:t>
            </w:r>
          </w:p>
        </w:tc>
        <w:tc>
          <w:tcPr>
            <w:tcW w:w="1911" w:type="dxa"/>
            <w:tcBorders>
              <w:top w:val="nil"/>
              <w:left w:val="nil"/>
              <w:bottom w:val="single" w:sz="4" w:space="0" w:color="auto"/>
              <w:right w:val="nil"/>
            </w:tcBorders>
            <w:shd w:val="clear" w:color="auto" w:fill="auto"/>
            <w:noWrap/>
            <w:vAlign w:val="center"/>
          </w:tcPr>
          <w:p w14:paraId="7D5E11AA" w14:textId="77777777" w:rsidR="00F2658D" w:rsidRPr="0052249D" w:rsidRDefault="00F2658D" w:rsidP="008B6D31">
            <w:pPr>
              <w:spacing w:line="238" w:lineRule="auto"/>
              <w:jc w:val="center"/>
              <w:rPr>
                <w:b/>
                <w:u w:color="FFFFFF"/>
                <w:lang w:eastAsia="en-CA"/>
              </w:rPr>
            </w:pPr>
            <w:r w:rsidRPr="0052249D">
              <w:rPr>
                <w:b/>
                <w:u w:color="FFFFFF"/>
                <w:lang w:eastAsia="en-CA"/>
              </w:rPr>
              <w:t>Claim Sheet              Nos (NTS)</w:t>
            </w:r>
          </w:p>
        </w:tc>
      </w:tr>
      <w:tr w:rsidR="0052249D" w:rsidRPr="0052249D" w14:paraId="07B04827" w14:textId="77777777" w:rsidTr="00142498">
        <w:trPr>
          <w:trHeight w:val="403"/>
        </w:trPr>
        <w:tc>
          <w:tcPr>
            <w:tcW w:w="1043" w:type="dxa"/>
            <w:tcBorders>
              <w:top w:val="single" w:sz="4" w:space="0" w:color="auto"/>
              <w:left w:val="nil"/>
              <w:right w:val="nil"/>
            </w:tcBorders>
            <w:vAlign w:val="center"/>
          </w:tcPr>
          <w:p w14:paraId="4072A721" w14:textId="77777777" w:rsidR="00F2658D" w:rsidRPr="0052249D" w:rsidRDefault="00F2658D" w:rsidP="008B6D31">
            <w:pPr>
              <w:spacing w:line="238" w:lineRule="auto"/>
              <w:jc w:val="center"/>
              <w:rPr>
                <w:b/>
                <w:u w:color="FFFFFF"/>
                <w:lang w:eastAsia="en-CA"/>
              </w:rPr>
            </w:pPr>
            <w:r w:rsidRPr="0052249D">
              <w:rPr>
                <w:b/>
                <w:u w:color="FFFFFF"/>
                <w:lang w:eastAsia="en-CA"/>
              </w:rPr>
              <w:t>M11871</w:t>
            </w:r>
          </w:p>
        </w:tc>
        <w:tc>
          <w:tcPr>
            <w:tcW w:w="1112" w:type="dxa"/>
            <w:tcBorders>
              <w:top w:val="single" w:sz="4" w:space="0" w:color="auto"/>
              <w:left w:val="nil"/>
              <w:right w:val="nil"/>
            </w:tcBorders>
            <w:shd w:val="clear" w:color="auto" w:fill="auto"/>
            <w:noWrap/>
            <w:vAlign w:val="center"/>
          </w:tcPr>
          <w:p w14:paraId="0982734F" w14:textId="77777777" w:rsidR="00F2658D" w:rsidRPr="0052249D" w:rsidRDefault="00F2658D" w:rsidP="008B6D31">
            <w:pPr>
              <w:spacing w:line="238" w:lineRule="auto"/>
              <w:jc w:val="center"/>
              <w:rPr>
                <w:b/>
                <w:u w:color="FFFFFF"/>
                <w:lang w:eastAsia="en-CA"/>
              </w:rPr>
            </w:pPr>
            <w:r w:rsidRPr="0052249D">
              <w:rPr>
                <w:b/>
                <w:u w:color="FFFFFF"/>
                <w:lang w:eastAsia="en-CA"/>
              </w:rPr>
              <w:t>SHL-03</w:t>
            </w:r>
          </w:p>
        </w:tc>
        <w:tc>
          <w:tcPr>
            <w:tcW w:w="936" w:type="dxa"/>
            <w:tcBorders>
              <w:top w:val="single" w:sz="4" w:space="0" w:color="auto"/>
              <w:left w:val="nil"/>
              <w:right w:val="nil"/>
            </w:tcBorders>
            <w:shd w:val="clear" w:color="auto" w:fill="auto"/>
            <w:noWrap/>
            <w:vAlign w:val="center"/>
          </w:tcPr>
          <w:p w14:paraId="6C8E5AC3" w14:textId="77777777" w:rsidR="00F2658D" w:rsidRPr="0052249D" w:rsidRDefault="00F2658D" w:rsidP="008B6D31">
            <w:pPr>
              <w:spacing w:line="238" w:lineRule="auto"/>
              <w:jc w:val="center"/>
              <w:rPr>
                <w:b/>
                <w:u w:color="FFFFFF"/>
                <w:lang w:eastAsia="en-CA"/>
              </w:rPr>
            </w:pPr>
            <w:r w:rsidRPr="0052249D">
              <w:rPr>
                <w:b/>
                <w:u w:color="FFFFFF"/>
                <w:lang w:eastAsia="en-CA"/>
              </w:rPr>
              <w:t>1</w:t>
            </w:r>
          </w:p>
        </w:tc>
        <w:tc>
          <w:tcPr>
            <w:tcW w:w="1199" w:type="dxa"/>
            <w:tcBorders>
              <w:top w:val="single" w:sz="4" w:space="0" w:color="auto"/>
              <w:left w:val="nil"/>
              <w:right w:val="nil"/>
            </w:tcBorders>
            <w:shd w:val="clear" w:color="auto" w:fill="auto"/>
            <w:noWrap/>
            <w:vAlign w:val="center"/>
          </w:tcPr>
          <w:p w14:paraId="2C3CEC78" w14:textId="77777777" w:rsidR="00F2658D" w:rsidRPr="0052249D" w:rsidRDefault="00F2658D" w:rsidP="008B6D31">
            <w:pPr>
              <w:spacing w:line="238" w:lineRule="auto"/>
              <w:jc w:val="center"/>
              <w:rPr>
                <w:b/>
                <w:u w:color="FFFFFF"/>
                <w:lang w:eastAsia="en-CA"/>
              </w:rPr>
            </w:pPr>
            <w:r w:rsidRPr="0052249D">
              <w:rPr>
                <w:b/>
                <w:u w:color="FFFFFF"/>
                <w:lang w:eastAsia="en-CA"/>
              </w:rPr>
              <w:t>1250.00</w:t>
            </w:r>
          </w:p>
        </w:tc>
        <w:tc>
          <w:tcPr>
            <w:tcW w:w="1554" w:type="dxa"/>
            <w:tcBorders>
              <w:top w:val="single" w:sz="4" w:space="0" w:color="auto"/>
              <w:left w:val="nil"/>
              <w:right w:val="nil"/>
            </w:tcBorders>
            <w:shd w:val="clear" w:color="auto" w:fill="auto"/>
            <w:noWrap/>
            <w:vAlign w:val="center"/>
          </w:tcPr>
          <w:p w14:paraId="3848745D"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2024-09-23</w:t>
            </w:r>
          </w:p>
        </w:tc>
        <w:tc>
          <w:tcPr>
            <w:tcW w:w="1605" w:type="dxa"/>
            <w:tcBorders>
              <w:top w:val="single" w:sz="4" w:space="0" w:color="auto"/>
              <w:left w:val="nil"/>
              <w:right w:val="nil"/>
            </w:tcBorders>
          </w:tcPr>
          <w:p w14:paraId="4EA4D32D" w14:textId="77777777" w:rsidR="00F2658D" w:rsidRPr="0052249D" w:rsidRDefault="00F2658D" w:rsidP="008B6D31">
            <w:pPr>
              <w:spacing w:line="238" w:lineRule="auto"/>
              <w:jc w:val="center"/>
              <w:rPr>
                <w:b/>
                <w:u w:color="FFFFFF"/>
                <w:lang w:eastAsia="en-CA"/>
              </w:rPr>
            </w:pPr>
            <w:r w:rsidRPr="0052249D">
              <w:rPr>
                <w:b/>
                <w:u w:color="FFFFFF"/>
                <w:lang w:eastAsia="en-CA"/>
              </w:rPr>
              <w:t xml:space="preserve">                              2034-09-23</w:t>
            </w:r>
          </w:p>
        </w:tc>
        <w:tc>
          <w:tcPr>
            <w:tcW w:w="1911" w:type="dxa"/>
            <w:tcBorders>
              <w:top w:val="single" w:sz="4" w:space="0" w:color="auto"/>
              <w:left w:val="nil"/>
              <w:right w:val="nil"/>
            </w:tcBorders>
            <w:shd w:val="clear" w:color="auto" w:fill="auto"/>
            <w:noWrap/>
            <w:vAlign w:val="center"/>
          </w:tcPr>
          <w:p w14:paraId="24463273" w14:textId="77777777" w:rsidR="00F2658D" w:rsidRPr="0052249D" w:rsidRDefault="00F2658D" w:rsidP="008B6D31">
            <w:pPr>
              <w:spacing w:line="238" w:lineRule="auto"/>
              <w:jc w:val="center"/>
              <w:rPr>
                <w:b/>
                <w:u w:color="FFFFFF"/>
                <w:lang w:eastAsia="en-CA"/>
              </w:rPr>
            </w:pPr>
            <w:r w:rsidRPr="0052249D">
              <w:rPr>
                <w:b/>
                <w:u w:color="FFFFFF"/>
                <w:lang w:eastAsia="en-CA"/>
              </w:rPr>
              <w:t xml:space="preserve">                            097B01</w:t>
            </w:r>
          </w:p>
          <w:p w14:paraId="340A3C19" w14:textId="77777777" w:rsidR="00F2658D" w:rsidRPr="0052249D" w:rsidRDefault="00F2658D" w:rsidP="008B6D31">
            <w:pPr>
              <w:spacing w:line="238" w:lineRule="auto"/>
              <w:jc w:val="center"/>
              <w:rPr>
                <w:b/>
                <w:u w:color="FFFFFF"/>
                <w:lang w:eastAsia="en-CA"/>
              </w:rPr>
            </w:pPr>
          </w:p>
        </w:tc>
      </w:tr>
      <w:tr w:rsidR="0052249D" w:rsidRPr="0052249D" w14:paraId="37D78A5A" w14:textId="77777777" w:rsidTr="00142498">
        <w:trPr>
          <w:trHeight w:val="454"/>
        </w:trPr>
        <w:tc>
          <w:tcPr>
            <w:tcW w:w="1043" w:type="dxa"/>
            <w:tcBorders>
              <w:top w:val="nil"/>
              <w:left w:val="nil"/>
              <w:right w:val="nil"/>
            </w:tcBorders>
            <w:vAlign w:val="center"/>
          </w:tcPr>
          <w:p w14:paraId="10CCB512" w14:textId="77777777" w:rsidR="00F2658D" w:rsidRPr="0052249D" w:rsidRDefault="00F2658D" w:rsidP="008B6D31">
            <w:pPr>
              <w:spacing w:line="238" w:lineRule="auto"/>
              <w:jc w:val="center"/>
              <w:rPr>
                <w:b/>
                <w:u w:color="FFFFFF"/>
                <w:lang w:eastAsia="en-CA"/>
              </w:rPr>
            </w:pPr>
            <w:r w:rsidRPr="0052249D">
              <w:rPr>
                <w:b/>
                <w:u w:color="FFFFFF"/>
                <w:lang w:eastAsia="en-CA"/>
              </w:rPr>
              <w:t>M11872</w:t>
            </w:r>
          </w:p>
        </w:tc>
        <w:tc>
          <w:tcPr>
            <w:tcW w:w="1112" w:type="dxa"/>
            <w:tcBorders>
              <w:top w:val="nil"/>
              <w:left w:val="nil"/>
              <w:right w:val="nil"/>
            </w:tcBorders>
            <w:shd w:val="clear" w:color="auto" w:fill="auto"/>
            <w:noWrap/>
            <w:vAlign w:val="center"/>
          </w:tcPr>
          <w:p w14:paraId="184B3029" w14:textId="77777777" w:rsidR="00F2658D" w:rsidRPr="0052249D" w:rsidRDefault="00F2658D" w:rsidP="008B6D31">
            <w:pPr>
              <w:spacing w:line="238" w:lineRule="auto"/>
              <w:jc w:val="center"/>
              <w:rPr>
                <w:b/>
                <w:u w:color="FFFFFF"/>
                <w:lang w:eastAsia="en-CA"/>
              </w:rPr>
            </w:pPr>
            <w:r w:rsidRPr="0052249D">
              <w:rPr>
                <w:b/>
                <w:u w:color="FFFFFF"/>
                <w:lang w:eastAsia="en-CA"/>
              </w:rPr>
              <w:t>SHL-02</w:t>
            </w:r>
          </w:p>
        </w:tc>
        <w:tc>
          <w:tcPr>
            <w:tcW w:w="936" w:type="dxa"/>
            <w:tcBorders>
              <w:top w:val="nil"/>
              <w:left w:val="nil"/>
              <w:right w:val="nil"/>
            </w:tcBorders>
            <w:shd w:val="clear" w:color="auto" w:fill="auto"/>
            <w:noWrap/>
            <w:vAlign w:val="center"/>
          </w:tcPr>
          <w:p w14:paraId="1783465A" w14:textId="77777777" w:rsidR="00F2658D" w:rsidRPr="0052249D" w:rsidRDefault="00F2658D" w:rsidP="008B6D31">
            <w:pPr>
              <w:spacing w:line="238" w:lineRule="auto"/>
              <w:jc w:val="center"/>
              <w:rPr>
                <w:b/>
                <w:u w:color="FFFFFF"/>
                <w:lang w:eastAsia="en-CA"/>
              </w:rPr>
            </w:pPr>
            <w:r w:rsidRPr="0052249D">
              <w:rPr>
                <w:b/>
                <w:u w:color="FFFFFF"/>
                <w:lang w:eastAsia="en-CA"/>
              </w:rPr>
              <w:t>1</w:t>
            </w:r>
          </w:p>
        </w:tc>
        <w:tc>
          <w:tcPr>
            <w:tcW w:w="1199" w:type="dxa"/>
            <w:tcBorders>
              <w:top w:val="nil"/>
              <w:left w:val="nil"/>
              <w:right w:val="nil"/>
            </w:tcBorders>
            <w:shd w:val="clear" w:color="auto" w:fill="auto"/>
            <w:noWrap/>
            <w:vAlign w:val="center"/>
          </w:tcPr>
          <w:p w14:paraId="222E99AD" w14:textId="77777777" w:rsidR="00F2658D" w:rsidRPr="0052249D" w:rsidRDefault="00F2658D" w:rsidP="008B6D31">
            <w:pPr>
              <w:spacing w:line="238" w:lineRule="auto"/>
              <w:jc w:val="center"/>
              <w:rPr>
                <w:b/>
                <w:u w:color="FFFFFF"/>
                <w:lang w:eastAsia="en-CA"/>
              </w:rPr>
            </w:pPr>
            <w:r w:rsidRPr="0052249D">
              <w:rPr>
                <w:b/>
                <w:u w:color="FFFFFF"/>
                <w:lang w:eastAsia="en-CA"/>
              </w:rPr>
              <w:t>1,000.00</w:t>
            </w:r>
          </w:p>
        </w:tc>
        <w:tc>
          <w:tcPr>
            <w:tcW w:w="1554" w:type="dxa"/>
            <w:tcBorders>
              <w:top w:val="nil"/>
              <w:left w:val="nil"/>
              <w:right w:val="nil"/>
            </w:tcBorders>
            <w:shd w:val="clear" w:color="auto" w:fill="auto"/>
            <w:noWrap/>
            <w:vAlign w:val="center"/>
          </w:tcPr>
          <w:p w14:paraId="70CA576A"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2024-09-23</w:t>
            </w:r>
          </w:p>
        </w:tc>
        <w:tc>
          <w:tcPr>
            <w:tcW w:w="1605" w:type="dxa"/>
            <w:tcBorders>
              <w:top w:val="nil"/>
              <w:left w:val="nil"/>
              <w:right w:val="nil"/>
            </w:tcBorders>
          </w:tcPr>
          <w:p w14:paraId="1D8867FC" w14:textId="77777777" w:rsidR="00F2658D" w:rsidRPr="0052249D" w:rsidRDefault="00F2658D" w:rsidP="008B6D31">
            <w:pPr>
              <w:spacing w:line="238" w:lineRule="auto"/>
              <w:jc w:val="center"/>
              <w:rPr>
                <w:b/>
                <w:u w:color="FFFFFF"/>
                <w:lang w:eastAsia="en-CA"/>
              </w:rPr>
            </w:pPr>
            <w:r w:rsidRPr="0052249D">
              <w:rPr>
                <w:b/>
                <w:u w:color="FFFFFF"/>
                <w:lang w:eastAsia="en-CA"/>
              </w:rPr>
              <w:t>2034-09-23</w:t>
            </w:r>
          </w:p>
        </w:tc>
        <w:tc>
          <w:tcPr>
            <w:tcW w:w="1911" w:type="dxa"/>
            <w:tcBorders>
              <w:top w:val="nil"/>
              <w:left w:val="nil"/>
              <w:right w:val="nil"/>
            </w:tcBorders>
            <w:shd w:val="clear" w:color="auto" w:fill="auto"/>
            <w:noWrap/>
            <w:vAlign w:val="center"/>
          </w:tcPr>
          <w:p w14:paraId="1509E65F" w14:textId="77777777" w:rsidR="00F2658D" w:rsidRPr="0052249D" w:rsidRDefault="00F2658D" w:rsidP="008B6D31">
            <w:pPr>
              <w:spacing w:line="238" w:lineRule="auto"/>
              <w:jc w:val="center"/>
              <w:rPr>
                <w:b/>
                <w:u w:color="FFFFFF"/>
                <w:lang w:eastAsia="en-CA"/>
              </w:rPr>
            </w:pPr>
            <w:r w:rsidRPr="0052249D">
              <w:rPr>
                <w:b/>
                <w:u w:color="FFFFFF"/>
                <w:lang w:eastAsia="en-CA"/>
              </w:rPr>
              <w:t>097B01</w:t>
            </w:r>
          </w:p>
        </w:tc>
      </w:tr>
      <w:tr w:rsidR="0052249D" w:rsidRPr="0052249D" w14:paraId="02B3952F" w14:textId="77777777" w:rsidTr="00142498">
        <w:trPr>
          <w:trHeight w:val="454"/>
        </w:trPr>
        <w:tc>
          <w:tcPr>
            <w:tcW w:w="1043" w:type="dxa"/>
            <w:tcBorders>
              <w:top w:val="nil"/>
              <w:left w:val="nil"/>
              <w:bottom w:val="single" w:sz="4" w:space="0" w:color="auto"/>
              <w:right w:val="nil"/>
            </w:tcBorders>
            <w:vAlign w:val="center"/>
          </w:tcPr>
          <w:p w14:paraId="62E36F3E" w14:textId="77777777" w:rsidR="00F2658D" w:rsidRPr="0052249D" w:rsidRDefault="00F2658D" w:rsidP="008B6D31">
            <w:pPr>
              <w:spacing w:line="238" w:lineRule="auto"/>
              <w:jc w:val="center"/>
              <w:rPr>
                <w:b/>
                <w:u w:color="FFFFFF"/>
                <w:lang w:eastAsia="en-CA"/>
              </w:rPr>
            </w:pPr>
            <w:r w:rsidRPr="0052249D">
              <w:rPr>
                <w:b/>
                <w:u w:color="FFFFFF"/>
                <w:lang w:eastAsia="en-CA"/>
              </w:rPr>
              <w:t>M11873</w:t>
            </w:r>
          </w:p>
        </w:tc>
        <w:tc>
          <w:tcPr>
            <w:tcW w:w="1112" w:type="dxa"/>
            <w:tcBorders>
              <w:top w:val="nil"/>
              <w:left w:val="nil"/>
              <w:bottom w:val="single" w:sz="4" w:space="0" w:color="auto"/>
              <w:right w:val="nil"/>
            </w:tcBorders>
            <w:shd w:val="clear" w:color="auto" w:fill="auto"/>
            <w:noWrap/>
            <w:vAlign w:val="center"/>
          </w:tcPr>
          <w:p w14:paraId="4A2F817A" w14:textId="77777777" w:rsidR="00F2658D" w:rsidRPr="0052249D" w:rsidRDefault="00F2658D" w:rsidP="008B6D31">
            <w:pPr>
              <w:spacing w:line="238" w:lineRule="auto"/>
              <w:jc w:val="center"/>
              <w:rPr>
                <w:b/>
                <w:u w:color="FFFFFF"/>
                <w:lang w:eastAsia="en-CA"/>
              </w:rPr>
            </w:pPr>
            <w:r w:rsidRPr="0052249D">
              <w:rPr>
                <w:b/>
                <w:u w:color="FFFFFF"/>
                <w:lang w:eastAsia="en-CA"/>
              </w:rPr>
              <w:t>SHL-04</w:t>
            </w:r>
          </w:p>
        </w:tc>
        <w:tc>
          <w:tcPr>
            <w:tcW w:w="936" w:type="dxa"/>
            <w:tcBorders>
              <w:top w:val="nil"/>
              <w:left w:val="nil"/>
              <w:bottom w:val="single" w:sz="4" w:space="0" w:color="auto"/>
              <w:right w:val="nil"/>
            </w:tcBorders>
            <w:shd w:val="clear" w:color="auto" w:fill="auto"/>
            <w:noWrap/>
            <w:vAlign w:val="center"/>
          </w:tcPr>
          <w:p w14:paraId="1B870B00" w14:textId="77777777" w:rsidR="00F2658D" w:rsidRPr="0052249D" w:rsidRDefault="00F2658D" w:rsidP="008B6D31">
            <w:pPr>
              <w:spacing w:line="238" w:lineRule="auto"/>
              <w:jc w:val="center"/>
              <w:rPr>
                <w:b/>
                <w:u w:color="FFFFFF"/>
                <w:lang w:eastAsia="en-CA"/>
              </w:rPr>
            </w:pPr>
            <w:r w:rsidRPr="0052249D">
              <w:rPr>
                <w:b/>
                <w:u w:color="FFFFFF"/>
                <w:lang w:eastAsia="en-CA"/>
              </w:rPr>
              <w:t>1</w:t>
            </w:r>
          </w:p>
        </w:tc>
        <w:tc>
          <w:tcPr>
            <w:tcW w:w="1199" w:type="dxa"/>
            <w:tcBorders>
              <w:top w:val="nil"/>
              <w:left w:val="nil"/>
              <w:bottom w:val="single" w:sz="4" w:space="0" w:color="auto"/>
              <w:right w:val="nil"/>
            </w:tcBorders>
            <w:shd w:val="clear" w:color="auto" w:fill="auto"/>
            <w:noWrap/>
            <w:vAlign w:val="center"/>
          </w:tcPr>
          <w:p w14:paraId="26BDC522" w14:textId="77777777" w:rsidR="00F2658D" w:rsidRPr="0052249D" w:rsidRDefault="00F2658D" w:rsidP="008B6D31">
            <w:pPr>
              <w:spacing w:line="238" w:lineRule="auto"/>
              <w:jc w:val="center"/>
              <w:rPr>
                <w:b/>
                <w:u w:color="FFFFFF"/>
                <w:lang w:eastAsia="en-CA"/>
              </w:rPr>
            </w:pPr>
            <w:r w:rsidRPr="0052249D">
              <w:rPr>
                <w:b/>
                <w:u w:color="FFFFFF"/>
                <w:lang w:eastAsia="en-CA"/>
              </w:rPr>
              <w:t>825.00</w:t>
            </w:r>
          </w:p>
        </w:tc>
        <w:tc>
          <w:tcPr>
            <w:tcW w:w="1554" w:type="dxa"/>
            <w:tcBorders>
              <w:top w:val="nil"/>
              <w:left w:val="nil"/>
              <w:bottom w:val="single" w:sz="4" w:space="0" w:color="auto"/>
              <w:right w:val="nil"/>
            </w:tcBorders>
            <w:shd w:val="clear" w:color="auto" w:fill="auto"/>
            <w:noWrap/>
            <w:vAlign w:val="center"/>
          </w:tcPr>
          <w:p w14:paraId="594083CA"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2024-09-23</w:t>
            </w:r>
          </w:p>
        </w:tc>
        <w:tc>
          <w:tcPr>
            <w:tcW w:w="1605" w:type="dxa"/>
            <w:tcBorders>
              <w:top w:val="nil"/>
              <w:left w:val="nil"/>
              <w:bottom w:val="single" w:sz="4" w:space="0" w:color="auto"/>
              <w:right w:val="nil"/>
            </w:tcBorders>
            <w:vAlign w:val="center"/>
          </w:tcPr>
          <w:p w14:paraId="1B0CBF71" w14:textId="77777777" w:rsidR="00F2658D" w:rsidRPr="0052249D" w:rsidRDefault="00F2658D" w:rsidP="008B6D31">
            <w:pPr>
              <w:spacing w:line="238" w:lineRule="auto"/>
              <w:rPr>
                <w:b/>
                <w:u w:color="FFFFFF"/>
                <w:lang w:eastAsia="en-CA"/>
              </w:rPr>
            </w:pPr>
            <w:r w:rsidRPr="0052249D">
              <w:rPr>
                <w:b/>
                <w:u w:color="FFFFFF"/>
                <w:lang w:eastAsia="en-CA"/>
              </w:rPr>
              <w:t xml:space="preserve">        2034-09-23</w:t>
            </w:r>
          </w:p>
        </w:tc>
        <w:tc>
          <w:tcPr>
            <w:tcW w:w="1911" w:type="dxa"/>
            <w:tcBorders>
              <w:top w:val="nil"/>
              <w:left w:val="nil"/>
              <w:bottom w:val="single" w:sz="4" w:space="0" w:color="auto"/>
              <w:right w:val="nil"/>
            </w:tcBorders>
            <w:shd w:val="clear" w:color="auto" w:fill="auto"/>
            <w:noWrap/>
            <w:vAlign w:val="center"/>
          </w:tcPr>
          <w:p w14:paraId="53190A79" w14:textId="77777777" w:rsidR="00F2658D" w:rsidRPr="0052249D" w:rsidRDefault="00F2658D" w:rsidP="008B6D31">
            <w:pPr>
              <w:spacing w:line="238" w:lineRule="auto"/>
              <w:jc w:val="center"/>
              <w:rPr>
                <w:b/>
                <w:u w:color="FFFFFF"/>
                <w:lang w:eastAsia="en-CA"/>
              </w:rPr>
            </w:pPr>
            <w:r w:rsidRPr="0052249D">
              <w:rPr>
                <w:b/>
                <w:u w:color="FFFFFF"/>
                <w:lang w:eastAsia="en-CA"/>
              </w:rPr>
              <w:t>097B01</w:t>
            </w:r>
          </w:p>
        </w:tc>
      </w:tr>
      <w:tr w:rsidR="0052249D" w:rsidRPr="0052249D" w14:paraId="3DED7C9F" w14:textId="77777777" w:rsidTr="008B6D31">
        <w:trPr>
          <w:trHeight w:val="454"/>
        </w:trPr>
        <w:tc>
          <w:tcPr>
            <w:tcW w:w="9360" w:type="dxa"/>
            <w:gridSpan w:val="7"/>
            <w:tcBorders>
              <w:top w:val="nil"/>
              <w:left w:val="nil"/>
              <w:bottom w:val="single" w:sz="4" w:space="0" w:color="auto"/>
              <w:right w:val="nil"/>
            </w:tcBorders>
            <w:vAlign w:val="center"/>
          </w:tcPr>
          <w:p w14:paraId="3E6EDBA7" w14:textId="77777777" w:rsidR="00F2658D" w:rsidRPr="0052249D" w:rsidRDefault="00F2658D" w:rsidP="008B6D31">
            <w:pPr>
              <w:spacing w:line="238" w:lineRule="auto"/>
              <w:rPr>
                <w:b/>
                <w:u w:color="FFFFFF"/>
                <w:lang w:eastAsia="en-CA"/>
              </w:rPr>
            </w:pPr>
            <w:r w:rsidRPr="0052249D">
              <w:rPr>
                <w:b/>
                <w:u w:color="FFFFFF"/>
                <w:lang w:eastAsia="en-CA"/>
              </w:rPr>
              <w:t xml:space="preserve">                      Claims         3          3,075.00 hectares</w:t>
            </w:r>
          </w:p>
        </w:tc>
      </w:tr>
    </w:tbl>
    <w:p w14:paraId="77C36161" w14:textId="0EB4A036" w:rsidR="00142498" w:rsidRPr="0052249D" w:rsidRDefault="00142498" w:rsidP="00CF7172">
      <w:pPr>
        <w:rPr>
          <w:b/>
          <w:szCs w:val="24"/>
        </w:rPr>
      </w:pPr>
      <w:r w:rsidRPr="0052249D">
        <w:rPr>
          <w:b/>
          <w:szCs w:val="24"/>
        </w:rPr>
        <w:t xml:space="preserve">Total value of credits $600,000 were allocated $200,000 each to the </w:t>
      </w:r>
      <w:r w:rsidR="00563C5A" w:rsidRPr="0052249D">
        <w:rPr>
          <w:b/>
          <w:szCs w:val="24"/>
        </w:rPr>
        <w:t>above</w:t>
      </w:r>
      <w:r w:rsidRPr="0052249D">
        <w:rPr>
          <w:b/>
          <w:szCs w:val="24"/>
        </w:rPr>
        <w:t xml:space="preserve"> claims at January 31, 2025.  </w:t>
      </w:r>
    </w:p>
    <w:p w14:paraId="5AD2C045" w14:textId="77777777" w:rsidR="00F2658D" w:rsidRPr="0052249D" w:rsidRDefault="00F2658D" w:rsidP="00F2658D">
      <w:pPr>
        <w:spacing w:line="264" w:lineRule="auto"/>
        <w:jc w:val="both"/>
        <w:rPr>
          <w:bCs/>
        </w:rPr>
      </w:pPr>
    </w:p>
    <w:p w14:paraId="6226EF1B" w14:textId="77777777" w:rsidR="00F2658D" w:rsidRPr="0052249D" w:rsidRDefault="00F2658D" w:rsidP="00F2658D">
      <w:pPr>
        <w:spacing w:line="264" w:lineRule="auto"/>
        <w:jc w:val="both"/>
        <w:rPr>
          <w:bCs/>
        </w:rPr>
      </w:pPr>
    </w:p>
    <w:p w14:paraId="0AAFC90F" w14:textId="4C2420AC" w:rsidR="00F2658D" w:rsidRPr="0052249D" w:rsidRDefault="00F2658D" w:rsidP="00F2658D">
      <w:pPr>
        <w:spacing w:line="264" w:lineRule="auto"/>
        <w:jc w:val="both"/>
        <w:rPr>
          <w:b/>
          <w:szCs w:val="24"/>
          <w:u w:val="single"/>
        </w:rPr>
      </w:pPr>
      <w:r w:rsidRPr="0052249D">
        <w:rPr>
          <w:bCs/>
        </w:rPr>
        <w:tab/>
      </w:r>
      <w:r w:rsidR="00CF7172" w:rsidRPr="0052249D">
        <w:rPr>
          <w:bCs/>
          <w:u w:val="single"/>
        </w:rPr>
        <w:t xml:space="preserve">Claims held by </w:t>
      </w:r>
      <w:proofErr w:type="spellStart"/>
      <w:r w:rsidRPr="0052249D">
        <w:rPr>
          <w:b/>
          <w:szCs w:val="24"/>
          <w:u w:val="single"/>
        </w:rPr>
        <w:t>Olivut</w:t>
      </w:r>
      <w:proofErr w:type="spellEnd"/>
      <w:r w:rsidRPr="0052249D">
        <w:rPr>
          <w:b/>
          <w:szCs w:val="24"/>
          <w:u w:val="single"/>
        </w:rPr>
        <w:t xml:space="preserve"> </w:t>
      </w:r>
      <w:proofErr w:type="gramStart"/>
      <w:r w:rsidRPr="0052249D">
        <w:rPr>
          <w:b/>
          <w:szCs w:val="24"/>
          <w:u w:val="single"/>
        </w:rPr>
        <w:t>Resources  Ltd.</w:t>
      </w:r>
      <w:proofErr w:type="gramEnd"/>
      <w:r w:rsidRPr="0052249D">
        <w:rPr>
          <w:b/>
          <w:szCs w:val="24"/>
          <w:u w:val="single"/>
        </w:rPr>
        <w:t xml:space="preserve">  </w:t>
      </w:r>
      <w:r w:rsidR="00CF7172" w:rsidRPr="0052249D">
        <w:rPr>
          <w:b/>
          <w:szCs w:val="24"/>
          <w:u w:val="single"/>
        </w:rPr>
        <w:t>In trust for the Joint Venture</w:t>
      </w:r>
    </w:p>
    <w:p w14:paraId="14C10DA8" w14:textId="21064259" w:rsidR="00F2658D" w:rsidRPr="0052249D" w:rsidRDefault="00F2658D" w:rsidP="00F2658D">
      <w:pPr>
        <w:spacing w:line="264" w:lineRule="auto"/>
        <w:jc w:val="both"/>
        <w:rPr>
          <w:bCs/>
        </w:rPr>
      </w:pPr>
    </w:p>
    <w:tbl>
      <w:tblPr>
        <w:tblpPr w:leftFromText="180" w:rightFromText="180" w:vertAnchor="text" w:horzAnchor="margin" w:tblpXSpec="center" w:tblpY="197"/>
        <w:tblW w:w="9360" w:type="dxa"/>
        <w:tblLook w:val="04A0" w:firstRow="1" w:lastRow="0" w:firstColumn="1" w:lastColumn="0" w:noHBand="0" w:noVBand="1"/>
      </w:tblPr>
      <w:tblGrid>
        <w:gridCol w:w="1043"/>
        <w:gridCol w:w="1112"/>
        <w:gridCol w:w="936"/>
        <w:gridCol w:w="1199"/>
        <w:gridCol w:w="1554"/>
        <w:gridCol w:w="1605"/>
        <w:gridCol w:w="1911"/>
      </w:tblGrid>
      <w:tr w:rsidR="0052249D" w:rsidRPr="0052249D" w14:paraId="4A3AD9B7" w14:textId="77777777" w:rsidTr="008B6D31">
        <w:trPr>
          <w:trHeight w:val="315"/>
        </w:trPr>
        <w:tc>
          <w:tcPr>
            <w:tcW w:w="935" w:type="dxa"/>
            <w:tcBorders>
              <w:top w:val="nil"/>
              <w:left w:val="nil"/>
              <w:bottom w:val="single" w:sz="4" w:space="0" w:color="auto"/>
              <w:right w:val="nil"/>
            </w:tcBorders>
          </w:tcPr>
          <w:p w14:paraId="4D35AB44" w14:textId="77777777" w:rsidR="00F2658D" w:rsidRPr="0052249D" w:rsidRDefault="00F2658D" w:rsidP="008B6D31">
            <w:pPr>
              <w:spacing w:line="238" w:lineRule="auto"/>
              <w:jc w:val="center"/>
              <w:rPr>
                <w:b/>
                <w:u w:color="FFFFFF"/>
                <w:lang w:eastAsia="en-CA"/>
              </w:rPr>
            </w:pPr>
            <w:r w:rsidRPr="0052249D">
              <w:rPr>
                <w:b/>
                <w:u w:color="FFFFFF"/>
                <w:lang w:eastAsia="en-CA"/>
              </w:rPr>
              <w:t>Claim Tag</w:t>
            </w:r>
          </w:p>
        </w:tc>
        <w:tc>
          <w:tcPr>
            <w:tcW w:w="1112" w:type="dxa"/>
            <w:tcBorders>
              <w:top w:val="nil"/>
              <w:left w:val="nil"/>
              <w:bottom w:val="single" w:sz="4" w:space="0" w:color="auto"/>
              <w:right w:val="nil"/>
            </w:tcBorders>
            <w:shd w:val="clear" w:color="auto" w:fill="auto"/>
            <w:noWrap/>
            <w:vAlign w:val="bottom"/>
          </w:tcPr>
          <w:p w14:paraId="1EF82340" w14:textId="77777777" w:rsidR="00F2658D" w:rsidRPr="0052249D" w:rsidRDefault="00F2658D" w:rsidP="008B6D31">
            <w:pPr>
              <w:spacing w:line="238" w:lineRule="auto"/>
              <w:jc w:val="center"/>
              <w:rPr>
                <w:b/>
                <w:u w:color="FFFFFF"/>
                <w:lang w:eastAsia="en-CA"/>
              </w:rPr>
            </w:pPr>
            <w:r w:rsidRPr="0052249D">
              <w:rPr>
                <w:b/>
                <w:u w:color="FFFFFF"/>
                <w:lang w:eastAsia="en-CA"/>
              </w:rPr>
              <w:t>Claim Name</w:t>
            </w:r>
          </w:p>
        </w:tc>
        <w:tc>
          <w:tcPr>
            <w:tcW w:w="872" w:type="dxa"/>
            <w:tcBorders>
              <w:top w:val="nil"/>
              <w:left w:val="nil"/>
              <w:bottom w:val="single" w:sz="4" w:space="0" w:color="auto"/>
              <w:right w:val="nil"/>
            </w:tcBorders>
            <w:shd w:val="clear" w:color="auto" w:fill="auto"/>
            <w:noWrap/>
            <w:vAlign w:val="bottom"/>
          </w:tcPr>
          <w:p w14:paraId="306D1608" w14:textId="77777777" w:rsidR="00F2658D" w:rsidRPr="0052249D" w:rsidRDefault="00F2658D" w:rsidP="008B6D31">
            <w:pPr>
              <w:spacing w:line="238" w:lineRule="auto"/>
              <w:jc w:val="center"/>
              <w:rPr>
                <w:b/>
                <w:u w:color="FFFFFF"/>
                <w:lang w:eastAsia="en-CA"/>
              </w:rPr>
            </w:pPr>
            <w:r w:rsidRPr="0052249D">
              <w:rPr>
                <w:b/>
                <w:u w:color="FFFFFF"/>
                <w:lang w:eastAsia="en-CA"/>
              </w:rPr>
              <w:t>Claims</w:t>
            </w:r>
          </w:p>
        </w:tc>
        <w:tc>
          <w:tcPr>
            <w:tcW w:w="1199" w:type="dxa"/>
            <w:tcBorders>
              <w:top w:val="nil"/>
              <w:left w:val="nil"/>
              <w:bottom w:val="single" w:sz="4" w:space="0" w:color="auto"/>
              <w:right w:val="nil"/>
            </w:tcBorders>
            <w:shd w:val="clear" w:color="auto" w:fill="auto"/>
            <w:noWrap/>
            <w:vAlign w:val="bottom"/>
          </w:tcPr>
          <w:p w14:paraId="63F30B31" w14:textId="77777777" w:rsidR="00F2658D" w:rsidRPr="0052249D" w:rsidRDefault="00F2658D" w:rsidP="008B6D31">
            <w:pPr>
              <w:spacing w:line="238" w:lineRule="auto"/>
              <w:jc w:val="center"/>
              <w:rPr>
                <w:b/>
                <w:u w:color="FFFFFF"/>
                <w:lang w:eastAsia="en-CA"/>
              </w:rPr>
            </w:pPr>
            <w:r w:rsidRPr="0052249D">
              <w:rPr>
                <w:b/>
                <w:u w:val="single" w:color="FFFFFF"/>
              </w:rPr>
              <w:t>Size Hectares</w:t>
            </w:r>
          </w:p>
        </w:tc>
        <w:tc>
          <w:tcPr>
            <w:tcW w:w="1554" w:type="dxa"/>
            <w:tcBorders>
              <w:top w:val="nil"/>
              <w:left w:val="nil"/>
              <w:bottom w:val="single" w:sz="4" w:space="0" w:color="auto"/>
              <w:right w:val="nil"/>
            </w:tcBorders>
            <w:shd w:val="clear" w:color="auto" w:fill="auto"/>
            <w:noWrap/>
            <w:vAlign w:val="center"/>
          </w:tcPr>
          <w:p w14:paraId="7E015247"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Record                     Date</w:t>
            </w:r>
          </w:p>
        </w:tc>
        <w:tc>
          <w:tcPr>
            <w:tcW w:w="1777" w:type="dxa"/>
            <w:tcBorders>
              <w:top w:val="nil"/>
              <w:left w:val="nil"/>
              <w:bottom w:val="single" w:sz="4" w:space="0" w:color="auto"/>
              <w:right w:val="nil"/>
            </w:tcBorders>
          </w:tcPr>
          <w:p w14:paraId="13BE7B30" w14:textId="77777777" w:rsidR="00F2658D" w:rsidRPr="0052249D" w:rsidRDefault="00F2658D" w:rsidP="008B6D31">
            <w:pPr>
              <w:spacing w:line="238" w:lineRule="auto"/>
              <w:jc w:val="center"/>
              <w:rPr>
                <w:b/>
                <w:u w:color="FFFFFF"/>
                <w:lang w:eastAsia="en-CA"/>
              </w:rPr>
            </w:pPr>
            <w:r w:rsidRPr="0052249D">
              <w:rPr>
                <w:b/>
                <w:u w:color="FFFFFF"/>
                <w:lang w:eastAsia="en-CA"/>
              </w:rPr>
              <w:t>Anniversary Date</w:t>
            </w:r>
          </w:p>
        </w:tc>
        <w:tc>
          <w:tcPr>
            <w:tcW w:w="1911" w:type="dxa"/>
            <w:tcBorders>
              <w:top w:val="nil"/>
              <w:left w:val="nil"/>
              <w:bottom w:val="single" w:sz="4" w:space="0" w:color="auto"/>
              <w:right w:val="nil"/>
            </w:tcBorders>
            <w:shd w:val="clear" w:color="auto" w:fill="auto"/>
            <w:noWrap/>
            <w:vAlign w:val="center"/>
          </w:tcPr>
          <w:p w14:paraId="0D888AA0" w14:textId="77777777" w:rsidR="00F2658D" w:rsidRPr="0052249D" w:rsidRDefault="00F2658D" w:rsidP="008B6D31">
            <w:pPr>
              <w:spacing w:line="238" w:lineRule="auto"/>
              <w:jc w:val="center"/>
              <w:rPr>
                <w:b/>
                <w:u w:color="FFFFFF"/>
                <w:lang w:eastAsia="en-CA"/>
              </w:rPr>
            </w:pPr>
            <w:r w:rsidRPr="0052249D">
              <w:rPr>
                <w:b/>
                <w:u w:color="FFFFFF"/>
                <w:lang w:eastAsia="en-CA"/>
              </w:rPr>
              <w:t>Claim Sheet              Nos (NTS)</w:t>
            </w:r>
          </w:p>
        </w:tc>
      </w:tr>
      <w:tr w:rsidR="0052249D" w:rsidRPr="0052249D" w14:paraId="67B872FB" w14:textId="77777777" w:rsidTr="008B6D31">
        <w:trPr>
          <w:trHeight w:val="454"/>
        </w:trPr>
        <w:tc>
          <w:tcPr>
            <w:tcW w:w="939" w:type="dxa"/>
            <w:tcBorders>
              <w:top w:val="nil"/>
              <w:left w:val="nil"/>
              <w:bottom w:val="single" w:sz="4" w:space="0" w:color="auto"/>
              <w:right w:val="nil"/>
            </w:tcBorders>
            <w:vAlign w:val="center"/>
          </w:tcPr>
          <w:p w14:paraId="4EBF2728" w14:textId="77777777" w:rsidR="00F2658D" w:rsidRPr="0052249D" w:rsidRDefault="00F2658D" w:rsidP="008B6D31">
            <w:pPr>
              <w:spacing w:line="238" w:lineRule="auto"/>
              <w:jc w:val="center"/>
              <w:rPr>
                <w:b/>
                <w:u w:color="FFFFFF"/>
                <w:lang w:eastAsia="en-CA"/>
              </w:rPr>
            </w:pPr>
            <w:r w:rsidRPr="0052249D">
              <w:rPr>
                <w:b/>
                <w:u w:color="FFFFFF"/>
                <w:lang w:eastAsia="en-CA"/>
              </w:rPr>
              <w:t>M11874</w:t>
            </w:r>
          </w:p>
        </w:tc>
        <w:tc>
          <w:tcPr>
            <w:tcW w:w="1112" w:type="dxa"/>
            <w:tcBorders>
              <w:top w:val="nil"/>
              <w:left w:val="nil"/>
              <w:bottom w:val="single" w:sz="4" w:space="0" w:color="auto"/>
              <w:right w:val="nil"/>
            </w:tcBorders>
            <w:shd w:val="clear" w:color="auto" w:fill="auto"/>
            <w:noWrap/>
            <w:vAlign w:val="center"/>
          </w:tcPr>
          <w:p w14:paraId="164E1608" w14:textId="77777777" w:rsidR="00F2658D" w:rsidRPr="0052249D" w:rsidRDefault="00F2658D" w:rsidP="008B6D31">
            <w:pPr>
              <w:spacing w:line="238" w:lineRule="auto"/>
              <w:jc w:val="center"/>
              <w:rPr>
                <w:b/>
                <w:u w:color="FFFFFF"/>
                <w:lang w:eastAsia="en-CA"/>
              </w:rPr>
            </w:pPr>
            <w:r w:rsidRPr="0052249D">
              <w:rPr>
                <w:b/>
                <w:u w:color="FFFFFF"/>
                <w:lang w:eastAsia="en-CA"/>
              </w:rPr>
              <w:t>SHL-01</w:t>
            </w:r>
          </w:p>
        </w:tc>
        <w:tc>
          <w:tcPr>
            <w:tcW w:w="869" w:type="dxa"/>
            <w:tcBorders>
              <w:top w:val="nil"/>
              <w:left w:val="nil"/>
              <w:bottom w:val="single" w:sz="4" w:space="0" w:color="auto"/>
              <w:right w:val="nil"/>
            </w:tcBorders>
            <w:shd w:val="clear" w:color="auto" w:fill="auto"/>
            <w:noWrap/>
            <w:vAlign w:val="center"/>
          </w:tcPr>
          <w:p w14:paraId="4CAFE4FB" w14:textId="77777777" w:rsidR="00F2658D" w:rsidRPr="0052249D" w:rsidRDefault="00F2658D" w:rsidP="008B6D31">
            <w:pPr>
              <w:spacing w:line="238" w:lineRule="auto"/>
              <w:jc w:val="center"/>
              <w:rPr>
                <w:b/>
                <w:u w:color="FFFFFF"/>
                <w:lang w:eastAsia="en-CA"/>
              </w:rPr>
            </w:pPr>
            <w:r w:rsidRPr="0052249D">
              <w:rPr>
                <w:b/>
                <w:u w:color="FFFFFF"/>
                <w:lang w:eastAsia="en-CA"/>
              </w:rPr>
              <w:t>1</w:t>
            </w:r>
          </w:p>
        </w:tc>
        <w:tc>
          <w:tcPr>
            <w:tcW w:w="1199" w:type="dxa"/>
            <w:tcBorders>
              <w:top w:val="nil"/>
              <w:left w:val="nil"/>
              <w:bottom w:val="single" w:sz="4" w:space="0" w:color="auto"/>
              <w:right w:val="nil"/>
            </w:tcBorders>
            <w:shd w:val="clear" w:color="auto" w:fill="auto"/>
            <w:noWrap/>
            <w:vAlign w:val="center"/>
          </w:tcPr>
          <w:p w14:paraId="12F0543E" w14:textId="77777777" w:rsidR="00F2658D" w:rsidRPr="0052249D" w:rsidRDefault="00F2658D" w:rsidP="008B6D31">
            <w:pPr>
              <w:spacing w:line="238" w:lineRule="auto"/>
              <w:jc w:val="center"/>
              <w:rPr>
                <w:b/>
                <w:u w:color="FFFFFF"/>
                <w:lang w:eastAsia="en-CA"/>
              </w:rPr>
            </w:pPr>
            <w:r w:rsidRPr="0052249D">
              <w:rPr>
                <w:b/>
                <w:u w:color="FFFFFF"/>
                <w:lang w:eastAsia="en-CA"/>
              </w:rPr>
              <w:t>900.00</w:t>
            </w:r>
          </w:p>
        </w:tc>
        <w:tc>
          <w:tcPr>
            <w:tcW w:w="1554" w:type="dxa"/>
            <w:tcBorders>
              <w:top w:val="nil"/>
              <w:left w:val="nil"/>
              <w:bottom w:val="single" w:sz="4" w:space="0" w:color="auto"/>
              <w:right w:val="nil"/>
            </w:tcBorders>
            <w:shd w:val="clear" w:color="auto" w:fill="auto"/>
            <w:noWrap/>
            <w:vAlign w:val="center"/>
          </w:tcPr>
          <w:p w14:paraId="28DC86F2" w14:textId="77777777" w:rsidR="00F2658D" w:rsidRPr="0052249D" w:rsidRDefault="00F2658D" w:rsidP="008B6D31">
            <w:pPr>
              <w:spacing w:line="238" w:lineRule="auto"/>
              <w:ind w:left="72" w:firstLine="90"/>
              <w:jc w:val="center"/>
              <w:rPr>
                <w:b/>
                <w:u w:color="FFFFFF"/>
                <w:lang w:eastAsia="en-CA"/>
              </w:rPr>
            </w:pPr>
            <w:r w:rsidRPr="0052249D">
              <w:rPr>
                <w:b/>
                <w:u w:color="FFFFFF"/>
                <w:lang w:eastAsia="en-CA"/>
              </w:rPr>
              <w:t>2024-09-23</w:t>
            </w:r>
          </w:p>
        </w:tc>
        <w:tc>
          <w:tcPr>
            <w:tcW w:w="1776" w:type="dxa"/>
            <w:tcBorders>
              <w:top w:val="nil"/>
              <w:left w:val="nil"/>
              <w:bottom w:val="single" w:sz="4" w:space="0" w:color="auto"/>
              <w:right w:val="nil"/>
            </w:tcBorders>
            <w:vAlign w:val="center"/>
          </w:tcPr>
          <w:p w14:paraId="2F31C323" w14:textId="77777777" w:rsidR="00F2658D" w:rsidRPr="0052249D" w:rsidRDefault="00F2658D" w:rsidP="008B6D31">
            <w:pPr>
              <w:spacing w:line="238" w:lineRule="auto"/>
              <w:rPr>
                <w:b/>
                <w:u w:color="FFFFFF"/>
                <w:lang w:eastAsia="en-CA"/>
              </w:rPr>
            </w:pPr>
            <w:r w:rsidRPr="0052249D">
              <w:rPr>
                <w:b/>
                <w:u w:color="FFFFFF"/>
                <w:lang w:eastAsia="en-CA"/>
              </w:rPr>
              <w:t xml:space="preserve">        2026-09-23</w:t>
            </w:r>
          </w:p>
        </w:tc>
        <w:tc>
          <w:tcPr>
            <w:tcW w:w="1911" w:type="dxa"/>
            <w:tcBorders>
              <w:top w:val="nil"/>
              <w:left w:val="nil"/>
              <w:bottom w:val="single" w:sz="4" w:space="0" w:color="auto"/>
              <w:right w:val="nil"/>
            </w:tcBorders>
            <w:shd w:val="clear" w:color="auto" w:fill="auto"/>
            <w:noWrap/>
            <w:vAlign w:val="center"/>
          </w:tcPr>
          <w:p w14:paraId="2317EBA9" w14:textId="77777777" w:rsidR="00F2658D" w:rsidRPr="0052249D" w:rsidRDefault="00F2658D" w:rsidP="008B6D31">
            <w:pPr>
              <w:spacing w:line="238" w:lineRule="auto"/>
              <w:jc w:val="center"/>
              <w:rPr>
                <w:b/>
                <w:u w:color="FFFFFF"/>
                <w:lang w:eastAsia="en-CA"/>
              </w:rPr>
            </w:pPr>
            <w:r w:rsidRPr="0052249D">
              <w:rPr>
                <w:b/>
                <w:u w:color="FFFFFF"/>
                <w:lang w:eastAsia="en-CA"/>
              </w:rPr>
              <w:t>097B01</w:t>
            </w:r>
          </w:p>
        </w:tc>
      </w:tr>
    </w:tbl>
    <w:p w14:paraId="2B602CF8" w14:textId="4E65B139" w:rsidR="00165E56" w:rsidRPr="00462348" w:rsidRDefault="009E49BA" w:rsidP="000F61C8">
      <w:pPr>
        <w:spacing w:line="216" w:lineRule="auto"/>
        <w:rPr>
          <w:rFonts w:ascii="Garamond" w:hAnsi="Garamond" w:cs="Arial"/>
          <w:color w:val="FF0000"/>
          <w:szCs w:val="24"/>
          <w:lang w:val="en-US"/>
        </w:rPr>
      </w:pPr>
      <w:r w:rsidRPr="007A3856">
        <w:rPr>
          <w:rFonts w:ascii="Garamond" w:hAnsi="Garamond" w:cs="Arial"/>
          <w:color w:val="0000FF"/>
          <w:szCs w:val="24"/>
          <w:lang w:val="en-US"/>
        </w:rPr>
        <w:t xml:space="preserve">      </w:t>
      </w:r>
      <w:bookmarkStart w:id="17" w:name="_Hlk6996241"/>
      <w:bookmarkEnd w:id="16"/>
      <w:r w:rsidR="006C6612" w:rsidRPr="00462348">
        <w:rPr>
          <w:rFonts w:ascii="Garamond" w:hAnsi="Garamond" w:cs="Arial"/>
          <w:color w:val="FF0000"/>
          <w:szCs w:val="24"/>
          <w:lang w:val="en-US"/>
        </w:rPr>
        <w:t xml:space="preserve">  </w:t>
      </w:r>
    </w:p>
    <w:bookmarkEnd w:id="17"/>
    <w:p w14:paraId="31183B03" w14:textId="77777777" w:rsidR="00D44396" w:rsidRPr="006269CA" w:rsidRDefault="00D44396" w:rsidP="00D44396">
      <w:pPr>
        <w:rPr>
          <w:rFonts w:ascii="Garamond" w:hAnsi="Garamond" w:cs="Arial"/>
          <w:szCs w:val="24"/>
          <w:lang w:val="en-US"/>
        </w:rPr>
      </w:pPr>
      <w:r>
        <w:rPr>
          <w:rFonts w:ascii="Garamond" w:hAnsi="Garamond" w:cs="Arial"/>
          <w:szCs w:val="24"/>
          <w:lang w:val="en-US"/>
        </w:rPr>
        <w:t xml:space="preserve">  </w:t>
      </w:r>
    </w:p>
    <w:p w14:paraId="099CBD22" w14:textId="37CE1179" w:rsidR="00570DD2" w:rsidRDefault="00F21961" w:rsidP="000B21B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outlineLvl w:val="0"/>
        <w:rPr>
          <w:rFonts w:ascii="Garamond" w:hAnsi="Garamond"/>
          <w:b/>
          <w:szCs w:val="24"/>
          <w:u w:color="FFFFFF"/>
        </w:rPr>
      </w:pPr>
      <w:r w:rsidRPr="00F35B82">
        <w:rPr>
          <w:rFonts w:ascii="Garamond" w:hAnsi="Garamond"/>
          <w:b/>
          <w:lang w:val="en-GB"/>
        </w:rPr>
        <w:t>Project</w:t>
      </w:r>
      <w:r w:rsidR="0064400A">
        <w:rPr>
          <w:rFonts w:ascii="Garamond" w:hAnsi="Garamond"/>
          <w:b/>
          <w:lang w:val="en-GB"/>
        </w:rPr>
        <w:t xml:space="preserve"> -</w:t>
      </w:r>
      <w:r w:rsidR="00B80A9F">
        <w:rPr>
          <w:rFonts w:ascii="Garamond" w:hAnsi="Garamond"/>
          <w:b/>
          <w:lang w:val="en-GB"/>
        </w:rPr>
        <w:t xml:space="preserve"> </w:t>
      </w:r>
      <w:r w:rsidR="0064400A">
        <w:rPr>
          <w:rFonts w:ascii="Garamond" w:hAnsi="Garamond"/>
          <w:b/>
          <w:lang w:val="en-GB"/>
        </w:rPr>
        <w:t xml:space="preserve">  </w:t>
      </w:r>
      <w:r w:rsidR="00570DD2" w:rsidRPr="00F35B82">
        <w:rPr>
          <w:rFonts w:ascii="Garamond" w:hAnsi="Garamond"/>
          <w:b/>
          <w:szCs w:val="24"/>
          <w:u w:color="FFFFFF"/>
        </w:rPr>
        <w:t>Overall Performance</w:t>
      </w:r>
    </w:p>
    <w:p w14:paraId="059E28A7" w14:textId="3D803736" w:rsidR="005D6122" w:rsidRPr="00D00A51" w:rsidRDefault="005D6122" w:rsidP="005D6122">
      <w:pPr>
        <w:spacing w:line="264" w:lineRule="auto"/>
        <w:jc w:val="both"/>
        <w:rPr>
          <w:rFonts w:ascii="Garamond" w:hAnsi="Garamond" w:cs="Arial"/>
          <w:szCs w:val="24"/>
          <w:u w:color="FFFFFF"/>
        </w:rPr>
      </w:pPr>
      <w:r w:rsidRPr="00D00A51">
        <w:rPr>
          <w:rFonts w:ascii="Garamond" w:hAnsi="Garamond" w:cs="Arial"/>
          <w:szCs w:val="24"/>
          <w:u w:color="FFFFFF"/>
        </w:rPr>
        <w:t xml:space="preserve">An airborne magnetic survey of the Horton property has detected numerous anomalies with the characteristics of kimberlite pipes. Till samples taken down-ice of the magnetic anomalies contain 37 times as many kimberlite indicator minerals (KIMs) as till samples taken at random. There is a strong correlation between KIMs and magnetic anomalies. Chemistry of KIMs on the </w:t>
      </w:r>
      <w:proofErr w:type="spellStart"/>
      <w:r w:rsidRPr="00D00A51">
        <w:rPr>
          <w:rFonts w:ascii="Garamond" w:hAnsi="Garamond" w:cs="Arial"/>
          <w:szCs w:val="24"/>
          <w:u w:color="FFFFFF"/>
        </w:rPr>
        <w:t>Talmora</w:t>
      </w:r>
      <w:proofErr w:type="spellEnd"/>
      <w:r w:rsidRPr="00D00A51">
        <w:rPr>
          <w:rFonts w:ascii="Garamond" w:hAnsi="Garamond" w:cs="Arial"/>
          <w:szCs w:val="24"/>
          <w:u w:color="FFFFFF"/>
        </w:rPr>
        <w:t xml:space="preserve"> property match that of the widespread KIMs with accompanying diamonds found by others within the Cretaceous basin to the west.</w:t>
      </w:r>
    </w:p>
    <w:p w14:paraId="486858A3" w14:textId="77777777" w:rsidR="005D6122" w:rsidRPr="00D00A51" w:rsidRDefault="005D6122" w:rsidP="000B21B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outlineLvl w:val="0"/>
        <w:rPr>
          <w:rFonts w:ascii="Garamond" w:hAnsi="Garamond"/>
          <w:b/>
          <w:szCs w:val="24"/>
          <w:u w:color="FFFFFF"/>
        </w:rPr>
      </w:pPr>
    </w:p>
    <w:p w14:paraId="3BAE7095" w14:textId="77777777"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r w:rsidRPr="00D00A51">
        <w:rPr>
          <w:rFonts w:ascii="Garamond" w:hAnsi="Garamond" w:cs="Arial"/>
          <w:szCs w:val="24"/>
          <w:u w:color="FFFFFF"/>
        </w:rPr>
        <w:t xml:space="preserve">Following the market crash of 2008 management focused on asset preservation and acquisition of new ground adjoining the Company’s original claims and has had drill ready targets since 2012. The commodities market had been bad and it was not possible to raise sufficient funds to conduct a drill program. However, </w:t>
      </w:r>
      <w:proofErr w:type="spellStart"/>
      <w:r w:rsidRPr="00D00A51">
        <w:rPr>
          <w:rFonts w:ascii="Garamond" w:hAnsi="Garamond" w:cs="Arial"/>
          <w:szCs w:val="24"/>
          <w:u w:color="FFFFFF"/>
        </w:rPr>
        <w:t>Talmora</w:t>
      </w:r>
      <w:proofErr w:type="spellEnd"/>
      <w:r w:rsidRPr="00D00A51">
        <w:rPr>
          <w:rFonts w:ascii="Garamond" w:hAnsi="Garamond" w:cs="Arial"/>
          <w:szCs w:val="24"/>
          <w:u w:color="FFFFFF"/>
        </w:rPr>
        <w:t xml:space="preserve"> continued to review the public record as assessment work on adjacent properties has been made public.</w:t>
      </w:r>
    </w:p>
    <w:p w14:paraId="2E21E95C" w14:textId="77777777"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p>
    <w:p w14:paraId="6602311B" w14:textId="228DA586"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r w:rsidRPr="00D00A51">
        <w:rPr>
          <w:rFonts w:ascii="Garamond" w:hAnsi="Garamond" w:cs="Arial"/>
          <w:szCs w:val="24"/>
          <w:u w:color="FFFFFF"/>
        </w:rPr>
        <w:t xml:space="preserve">In the fall of 2017, a study of multi-element ICP analyses of glacial tills NW of the </w:t>
      </w:r>
      <w:proofErr w:type="spellStart"/>
      <w:r w:rsidRPr="00D00A51">
        <w:rPr>
          <w:rFonts w:ascii="Garamond" w:hAnsi="Garamond" w:cs="Arial"/>
          <w:szCs w:val="24"/>
          <w:u w:color="FFFFFF"/>
        </w:rPr>
        <w:t>Talmora</w:t>
      </w:r>
      <w:proofErr w:type="spellEnd"/>
      <w:r w:rsidRPr="00D00A51">
        <w:rPr>
          <w:rFonts w:ascii="Garamond" w:hAnsi="Garamond" w:cs="Arial"/>
          <w:szCs w:val="24"/>
          <w:u w:color="FFFFFF"/>
        </w:rPr>
        <w:t xml:space="preserve"> property revealed a large well-defined train of kimberlite pathfinder elements focussed on a large magnetic anomaly first identified by Sanatana Resources Inc. in 2007 on an airborne magnetic survey flown at 400 m line spacing. The pathfinder train coincides with an anomalous train of </w:t>
      </w:r>
      <w:proofErr w:type="spellStart"/>
      <w:r w:rsidRPr="00D00A51">
        <w:rPr>
          <w:rFonts w:ascii="Garamond" w:hAnsi="Garamond" w:cs="Arial"/>
          <w:szCs w:val="24"/>
          <w:u w:color="FFFFFF"/>
        </w:rPr>
        <w:t>chromites</w:t>
      </w:r>
      <w:proofErr w:type="spellEnd"/>
      <w:r w:rsidRPr="00D00A51">
        <w:rPr>
          <w:rFonts w:ascii="Garamond" w:hAnsi="Garamond" w:cs="Arial"/>
          <w:szCs w:val="24"/>
          <w:u w:color="FFFFFF"/>
        </w:rPr>
        <w:t xml:space="preserve">, </w:t>
      </w:r>
      <w:proofErr w:type="spellStart"/>
      <w:r w:rsidRPr="00D00A51">
        <w:rPr>
          <w:rFonts w:ascii="Garamond" w:hAnsi="Garamond" w:cs="Arial"/>
          <w:szCs w:val="24"/>
          <w:u w:color="FFFFFF"/>
        </w:rPr>
        <w:t>picro</w:t>
      </w:r>
      <w:proofErr w:type="spellEnd"/>
      <w:r w:rsidRPr="00D00A51">
        <w:rPr>
          <w:rFonts w:ascii="Garamond" w:hAnsi="Garamond" w:cs="Arial"/>
          <w:szCs w:val="24"/>
          <w:u w:color="FFFFFF"/>
        </w:rPr>
        <w:t xml:space="preserve">-ilmenites and Mn-ilmenites. Some of the Mn-ilmenites have diamond inclusion compositions. The large anomaly initially received little attention presumably because only </w:t>
      </w:r>
      <w:proofErr w:type="gramStart"/>
      <w:r w:rsidRPr="00D00A51">
        <w:rPr>
          <w:rFonts w:ascii="Garamond" w:hAnsi="Garamond" w:cs="Arial"/>
          <w:szCs w:val="24"/>
          <w:u w:color="FFFFFF"/>
        </w:rPr>
        <w:t>4</w:t>
      </w:r>
      <w:r w:rsidR="005D6122" w:rsidRPr="00D00A51">
        <w:rPr>
          <w:rFonts w:ascii="Garamond" w:hAnsi="Garamond" w:cs="Arial"/>
          <w:szCs w:val="24"/>
          <w:u w:color="FFFFFF"/>
        </w:rPr>
        <w:t xml:space="preserve"> </w:t>
      </w:r>
      <w:r w:rsidRPr="00D00A51">
        <w:rPr>
          <w:rFonts w:ascii="Garamond" w:hAnsi="Garamond" w:cs="Arial"/>
          <w:szCs w:val="24"/>
          <w:u w:color="FFFFFF"/>
        </w:rPr>
        <w:t xml:space="preserve"> pyrope</w:t>
      </w:r>
      <w:proofErr w:type="gramEnd"/>
      <w:r w:rsidRPr="00D00A51">
        <w:rPr>
          <w:rFonts w:ascii="Garamond" w:hAnsi="Garamond" w:cs="Arial"/>
          <w:szCs w:val="24"/>
          <w:u w:color="FFFFFF"/>
        </w:rPr>
        <w:t xml:space="preserve"> garnets were found in 3 samples near the anomaly and none further down-ice but there were numerous pyropes further west where a number of magnetic anomalies were tested by</w:t>
      </w:r>
      <w:r w:rsidR="005D6122" w:rsidRPr="00D00A51">
        <w:rPr>
          <w:rFonts w:ascii="Garamond" w:hAnsi="Garamond" w:cs="Arial"/>
          <w:szCs w:val="24"/>
          <w:u w:color="FFFFFF"/>
        </w:rPr>
        <w:t xml:space="preserve"> </w:t>
      </w:r>
      <w:r w:rsidRPr="00D00A51">
        <w:rPr>
          <w:rFonts w:ascii="Garamond" w:hAnsi="Garamond" w:cs="Arial"/>
          <w:szCs w:val="24"/>
          <w:u w:color="FFFFFF"/>
        </w:rPr>
        <w:t xml:space="preserve">Sanatana unsuccessfully. At the time the destructive effect of Eocene weathering on garnets was not recognised nor was the usefulness of Mn-ilmenites recognised as a KIM and one resistant to tropical weathering. Little weight was given to </w:t>
      </w:r>
      <w:proofErr w:type="spellStart"/>
      <w:r w:rsidRPr="00D00A51">
        <w:rPr>
          <w:rFonts w:ascii="Garamond" w:hAnsi="Garamond" w:cs="Arial"/>
          <w:szCs w:val="24"/>
          <w:u w:color="FFFFFF"/>
        </w:rPr>
        <w:t>chromites</w:t>
      </w:r>
      <w:proofErr w:type="spellEnd"/>
      <w:r w:rsidRPr="00D00A51">
        <w:rPr>
          <w:rFonts w:ascii="Garamond" w:hAnsi="Garamond" w:cs="Arial"/>
          <w:szCs w:val="24"/>
          <w:u w:color="FFFFFF"/>
        </w:rPr>
        <w:t xml:space="preserve"> alone as many had compositions in the overlap field between kimberlites and layered complexes and they seemed ubiquitous. Anomalous KIMs were described as a cloud rather than a train. If the anomalous KIMs in samples spaced 10 kilometers defined a train the source would have to be exceptionally large. </w:t>
      </w:r>
    </w:p>
    <w:p w14:paraId="7D22CBF8" w14:textId="77777777" w:rsidR="009E49BA" w:rsidRPr="00681586" w:rsidRDefault="009E49BA" w:rsidP="009E49BA">
      <w:pPr>
        <w:overflowPunct w:val="0"/>
        <w:autoSpaceDE w:val="0"/>
        <w:autoSpaceDN w:val="0"/>
        <w:adjustRightInd w:val="0"/>
        <w:spacing w:line="264" w:lineRule="auto"/>
        <w:jc w:val="both"/>
        <w:rPr>
          <w:rFonts w:ascii="Garamond" w:hAnsi="Garamond" w:cs="Arial"/>
          <w:szCs w:val="24"/>
          <w:u w:color="FFFFFF"/>
        </w:rPr>
      </w:pPr>
    </w:p>
    <w:p w14:paraId="52B2D0E8" w14:textId="1906E441" w:rsidR="00F2658D" w:rsidRPr="00681586" w:rsidRDefault="009E49BA" w:rsidP="00F2658D">
      <w:pPr>
        <w:pStyle w:val="BodyText"/>
        <w:spacing w:line="264" w:lineRule="auto"/>
        <w:ind w:right="636"/>
      </w:pPr>
      <w:r w:rsidRPr="00681586">
        <w:rPr>
          <w:rFonts w:ascii="Garamond" w:hAnsi="Garamond" w:cs="Arial"/>
          <w:szCs w:val="24"/>
          <w:u w:color="FFFFFF"/>
        </w:rPr>
        <w:t xml:space="preserve">Having recognised the large magnetic anomaly with its pathfinder and KIM train </w:t>
      </w:r>
      <w:proofErr w:type="spellStart"/>
      <w:r w:rsidRPr="00681586">
        <w:rPr>
          <w:rFonts w:ascii="Garamond" w:hAnsi="Garamond" w:cs="Arial"/>
          <w:szCs w:val="24"/>
          <w:u w:color="FFFFFF"/>
        </w:rPr>
        <w:t>Talmora</w:t>
      </w:r>
      <w:proofErr w:type="spellEnd"/>
      <w:r w:rsidRPr="00681586">
        <w:rPr>
          <w:rFonts w:ascii="Garamond" w:hAnsi="Garamond" w:cs="Arial"/>
          <w:szCs w:val="24"/>
          <w:u w:color="FFFFFF"/>
        </w:rPr>
        <w:t xml:space="preserve"> applied for three prospecting permits over the area. These were granted on February 1, 2018. They give the Company exclusive rights for 5 years provided certain expenditures are made. </w:t>
      </w:r>
      <w:r w:rsidR="00F2658D" w:rsidRPr="00681586">
        <w:rPr>
          <w:rFonts w:ascii="Garamond" w:hAnsi="Garamond" w:cs="Arial"/>
          <w:szCs w:val="24"/>
          <w:u w:color="FFFFFF"/>
        </w:rPr>
        <w:t xml:space="preserve"> </w:t>
      </w:r>
      <w:r w:rsidR="00F2658D" w:rsidRPr="00681586">
        <w:t>The large size of the anomaly</w:t>
      </w:r>
      <w:r w:rsidR="00F2658D" w:rsidRPr="00681586">
        <w:rPr>
          <w:spacing w:val="-4"/>
        </w:rPr>
        <w:t xml:space="preserve"> </w:t>
      </w:r>
      <w:r w:rsidR="00F2658D" w:rsidRPr="00681586">
        <w:t>was</w:t>
      </w:r>
      <w:r w:rsidR="00F2658D" w:rsidRPr="00681586">
        <w:rPr>
          <w:spacing w:val="-2"/>
        </w:rPr>
        <w:t xml:space="preserve"> </w:t>
      </w:r>
      <w:r w:rsidR="00F2658D" w:rsidRPr="00681586">
        <w:t>a</w:t>
      </w:r>
      <w:r w:rsidR="00F2658D" w:rsidRPr="00681586">
        <w:rPr>
          <w:spacing w:val="-5"/>
        </w:rPr>
        <w:t xml:space="preserve"> </w:t>
      </w:r>
      <w:r w:rsidR="00F2658D" w:rsidRPr="00681586">
        <w:t>game</w:t>
      </w:r>
      <w:r w:rsidR="00F2658D" w:rsidRPr="00681586">
        <w:rPr>
          <w:spacing w:val="-3"/>
        </w:rPr>
        <w:t xml:space="preserve"> </w:t>
      </w:r>
      <w:r w:rsidR="00F2658D" w:rsidRPr="00681586">
        <w:t>changer</w:t>
      </w:r>
      <w:r w:rsidR="00F2658D" w:rsidRPr="00681586">
        <w:rPr>
          <w:spacing w:val="-4"/>
        </w:rPr>
        <w:t xml:space="preserve"> </w:t>
      </w:r>
      <w:r w:rsidR="00F2658D" w:rsidRPr="00681586">
        <w:t>for</w:t>
      </w:r>
      <w:r w:rsidR="00F2658D" w:rsidRPr="00681586">
        <w:rPr>
          <w:spacing w:val="-4"/>
        </w:rPr>
        <w:t xml:space="preserve"> </w:t>
      </w:r>
      <w:proofErr w:type="spellStart"/>
      <w:r w:rsidR="00F2658D" w:rsidRPr="00681586">
        <w:t>Talmora</w:t>
      </w:r>
      <w:proofErr w:type="spellEnd"/>
      <w:r w:rsidR="00F2658D" w:rsidRPr="00681586">
        <w:rPr>
          <w:spacing w:val="-6"/>
        </w:rPr>
        <w:t xml:space="preserve"> </w:t>
      </w:r>
      <w:r w:rsidR="00F2658D" w:rsidRPr="00681586">
        <w:t>and</w:t>
      </w:r>
      <w:r w:rsidR="00F2658D" w:rsidRPr="00681586">
        <w:rPr>
          <w:spacing w:val="-3"/>
        </w:rPr>
        <w:t xml:space="preserve"> </w:t>
      </w:r>
      <w:r w:rsidR="00F2658D" w:rsidRPr="00681586">
        <w:t>the</w:t>
      </w:r>
      <w:r w:rsidR="00F2658D" w:rsidRPr="00681586">
        <w:rPr>
          <w:spacing w:val="-6"/>
        </w:rPr>
        <w:t xml:space="preserve"> </w:t>
      </w:r>
      <w:r w:rsidR="00F2658D" w:rsidRPr="00681586">
        <w:t>presence</w:t>
      </w:r>
      <w:r w:rsidR="00F2658D" w:rsidRPr="00681586">
        <w:rPr>
          <w:spacing w:val="-3"/>
        </w:rPr>
        <w:t xml:space="preserve"> </w:t>
      </w:r>
      <w:r w:rsidR="00F2658D" w:rsidRPr="00681586">
        <w:t>of</w:t>
      </w:r>
      <w:r w:rsidR="00F2658D" w:rsidRPr="00681586">
        <w:rPr>
          <w:spacing w:val="-3"/>
        </w:rPr>
        <w:t xml:space="preserve"> </w:t>
      </w:r>
      <w:r w:rsidR="00F2658D" w:rsidRPr="00681586">
        <w:t>Mn-ilmenites</w:t>
      </w:r>
      <w:r w:rsidR="00F2658D" w:rsidRPr="00681586">
        <w:rPr>
          <w:spacing w:val="-2"/>
        </w:rPr>
        <w:t xml:space="preserve"> </w:t>
      </w:r>
      <w:r w:rsidR="00F2658D" w:rsidRPr="00681586">
        <w:t>is</w:t>
      </w:r>
      <w:r w:rsidR="00F2658D" w:rsidRPr="00681586">
        <w:rPr>
          <w:spacing w:val="-5"/>
        </w:rPr>
        <w:t xml:space="preserve"> </w:t>
      </w:r>
      <w:r w:rsidR="00F2658D" w:rsidRPr="00681586">
        <w:t>indicative</w:t>
      </w:r>
      <w:r w:rsidR="00F2658D" w:rsidRPr="00681586">
        <w:rPr>
          <w:spacing w:val="-3"/>
        </w:rPr>
        <w:t xml:space="preserve"> </w:t>
      </w:r>
      <w:r w:rsidR="00F2658D" w:rsidRPr="00681586">
        <w:t>of</w:t>
      </w:r>
      <w:r w:rsidR="00F2658D" w:rsidRPr="00681586">
        <w:rPr>
          <w:spacing w:val="-3"/>
        </w:rPr>
        <w:t xml:space="preserve"> </w:t>
      </w:r>
      <w:r w:rsidR="00F2658D" w:rsidRPr="00681586">
        <w:t>large</w:t>
      </w:r>
      <w:r w:rsidR="00F2658D" w:rsidRPr="00681586">
        <w:rPr>
          <w:spacing w:val="-3"/>
        </w:rPr>
        <w:t xml:space="preserve"> </w:t>
      </w:r>
      <w:r w:rsidR="00F2658D" w:rsidRPr="00681586">
        <w:t>high value superdeep diamonds.</w:t>
      </w:r>
    </w:p>
    <w:p w14:paraId="54C92E41" w14:textId="77777777" w:rsidR="009E49BA" w:rsidRPr="00681586" w:rsidRDefault="009E49BA" w:rsidP="009E49BA">
      <w:pPr>
        <w:overflowPunct w:val="0"/>
        <w:autoSpaceDE w:val="0"/>
        <w:autoSpaceDN w:val="0"/>
        <w:adjustRightInd w:val="0"/>
        <w:spacing w:line="264" w:lineRule="auto"/>
        <w:jc w:val="both"/>
        <w:rPr>
          <w:rFonts w:ascii="Garamond" w:hAnsi="Garamond" w:cs="Arial"/>
          <w:szCs w:val="24"/>
          <w:u w:color="FFFFFF"/>
        </w:rPr>
      </w:pPr>
    </w:p>
    <w:p w14:paraId="117ABEED" w14:textId="77777777" w:rsidR="0004220C" w:rsidRPr="005D6122" w:rsidRDefault="0004220C" w:rsidP="00117FBF">
      <w:pPr>
        <w:spacing w:line="264" w:lineRule="auto"/>
        <w:rPr>
          <w:rFonts w:ascii="Garamond" w:hAnsi="Garamond"/>
          <w:szCs w:val="24"/>
          <w:u w:val="single"/>
        </w:rPr>
      </w:pPr>
      <w:proofErr w:type="spellStart"/>
      <w:r w:rsidRPr="005D6122">
        <w:rPr>
          <w:rFonts w:ascii="Garamond" w:hAnsi="Garamond"/>
          <w:szCs w:val="24"/>
          <w:u w:val="single"/>
        </w:rPr>
        <w:t>Olivut</w:t>
      </w:r>
      <w:proofErr w:type="spellEnd"/>
      <w:r w:rsidRPr="005D6122">
        <w:rPr>
          <w:rFonts w:ascii="Garamond" w:hAnsi="Garamond"/>
          <w:szCs w:val="24"/>
          <w:u w:val="single"/>
        </w:rPr>
        <w:t xml:space="preserve"> Option</w:t>
      </w:r>
    </w:p>
    <w:p w14:paraId="2CFB4225" w14:textId="77777777" w:rsidR="0004220C" w:rsidRPr="005D6122" w:rsidRDefault="0004220C" w:rsidP="00117FBF">
      <w:pPr>
        <w:spacing w:line="264" w:lineRule="auto"/>
        <w:rPr>
          <w:rFonts w:ascii="Garamond" w:hAnsi="Garamond"/>
          <w:szCs w:val="24"/>
          <w:u w:val="single"/>
        </w:rPr>
      </w:pPr>
    </w:p>
    <w:p w14:paraId="3E255A30" w14:textId="7B481857" w:rsidR="0004220C" w:rsidRPr="005D6122" w:rsidRDefault="0004220C" w:rsidP="00893F40">
      <w:pPr>
        <w:jc w:val="both"/>
        <w:rPr>
          <w:rFonts w:ascii="Garamond" w:hAnsi="Garamond"/>
          <w:szCs w:val="24"/>
          <w:u w:color="FFFFFF"/>
        </w:rPr>
      </w:pPr>
      <w:r w:rsidRPr="005D6122">
        <w:rPr>
          <w:rFonts w:ascii="Garamond" w:hAnsi="Garamond"/>
          <w:szCs w:val="24"/>
          <w:u w:color="FFFFFF"/>
        </w:rPr>
        <w:t xml:space="preserve">On July 6, 2018, </w:t>
      </w:r>
      <w:proofErr w:type="spellStart"/>
      <w:r w:rsidRPr="005D6122">
        <w:rPr>
          <w:rFonts w:ascii="Garamond" w:hAnsi="Garamond"/>
          <w:szCs w:val="24"/>
          <w:u w:color="FFFFFF"/>
        </w:rPr>
        <w:t>Talmora</w:t>
      </w:r>
      <w:proofErr w:type="spellEnd"/>
      <w:r w:rsidRPr="005D6122">
        <w:rPr>
          <w:rFonts w:ascii="Garamond" w:hAnsi="Garamond"/>
          <w:szCs w:val="24"/>
          <w:u w:color="FFFFFF"/>
        </w:rPr>
        <w:t xml:space="preserve"> signed an agreement with </w:t>
      </w:r>
      <w:proofErr w:type="spellStart"/>
      <w:r w:rsidRPr="005D6122">
        <w:rPr>
          <w:rFonts w:ascii="Garamond" w:hAnsi="Garamond"/>
          <w:szCs w:val="24"/>
          <w:u w:color="FFFFFF"/>
        </w:rPr>
        <w:t>Olivut</w:t>
      </w:r>
      <w:proofErr w:type="spellEnd"/>
      <w:r w:rsidRPr="005D6122">
        <w:rPr>
          <w:rFonts w:ascii="Garamond" w:hAnsi="Garamond"/>
          <w:szCs w:val="24"/>
          <w:u w:color="FFFFFF"/>
        </w:rPr>
        <w:t xml:space="preserve"> Resources Ltd. that gave </w:t>
      </w:r>
      <w:proofErr w:type="spellStart"/>
      <w:r w:rsidRPr="005D6122">
        <w:rPr>
          <w:rFonts w:ascii="Garamond" w:hAnsi="Garamond"/>
          <w:szCs w:val="24"/>
          <w:u w:color="FFFFFF"/>
        </w:rPr>
        <w:t>Olivut</w:t>
      </w:r>
      <w:proofErr w:type="spellEnd"/>
      <w:r w:rsidRPr="005D6122">
        <w:rPr>
          <w:rFonts w:ascii="Garamond" w:hAnsi="Garamond"/>
          <w:szCs w:val="24"/>
          <w:u w:color="FFFFFF"/>
        </w:rPr>
        <w:t xml:space="preserve"> the option to earn a 50% interest in one of </w:t>
      </w:r>
      <w:proofErr w:type="spellStart"/>
      <w:r w:rsidRPr="005D6122">
        <w:rPr>
          <w:rFonts w:ascii="Garamond" w:hAnsi="Garamond"/>
          <w:szCs w:val="24"/>
          <w:u w:color="FFFFFF"/>
        </w:rPr>
        <w:t>Talmora’s</w:t>
      </w:r>
      <w:proofErr w:type="spellEnd"/>
      <w:r w:rsidRPr="005D6122">
        <w:rPr>
          <w:rFonts w:ascii="Garamond" w:hAnsi="Garamond"/>
          <w:szCs w:val="24"/>
          <w:u w:color="FFFFFF"/>
        </w:rPr>
        <w:t xml:space="preserve"> three permits and certain adjoining lands</w:t>
      </w:r>
      <w:r w:rsidR="008212BE" w:rsidRPr="005D6122">
        <w:rPr>
          <w:rFonts w:ascii="Garamond" w:hAnsi="Garamond"/>
          <w:szCs w:val="24"/>
          <w:u w:color="FFFFFF"/>
        </w:rPr>
        <w:t xml:space="preserve">           </w:t>
      </w:r>
      <w:proofErr w:type="gramStart"/>
      <w:r w:rsidR="008212BE" w:rsidRPr="005D6122">
        <w:rPr>
          <w:rFonts w:ascii="Garamond" w:hAnsi="Garamond"/>
          <w:szCs w:val="24"/>
          <w:u w:color="FFFFFF"/>
        </w:rPr>
        <w:t xml:space="preserve">  </w:t>
      </w:r>
      <w:r w:rsidRPr="005D6122">
        <w:rPr>
          <w:rFonts w:ascii="Garamond" w:hAnsi="Garamond"/>
          <w:szCs w:val="24"/>
          <w:u w:color="FFFFFF"/>
        </w:rPr>
        <w:t xml:space="preserve"> (</w:t>
      </w:r>
      <w:proofErr w:type="gramEnd"/>
      <w:r w:rsidRPr="005D6122">
        <w:rPr>
          <w:rFonts w:ascii="Garamond" w:hAnsi="Garamond"/>
          <w:szCs w:val="24"/>
          <w:u w:color="FFFFFF"/>
        </w:rPr>
        <w:t xml:space="preserve">Seahorse Project) by spending $1.2 million over a two-year period and making a cash payment to </w:t>
      </w:r>
      <w:proofErr w:type="spellStart"/>
      <w:r w:rsidRPr="005D6122">
        <w:rPr>
          <w:rFonts w:ascii="Garamond" w:hAnsi="Garamond"/>
          <w:szCs w:val="24"/>
          <w:u w:color="FFFFFF"/>
        </w:rPr>
        <w:t>Talmora</w:t>
      </w:r>
      <w:proofErr w:type="spellEnd"/>
      <w:r w:rsidRPr="005D6122">
        <w:rPr>
          <w:rFonts w:ascii="Garamond" w:hAnsi="Garamond"/>
          <w:szCs w:val="24"/>
          <w:u w:color="FFFFFF"/>
        </w:rPr>
        <w:t xml:space="preserve"> of $200,000. Exercise of the option would</w:t>
      </w:r>
      <w:r w:rsidR="00282BCB" w:rsidRPr="005D6122">
        <w:rPr>
          <w:rFonts w:ascii="Garamond" w:hAnsi="Garamond"/>
          <w:szCs w:val="24"/>
          <w:u w:color="FFFFFF"/>
        </w:rPr>
        <w:t xml:space="preserve"> </w:t>
      </w:r>
      <w:r w:rsidRPr="005D6122">
        <w:rPr>
          <w:rFonts w:ascii="Garamond" w:hAnsi="Garamond"/>
          <w:szCs w:val="24"/>
          <w:u w:color="FFFFFF"/>
        </w:rPr>
        <w:t xml:space="preserve">result in the formation of a Joint Venture to continue exploration of the jointly owned property. </w:t>
      </w:r>
      <w:proofErr w:type="spellStart"/>
      <w:r w:rsidRPr="005D6122">
        <w:rPr>
          <w:rFonts w:ascii="Garamond" w:hAnsi="Garamond"/>
          <w:szCs w:val="24"/>
          <w:u w:color="FFFFFF"/>
        </w:rPr>
        <w:t>Talmora</w:t>
      </w:r>
      <w:proofErr w:type="spellEnd"/>
      <w:r w:rsidRPr="005D6122">
        <w:rPr>
          <w:rFonts w:ascii="Garamond" w:hAnsi="Garamond"/>
          <w:szCs w:val="24"/>
          <w:u w:color="FFFFFF"/>
        </w:rPr>
        <w:t xml:space="preserve"> would continue to explore the remainder of the Horton property which it owns 100%.</w:t>
      </w:r>
    </w:p>
    <w:p w14:paraId="3A01A79F" w14:textId="0027D01C" w:rsidR="0004220C" w:rsidRDefault="0004220C" w:rsidP="00893F40">
      <w:pPr>
        <w:spacing w:line="235" w:lineRule="auto"/>
        <w:jc w:val="both"/>
        <w:rPr>
          <w:rFonts w:ascii="Garamond" w:hAnsi="Garamond"/>
          <w:color w:val="0033CC"/>
          <w:szCs w:val="24"/>
          <w:u w:color="FFFFFF"/>
        </w:rPr>
      </w:pPr>
      <w:r w:rsidRPr="00456C03">
        <w:rPr>
          <w:rFonts w:ascii="Garamond" w:hAnsi="Garamond"/>
          <w:color w:val="0033CC"/>
          <w:szCs w:val="24"/>
          <w:u w:color="FFFFFF"/>
        </w:rPr>
        <w:t xml:space="preserve">.  </w:t>
      </w:r>
    </w:p>
    <w:p w14:paraId="65FD8AE4" w14:textId="5C3D5899" w:rsidR="004E3C3A" w:rsidRPr="005D6122" w:rsidRDefault="004E3C3A" w:rsidP="00893F40">
      <w:pPr>
        <w:spacing w:line="238" w:lineRule="auto"/>
        <w:jc w:val="both"/>
        <w:rPr>
          <w:rFonts w:ascii="Garamond" w:hAnsi="Garamond"/>
          <w:strike/>
          <w:szCs w:val="24"/>
        </w:rPr>
      </w:pPr>
      <w:proofErr w:type="spellStart"/>
      <w:r w:rsidRPr="005D6122">
        <w:rPr>
          <w:rFonts w:ascii="Garamond" w:hAnsi="Garamond"/>
          <w:szCs w:val="24"/>
        </w:rPr>
        <w:t>Olivut</w:t>
      </w:r>
      <w:proofErr w:type="spellEnd"/>
      <w:r w:rsidRPr="005D6122">
        <w:rPr>
          <w:rFonts w:ascii="Garamond" w:hAnsi="Garamond"/>
          <w:szCs w:val="24"/>
        </w:rPr>
        <w:t xml:space="preserve"> made the cash payment of $200,000 on July 19, 2018 and initiated a field program of </w:t>
      </w:r>
      <w:proofErr w:type="spellStart"/>
      <w:r w:rsidRPr="005D6122">
        <w:rPr>
          <w:rFonts w:ascii="Garamond" w:hAnsi="Garamond"/>
          <w:szCs w:val="24"/>
        </w:rPr>
        <w:t>helimag</w:t>
      </w:r>
      <w:proofErr w:type="spellEnd"/>
      <w:r w:rsidRPr="005D6122">
        <w:rPr>
          <w:rFonts w:ascii="Garamond" w:hAnsi="Garamond"/>
          <w:szCs w:val="24"/>
        </w:rPr>
        <w:t xml:space="preserve"> geophysical surveying and preparations for a drill program were initiated. The geophysical survey was curtailed by unseasonable bad weather.  The geophysical survey was completed in 2019 and a number of targets were tested during a follow-up drill program. </w:t>
      </w:r>
      <w:r w:rsidRPr="005D6122">
        <w:rPr>
          <w:rFonts w:ascii="Garamond" w:eastAsia="Arial" w:hAnsi="Garamond" w:cs="Arial"/>
          <w:szCs w:val="24"/>
          <w:lang w:eastAsia="en-CA" w:bidi="en-CA"/>
        </w:rPr>
        <w:t xml:space="preserve">Downhole samples were collected and have been analysed. </w:t>
      </w:r>
      <w:r w:rsidRPr="005D6122">
        <w:rPr>
          <w:rFonts w:ascii="Garamond" w:hAnsi="Garamond"/>
          <w:szCs w:val="24"/>
        </w:rPr>
        <w:t xml:space="preserve">On December 9, 2019 </w:t>
      </w:r>
      <w:proofErr w:type="spellStart"/>
      <w:r w:rsidRPr="005D6122">
        <w:rPr>
          <w:rFonts w:ascii="Garamond" w:hAnsi="Garamond"/>
          <w:szCs w:val="24"/>
        </w:rPr>
        <w:t>Olivut</w:t>
      </w:r>
      <w:proofErr w:type="spellEnd"/>
      <w:r w:rsidRPr="005D6122">
        <w:rPr>
          <w:rFonts w:ascii="Garamond" w:hAnsi="Garamond"/>
          <w:szCs w:val="24"/>
        </w:rPr>
        <w:t xml:space="preserve"> notified </w:t>
      </w:r>
      <w:proofErr w:type="spellStart"/>
      <w:r w:rsidRPr="005D6122">
        <w:rPr>
          <w:rFonts w:ascii="Garamond" w:hAnsi="Garamond"/>
          <w:szCs w:val="24"/>
        </w:rPr>
        <w:t>Talmora</w:t>
      </w:r>
      <w:proofErr w:type="spellEnd"/>
      <w:r w:rsidRPr="005D6122">
        <w:rPr>
          <w:rFonts w:ascii="Garamond" w:hAnsi="Garamond"/>
          <w:szCs w:val="24"/>
        </w:rPr>
        <w:t xml:space="preserve"> that it had incurred the minimum work cost requirement of $1,200,000 ($1,295,256 to October 31, 2019). On July 2, 2020 </w:t>
      </w:r>
      <w:proofErr w:type="spellStart"/>
      <w:r w:rsidRPr="005D6122">
        <w:rPr>
          <w:rFonts w:ascii="Garamond" w:hAnsi="Garamond"/>
          <w:szCs w:val="24"/>
        </w:rPr>
        <w:t>Olivut</w:t>
      </w:r>
      <w:proofErr w:type="spellEnd"/>
      <w:r w:rsidRPr="005D6122">
        <w:rPr>
          <w:rFonts w:ascii="Garamond" w:hAnsi="Garamond"/>
          <w:szCs w:val="24"/>
        </w:rPr>
        <w:t xml:space="preserve"> exercised its option to earn 50% of the Seahorse Project in accordance with the terms of the Option Agreement. </w:t>
      </w:r>
      <w:proofErr w:type="spellStart"/>
      <w:r w:rsidRPr="005D6122">
        <w:rPr>
          <w:rFonts w:ascii="Garamond" w:hAnsi="Garamond"/>
          <w:szCs w:val="24"/>
        </w:rPr>
        <w:t>Olivut</w:t>
      </w:r>
      <w:proofErr w:type="spellEnd"/>
      <w:r w:rsidRPr="005D6122">
        <w:rPr>
          <w:rFonts w:ascii="Garamond" w:hAnsi="Garamond"/>
          <w:szCs w:val="24"/>
        </w:rPr>
        <w:t xml:space="preserve"> has submitted to </w:t>
      </w:r>
      <w:proofErr w:type="spellStart"/>
      <w:r w:rsidRPr="005D6122">
        <w:rPr>
          <w:rFonts w:ascii="Garamond" w:hAnsi="Garamond"/>
          <w:szCs w:val="24"/>
        </w:rPr>
        <w:t>Talmora</w:t>
      </w:r>
      <w:proofErr w:type="spellEnd"/>
      <w:r w:rsidRPr="005D6122">
        <w:rPr>
          <w:rFonts w:ascii="Garamond" w:hAnsi="Garamond"/>
          <w:szCs w:val="24"/>
        </w:rPr>
        <w:t xml:space="preserve"> the comprehensive report inclusive of all </w:t>
      </w:r>
      <w:r w:rsidR="00893F40">
        <w:rPr>
          <w:rFonts w:ascii="Garamond" w:hAnsi="Garamond"/>
          <w:szCs w:val="24"/>
        </w:rPr>
        <w:t xml:space="preserve">        </w:t>
      </w:r>
      <w:r w:rsidRPr="005D6122">
        <w:rPr>
          <w:rFonts w:ascii="Garamond" w:hAnsi="Garamond"/>
          <w:szCs w:val="24"/>
        </w:rPr>
        <w:t xml:space="preserve">results of the work undertaken by </w:t>
      </w:r>
      <w:proofErr w:type="spellStart"/>
      <w:r w:rsidRPr="005D6122">
        <w:rPr>
          <w:rFonts w:ascii="Garamond" w:hAnsi="Garamond"/>
          <w:szCs w:val="24"/>
        </w:rPr>
        <w:t>Olivut</w:t>
      </w:r>
      <w:proofErr w:type="spellEnd"/>
      <w:r w:rsidRPr="005D6122">
        <w:rPr>
          <w:rFonts w:ascii="Garamond" w:hAnsi="Garamond"/>
          <w:szCs w:val="24"/>
        </w:rPr>
        <w:t xml:space="preserve"> during the</w:t>
      </w:r>
      <w:r w:rsidR="00893F40">
        <w:rPr>
          <w:rFonts w:ascii="Garamond" w:hAnsi="Garamond"/>
          <w:szCs w:val="24"/>
        </w:rPr>
        <w:t xml:space="preserve"> </w:t>
      </w:r>
      <w:r w:rsidRPr="005D6122">
        <w:rPr>
          <w:rFonts w:ascii="Garamond" w:hAnsi="Garamond"/>
          <w:szCs w:val="24"/>
        </w:rPr>
        <w:t xml:space="preserve">Option Period including work costs of $1,418,868 as contemplated in the Option Agreement. </w:t>
      </w:r>
      <w:proofErr w:type="spellStart"/>
      <w:r w:rsidRPr="005D6122">
        <w:rPr>
          <w:rFonts w:ascii="Garamond" w:hAnsi="Garamond"/>
          <w:szCs w:val="24"/>
        </w:rPr>
        <w:t>Talmora</w:t>
      </w:r>
      <w:proofErr w:type="spellEnd"/>
      <w:r w:rsidRPr="005D6122">
        <w:rPr>
          <w:rFonts w:ascii="Garamond" w:hAnsi="Garamond"/>
          <w:szCs w:val="24"/>
        </w:rPr>
        <w:t xml:space="preserve"> and </w:t>
      </w:r>
      <w:proofErr w:type="spellStart"/>
      <w:r w:rsidRPr="005D6122">
        <w:rPr>
          <w:rFonts w:ascii="Garamond" w:hAnsi="Garamond"/>
          <w:szCs w:val="24"/>
        </w:rPr>
        <w:t>Olivut</w:t>
      </w:r>
      <w:proofErr w:type="spellEnd"/>
      <w:r w:rsidRPr="005D6122">
        <w:rPr>
          <w:rFonts w:ascii="Garamond" w:hAnsi="Garamond"/>
          <w:szCs w:val="24"/>
        </w:rPr>
        <w:t xml:space="preserve"> are joint (50/50) owners of the assets. </w:t>
      </w:r>
      <w:proofErr w:type="spellStart"/>
      <w:r w:rsidRPr="005D6122">
        <w:rPr>
          <w:rFonts w:ascii="Garamond" w:hAnsi="Garamond"/>
          <w:szCs w:val="24"/>
        </w:rPr>
        <w:t>Talmora</w:t>
      </w:r>
      <w:proofErr w:type="spellEnd"/>
      <w:r w:rsidRPr="005D6122">
        <w:rPr>
          <w:rFonts w:ascii="Garamond" w:hAnsi="Garamond"/>
          <w:szCs w:val="24"/>
        </w:rPr>
        <w:t xml:space="preserve"> retains a 1% NSR on certain land. The Company and </w:t>
      </w:r>
      <w:proofErr w:type="spellStart"/>
      <w:r w:rsidRPr="005D6122">
        <w:rPr>
          <w:rFonts w:ascii="Garamond" w:hAnsi="Garamond"/>
          <w:szCs w:val="24"/>
        </w:rPr>
        <w:t>Olivut</w:t>
      </w:r>
      <w:proofErr w:type="spellEnd"/>
      <w:r w:rsidRPr="005D6122">
        <w:rPr>
          <w:rFonts w:ascii="Garamond" w:hAnsi="Garamond"/>
          <w:szCs w:val="24"/>
        </w:rPr>
        <w:t xml:space="preserve"> have not yet entered into a new formal joint venture company structure. </w:t>
      </w:r>
    </w:p>
    <w:p w14:paraId="4AC6326E" w14:textId="77777777" w:rsidR="004E3C3A" w:rsidRPr="00766C36" w:rsidRDefault="004E3C3A" w:rsidP="00117FBF">
      <w:pPr>
        <w:spacing w:line="238" w:lineRule="auto"/>
        <w:rPr>
          <w:rFonts w:ascii="Garamond" w:hAnsi="Garamond"/>
          <w:b/>
          <w:color w:val="0070C0"/>
          <w:szCs w:val="24"/>
          <w:u w:color="FFFFFF"/>
        </w:rPr>
      </w:pPr>
    </w:p>
    <w:p w14:paraId="3C481044" w14:textId="2365A156" w:rsidR="009D62EE" w:rsidRPr="005D6122" w:rsidRDefault="009D62EE" w:rsidP="009D62EE">
      <w:pPr>
        <w:spacing w:line="233" w:lineRule="auto"/>
        <w:rPr>
          <w:rFonts w:ascii="Garamond" w:hAnsi="Garamond" w:cstheme="minorHAnsi"/>
          <w:szCs w:val="24"/>
        </w:rPr>
      </w:pPr>
      <w:r w:rsidRPr="008A00A8">
        <w:rPr>
          <w:rFonts w:ascii="Garamond" w:hAnsi="Garamond" w:cstheme="minorHAnsi"/>
          <w:szCs w:val="24"/>
        </w:rPr>
        <w:t>During August and September 2019 six holes were drilled to a maximum depth of 316’ (96.3</w:t>
      </w:r>
      <w:r w:rsidR="00893F40">
        <w:rPr>
          <w:rFonts w:ascii="Garamond" w:hAnsi="Garamond" w:cstheme="minorHAnsi"/>
          <w:szCs w:val="24"/>
        </w:rPr>
        <w:t xml:space="preserve">       </w:t>
      </w:r>
      <w:r w:rsidRPr="008A00A8">
        <w:rPr>
          <w:rFonts w:ascii="Garamond" w:hAnsi="Garamond" w:cstheme="minorHAnsi"/>
          <w:szCs w:val="24"/>
        </w:rPr>
        <w:t xml:space="preserve"> metres) </w:t>
      </w:r>
      <w:r w:rsidRPr="00CF07D3">
        <w:rPr>
          <w:rFonts w:ascii="Garamond" w:hAnsi="Garamond" w:cstheme="minorHAnsi"/>
          <w:szCs w:val="24"/>
        </w:rPr>
        <w:t xml:space="preserve">using a </w:t>
      </w:r>
      <w:proofErr w:type="spellStart"/>
      <w:r w:rsidR="00353BE0">
        <w:rPr>
          <w:rFonts w:ascii="Garamond" w:hAnsi="Garamond" w:cstheme="minorHAnsi"/>
          <w:szCs w:val="24"/>
        </w:rPr>
        <w:t>heli</w:t>
      </w:r>
      <w:proofErr w:type="spellEnd"/>
      <w:r w:rsidR="00353BE0">
        <w:rPr>
          <w:rFonts w:ascii="Garamond" w:hAnsi="Garamond" w:cstheme="minorHAnsi"/>
          <w:szCs w:val="24"/>
        </w:rPr>
        <w:t xml:space="preserve">-portable </w:t>
      </w:r>
      <w:r w:rsidRPr="00CF07D3">
        <w:rPr>
          <w:rFonts w:ascii="Garamond" w:hAnsi="Garamond" w:cstheme="minorHAnsi"/>
          <w:szCs w:val="24"/>
        </w:rPr>
        <w:t>reverse circulation</w:t>
      </w:r>
      <w:r w:rsidR="00353BE0">
        <w:rPr>
          <w:rFonts w:ascii="Garamond" w:hAnsi="Garamond" w:cstheme="minorHAnsi"/>
          <w:szCs w:val="24"/>
        </w:rPr>
        <w:t xml:space="preserve"> (RA</w:t>
      </w:r>
      <w:r w:rsidR="00CF6C90">
        <w:rPr>
          <w:rFonts w:ascii="Garamond" w:hAnsi="Garamond" w:cstheme="minorHAnsi"/>
          <w:szCs w:val="24"/>
        </w:rPr>
        <w:t>B</w:t>
      </w:r>
      <w:r w:rsidR="00353BE0">
        <w:rPr>
          <w:rFonts w:ascii="Garamond" w:hAnsi="Garamond" w:cstheme="minorHAnsi"/>
          <w:szCs w:val="24"/>
        </w:rPr>
        <w:t xml:space="preserve">) </w:t>
      </w:r>
      <w:r w:rsidRPr="00CF07D3">
        <w:rPr>
          <w:rFonts w:ascii="Garamond" w:hAnsi="Garamond" w:cstheme="minorHAnsi"/>
          <w:szCs w:val="24"/>
        </w:rPr>
        <w:t>drill</w:t>
      </w:r>
      <w:r w:rsidRPr="008A00A8">
        <w:rPr>
          <w:rFonts w:ascii="Garamond" w:hAnsi="Garamond" w:cstheme="minorHAnsi"/>
          <w:szCs w:val="24"/>
        </w:rPr>
        <w:t>.</w:t>
      </w:r>
      <w:r w:rsidR="00353BE0">
        <w:rPr>
          <w:rFonts w:ascii="Garamond" w:hAnsi="Garamond" w:cstheme="minorHAnsi"/>
          <w:szCs w:val="24"/>
        </w:rPr>
        <w:t xml:space="preserve"> </w:t>
      </w:r>
      <w:r w:rsidRPr="008A00A8">
        <w:rPr>
          <w:rFonts w:ascii="Garamond" w:hAnsi="Garamond" w:cstheme="minorHAnsi"/>
          <w:szCs w:val="24"/>
        </w:rPr>
        <w:t>Beneath tills, each of the holes intersected varying depths of extremely fine-grained clays that did not appear to be derived from the dolomite country rock that is exposed proximal to the targets.  Down hole drilling conditions were exceptionally challenging, as was the recovery of drill sample material, due primarily to the natu</w:t>
      </w:r>
      <w:r>
        <w:rPr>
          <w:rFonts w:ascii="Garamond" w:hAnsi="Garamond" w:cstheme="minorHAnsi"/>
          <w:szCs w:val="24"/>
        </w:rPr>
        <w:t xml:space="preserve">re of these intersected clays. </w:t>
      </w:r>
      <w:r w:rsidRPr="008A00A8">
        <w:rPr>
          <w:rFonts w:ascii="Garamond" w:hAnsi="Garamond" w:cstheme="minorHAnsi"/>
          <w:szCs w:val="24"/>
        </w:rPr>
        <w:t>Samples were collected from each of the holes and sent for analysis to Saskatchewan Research Council (“SRC</w:t>
      </w:r>
      <w:r w:rsidRPr="005D6122">
        <w:rPr>
          <w:rFonts w:ascii="Garamond" w:hAnsi="Garamond" w:cstheme="minorHAnsi"/>
          <w:szCs w:val="24"/>
        </w:rPr>
        <w:t xml:space="preserve">”).  </w:t>
      </w:r>
      <w:r w:rsidR="00353BE0" w:rsidRPr="005D6122">
        <w:rPr>
          <w:rFonts w:ascii="Garamond" w:hAnsi="Garamond" w:cstheme="minorHAnsi"/>
          <w:szCs w:val="24"/>
        </w:rPr>
        <w:t>The analyses show</w:t>
      </w:r>
      <w:r w:rsidRPr="005D6122">
        <w:rPr>
          <w:rFonts w:ascii="Garamond" w:hAnsi="Garamond" w:cstheme="minorHAnsi"/>
          <w:szCs w:val="24"/>
        </w:rPr>
        <w:t xml:space="preserve"> contamination of deeper samples by overlaying units, presumably by material from the upper units sticking to the walls of the inner </w:t>
      </w:r>
      <w:r w:rsidR="00353BE0" w:rsidRPr="005D6122">
        <w:rPr>
          <w:rFonts w:ascii="Garamond" w:hAnsi="Garamond" w:cstheme="minorHAnsi"/>
          <w:szCs w:val="24"/>
        </w:rPr>
        <w:t xml:space="preserve">drill </w:t>
      </w:r>
      <w:r w:rsidRPr="005D6122">
        <w:rPr>
          <w:rFonts w:ascii="Garamond" w:hAnsi="Garamond" w:cstheme="minorHAnsi"/>
          <w:szCs w:val="24"/>
        </w:rPr>
        <w:t>tube and breaking loose later to mix with deeper material.</w:t>
      </w:r>
    </w:p>
    <w:p w14:paraId="3C864401" w14:textId="77777777" w:rsidR="009D62EE" w:rsidRDefault="009D62EE" w:rsidP="00117FBF">
      <w:pPr>
        <w:spacing w:line="235" w:lineRule="auto"/>
        <w:rPr>
          <w:rFonts w:ascii="Garamond" w:hAnsi="Garamond" w:cstheme="minorHAnsi"/>
          <w:szCs w:val="24"/>
        </w:rPr>
      </w:pPr>
    </w:p>
    <w:p w14:paraId="75ED0D65" w14:textId="2A3C84D2" w:rsidR="001C0C7C" w:rsidRPr="00F660A9" w:rsidRDefault="004E3C3A" w:rsidP="00117FBF">
      <w:pPr>
        <w:spacing w:line="235" w:lineRule="auto"/>
        <w:rPr>
          <w:rFonts w:ascii="Garamond" w:hAnsi="Garamond" w:cstheme="minorHAnsi"/>
          <w:szCs w:val="24"/>
        </w:rPr>
      </w:pPr>
      <w:r>
        <w:rPr>
          <w:rFonts w:ascii="Garamond" w:hAnsi="Garamond" w:cstheme="minorHAnsi"/>
          <w:szCs w:val="24"/>
        </w:rPr>
        <w:t>P</w:t>
      </w:r>
      <w:r w:rsidR="001C0C7C" w:rsidRPr="00F660A9">
        <w:rPr>
          <w:rFonts w:ascii="Garamond" w:hAnsi="Garamond" w:cstheme="minorHAnsi"/>
          <w:szCs w:val="24"/>
        </w:rPr>
        <w:t xml:space="preserve">reliminary visual inspection of the down hole material, as well as further microscopic examination of many of the samples collected, could not specifically identify with certainty the host rock from which the clay material is derived.  However, whole rock and multi-element </w:t>
      </w:r>
      <w:proofErr w:type="spellStart"/>
      <w:r w:rsidR="001C0C7C" w:rsidRPr="00F660A9">
        <w:rPr>
          <w:rFonts w:ascii="Garamond" w:hAnsi="Garamond" w:cstheme="minorHAnsi"/>
          <w:szCs w:val="24"/>
        </w:rPr>
        <w:t>geoanalytical</w:t>
      </w:r>
      <w:proofErr w:type="spellEnd"/>
      <w:r w:rsidR="001C0C7C" w:rsidRPr="00F660A9">
        <w:rPr>
          <w:rFonts w:ascii="Garamond" w:hAnsi="Garamond" w:cstheme="minorHAnsi"/>
          <w:szCs w:val="24"/>
        </w:rPr>
        <w:t xml:space="preserve"> results have returned complex chemistry.  </w:t>
      </w:r>
      <w:r w:rsidR="009D62EE">
        <w:rPr>
          <w:rFonts w:ascii="Garamond" w:hAnsi="Garamond" w:cstheme="minorHAnsi"/>
          <w:szCs w:val="24"/>
        </w:rPr>
        <w:t xml:space="preserve">The lower </w:t>
      </w:r>
      <w:r w:rsidR="00353BE0">
        <w:rPr>
          <w:rFonts w:ascii="Garamond" w:hAnsi="Garamond" w:cstheme="minorHAnsi"/>
          <w:szCs w:val="24"/>
        </w:rPr>
        <w:t xml:space="preserve">clays are homogeneous and </w:t>
      </w:r>
      <w:r w:rsidR="001C0C7C" w:rsidRPr="00F660A9">
        <w:rPr>
          <w:rFonts w:ascii="Garamond" w:hAnsi="Garamond" w:cstheme="minorHAnsi"/>
          <w:szCs w:val="24"/>
        </w:rPr>
        <w:t xml:space="preserve">reflect </w:t>
      </w:r>
      <w:proofErr w:type="gramStart"/>
      <w:r w:rsidR="001C0C7C" w:rsidRPr="00F660A9">
        <w:rPr>
          <w:rFonts w:ascii="Garamond" w:hAnsi="Garamond" w:cstheme="minorHAnsi"/>
          <w:szCs w:val="24"/>
        </w:rPr>
        <w:t xml:space="preserve">anomalous, </w:t>
      </w:r>
      <w:r w:rsidR="00893F40">
        <w:rPr>
          <w:rFonts w:ascii="Garamond" w:hAnsi="Garamond" w:cstheme="minorHAnsi"/>
          <w:szCs w:val="24"/>
        </w:rPr>
        <w:t xml:space="preserve">  </w:t>
      </w:r>
      <w:proofErr w:type="gramEnd"/>
      <w:r w:rsidR="00893F40">
        <w:rPr>
          <w:rFonts w:ascii="Garamond" w:hAnsi="Garamond" w:cstheme="minorHAnsi"/>
          <w:szCs w:val="24"/>
        </w:rPr>
        <w:t xml:space="preserve">       </w:t>
      </w:r>
      <w:r w:rsidR="001C0C7C" w:rsidRPr="00F660A9">
        <w:rPr>
          <w:rFonts w:ascii="Garamond" w:hAnsi="Garamond" w:cstheme="minorHAnsi"/>
          <w:szCs w:val="24"/>
        </w:rPr>
        <w:t>elevated levels of numerous heavy and light rare earth elements relative to levels of the same</w:t>
      </w:r>
      <w:r w:rsidR="00893F40">
        <w:rPr>
          <w:rFonts w:ascii="Garamond" w:hAnsi="Garamond" w:cstheme="minorHAnsi"/>
          <w:szCs w:val="24"/>
        </w:rPr>
        <w:t xml:space="preserve">         </w:t>
      </w:r>
      <w:r w:rsidR="001C0C7C" w:rsidRPr="00F660A9">
        <w:rPr>
          <w:rFonts w:ascii="Garamond" w:hAnsi="Garamond" w:cstheme="minorHAnsi"/>
          <w:szCs w:val="24"/>
        </w:rPr>
        <w:t xml:space="preserve"> elements found in till samples obtained in the general region.  These levels are generally higher than, or consistent with, levels of rare earths detected in clays found to occur over certain kimberlites identified in some locations of the world.  </w:t>
      </w:r>
      <w:r w:rsidR="009D62EE" w:rsidRPr="008A00A8">
        <w:rPr>
          <w:rFonts w:ascii="Garamond" w:hAnsi="Garamond" w:cstheme="minorHAnsi"/>
          <w:szCs w:val="24"/>
        </w:rPr>
        <w:t xml:space="preserve">The homogeneous clays have lead isotope </w:t>
      </w:r>
      <w:r w:rsidR="009D62EE" w:rsidRPr="005D6122">
        <w:rPr>
          <w:rFonts w:ascii="Garamond" w:hAnsi="Garamond" w:cstheme="minorHAnsi"/>
          <w:szCs w:val="24"/>
        </w:rPr>
        <w:t xml:space="preserve">ratios (Pb206/204 vs Pb207/204) that average that of rocks derived from the mantle. The range of </w:t>
      </w:r>
      <w:r w:rsidR="00893F40">
        <w:rPr>
          <w:rFonts w:ascii="Garamond" w:hAnsi="Garamond" w:cstheme="minorHAnsi"/>
          <w:szCs w:val="24"/>
        </w:rPr>
        <w:t xml:space="preserve">         </w:t>
      </w:r>
      <w:r w:rsidR="009D62EE" w:rsidRPr="005D6122">
        <w:rPr>
          <w:rFonts w:ascii="Garamond" w:hAnsi="Garamond" w:cstheme="minorHAnsi"/>
          <w:szCs w:val="24"/>
        </w:rPr>
        <w:t xml:space="preserve">values of three holes is a little more than the mantle rock values which may be the result of </w:t>
      </w:r>
      <w:r w:rsidR="00893F40">
        <w:rPr>
          <w:rFonts w:ascii="Garamond" w:hAnsi="Garamond" w:cstheme="minorHAnsi"/>
          <w:szCs w:val="24"/>
        </w:rPr>
        <w:t xml:space="preserve">      </w:t>
      </w:r>
      <w:r w:rsidR="009D62EE" w:rsidRPr="005D6122">
        <w:rPr>
          <w:rFonts w:ascii="Garamond" w:hAnsi="Garamond" w:cstheme="minorHAnsi"/>
          <w:szCs w:val="24"/>
        </w:rPr>
        <w:t>contamination or it may indicate that there has been re-deposition of mantle material at the surface into a single secondary geological unit such as re-deposition of a volcanic tuff ring into a crater.</w:t>
      </w:r>
      <w:r w:rsidR="009D62EE" w:rsidRPr="005D6122">
        <w:rPr>
          <w:rFonts w:ascii="Arial" w:hAnsi="Arial" w:cs="Arial"/>
          <w:b/>
          <w:szCs w:val="24"/>
        </w:rPr>
        <w:t xml:space="preserve"> </w:t>
      </w:r>
      <w:r w:rsidR="009D62EE" w:rsidRPr="005D6122">
        <w:rPr>
          <w:rFonts w:ascii="Garamond" w:hAnsi="Garamond" w:cs="Arial"/>
          <w:szCs w:val="24"/>
        </w:rPr>
        <w:t>The range of values of samples from a hole testing a relatively narrow dyke are close to that of mantle rocks (including kimberlite).</w:t>
      </w:r>
      <w:r w:rsidR="00CD1D82" w:rsidRPr="005D6122">
        <w:rPr>
          <w:rFonts w:ascii="Garamond" w:hAnsi="Garamond" w:cs="Arial"/>
          <w:szCs w:val="24"/>
        </w:rPr>
        <w:t xml:space="preserve"> </w:t>
      </w:r>
      <w:r w:rsidR="001C0C7C" w:rsidRPr="005D6122">
        <w:rPr>
          <w:rFonts w:ascii="Garamond" w:hAnsi="Garamond" w:cstheme="minorHAnsi"/>
          <w:szCs w:val="24"/>
        </w:rPr>
        <w:t>Sulphides</w:t>
      </w:r>
      <w:r w:rsidR="001C0C7C" w:rsidRPr="00F660A9">
        <w:rPr>
          <w:rFonts w:ascii="Garamond" w:hAnsi="Garamond" w:cstheme="minorHAnsi"/>
          <w:szCs w:val="24"/>
        </w:rPr>
        <w:t xml:space="preserve">, including pyrite and sphalerite, as well as other mafic minerals were easily identified in many downhole samples.  None of these findings can be explained by the exposed country dolomitic rocks. </w:t>
      </w:r>
    </w:p>
    <w:p w14:paraId="2227DD52" w14:textId="77777777" w:rsidR="001C0C7C" w:rsidRPr="00F660A9" w:rsidRDefault="001C0C7C" w:rsidP="00117FBF">
      <w:pPr>
        <w:spacing w:line="235" w:lineRule="auto"/>
        <w:rPr>
          <w:rFonts w:ascii="Garamond" w:hAnsi="Garamond" w:cstheme="minorHAnsi"/>
          <w:szCs w:val="24"/>
        </w:rPr>
      </w:pPr>
      <w:r w:rsidRPr="00F660A9">
        <w:rPr>
          <w:rFonts w:ascii="Garamond" w:hAnsi="Garamond" w:cstheme="minorHAnsi"/>
          <w:szCs w:val="24"/>
        </w:rPr>
        <w:t xml:space="preserve"> </w:t>
      </w:r>
    </w:p>
    <w:p w14:paraId="6E624F8E" w14:textId="3AB5BFA2" w:rsidR="001C0C7C" w:rsidRDefault="001C0C7C" w:rsidP="00117FBF">
      <w:pPr>
        <w:spacing w:line="235" w:lineRule="auto"/>
        <w:rPr>
          <w:rFonts w:ascii="Garamond" w:hAnsi="Garamond" w:cstheme="minorHAnsi"/>
          <w:strike/>
          <w:szCs w:val="24"/>
        </w:rPr>
      </w:pPr>
      <w:r w:rsidRPr="00F660A9">
        <w:rPr>
          <w:rFonts w:ascii="Garamond" w:hAnsi="Garamond" w:cstheme="minorHAnsi"/>
          <w:szCs w:val="24"/>
        </w:rPr>
        <w:t xml:space="preserve">Additional sample </w:t>
      </w:r>
      <w:r w:rsidRPr="005D6122">
        <w:rPr>
          <w:rFonts w:ascii="Garamond" w:hAnsi="Garamond" w:cstheme="minorHAnsi"/>
          <w:szCs w:val="24"/>
        </w:rPr>
        <w:t xml:space="preserve">material </w:t>
      </w:r>
      <w:r w:rsidR="0003607D" w:rsidRPr="005D6122">
        <w:rPr>
          <w:rFonts w:ascii="Garamond" w:hAnsi="Garamond" w:cstheme="minorHAnsi"/>
          <w:szCs w:val="24"/>
        </w:rPr>
        <w:t>was</w:t>
      </w:r>
      <w:r w:rsidR="0003607D">
        <w:rPr>
          <w:rFonts w:ascii="Garamond" w:hAnsi="Garamond" w:cstheme="minorHAnsi"/>
          <w:szCs w:val="24"/>
        </w:rPr>
        <w:t xml:space="preserve"> </w:t>
      </w:r>
      <w:r w:rsidRPr="00F660A9">
        <w:rPr>
          <w:rFonts w:ascii="Garamond" w:hAnsi="Garamond" w:cstheme="minorHAnsi"/>
          <w:szCs w:val="24"/>
        </w:rPr>
        <w:t>sent to Saskatchewan Research Council for heavy mineral</w:t>
      </w:r>
      <w:r w:rsidR="005D6122">
        <w:rPr>
          <w:rFonts w:ascii="Garamond" w:hAnsi="Garamond" w:cstheme="minorHAnsi"/>
          <w:szCs w:val="24"/>
        </w:rPr>
        <w:t xml:space="preserve">              </w:t>
      </w:r>
      <w:r w:rsidRPr="00F660A9">
        <w:rPr>
          <w:rFonts w:ascii="Garamond" w:hAnsi="Garamond" w:cstheme="minorHAnsi"/>
          <w:szCs w:val="24"/>
        </w:rPr>
        <w:t xml:space="preserve"> analysis.  The Seahorse Project area underwent periods of extreme warming and laterization that</w:t>
      </w:r>
      <w:r w:rsidR="004E3C3A">
        <w:rPr>
          <w:rFonts w:ascii="Garamond" w:hAnsi="Garamond" w:cstheme="minorHAnsi"/>
          <w:szCs w:val="24"/>
        </w:rPr>
        <w:t xml:space="preserve">              </w:t>
      </w:r>
      <w:r w:rsidRPr="00F660A9">
        <w:rPr>
          <w:rFonts w:ascii="Garamond" w:hAnsi="Garamond" w:cstheme="minorHAnsi"/>
          <w:szCs w:val="24"/>
        </w:rPr>
        <w:t xml:space="preserve"> destroyed silicate indicator minerals as evidenced from regional till sampling results.  However, some opaque oxide indicator minerals and diamonds survive this type of weathering.  </w:t>
      </w:r>
    </w:p>
    <w:p w14:paraId="73B5F33F" w14:textId="77777777" w:rsidR="00891EAC" w:rsidRDefault="00891EAC" w:rsidP="00117FBF">
      <w:pPr>
        <w:spacing w:line="235" w:lineRule="auto"/>
        <w:rPr>
          <w:rFonts w:ascii="Garamond" w:hAnsi="Garamond" w:cstheme="minorHAnsi"/>
          <w:strike/>
          <w:szCs w:val="24"/>
        </w:rPr>
      </w:pPr>
    </w:p>
    <w:p w14:paraId="2CE93558" w14:textId="79372A0A" w:rsidR="00891EAC" w:rsidRPr="00D00A51" w:rsidRDefault="00891EAC" w:rsidP="00891EAC">
      <w:r w:rsidRPr="00D00A51">
        <w:rPr>
          <w:rFonts w:ascii="Garamond" w:hAnsi="Garamond" w:cstheme="minorHAnsi"/>
          <w:szCs w:val="24"/>
        </w:rPr>
        <w:t>The heavy mineral concentrates contain kimberlite indicator minerals (KIMs)</w:t>
      </w:r>
      <w:r w:rsidR="0056096A" w:rsidRPr="00D00A51">
        <w:rPr>
          <w:rFonts w:ascii="Garamond" w:hAnsi="Garamond" w:cstheme="minorHAnsi"/>
          <w:szCs w:val="24"/>
        </w:rPr>
        <w:t xml:space="preserve">, </w:t>
      </w:r>
      <w:r w:rsidRPr="00D00A51">
        <w:rPr>
          <w:rFonts w:ascii="Garamond" w:hAnsi="Garamond" w:cstheme="minorHAnsi"/>
          <w:szCs w:val="24"/>
        </w:rPr>
        <w:t xml:space="preserve">possible KIMs </w:t>
      </w:r>
      <w:r w:rsidR="0056096A" w:rsidRPr="00D00A51">
        <w:rPr>
          <w:rFonts w:ascii="Garamond" w:hAnsi="Garamond" w:cstheme="minorHAnsi"/>
          <w:szCs w:val="24"/>
        </w:rPr>
        <w:t xml:space="preserve">and their alteration products that survive tropical weathering </w:t>
      </w:r>
      <w:r w:rsidRPr="00D00A51">
        <w:rPr>
          <w:rFonts w:ascii="Garamond" w:hAnsi="Garamond" w:cstheme="minorHAnsi"/>
          <w:szCs w:val="24"/>
        </w:rPr>
        <w:t>as well as spherules</w:t>
      </w:r>
      <w:r w:rsidR="00266128" w:rsidRPr="00D00A51">
        <w:rPr>
          <w:rFonts w:ascii="Garamond" w:hAnsi="Garamond" w:cstheme="minorHAnsi"/>
          <w:szCs w:val="24"/>
        </w:rPr>
        <w:t xml:space="preserve"> that have been </w:t>
      </w:r>
      <w:r w:rsidR="00893F40">
        <w:rPr>
          <w:rFonts w:ascii="Garamond" w:hAnsi="Garamond" w:cstheme="minorHAnsi"/>
          <w:szCs w:val="24"/>
        </w:rPr>
        <w:t xml:space="preserve">            </w:t>
      </w:r>
      <w:r w:rsidR="00266128" w:rsidRPr="00D00A51">
        <w:rPr>
          <w:rFonts w:ascii="Garamond" w:hAnsi="Garamond" w:cstheme="minorHAnsi"/>
          <w:szCs w:val="24"/>
        </w:rPr>
        <w:t xml:space="preserve">described as meteoritic </w:t>
      </w:r>
      <w:r w:rsidR="00654BD5" w:rsidRPr="00D00A51">
        <w:rPr>
          <w:rFonts w:ascii="Garamond" w:hAnsi="Garamond" w:cstheme="minorHAnsi"/>
          <w:szCs w:val="24"/>
        </w:rPr>
        <w:t xml:space="preserve">by </w:t>
      </w:r>
      <w:proofErr w:type="spellStart"/>
      <w:r w:rsidR="00654BD5" w:rsidRPr="00D00A51">
        <w:rPr>
          <w:rFonts w:ascii="Garamond" w:hAnsi="Garamond"/>
          <w:iCs/>
        </w:rPr>
        <w:t>Olivut</w:t>
      </w:r>
      <w:proofErr w:type="spellEnd"/>
      <w:r w:rsidR="00654BD5" w:rsidRPr="00D00A51">
        <w:rPr>
          <w:rFonts w:ascii="Garamond" w:hAnsi="Garamond"/>
          <w:iCs/>
        </w:rPr>
        <w:t xml:space="preserve"> (6 July 2020 press release) </w:t>
      </w:r>
      <w:r w:rsidR="00266128" w:rsidRPr="00D00A51">
        <w:rPr>
          <w:rFonts w:ascii="Garamond" w:hAnsi="Garamond" w:cstheme="minorHAnsi"/>
          <w:szCs w:val="24"/>
        </w:rPr>
        <w:t>but considered kimberlitic by others</w:t>
      </w:r>
      <w:r w:rsidR="0046461F" w:rsidRPr="00D00A51">
        <w:rPr>
          <w:rFonts w:ascii="Garamond" w:hAnsi="Garamond" w:cstheme="minorHAnsi"/>
          <w:szCs w:val="24"/>
        </w:rPr>
        <w:t xml:space="preserve"> (Yatsenko et al 2017)</w:t>
      </w:r>
      <w:r w:rsidRPr="00D00A51">
        <w:t>, un-weathered silicate minerals and foraminifera that are clearly marine.</w:t>
      </w:r>
      <w:r w:rsidR="0056096A" w:rsidRPr="00D00A51">
        <w:t xml:space="preserve"> </w:t>
      </w:r>
      <w:r w:rsidR="009D501F" w:rsidRPr="00D00A51">
        <w:t xml:space="preserve">The logical explanation is that the KIMs and possible KIMs </w:t>
      </w:r>
      <w:r w:rsidR="00266128" w:rsidRPr="00D00A51">
        <w:t xml:space="preserve">and perhaps the spherules </w:t>
      </w:r>
      <w:r w:rsidR="009D501F" w:rsidRPr="00D00A51">
        <w:t>are from the weathered tops of the targets tested, foraminifera</w:t>
      </w:r>
      <w:r w:rsidR="000F61C8" w:rsidRPr="00D00A51">
        <w:t xml:space="preserve"> </w:t>
      </w:r>
      <w:r w:rsidR="009D501F" w:rsidRPr="00D00A51">
        <w:t xml:space="preserve">are from overlying marine </w:t>
      </w:r>
      <w:r w:rsidR="002719B2" w:rsidRPr="00D00A51">
        <w:t xml:space="preserve">mudstones and un-weathered silicate minerals are from the </w:t>
      </w:r>
      <w:r w:rsidR="008F10B1" w:rsidRPr="00D00A51">
        <w:t xml:space="preserve">marine mudstones or </w:t>
      </w:r>
      <w:r w:rsidR="002719B2" w:rsidRPr="00D00A51">
        <w:t xml:space="preserve">surface clay-rich glacial till. </w:t>
      </w:r>
      <w:r w:rsidR="0056096A" w:rsidRPr="00D00A51">
        <w:t>Contamination during drilling</w:t>
      </w:r>
      <w:r w:rsidR="00A6157D" w:rsidRPr="00D00A51">
        <w:t xml:space="preserve"> explains </w:t>
      </w:r>
      <w:r w:rsidR="002719B2" w:rsidRPr="00D00A51">
        <w:t>the mixing of upper with lower geological units.</w:t>
      </w:r>
      <w:r w:rsidR="00A6157D" w:rsidRPr="00D00A51">
        <w:t xml:space="preserve"> </w:t>
      </w:r>
    </w:p>
    <w:p w14:paraId="76A0F23F" w14:textId="77777777" w:rsidR="0092738B" w:rsidRPr="00681586" w:rsidRDefault="0092738B" w:rsidP="00891EAC"/>
    <w:p w14:paraId="54D33A66" w14:textId="2DBF0A70" w:rsidR="00E4447E" w:rsidRPr="00681586" w:rsidRDefault="00E4447E" w:rsidP="00893F40">
      <w:pPr>
        <w:pStyle w:val="BodyText"/>
        <w:spacing w:before="1"/>
        <w:ind w:right="170"/>
        <w:jc w:val="left"/>
        <w:rPr>
          <w:rFonts w:cs="Arial"/>
        </w:rPr>
      </w:pPr>
      <w:r w:rsidRPr="00681586">
        <w:t>In July 2023 a micro diamond was found in a part of a beach strandline concentrate sample and a macro diamond was subsequently found by Saskatchewan Research Council (</w:t>
      </w:r>
      <w:proofErr w:type="gramStart"/>
      <w:r w:rsidRPr="00681586">
        <w:t xml:space="preserve">SRC) </w:t>
      </w:r>
      <w:r w:rsidR="00412781" w:rsidRPr="00681586">
        <w:t xml:space="preserve">  </w:t>
      </w:r>
      <w:proofErr w:type="gramEnd"/>
      <w:r w:rsidR="00412781" w:rsidRPr="00681586">
        <w:t xml:space="preserve">          </w:t>
      </w:r>
      <w:r w:rsidRPr="00681586">
        <w:t>after caustic fusion of the remainder of the sample weighing 1.8 kg taken proximal to the main Seahorse target. A brief helicopter</w:t>
      </w:r>
      <w:r w:rsidRPr="00681586">
        <w:rPr>
          <w:spacing w:val="-15"/>
        </w:rPr>
        <w:t xml:space="preserve"> </w:t>
      </w:r>
      <w:proofErr w:type="gramStart"/>
      <w:r w:rsidRPr="00681586">
        <w:t>visit</w:t>
      </w:r>
      <w:proofErr w:type="gramEnd"/>
      <w:r w:rsidRPr="00681586">
        <w:rPr>
          <w:spacing w:val="-15"/>
        </w:rPr>
        <w:t xml:space="preserve"> </w:t>
      </w:r>
      <w:r w:rsidRPr="00681586">
        <w:t>to</w:t>
      </w:r>
      <w:r w:rsidRPr="00681586">
        <w:rPr>
          <w:spacing w:val="-15"/>
        </w:rPr>
        <w:t xml:space="preserve"> </w:t>
      </w:r>
      <w:r w:rsidRPr="00681586">
        <w:t>Seahorse</w:t>
      </w:r>
      <w:r w:rsidRPr="00681586">
        <w:rPr>
          <w:spacing w:val="-15"/>
        </w:rPr>
        <w:t xml:space="preserve"> </w:t>
      </w:r>
      <w:r w:rsidRPr="00681586">
        <w:t>Lake</w:t>
      </w:r>
      <w:r w:rsidRPr="00681586">
        <w:rPr>
          <w:spacing w:val="-15"/>
        </w:rPr>
        <w:t xml:space="preserve"> </w:t>
      </w:r>
      <w:r w:rsidRPr="00681586">
        <w:t>at</w:t>
      </w:r>
      <w:r w:rsidRPr="00681586">
        <w:rPr>
          <w:spacing w:val="-15"/>
        </w:rPr>
        <w:t xml:space="preserve"> </w:t>
      </w:r>
      <w:r w:rsidRPr="00681586">
        <w:t>the</w:t>
      </w:r>
      <w:r w:rsidRPr="00681586">
        <w:rPr>
          <w:spacing w:val="-15"/>
        </w:rPr>
        <w:t xml:space="preserve"> </w:t>
      </w:r>
      <w:r w:rsidRPr="00681586">
        <w:t>end</w:t>
      </w:r>
      <w:r w:rsidRPr="00681586">
        <w:rPr>
          <w:spacing w:val="-15"/>
        </w:rPr>
        <w:t xml:space="preserve"> </w:t>
      </w:r>
      <w:r w:rsidRPr="00681586">
        <w:t>of</w:t>
      </w:r>
      <w:r w:rsidRPr="00681586">
        <w:rPr>
          <w:spacing w:val="-15"/>
        </w:rPr>
        <w:t xml:space="preserve"> </w:t>
      </w:r>
      <w:r w:rsidRPr="00681586">
        <w:t>September</w:t>
      </w:r>
      <w:r w:rsidRPr="00681586">
        <w:rPr>
          <w:spacing w:val="-15"/>
        </w:rPr>
        <w:t xml:space="preserve"> 2023 </w:t>
      </w:r>
      <w:r w:rsidRPr="00681586">
        <w:t>enabled</w:t>
      </w:r>
      <w:r w:rsidRPr="00681586">
        <w:rPr>
          <w:spacing w:val="-15"/>
        </w:rPr>
        <w:t xml:space="preserve"> </w:t>
      </w:r>
      <w:r w:rsidRPr="00681586">
        <w:t>a</w:t>
      </w:r>
      <w:r w:rsidRPr="00681586">
        <w:rPr>
          <w:spacing w:val="-14"/>
        </w:rPr>
        <w:t xml:space="preserve"> </w:t>
      </w:r>
      <w:r w:rsidRPr="00681586">
        <w:t>number</w:t>
      </w:r>
      <w:r w:rsidRPr="00681586">
        <w:rPr>
          <w:spacing w:val="-15"/>
        </w:rPr>
        <w:t xml:space="preserve"> </w:t>
      </w:r>
      <w:r w:rsidRPr="00681586">
        <w:t>of</w:t>
      </w:r>
      <w:r w:rsidRPr="00681586">
        <w:rPr>
          <w:spacing w:val="-15"/>
        </w:rPr>
        <w:t xml:space="preserve"> </w:t>
      </w:r>
      <w:r w:rsidRPr="00681586">
        <w:t>samples</w:t>
      </w:r>
      <w:r w:rsidRPr="00681586">
        <w:rPr>
          <w:spacing w:val="-13"/>
        </w:rPr>
        <w:t xml:space="preserve"> </w:t>
      </w:r>
      <w:r w:rsidRPr="00681586">
        <w:t>to</w:t>
      </w:r>
      <w:r w:rsidRPr="00681586">
        <w:rPr>
          <w:spacing w:val="-15"/>
        </w:rPr>
        <w:t xml:space="preserve"> </w:t>
      </w:r>
      <w:r w:rsidRPr="00681586">
        <w:t>be</w:t>
      </w:r>
      <w:r w:rsidRPr="00681586">
        <w:rPr>
          <w:spacing w:val="-14"/>
        </w:rPr>
        <w:t xml:space="preserve"> </w:t>
      </w:r>
      <w:r w:rsidRPr="00681586">
        <w:t>collected under extremely difficult conditions before weather ended the field season. Samples were not as concentrated and were finer grained than the previous one containing two diamonds. SRC recovered 18 microdiamonds from caustic fusion analysis of a 323.35 kg sample</w:t>
      </w:r>
      <w:r w:rsidRPr="00681586">
        <w:rPr>
          <w:b/>
          <w:bCs/>
        </w:rPr>
        <w:t xml:space="preserve">. </w:t>
      </w:r>
      <w:r w:rsidRPr="00681586">
        <w:rPr>
          <w:rFonts w:cs="Arial"/>
        </w:rPr>
        <w:t xml:space="preserve">A </w:t>
      </w:r>
      <w:proofErr w:type="spellStart"/>
      <w:r w:rsidRPr="00681586">
        <w:rPr>
          <w:rFonts w:cs="Arial"/>
        </w:rPr>
        <w:t>minibulk</w:t>
      </w:r>
      <w:proofErr w:type="spellEnd"/>
      <w:r w:rsidRPr="00681586">
        <w:rPr>
          <w:rFonts w:cs="Arial"/>
        </w:rPr>
        <w:t xml:space="preserve"> sample collected in 2024 of &gt;1mm well-sorted concentrate from below the strandline concentrates was submitted to SRC for caustic fusion analysis but contained no macro-diamonds.</w:t>
      </w:r>
    </w:p>
    <w:p w14:paraId="46743AD0" w14:textId="77777777" w:rsidR="00E4447E" w:rsidRPr="00681586" w:rsidRDefault="00E4447E" w:rsidP="00893F40">
      <w:pPr>
        <w:pStyle w:val="BodyText"/>
        <w:spacing w:before="1"/>
        <w:ind w:right="747"/>
        <w:jc w:val="left"/>
        <w:rPr>
          <w:rFonts w:cs="Arial"/>
        </w:rPr>
      </w:pPr>
    </w:p>
    <w:p w14:paraId="74011CA5" w14:textId="05BF98CE" w:rsidR="00E4447E" w:rsidRPr="00681586" w:rsidRDefault="00412781" w:rsidP="00893F40">
      <w:pPr>
        <w:pStyle w:val="BodyText"/>
        <w:spacing w:before="74" w:line="238" w:lineRule="auto"/>
        <w:ind w:right="397"/>
        <w:jc w:val="left"/>
      </w:pPr>
      <w:r w:rsidRPr="00681586">
        <w:rPr>
          <w:rFonts w:cs="Arial"/>
        </w:rPr>
        <w:t>Remove tab</w:t>
      </w:r>
      <w:r w:rsidR="00E4447E" w:rsidRPr="00681586">
        <w:rPr>
          <w:rFonts w:cs="Arial"/>
        </w:rPr>
        <w:t xml:space="preserve"> SW Dyke one half kilometer south of the lake was encountered at a depth of 65-70’ or ~50’ below lake level</w:t>
      </w:r>
    </w:p>
    <w:p w14:paraId="4C92E057" w14:textId="77777777" w:rsidR="001C0C7C" w:rsidRPr="00E4447E" w:rsidRDefault="001C0C7C" w:rsidP="00117FBF">
      <w:pPr>
        <w:rPr>
          <w:rFonts w:ascii="Garamond" w:hAnsi="Garamond" w:cstheme="minorHAnsi"/>
          <w:strike/>
          <w:color w:val="2F5496" w:themeColor="accent1" w:themeShade="BF"/>
          <w:szCs w:val="24"/>
        </w:rPr>
      </w:pPr>
    </w:p>
    <w:p w14:paraId="780653CF" w14:textId="77777777" w:rsidR="000129BF" w:rsidRPr="00F35B82"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5CA2DC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b/>
          <w:sz w:val="22"/>
          <w:szCs w:val="22"/>
          <w:lang w:val="en-GB"/>
        </w:rPr>
        <w:t>Instruction:</w:t>
      </w:r>
      <w:r>
        <w:rPr>
          <w:rFonts w:ascii="Arial" w:hAnsi="Arial" w:cs="Arial"/>
          <w:sz w:val="22"/>
          <w:szCs w:val="22"/>
          <w:lang w:val="en-GB"/>
        </w:rPr>
        <w:t xml:space="preserve"> Include the business of subsidiaries only insofar as is necessary to explain the character and development of the business conducted by the combined enterprise.</w:t>
      </w:r>
    </w:p>
    <w:p w14:paraId="5849FAD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928C6A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3.2</w:t>
      </w:r>
      <w:r>
        <w:rPr>
          <w:rFonts w:ascii="Arial" w:hAnsi="Arial" w:cs="Arial"/>
          <w:szCs w:val="24"/>
          <w:lang w:val="en-GB"/>
        </w:rPr>
        <w:tab/>
        <w:t>Disclose:</w:t>
      </w:r>
    </w:p>
    <w:p w14:paraId="1C599F2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53B74A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1080"/>
        <w:jc w:val="both"/>
        <w:rPr>
          <w:rFonts w:ascii="Arial" w:hAnsi="Arial" w:cs="Arial"/>
          <w:szCs w:val="24"/>
          <w:lang w:val="en-GB"/>
        </w:rPr>
      </w:pPr>
      <w:r>
        <w:rPr>
          <w:rFonts w:ascii="Arial" w:hAnsi="Arial" w:cs="Arial"/>
          <w:szCs w:val="24"/>
          <w:lang w:val="en-GB"/>
        </w:rPr>
        <w:t>(1)</w:t>
      </w:r>
      <w:r>
        <w:rPr>
          <w:rFonts w:ascii="Arial" w:hAnsi="Arial" w:cs="Arial"/>
          <w:szCs w:val="24"/>
          <w:lang w:val="en-GB"/>
        </w:rPr>
        <w:tab/>
        <w:t>(a)</w:t>
      </w:r>
      <w:r>
        <w:rPr>
          <w:rFonts w:ascii="Arial" w:hAnsi="Arial" w:cs="Arial"/>
          <w:szCs w:val="24"/>
          <w:lang w:val="en-GB"/>
        </w:rPr>
        <w:tab/>
        <w:t xml:space="preserve">any significant acquisition completed by the Issuer or any significant probable acquisition proposed by the Issuer, for which financial statements would be required under Part 6 or 7 of OSC Rule 41-501 if this </w:t>
      </w:r>
      <w:r w:rsidR="003B7FCB">
        <w:rPr>
          <w:rFonts w:ascii="Arial" w:hAnsi="Arial" w:cs="Arial"/>
          <w:szCs w:val="24"/>
          <w:lang w:val="en-GB"/>
        </w:rPr>
        <w:t>Listing</w:t>
      </w:r>
      <w:r>
        <w:rPr>
          <w:rFonts w:ascii="Arial" w:hAnsi="Arial" w:cs="Arial"/>
          <w:szCs w:val="24"/>
          <w:lang w:val="en-GB"/>
        </w:rPr>
        <w:t xml:space="preserve"> Statement were a prospectus; and</w:t>
      </w:r>
    </w:p>
    <w:p w14:paraId="44F6400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603D3F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 xml:space="preserve">any significant disposition completed by the Issuer during the most recently completed financial year or the current financial year for which </w:t>
      </w:r>
      <w:r>
        <w:rPr>
          <w:rFonts w:ascii="Arial" w:hAnsi="Arial" w:cs="Arial"/>
          <w:i/>
          <w:szCs w:val="24"/>
          <w:lang w:val="en-GB"/>
        </w:rPr>
        <w:t xml:space="preserve">pro forma </w:t>
      </w:r>
      <w:r>
        <w:rPr>
          <w:rFonts w:ascii="Arial" w:hAnsi="Arial" w:cs="Arial"/>
          <w:szCs w:val="24"/>
          <w:lang w:val="en-GB"/>
        </w:rPr>
        <w:t xml:space="preserve">financial statements would be required under Part 8 of OSC Rule 41-501 if this </w:t>
      </w:r>
      <w:r w:rsidR="003B7FCB">
        <w:rPr>
          <w:rFonts w:ascii="Arial" w:hAnsi="Arial" w:cs="Arial"/>
          <w:szCs w:val="24"/>
          <w:lang w:val="en-GB"/>
        </w:rPr>
        <w:t>Listing</w:t>
      </w:r>
      <w:r>
        <w:rPr>
          <w:rFonts w:ascii="Arial" w:hAnsi="Arial" w:cs="Arial"/>
          <w:szCs w:val="24"/>
          <w:lang w:val="en-GB"/>
        </w:rPr>
        <w:t xml:space="preserve"> Statement were a prospectus. </w:t>
      </w:r>
    </w:p>
    <w:p w14:paraId="4BE883A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20E6E7D"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440" w:hanging="540"/>
        <w:jc w:val="both"/>
        <w:rPr>
          <w:rFonts w:ascii="Arial" w:hAnsi="Arial" w:cs="Arial"/>
          <w:szCs w:val="24"/>
          <w:lang w:val="en-GB"/>
        </w:rPr>
      </w:pPr>
      <w:r>
        <w:rPr>
          <w:rFonts w:ascii="Arial" w:hAnsi="Arial" w:cs="Arial"/>
          <w:szCs w:val="24"/>
          <w:lang w:val="en-GB"/>
        </w:rPr>
        <w:t>(2)</w:t>
      </w:r>
      <w:r>
        <w:rPr>
          <w:rFonts w:ascii="Arial" w:hAnsi="Arial" w:cs="Arial"/>
          <w:szCs w:val="24"/>
          <w:lang w:val="en-GB"/>
        </w:rPr>
        <w:tab/>
        <w:t xml:space="preserve"> Under paragraph (1) include particulars of</w:t>
      </w:r>
    </w:p>
    <w:p w14:paraId="6EB1715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285554AC"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nature of the assets acquired or disposed of or to be acquired or disposed of;</w:t>
      </w:r>
    </w:p>
    <w:p w14:paraId="6C9E03F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50A8DB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actual or proposed date of each significant acquisition or significant disposition;</w:t>
      </w:r>
    </w:p>
    <w:p w14:paraId="00EAA86E"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454C315E"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the consideration, both monetary and non-monetary paid, or to be paid, to or by the Issuer;</w:t>
      </w:r>
    </w:p>
    <w:p w14:paraId="170EBFD7"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2BE24E2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(d)</w:t>
      </w:r>
      <w:r>
        <w:rPr>
          <w:rFonts w:ascii="Arial" w:hAnsi="Arial" w:cs="Arial"/>
          <w:szCs w:val="24"/>
          <w:lang w:val="en-GB"/>
        </w:rPr>
        <w:tab/>
        <w:t>any material obligations that must be complied with to keep any significant acquisition or significant disposition agreement in good standing;</w:t>
      </w:r>
    </w:p>
    <w:p w14:paraId="23DC3C9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530CC58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(e)</w:t>
      </w:r>
      <w:r>
        <w:rPr>
          <w:rFonts w:ascii="Arial" w:hAnsi="Arial" w:cs="Arial"/>
          <w:szCs w:val="24"/>
          <w:lang w:val="en-GB"/>
        </w:rPr>
        <w:tab/>
        <w:t>the effect of the significant acquisition or significant disposition on the operating results and financial position of the Issuer;</w:t>
      </w:r>
    </w:p>
    <w:p w14:paraId="2C024B4C"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6F0F5D20"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(f)</w:t>
      </w:r>
      <w:r>
        <w:rPr>
          <w:rFonts w:ascii="Arial" w:hAnsi="Arial" w:cs="Arial"/>
          <w:szCs w:val="24"/>
          <w:lang w:val="en-GB"/>
        </w:rPr>
        <w:tab/>
        <w:t>any valuation opinion obtained within the last 12 months required under Canadian securities legislation or Canadian securities directives of a Canadian securities regulatory authority or a requirement of a Canadian stock exchange or other Canadian market to support the value of the consideration received or paid by the Issuer or any of its subsidiaries for the assets, including the name of the author, the date of the opinion, the assets to which the opinion relates and the value attributed to the assets; and</w:t>
      </w:r>
    </w:p>
    <w:p w14:paraId="3B748F8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1B243E0" w14:textId="77777777" w:rsidR="000129BF" w:rsidRDefault="000129BF" w:rsidP="00D335E5">
      <w:pPr>
        <w:numPr>
          <w:ilvl w:val="0"/>
          <w:numId w:val="4"/>
        </w:numPr>
        <w:tabs>
          <w:tab w:val="clear" w:pos="720"/>
          <w:tab w:val="left" w:pos="900"/>
          <w:tab w:val="left" w:pos="1980"/>
          <w:tab w:val="num" w:pos="216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5" w:hanging="545"/>
        <w:jc w:val="both"/>
        <w:rPr>
          <w:rFonts w:ascii="Arial" w:hAnsi="Arial" w:cs="Arial"/>
          <w:szCs w:val="24"/>
          <w:lang w:val="en-GB"/>
        </w:rPr>
      </w:pPr>
      <w:r>
        <w:rPr>
          <w:rFonts w:ascii="Arial" w:hAnsi="Arial" w:cs="Arial"/>
          <w:szCs w:val="24"/>
          <w:lang w:val="en-GB"/>
        </w:rPr>
        <w:t>whether the transaction is with a Related</w:t>
      </w:r>
      <w:r w:rsidR="00D335E5">
        <w:rPr>
          <w:rFonts w:ascii="Arial" w:hAnsi="Arial" w:cs="Arial"/>
          <w:szCs w:val="24"/>
          <w:lang w:val="en-GB"/>
        </w:rPr>
        <w:t xml:space="preserve"> Party of the Issuer and if so, </w:t>
      </w:r>
      <w:r>
        <w:rPr>
          <w:rFonts w:ascii="Arial" w:hAnsi="Arial" w:cs="Arial"/>
          <w:szCs w:val="24"/>
          <w:lang w:val="en-GB"/>
        </w:rPr>
        <w:t>disclose the identity of the other part</w:t>
      </w:r>
      <w:r w:rsidR="001A5E54">
        <w:rPr>
          <w:rFonts w:ascii="Arial" w:hAnsi="Arial" w:cs="Arial"/>
          <w:szCs w:val="24"/>
          <w:lang w:val="en-GB"/>
        </w:rPr>
        <w:t xml:space="preserve">ies and the relationship of the </w:t>
      </w:r>
      <w:r>
        <w:rPr>
          <w:rFonts w:ascii="Arial" w:hAnsi="Arial" w:cs="Arial"/>
          <w:szCs w:val="24"/>
          <w:lang w:val="en-GB"/>
        </w:rPr>
        <w:t>other parties to the Issuer.</w:t>
      </w:r>
    </w:p>
    <w:p w14:paraId="2EE28D17" w14:textId="77777777" w:rsidR="001A5E54" w:rsidRDefault="00D44396"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 xml:space="preserve">          </w:t>
      </w:r>
    </w:p>
    <w:p w14:paraId="444B8559" w14:textId="77777777" w:rsidR="001A5E54" w:rsidRDefault="001A5E54" w:rsidP="00F615FE">
      <w:pPr>
        <w:tabs>
          <w:tab w:val="left" w:pos="90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720"/>
        <w:jc w:val="both"/>
        <w:rPr>
          <w:rFonts w:ascii="Garamond" w:hAnsi="Garamond"/>
          <w:szCs w:val="24"/>
          <w:lang w:val="en-GB"/>
        </w:rPr>
      </w:pPr>
      <w:r w:rsidRPr="0039227D">
        <w:rPr>
          <w:rFonts w:ascii="Garamond" w:hAnsi="Garamond"/>
          <w:szCs w:val="24"/>
          <w:lang w:val="en-US"/>
        </w:rPr>
        <w:t xml:space="preserve">The Corporation has not completed any significant acquisitions since the date of its </w:t>
      </w:r>
      <w:r w:rsidR="00D44396">
        <w:rPr>
          <w:rFonts w:ascii="Garamond" w:hAnsi="Garamond"/>
          <w:szCs w:val="24"/>
          <w:lang w:val="en-US"/>
        </w:rPr>
        <w:t xml:space="preserve">                              </w:t>
      </w:r>
      <w:r w:rsidRPr="0039227D">
        <w:rPr>
          <w:rFonts w:ascii="Garamond" w:hAnsi="Garamond"/>
          <w:szCs w:val="24"/>
          <w:lang w:val="en-US"/>
        </w:rPr>
        <w:t>amalgamation and there are no significant</w:t>
      </w:r>
      <w:r w:rsidRPr="0039227D">
        <w:rPr>
          <w:rFonts w:ascii="Garamond" w:hAnsi="Garamond"/>
          <w:szCs w:val="24"/>
          <w:lang w:val="en-GB"/>
        </w:rPr>
        <w:t xml:space="preserve"> </w:t>
      </w:r>
      <w:r w:rsidRPr="0039227D">
        <w:rPr>
          <w:rFonts w:ascii="Garamond" w:hAnsi="Garamond"/>
          <w:szCs w:val="24"/>
          <w:lang w:val="en-US"/>
        </w:rPr>
        <w:t>probable acquisitions proposed by the Corporation for which financial statements would be required</w:t>
      </w:r>
      <w:r w:rsidRPr="0039227D">
        <w:rPr>
          <w:rFonts w:ascii="Garamond" w:hAnsi="Garamond"/>
          <w:szCs w:val="24"/>
          <w:lang w:val="en-GB"/>
        </w:rPr>
        <w:t xml:space="preserve"> </w:t>
      </w:r>
      <w:r w:rsidRPr="0039227D">
        <w:rPr>
          <w:rFonts w:ascii="Garamond" w:hAnsi="Garamond"/>
          <w:szCs w:val="24"/>
          <w:lang w:val="en-US"/>
        </w:rPr>
        <w:t>under Part 6 or 7 of OSC Rule 41-501. The Corporation has not completed any significant dispositions</w:t>
      </w:r>
      <w:r w:rsidRPr="0039227D">
        <w:rPr>
          <w:rFonts w:ascii="Garamond" w:hAnsi="Garamond"/>
          <w:szCs w:val="24"/>
          <w:lang w:val="en-GB"/>
        </w:rPr>
        <w:t xml:space="preserve"> </w:t>
      </w:r>
      <w:r w:rsidRPr="0039227D">
        <w:rPr>
          <w:rFonts w:ascii="Garamond" w:hAnsi="Garamond"/>
          <w:szCs w:val="24"/>
          <w:lang w:val="en-US"/>
        </w:rPr>
        <w:t xml:space="preserve">during the most recently completed financial year or the current financial year for which </w:t>
      </w:r>
      <w:r w:rsidRPr="0039227D">
        <w:rPr>
          <w:rFonts w:ascii="Garamond" w:hAnsi="Garamond"/>
          <w:i/>
          <w:iCs/>
          <w:szCs w:val="24"/>
          <w:lang w:val="en-US"/>
        </w:rPr>
        <w:t>pro forma</w:t>
      </w:r>
      <w:r w:rsidRPr="0039227D">
        <w:rPr>
          <w:rFonts w:ascii="Garamond" w:hAnsi="Garamond"/>
          <w:szCs w:val="24"/>
          <w:lang w:val="en-GB"/>
        </w:rPr>
        <w:t xml:space="preserve"> </w:t>
      </w:r>
      <w:r w:rsidRPr="0039227D">
        <w:rPr>
          <w:rFonts w:ascii="Garamond" w:hAnsi="Garamond"/>
          <w:szCs w:val="24"/>
          <w:lang w:val="en-US"/>
        </w:rPr>
        <w:t>financial statements would be required under Part 8 of OSC Rule 41-501.</w:t>
      </w:r>
    </w:p>
    <w:p w14:paraId="20477795" w14:textId="77777777" w:rsidR="001A5E54" w:rsidRDefault="001A5E54" w:rsidP="00F615FE">
      <w:pPr>
        <w:tabs>
          <w:tab w:val="left" w:pos="720"/>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70C35735"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10F5826B"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szCs w:val="24"/>
          <w:lang w:val="en-GB"/>
        </w:rPr>
        <w:t>3.3</w:t>
      </w:r>
      <w:r>
        <w:rPr>
          <w:rFonts w:ascii="Arial" w:hAnsi="Arial" w:cs="Arial"/>
          <w:szCs w:val="24"/>
          <w:lang w:val="en-GB"/>
        </w:rPr>
        <w:tab/>
        <w:t xml:space="preserve">Discuss any trend, commitment, event or uncertainty that is both presently known to management and reasonably expected to have a material effect on the Issuer's business, financial condition or results of operations, providing forward-looking information based on the Issuer's expectations as of the date of the </w:t>
      </w:r>
      <w:r w:rsidR="003B7FCB">
        <w:rPr>
          <w:rFonts w:ascii="Arial" w:hAnsi="Arial" w:cs="Arial"/>
          <w:szCs w:val="24"/>
          <w:lang w:val="en-GB"/>
        </w:rPr>
        <w:t>Listing</w:t>
      </w:r>
      <w:r>
        <w:rPr>
          <w:rFonts w:ascii="Arial" w:hAnsi="Arial" w:cs="Arial"/>
          <w:szCs w:val="24"/>
          <w:lang w:val="en-GB"/>
        </w:rPr>
        <w:t xml:space="preserve"> Statement.</w:t>
      </w:r>
    </w:p>
    <w:p w14:paraId="35990795" w14:textId="77777777" w:rsidR="00FC70D2" w:rsidRDefault="00FC70D2"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p>
    <w:p w14:paraId="4AC4A842" w14:textId="77777777" w:rsidR="0022750A" w:rsidRPr="00891243" w:rsidRDefault="0022750A"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Garamond" w:hAnsi="Garamond"/>
          <w:szCs w:val="24"/>
          <w:lang w:val="en-GB"/>
        </w:rPr>
      </w:pPr>
      <w:r w:rsidRPr="00891243">
        <w:rPr>
          <w:rFonts w:ascii="Garamond" w:hAnsi="Garamond"/>
          <w:iCs/>
          <w:szCs w:val="24"/>
          <w:lang w:val="en-GB"/>
        </w:rPr>
        <w:t xml:space="preserve">The Corporation is subject to certain risk and uncertainties as disclosed in section </w:t>
      </w:r>
      <w:proofErr w:type="gramStart"/>
      <w:r w:rsidRPr="00891243">
        <w:rPr>
          <w:rFonts w:ascii="Garamond" w:hAnsi="Garamond"/>
          <w:iCs/>
          <w:szCs w:val="24"/>
          <w:lang w:val="en-GB"/>
        </w:rPr>
        <w:t>1</w:t>
      </w:r>
      <w:r w:rsidR="004D334B" w:rsidRPr="00891243">
        <w:rPr>
          <w:rFonts w:ascii="Garamond" w:hAnsi="Garamond"/>
          <w:iCs/>
          <w:szCs w:val="24"/>
          <w:lang w:val="en-GB"/>
        </w:rPr>
        <w:t>7</w:t>
      </w:r>
      <w:r w:rsidRPr="00891243">
        <w:rPr>
          <w:rFonts w:ascii="Garamond" w:hAnsi="Garamond"/>
          <w:iCs/>
          <w:szCs w:val="24"/>
          <w:lang w:val="en-GB"/>
        </w:rPr>
        <w:t xml:space="preserve">,   </w:t>
      </w:r>
      <w:proofErr w:type="gramEnd"/>
      <w:r w:rsidRPr="00891243">
        <w:rPr>
          <w:rFonts w:ascii="Garamond" w:hAnsi="Garamond"/>
          <w:iCs/>
          <w:szCs w:val="24"/>
          <w:lang w:val="en-GB"/>
        </w:rPr>
        <w:t>“Risk Factors”</w:t>
      </w:r>
      <w:r w:rsidRPr="00891243">
        <w:rPr>
          <w:rFonts w:ascii="Garamond" w:hAnsi="Garamond"/>
          <w:szCs w:val="24"/>
          <w:lang w:val="en-GB"/>
        </w:rPr>
        <w:t xml:space="preserve">. </w:t>
      </w:r>
    </w:p>
    <w:p w14:paraId="7577D09A" w14:textId="77777777" w:rsidR="001518C7" w:rsidRDefault="001518C7"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b/>
          <w:szCs w:val="24"/>
          <w:lang w:val="en-GB"/>
        </w:rPr>
      </w:pPr>
    </w:p>
    <w:p w14:paraId="108AA1FA" w14:textId="77777777" w:rsidR="001518C7" w:rsidRDefault="001518C7"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b/>
          <w:szCs w:val="24"/>
          <w:lang w:val="en-GB"/>
        </w:rPr>
      </w:pPr>
    </w:p>
    <w:p w14:paraId="3174BB61" w14:textId="77777777" w:rsidR="000129BF" w:rsidRDefault="000129BF" w:rsidP="00E1178E">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 w:val="22"/>
          <w:szCs w:val="22"/>
          <w:lang w:val="en-GB"/>
        </w:rPr>
      </w:pPr>
      <w:r>
        <w:rPr>
          <w:rFonts w:ascii="Arial" w:hAnsi="Arial" w:cs="Arial"/>
          <w:b/>
          <w:sz w:val="22"/>
          <w:szCs w:val="22"/>
          <w:lang w:val="en-GB"/>
        </w:rPr>
        <w:t xml:space="preserve">Instruction: </w:t>
      </w:r>
      <w:r>
        <w:rPr>
          <w:rFonts w:ascii="Arial" w:hAnsi="Arial" w:cs="Arial"/>
          <w:sz w:val="22"/>
          <w:szCs w:val="22"/>
          <w:lang w:val="en-GB"/>
        </w:rPr>
        <w:t>Issuers are encouraged, but not required, to supply other forward-looking information.  Optional forward-looking disclosure involves anticipating a future trend or event or anticipating a less predictable effect of a known event, trend or uncertainty.  This other forward-looking information is to be distinguished from presently known information that is reasonably expected to have a material effect on future operating results, such as known future increases in costs of labour or materials, which information is required to be disclosed.</w:t>
      </w:r>
    </w:p>
    <w:p w14:paraId="66453D9F"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959DE3F"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b/>
          <w:szCs w:val="24"/>
          <w:lang w:val="en-GB"/>
        </w:rPr>
        <w:t>4</w:t>
      </w:r>
      <w:r>
        <w:rPr>
          <w:rFonts w:ascii="Arial" w:hAnsi="Arial" w:cs="Arial"/>
          <w:b/>
          <w:szCs w:val="24"/>
          <w:lang w:val="en-GB"/>
        </w:rPr>
        <w:tab/>
        <w:t>Narrative Description of the Business</w:t>
      </w:r>
    </w:p>
    <w:p w14:paraId="57AFD66D"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FC1EEA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szCs w:val="24"/>
          <w:lang w:val="en-GB"/>
        </w:rPr>
        <w:t>4.1</w:t>
      </w:r>
      <w:r>
        <w:rPr>
          <w:rFonts w:ascii="Arial" w:hAnsi="Arial" w:cs="Arial"/>
          <w:szCs w:val="24"/>
          <w:lang w:val="en-GB"/>
        </w:rPr>
        <w:tab/>
        <w:t xml:space="preserve">General </w:t>
      </w:r>
    </w:p>
    <w:p w14:paraId="1DECB14B"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1C5A4810" w14:textId="77777777" w:rsidR="000129BF" w:rsidRDefault="00C95617" w:rsidP="00661477">
      <w:pPr>
        <w:tabs>
          <w:tab w:val="left" w:pos="851"/>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 xml:space="preserve">(1)  </w:t>
      </w:r>
      <w:r w:rsidR="000129BF">
        <w:rPr>
          <w:rFonts w:ascii="Arial" w:hAnsi="Arial" w:cs="Arial"/>
          <w:szCs w:val="24"/>
          <w:lang w:val="en-GB"/>
        </w:rPr>
        <w:t>Describe the business of the Issuer with reference to the reportable op</w:t>
      </w:r>
      <w:r w:rsidR="00C427F9">
        <w:rPr>
          <w:rFonts w:ascii="Arial" w:hAnsi="Arial" w:cs="Arial"/>
          <w:szCs w:val="24"/>
          <w:lang w:val="en-GB"/>
        </w:rPr>
        <w:t xml:space="preserve">erating </w:t>
      </w:r>
      <w:r w:rsidR="00661477">
        <w:rPr>
          <w:rFonts w:ascii="Arial" w:hAnsi="Arial" w:cs="Arial"/>
          <w:szCs w:val="24"/>
          <w:lang w:val="en-GB"/>
        </w:rPr>
        <w:t xml:space="preserve">            </w:t>
      </w:r>
      <w:r w:rsidR="000129BF">
        <w:rPr>
          <w:rFonts w:ascii="Arial" w:hAnsi="Arial" w:cs="Arial"/>
          <w:szCs w:val="24"/>
          <w:lang w:val="en-GB"/>
        </w:rPr>
        <w:t>segments as defined in the Handbook and the Issuer's business in general.  Include the following for each reportable operating segment of the Issuer:</w:t>
      </w:r>
    </w:p>
    <w:p w14:paraId="4E8B6208" w14:textId="77777777" w:rsidR="00F91A8D" w:rsidRPr="00D00A51" w:rsidRDefault="00F91A8D" w:rsidP="00661477">
      <w:pPr>
        <w:tabs>
          <w:tab w:val="left" w:pos="851"/>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284"/>
        <w:jc w:val="both"/>
        <w:rPr>
          <w:rFonts w:ascii="Arial" w:hAnsi="Arial" w:cs="Arial"/>
          <w:szCs w:val="24"/>
          <w:lang w:val="en-GB"/>
        </w:rPr>
      </w:pPr>
    </w:p>
    <w:p w14:paraId="543CAD0A" w14:textId="56696761" w:rsidR="00F91A8D" w:rsidRPr="00D00A51" w:rsidRDefault="00F91A8D" w:rsidP="005900AF">
      <w:pPr>
        <w:tabs>
          <w:tab w:val="left" w:pos="5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rPr>
          <w:rFonts w:ascii="Garamond" w:hAnsi="Garamond"/>
          <w:szCs w:val="24"/>
          <w:lang w:val="en-GB"/>
        </w:rPr>
      </w:pPr>
      <w:r w:rsidRPr="00D00A51">
        <w:rPr>
          <w:rFonts w:ascii="Garamond" w:hAnsi="Garamond"/>
          <w:szCs w:val="24"/>
          <w:lang w:val="en-GB"/>
        </w:rPr>
        <w:t>The principal business of the Corporation carried on and intended to be carried on</w:t>
      </w:r>
      <w:r w:rsidR="00C95617" w:rsidRPr="00D00A51">
        <w:rPr>
          <w:rFonts w:ascii="Garamond" w:hAnsi="Garamond"/>
          <w:szCs w:val="24"/>
          <w:lang w:val="en-GB"/>
        </w:rPr>
        <w:t xml:space="preserve"> is the</w:t>
      </w:r>
      <w:r w:rsidR="008212BE" w:rsidRPr="00D00A51">
        <w:rPr>
          <w:rFonts w:ascii="Garamond" w:hAnsi="Garamond"/>
          <w:szCs w:val="24"/>
          <w:lang w:val="en-GB"/>
        </w:rPr>
        <w:t xml:space="preserve">              </w:t>
      </w:r>
      <w:r w:rsidR="00661477" w:rsidRPr="00D00A51">
        <w:rPr>
          <w:rFonts w:ascii="Garamond" w:hAnsi="Garamond"/>
          <w:szCs w:val="24"/>
          <w:lang w:val="en-GB"/>
        </w:rPr>
        <w:t xml:space="preserve"> </w:t>
      </w:r>
      <w:r w:rsidR="00C95617" w:rsidRPr="00D00A51">
        <w:rPr>
          <w:rFonts w:ascii="Garamond" w:hAnsi="Garamond"/>
          <w:szCs w:val="24"/>
          <w:lang w:val="en-GB"/>
        </w:rPr>
        <w:t>a</w:t>
      </w:r>
      <w:r w:rsidR="00DC78C5" w:rsidRPr="00D00A51">
        <w:rPr>
          <w:rFonts w:ascii="Garamond" w:hAnsi="Garamond"/>
          <w:szCs w:val="24"/>
          <w:lang w:val="en-GB"/>
        </w:rPr>
        <w:t>cq</w:t>
      </w:r>
      <w:r w:rsidRPr="00D00A51">
        <w:rPr>
          <w:rFonts w:ascii="Garamond" w:hAnsi="Garamond"/>
          <w:szCs w:val="24"/>
          <w:lang w:val="en-GB"/>
        </w:rPr>
        <w:t>uisition, exploration and development of diamond properties, including, but not</w:t>
      </w:r>
      <w:r w:rsidR="00C95617" w:rsidRPr="00D00A51">
        <w:rPr>
          <w:rFonts w:ascii="Garamond" w:hAnsi="Garamond"/>
          <w:szCs w:val="24"/>
          <w:lang w:val="en-GB"/>
        </w:rPr>
        <w:t xml:space="preserve"> </w:t>
      </w:r>
      <w:r w:rsidRPr="00D00A51">
        <w:rPr>
          <w:rFonts w:ascii="Garamond" w:hAnsi="Garamond"/>
          <w:szCs w:val="24"/>
          <w:lang w:val="en-GB"/>
        </w:rPr>
        <w:t>limited to the Horton River area, which is currently in the exploration stage.</w:t>
      </w:r>
    </w:p>
    <w:p w14:paraId="36C73432" w14:textId="77777777" w:rsidR="00F91A8D" w:rsidRDefault="00F91A8D"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ab/>
      </w:r>
    </w:p>
    <w:p w14:paraId="132A3AA8" w14:textId="77777777" w:rsidR="000129BF" w:rsidRDefault="000129BF" w:rsidP="000F7A94">
      <w:pPr>
        <w:numPr>
          <w:ilvl w:val="0"/>
          <w:numId w:val="7"/>
        </w:num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r>
        <w:rPr>
          <w:rFonts w:ascii="Arial" w:hAnsi="Arial" w:cs="Arial"/>
          <w:szCs w:val="24"/>
          <w:lang w:val="en-GB"/>
        </w:rPr>
        <w:t>business objectives that the Issuer expects to accomplish in</w:t>
      </w:r>
      <w:r w:rsidR="0039227D">
        <w:rPr>
          <w:rFonts w:ascii="Arial" w:hAnsi="Arial" w:cs="Arial"/>
          <w:szCs w:val="24"/>
          <w:lang w:val="en-GB"/>
        </w:rPr>
        <w:t xml:space="preserve"> </w:t>
      </w:r>
      <w:r>
        <w:rPr>
          <w:rFonts w:ascii="Arial" w:hAnsi="Arial" w:cs="Arial"/>
          <w:szCs w:val="24"/>
          <w:lang w:val="en-GB"/>
        </w:rPr>
        <w:t>the fort</w:t>
      </w:r>
      <w:r w:rsidR="00B347E7">
        <w:rPr>
          <w:rFonts w:ascii="Arial" w:hAnsi="Arial" w:cs="Arial"/>
          <w:szCs w:val="24"/>
          <w:lang w:val="en-GB"/>
        </w:rPr>
        <w:t>h</w:t>
      </w:r>
      <w:r>
        <w:rPr>
          <w:rFonts w:ascii="Arial" w:hAnsi="Arial" w:cs="Arial"/>
          <w:szCs w:val="24"/>
          <w:lang w:val="en-GB"/>
        </w:rPr>
        <w:t xml:space="preserve">coming 12-month </w:t>
      </w:r>
      <w:r w:rsidR="000F7A94">
        <w:rPr>
          <w:rFonts w:ascii="Arial" w:hAnsi="Arial" w:cs="Arial"/>
          <w:szCs w:val="24"/>
          <w:lang w:val="en-GB"/>
        </w:rPr>
        <w:t xml:space="preserve">State the </w:t>
      </w:r>
      <w:r>
        <w:rPr>
          <w:rFonts w:ascii="Arial" w:hAnsi="Arial" w:cs="Arial"/>
          <w:szCs w:val="24"/>
          <w:lang w:val="en-GB"/>
        </w:rPr>
        <w:t>period.</w:t>
      </w:r>
    </w:p>
    <w:p w14:paraId="5619065D" w14:textId="77777777" w:rsidR="006E7A55" w:rsidRDefault="006E7A55" w:rsidP="00B347E7">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p>
    <w:p w14:paraId="1915F4A1" w14:textId="22DE9873" w:rsidR="006E7A55" w:rsidRPr="00CC6506" w:rsidRDefault="006E7A55" w:rsidP="006E7A55">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567"/>
        <w:jc w:val="both"/>
        <w:rPr>
          <w:rFonts w:ascii="Garamond" w:hAnsi="Garamond"/>
          <w:iCs/>
          <w:color w:val="FF0000"/>
          <w:szCs w:val="24"/>
          <w:lang w:val="en-GB"/>
        </w:rPr>
      </w:pPr>
      <w:r w:rsidRPr="00D00A51">
        <w:rPr>
          <w:rFonts w:ascii="Garamond" w:hAnsi="Garamond"/>
          <w:szCs w:val="24"/>
          <w:lang w:val="en-GB"/>
        </w:rPr>
        <w:t xml:space="preserve">The Corporation’s business objectives in the next 12 months and beyond are to raise funds to undertake a major </w:t>
      </w:r>
      <w:r w:rsidRPr="00D00A51">
        <w:rPr>
          <w:rFonts w:ascii="Garamond" w:hAnsi="Garamond"/>
          <w:iCs/>
          <w:szCs w:val="24"/>
          <w:lang w:val="en-GB"/>
        </w:rPr>
        <w:t xml:space="preserve">program of diamond exploration </w:t>
      </w:r>
      <w:r w:rsidR="00C271BC" w:rsidRPr="00D00A51">
        <w:rPr>
          <w:rFonts w:ascii="Garamond" w:hAnsi="Garamond"/>
          <w:iCs/>
          <w:szCs w:val="24"/>
          <w:lang w:val="en-GB"/>
        </w:rPr>
        <w:t xml:space="preserve">in the Horton </w:t>
      </w:r>
      <w:r w:rsidRPr="00D00A51">
        <w:rPr>
          <w:rFonts w:ascii="Garamond" w:hAnsi="Garamond"/>
          <w:iCs/>
          <w:szCs w:val="24"/>
          <w:lang w:val="en-GB"/>
        </w:rPr>
        <w:t xml:space="preserve">River </w:t>
      </w:r>
      <w:r w:rsidR="00C271BC" w:rsidRPr="00D00A51">
        <w:rPr>
          <w:rFonts w:ascii="Garamond" w:hAnsi="Garamond"/>
          <w:iCs/>
          <w:szCs w:val="24"/>
          <w:lang w:val="en-GB"/>
        </w:rPr>
        <w:t>area</w:t>
      </w:r>
      <w:r w:rsidRPr="00D00A51">
        <w:rPr>
          <w:rFonts w:ascii="Garamond" w:hAnsi="Garamond"/>
          <w:iCs/>
          <w:szCs w:val="24"/>
          <w:lang w:val="en-GB"/>
        </w:rPr>
        <w:t>. The                             continuing global financial uncertainty</w:t>
      </w:r>
      <w:r w:rsidR="00C271BC" w:rsidRPr="00D00A51">
        <w:rPr>
          <w:rFonts w:ascii="Garamond" w:hAnsi="Garamond"/>
          <w:iCs/>
          <w:szCs w:val="24"/>
          <w:lang w:val="en-GB"/>
        </w:rPr>
        <w:t xml:space="preserve"> </w:t>
      </w:r>
      <w:r w:rsidR="00436821">
        <w:rPr>
          <w:rFonts w:ascii="Garamond" w:hAnsi="Garamond"/>
          <w:iCs/>
          <w:szCs w:val="24"/>
          <w:lang w:val="en-GB"/>
        </w:rPr>
        <w:t xml:space="preserve">and poor diamond market </w:t>
      </w:r>
      <w:r w:rsidR="00C271BC" w:rsidRPr="00D00A51">
        <w:rPr>
          <w:rFonts w:ascii="Garamond" w:hAnsi="Garamond"/>
          <w:iCs/>
          <w:szCs w:val="24"/>
          <w:lang w:val="en-GB"/>
        </w:rPr>
        <w:t xml:space="preserve">has </w:t>
      </w:r>
      <w:r w:rsidR="00436821">
        <w:rPr>
          <w:rFonts w:ascii="Garamond" w:hAnsi="Garamond"/>
          <w:iCs/>
          <w:szCs w:val="24"/>
          <w:lang w:val="en-GB"/>
        </w:rPr>
        <w:t>made</w:t>
      </w:r>
      <w:r w:rsidRPr="00D00A51">
        <w:rPr>
          <w:rFonts w:ascii="Garamond" w:hAnsi="Garamond"/>
          <w:iCs/>
          <w:szCs w:val="24"/>
          <w:lang w:val="en-GB"/>
        </w:rPr>
        <w:t xml:space="preserve"> raising </w:t>
      </w:r>
      <w:r w:rsidRPr="00CC6506">
        <w:rPr>
          <w:rFonts w:ascii="Garamond" w:hAnsi="Garamond"/>
          <w:iCs/>
          <w:color w:val="FF0000"/>
          <w:szCs w:val="24"/>
          <w:lang w:val="en-GB"/>
        </w:rPr>
        <w:t xml:space="preserve">funds difficult.  </w:t>
      </w:r>
    </w:p>
    <w:p w14:paraId="7A568BF7" w14:textId="77777777" w:rsidR="00B347E7" w:rsidRDefault="006E7A55" w:rsidP="006E7A55">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567"/>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65448DDF" w14:textId="1E5329AE" w:rsidR="006E7A55" w:rsidRPr="00D00A51" w:rsidRDefault="006E7A55" w:rsidP="006E7A55">
      <w:pPr>
        <w:tabs>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630"/>
        <w:jc w:val="both"/>
        <w:rPr>
          <w:rFonts w:ascii="Garamond" w:hAnsi="Garamond"/>
          <w:iCs/>
          <w:szCs w:val="24"/>
          <w:lang w:val="en-GB"/>
        </w:rPr>
      </w:pPr>
      <w:r w:rsidRPr="00EA1BEB">
        <w:rPr>
          <w:rFonts w:ascii="Garamond" w:hAnsi="Garamond"/>
          <w:iCs/>
          <w:szCs w:val="24"/>
          <w:lang w:val="en-GB"/>
        </w:rPr>
        <w:t xml:space="preserve">The </w:t>
      </w:r>
      <w:r w:rsidRPr="00D00A51">
        <w:rPr>
          <w:rFonts w:ascii="Garamond" w:hAnsi="Garamond"/>
          <w:iCs/>
          <w:szCs w:val="24"/>
          <w:lang w:val="en-GB"/>
        </w:rPr>
        <w:t xml:space="preserve">Corporation will concentrate on preservation of assets and promoting the Company’s                  diamond project.  Funding must be secured by equity financing either for a joint program with </w:t>
      </w:r>
      <w:proofErr w:type="spellStart"/>
      <w:r w:rsidRPr="00D00A51">
        <w:rPr>
          <w:rFonts w:ascii="Garamond" w:hAnsi="Garamond"/>
          <w:iCs/>
          <w:szCs w:val="24"/>
          <w:lang w:val="en-GB"/>
        </w:rPr>
        <w:t>Olivut</w:t>
      </w:r>
      <w:proofErr w:type="spellEnd"/>
      <w:r w:rsidRPr="00D00A51">
        <w:rPr>
          <w:rFonts w:ascii="Garamond" w:hAnsi="Garamond"/>
          <w:iCs/>
          <w:szCs w:val="24"/>
          <w:lang w:val="en-GB"/>
        </w:rPr>
        <w:t xml:space="preserve"> as operator on the Seahorse project and</w:t>
      </w:r>
      <w:r w:rsidR="00270F39" w:rsidRPr="00D00A51">
        <w:rPr>
          <w:rFonts w:ascii="Garamond" w:hAnsi="Garamond"/>
          <w:iCs/>
          <w:szCs w:val="24"/>
          <w:lang w:val="en-GB"/>
        </w:rPr>
        <w:t>/or</w:t>
      </w:r>
      <w:r w:rsidRPr="00D00A51">
        <w:rPr>
          <w:rFonts w:ascii="Garamond" w:hAnsi="Garamond"/>
          <w:iCs/>
          <w:szCs w:val="24"/>
          <w:lang w:val="en-GB"/>
        </w:rPr>
        <w:t xml:space="preserve"> a separate program with </w:t>
      </w:r>
      <w:proofErr w:type="spellStart"/>
      <w:r w:rsidRPr="00D00A51">
        <w:rPr>
          <w:rFonts w:ascii="Garamond" w:hAnsi="Garamond"/>
          <w:iCs/>
          <w:szCs w:val="24"/>
          <w:lang w:val="en-GB"/>
        </w:rPr>
        <w:t>Talmora</w:t>
      </w:r>
      <w:proofErr w:type="spellEnd"/>
      <w:r w:rsidRPr="00D00A51">
        <w:rPr>
          <w:rFonts w:ascii="Garamond" w:hAnsi="Garamond"/>
          <w:iCs/>
          <w:szCs w:val="24"/>
          <w:lang w:val="en-GB"/>
        </w:rPr>
        <w:t xml:space="preserve"> as operator on the remainder of the Horton property. The program(s) will be carried out in two phases.</w:t>
      </w:r>
      <w:r w:rsidR="0018624B" w:rsidRPr="00D00A51">
        <w:rPr>
          <w:rFonts w:ascii="Garamond" w:hAnsi="Garamond"/>
          <w:iCs/>
          <w:szCs w:val="24"/>
          <w:lang w:val="en-GB"/>
        </w:rPr>
        <w:t xml:space="preserve"> </w:t>
      </w:r>
    </w:p>
    <w:p w14:paraId="120389B1" w14:textId="77777777" w:rsidR="00B347E7" w:rsidRDefault="00B347E7" w:rsidP="00B347E7">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p>
    <w:p w14:paraId="2CC6116F" w14:textId="77777777" w:rsidR="00B347E7" w:rsidRDefault="00B347E7" w:rsidP="00330CE7">
      <w:pPr>
        <w:numPr>
          <w:ilvl w:val="0"/>
          <w:numId w:val="7"/>
        </w:numPr>
        <w:tabs>
          <w:tab w:val="left" w:pos="1080"/>
          <w:tab w:val="left" w:pos="2520"/>
          <w:tab w:val="left" w:pos="3060"/>
          <w:tab w:val="left" w:pos="3600"/>
          <w:tab w:val="left" w:pos="3960"/>
          <w:tab w:val="left" w:pos="4500"/>
          <w:tab w:val="left" w:pos="5040"/>
          <w:tab w:val="left" w:pos="5760"/>
          <w:tab w:val="left" w:pos="6480"/>
          <w:tab w:val="left" w:pos="7200"/>
          <w:tab w:val="left" w:pos="7920"/>
          <w:tab w:val="left" w:pos="8640"/>
        </w:tabs>
        <w:ind w:left="630" w:hanging="90"/>
        <w:jc w:val="both"/>
        <w:rPr>
          <w:rFonts w:ascii="Arial" w:hAnsi="Arial" w:cs="Arial"/>
          <w:szCs w:val="24"/>
          <w:lang w:val="en-GB"/>
        </w:rPr>
      </w:pPr>
      <w:r>
        <w:rPr>
          <w:rFonts w:ascii="Arial" w:hAnsi="Arial" w:cs="Arial"/>
          <w:szCs w:val="24"/>
          <w:lang w:val="en-GB"/>
        </w:rPr>
        <w:t xml:space="preserve">describe each significant event or milestone that must occur for the </w:t>
      </w:r>
      <w:proofErr w:type="gramStart"/>
      <w:r>
        <w:rPr>
          <w:rFonts w:ascii="Arial" w:hAnsi="Arial" w:cs="Arial"/>
          <w:szCs w:val="24"/>
          <w:lang w:val="en-GB"/>
        </w:rPr>
        <w:t xml:space="preserve">business </w:t>
      </w:r>
      <w:r w:rsidR="00330CE7">
        <w:rPr>
          <w:rFonts w:ascii="Arial" w:hAnsi="Arial" w:cs="Arial"/>
          <w:szCs w:val="24"/>
          <w:lang w:val="en-GB"/>
        </w:rPr>
        <w:t xml:space="preserve"> </w:t>
      </w:r>
      <w:r>
        <w:rPr>
          <w:rFonts w:ascii="Arial" w:hAnsi="Arial" w:cs="Arial"/>
          <w:szCs w:val="24"/>
          <w:lang w:val="en-GB"/>
        </w:rPr>
        <w:t>objectives</w:t>
      </w:r>
      <w:proofErr w:type="gramEnd"/>
      <w:r>
        <w:rPr>
          <w:rFonts w:ascii="Arial" w:hAnsi="Arial" w:cs="Arial"/>
          <w:szCs w:val="24"/>
          <w:lang w:val="en-GB"/>
        </w:rPr>
        <w:t xml:space="preserve"> in (a) to be accomplished and state the specific time period in which each event is expected to occur and the costs related to each event;</w:t>
      </w:r>
    </w:p>
    <w:p w14:paraId="4597A9C3" w14:textId="77777777" w:rsidR="00B347E7" w:rsidRDefault="00B347E7" w:rsidP="00330CE7">
      <w:pPr>
        <w:tabs>
          <w:tab w:val="left" w:pos="900"/>
          <w:tab w:val="left" w:pos="108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630"/>
        <w:jc w:val="both"/>
        <w:rPr>
          <w:rFonts w:ascii="Arial" w:hAnsi="Arial" w:cs="Arial"/>
          <w:szCs w:val="24"/>
          <w:lang w:val="en-GB"/>
        </w:rPr>
      </w:pPr>
    </w:p>
    <w:p w14:paraId="665880E5" w14:textId="77777777" w:rsidR="00B347E7" w:rsidRPr="00D00A51" w:rsidRDefault="00B347E7" w:rsidP="00B347E7">
      <w:pPr>
        <w:tabs>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Garamond" w:hAnsi="Garamond"/>
          <w:iCs/>
          <w:szCs w:val="24"/>
          <w:lang w:val="en-GB"/>
        </w:rPr>
      </w:pPr>
    </w:p>
    <w:p w14:paraId="6C55AFF9" w14:textId="5DA7291A" w:rsidR="00B347E7" w:rsidRPr="009A1A0A" w:rsidRDefault="00B347E7" w:rsidP="009A1A0A">
      <w:pPr>
        <w:tabs>
          <w:tab w:val="left" w:pos="720"/>
          <w:tab w:val="left" w:pos="180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pacing w:val="-2"/>
          <w:szCs w:val="24"/>
          <w:lang w:val="en-GB"/>
        </w:rPr>
      </w:pPr>
      <w:r w:rsidRPr="00D00A51">
        <w:rPr>
          <w:rFonts w:ascii="Garamond" w:hAnsi="Garamond"/>
          <w:iCs/>
          <w:szCs w:val="24"/>
          <w:lang w:val="en-GB"/>
        </w:rPr>
        <w:t xml:space="preserve">Phase 1 </w:t>
      </w:r>
      <w:r w:rsidR="00530221" w:rsidRPr="00D00A51">
        <w:rPr>
          <w:rFonts w:ascii="Garamond" w:hAnsi="Garamond"/>
          <w:iCs/>
          <w:szCs w:val="24"/>
          <w:lang w:val="en-GB"/>
        </w:rPr>
        <w:t xml:space="preserve">will be to test the main Seahorse target under Seahorse Lake. This </w:t>
      </w:r>
      <w:r w:rsidR="006420BA" w:rsidRPr="00D00A51">
        <w:rPr>
          <w:rFonts w:ascii="Garamond" w:hAnsi="Garamond"/>
          <w:iCs/>
          <w:szCs w:val="24"/>
          <w:lang w:val="en-GB"/>
        </w:rPr>
        <w:t>could best</w:t>
      </w:r>
      <w:r w:rsidR="00530221" w:rsidRPr="00D00A51">
        <w:rPr>
          <w:rFonts w:ascii="Garamond" w:hAnsi="Garamond"/>
          <w:iCs/>
          <w:szCs w:val="24"/>
          <w:lang w:val="en-GB"/>
        </w:rPr>
        <w:t xml:space="preserve"> be drilled in winter from the ice and preferably with a </w:t>
      </w:r>
      <w:proofErr w:type="spellStart"/>
      <w:r w:rsidR="006D3C4A" w:rsidRPr="00D00A51">
        <w:rPr>
          <w:rFonts w:ascii="Garamond" w:hAnsi="Garamond"/>
          <w:iCs/>
          <w:szCs w:val="24"/>
          <w:lang w:val="en-GB"/>
        </w:rPr>
        <w:t>heli</w:t>
      </w:r>
      <w:proofErr w:type="spellEnd"/>
      <w:r w:rsidR="00884042" w:rsidRPr="00D00A51">
        <w:rPr>
          <w:rFonts w:ascii="Garamond" w:hAnsi="Garamond"/>
          <w:iCs/>
          <w:szCs w:val="24"/>
          <w:lang w:val="en-GB"/>
        </w:rPr>
        <w:t>-</w:t>
      </w:r>
      <w:r w:rsidR="006D3C4A" w:rsidRPr="00D00A51">
        <w:rPr>
          <w:rFonts w:ascii="Garamond" w:hAnsi="Garamond"/>
          <w:iCs/>
          <w:szCs w:val="24"/>
          <w:lang w:val="en-GB"/>
        </w:rPr>
        <w:t xml:space="preserve">portable </w:t>
      </w:r>
      <w:r w:rsidR="00530221" w:rsidRPr="00D00A51">
        <w:rPr>
          <w:rFonts w:ascii="Garamond" w:hAnsi="Garamond"/>
          <w:iCs/>
          <w:szCs w:val="24"/>
          <w:lang w:val="en-GB"/>
        </w:rPr>
        <w:t>diamond dril</w:t>
      </w:r>
      <w:r w:rsidR="006D3C4A" w:rsidRPr="00D00A51">
        <w:rPr>
          <w:rFonts w:ascii="Garamond" w:hAnsi="Garamond"/>
          <w:iCs/>
          <w:szCs w:val="24"/>
          <w:lang w:val="en-GB"/>
        </w:rPr>
        <w:t xml:space="preserve">l. Other drill ready targets east of Seahorse </w:t>
      </w:r>
      <w:r w:rsidR="006420BA" w:rsidRPr="00D00A51">
        <w:rPr>
          <w:rFonts w:ascii="Garamond" w:hAnsi="Garamond"/>
          <w:iCs/>
          <w:szCs w:val="24"/>
          <w:lang w:val="en-GB"/>
        </w:rPr>
        <w:t>should</w:t>
      </w:r>
      <w:r w:rsidR="006D3C4A" w:rsidRPr="00D00A51">
        <w:rPr>
          <w:rFonts w:ascii="Garamond" w:hAnsi="Garamond"/>
          <w:iCs/>
          <w:szCs w:val="24"/>
          <w:lang w:val="en-GB"/>
        </w:rPr>
        <w:t xml:space="preserve"> also be tested. </w:t>
      </w:r>
      <w:r w:rsidR="00530221" w:rsidRPr="00D00A51">
        <w:rPr>
          <w:rFonts w:ascii="Garamond" w:hAnsi="Garamond"/>
          <w:iCs/>
          <w:szCs w:val="24"/>
          <w:lang w:val="en-GB"/>
        </w:rPr>
        <w:t xml:space="preserve"> </w:t>
      </w:r>
      <w:r w:rsidRPr="00D00A51">
        <w:rPr>
          <w:rFonts w:ascii="Garamond" w:hAnsi="Garamond"/>
          <w:iCs/>
          <w:szCs w:val="24"/>
          <w:lang w:val="en-GB"/>
        </w:rPr>
        <w:t xml:space="preserve"> </w:t>
      </w:r>
      <w:r w:rsidR="00884042" w:rsidRPr="00D00A51">
        <w:rPr>
          <w:rFonts w:ascii="Garamond" w:hAnsi="Garamond"/>
          <w:iCs/>
          <w:szCs w:val="24"/>
          <w:lang w:val="en-GB"/>
        </w:rPr>
        <w:t xml:space="preserve">Other work will include </w:t>
      </w:r>
      <w:r w:rsidRPr="00D00A51">
        <w:rPr>
          <w:rFonts w:ascii="Garamond" w:hAnsi="Garamond"/>
          <w:iCs/>
          <w:szCs w:val="24"/>
          <w:lang w:val="en-GB"/>
        </w:rPr>
        <w:t xml:space="preserve">(1) compilation and analysis of existing data, (2) ground magnetic surveying of selected </w:t>
      </w:r>
      <w:r w:rsidRPr="00B65E43">
        <w:rPr>
          <w:rFonts w:ascii="Garamond" w:hAnsi="Garamond"/>
          <w:iCs/>
          <w:szCs w:val="24"/>
          <w:lang w:val="en-GB"/>
        </w:rPr>
        <w:t>airborne targets (</w:t>
      </w:r>
      <w:r w:rsidR="006E7A55" w:rsidRPr="00B65E43">
        <w:rPr>
          <w:rFonts w:ascii="Garamond" w:hAnsi="Garamond"/>
          <w:iCs/>
          <w:szCs w:val="24"/>
          <w:lang w:val="en-GB"/>
        </w:rPr>
        <w:t>3</w:t>
      </w:r>
      <w:r w:rsidRPr="00B65E43">
        <w:rPr>
          <w:rFonts w:ascii="Garamond" w:hAnsi="Garamond"/>
          <w:iCs/>
          <w:szCs w:val="24"/>
          <w:lang w:val="en-GB"/>
        </w:rPr>
        <w:t xml:space="preserve">) conducting an </w:t>
      </w:r>
      <w:r w:rsidRPr="00B65E43">
        <w:rPr>
          <w:rFonts w:ascii="Garamond" w:hAnsi="Garamond"/>
          <w:iCs/>
          <w:spacing w:val="-2"/>
          <w:szCs w:val="24"/>
          <w:lang w:val="en-GB"/>
        </w:rPr>
        <w:t xml:space="preserve">airborne survey over </w:t>
      </w:r>
      <w:r w:rsidR="006E7A55" w:rsidRPr="00B65E43">
        <w:rPr>
          <w:rFonts w:ascii="Garamond" w:hAnsi="Garamond"/>
          <w:iCs/>
          <w:spacing w:val="-2"/>
          <w:szCs w:val="24"/>
          <w:lang w:val="en-GB"/>
        </w:rPr>
        <w:t>ground</w:t>
      </w:r>
      <w:r w:rsidRPr="00B65E43">
        <w:rPr>
          <w:rFonts w:ascii="Garamond" w:hAnsi="Garamond"/>
          <w:iCs/>
          <w:spacing w:val="-2"/>
          <w:szCs w:val="24"/>
          <w:lang w:val="en-GB"/>
        </w:rPr>
        <w:t xml:space="preserve"> not previously covered, (</w:t>
      </w:r>
      <w:r w:rsidR="006E7A55" w:rsidRPr="00B65E43">
        <w:rPr>
          <w:rFonts w:ascii="Garamond" w:hAnsi="Garamond"/>
          <w:iCs/>
          <w:spacing w:val="-2"/>
          <w:szCs w:val="24"/>
          <w:lang w:val="en-GB"/>
        </w:rPr>
        <w:t>4</w:t>
      </w:r>
      <w:r w:rsidRPr="00B65E43">
        <w:rPr>
          <w:rFonts w:ascii="Garamond" w:hAnsi="Garamond"/>
          <w:iCs/>
          <w:spacing w:val="-2"/>
          <w:szCs w:val="24"/>
          <w:lang w:val="en-GB"/>
        </w:rPr>
        <w:t>) further sampling, and (</w:t>
      </w:r>
      <w:r w:rsidR="006E7A55" w:rsidRPr="00B65E43">
        <w:rPr>
          <w:rFonts w:ascii="Garamond" w:hAnsi="Garamond"/>
          <w:iCs/>
          <w:spacing w:val="-2"/>
          <w:szCs w:val="24"/>
          <w:lang w:val="en-GB"/>
        </w:rPr>
        <w:t>5</w:t>
      </w:r>
      <w:r w:rsidRPr="00B65E43">
        <w:rPr>
          <w:rFonts w:ascii="Garamond" w:hAnsi="Garamond"/>
          <w:iCs/>
          <w:spacing w:val="-2"/>
          <w:szCs w:val="24"/>
          <w:lang w:val="en-GB"/>
        </w:rPr>
        <w:t>) claim staking.</w:t>
      </w:r>
      <w:r w:rsidRPr="009A1A0A">
        <w:rPr>
          <w:rFonts w:ascii="Garamond" w:hAnsi="Garamond"/>
          <w:iCs/>
          <w:spacing w:val="-2"/>
          <w:szCs w:val="24"/>
          <w:lang w:val="en-GB"/>
        </w:rPr>
        <w:t xml:space="preserve">  </w:t>
      </w:r>
    </w:p>
    <w:p w14:paraId="2E4CDB0B" w14:textId="77777777" w:rsidR="00B347E7" w:rsidRPr="0039227D" w:rsidRDefault="00B347E7" w:rsidP="009A1A0A">
      <w:pPr>
        <w:tabs>
          <w:tab w:val="left" w:pos="72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zCs w:val="24"/>
          <w:lang w:val="en-GB"/>
        </w:rPr>
      </w:pPr>
    </w:p>
    <w:p w14:paraId="557C0AF0" w14:textId="77777777" w:rsidR="00B347E7" w:rsidRPr="0039227D" w:rsidRDefault="00B347E7" w:rsidP="009A1A0A">
      <w:pPr>
        <w:tabs>
          <w:tab w:val="left" w:pos="72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trike/>
          <w:szCs w:val="24"/>
          <w:lang w:val="en-GB"/>
        </w:rPr>
      </w:pPr>
      <w:r w:rsidRPr="0039227D">
        <w:rPr>
          <w:rFonts w:ascii="Garamond" w:hAnsi="Garamond"/>
          <w:iCs/>
          <w:szCs w:val="24"/>
          <w:lang w:val="en-GB"/>
        </w:rPr>
        <w:t xml:space="preserve">The initiation of Phase 2 will be dependent upon encouragement from Phase 1 and will consist of drilling to delineate kimberlites and obtain bulk samples for diamond analysis. </w:t>
      </w:r>
    </w:p>
    <w:p w14:paraId="12BC8024" w14:textId="77777777" w:rsidR="00B347E7" w:rsidRDefault="00B347E7" w:rsidP="009A1A0A">
      <w:pPr>
        <w:tabs>
          <w:tab w:val="left" w:pos="72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Arial" w:hAnsi="Arial" w:cs="Arial"/>
          <w:szCs w:val="24"/>
          <w:lang w:val="en-GB"/>
        </w:rPr>
      </w:pPr>
    </w:p>
    <w:p w14:paraId="648CAE95" w14:textId="77777777" w:rsidR="00B347E7" w:rsidRDefault="00B347E7" w:rsidP="009A1A0A">
      <w:pPr>
        <w:tabs>
          <w:tab w:val="left" w:pos="99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04126B3D" w14:textId="79FFDA57" w:rsidR="00B347E7" w:rsidRDefault="00B347E7" w:rsidP="009A1A0A">
      <w:pPr>
        <w:tabs>
          <w:tab w:val="left" w:pos="99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170" w:hanging="540"/>
        <w:jc w:val="both"/>
        <w:rPr>
          <w:rFonts w:ascii="Arial" w:hAnsi="Arial" w:cs="Arial"/>
          <w:szCs w:val="24"/>
          <w:lang w:val="en-GB"/>
        </w:rPr>
      </w:pPr>
      <w:r>
        <w:rPr>
          <w:rFonts w:ascii="Arial" w:hAnsi="Arial" w:cs="Arial"/>
          <w:szCs w:val="24"/>
          <w:lang w:val="en-GB"/>
        </w:rPr>
        <w:t xml:space="preserve"> (c)  disclose the total funds available to the Issuer </w:t>
      </w:r>
      <w:r w:rsidR="00C271BC">
        <w:rPr>
          <w:rFonts w:ascii="Arial" w:hAnsi="Arial" w:cs="Arial"/>
          <w:szCs w:val="24"/>
          <w:lang w:val="en-GB"/>
        </w:rPr>
        <w:t xml:space="preserve">and the following breakdown of </w:t>
      </w:r>
      <w:r>
        <w:rPr>
          <w:rFonts w:ascii="Arial" w:hAnsi="Arial" w:cs="Arial"/>
          <w:szCs w:val="24"/>
          <w:lang w:val="en-GB"/>
        </w:rPr>
        <w:t>those funds:</w:t>
      </w:r>
    </w:p>
    <w:p w14:paraId="51A8C638" w14:textId="77777777" w:rsidR="0071112A"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2C941FC" w14:textId="46A45941"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iCs/>
          <w:szCs w:val="24"/>
          <w:lang w:val="en-GB"/>
        </w:rPr>
      </w:pPr>
      <w:r w:rsidRPr="00E12813">
        <w:rPr>
          <w:rFonts w:ascii="Garamond" w:hAnsi="Garamond"/>
          <w:iCs/>
          <w:szCs w:val="24"/>
          <w:lang w:val="en-GB"/>
        </w:rPr>
        <w:t xml:space="preserve">The Phase 1 program </w:t>
      </w:r>
      <w:r w:rsidR="005A6888" w:rsidRPr="00E12813">
        <w:rPr>
          <w:rFonts w:ascii="Garamond" w:hAnsi="Garamond"/>
          <w:iCs/>
          <w:szCs w:val="24"/>
          <w:lang w:val="en-GB"/>
        </w:rPr>
        <w:t xml:space="preserve">is expected </w:t>
      </w:r>
      <w:r w:rsidR="00EA1BEB" w:rsidRPr="00E12813">
        <w:rPr>
          <w:rFonts w:ascii="Garamond" w:hAnsi="Garamond"/>
          <w:iCs/>
          <w:szCs w:val="24"/>
          <w:lang w:val="en-GB"/>
        </w:rPr>
        <w:t>to</w:t>
      </w:r>
      <w:r w:rsidRPr="00E12813">
        <w:rPr>
          <w:rFonts w:ascii="Garamond" w:hAnsi="Garamond"/>
          <w:iCs/>
          <w:szCs w:val="24"/>
          <w:lang w:val="en-GB"/>
        </w:rPr>
        <w:t xml:space="preserve"> take 1</w:t>
      </w:r>
      <w:r w:rsidR="002504ED" w:rsidRPr="00E12813">
        <w:rPr>
          <w:rFonts w:ascii="Garamond" w:hAnsi="Garamond"/>
          <w:iCs/>
          <w:szCs w:val="24"/>
          <w:lang w:val="en-GB"/>
        </w:rPr>
        <w:t>2</w:t>
      </w:r>
      <w:r w:rsidRPr="00E12813">
        <w:rPr>
          <w:rFonts w:ascii="Garamond" w:hAnsi="Garamond"/>
          <w:iCs/>
          <w:szCs w:val="24"/>
          <w:lang w:val="en-GB"/>
        </w:rPr>
        <w:t>-</w:t>
      </w:r>
      <w:r w:rsidR="002504ED" w:rsidRPr="00E12813">
        <w:rPr>
          <w:rFonts w:ascii="Garamond" w:hAnsi="Garamond"/>
          <w:iCs/>
          <w:szCs w:val="24"/>
          <w:lang w:val="en-GB"/>
        </w:rPr>
        <w:t>18</w:t>
      </w:r>
      <w:r w:rsidRPr="00E12813">
        <w:rPr>
          <w:rFonts w:ascii="Garamond" w:hAnsi="Garamond"/>
          <w:iCs/>
          <w:szCs w:val="24"/>
          <w:lang w:val="en-GB"/>
        </w:rPr>
        <w:t xml:space="preserve"> months to complete a</w:t>
      </w:r>
      <w:r w:rsidR="00EA1BEB" w:rsidRPr="00E12813">
        <w:rPr>
          <w:rFonts w:ascii="Garamond" w:hAnsi="Garamond"/>
          <w:iCs/>
          <w:szCs w:val="24"/>
          <w:lang w:val="en-GB"/>
        </w:rPr>
        <w:t>t a</w:t>
      </w:r>
      <w:r w:rsidRPr="00E12813">
        <w:rPr>
          <w:rFonts w:ascii="Garamond" w:hAnsi="Garamond"/>
          <w:iCs/>
          <w:szCs w:val="24"/>
          <w:lang w:val="en-GB"/>
        </w:rPr>
        <w:t xml:space="preserve"> cost of $2-</w:t>
      </w:r>
      <w:r w:rsidR="0055324B" w:rsidRPr="00E12813">
        <w:rPr>
          <w:rFonts w:ascii="Garamond" w:hAnsi="Garamond"/>
          <w:iCs/>
          <w:szCs w:val="24"/>
          <w:lang w:val="en-GB"/>
        </w:rPr>
        <w:t xml:space="preserve"> </w:t>
      </w:r>
      <w:r w:rsidRPr="00E12813">
        <w:rPr>
          <w:rFonts w:ascii="Garamond" w:hAnsi="Garamond"/>
          <w:iCs/>
          <w:szCs w:val="24"/>
          <w:lang w:val="en-GB"/>
        </w:rPr>
        <w:t>4,000,000.</w:t>
      </w:r>
      <w:r w:rsidR="006420BA">
        <w:rPr>
          <w:rFonts w:ascii="Garamond" w:hAnsi="Garamond"/>
          <w:iCs/>
          <w:szCs w:val="24"/>
          <w:lang w:val="en-GB"/>
        </w:rPr>
        <w:t xml:space="preserve"> </w:t>
      </w:r>
      <w:proofErr w:type="spellStart"/>
      <w:r w:rsidR="006420BA">
        <w:rPr>
          <w:rFonts w:ascii="Garamond" w:hAnsi="Garamond"/>
          <w:iCs/>
          <w:szCs w:val="24"/>
          <w:lang w:val="en-GB"/>
        </w:rPr>
        <w:t>Talmora</w:t>
      </w:r>
      <w:proofErr w:type="spellEnd"/>
      <w:r w:rsidR="006420BA">
        <w:rPr>
          <w:rFonts w:ascii="Garamond" w:hAnsi="Garamond"/>
          <w:iCs/>
          <w:szCs w:val="24"/>
          <w:lang w:val="en-GB"/>
        </w:rPr>
        <w:t xml:space="preserve"> will be required to raise half this amount.</w:t>
      </w:r>
    </w:p>
    <w:p w14:paraId="0DF5531E" w14:textId="77777777" w:rsidR="0071112A" w:rsidRPr="00E12813" w:rsidRDefault="0071112A" w:rsidP="009A1A0A">
      <w:pPr>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b/>
          <w:szCs w:val="24"/>
          <w:lang w:val="en-GB"/>
        </w:rPr>
      </w:pPr>
    </w:p>
    <w:p w14:paraId="17824EF6" w14:textId="77777777" w:rsidR="0071112A" w:rsidRPr="00E12813" w:rsidRDefault="001E44CA" w:rsidP="009A1A0A">
      <w:pPr>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trike/>
          <w:spacing w:val="-6"/>
          <w:szCs w:val="24"/>
          <w:lang w:val="en-GB"/>
        </w:rPr>
      </w:pPr>
      <w:r w:rsidRPr="00E12813">
        <w:rPr>
          <w:rFonts w:ascii="Garamond" w:hAnsi="Garamond"/>
          <w:szCs w:val="24"/>
          <w:lang w:val="en-GB"/>
        </w:rPr>
        <w:tab/>
      </w:r>
      <w:r w:rsidR="0071112A" w:rsidRPr="00E12813">
        <w:rPr>
          <w:rFonts w:ascii="Garamond" w:hAnsi="Garamond"/>
          <w:spacing w:val="-4"/>
          <w:szCs w:val="24"/>
          <w:lang w:val="en-GB"/>
        </w:rPr>
        <w:t xml:space="preserve">If the first phase of exploration is successful, the second </w:t>
      </w:r>
      <w:r w:rsidR="0071112A" w:rsidRPr="00E12813">
        <w:rPr>
          <w:rFonts w:ascii="Garamond" w:hAnsi="Garamond"/>
          <w:spacing w:val="-6"/>
          <w:szCs w:val="24"/>
          <w:lang w:val="en-GB"/>
        </w:rPr>
        <w:t xml:space="preserve">phase of exploration will be undertaken.  </w:t>
      </w:r>
    </w:p>
    <w:p w14:paraId="7D1BFB85"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p>
    <w:p w14:paraId="358D1A73"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 xml:space="preserve">The proposed budget for the diamond exploration program will be broken down as follows: </w:t>
      </w:r>
    </w:p>
    <w:p w14:paraId="013C6E72" w14:textId="77777777" w:rsidR="0071112A" w:rsidRPr="00E12813" w:rsidRDefault="009A4797"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r w:rsidR="0071112A" w:rsidRPr="00E12813">
        <w:rPr>
          <w:rFonts w:ascii="Garamond" w:hAnsi="Garamond"/>
          <w:szCs w:val="24"/>
          <w:lang w:val="en-GB"/>
        </w:rPr>
        <w:t xml:space="preserve">Phase 1: </w:t>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t xml:space="preserve">           </w:t>
      </w:r>
      <w:r w:rsidR="00EA1BEB" w:rsidRPr="00E12813">
        <w:rPr>
          <w:rFonts w:ascii="Garamond" w:hAnsi="Garamond"/>
          <w:szCs w:val="24"/>
          <w:lang w:val="en-GB"/>
        </w:rPr>
        <w:t xml:space="preserve">  </w:t>
      </w:r>
      <w:r w:rsidRPr="00E12813">
        <w:rPr>
          <w:rFonts w:ascii="Garamond" w:hAnsi="Garamond"/>
          <w:szCs w:val="24"/>
          <w:lang w:val="en-GB"/>
        </w:rPr>
        <w:t>$</w:t>
      </w:r>
      <w:r w:rsidR="0071112A" w:rsidRPr="00E12813">
        <w:rPr>
          <w:rFonts w:ascii="Garamond" w:hAnsi="Garamond"/>
          <w:szCs w:val="24"/>
          <w:lang w:val="en-GB"/>
        </w:rPr>
        <w:t>2-4,000,000</w:t>
      </w:r>
    </w:p>
    <w:p w14:paraId="0665B587"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t xml:space="preserve">Phase 2: </w:t>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t xml:space="preserve">       </w:t>
      </w:r>
      <w:r w:rsidR="00EA1BEB" w:rsidRPr="00E12813">
        <w:rPr>
          <w:rFonts w:ascii="Garamond" w:hAnsi="Garamond"/>
          <w:szCs w:val="24"/>
          <w:lang w:val="en-GB"/>
        </w:rPr>
        <w:t xml:space="preserve"> </w:t>
      </w:r>
      <w:r w:rsidRPr="00E12813">
        <w:rPr>
          <w:rFonts w:ascii="Garamond" w:hAnsi="Garamond"/>
          <w:szCs w:val="24"/>
          <w:lang w:val="en-GB"/>
        </w:rPr>
        <w:t xml:space="preserve"> </w:t>
      </w:r>
      <w:r w:rsidR="0099295E" w:rsidRPr="00E12813">
        <w:rPr>
          <w:rFonts w:ascii="Garamond" w:hAnsi="Garamond"/>
          <w:szCs w:val="24"/>
          <w:lang w:val="en-GB"/>
        </w:rPr>
        <w:t xml:space="preserve">   </w:t>
      </w:r>
      <w:r w:rsidR="009A4797" w:rsidRPr="00E12813">
        <w:rPr>
          <w:rFonts w:ascii="Garamond" w:hAnsi="Garamond"/>
          <w:szCs w:val="24"/>
          <w:lang w:val="en-GB"/>
        </w:rPr>
        <w:t>$</w:t>
      </w:r>
      <w:r w:rsidRPr="00E12813">
        <w:rPr>
          <w:rFonts w:ascii="Garamond" w:hAnsi="Garamond"/>
          <w:szCs w:val="24"/>
          <w:lang w:val="en-GB"/>
        </w:rPr>
        <w:t>10-15,000,000</w:t>
      </w:r>
    </w:p>
    <w:p w14:paraId="06F1B2AC"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trike/>
          <w:szCs w:val="24"/>
          <w:u w:val="single"/>
          <w:lang w:val="en-GB"/>
        </w:rPr>
      </w:pPr>
      <w:r w:rsidRPr="00E12813">
        <w:rPr>
          <w:rFonts w:ascii="Garamond" w:hAnsi="Garamond"/>
          <w:szCs w:val="24"/>
          <w:lang w:val="en-GB"/>
        </w:rPr>
        <w:tab/>
      </w:r>
    </w:p>
    <w:p w14:paraId="0160190F"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t xml:space="preserve">    Total</w:t>
      </w:r>
      <w:r w:rsidRPr="00E12813">
        <w:rPr>
          <w:rFonts w:ascii="Garamond" w:hAnsi="Garamond"/>
          <w:szCs w:val="24"/>
          <w:lang w:val="en-GB"/>
        </w:rPr>
        <w:t xml:space="preserve">      </w:t>
      </w:r>
      <w:r w:rsidR="00B54AB9" w:rsidRPr="00E12813">
        <w:rPr>
          <w:rFonts w:ascii="Garamond" w:hAnsi="Garamond"/>
          <w:szCs w:val="24"/>
          <w:lang w:val="en-GB"/>
        </w:rPr>
        <w:t xml:space="preserve">   </w:t>
      </w:r>
      <w:r w:rsidR="009A4797" w:rsidRPr="00E12813">
        <w:rPr>
          <w:rFonts w:ascii="Garamond" w:hAnsi="Garamond"/>
          <w:szCs w:val="24"/>
          <w:lang w:val="en-GB"/>
        </w:rPr>
        <w:t>$</w:t>
      </w:r>
      <w:r w:rsidRPr="00E12813">
        <w:rPr>
          <w:rFonts w:ascii="Garamond" w:hAnsi="Garamond"/>
          <w:szCs w:val="24"/>
          <w:lang w:val="en-GB"/>
        </w:rPr>
        <w:t>12-19</w:t>
      </w:r>
      <w:r w:rsidR="009A4797" w:rsidRPr="00E12813">
        <w:rPr>
          <w:rFonts w:ascii="Garamond" w:hAnsi="Garamond"/>
          <w:szCs w:val="24"/>
          <w:lang w:val="en-GB"/>
        </w:rPr>
        <w:t>million</w:t>
      </w:r>
    </w:p>
    <w:p w14:paraId="5EADFADE" w14:textId="77777777" w:rsidR="00A20063" w:rsidRPr="00087281" w:rsidRDefault="00A20063"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Garamond" w:hAnsi="Garamond"/>
          <w:szCs w:val="24"/>
          <w:lang w:val="en-GB"/>
        </w:rPr>
      </w:pPr>
    </w:p>
    <w:p w14:paraId="537DFF4E" w14:textId="77777777" w:rsidR="000129BF" w:rsidRPr="006456FB"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630"/>
        <w:jc w:val="both"/>
        <w:rPr>
          <w:rFonts w:ascii="Arial" w:hAnsi="Arial" w:cs="Arial"/>
          <w:szCs w:val="24"/>
          <w:lang w:val="en-GB"/>
        </w:rPr>
      </w:pPr>
      <w:r>
        <w:rPr>
          <w:rFonts w:ascii="Arial" w:hAnsi="Arial" w:cs="Arial"/>
          <w:szCs w:val="24"/>
          <w:lang w:val="en-GB"/>
        </w:rPr>
        <w:t>(</w:t>
      </w:r>
      <w:proofErr w:type="spellStart"/>
      <w:r>
        <w:rPr>
          <w:rFonts w:ascii="Arial" w:hAnsi="Arial" w:cs="Arial"/>
          <w:szCs w:val="24"/>
          <w:lang w:val="en-GB"/>
        </w:rPr>
        <w:t>i</w:t>
      </w:r>
      <w:proofErr w:type="spellEnd"/>
      <w:r>
        <w:rPr>
          <w:rFonts w:ascii="Arial" w:hAnsi="Arial" w:cs="Arial"/>
          <w:szCs w:val="24"/>
          <w:lang w:val="en-GB"/>
        </w:rPr>
        <w:t>)</w:t>
      </w:r>
      <w:r>
        <w:rPr>
          <w:rFonts w:ascii="Arial" w:hAnsi="Arial" w:cs="Arial"/>
          <w:szCs w:val="24"/>
          <w:lang w:val="en-GB"/>
        </w:rPr>
        <w:tab/>
        <w:t>the estimated consolidated working capital (deficiency) as of the mos</w:t>
      </w:r>
      <w:r w:rsidR="005900AF">
        <w:rPr>
          <w:rFonts w:ascii="Arial" w:hAnsi="Arial" w:cs="Arial"/>
          <w:szCs w:val="24"/>
          <w:lang w:val="en-GB"/>
        </w:rPr>
        <w:t>t</w:t>
      </w:r>
      <w:r w:rsidR="00C267F4">
        <w:rPr>
          <w:rFonts w:ascii="Arial" w:hAnsi="Arial" w:cs="Arial"/>
          <w:szCs w:val="24"/>
          <w:lang w:val="en-GB"/>
        </w:rPr>
        <w:t xml:space="preserve"> </w:t>
      </w:r>
      <w:r w:rsidR="005900AF">
        <w:rPr>
          <w:rFonts w:ascii="Arial" w:hAnsi="Arial" w:cs="Arial"/>
          <w:szCs w:val="24"/>
          <w:lang w:val="en-GB"/>
        </w:rPr>
        <w:t xml:space="preserve">                 </w:t>
      </w:r>
      <w:r w:rsidR="00C267F4">
        <w:rPr>
          <w:rFonts w:ascii="Arial" w:hAnsi="Arial" w:cs="Arial"/>
          <w:szCs w:val="24"/>
          <w:lang w:val="en-GB"/>
        </w:rPr>
        <w:t xml:space="preserve"> </w:t>
      </w:r>
      <w:r>
        <w:rPr>
          <w:rFonts w:ascii="Arial" w:hAnsi="Arial" w:cs="Arial"/>
          <w:szCs w:val="24"/>
          <w:lang w:val="en-GB"/>
        </w:rPr>
        <w:t xml:space="preserve">recent month </w:t>
      </w:r>
      <w:r w:rsidRPr="006456FB">
        <w:rPr>
          <w:rFonts w:ascii="Arial" w:hAnsi="Arial" w:cs="Arial"/>
          <w:szCs w:val="24"/>
          <w:lang w:val="en-GB"/>
        </w:rPr>
        <w:t xml:space="preserve">end prior to filing the </w:t>
      </w:r>
      <w:r w:rsidR="003B7FCB" w:rsidRPr="006456FB">
        <w:rPr>
          <w:rFonts w:ascii="Arial" w:hAnsi="Arial" w:cs="Arial"/>
          <w:szCs w:val="24"/>
          <w:lang w:val="en-GB"/>
        </w:rPr>
        <w:t>Listing</w:t>
      </w:r>
      <w:r w:rsidRPr="006456FB">
        <w:rPr>
          <w:rFonts w:ascii="Arial" w:hAnsi="Arial" w:cs="Arial"/>
          <w:szCs w:val="24"/>
          <w:lang w:val="en-GB"/>
        </w:rPr>
        <w:t xml:space="preserve"> Statement; and</w:t>
      </w:r>
    </w:p>
    <w:p w14:paraId="23B836FE" w14:textId="77777777" w:rsidR="002504ED" w:rsidRPr="00D44396"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color w:val="FF0000"/>
          <w:szCs w:val="24"/>
          <w:lang w:val="en-GB"/>
        </w:rPr>
      </w:pPr>
    </w:p>
    <w:p w14:paraId="6D227813" w14:textId="08DF4DCD" w:rsidR="002504ED" w:rsidRPr="00234239" w:rsidRDefault="00051E8A" w:rsidP="00B65E43">
      <w:pPr>
        <w:tabs>
          <w:tab w:val="left" w:pos="900"/>
          <w:tab w:val="left" w:pos="156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630"/>
        <w:jc w:val="both"/>
        <w:rPr>
          <w:rFonts w:ascii="Garamond" w:hAnsi="Garamond" w:cs="Arial"/>
          <w:color w:val="FF0000"/>
          <w:szCs w:val="24"/>
          <w:lang w:val="en-GB"/>
        </w:rPr>
      </w:pPr>
      <w:r w:rsidRPr="00D44396">
        <w:rPr>
          <w:rFonts w:ascii="Arial" w:hAnsi="Arial" w:cs="Arial"/>
          <w:color w:val="FF0000"/>
          <w:szCs w:val="24"/>
          <w:lang w:val="en-GB"/>
        </w:rPr>
        <w:tab/>
      </w:r>
      <w:r w:rsidR="00F440D1" w:rsidRPr="0052249D">
        <w:rPr>
          <w:rFonts w:ascii="Garamond" w:hAnsi="Garamond"/>
        </w:rPr>
        <w:t>As at December 31, 20</w:t>
      </w:r>
      <w:r w:rsidR="004F1FB9" w:rsidRPr="0052249D">
        <w:rPr>
          <w:rFonts w:ascii="Garamond" w:hAnsi="Garamond"/>
        </w:rPr>
        <w:t>2</w:t>
      </w:r>
      <w:r w:rsidR="00234239" w:rsidRPr="0052249D">
        <w:rPr>
          <w:rFonts w:ascii="Garamond" w:hAnsi="Garamond"/>
        </w:rPr>
        <w:t>4</w:t>
      </w:r>
      <w:r w:rsidR="00F440D1" w:rsidRPr="0052249D">
        <w:rPr>
          <w:rFonts w:ascii="Garamond" w:hAnsi="Garamond"/>
        </w:rPr>
        <w:t xml:space="preserve">, </w:t>
      </w:r>
      <w:r w:rsidR="002504ED" w:rsidRPr="0052249D">
        <w:rPr>
          <w:rFonts w:ascii="Garamond" w:hAnsi="Garamond"/>
          <w:szCs w:val="24"/>
          <w:lang w:val="en-GB"/>
        </w:rPr>
        <w:t xml:space="preserve">the Corporation had </w:t>
      </w:r>
      <w:r w:rsidR="00F440D1" w:rsidRPr="0052249D">
        <w:rPr>
          <w:rFonts w:ascii="Garamond" w:hAnsi="Garamond"/>
          <w:szCs w:val="24"/>
          <w:lang w:val="en-GB"/>
        </w:rPr>
        <w:t>cash</w:t>
      </w:r>
      <w:r w:rsidR="00D44396" w:rsidRPr="0052249D">
        <w:rPr>
          <w:rFonts w:ascii="Garamond" w:hAnsi="Garamond"/>
          <w:szCs w:val="24"/>
          <w:lang w:val="en-GB"/>
        </w:rPr>
        <w:t xml:space="preserve"> </w:t>
      </w:r>
      <w:r w:rsidR="00A43D06" w:rsidRPr="0052249D">
        <w:rPr>
          <w:rFonts w:ascii="Garamond" w:hAnsi="Garamond"/>
          <w:szCs w:val="24"/>
          <w:lang w:val="en-GB"/>
        </w:rPr>
        <w:t xml:space="preserve">totalling </w:t>
      </w:r>
      <w:r w:rsidR="008B6164" w:rsidRPr="0052249D">
        <w:rPr>
          <w:rFonts w:ascii="Garamond" w:hAnsi="Garamond"/>
          <w:szCs w:val="24"/>
          <w:lang w:val="en-GB"/>
        </w:rPr>
        <w:t>$</w:t>
      </w:r>
      <w:r w:rsidR="00A43D06" w:rsidRPr="0052249D">
        <w:rPr>
          <w:rFonts w:ascii="Garamond" w:hAnsi="Garamond"/>
          <w:szCs w:val="24"/>
          <w:lang w:val="en-GB"/>
        </w:rPr>
        <w:t>6</w:t>
      </w:r>
      <w:r w:rsidR="00234239" w:rsidRPr="0052249D">
        <w:rPr>
          <w:rFonts w:ascii="Garamond" w:hAnsi="Garamond"/>
          <w:szCs w:val="24"/>
          <w:lang w:val="en-GB"/>
        </w:rPr>
        <w:t>1,884</w:t>
      </w:r>
      <w:r w:rsidR="00A43D06" w:rsidRPr="0052249D">
        <w:rPr>
          <w:rFonts w:ascii="Garamond" w:hAnsi="Garamond"/>
          <w:szCs w:val="24"/>
          <w:lang w:val="en-GB"/>
        </w:rPr>
        <w:t xml:space="preserve"> (202</w:t>
      </w:r>
      <w:r w:rsidR="00234239" w:rsidRPr="0052249D">
        <w:rPr>
          <w:rFonts w:ascii="Garamond" w:hAnsi="Garamond"/>
          <w:szCs w:val="24"/>
          <w:lang w:val="en-GB"/>
        </w:rPr>
        <w:t>3</w:t>
      </w:r>
      <w:r w:rsidR="00A43D06" w:rsidRPr="0052249D">
        <w:rPr>
          <w:rFonts w:ascii="Garamond" w:hAnsi="Garamond"/>
          <w:szCs w:val="24"/>
          <w:lang w:val="en-GB"/>
        </w:rPr>
        <w:t xml:space="preserve"> - $</w:t>
      </w:r>
      <w:r w:rsidR="00234239" w:rsidRPr="0052249D">
        <w:rPr>
          <w:rFonts w:ascii="Garamond" w:hAnsi="Garamond"/>
          <w:szCs w:val="24"/>
          <w:lang w:val="en-GB"/>
        </w:rPr>
        <w:t>66,962</w:t>
      </w:r>
      <w:r w:rsidR="00A43D06" w:rsidRPr="0052249D">
        <w:rPr>
          <w:rFonts w:ascii="Garamond" w:hAnsi="Garamond"/>
          <w:szCs w:val="24"/>
          <w:lang w:val="en-GB"/>
        </w:rPr>
        <w:t xml:space="preserve">) </w:t>
      </w:r>
      <w:r w:rsidR="00F440D1" w:rsidRPr="0052249D">
        <w:rPr>
          <w:rFonts w:ascii="Garamond" w:hAnsi="Garamond"/>
          <w:szCs w:val="24"/>
          <w:lang w:val="en-GB"/>
        </w:rPr>
        <w:t>and working capital</w:t>
      </w:r>
      <w:r w:rsidR="00F440D1" w:rsidRPr="0052249D">
        <w:rPr>
          <w:rFonts w:ascii="Garamond" w:hAnsi="Garamond"/>
        </w:rPr>
        <w:t xml:space="preserve"> of $</w:t>
      </w:r>
      <w:r w:rsidR="00234239" w:rsidRPr="0052249D">
        <w:rPr>
          <w:rFonts w:ascii="Garamond" w:hAnsi="Garamond"/>
        </w:rPr>
        <w:t>29,099</w:t>
      </w:r>
      <w:r w:rsidR="00A43D06" w:rsidRPr="0052249D">
        <w:rPr>
          <w:rFonts w:ascii="Garamond" w:hAnsi="Garamond"/>
        </w:rPr>
        <w:t xml:space="preserve">. </w:t>
      </w:r>
      <w:r w:rsidR="00B112B2" w:rsidRPr="0052249D">
        <w:rPr>
          <w:rFonts w:ascii="Garamond" w:hAnsi="Garamond"/>
        </w:rPr>
        <w:t xml:space="preserve"> </w:t>
      </w:r>
      <w:r w:rsidR="00D44396" w:rsidRPr="0052249D">
        <w:rPr>
          <w:rFonts w:ascii="Garamond" w:hAnsi="Garamond"/>
        </w:rPr>
        <w:t xml:space="preserve">  </w:t>
      </w:r>
      <w:r w:rsidR="00F440D1" w:rsidRPr="0052249D">
        <w:rPr>
          <w:rFonts w:ascii="Garamond" w:hAnsi="Garamond"/>
        </w:rPr>
        <w:t xml:space="preserve">   </w:t>
      </w:r>
    </w:p>
    <w:p w14:paraId="5E656DE2" w14:textId="77777777" w:rsidR="000129BF" w:rsidRPr="00234239"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color w:val="FF0000"/>
          <w:szCs w:val="24"/>
          <w:lang w:val="en-GB"/>
        </w:rPr>
      </w:pPr>
    </w:p>
    <w:p w14:paraId="7435500A" w14:textId="77777777" w:rsidR="000129BF"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sidRPr="006456FB">
        <w:rPr>
          <w:rFonts w:ascii="Arial" w:hAnsi="Arial" w:cs="Arial"/>
          <w:szCs w:val="24"/>
          <w:lang w:val="en-GB"/>
        </w:rPr>
        <w:t>(ii)</w:t>
      </w:r>
      <w:r w:rsidRPr="006456FB">
        <w:rPr>
          <w:rFonts w:ascii="Arial" w:hAnsi="Arial" w:cs="Arial"/>
          <w:szCs w:val="24"/>
          <w:lang w:val="en-GB"/>
        </w:rPr>
        <w:tab/>
        <w:t>the total other funds, and the sources</w:t>
      </w:r>
      <w:r>
        <w:rPr>
          <w:rFonts w:ascii="Arial" w:hAnsi="Arial" w:cs="Arial"/>
          <w:szCs w:val="24"/>
          <w:lang w:val="en-GB"/>
        </w:rPr>
        <w:t xml:space="preserve"> of such funds, available to be used to achieve the objectives and milestones set out in paragraphs (a) and (b).</w:t>
      </w:r>
    </w:p>
    <w:p w14:paraId="3C4C80C6"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szCs w:val="24"/>
          <w:lang w:val="en-GB"/>
        </w:rPr>
      </w:pPr>
    </w:p>
    <w:p w14:paraId="5DF5108F"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szCs w:val="24"/>
          <w:lang w:val="en-GB"/>
        </w:rPr>
      </w:pPr>
      <w:r w:rsidRPr="00D00A51">
        <w:rPr>
          <w:rFonts w:ascii="Garamond" w:hAnsi="Garamond"/>
          <w:szCs w:val="24"/>
          <w:lang w:val="en-GB"/>
        </w:rPr>
        <w:t xml:space="preserve">The Corporation intends to raise significant financing in order to achieve the </w:t>
      </w:r>
      <w:r w:rsidR="00D44396" w:rsidRPr="00D00A51">
        <w:rPr>
          <w:rFonts w:ascii="Garamond" w:hAnsi="Garamond"/>
          <w:szCs w:val="24"/>
          <w:lang w:val="en-GB"/>
        </w:rPr>
        <w:t xml:space="preserve">                           </w:t>
      </w:r>
      <w:r w:rsidRPr="00D00A51">
        <w:rPr>
          <w:rFonts w:ascii="Garamond" w:hAnsi="Garamond"/>
          <w:szCs w:val="24"/>
          <w:lang w:val="en-GB"/>
        </w:rPr>
        <w:t>objectives and milestones set out in paragraphs (a) and (b).</w:t>
      </w:r>
    </w:p>
    <w:p w14:paraId="1D89159E"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1620"/>
        <w:jc w:val="both"/>
        <w:rPr>
          <w:rFonts w:ascii="Arial" w:hAnsi="Arial" w:cs="Arial"/>
          <w:szCs w:val="24"/>
          <w:lang w:val="en-GB"/>
        </w:rPr>
      </w:pPr>
    </w:p>
    <w:p w14:paraId="2F0F15CE" w14:textId="77777777" w:rsidR="000129BF"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szCs w:val="24"/>
          <w:lang w:val="en-GB"/>
        </w:rPr>
      </w:pPr>
    </w:p>
    <w:p w14:paraId="70C45DA5" w14:textId="387AB8CF" w:rsidR="000129BF" w:rsidRDefault="000129BF" w:rsidP="009A1A0A">
      <w:pPr>
        <w:tabs>
          <w:tab w:val="left" w:pos="81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720"/>
        <w:jc w:val="both"/>
        <w:rPr>
          <w:rFonts w:ascii="Arial" w:hAnsi="Arial" w:cs="Arial"/>
        </w:rPr>
      </w:pPr>
      <w:r>
        <w:rPr>
          <w:rFonts w:ascii="Arial" w:hAnsi="Arial" w:cs="Arial"/>
          <w:szCs w:val="24"/>
          <w:lang w:val="en-GB"/>
        </w:rPr>
        <w:t>(d)</w:t>
      </w:r>
      <w:r>
        <w:rPr>
          <w:rFonts w:ascii="Arial" w:hAnsi="Arial" w:cs="Arial"/>
          <w:szCs w:val="24"/>
          <w:lang w:val="en-GB"/>
        </w:rPr>
        <w:tab/>
      </w:r>
      <w:r>
        <w:rPr>
          <w:rFonts w:ascii="Arial" w:hAnsi="Arial" w:cs="Arial"/>
        </w:rPr>
        <w:t>Describe in reasonable detail and, if approp</w:t>
      </w:r>
      <w:r w:rsidR="00C267F4">
        <w:rPr>
          <w:rFonts w:ascii="Arial" w:hAnsi="Arial" w:cs="Arial"/>
        </w:rPr>
        <w:t xml:space="preserve">riate, using tabular form, each </w:t>
      </w:r>
      <w:r>
        <w:rPr>
          <w:rFonts w:ascii="Arial" w:hAnsi="Arial" w:cs="Arial"/>
        </w:rPr>
        <w:t>of the principal purposes, with approximate amounts, for which the funds available described under the preceding paragraph will be used by the</w:t>
      </w:r>
      <w:r w:rsidR="00D44396">
        <w:rPr>
          <w:rFonts w:ascii="Arial" w:hAnsi="Arial" w:cs="Arial"/>
        </w:rPr>
        <w:t xml:space="preserve"> </w:t>
      </w:r>
      <w:r>
        <w:rPr>
          <w:rFonts w:ascii="Arial" w:hAnsi="Arial" w:cs="Arial"/>
        </w:rPr>
        <w:t>Issuer.</w:t>
      </w:r>
    </w:p>
    <w:p w14:paraId="38496CAB" w14:textId="77777777" w:rsidR="002504ED" w:rsidRDefault="002504ED" w:rsidP="009A1A0A">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720"/>
        <w:jc w:val="both"/>
        <w:rPr>
          <w:rFonts w:ascii="Arial" w:hAnsi="Arial" w:cs="Arial"/>
          <w:szCs w:val="24"/>
          <w:lang w:val="en-GB"/>
        </w:rPr>
      </w:pPr>
    </w:p>
    <w:p w14:paraId="73DA9AFC" w14:textId="77777777" w:rsidR="00517DFA" w:rsidRPr="00D00A51" w:rsidRDefault="00517DFA" w:rsidP="009A1A0A">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jc w:val="both"/>
        <w:rPr>
          <w:rFonts w:ascii="Garamond" w:hAnsi="Garamond"/>
          <w:szCs w:val="24"/>
          <w:lang w:val="en-GB"/>
        </w:rPr>
      </w:pPr>
      <w:r w:rsidRPr="00D00A51">
        <w:rPr>
          <w:rFonts w:ascii="Garamond" w:hAnsi="Garamond"/>
          <w:szCs w:val="24"/>
          <w:lang w:val="en-GB"/>
        </w:rPr>
        <w:t xml:space="preserve">The Corporation intends to use the funds available </w:t>
      </w:r>
      <w:r w:rsidR="009C4A5B" w:rsidRPr="00D00A51">
        <w:rPr>
          <w:rFonts w:ascii="Garamond" w:hAnsi="Garamond"/>
          <w:szCs w:val="24"/>
          <w:lang w:val="en-GB"/>
        </w:rPr>
        <w:t>to administer the</w:t>
      </w:r>
      <w:r w:rsidR="00FA7D5C" w:rsidRPr="00D00A51">
        <w:rPr>
          <w:rFonts w:ascii="Garamond" w:hAnsi="Garamond"/>
          <w:szCs w:val="24"/>
          <w:lang w:val="en-GB"/>
        </w:rPr>
        <w:t xml:space="preserve"> </w:t>
      </w:r>
      <w:r w:rsidR="009C4A5B" w:rsidRPr="00D00A51">
        <w:rPr>
          <w:rFonts w:ascii="Garamond" w:hAnsi="Garamond"/>
          <w:szCs w:val="24"/>
          <w:lang w:val="en-GB"/>
        </w:rPr>
        <w:t>company</w:t>
      </w:r>
      <w:r w:rsidR="009C4A5B" w:rsidRPr="00D00A51">
        <w:rPr>
          <w:rFonts w:ascii="Garamond" w:hAnsi="Garamond"/>
          <w:strike/>
          <w:szCs w:val="24"/>
          <w:lang w:val="en-GB"/>
        </w:rPr>
        <w:t xml:space="preserve"> </w:t>
      </w:r>
      <w:r w:rsidR="00D44396" w:rsidRPr="00D00A51">
        <w:rPr>
          <w:rFonts w:ascii="Garamond" w:hAnsi="Garamond"/>
          <w:strike/>
          <w:szCs w:val="24"/>
          <w:lang w:val="en-GB"/>
        </w:rPr>
        <w:t xml:space="preserve">                </w:t>
      </w:r>
      <w:r w:rsidR="006934AF" w:rsidRPr="00D00A51">
        <w:rPr>
          <w:rFonts w:ascii="Garamond" w:hAnsi="Garamond"/>
          <w:szCs w:val="24"/>
          <w:lang w:val="en-GB"/>
        </w:rPr>
        <w:t xml:space="preserve"> </w:t>
      </w:r>
      <w:r w:rsidR="009C4A5B" w:rsidRPr="00D00A51">
        <w:rPr>
          <w:rFonts w:ascii="Garamond" w:hAnsi="Garamond"/>
          <w:szCs w:val="24"/>
          <w:lang w:val="en-GB"/>
        </w:rPr>
        <w:t>and seek funding for a major program.</w:t>
      </w:r>
      <w:r w:rsidRPr="00D00A51">
        <w:rPr>
          <w:rFonts w:ascii="Garamond" w:hAnsi="Garamond"/>
          <w:szCs w:val="24"/>
          <w:lang w:val="en-GB"/>
        </w:rPr>
        <w:t xml:space="preserve"> </w:t>
      </w:r>
    </w:p>
    <w:p w14:paraId="24789E99" w14:textId="77777777" w:rsidR="00D44396" w:rsidRPr="00D00A51" w:rsidRDefault="00D44396" w:rsidP="004C70E7">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1530"/>
        <w:jc w:val="both"/>
        <w:rPr>
          <w:rFonts w:ascii="Garamond" w:hAnsi="Garamond"/>
          <w:szCs w:val="24"/>
          <w:lang w:val="en-GB"/>
        </w:rPr>
      </w:pPr>
    </w:p>
    <w:p w14:paraId="42692089" w14:textId="77777777" w:rsidR="00AA021C" w:rsidRPr="0039227D" w:rsidRDefault="00AA021C" w:rsidP="0067416D">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851"/>
        <w:jc w:val="both"/>
        <w:rPr>
          <w:rFonts w:ascii="Garamond" w:hAnsi="Garamond"/>
          <w:szCs w:val="24"/>
          <w:lang w:val="en-GB"/>
        </w:rPr>
      </w:pPr>
      <w:r w:rsidRPr="00061346">
        <w:rPr>
          <w:rFonts w:ascii="Garamond" w:hAnsi="Garamond"/>
          <w:szCs w:val="24"/>
          <w:lang w:val="en-GB"/>
        </w:rPr>
        <w:t>When major funding becomes available the Phase 1 program will be undertaken as follows:</w:t>
      </w:r>
      <w:r>
        <w:rPr>
          <w:rFonts w:ascii="Garamond" w:hAnsi="Garamond"/>
          <w:szCs w:val="24"/>
          <w:lang w:val="en-GB"/>
        </w:rPr>
        <w:t xml:space="preserve"> </w:t>
      </w:r>
    </w:p>
    <w:p w14:paraId="5611F026" w14:textId="77777777" w:rsidR="00517DFA" w:rsidRPr="0039227D" w:rsidRDefault="00517DFA" w:rsidP="0067416D">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851"/>
        <w:jc w:val="both"/>
        <w:rPr>
          <w:rFonts w:ascii="Garamond" w:hAnsi="Garamond"/>
          <w:szCs w:val="24"/>
          <w:lang w:val="en-GB"/>
        </w:rPr>
      </w:pPr>
    </w:p>
    <w:p w14:paraId="0936CD7B" w14:textId="1E2C4F32" w:rsidR="00517DFA" w:rsidRPr="00AE006C" w:rsidRDefault="00517DFA" w:rsidP="006125B4">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szCs w:val="24"/>
          <w:lang w:val="en-GB"/>
        </w:rPr>
      </w:pPr>
      <w:r w:rsidRPr="00AE006C">
        <w:rPr>
          <w:rFonts w:ascii="Garamond" w:hAnsi="Garamond"/>
          <w:szCs w:val="24"/>
          <w:lang w:val="en-GB"/>
        </w:rPr>
        <w:t xml:space="preserve">Initiate a drill program to test </w:t>
      </w:r>
      <w:r w:rsidR="00ED1F4D" w:rsidRPr="00D00A51">
        <w:rPr>
          <w:rFonts w:ascii="Garamond" w:hAnsi="Garamond"/>
          <w:szCs w:val="24"/>
          <w:lang w:val="en-GB"/>
        </w:rPr>
        <w:t xml:space="preserve">the main Seahorse target using a core drill and then </w:t>
      </w:r>
      <w:r w:rsidRPr="00D00A51">
        <w:rPr>
          <w:rFonts w:ascii="Garamond" w:hAnsi="Garamond"/>
          <w:szCs w:val="24"/>
          <w:lang w:val="en-GB"/>
        </w:rPr>
        <w:t xml:space="preserve">as </w:t>
      </w:r>
      <w:r w:rsidRPr="00AE006C">
        <w:rPr>
          <w:rFonts w:ascii="Garamond" w:hAnsi="Garamond"/>
          <w:szCs w:val="24"/>
          <w:lang w:val="en-GB"/>
        </w:rPr>
        <w:t xml:space="preserve">many magnetic anomalies with associated KIMs down-ice as possible. Sufficient kimberlite will be recovered from each target to provide fresh KIMs for mineralogical study and a preliminary microdiamond analysis. There are </w:t>
      </w:r>
      <w:r w:rsidR="005A2A22" w:rsidRPr="00AE006C">
        <w:rPr>
          <w:rFonts w:ascii="Garamond" w:hAnsi="Garamond"/>
          <w:szCs w:val="24"/>
          <w:lang w:val="en-GB"/>
        </w:rPr>
        <w:t xml:space="preserve">at least </w:t>
      </w:r>
      <w:r w:rsidRPr="00AE006C">
        <w:rPr>
          <w:rFonts w:ascii="Garamond" w:hAnsi="Garamond"/>
          <w:szCs w:val="24"/>
          <w:lang w:val="en-GB"/>
        </w:rPr>
        <w:t>33</w:t>
      </w:r>
      <w:r w:rsidR="004C70E7">
        <w:rPr>
          <w:rFonts w:ascii="Garamond" w:hAnsi="Garamond"/>
          <w:szCs w:val="24"/>
          <w:lang w:val="en-GB"/>
        </w:rPr>
        <w:t xml:space="preserve"> </w:t>
      </w:r>
      <w:r w:rsidRPr="00AE006C">
        <w:rPr>
          <w:rFonts w:ascii="Garamond" w:hAnsi="Garamond"/>
          <w:szCs w:val="24"/>
          <w:lang w:val="en-GB"/>
        </w:rPr>
        <w:t xml:space="preserve">targets with associated KIMs and if most of these are kimberlite there are many more magnetic anomalies (60+) that can be tested without need for </w:t>
      </w:r>
      <w:r w:rsidR="00E3283D" w:rsidRPr="00AE006C">
        <w:rPr>
          <w:rFonts w:ascii="Garamond" w:hAnsi="Garamond"/>
          <w:szCs w:val="24"/>
          <w:lang w:val="en-GB"/>
        </w:rPr>
        <w:t xml:space="preserve">till </w:t>
      </w:r>
      <w:r w:rsidRPr="00AE006C">
        <w:rPr>
          <w:rFonts w:ascii="Garamond" w:hAnsi="Garamond"/>
          <w:szCs w:val="24"/>
          <w:lang w:val="en-GB"/>
        </w:rPr>
        <w:t>sampling. The amount of money raised will determine the extent of the drill program and the amount of work that will be done on</w:t>
      </w:r>
      <w:r w:rsidR="00AE006C" w:rsidRPr="00AE006C">
        <w:rPr>
          <w:rFonts w:ascii="Garamond" w:hAnsi="Garamond"/>
          <w:szCs w:val="24"/>
          <w:lang w:val="en-GB"/>
        </w:rPr>
        <w:t xml:space="preserve"> </w:t>
      </w:r>
      <w:r w:rsidR="00CF2329" w:rsidRPr="00AE006C">
        <w:rPr>
          <w:rFonts w:ascii="Garamond" w:hAnsi="Garamond"/>
          <w:szCs w:val="24"/>
          <w:lang w:val="en-GB"/>
        </w:rPr>
        <w:t>claims</w:t>
      </w:r>
      <w:r w:rsidR="006E1B5C" w:rsidRPr="00AE006C">
        <w:rPr>
          <w:rFonts w:ascii="Garamond" w:hAnsi="Garamond"/>
          <w:szCs w:val="24"/>
          <w:lang w:val="en-GB"/>
        </w:rPr>
        <w:t xml:space="preserve"> not previously sampled or surveyed magnet</w:t>
      </w:r>
      <w:r w:rsidR="00EC055A">
        <w:rPr>
          <w:rFonts w:ascii="Garamond" w:hAnsi="Garamond"/>
          <w:szCs w:val="24"/>
          <w:lang w:val="en-GB"/>
        </w:rPr>
        <w:t>i</w:t>
      </w:r>
      <w:r w:rsidR="006E1B5C" w:rsidRPr="00AE006C">
        <w:rPr>
          <w:rFonts w:ascii="Garamond" w:hAnsi="Garamond"/>
          <w:szCs w:val="24"/>
          <w:lang w:val="en-GB"/>
        </w:rPr>
        <w:t>cally</w:t>
      </w:r>
      <w:r w:rsidRPr="00AE006C">
        <w:rPr>
          <w:rFonts w:ascii="Garamond" w:hAnsi="Garamond"/>
          <w:szCs w:val="24"/>
          <w:lang w:val="en-GB"/>
        </w:rPr>
        <w:t>.</w:t>
      </w:r>
    </w:p>
    <w:p w14:paraId="16759BD6" w14:textId="77777777" w:rsidR="00387136" w:rsidRPr="00AE006C" w:rsidRDefault="00387136" w:rsidP="006125B4">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szCs w:val="24"/>
          <w:lang w:val="en-GB"/>
        </w:rPr>
      </w:pPr>
    </w:p>
    <w:p w14:paraId="38E82467" w14:textId="77777777" w:rsidR="00517DFA" w:rsidRPr="00AE006C" w:rsidRDefault="00517DFA" w:rsidP="006125B4">
      <w:pPr>
        <w:tabs>
          <w:tab w:val="left" w:pos="1440"/>
        </w:tabs>
        <w:ind w:left="851"/>
        <w:jc w:val="both"/>
        <w:rPr>
          <w:rFonts w:ascii="Garamond" w:hAnsi="Garamond"/>
          <w:color w:val="000000"/>
          <w:szCs w:val="24"/>
        </w:rPr>
      </w:pPr>
      <w:r w:rsidRPr="00AE006C">
        <w:rPr>
          <w:rFonts w:ascii="Garamond" w:hAnsi="Garamond"/>
          <w:szCs w:val="24"/>
        </w:rPr>
        <w:t xml:space="preserve">An airborne magnetic </w:t>
      </w:r>
      <w:r w:rsidRPr="00AE006C">
        <w:rPr>
          <w:rFonts w:ascii="Garamond" w:hAnsi="Garamond"/>
          <w:color w:val="000000"/>
          <w:szCs w:val="24"/>
        </w:rPr>
        <w:t xml:space="preserve">survey will be flown over </w:t>
      </w:r>
      <w:r w:rsidR="006E1B5C" w:rsidRPr="00AE006C">
        <w:rPr>
          <w:rFonts w:ascii="Garamond" w:hAnsi="Garamond"/>
          <w:color w:val="000000"/>
          <w:szCs w:val="24"/>
        </w:rPr>
        <w:t xml:space="preserve">un-surveyed </w:t>
      </w:r>
      <w:r w:rsidR="00E31129" w:rsidRPr="00AE006C">
        <w:rPr>
          <w:rFonts w:ascii="Garamond" w:hAnsi="Garamond"/>
          <w:color w:val="000000"/>
          <w:szCs w:val="24"/>
        </w:rPr>
        <w:t>claims</w:t>
      </w:r>
      <w:r w:rsidRPr="00AE006C">
        <w:rPr>
          <w:rFonts w:ascii="Garamond" w:hAnsi="Garamond"/>
          <w:color w:val="000000"/>
          <w:szCs w:val="24"/>
        </w:rPr>
        <w:t xml:space="preserve">.  It should be flown at no greater than 200m line spacing, and preferably at 100m line spacing.  This should define magnetic bodies that could represent </w:t>
      </w:r>
      <w:r w:rsidR="00CF2329" w:rsidRPr="00AE006C">
        <w:rPr>
          <w:rFonts w:ascii="Garamond" w:hAnsi="Garamond"/>
          <w:color w:val="000000"/>
          <w:szCs w:val="24"/>
        </w:rPr>
        <w:t xml:space="preserve">additional </w:t>
      </w:r>
      <w:r w:rsidRPr="00AE006C">
        <w:rPr>
          <w:rFonts w:ascii="Garamond" w:hAnsi="Garamond"/>
          <w:color w:val="000000"/>
          <w:szCs w:val="24"/>
        </w:rPr>
        <w:t>kimberlite intrusions.</w:t>
      </w:r>
    </w:p>
    <w:p w14:paraId="3CC95E15" w14:textId="77777777" w:rsidR="00517DFA" w:rsidRPr="00AE006C" w:rsidRDefault="00517DFA" w:rsidP="006125B4">
      <w:pPr>
        <w:tabs>
          <w:tab w:val="left" w:pos="1440"/>
        </w:tabs>
        <w:ind w:left="851"/>
        <w:jc w:val="both"/>
        <w:rPr>
          <w:rFonts w:ascii="Garamond" w:hAnsi="Garamond"/>
          <w:color w:val="000000"/>
          <w:szCs w:val="24"/>
        </w:rPr>
      </w:pPr>
    </w:p>
    <w:p w14:paraId="142B1D3B" w14:textId="77777777" w:rsidR="00517DFA" w:rsidRPr="002554DB" w:rsidRDefault="00517DFA" w:rsidP="006125B4">
      <w:pPr>
        <w:tabs>
          <w:tab w:val="left" w:pos="1440"/>
        </w:tabs>
        <w:ind w:left="851"/>
        <w:jc w:val="both"/>
        <w:rPr>
          <w:rFonts w:ascii="Garamond" w:hAnsi="Garamond"/>
          <w:strike/>
          <w:color w:val="000000"/>
          <w:szCs w:val="24"/>
        </w:rPr>
      </w:pPr>
      <w:r w:rsidRPr="00AE006C">
        <w:rPr>
          <w:rFonts w:ascii="Garamond" w:hAnsi="Garamond"/>
          <w:color w:val="000000"/>
          <w:szCs w:val="24"/>
        </w:rPr>
        <w:t>Bedrock mapping and prospecting will be</w:t>
      </w:r>
      <w:r w:rsidRPr="00AE006C">
        <w:rPr>
          <w:rFonts w:ascii="Garamond" w:hAnsi="Garamond"/>
          <w:i/>
          <w:color w:val="000000"/>
          <w:szCs w:val="24"/>
        </w:rPr>
        <w:t xml:space="preserve"> </w:t>
      </w:r>
      <w:r w:rsidRPr="00AE006C">
        <w:rPr>
          <w:rFonts w:ascii="Garamond" w:hAnsi="Garamond"/>
          <w:color w:val="000000"/>
          <w:szCs w:val="24"/>
        </w:rPr>
        <w:t>carried out around magnetic anomalies.  The prospecting portion of this survey should be concentrated on searching for kimberlite boulders and outcrop</w:t>
      </w:r>
      <w:r w:rsidR="00AE006C" w:rsidRPr="00AE006C">
        <w:rPr>
          <w:rFonts w:ascii="Garamond" w:hAnsi="Garamond"/>
          <w:color w:val="000000"/>
          <w:szCs w:val="24"/>
        </w:rPr>
        <w:t>.</w:t>
      </w:r>
    </w:p>
    <w:p w14:paraId="550D0C7E" w14:textId="4786BFF1" w:rsidR="00517DFA" w:rsidRDefault="00517DFA" w:rsidP="006125B4">
      <w:pPr>
        <w:tabs>
          <w:tab w:val="left" w:pos="1440"/>
        </w:tabs>
        <w:ind w:left="851"/>
        <w:jc w:val="both"/>
        <w:rPr>
          <w:rFonts w:ascii="Garamond" w:hAnsi="Garamond"/>
          <w:color w:val="000000"/>
          <w:szCs w:val="24"/>
        </w:rPr>
      </w:pPr>
    </w:p>
    <w:p w14:paraId="70A5101E" w14:textId="35D7C8BB" w:rsidR="00517DFA" w:rsidRPr="00AF568A" w:rsidRDefault="005132DD" w:rsidP="005132DD">
      <w:pPr>
        <w:tabs>
          <w:tab w:val="left" w:pos="1440"/>
        </w:tabs>
        <w:spacing w:line="235" w:lineRule="auto"/>
        <w:ind w:left="851"/>
        <w:jc w:val="both"/>
        <w:rPr>
          <w:rFonts w:ascii="Garamond" w:hAnsi="Garamond"/>
          <w:color w:val="008000"/>
          <w:szCs w:val="24"/>
        </w:rPr>
      </w:pPr>
      <w:r>
        <w:rPr>
          <w:rFonts w:ascii="Garamond" w:hAnsi="Garamond"/>
          <w:color w:val="000000"/>
          <w:szCs w:val="24"/>
        </w:rPr>
        <w:t>He</w:t>
      </w:r>
      <w:r w:rsidR="00517DFA" w:rsidRPr="00AE006C">
        <w:rPr>
          <w:rFonts w:ascii="Garamond" w:hAnsi="Garamond"/>
          <w:color w:val="000000"/>
          <w:szCs w:val="24"/>
        </w:rPr>
        <w:t>avy-mineral sampling (stream-sediments and tills) will be conducted over</w:t>
      </w:r>
      <w:r w:rsidR="00AE006C" w:rsidRPr="00AE006C">
        <w:rPr>
          <w:rFonts w:ascii="Garamond" w:hAnsi="Garamond"/>
          <w:color w:val="000000"/>
          <w:szCs w:val="24"/>
        </w:rPr>
        <w:t xml:space="preserve"> </w:t>
      </w:r>
      <w:r w:rsidR="006E1B5C" w:rsidRPr="00AE006C">
        <w:rPr>
          <w:rFonts w:ascii="Garamond" w:hAnsi="Garamond"/>
          <w:color w:val="000000"/>
          <w:szCs w:val="24"/>
        </w:rPr>
        <w:t xml:space="preserve">unsampled </w:t>
      </w:r>
      <w:r w:rsidR="00144502" w:rsidRPr="005132DD">
        <w:rPr>
          <w:rFonts w:ascii="Garamond" w:hAnsi="Garamond"/>
          <w:color w:val="0000FF"/>
          <w:szCs w:val="24"/>
        </w:rPr>
        <w:t>areas</w:t>
      </w:r>
      <w:r w:rsidRPr="005132DD">
        <w:rPr>
          <w:rFonts w:ascii="Garamond" w:hAnsi="Garamond"/>
          <w:color w:val="0000FF"/>
          <w:szCs w:val="24"/>
        </w:rPr>
        <w:t xml:space="preserve">.  </w:t>
      </w:r>
      <w:r w:rsidR="00517DFA" w:rsidRPr="00AE006C">
        <w:rPr>
          <w:rFonts w:ascii="Garamond" w:hAnsi="Garamond"/>
          <w:color w:val="000000"/>
          <w:szCs w:val="24"/>
        </w:rPr>
        <w:t>These samples should be sorted and concentrated to +0.25mm to ensure compatibility with the results of the 2004</w:t>
      </w:r>
      <w:r w:rsidR="00FB7123" w:rsidRPr="00AE006C">
        <w:rPr>
          <w:rFonts w:ascii="Garamond" w:hAnsi="Garamond"/>
          <w:color w:val="000000"/>
          <w:szCs w:val="24"/>
        </w:rPr>
        <w:t>, 2007</w:t>
      </w:r>
      <w:r w:rsidR="00E31129" w:rsidRPr="00AE006C">
        <w:rPr>
          <w:rFonts w:ascii="Garamond" w:hAnsi="Garamond"/>
          <w:color w:val="000000"/>
          <w:szCs w:val="24"/>
        </w:rPr>
        <w:t xml:space="preserve">, </w:t>
      </w:r>
      <w:r w:rsidR="00517DFA" w:rsidRPr="00AE006C">
        <w:rPr>
          <w:rFonts w:ascii="Garamond" w:hAnsi="Garamond"/>
          <w:color w:val="000000"/>
          <w:szCs w:val="24"/>
        </w:rPr>
        <w:t>200</w:t>
      </w:r>
      <w:r w:rsidR="00FB7123" w:rsidRPr="00AE006C">
        <w:rPr>
          <w:rFonts w:ascii="Garamond" w:hAnsi="Garamond"/>
          <w:color w:val="000000"/>
          <w:szCs w:val="24"/>
        </w:rPr>
        <w:t>9</w:t>
      </w:r>
      <w:r w:rsidR="005A2A22" w:rsidRPr="00AE006C">
        <w:rPr>
          <w:rFonts w:ascii="Garamond" w:hAnsi="Garamond"/>
          <w:color w:val="000000"/>
          <w:szCs w:val="24"/>
        </w:rPr>
        <w:t xml:space="preserve">, 2011 and </w:t>
      </w:r>
      <w:r w:rsidR="005A2A22" w:rsidRPr="00AE006C">
        <w:rPr>
          <w:rFonts w:ascii="Garamond" w:hAnsi="Garamond"/>
          <w:szCs w:val="24"/>
        </w:rPr>
        <w:t>2012 s</w:t>
      </w:r>
      <w:r w:rsidR="00517DFA" w:rsidRPr="00AE006C">
        <w:rPr>
          <w:rFonts w:ascii="Garamond" w:hAnsi="Garamond"/>
          <w:szCs w:val="24"/>
        </w:rPr>
        <w:t>urveys.</w:t>
      </w:r>
      <w:r w:rsidR="00517DFA" w:rsidRPr="00AF568A">
        <w:rPr>
          <w:rFonts w:ascii="Garamond" w:hAnsi="Garamond"/>
          <w:color w:val="008000"/>
          <w:szCs w:val="24"/>
        </w:rPr>
        <w:t xml:space="preserve">  </w:t>
      </w:r>
    </w:p>
    <w:p w14:paraId="076840A5" w14:textId="77777777" w:rsidR="00517DFA" w:rsidRPr="0039227D" w:rsidRDefault="00517DFA" w:rsidP="005132DD">
      <w:pPr>
        <w:spacing w:line="235" w:lineRule="auto"/>
        <w:ind w:left="851"/>
        <w:jc w:val="both"/>
        <w:rPr>
          <w:rFonts w:ascii="Garamond" w:hAnsi="Garamond"/>
          <w:color w:val="000000"/>
          <w:szCs w:val="24"/>
        </w:rPr>
      </w:pPr>
    </w:p>
    <w:p w14:paraId="4584A33A" w14:textId="72C7B1D0" w:rsidR="00517DFA" w:rsidRDefault="00517DFA" w:rsidP="005132DD">
      <w:pPr>
        <w:spacing w:line="235" w:lineRule="auto"/>
        <w:ind w:left="851"/>
        <w:jc w:val="both"/>
        <w:rPr>
          <w:rFonts w:ascii="Garamond" w:hAnsi="Garamond"/>
          <w:color w:val="000000"/>
          <w:szCs w:val="24"/>
        </w:rPr>
      </w:pPr>
      <w:r w:rsidRPr="0039227D">
        <w:rPr>
          <w:rFonts w:ascii="Garamond" w:hAnsi="Garamond"/>
          <w:color w:val="000000"/>
          <w:szCs w:val="24"/>
        </w:rPr>
        <w:t>Much of the sampling, prospecting, and mapping (bedrock and surficial) can be conducted simultaneously with the drilling. A reduced drill program will result in the other work being scaled back accordingly</w:t>
      </w:r>
    </w:p>
    <w:p w14:paraId="6FFB5B1B" w14:textId="77777777" w:rsidR="00892B97" w:rsidRPr="00892B97" w:rsidRDefault="00892B97" w:rsidP="005132DD">
      <w:pPr>
        <w:spacing w:line="235" w:lineRule="auto"/>
        <w:ind w:left="851"/>
        <w:jc w:val="both"/>
        <w:rPr>
          <w:rFonts w:ascii="Garamond" w:hAnsi="Garamond"/>
          <w:color w:val="000000"/>
          <w:szCs w:val="24"/>
        </w:rPr>
      </w:pPr>
    </w:p>
    <w:p w14:paraId="437573C1" w14:textId="349FC2A7" w:rsidR="001302AA" w:rsidRDefault="001302AA" w:rsidP="005132DD">
      <w:pPr>
        <w:spacing w:line="235" w:lineRule="auto"/>
        <w:ind w:left="851"/>
        <w:jc w:val="both"/>
        <w:rPr>
          <w:rFonts w:ascii="Garamond" w:hAnsi="Garamond"/>
          <w:color w:val="000000"/>
          <w:szCs w:val="24"/>
        </w:rPr>
      </w:pPr>
      <w:r w:rsidRPr="00892B97">
        <w:rPr>
          <w:rFonts w:ascii="Garamond" w:hAnsi="Garamond"/>
          <w:color w:val="000000"/>
          <w:szCs w:val="24"/>
        </w:rPr>
        <w:t>An ideal and a minimum budget for Phase 1 is presented below:</w:t>
      </w:r>
    </w:p>
    <w:p w14:paraId="28D985DF" w14:textId="0058A659" w:rsidR="008B1461" w:rsidRPr="00681586" w:rsidRDefault="008B1461" w:rsidP="00681586">
      <w:pPr>
        <w:spacing w:line="235" w:lineRule="auto"/>
        <w:jc w:val="both"/>
        <w:rPr>
          <w:rFonts w:ascii="Garamond" w:hAnsi="Garamond"/>
          <w:b/>
          <w:szCs w:val="24"/>
          <w:u w:color="FFFFFF"/>
        </w:rPr>
      </w:pPr>
    </w:p>
    <w:tbl>
      <w:tblPr>
        <w:tblpPr w:leftFromText="180" w:rightFromText="180" w:vertAnchor="text" w:tblpXSpec="center" w:tblpY="405"/>
        <w:tblW w:w="8080" w:type="dxa"/>
        <w:jc w:val="center"/>
        <w:tblLook w:val="04A0" w:firstRow="1" w:lastRow="0" w:firstColumn="1" w:lastColumn="0" w:noHBand="0" w:noVBand="1"/>
      </w:tblPr>
      <w:tblGrid>
        <w:gridCol w:w="2969"/>
        <w:gridCol w:w="2281"/>
        <w:gridCol w:w="1249"/>
        <w:gridCol w:w="1581"/>
      </w:tblGrid>
      <w:tr w:rsidR="00681586" w:rsidRPr="00681586" w14:paraId="66A70836" w14:textId="77777777" w:rsidTr="008B1461">
        <w:trPr>
          <w:trHeight w:val="325"/>
          <w:jc w:val="center"/>
        </w:trPr>
        <w:tc>
          <w:tcPr>
            <w:tcW w:w="5250" w:type="dxa"/>
            <w:gridSpan w:val="2"/>
            <w:tcBorders>
              <w:top w:val="nil"/>
              <w:left w:val="nil"/>
              <w:bottom w:val="nil"/>
              <w:right w:val="nil"/>
            </w:tcBorders>
            <w:shd w:val="clear" w:color="auto" w:fill="auto"/>
            <w:noWrap/>
            <w:vAlign w:val="bottom"/>
          </w:tcPr>
          <w:p w14:paraId="3BF189C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 xml:space="preserve">Staking 75,000 acres @ $2/acre (contract </w:t>
            </w:r>
            <w:proofErr w:type="spellStart"/>
            <w:r w:rsidRPr="00681586">
              <w:rPr>
                <w:rFonts w:ascii="Garamond" w:hAnsi="Garamond" w:cs="Arial"/>
                <w:szCs w:val="24"/>
                <w:u w:color="FFFFFF"/>
                <w:lang w:eastAsia="en-CA"/>
              </w:rPr>
              <w:t>staker</w:t>
            </w:r>
            <w:proofErr w:type="spellEnd"/>
            <w:r w:rsidRPr="00681586">
              <w:rPr>
                <w:rFonts w:ascii="Garamond" w:hAnsi="Garamond" w:cs="Arial"/>
                <w:szCs w:val="24"/>
                <w:u w:color="FFFFFF"/>
                <w:lang w:eastAsia="en-CA"/>
              </w:rPr>
              <w:t xml:space="preserve"> cost)</w:t>
            </w:r>
          </w:p>
        </w:tc>
        <w:tc>
          <w:tcPr>
            <w:tcW w:w="1249" w:type="dxa"/>
            <w:tcBorders>
              <w:top w:val="nil"/>
              <w:left w:val="nil"/>
              <w:bottom w:val="nil"/>
              <w:right w:val="nil"/>
            </w:tcBorders>
            <w:shd w:val="clear" w:color="auto" w:fill="auto"/>
            <w:noWrap/>
            <w:vAlign w:val="bottom"/>
          </w:tcPr>
          <w:p w14:paraId="3C3FD2B0"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shd w:val="clear" w:color="auto" w:fill="auto"/>
            <w:noWrap/>
            <w:vAlign w:val="bottom"/>
          </w:tcPr>
          <w:p w14:paraId="77828EA3"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A6B2451" w14:textId="77777777" w:rsidTr="008B1461">
        <w:trPr>
          <w:trHeight w:val="310"/>
          <w:jc w:val="center"/>
        </w:trPr>
        <w:tc>
          <w:tcPr>
            <w:tcW w:w="2969" w:type="dxa"/>
            <w:tcBorders>
              <w:top w:val="nil"/>
              <w:left w:val="nil"/>
              <w:bottom w:val="nil"/>
              <w:right w:val="nil"/>
            </w:tcBorders>
            <w:shd w:val="clear" w:color="auto" w:fill="auto"/>
            <w:noWrap/>
            <w:vAlign w:val="bottom"/>
          </w:tcPr>
          <w:p w14:paraId="30F2E958"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Data Processing &amp; planning</w:t>
            </w:r>
          </w:p>
        </w:tc>
        <w:tc>
          <w:tcPr>
            <w:tcW w:w="2281" w:type="dxa"/>
            <w:tcBorders>
              <w:top w:val="nil"/>
              <w:left w:val="nil"/>
              <w:bottom w:val="nil"/>
              <w:right w:val="nil"/>
            </w:tcBorders>
            <w:shd w:val="clear" w:color="auto" w:fill="auto"/>
            <w:noWrap/>
            <w:vAlign w:val="bottom"/>
          </w:tcPr>
          <w:p w14:paraId="71EE93C2"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68A75B8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100,000</w:t>
            </w:r>
          </w:p>
        </w:tc>
        <w:tc>
          <w:tcPr>
            <w:tcW w:w="1581" w:type="dxa"/>
            <w:tcBorders>
              <w:top w:val="nil"/>
              <w:left w:val="nil"/>
              <w:bottom w:val="nil"/>
              <w:right w:val="nil"/>
            </w:tcBorders>
            <w:shd w:val="clear" w:color="auto" w:fill="auto"/>
            <w:noWrap/>
            <w:vAlign w:val="bottom"/>
          </w:tcPr>
          <w:p w14:paraId="77704DF2"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C3DE3AD" w14:textId="77777777" w:rsidTr="008B1461">
        <w:trPr>
          <w:trHeight w:val="57"/>
          <w:jc w:val="center"/>
        </w:trPr>
        <w:tc>
          <w:tcPr>
            <w:tcW w:w="2969" w:type="dxa"/>
            <w:tcBorders>
              <w:top w:val="nil"/>
              <w:left w:val="nil"/>
              <w:bottom w:val="nil"/>
              <w:right w:val="nil"/>
            </w:tcBorders>
            <w:shd w:val="clear" w:color="auto" w:fill="auto"/>
            <w:noWrap/>
            <w:vAlign w:val="bottom"/>
          </w:tcPr>
          <w:p w14:paraId="6B5D0460"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shd w:val="clear" w:color="auto" w:fill="auto"/>
            <w:noWrap/>
            <w:vAlign w:val="bottom"/>
          </w:tcPr>
          <w:p w14:paraId="6A7DC59E"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76132A38"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58478ECB"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F410AA9" w14:textId="77777777" w:rsidTr="008B1461">
        <w:trPr>
          <w:trHeight w:val="310"/>
          <w:jc w:val="center"/>
        </w:trPr>
        <w:tc>
          <w:tcPr>
            <w:tcW w:w="2969" w:type="dxa"/>
            <w:tcBorders>
              <w:top w:val="nil"/>
              <w:left w:val="nil"/>
              <w:bottom w:val="nil"/>
              <w:right w:val="nil"/>
            </w:tcBorders>
            <w:shd w:val="clear" w:color="auto" w:fill="auto"/>
            <w:noWrap/>
            <w:vAlign w:val="bottom"/>
          </w:tcPr>
          <w:p w14:paraId="7D544D32"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t>Drill Program</w:t>
            </w:r>
          </w:p>
        </w:tc>
        <w:tc>
          <w:tcPr>
            <w:tcW w:w="2281" w:type="dxa"/>
            <w:tcBorders>
              <w:top w:val="nil"/>
              <w:left w:val="nil"/>
              <w:bottom w:val="nil"/>
              <w:right w:val="nil"/>
            </w:tcBorders>
            <w:shd w:val="clear" w:color="auto" w:fill="auto"/>
            <w:noWrap/>
            <w:vAlign w:val="bottom"/>
          </w:tcPr>
          <w:p w14:paraId="26225FD7"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0FC38B82"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5BCBA9E1"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78160D6" w14:textId="77777777" w:rsidTr="008B1461">
        <w:trPr>
          <w:trHeight w:val="310"/>
          <w:jc w:val="center"/>
        </w:trPr>
        <w:tc>
          <w:tcPr>
            <w:tcW w:w="2969" w:type="dxa"/>
            <w:tcBorders>
              <w:top w:val="nil"/>
              <w:left w:val="nil"/>
              <w:bottom w:val="nil"/>
              <w:right w:val="nil"/>
            </w:tcBorders>
            <w:shd w:val="clear" w:color="auto" w:fill="auto"/>
            <w:noWrap/>
            <w:vAlign w:val="bottom"/>
          </w:tcPr>
          <w:p w14:paraId="6D42BAC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Permitting cost</w:t>
            </w:r>
          </w:p>
        </w:tc>
        <w:tc>
          <w:tcPr>
            <w:tcW w:w="2281" w:type="dxa"/>
            <w:tcBorders>
              <w:top w:val="nil"/>
              <w:left w:val="nil"/>
              <w:bottom w:val="nil"/>
              <w:right w:val="nil"/>
            </w:tcBorders>
            <w:shd w:val="clear" w:color="auto" w:fill="auto"/>
            <w:noWrap/>
            <w:vAlign w:val="bottom"/>
          </w:tcPr>
          <w:p w14:paraId="340445C7"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22F5A2E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75,000</w:t>
            </w:r>
          </w:p>
        </w:tc>
        <w:tc>
          <w:tcPr>
            <w:tcW w:w="1581" w:type="dxa"/>
            <w:tcBorders>
              <w:top w:val="nil"/>
              <w:left w:val="nil"/>
              <w:bottom w:val="nil"/>
              <w:right w:val="nil"/>
            </w:tcBorders>
            <w:shd w:val="clear" w:color="auto" w:fill="auto"/>
            <w:noWrap/>
            <w:vAlign w:val="bottom"/>
          </w:tcPr>
          <w:p w14:paraId="4477804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F4E2DFF" w14:textId="77777777" w:rsidTr="008B1461">
        <w:trPr>
          <w:trHeight w:val="310"/>
          <w:jc w:val="center"/>
        </w:trPr>
        <w:tc>
          <w:tcPr>
            <w:tcW w:w="2969" w:type="dxa"/>
            <w:tcBorders>
              <w:top w:val="nil"/>
              <w:left w:val="nil"/>
              <w:bottom w:val="nil"/>
              <w:right w:val="nil"/>
            </w:tcBorders>
            <w:shd w:val="clear" w:color="auto" w:fill="auto"/>
            <w:noWrap/>
            <w:vAlign w:val="bottom"/>
          </w:tcPr>
          <w:p w14:paraId="796CD64B"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Drilling 2500m @ $250/m</w:t>
            </w:r>
          </w:p>
        </w:tc>
        <w:tc>
          <w:tcPr>
            <w:tcW w:w="2281" w:type="dxa"/>
            <w:tcBorders>
              <w:top w:val="nil"/>
              <w:left w:val="nil"/>
              <w:bottom w:val="nil"/>
              <w:right w:val="nil"/>
            </w:tcBorders>
            <w:shd w:val="clear" w:color="auto" w:fill="auto"/>
            <w:noWrap/>
            <w:vAlign w:val="bottom"/>
          </w:tcPr>
          <w:p w14:paraId="5F65F24E"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650D8C4D"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625,000</w:t>
            </w:r>
          </w:p>
        </w:tc>
        <w:tc>
          <w:tcPr>
            <w:tcW w:w="1581" w:type="dxa"/>
            <w:tcBorders>
              <w:top w:val="nil"/>
              <w:left w:val="nil"/>
              <w:bottom w:val="nil"/>
              <w:right w:val="nil"/>
            </w:tcBorders>
            <w:shd w:val="clear" w:color="auto" w:fill="auto"/>
            <w:noWrap/>
            <w:vAlign w:val="bottom"/>
          </w:tcPr>
          <w:p w14:paraId="53CC4A60"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01C1957" w14:textId="77777777" w:rsidTr="008B1461">
        <w:trPr>
          <w:trHeight w:val="325"/>
          <w:jc w:val="center"/>
        </w:trPr>
        <w:tc>
          <w:tcPr>
            <w:tcW w:w="2969" w:type="dxa"/>
            <w:tcBorders>
              <w:top w:val="nil"/>
              <w:left w:val="nil"/>
              <w:bottom w:val="nil"/>
              <w:right w:val="nil"/>
            </w:tcBorders>
            <w:shd w:val="clear" w:color="auto" w:fill="auto"/>
            <w:noWrap/>
            <w:vAlign w:val="bottom"/>
          </w:tcPr>
          <w:p w14:paraId="554789C5"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Contract labour</w:t>
            </w:r>
          </w:p>
        </w:tc>
        <w:tc>
          <w:tcPr>
            <w:tcW w:w="2281" w:type="dxa"/>
            <w:tcBorders>
              <w:top w:val="nil"/>
              <w:left w:val="nil"/>
              <w:bottom w:val="nil"/>
              <w:right w:val="nil"/>
            </w:tcBorders>
            <w:shd w:val="clear" w:color="auto" w:fill="auto"/>
            <w:noWrap/>
            <w:vAlign w:val="bottom"/>
          </w:tcPr>
          <w:p w14:paraId="347D274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4057B68A"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135,000</w:t>
            </w:r>
          </w:p>
        </w:tc>
        <w:tc>
          <w:tcPr>
            <w:tcW w:w="1581" w:type="dxa"/>
            <w:tcBorders>
              <w:top w:val="nil"/>
              <w:left w:val="nil"/>
              <w:bottom w:val="nil"/>
              <w:right w:val="nil"/>
            </w:tcBorders>
            <w:shd w:val="clear" w:color="auto" w:fill="auto"/>
            <w:noWrap/>
            <w:vAlign w:val="bottom"/>
          </w:tcPr>
          <w:p w14:paraId="0002A261"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E1E9F6E" w14:textId="77777777" w:rsidTr="008B1461">
        <w:trPr>
          <w:trHeight w:val="310"/>
          <w:jc w:val="center"/>
        </w:trPr>
        <w:tc>
          <w:tcPr>
            <w:tcW w:w="2969" w:type="dxa"/>
            <w:tcBorders>
              <w:top w:val="nil"/>
              <w:left w:val="nil"/>
              <w:bottom w:val="nil"/>
              <w:right w:val="nil"/>
            </w:tcBorders>
            <w:shd w:val="clear" w:color="auto" w:fill="auto"/>
            <w:noWrap/>
            <w:vAlign w:val="bottom"/>
          </w:tcPr>
          <w:p w14:paraId="5104D7A0"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construction</w:t>
            </w:r>
          </w:p>
        </w:tc>
        <w:tc>
          <w:tcPr>
            <w:tcW w:w="2281" w:type="dxa"/>
            <w:tcBorders>
              <w:top w:val="nil"/>
              <w:left w:val="nil"/>
              <w:bottom w:val="nil"/>
              <w:right w:val="nil"/>
            </w:tcBorders>
            <w:shd w:val="clear" w:color="auto" w:fill="auto"/>
            <w:noWrap/>
            <w:vAlign w:val="bottom"/>
          </w:tcPr>
          <w:p w14:paraId="41D1059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0ACF5D5A"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shd w:val="clear" w:color="auto" w:fill="auto"/>
            <w:noWrap/>
            <w:vAlign w:val="bottom"/>
          </w:tcPr>
          <w:p w14:paraId="503CF8B9"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24D614D" w14:textId="77777777" w:rsidTr="008B1461">
        <w:trPr>
          <w:trHeight w:val="310"/>
          <w:jc w:val="center"/>
        </w:trPr>
        <w:tc>
          <w:tcPr>
            <w:tcW w:w="5250" w:type="dxa"/>
            <w:gridSpan w:val="2"/>
            <w:tcBorders>
              <w:top w:val="nil"/>
              <w:left w:val="nil"/>
              <w:bottom w:val="nil"/>
              <w:right w:val="nil"/>
            </w:tcBorders>
            <w:shd w:val="clear" w:color="auto" w:fill="auto"/>
            <w:noWrap/>
            <w:vAlign w:val="bottom"/>
          </w:tcPr>
          <w:p w14:paraId="07D73115"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costs – labour &amp; board</w:t>
            </w:r>
          </w:p>
        </w:tc>
        <w:tc>
          <w:tcPr>
            <w:tcW w:w="1249" w:type="dxa"/>
            <w:tcBorders>
              <w:top w:val="nil"/>
              <w:left w:val="nil"/>
              <w:bottom w:val="nil"/>
              <w:right w:val="nil"/>
            </w:tcBorders>
            <w:shd w:val="clear" w:color="auto" w:fill="auto"/>
            <w:noWrap/>
            <w:vAlign w:val="bottom"/>
          </w:tcPr>
          <w:p w14:paraId="6582983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130,000</w:t>
            </w:r>
          </w:p>
        </w:tc>
        <w:tc>
          <w:tcPr>
            <w:tcW w:w="1581" w:type="dxa"/>
            <w:tcBorders>
              <w:top w:val="nil"/>
              <w:left w:val="nil"/>
              <w:bottom w:val="nil"/>
              <w:right w:val="nil"/>
            </w:tcBorders>
            <w:shd w:val="clear" w:color="auto" w:fill="auto"/>
            <w:noWrap/>
            <w:vAlign w:val="bottom"/>
          </w:tcPr>
          <w:p w14:paraId="5E17636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1162BD9" w14:textId="77777777" w:rsidTr="008B1461">
        <w:trPr>
          <w:trHeight w:val="310"/>
          <w:jc w:val="center"/>
        </w:trPr>
        <w:tc>
          <w:tcPr>
            <w:tcW w:w="2969" w:type="dxa"/>
            <w:tcBorders>
              <w:top w:val="nil"/>
              <w:left w:val="nil"/>
              <w:bottom w:val="nil"/>
              <w:right w:val="nil"/>
            </w:tcBorders>
            <w:shd w:val="clear" w:color="auto" w:fill="auto"/>
            <w:noWrap/>
            <w:vAlign w:val="bottom"/>
          </w:tcPr>
          <w:p w14:paraId="2D9A9C9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Fuel</w:t>
            </w:r>
          </w:p>
        </w:tc>
        <w:tc>
          <w:tcPr>
            <w:tcW w:w="2281" w:type="dxa"/>
            <w:tcBorders>
              <w:top w:val="nil"/>
              <w:left w:val="nil"/>
              <w:bottom w:val="nil"/>
              <w:right w:val="nil"/>
            </w:tcBorders>
            <w:shd w:val="clear" w:color="auto" w:fill="auto"/>
            <w:noWrap/>
            <w:vAlign w:val="bottom"/>
          </w:tcPr>
          <w:p w14:paraId="1F77247B"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38BF364F"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shd w:val="clear" w:color="auto" w:fill="auto"/>
            <w:noWrap/>
            <w:vAlign w:val="bottom"/>
          </w:tcPr>
          <w:p w14:paraId="1A93544F"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7F7228F" w14:textId="77777777" w:rsidTr="008B1461">
        <w:trPr>
          <w:trHeight w:val="310"/>
          <w:jc w:val="center"/>
        </w:trPr>
        <w:tc>
          <w:tcPr>
            <w:tcW w:w="5250" w:type="dxa"/>
            <w:gridSpan w:val="2"/>
            <w:tcBorders>
              <w:top w:val="nil"/>
              <w:left w:val="nil"/>
              <w:bottom w:val="nil"/>
              <w:right w:val="nil"/>
            </w:tcBorders>
            <w:shd w:val="clear" w:color="auto" w:fill="auto"/>
            <w:noWrap/>
            <w:vAlign w:val="bottom"/>
          </w:tcPr>
          <w:p w14:paraId="6A9CF2C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Helicopter &amp; fixed-wing – 3 months</w:t>
            </w:r>
          </w:p>
        </w:tc>
        <w:tc>
          <w:tcPr>
            <w:tcW w:w="1249" w:type="dxa"/>
            <w:tcBorders>
              <w:top w:val="nil"/>
              <w:left w:val="nil"/>
              <w:bottom w:val="nil"/>
              <w:right w:val="nil"/>
            </w:tcBorders>
            <w:shd w:val="clear" w:color="auto" w:fill="auto"/>
            <w:noWrap/>
            <w:vAlign w:val="bottom"/>
          </w:tcPr>
          <w:p w14:paraId="221BB3E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560,000</w:t>
            </w:r>
          </w:p>
        </w:tc>
        <w:tc>
          <w:tcPr>
            <w:tcW w:w="1581" w:type="dxa"/>
            <w:tcBorders>
              <w:top w:val="nil"/>
              <w:left w:val="nil"/>
              <w:bottom w:val="nil"/>
              <w:right w:val="nil"/>
            </w:tcBorders>
            <w:shd w:val="clear" w:color="auto" w:fill="auto"/>
            <w:noWrap/>
            <w:vAlign w:val="bottom"/>
          </w:tcPr>
          <w:p w14:paraId="1BD1BAC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8FD44EA" w14:textId="77777777" w:rsidTr="008B1461">
        <w:trPr>
          <w:trHeight w:val="310"/>
          <w:jc w:val="center"/>
        </w:trPr>
        <w:tc>
          <w:tcPr>
            <w:tcW w:w="2969" w:type="dxa"/>
            <w:tcBorders>
              <w:top w:val="nil"/>
              <w:left w:val="nil"/>
              <w:bottom w:val="nil"/>
              <w:right w:val="nil"/>
            </w:tcBorders>
            <w:shd w:val="clear" w:color="auto" w:fill="auto"/>
            <w:noWrap/>
            <w:vAlign w:val="bottom"/>
          </w:tcPr>
          <w:p w14:paraId="3EF59F9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Accommodation &amp; transport</w:t>
            </w:r>
          </w:p>
        </w:tc>
        <w:tc>
          <w:tcPr>
            <w:tcW w:w="2281" w:type="dxa"/>
            <w:tcBorders>
              <w:top w:val="nil"/>
              <w:left w:val="nil"/>
              <w:bottom w:val="nil"/>
              <w:right w:val="nil"/>
            </w:tcBorders>
            <w:shd w:val="clear" w:color="auto" w:fill="auto"/>
            <w:noWrap/>
            <w:vAlign w:val="bottom"/>
          </w:tcPr>
          <w:p w14:paraId="6FF937C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46DEB7A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shd w:val="clear" w:color="auto" w:fill="auto"/>
            <w:noWrap/>
            <w:vAlign w:val="bottom"/>
          </w:tcPr>
          <w:p w14:paraId="69381EA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7968FA64" w14:textId="77777777" w:rsidTr="008B1461">
        <w:trPr>
          <w:trHeight w:val="310"/>
          <w:jc w:val="center"/>
        </w:trPr>
        <w:tc>
          <w:tcPr>
            <w:tcW w:w="2969" w:type="dxa"/>
            <w:tcBorders>
              <w:top w:val="nil"/>
              <w:left w:val="nil"/>
              <w:bottom w:val="nil"/>
              <w:right w:val="nil"/>
            </w:tcBorders>
            <w:shd w:val="clear" w:color="auto" w:fill="auto"/>
            <w:noWrap/>
            <w:vAlign w:val="bottom"/>
          </w:tcPr>
          <w:p w14:paraId="174980B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Ground geophysics</w:t>
            </w:r>
          </w:p>
        </w:tc>
        <w:tc>
          <w:tcPr>
            <w:tcW w:w="2281" w:type="dxa"/>
            <w:tcBorders>
              <w:top w:val="nil"/>
              <w:left w:val="nil"/>
              <w:bottom w:val="nil"/>
              <w:right w:val="nil"/>
            </w:tcBorders>
            <w:shd w:val="clear" w:color="auto" w:fill="auto"/>
            <w:noWrap/>
            <w:vAlign w:val="bottom"/>
          </w:tcPr>
          <w:p w14:paraId="79DC307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0F3D3236"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shd w:val="clear" w:color="auto" w:fill="auto"/>
            <w:noWrap/>
            <w:vAlign w:val="bottom"/>
          </w:tcPr>
          <w:p w14:paraId="39BBEC6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9AEB5E0" w14:textId="77777777" w:rsidTr="008B1461">
        <w:trPr>
          <w:trHeight w:val="310"/>
          <w:jc w:val="center"/>
        </w:trPr>
        <w:tc>
          <w:tcPr>
            <w:tcW w:w="2969" w:type="dxa"/>
            <w:tcBorders>
              <w:top w:val="nil"/>
              <w:left w:val="nil"/>
              <w:bottom w:val="nil"/>
              <w:right w:val="nil"/>
            </w:tcBorders>
            <w:shd w:val="clear" w:color="auto" w:fill="auto"/>
            <w:noWrap/>
            <w:vAlign w:val="bottom"/>
          </w:tcPr>
          <w:p w14:paraId="4B5AB966"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Caustic laboratory</w:t>
            </w:r>
          </w:p>
        </w:tc>
        <w:tc>
          <w:tcPr>
            <w:tcW w:w="2281" w:type="dxa"/>
            <w:tcBorders>
              <w:top w:val="nil"/>
              <w:left w:val="nil"/>
              <w:bottom w:val="nil"/>
              <w:right w:val="nil"/>
            </w:tcBorders>
            <w:shd w:val="clear" w:color="auto" w:fill="auto"/>
            <w:noWrap/>
            <w:vAlign w:val="bottom"/>
          </w:tcPr>
          <w:p w14:paraId="72876D9F"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5085585C"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240,000</w:t>
            </w:r>
          </w:p>
        </w:tc>
        <w:tc>
          <w:tcPr>
            <w:tcW w:w="1581" w:type="dxa"/>
            <w:tcBorders>
              <w:top w:val="nil"/>
              <w:left w:val="nil"/>
              <w:bottom w:val="nil"/>
              <w:right w:val="nil"/>
            </w:tcBorders>
            <w:shd w:val="clear" w:color="auto" w:fill="auto"/>
            <w:noWrap/>
            <w:vAlign w:val="bottom"/>
          </w:tcPr>
          <w:p w14:paraId="269B94F8"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A2B94D1" w14:textId="77777777" w:rsidTr="008B1461">
        <w:trPr>
          <w:trHeight w:val="310"/>
          <w:jc w:val="center"/>
        </w:trPr>
        <w:tc>
          <w:tcPr>
            <w:tcW w:w="2969" w:type="dxa"/>
            <w:tcBorders>
              <w:top w:val="nil"/>
              <w:left w:val="nil"/>
              <w:bottom w:val="nil"/>
              <w:right w:val="nil"/>
            </w:tcBorders>
            <w:shd w:val="clear" w:color="auto" w:fill="auto"/>
            <w:noWrap/>
            <w:vAlign w:val="bottom"/>
          </w:tcPr>
          <w:p w14:paraId="7E842CA9"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Reports</w:t>
            </w:r>
          </w:p>
        </w:tc>
        <w:tc>
          <w:tcPr>
            <w:tcW w:w="2281" w:type="dxa"/>
            <w:tcBorders>
              <w:top w:val="nil"/>
              <w:left w:val="nil"/>
              <w:bottom w:val="nil"/>
              <w:right w:val="nil"/>
            </w:tcBorders>
            <w:shd w:val="clear" w:color="auto" w:fill="auto"/>
            <w:noWrap/>
            <w:vAlign w:val="bottom"/>
          </w:tcPr>
          <w:p w14:paraId="2FB24AE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65EF5A66"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20,000</w:t>
            </w:r>
          </w:p>
        </w:tc>
        <w:tc>
          <w:tcPr>
            <w:tcW w:w="1581" w:type="dxa"/>
            <w:tcBorders>
              <w:top w:val="nil"/>
              <w:left w:val="nil"/>
              <w:bottom w:val="nil"/>
              <w:right w:val="nil"/>
            </w:tcBorders>
            <w:shd w:val="clear" w:color="auto" w:fill="auto"/>
            <w:noWrap/>
            <w:vAlign w:val="bottom"/>
          </w:tcPr>
          <w:p w14:paraId="2A6BF1E5"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4AC5E63" w14:textId="77777777" w:rsidTr="008B1461">
        <w:trPr>
          <w:trHeight w:val="310"/>
          <w:jc w:val="center"/>
        </w:trPr>
        <w:tc>
          <w:tcPr>
            <w:tcW w:w="2969" w:type="dxa"/>
            <w:tcBorders>
              <w:top w:val="nil"/>
              <w:left w:val="nil"/>
              <w:bottom w:val="nil"/>
              <w:right w:val="nil"/>
            </w:tcBorders>
            <w:shd w:val="clear" w:color="auto" w:fill="auto"/>
            <w:noWrap/>
            <w:vAlign w:val="bottom"/>
          </w:tcPr>
          <w:p w14:paraId="44F8D95C"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Contingency</w:t>
            </w:r>
          </w:p>
        </w:tc>
        <w:tc>
          <w:tcPr>
            <w:tcW w:w="2281" w:type="dxa"/>
            <w:tcBorders>
              <w:top w:val="nil"/>
              <w:left w:val="nil"/>
              <w:bottom w:val="nil"/>
              <w:right w:val="nil"/>
            </w:tcBorders>
            <w:shd w:val="clear" w:color="auto" w:fill="auto"/>
            <w:noWrap/>
            <w:vAlign w:val="bottom"/>
          </w:tcPr>
          <w:p w14:paraId="19B78A8C"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single" w:sz="4" w:space="0" w:color="auto"/>
              <w:right w:val="nil"/>
            </w:tcBorders>
            <w:shd w:val="clear" w:color="auto" w:fill="auto"/>
            <w:noWrap/>
            <w:vAlign w:val="bottom"/>
          </w:tcPr>
          <w:p w14:paraId="314AD47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175,000</w:t>
            </w:r>
          </w:p>
        </w:tc>
        <w:tc>
          <w:tcPr>
            <w:tcW w:w="1581" w:type="dxa"/>
            <w:tcBorders>
              <w:top w:val="nil"/>
              <w:left w:val="nil"/>
              <w:bottom w:val="nil"/>
              <w:right w:val="nil"/>
            </w:tcBorders>
            <w:shd w:val="clear" w:color="auto" w:fill="auto"/>
            <w:noWrap/>
            <w:vAlign w:val="bottom"/>
          </w:tcPr>
          <w:p w14:paraId="1EC55DCE"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CBBF53C" w14:textId="77777777" w:rsidTr="008B1461">
        <w:trPr>
          <w:trHeight w:val="310"/>
          <w:jc w:val="center"/>
        </w:trPr>
        <w:tc>
          <w:tcPr>
            <w:tcW w:w="2969" w:type="dxa"/>
            <w:tcBorders>
              <w:top w:val="nil"/>
              <w:left w:val="nil"/>
              <w:bottom w:val="nil"/>
              <w:right w:val="nil"/>
            </w:tcBorders>
            <w:shd w:val="clear" w:color="auto" w:fill="auto"/>
            <w:noWrap/>
            <w:vAlign w:val="bottom"/>
          </w:tcPr>
          <w:p w14:paraId="33ADB86F"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shd w:val="clear" w:color="auto" w:fill="auto"/>
            <w:noWrap/>
            <w:vAlign w:val="bottom"/>
          </w:tcPr>
          <w:p w14:paraId="2A894435" w14:textId="77777777" w:rsidR="008B1461" w:rsidRPr="00681586" w:rsidRDefault="008B1461" w:rsidP="005132DD">
            <w:pPr>
              <w:spacing w:line="235" w:lineRule="auto"/>
              <w:ind w:left="-98"/>
              <w:jc w:val="center"/>
              <w:rPr>
                <w:rFonts w:ascii="Garamond" w:hAnsi="Garamond" w:cs="Arial"/>
                <w:szCs w:val="24"/>
                <w:u w:color="FFFFFF"/>
                <w:lang w:eastAsia="en-CA"/>
              </w:rPr>
            </w:pPr>
            <w:r w:rsidRPr="00681586">
              <w:rPr>
                <w:rFonts w:ascii="Garamond" w:hAnsi="Garamond" w:cs="Arial"/>
                <w:szCs w:val="24"/>
                <w:u w:color="FFFFFF"/>
                <w:lang w:eastAsia="en-CA"/>
              </w:rPr>
              <w:t>Total Drilling &amp;</w:t>
            </w:r>
            <w:r w:rsidR="006125B4" w:rsidRPr="00681586">
              <w:rPr>
                <w:rFonts w:ascii="Garamond" w:hAnsi="Garamond" w:cs="Arial"/>
                <w:szCs w:val="24"/>
                <w:u w:color="FFFFFF"/>
                <w:lang w:eastAsia="en-CA"/>
              </w:rPr>
              <w:t xml:space="preserve"> c</w:t>
            </w:r>
            <w:r w:rsidRPr="00681586">
              <w:rPr>
                <w:rFonts w:ascii="Garamond" w:hAnsi="Garamond" w:cs="Arial"/>
                <w:szCs w:val="24"/>
                <w:u w:color="FFFFFF"/>
                <w:lang w:eastAsia="en-CA"/>
              </w:rPr>
              <w:t>amp</w:t>
            </w:r>
            <w:r w:rsidR="006125B4" w:rsidRPr="00681586">
              <w:rPr>
                <w:rFonts w:ascii="Garamond" w:hAnsi="Garamond" w:cs="Arial"/>
                <w:szCs w:val="24"/>
                <w:u w:color="FFFFFF"/>
                <w:lang w:eastAsia="en-CA"/>
              </w:rPr>
              <w:t xml:space="preserve"> </w:t>
            </w:r>
          </w:p>
        </w:tc>
        <w:tc>
          <w:tcPr>
            <w:tcW w:w="1249" w:type="dxa"/>
            <w:tcBorders>
              <w:top w:val="nil"/>
              <w:left w:val="nil"/>
              <w:bottom w:val="nil"/>
              <w:right w:val="nil"/>
            </w:tcBorders>
            <w:shd w:val="clear" w:color="auto" w:fill="auto"/>
            <w:noWrap/>
            <w:vAlign w:val="bottom"/>
          </w:tcPr>
          <w:p w14:paraId="6F0A5C79"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7B8A8923"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$2,750,000</w:t>
            </w:r>
          </w:p>
        </w:tc>
      </w:tr>
      <w:tr w:rsidR="00681586" w:rsidRPr="00681586" w14:paraId="275BC746" w14:textId="77777777" w:rsidTr="008B1461">
        <w:trPr>
          <w:trHeight w:val="57"/>
          <w:jc w:val="center"/>
        </w:trPr>
        <w:tc>
          <w:tcPr>
            <w:tcW w:w="2969" w:type="dxa"/>
            <w:tcBorders>
              <w:top w:val="nil"/>
              <w:left w:val="nil"/>
              <w:bottom w:val="nil"/>
              <w:right w:val="nil"/>
            </w:tcBorders>
            <w:shd w:val="clear" w:color="auto" w:fill="auto"/>
            <w:noWrap/>
            <w:vAlign w:val="bottom"/>
          </w:tcPr>
          <w:p w14:paraId="21BBB978"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shd w:val="clear" w:color="auto" w:fill="auto"/>
            <w:noWrap/>
            <w:vAlign w:val="bottom"/>
          </w:tcPr>
          <w:p w14:paraId="39C6ECB0"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1F72E957"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166E7A70"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AAD1F0B" w14:textId="77777777" w:rsidTr="008B1461">
        <w:trPr>
          <w:trHeight w:val="310"/>
          <w:jc w:val="center"/>
        </w:trPr>
        <w:tc>
          <w:tcPr>
            <w:tcW w:w="5250" w:type="dxa"/>
            <w:gridSpan w:val="2"/>
            <w:tcBorders>
              <w:top w:val="nil"/>
              <w:left w:val="nil"/>
              <w:bottom w:val="nil"/>
              <w:right w:val="nil"/>
            </w:tcBorders>
            <w:shd w:val="clear" w:color="auto" w:fill="auto"/>
            <w:noWrap/>
            <w:vAlign w:val="bottom"/>
          </w:tcPr>
          <w:p w14:paraId="06F87ED5"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t xml:space="preserve">Airborne Magnetic </w:t>
            </w:r>
            <w:proofErr w:type="gramStart"/>
            <w:r w:rsidRPr="00681586">
              <w:rPr>
                <w:rFonts w:ascii="Garamond" w:hAnsi="Garamond" w:cs="Arial"/>
                <w:b/>
                <w:bCs/>
                <w:i/>
                <w:iCs/>
                <w:szCs w:val="24"/>
                <w:u w:color="FFFFFF"/>
                <w:lang w:eastAsia="en-CA"/>
              </w:rPr>
              <w:t>Survey</w:t>
            </w:r>
            <w:r w:rsidRPr="00681586">
              <w:rPr>
                <w:rFonts w:ascii="Garamond" w:hAnsi="Garamond" w:cs="Arial"/>
                <w:szCs w:val="24"/>
                <w:u w:color="FFFFFF"/>
                <w:lang w:eastAsia="en-CA"/>
              </w:rPr>
              <w:t xml:space="preserve">  -</w:t>
            </w:r>
            <w:proofErr w:type="gramEnd"/>
            <w:r w:rsidRPr="00681586">
              <w:rPr>
                <w:rFonts w:ascii="Garamond" w:hAnsi="Garamond" w:cs="Arial"/>
                <w:szCs w:val="24"/>
                <w:u w:color="FFFFFF"/>
                <w:lang w:eastAsia="en-CA"/>
              </w:rPr>
              <w:t xml:space="preserve"> </w:t>
            </w:r>
            <w:proofErr w:type="gramStart"/>
            <w:r w:rsidRPr="00681586">
              <w:rPr>
                <w:rFonts w:ascii="Garamond" w:hAnsi="Garamond" w:cs="Arial"/>
                <w:szCs w:val="24"/>
                <w:u w:color="FFFFFF"/>
                <w:lang w:eastAsia="en-CA"/>
              </w:rPr>
              <w:t>12,000 line</w:t>
            </w:r>
            <w:proofErr w:type="gramEnd"/>
            <w:r w:rsidRPr="00681586">
              <w:rPr>
                <w:rFonts w:ascii="Garamond" w:hAnsi="Garamond" w:cs="Arial"/>
                <w:szCs w:val="24"/>
                <w:u w:color="FFFFFF"/>
                <w:lang w:eastAsia="en-CA"/>
              </w:rPr>
              <w:t xml:space="preserve"> kilometers</w:t>
            </w:r>
          </w:p>
        </w:tc>
        <w:tc>
          <w:tcPr>
            <w:tcW w:w="1249" w:type="dxa"/>
            <w:tcBorders>
              <w:top w:val="nil"/>
              <w:left w:val="nil"/>
              <w:bottom w:val="nil"/>
              <w:right w:val="nil"/>
            </w:tcBorders>
            <w:shd w:val="clear" w:color="auto" w:fill="auto"/>
            <w:noWrap/>
            <w:vAlign w:val="bottom"/>
          </w:tcPr>
          <w:p w14:paraId="06265FEA"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093A3FC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425,000</w:t>
            </w:r>
          </w:p>
        </w:tc>
      </w:tr>
      <w:tr w:rsidR="00681586" w:rsidRPr="00681586" w14:paraId="48F4BD35" w14:textId="77777777" w:rsidTr="008B1461">
        <w:trPr>
          <w:trHeight w:val="573"/>
          <w:jc w:val="center"/>
        </w:trPr>
        <w:tc>
          <w:tcPr>
            <w:tcW w:w="2969" w:type="dxa"/>
            <w:tcBorders>
              <w:top w:val="nil"/>
              <w:left w:val="nil"/>
              <w:bottom w:val="nil"/>
              <w:right w:val="nil"/>
            </w:tcBorders>
            <w:shd w:val="clear" w:color="auto" w:fill="auto"/>
            <w:noWrap/>
            <w:vAlign w:val="bottom"/>
          </w:tcPr>
          <w:p w14:paraId="7E8C9E7E"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t>Sampling Program</w:t>
            </w:r>
          </w:p>
        </w:tc>
        <w:tc>
          <w:tcPr>
            <w:tcW w:w="2281" w:type="dxa"/>
            <w:tcBorders>
              <w:top w:val="nil"/>
              <w:left w:val="nil"/>
              <w:bottom w:val="nil"/>
              <w:right w:val="nil"/>
            </w:tcBorders>
            <w:shd w:val="clear" w:color="auto" w:fill="auto"/>
            <w:noWrap/>
            <w:vAlign w:val="bottom"/>
          </w:tcPr>
          <w:p w14:paraId="73A93C22"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3E74E800"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25F52763"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ADD43DF" w14:textId="77777777" w:rsidTr="008B1461">
        <w:trPr>
          <w:trHeight w:val="310"/>
          <w:jc w:val="center"/>
        </w:trPr>
        <w:tc>
          <w:tcPr>
            <w:tcW w:w="5250" w:type="dxa"/>
            <w:gridSpan w:val="2"/>
            <w:tcBorders>
              <w:top w:val="nil"/>
              <w:left w:val="nil"/>
              <w:bottom w:val="nil"/>
              <w:right w:val="nil"/>
            </w:tcBorders>
            <w:shd w:val="clear" w:color="auto" w:fill="auto"/>
            <w:noWrap/>
            <w:vAlign w:val="bottom"/>
          </w:tcPr>
          <w:p w14:paraId="700B759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Transport – samples &amp; personnel</w:t>
            </w:r>
          </w:p>
        </w:tc>
        <w:tc>
          <w:tcPr>
            <w:tcW w:w="1249" w:type="dxa"/>
            <w:tcBorders>
              <w:top w:val="nil"/>
              <w:left w:val="nil"/>
              <w:bottom w:val="nil"/>
              <w:right w:val="nil"/>
            </w:tcBorders>
            <w:shd w:val="clear" w:color="auto" w:fill="auto"/>
            <w:noWrap/>
            <w:vAlign w:val="bottom"/>
          </w:tcPr>
          <w:p w14:paraId="02AB0BCF"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45,000</w:t>
            </w:r>
          </w:p>
        </w:tc>
        <w:tc>
          <w:tcPr>
            <w:tcW w:w="1581" w:type="dxa"/>
            <w:tcBorders>
              <w:top w:val="nil"/>
              <w:left w:val="nil"/>
              <w:bottom w:val="nil"/>
              <w:right w:val="nil"/>
            </w:tcBorders>
            <w:shd w:val="clear" w:color="auto" w:fill="auto"/>
            <w:noWrap/>
            <w:vAlign w:val="bottom"/>
          </w:tcPr>
          <w:p w14:paraId="76F0B1AD"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A799970" w14:textId="77777777" w:rsidTr="008B1461">
        <w:trPr>
          <w:trHeight w:val="310"/>
          <w:jc w:val="center"/>
        </w:trPr>
        <w:tc>
          <w:tcPr>
            <w:tcW w:w="2969" w:type="dxa"/>
            <w:tcBorders>
              <w:top w:val="nil"/>
              <w:left w:val="nil"/>
              <w:bottom w:val="nil"/>
              <w:right w:val="nil"/>
            </w:tcBorders>
            <w:shd w:val="clear" w:color="auto" w:fill="auto"/>
            <w:noWrap/>
            <w:vAlign w:val="bottom"/>
          </w:tcPr>
          <w:p w14:paraId="65817C8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costs</w:t>
            </w:r>
          </w:p>
        </w:tc>
        <w:tc>
          <w:tcPr>
            <w:tcW w:w="2281" w:type="dxa"/>
            <w:tcBorders>
              <w:top w:val="nil"/>
              <w:left w:val="nil"/>
              <w:bottom w:val="nil"/>
              <w:right w:val="nil"/>
            </w:tcBorders>
            <w:shd w:val="clear" w:color="auto" w:fill="auto"/>
            <w:noWrap/>
            <w:vAlign w:val="bottom"/>
          </w:tcPr>
          <w:p w14:paraId="339341E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3354F6B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w:t>
            </w:r>
          </w:p>
        </w:tc>
        <w:tc>
          <w:tcPr>
            <w:tcW w:w="1581" w:type="dxa"/>
            <w:tcBorders>
              <w:top w:val="nil"/>
              <w:left w:val="nil"/>
              <w:bottom w:val="nil"/>
              <w:right w:val="nil"/>
            </w:tcBorders>
            <w:shd w:val="clear" w:color="auto" w:fill="auto"/>
            <w:noWrap/>
            <w:vAlign w:val="bottom"/>
          </w:tcPr>
          <w:p w14:paraId="5D8AA21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5EAFF79" w14:textId="77777777" w:rsidTr="008B1461">
        <w:trPr>
          <w:trHeight w:val="310"/>
          <w:jc w:val="center"/>
        </w:trPr>
        <w:tc>
          <w:tcPr>
            <w:tcW w:w="2969" w:type="dxa"/>
            <w:tcBorders>
              <w:top w:val="nil"/>
              <w:left w:val="nil"/>
              <w:bottom w:val="nil"/>
              <w:right w:val="nil"/>
            </w:tcBorders>
            <w:shd w:val="clear" w:color="auto" w:fill="auto"/>
            <w:noWrap/>
            <w:vAlign w:val="bottom"/>
          </w:tcPr>
          <w:p w14:paraId="160016F0"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Helicopter</w:t>
            </w:r>
          </w:p>
        </w:tc>
        <w:tc>
          <w:tcPr>
            <w:tcW w:w="2281" w:type="dxa"/>
            <w:tcBorders>
              <w:top w:val="nil"/>
              <w:left w:val="nil"/>
              <w:bottom w:val="nil"/>
              <w:right w:val="nil"/>
            </w:tcBorders>
            <w:shd w:val="clear" w:color="auto" w:fill="auto"/>
            <w:noWrap/>
            <w:vAlign w:val="bottom"/>
          </w:tcPr>
          <w:p w14:paraId="1C7C9FF9"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7411E26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shd w:val="clear" w:color="auto" w:fill="auto"/>
            <w:noWrap/>
            <w:vAlign w:val="bottom"/>
          </w:tcPr>
          <w:p w14:paraId="6D288108"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E0945D8" w14:textId="77777777" w:rsidTr="008B1461">
        <w:trPr>
          <w:trHeight w:val="310"/>
          <w:jc w:val="center"/>
        </w:trPr>
        <w:tc>
          <w:tcPr>
            <w:tcW w:w="5250" w:type="dxa"/>
            <w:gridSpan w:val="2"/>
            <w:tcBorders>
              <w:top w:val="nil"/>
              <w:left w:val="nil"/>
              <w:bottom w:val="nil"/>
              <w:right w:val="nil"/>
            </w:tcBorders>
            <w:shd w:val="clear" w:color="auto" w:fill="auto"/>
            <w:noWrap/>
            <w:vAlign w:val="bottom"/>
          </w:tcPr>
          <w:p w14:paraId="6357B0A1"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Sample processing &amp; probing</w:t>
            </w:r>
          </w:p>
        </w:tc>
        <w:tc>
          <w:tcPr>
            <w:tcW w:w="1249" w:type="dxa"/>
            <w:tcBorders>
              <w:top w:val="nil"/>
              <w:left w:val="nil"/>
              <w:bottom w:val="nil"/>
              <w:right w:val="nil"/>
            </w:tcBorders>
            <w:shd w:val="clear" w:color="auto" w:fill="auto"/>
            <w:noWrap/>
            <w:vAlign w:val="bottom"/>
          </w:tcPr>
          <w:p w14:paraId="361FEB01"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shd w:val="clear" w:color="auto" w:fill="auto"/>
            <w:noWrap/>
            <w:vAlign w:val="bottom"/>
          </w:tcPr>
          <w:p w14:paraId="0187490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E0755A0" w14:textId="77777777" w:rsidTr="008B1461">
        <w:trPr>
          <w:trHeight w:val="310"/>
          <w:jc w:val="center"/>
        </w:trPr>
        <w:tc>
          <w:tcPr>
            <w:tcW w:w="2969" w:type="dxa"/>
            <w:tcBorders>
              <w:top w:val="nil"/>
              <w:left w:val="nil"/>
              <w:bottom w:val="nil"/>
              <w:right w:val="nil"/>
            </w:tcBorders>
            <w:shd w:val="clear" w:color="auto" w:fill="auto"/>
            <w:noWrap/>
            <w:vAlign w:val="bottom"/>
          </w:tcPr>
          <w:p w14:paraId="04C94112"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Expediting</w:t>
            </w:r>
          </w:p>
        </w:tc>
        <w:tc>
          <w:tcPr>
            <w:tcW w:w="2281" w:type="dxa"/>
            <w:tcBorders>
              <w:top w:val="nil"/>
              <w:left w:val="nil"/>
              <w:bottom w:val="nil"/>
              <w:right w:val="nil"/>
            </w:tcBorders>
            <w:shd w:val="clear" w:color="auto" w:fill="auto"/>
            <w:noWrap/>
            <w:vAlign w:val="bottom"/>
          </w:tcPr>
          <w:p w14:paraId="37D20710"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shd w:val="clear" w:color="auto" w:fill="auto"/>
            <w:noWrap/>
            <w:vAlign w:val="bottom"/>
          </w:tcPr>
          <w:p w14:paraId="0F65BB2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5,000</w:t>
            </w:r>
          </w:p>
        </w:tc>
        <w:tc>
          <w:tcPr>
            <w:tcW w:w="1581" w:type="dxa"/>
            <w:tcBorders>
              <w:top w:val="nil"/>
              <w:left w:val="nil"/>
              <w:bottom w:val="nil"/>
              <w:right w:val="nil"/>
            </w:tcBorders>
            <w:shd w:val="clear" w:color="auto" w:fill="auto"/>
            <w:noWrap/>
            <w:vAlign w:val="bottom"/>
          </w:tcPr>
          <w:p w14:paraId="4CC9351C"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67A6832C" w14:textId="77777777" w:rsidTr="00F001C0">
        <w:trPr>
          <w:trHeight w:val="312"/>
          <w:jc w:val="center"/>
        </w:trPr>
        <w:tc>
          <w:tcPr>
            <w:tcW w:w="2969" w:type="dxa"/>
            <w:tcBorders>
              <w:top w:val="nil"/>
              <w:left w:val="nil"/>
              <w:bottom w:val="nil"/>
              <w:right w:val="nil"/>
            </w:tcBorders>
            <w:shd w:val="clear" w:color="auto" w:fill="auto"/>
            <w:noWrap/>
            <w:vAlign w:val="bottom"/>
          </w:tcPr>
          <w:p w14:paraId="5A6CCEE3"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Contingency</w:t>
            </w:r>
          </w:p>
        </w:tc>
        <w:tc>
          <w:tcPr>
            <w:tcW w:w="2281" w:type="dxa"/>
            <w:tcBorders>
              <w:top w:val="nil"/>
              <w:left w:val="nil"/>
              <w:bottom w:val="nil"/>
              <w:right w:val="nil"/>
            </w:tcBorders>
            <w:shd w:val="clear" w:color="auto" w:fill="auto"/>
            <w:noWrap/>
            <w:vAlign w:val="bottom"/>
          </w:tcPr>
          <w:p w14:paraId="1B49CCA8"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right w:val="nil"/>
            </w:tcBorders>
            <w:shd w:val="clear" w:color="auto" w:fill="auto"/>
            <w:noWrap/>
            <w:vAlign w:val="bottom"/>
          </w:tcPr>
          <w:p w14:paraId="793D1BF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40,000</w:t>
            </w:r>
          </w:p>
        </w:tc>
        <w:tc>
          <w:tcPr>
            <w:tcW w:w="1581" w:type="dxa"/>
            <w:tcBorders>
              <w:top w:val="nil"/>
              <w:left w:val="nil"/>
              <w:bottom w:val="nil"/>
              <w:right w:val="nil"/>
            </w:tcBorders>
            <w:shd w:val="clear" w:color="auto" w:fill="auto"/>
            <w:noWrap/>
            <w:vAlign w:val="bottom"/>
          </w:tcPr>
          <w:p w14:paraId="38672295"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B8415C9" w14:textId="77777777" w:rsidTr="00F001C0">
        <w:trPr>
          <w:trHeight w:val="312"/>
          <w:jc w:val="center"/>
        </w:trPr>
        <w:tc>
          <w:tcPr>
            <w:tcW w:w="2969" w:type="dxa"/>
            <w:tcBorders>
              <w:top w:val="nil"/>
              <w:left w:val="nil"/>
              <w:bottom w:val="nil"/>
              <w:right w:val="nil"/>
            </w:tcBorders>
            <w:shd w:val="clear" w:color="auto" w:fill="auto"/>
            <w:noWrap/>
            <w:vAlign w:val="bottom"/>
          </w:tcPr>
          <w:p w14:paraId="7A030F0A" w14:textId="77777777" w:rsidR="00F001C0" w:rsidRPr="00681586" w:rsidRDefault="00F001C0" w:rsidP="005132DD">
            <w:pPr>
              <w:spacing w:line="235" w:lineRule="auto"/>
              <w:rPr>
                <w:rFonts w:ascii="Garamond" w:hAnsi="Garamond" w:cs="Arial"/>
                <w:b/>
                <w:bCs/>
                <w:szCs w:val="24"/>
                <w:u w:color="FFFFFF"/>
                <w:lang w:eastAsia="en-CA"/>
              </w:rPr>
            </w:pPr>
            <w:r w:rsidRPr="00681586">
              <w:rPr>
                <w:rFonts w:ascii="Garamond" w:hAnsi="Garamond" w:cs="Arial"/>
                <w:b/>
                <w:bCs/>
                <w:szCs w:val="24"/>
                <w:u w:color="FFFFFF"/>
                <w:lang w:eastAsia="en-CA"/>
              </w:rPr>
              <w:t>Total Sampling Program</w:t>
            </w:r>
          </w:p>
        </w:tc>
        <w:tc>
          <w:tcPr>
            <w:tcW w:w="2281" w:type="dxa"/>
            <w:tcBorders>
              <w:top w:val="nil"/>
              <w:left w:val="nil"/>
              <w:bottom w:val="nil"/>
              <w:right w:val="nil"/>
            </w:tcBorders>
            <w:shd w:val="clear" w:color="auto" w:fill="auto"/>
            <w:noWrap/>
            <w:vAlign w:val="bottom"/>
          </w:tcPr>
          <w:p w14:paraId="6264ED97" w14:textId="77777777" w:rsidR="00F001C0" w:rsidRPr="00681586" w:rsidRDefault="00F001C0" w:rsidP="005132DD">
            <w:pPr>
              <w:spacing w:line="235" w:lineRule="auto"/>
              <w:rPr>
                <w:rFonts w:ascii="Garamond" w:hAnsi="Garamond" w:cs="Arial"/>
                <w:szCs w:val="24"/>
                <w:u w:color="FFFFFF"/>
                <w:lang w:eastAsia="en-CA"/>
              </w:rPr>
            </w:pPr>
          </w:p>
        </w:tc>
        <w:tc>
          <w:tcPr>
            <w:tcW w:w="1249" w:type="dxa"/>
            <w:tcBorders>
              <w:top w:val="nil"/>
              <w:left w:val="nil"/>
              <w:right w:val="nil"/>
            </w:tcBorders>
            <w:shd w:val="clear" w:color="auto" w:fill="auto"/>
            <w:noWrap/>
            <w:vAlign w:val="bottom"/>
          </w:tcPr>
          <w:p w14:paraId="54FB968A" w14:textId="77777777" w:rsidR="00F001C0" w:rsidRPr="00681586" w:rsidRDefault="00F001C0" w:rsidP="005132DD">
            <w:pPr>
              <w:spacing w:line="235" w:lineRule="auto"/>
              <w:jc w:val="right"/>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52CB206C" w14:textId="77777777" w:rsidR="00F001C0" w:rsidRPr="00681586" w:rsidRDefault="00F001C0"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375,000</w:t>
            </w:r>
          </w:p>
          <w:p w14:paraId="55A7A57A" w14:textId="77777777" w:rsidR="00F001C0" w:rsidRPr="00681586" w:rsidRDefault="00F001C0" w:rsidP="005132DD">
            <w:pPr>
              <w:spacing w:line="235" w:lineRule="auto"/>
              <w:rPr>
                <w:rFonts w:ascii="Garamond" w:hAnsi="Garamond" w:cs="Arial"/>
                <w:szCs w:val="24"/>
                <w:u w:color="FFFFFF"/>
                <w:lang w:eastAsia="en-CA"/>
              </w:rPr>
            </w:pPr>
          </w:p>
        </w:tc>
      </w:tr>
      <w:tr w:rsidR="00681586" w:rsidRPr="00681586" w14:paraId="298CF3B0" w14:textId="77777777" w:rsidTr="00F001C0">
        <w:trPr>
          <w:trHeight w:val="312"/>
          <w:jc w:val="center"/>
        </w:trPr>
        <w:tc>
          <w:tcPr>
            <w:tcW w:w="2969" w:type="dxa"/>
            <w:tcBorders>
              <w:top w:val="nil"/>
              <w:left w:val="nil"/>
              <w:bottom w:val="nil"/>
              <w:right w:val="nil"/>
            </w:tcBorders>
            <w:shd w:val="clear" w:color="auto" w:fill="auto"/>
            <w:noWrap/>
            <w:vAlign w:val="bottom"/>
          </w:tcPr>
          <w:p w14:paraId="3544790A" w14:textId="77777777" w:rsidR="00F001C0" w:rsidRPr="00681586" w:rsidRDefault="00F001C0" w:rsidP="005132DD">
            <w:pPr>
              <w:spacing w:line="235" w:lineRule="auto"/>
              <w:rPr>
                <w:rFonts w:ascii="Garamond" w:hAnsi="Garamond" w:cs="Arial"/>
                <w:szCs w:val="24"/>
                <w:u w:color="FFFFFF"/>
                <w:lang w:eastAsia="en-CA"/>
              </w:rPr>
            </w:pPr>
            <w:r w:rsidRPr="00681586">
              <w:rPr>
                <w:rFonts w:ascii="Garamond" w:hAnsi="Garamond" w:cs="Arial"/>
                <w:b/>
                <w:bCs/>
                <w:i/>
                <w:iCs/>
                <w:szCs w:val="24"/>
                <w:u w:color="FFFFFF"/>
                <w:lang w:eastAsia="en-CA"/>
              </w:rPr>
              <w:t>Supervision &amp; support</w:t>
            </w:r>
          </w:p>
        </w:tc>
        <w:tc>
          <w:tcPr>
            <w:tcW w:w="2281" w:type="dxa"/>
            <w:tcBorders>
              <w:top w:val="nil"/>
              <w:left w:val="nil"/>
              <w:bottom w:val="nil"/>
              <w:right w:val="nil"/>
            </w:tcBorders>
            <w:shd w:val="clear" w:color="auto" w:fill="auto"/>
            <w:noWrap/>
            <w:vAlign w:val="bottom"/>
          </w:tcPr>
          <w:p w14:paraId="1EE4573E" w14:textId="77777777" w:rsidR="00F001C0" w:rsidRPr="00681586" w:rsidRDefault="00F001C0" w:rsidP="005132DD">
            <w:pPr>
              <w:spacing w:line="235" w:lineRule="auto"/>
              <w:rPr>
                <w:rFonts w:ascii="Garamond" w:hAnsi="Garamond" w:cs="Arial"/>
                <w:szCs w:val="24"/>
                <w:u w:color="FFFFFF"/>
                <w:lang w:eastAsia="en-CA"/>
              </w:rPr>
            </w:pPr>
          </w:p>
        </w:tc>
        <w:tc>
          <w:tcPr>
            <w:tcW w:w="1249" w:type="dxa"/>
            <w:tcBorders>
              <w:top w:val="nil"/>
              <w:left w:val="nil"/>
              <w:right w:val="nil"/>
            </w:tcBorders>
            <w:shd w:val="clear" w:color="auto" w:fill="auto"/>
            <w:noWrap/>
            <w:vAlign w:val="bottom"/>
          </w:tcPr>
          <w:p w14:paraId="38F39A80" w14:textId="77777777" w:rsidR="00F001C0" w:rsidRPr="00681586" w:rsidRDefault="00F001C0" w:rsidP="005132DD">
            <w:pPr>
              <w:spacing w:line="235" w:lineRule="auto"/>
              <w:jc w:val="right"/>
              <w:rPr>
                <w:rFonts w:ascii="Garamond" w:hAnsi="Garamond" w:cs="Arial"/>
                <w:szCs w:val="24"/>
                <w:u w:color="FFFFFF"/>
                <w:lang w:eastAsia="en-CA"/>
              </w:rPr>
            </w:pPr>
          </w:p>
        </w:tc>
        <w:tc>
          <w:tcPr>
            <w:tcW w:w="1581" w:type="dxa"/>
            <w:tcBorders>
              <w:top w:val="nil"/>
              <w:left w:val="nil"/>
              <w:bottom w:val="nil"/>
              <w:right w:val="nil"/>
            </w:tcBorders>
            <w:shd w:val="clear" w:color="auto" w:fill="auto"/>
            <w:noWrap/>
            <w:vAlign w:val="bottom"/>
          </w:tcPr>
          <w:p w14:paraId="747AE415" w14:textId="77777777" w:rsidR="00F001C0" w:rsidRPr="00681586" w:rsidRDefault="00F001C0"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500,000</w:t>
            </w:r>
          </w:p>
        </w:tc>
      </w:tr>
      <w:tr w:rsidR="00681586" w:rsidRPr="00681586" w14:paraId="677C3C2B" w14:textId="77777777" w:rsidTr="00412781">
        <w:trPr>
          <w:trHeight w:val="74"/>
          <w:jc w:val="center"/>
        </w:trPr>
        <w:tc>
          <w:tcPr>
            <w:tcW w:w="2969" w:type="dxa"/>
            <w:tcBorders>
              <w:top w:val="nil"/>
              <w:left w:val="nil"/>
              <w:bottom w:val="nil"/>
              <w:right w:val="nil"/>
            </w:tcBorders>
            <w:shd w:val="clear" w:color="auto" w:fill="auto"/>
            <w:noWrap/>
            <w:vAlign w:val="bottom"/>
          </w:tcPr>
          <w:p w14:paraId="28FE344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 xml:space="preserve"> </w:t>
            </w:r>
          </w:p>
        </w:tc>
        <w:tc>
          <w:tcPr>
            <w:tcW w:w="2281" w:type="dxa"/>
            <w:tcBorders>
              <w:top w:val="nil"/>
              <w:left w:val="nil"/>
              <w:bottom w:val="nil"/>
              <w:right w:val="nil"/>
            </w:tcBorders>
            <w:shd w:val="clear" w:color="auto" w:fill="auto"/>
            <w:noWrap/>
            <w:vAlign w:val="bottom"/>
          </w:tcPr>
          <w:p w14:paraId="3B28C357" w14:textId="77777777" w:rsidR="008B1461" w:rsidRPr="00681586" w:rsidRDefault="008B1461" w:rsidP="005132DD">
            <w:pPr>
              <w:spacing w:line="235" w:lineRule="auto"/>
              <w:jc w:val="right"/>
              <w:rPr>
                <w:rFonts w:ascii="Garamond" w:hAnsi="Garamond" w:cs="Arial"/>
                <w:b/>
                <w:bCs/>
                <w:szCs w:val="24"/>
                <w:u w:color="FFFFFF"/>
                <w:lang w:eastAsia="en-CA"/>
              </w:rPr>
            </w:pPr>
            <w:r w:rsidRPr="00681586">
              <w:rPr>
                <w:rFonts w:ascii="Garamond" w:hAnsi="Garamond" w:cs="Arial"/>
                <w:b/>
                <w:bCs/>
                <w:szCs w:val="24"/>
                <w:u w:color="FFFFFF"/>
                <w:lang w:eastAsia="en-CA"/>
              </w:rPr>
              <w:t>Total</w:t>
            </w:r>
          </w:p>
        </w:tc>
        <w:tc>
          <w:tcPr>
            <w:tcW w:w="1249" w:type="dxa"/>
            <w:tcBorders>
              <w:top w:val="nil"/>
              <w:left w:val="nil"/>
              <w:bottom w:val="nil"/>
              <w:right w:val="nil"/>
            </w:tcBorders>
            <w:shd w:val="clear" w:color="auto" w:fill="auto"/>
            <w:noWrap/>
            <w:vAlign w:val="bottom"/>
          </w:tcPr>
          <w:p w14:paraId="25DAACE2" w14:textId="77777777" w:rsidR="008B1461" w:rsidRPr="00681586" w:rsidRDefault="008B1461" w:rsidP="005132DD">
            <w:pPr>
              <w:spacing w:line="235" w:lineRule="auto"/>
              <w:rPr>
                <w:rFonts w:ascii="Garamond" w:hAnsi="Garamond" w:cs="Arial"/>
                <w:b/>
                <w:bCs/>
                <w:szCs w:val="24"/>
                <w:u w:color="FFFFFF"/>
                <w:lang w:eastAsia="en-CA"/>
              </w:rPr>
            </w:pPr>
          </w:p>
        </w:tc>
        <w:tc>
          <w:tcPr>
            <w:tcW w:w="1581" w:type="dxa"/>
            <w:tcBorders>
              <w:top w:val="single" w:sz="4" w:space="0" w:color="auto"/>
              <w:left w:val="nil"/>
              <w:bottom w:val="single" w:sz="4" w:space="0" w:color="auto"/>
              <w:right w:val="nil"/>
            </w:tcBorders>
            <w:shd w:val="clear" w:color="auto" w:fill="auto"/>
            <w:noWrap/>
            <w:vAlign w:val="bottom"/>
          </w:tcPr>
          <w:p w14:paraId="5127307E" w14:textId="77777777" w:rsidR="008B1461" w:rsidRPr="00681586" w:rsidRDefault="008B1461" w:rsidP="005132DD">
            <w:pPr>
              <w:spacing w:line="235" w:lineRule="auto"/>
              <w:jc w:val="right"/>
              <w:rPr>
                <w:rFonts w:ascii="Garamond" w:hAnsi="Garamond" w:cs="Arial"/>
                <w:b/>
                <w:bCs/>
                <w:szCs w:val="24"/>
                <w:u w:color="FFFFFF"/>
                <w:lang w:eastAsia="en-CA"/>
              </w:rPr>
            </w:pPr>
            <w:r w:rsidRPr="00681586">
              <w:rPr>
                <w:rFonts w:ascii="Garamond" w:hAnsi="Garamond" w:cs="Arial"/>
                <w:b/>
                <w:bCs/>
                <w:szCs w:val="24"/>
                <w:u w:color="FFFFFF"/>
                <w:lang w:eastAsia="en-CA"/>
              </w:rPr>
              <w:t>$4,050,000</w:t>
            </w:r>
          </w:p>
        </w:tc>
      </w:tr>
      <w:tr w:rsidR="00681586" w:rsidRPr="00681586" w14:paraId="75CD0444" w14:textId="77777777" w:rsidTr="00412781">
        <w:trPr>
          <w:trHeight w:val="74"/>
          <w:jc w:val="center"/>
        </w:trPr>
        <w:tc>
          <w:tcPr>
            <w:tcW w:w="2969" w:type="dxa"/>
            <w:tcBorders>
              <w:top w:val="nil"/>
              <w:left w:val="nil"/>
              <w:bottom w:val="nil"/>
              <w:right w:val="nil"/>
            </w:tcBorders>
            <w:shd w:val="clear" w:color="auto" w:fill="auto"/>
            <w:noWrap/>
            <w:vAlign w:val="bottom"/>
          </w:tcPr>
          <w:p w14:paraId="6D38CE74" w14:textId="77777777" w:rsidR="00412781" w:rsidRPr="00681586" w:rsidRDefault="0041278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shd w:val="clear" w:color="auto" w:fill="auto"/>
            <w:noWrap/>
            <w:vAlign w:val="bottom"/>
          </w:tcPr>
          <w:p w14:paraId="37552C21" w14:textId="77777777" w:rsidR="00412781" w:rsidRPr="00681586" w:rsidRDefault="00412781" w:rsidP="005132DD">
            <w:pPr>
              <w:spacing w:line="235" w:lineRule="auto"/>
              <w:jc w:val="right"/>
              <w:rPr>
                <w:rFonts w:ascii="Garamond" w:hAnsi="Garamond" w:cs="Arial"/>
                <w:b/>
                <w:bCs/>
                <w:szCs w:val="24"/>
                <w:u w:color="FFFFFF"/>
                <w:lang w:eastAsia="en-CA"/>
              </w:rPr>
            </w:pPr>
          </w:p>
        </w:tc>
        <w:tc>
          <w:tcPr>
            <w:tcW w:w="1249" w:type="dxa"/>
            <w:tcBorders>
              <w:top w:val="nil"/>
              <w:left w:val="nil"/>
              <w:bottom w:val="nil"/>
              <w:right w:val="nil"/>
            </w:tcBorders>
            <w:shd w:val="clear" w:color="auto" w:fill="auto"/>
            <w:noWrap/>
            <w:vAlign w:val="bottom"/>
          </w:tcPr>
          <w:p w14:paraId="598ACEB8" w14:textId="77777777" w:rsidR="00412781" w:rsidRPr="00681586" w:rsidRDefault="00412781" w:rsidP="005132DD">
            <w:pPr>
              <w:spacing w:line="235" w:lineRule="auto"/>
              <w:rPr>
                <w:rFonts w:ascii="Garamond" w:hAnsi="Garamond" w:cs="Arial"/>
                <w:b/>
                <w:bCs/>
                <w:szCs w:val="24"/>
                <w:u w:color="FFFFFF"/>
                <w:lang w:eastAsia="en-CA"/>
              </w:rPr>
            </w:pPr>
          </w:p>
        </w:tc>
        <w:tc>
          <w:tcPr>
            <w:tcW w:w="1581" w:type="dxa"/>
            <w:tcBorders>
              <w:top w:val="single" w:sz="4" w:space="0" w:color="auto"/>
              <w:left w:val="nil"/>
              <w:bottom w:val="single" w:sz="4" w:space="0" w:color="auto"/>
              <w:right w:val="nil"/>
            </w:tcBorders>
            <w:shd w:val="clear" w:color="auto" w:fill="auto"/>
            <w:noWrap/>
            <w:vAlign w:val="bottom"/>
          </w:tcPr>
          <w:p w14:paraId="3D2955CA" w14:textId="77777777" w:rsidR="00412781" w:rsidRPr="00681586" w:rsidRDefault="00412781" w:rsidP="005132DD">
            <w:pPr>
              <w:spacing w:line="235" w:lineRule="auto"/>
              <w:jc w:val="right"/>
              <w:rPr>
                <w:rFonts w:ascii="Garamond" w:hAnsi="Garamond" w:cs="Arial"/>
                <w:b/>
                <w:bCs/>
                <w:szCs w:val="24"/>
                <w:u w:color="FFFFFF"/>
                <w:lang w:eastAsia="en-CA"/>
              </w:rPr>
            </w:pPr>
          </w:p>
        </w:tc>
      </w:tr>
    </w:tbl>
    <w:p w14:paraId="241D3B21" w14:textId="77777777" w:rsidR="008B1461" w:rsidRPr="00681586" w:rsidRDefault="008B1461" w:rsidP="008B1461">
      <w:pPr>
        <w:jc w:val="both"/>
        <w:rPr>
          <w:rFonts w:ascii="Garamond" w:hAnsi="Garamond" w:cs="Arial"/>
          <w:szCs w:val="24"/>
          <w:u w:color="FFFFFF"/>
        </w:rPr>
      </w:pPr>
    </w:p>
    <w:p w14:paraId="10721DFC" w14:textId="77777777" w:rsidR="008B1461" w:rsidRPr="00681586" w:rsidRDefault="008B1461" w:rsidP="008B1461">
      <w:pPr>
        <w:jc w:val="both"/>
        <w:rPr>
          <w:rFonts w:ascii="Garamond" w:hAnsi="Garamond" w:cs="Arial"/>
          <w:szCs w:val="24"/>
          <w:u w:color="FFFFFF"/>
        </w:rPr>
      </w:pPr>
    </w:p>
    <w:p w14:paraId="19C7A0A2" w14:textId="77777777" w:rsidR="008751FB" w:rsidRPr="00681586" w:rsidRDefault="008751FB" w:rsidP="008B1461">
      <w:pPr>
        <w:jc w:val="both"/>
        <w:rPr>
          <w:rFonts w:ascii="Garamond" w:hAnsi="Garamond" w:cs="Arial"/>
          <w:szCs w:val="24"/>
          <w:u w:color="FFFFFF"/>
        </w:rPr>
      </w:pPr>
    </w:p>
    <w:p w14:paraId="768EB702" w14:textId="77777777" w:rsidR="008751FB" w:rsidRPr="00681586" w:rsidRDefault="008751FB" w:rsidP="008B1461">
      <w:pPr>
        <w:spacing w:line="238" w:lineRule="auto"/>
        <w:jc w:val="both"/>
        <w:rPr>
          <w:rFonts w:ascii="Garamond" w:hAnsi="Garamond" w:cs="Arial"/>
          <w:szCs w:val="24"/>
          <w:u w:color="FFFFFF"/>
        </w:rPr>
      </w:pPr>
    </w:p>
    <w:p w14:paraId="63229677" w14:textId="77777777" w:rsidR="008751FB" w:rsidRPr="00681586" w:rsidRDefault="008751FB" w:rsidP="008B1461">
      <w:pPr>
        <w:spacing w:line="238" w:lineRule="auto"/>
        <w:jc w:val="both"/>
        <w:rPr>
          <w:rFonts w:ascii="Garamond" w:hAnsi="Garamond" w:cs="Arial"/>
          <w:szCs w:val="24"/>
          <w:u w:color="FFFFFF"/>
        </w:rPr>
      </w:pPr>
    </w:p>
    <w:p w14:paraId="50F18536" w14:textId="77777777" w:rsidR="008751FB" w:rsidRPr="00681586" w:rsidRDefault="008751FB" w:rsidP="008B1461">
      <w:pPr>
        <w:spacing w:line="238" w:lineRule="auto"/>
        <w:jc w:val="both"/>
        <w:rPr>
          <w:rFonts w:ascii="Garamond" w:hAnsi="Garamond" w:cs="Arial"/>
          <w:szCs w:val="24"/>
          <w:u w:color="FFFFFF"/>
        </w:rPr>
      </w:pPr>
    </w:p>
    <w:p w14:paraId="3CC91128" w14:textId="77777777" w:rsidR="008751FB" w:rsidRPr="00681586" w:rsidRDefault="008751FB" w:rsidP="008B1461">
      <w:pPr>
        <w:spacing w:line="238" w:lineRule="auto"/>
        <w:jc w:val="both"/>
        <w:rPr>
          <w:rFonts w:ascii="Garamond" w:hAnsi="Garamond" w:cs="Arial"/>
          <w:szCs w:val="24"/>
          <w:u w:color="FFFFFF"/>
        </w:rPr>
      </w:pPr>
    </w:p>
    <w:p w14:paraId="194EE997" w14:textId="77777777" w:rsidR="008751FB" w:rsidRPr="00681586" w:rsidRDefault="008751FB" w:rsidP="008B1461">
      <w:pPr>
        <w:spacing w:line="238" w:lineRule="auto"/>
        <w:jc w:val="both"/>
        <w:rPr>
          <w:rFonts w:ascii="Garamond" w:hAnsi="Garamond" w:cs="Arial"/>
          <w:szCs w:val="24"/>
          <w:u w:color="FFFFFF"/>
        </w:rPr>
      </w:pPr>
    </w:p>
    <w:p w14:paraId="2DA8E052" w14:textId="77777777" w:rsidR="008751FB" w:rsidRPr="00681586" w:rsidRDefault="008751FB" w:rsidP="008B1461">
      <w:pPr>
        <w:spacing w:line="238" w:lineRule="auto"/>
        <w:jc w:val="both"/>
        <w:rPr>
          <w:rFonts w:ascii="Garamond" w:hAnsi="Garamond" w:cs="Arial"/>
          <w:szCs w:val="24"/>
          <w:u w:color="FFFFFF"/>
        </w:rPr>
      </w:pPr>
    </w:p>
    <w:p w14:paraId="516E5754" w14:textId="77777777" w:rsidR="008751FB" w:rsidRPr="00681586" w:rsidRDefault="008751FB" w:rsidP="008B1461">
      <w:pPr>
        <w:spacing w:line="238" w:lineRule="auto"/>
        <w:jc w:val="both"/>
        <w:rPr>
          <w:rFonts w:ascii="Garamond" w:hAnsi="Garamond" w:cs="Arial"/>
          <w:szCs w:val="24"/>
          <w:u w:color="FFFFFF"/>
        </w:rPr>
      </w:pPr>
    </w:p>
    <w:p w14:paraId="280CD4C0" w14:textId="46866FE7" w:rsidR="008751FB" w:rsidRPr="00681586" w:rsidRDefault="008751FB" w:rsidP="008B1461">
      <w:pPr>
        <w:spacing w:line="238" w:lineRule="auto"/>
        <w:jc w:val="both"/>
        <w:rPr>
          <w:rFonts w:ascii="Garamond" w:hAnsi="Garamond" w:cs="Arial"/>
          <w:strike/>
          <w:szCs w:val="24"/>
          <w:u w:color="FFFFFF"/>
        </w:rPr>
      </w:pPr>
    </w:p>
    <w:p w14:paraId="0AC6BD5C" w14:textId="77777777" w:rsidR="008751FB" w:rsidRPr="00681586" w:rsidRDefault="008751FB" w:rsidP="008B1461">
      <w:pPr>
        <w:spacing w:line="238" w:lineRule="auto"/>
        <w:jc w:val="both"/>
        <w:rPr>
          <w:rFonts w:ascii="Garamond" w:hAnsi="Garamond" w:cs="Arial"/>
          <w:szCs w:val="24"/>
          <w:u w:color="FFFFFF"/>
        </w:rPr>
      </w:pPr>
    </w:p>
    <w:p w14:paraId="2643E4CD" w14:textId="77777777" w:rsidR="00412781" w:rsidRPr="00681586" w:rsidRDefault="00412781" w:rsidP="008B1461">
      <w:pPr>
        <w:spacing w:line="238" w:lineRule="auto"/>
        <w:jc w:val="both"/>
        <w:rPr>
          <w:rFonts w:ascii="Garamond" w:hAnsi="Garamond" w:cs="Arial"/>
          <w:szCs w:val="24"/>
          <w:u w:color="FFFFFF"/>
        </w:rPr>
      </w:pPr>
    </w:p>
    <w:p w14:paraId="780540F9" w14:textId="77777777" w:rsidR="00412781" w:rsidRPr="00681586" w:rsidRDefault="00412781" w:rsidP="008B1461">
      <w:pPr>
        <w:spacing w:line="238" w:lineRule="auto"/>
        <w:jc w:val="both"/>
        <w:rPr>
          <w:rFonts w:ascii="Garamond" w:hAnsi="Garamond" w:cs="Arial"/>
          <w:szCs w:val="24"/>
          <w:u w:color="FFFFFF"/>
        </w:rPr>
      </w:pPr>
    </w:p>
    <w:p w14:paraId="4EE64993" w14:textId="77777777" w:rsidR="00412781" w:rsidRPr="00681586" w:rsidRDefault="00412781" w:rsidP="008B1461">
      <w:pPr>
        <w:spacing w:line="238" w:lineRule="auto"/>
        <w:jc w:val="both"/>
        <w:rPr>
          <w:rFonts w:ascii="Garamond" w:hAnsi="Garamond" w:cs="Arial"/>
          <w:szCs w:val="24"/>
          <w:u w:color="FFFFFF"/>
        </w:rPr>
      </w:pPr>
    </w:p>
    <w:p w14:paraId="12B0E0A1" w14:textId="77777777" w:rsidR="00412781" w:rsidRPr="00681586" w:rsidRDefault="00412781" w:rsidP="008B1461">
      <w:pPr>
        <w:spacing w:line="238" w:lineRule="auto"/>
        <w:jc w:val="both"/>
        <w:rPr>
          <w:rFonts w:ascii="Garamond" w:hAnsi="Garamond" w:cs="Arial"/>
          <w:szCs w:val="24"/>
          <w:u w:color="FFFFFF"/>
        </w:rPr>
      </w:pPr>
    </w:p>
    <w:p w14:paraId="515DD9D1" w14:textId="77777777" w:rsidR="00412781" w:rsidRPr="00681586" w:rsidRDefault="00412781" w:rsidP="008B1461">
      <w:pPr>
        <w:spacing w:line="238" w:lineRule="auto"/>
        <w:jc w:val="both"/>
        <w:rPr>
          <w:rFonts w:ascii="Garamond" w:hAnsi="Garamond" w:cs="Arial"/>
          <w:szCs w:val="24"/>
          <w:u w:color="FFFFFF"/>
        </w:rPr>
      </w:pPr>
    </w:p>
    <w:p w14:paraId="2ED0224E" w14:textId="77777777" w:rsidR="00412781" w:rsidRPr="00681586" w:rsidRDefault="00412781" w:rsidP="008B1461">
      <w:pPr>
        <w:spacing w:line="238" w:lineRule="auto"/>
        <w:rPr>
          <w:rFonts w:ascii="Garamond" w:hAnsi="Garamond" w:cs="Arial"/>
          <w:szCs w:val="24"/>
          <w:u w:color="FFFFFF"/>
        </w:rPr>
      </w:pPr>
      <w:r w:rsidRPr="00681586">
        <w:rPr>
          <w:rFonts w:ascii="Garamond" w:hAnsi="Garamond" w:cs="Arial"/>
          <w:szCs w:val="24"/>
          <w:u w:color="FFFFFF"/>
        </w:rPr>
        <w:t xml:space="preserve">   </w:t>
      </w:r>
    </w:p>
    <w:p w14:paraId="5CA5CA8F" w14:textId="77777777" w:rsidR="00412781" w:rsidRPr="00681586" w:rsidRDefault="00412781" w:rsidP="008B1461">
      <w:pPr>
        <w:spacing w:line="238" w:lineRule="auto"/>
        <w:rPr>
          <w:rFonts w:ascii="Garamond" w:hAnsi="Garamond" w:cs="Arial"/>
          <w:szCs w:val="24"/>
          <w:u w:color="FFFFFF"/>
        </w:rPr>
      </w:pPr>
    </w:p>
    <w:p w14:paraId="6776930E" w14:textId="77777777" w:rsidR="00412781" w:rsidRPr="00681586" w:rsidRDefault="00412781" w:rsidP="008B1461">
      <w:pPr>
        <w:spacing w:line="238" w:lineRule="auto"/>
        <w:rPr>
          <w:rFonts w:ascii="Garamond" w:hAnsi="Garamond" w:cs="Arial"/>
          <w:szCs w:val="24"/>
          <w:u w:color="FFFFFF"/>
        </w:rPr>
      </w:pPr>
    </w:p>
    <w:p w14:paraId="1F7D58FB" w14:textId="77777777" w:rsidR="00412781" w:rsidRPr="00681586" w:rsidRDefault="00412781" w:rsidP="008B1461">
      <w:pPr>
        <w:spacing w:line="238" w:lineRule="auto"/>
        <w:rPr>
          <w:rFonts w:ascii="Garamond" w:hAnsi="Garamond" w:cs="Arial"/>
          <w:szCs w:val="24"/>
          <w:u w:color="FFFFFF"/>
        </w:rPr>
      </w:pPr>
    </w:p>
    <w:p w14:paraId="634FC34B" w14:textId="77777777" w:rsidR="00412781" w:rsidRPr="00681586" w:rsidRDefault="00412781" w:rsidP="008B1461">
      <w:pPr>
        <w:spacing w:line="238" w:lineRule="auto"/>
        <w:rPr>
          <w:rFonts w:ascii="Garamond" w:hAnsi="Garamond" w:cs="Arial"/>
          <w:szCs w:val="24"/>
          <w:u w:color="FFFFFF"/>
        </w:rPr>
      </w:pPr>
    </w:p>
    <w:p w14:paraId="617DE065" w14:textId="77777777" w:rsidR="00412781" w:rsidRPr="00681586" w:rsidRDefault="00412781" w:rsidP="008B1461">
      <w:pPr>
        <w:spacing w:line="238" w:lineRule="auto"/>
        <w:rPr>
          <w:rFonts w:ascii="Garamond" w:hAnsi="Garamond" w:cs="Arial"/>
          <w:szCs w:val="24"/>
          <w:u w:color="FFFFFF"/>
        </w:rPr>
      </w:pPr>
    </w:p>
    <w:p w14:paraId="35CEC03E" w14:textId="77777777" w:rsidR="00412781" w:rsidRPr="00681586" w:rsidRDefault="00412781" w:rsidP="008B1461">
      <w:pPr>
        <w:spacing w:line="238" w:lineRule="auto"/>
        <w:rPr>
          <w:rFonts w:ascii="Garamond" w:hAnsi="Garamond" w:cs="Arial"/>
          <w:szCs w:val="24"/>
          <w:u w:color="FFFFFF"/>
        </w:rPr>
      </w:pPr>
    </w:p>
    <w:p w14:paraId="46EEFE22" w14:textId="77777777" w:rsidR="00146450" w:rsidRPr="00681586" w:rsidRDefault="00146450" w:rsidP="00146450">
      <w:pPr>
        <w:spacing w:line="238" w:lineRule="auto"/>
        <w:ind w:left="567" w:hanging="567"/>
        <w:rPr>
          <w:rFonts w:ascii="Garamond" w:hAnsi="Garamond" w:cs="Arial"/>
          <w:szCs w:val="24"/>
          <w:u w:color="FFFFFF"/>
        </w:rPr>
      </w:pPr>
      <w:r w:rsidRPr="00681586">
        <w:rPr>
          <w:rFonts w:ascii="Garamond" w:hAnsi="Garamond" w:cs="Arial"/>
          <w:szCs w:val="24"/>
          <w:u w:color="FFFFFF"/>
        </w:rPr>
        <w:t xml:space="preserve"> </w:t>
      </w:r>
    </w:p>
    <w:p w14:paraId="4090B763" w14:textId="77777777" w:rsidR="00146450" w:rsidRPr="00681586" w:rsidRDefault="00146450" w:rsidP="00146450">
      <w:pPr>
        <w:spacing w:line="238" w:lineRule="auto"/>
        <w:ind w:left="567" w:hanging="567"/>
        <w:rPr>
          <w:rFonts w:ascii="Garamond" w:hAnsi="Garamond" w:cs="Arial"/>
          <w:szCs w:val="24"/>
          <w:u w:color="FFFFFF"/>
        </w:rPr>
      </w:pPr>
    </w:p>
    <w:p w14:paraId="1FB00C60" w14:textId="77777777" w:rsidR="00146450" w:rsidRPr="00681586" w:rsidRDefault="00146450" w:rsidP="00146450">
      <w:pPr>
        <w:spacing w:line="238" w:lineRule="auto"/>
        <w:ind w:left="567" w:hanging="567"/>
        <w:rPr>
          <w:rFonts w:ascii="Garamond" w:hAnsi="Garamond" w:cs="Arial"/>
          <w:szCs w:val="24"/>
          <w:u w:color="FFFFFF"/>
        </w:rPr>
      </w:pPr>
    </w:p>
    <w:p w14:paraId="4A025912" w14:textId="77777777" w:rsidR="00146450" w:rsidRPr="00681586" w:rsidRDefault="00146450" w:rsidP="00146450">
      <w:pPr>
        <w:spacing w:line="238" w:lineRule="auto"/>
        <w:ind w:left="567" w:hanging="567"/>
        <w:rPr>
          <w:rFonts w:ascii="Garamond" w:hAnsi="Garamond" w:cs="Arial"/>
          <w:szCs w:val="24"/>
          <w:u w:color="FFFFFF"/>
        </w:rPr>
      </w:pPr>
    </w:p>
    <w:p w14:paraId="1A867779" w14:textId="77777777" w:rsidR="00146450" w:rsidRPr="00681586" w:rsidRDefault="00146450" w:rsidP="00146450">
      <w:pPr>
        <w:spacing w:line="238" w:lineRule="auto"/>
        <w:ind w:left="567" w:hanging="567"/>
        <w:rPr>
          <w:rFonts w:ascii="Garamond" w:hAnsi="Garamond" w:cs="Arial"/>
          <w:szCs w:val="24"/>
          <w:u w:color="FFFFFF"/>
        </w:rPr>
      </w:pPr>
    </w:p>
    <w:p w14:paraId="788B0198" w14:textId="3F796CCE" w:rsidR="008B1461" w:rsidRPr="00681586" w:rsidRDefault="00146450" w:rsidP="00146450">
      <w:pPr>
        <w:spacing w:line="238" w:lineRule="auto"/>
        <w:ind w:left="567" w:hanging="567"/>
        <w:rPr>
          <w:rFonts w:ascii="Garamond" w:hAnsi="Garamond"/>
          <w:szCs w:val="24"/>
          <w:u w:color="FFFFFF"/>
        </w:rPr>
      </w:pPr>
      <w:r w:rsidRPr="00681586">
        <w:rPr>
          <w:rFonts w:ascii="Garamond" w:hAnsi="Garamond" w:cs="Arial"/>
          <w:szCs w:val="24"/>
          <w:u w:color="FFFFFF"/>
        </w:rPr>
        <w:t xml:space="preserve">         </w:t>
      </w:r>
      <w:r w:rsidR="00412781" w:rsidRPr="00681586">
        <w:rPr>
          <w:rFonts w:ascii="Garamond" w:hAnsi="Garamond" w:cs="Arial"/>
          <w:szCs w:val="24"/>
          <w:u w:color="FFFFFF"/>
        </w:rPr>
        <w:t>Micro-diamond analysis</w:t>
      </w:r>
      <w:r w:rsidRPr="00681586">
        <w:rPr>
          <w:rFonts w:ascii="Garamond" w:hAnsi="Garamond" w:cs="Arial"/>
          <w:szCs w:val="24"/>
          <w:u w:color="FFFFFF"/>
        </w:rPr>
        <w:t xml:space="preserve"> </w:t>
      </w:r>
      <w:r w:rsidR="00412781" w:rsidRPr="00681586">
        <w:rPr>
          <w:rFonts w:ascii="Garamond" w:hAnsi="Garamond" w:cs="Arial"/>
          <w:szCs w:val="24"/>
          <w:u w:color="FFFFFF"/>
        </w:rPr>
        <w:t>of any kimberlite discovered will determine whether further investigation is warranted in which case a budget in the order of $10,000,000 -$15,000,000 would be required.</w:t>
      </w:r>
    </w:p>
    <w:p w14:paraId="07C92579" w14:textId="77777777" w:rsidR="008B1461" w:rsidRPr="00681586" w:rsidRDefault="008B1461" w:rsidP="008B1461">
      <w:pPr>
        <w:rPr>
          <w:rFonts w:ascii="Garamond" w:hAnsi="Garamond"/>
          <w:szCs w:val="24"/>
          <w:u w:color="FFFFFF"/>
        </w:rPr>
      </w:pPr>
      <w:r w:rsidRPr="00681586">
        <w:rPr>
          <w:rFonts w:ascii="Garamond" w:hAnsi="Garamond"/>
          <w:szCs w:val="24"/>
          <w:u w:color="FFFFFF"/>
        </w:rPr>
        <w:t>References</w:t>
      </w:r>
    </w:p>
    <w:p w14:paraId="4AAF532C" w14:textId="77777777" w:rsidR="008B1461" w:rsidRPr="00681586" w:rsidRDefault="008B1461" w:rsidP="008B1461">
      <w:pPr>
        <w:jc w:val="both"/>
        <w:rPr>
          <w:rFonts w:ascii="Garamond" w:hAnsi="Garamond"/>
          <w:i/>
          <w:sz w:val="20"/>
          <w:lang w:val="en-US"/>
        </w:rPr>
      </w:pPr>
      <w:r w:rsidRPr="00681586">
        <w:rPr>
          <w:rFonts w:ascii="Garamond" w:hAnsi="Garamond"/>
          <w:sz w:val="20"/>
          <w:lang w:val="en-US"/>
        </w:rPr>
        <w:t xml:space="preserve">(1) </w:t>
      </w:r>
      <w:r w:rsidRPr="00681586">
        <w:rPr>
          <w:rFonts w:ascii="Garamond" w:hAnsi="Garamond"/>
          <w:sz w:val="20"/>
          <w:lang w:val="en-US"/>
        </w:rPr>
        <w:tab/>
      </w:r>
      <w:r w:rsidRPr="00681586">
        <w:rPr>
          <w:rFonts w:ascii="Garamond" w:hAnsi="Garamond"/>
          <w:i/>
          <w:sz w:val="20"/>
          <w:lang w:val="en-US"/>
        </w:rPr>
        <w:t>www.SEDAR.ca postings: Sanatana Diamonds Inc. Dec 20, 2007 and Jul 16, 2008</w:t>
      </w:r>
    </w:p>
    <w:p w14:paraId="43168C03" w14:textId="77777777" w:rsidR="008B1461" w:rsidRPr="00681586" w:rsidRDefault="008B1461" w:rsidP="008B1461">
      <w:pPr>
        <w:spacing w:line="238" w:lineRule="auto"/>
        <w:ind w:left="720" w:hanging="720"/>
        <w:jc w:val="both"/>
        <w:rPr>
          <w:rFonts w:ascii="Garamond" w:hAnsi="Garamond"/>
          <w:strike/>
          <w:sz w:val="20"/>
          <w:lang w:val="en-US"/>
        </w:rPr>
      </w:pPr>
    </w:p>
    <w:p w14:paraId="53061E70" w14:textId="387BD38D" w:rsidR="00567938" w:rsidRPr="00681586" w:rsidRDefault="00144502" w:rsidP="00567938">
      <w:pPr>
        <w:ind w:left="720" w:hanging="720"/>
        <w:jc w:val="both"/>
        <w:rPr>
          <w:rFonts w:ascii="Garamond" w:hAnsi="Garamond"/>
          <w:sz w:val="20"/>
          <w:lang w:val="en-US"/>
        </w:rPr>
      </w:pPr>
      <w:r w:rsidRPr="00681586">
        <w:rPr>
          <w:rFonts w:ascii="Garamond" w:hAnsi="Garamond"/>
          <w:sz w:val="20"/>
          <w:lang w:val="en-US"/>
        </w:rPr>
        <w:t>(2)</w:t>
      </w:r>
      <w:r w:rsidRPr="00681586">
        <w:rPr>
          <w:rFonts w:ascii="Garamond" w:hAnsi="Garamond"/>
          <w:sz w:val="20"/>
          <w:lang w:val="en-US"/>
        </w:rPr>
        <w:tab/>
      </w:r>
      <w:r w:rsidR="0046461F" w:rsidRPr="00681586">
        <w:rPr>
          <w:rFonts w:ascii="Garamond" w:hAnsi="Garamond"/>
          <w:sz w:val="20"/>
          <w:lang w:val="en-US"/>
        </w:rPr>
        <w:t xml:space="preserve">Yatsenko I G et al (2017) Comparative analysis of silicate spherules from world’s kimberlite and lamproite. </w:t>
      </w:r>
      <w:hyperlink r:id="rId11" w:history="1">
        <w:r w:rsidR="00FE1E2A" w:rsidRPr="00681586">
          <w:rPr>
            <w:rStyle w:val="Hyperlink"/>
            <w:rFonts w:ascii="Garamond" w:hAnsi="Garamond"/>
            <w:color w:val="auto"/>
            <w:sz w:val="20"/>
            <w:lang w:val="en-US"/>
          </w:rPr>
          <w:t>www.minsoc.ru/2017-1-205-1</w:t>
        </w:r>
      </w:hyperlink>
      <w:r w:rsidR="0046461F" w:rsidRPr="00681586">
        <w:rPr>
          <w:rFonts w:ascii="Garamond" w:hAnsi="Garamond"/>
          <w:sz w:val="20"/>
          <w:lang w:val="en-US"/>
        </w:rPr>
        <w:t>.</w:t>
      </w:r>
    </w:p>
    <w:p w14:paraId="45FE86FC" w14:textId="77777777" w:rsidR="00FE1E2A" w:rsidRPr="00681586" w:rsidRDefault="00FE1E2A" w:rsidP="00567938">
      <w:pPr>
        <w:ind w:left="720" w:hanging="720"/>
        <w:jc w:val="both"/>
        <w:rPr>
          <w:sz w:val="20"/>
          <w:lang w:val="en-US"/>
        </w:rPr>
      </w:pPr>
    </w:p>
    <w:p w14:paraId="72F27D0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i/>
          <w:sz w:val="22"/>
          <w:szCs w:val="22"/>
          <w:lang w:val="en-GB"/>
        </w:rPr>
      </w:pPr>
      <w:r>
        <w:rPr>
          <w:rFonts w:ascii="Arial" w:hAnsi="Arial" w:cs="Arial"/>
          <w:b/>
          <w:sz w:val="22"/>
          <w:szCs w:val="22"/>
          <w:lang w:val="en-GB"/>
        </w:rPr>
        <w:t>Instructions:</w:t>
      </w:r>
    </w:p>
    <w:p w14:paraId="5BB41BD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The description of the Issuer's business objectives should also provide the context for the description of the milestones which are required to be disclosed. For example, one business objective of an Issuer may be to commence marketing and licencing technology nationally through direct sales and a network of agents; a milestone may be to conduct four feasibility studies over the next ten months to facilitate marketing of the technology, with an anticipated cost of $X for the studies.</w:t>
      </w:r>
    </w:p>
    <w:p w14:paraId="279DB35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For the purposes of paragraph (1)(b), examples of significant events would include the hiring of key personnel, making major capital acquisitions, obtaining necessary regulatory approvals, implementing marketing plans and strategies and commencing production and sales.</w:t>
      </w:r>
    </w:p>
    <w:p w14:paraId="67F60A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64FB51D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(e)</w:t>
      </w:r>
      <w:r>
        <w:rPr>
          <w:rFonts w:ascii="Arial" w:hAnsi="Arial" w:cs="Arial"/>
          <w:szCs w:val="24"/>
          <w:lang w:val="en-GB"/>
        </w:rPr>
        <w:tab/>
        <w:t>For principal products or services,</w:t>
      </w:r>
    </w:p>
    <w:p w14:paraId="188069B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163A669" w14:textId="77777777" w:rsidR="000129BF" w:rsidRDefault="000129BF" w:rsidP="00AE00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w:t>
      </w:r>
      <w:proofErr w:type="spellStart"/>
      <w:r>
        <w:rPr>
          <w:rFonts w:ascii="Arial" w:hAnsi="Arial" w:cs="Arial"/>
          <w:szCs w:val="24"/>
          <w:lang w:val="en-GB"/>
        </w:rPr>
        <w:t>i</w:t>
      </w:r>
      <w:proofErr w:type="spellEnd"/>
      <w:r>
        <w:rPr>
          <w:rFonts w:ascii="Arial" w:hAnsi="Arial" w:cs="Arial"/>
          <w:szCs w:val="24"/>
          <w:lang w:val="en-GB"/>
        </w:rPr>
        <w:t>)</w:t>
      </w:r>
      <w:r>
        <w:rPr>
          <w:rFonts w:ascii="Arial" w:hAnsi="Arial" w:cs="Arial"/>
          <w:szCs w:val="24"/>
          <w:lang w:val="en-GB"/>
        </w:rPr>
        <w:tab/>
        <w:t>the methods of their distribution and their principal markets;</w:t>
      </w:r>
    </w:p>
    <w:p w14:paraId="36F3CE55" w14:textId="77777777" w:rsidR="000129BF" w:rsidRDefault="000129BF" w:rsidP="00AE00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23F519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w:t>
      </w:r>
      <w:r>
        <w:rPr>
          <w:rFonts w:ascii="Arial" w:hAnsi="Arial" w:cs="Arial"/>
          <w:szCs w:val="24"/>
          <w:lang w:val="en-GB"/>
        </w:rPr>
        <w:tab/>
        <w:t>as dollar amounts or as percentages, for each of the two most recently completed financial years, the revenues for each category of principal products or services that accounted for 15 per cent or more of total consolidated revenues for the applicable financial year derived from</w:t>
      </w:r>
    </w:p>
    <w:p w14:paraId="122A0F5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29B04E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 xml:space="preserve">sales to customers, other than investees, outside the consolidated entity, </w:t>
      </w:r>
    </w:p>
    <w:p w14:paraId="4018B1C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E698D7E"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sales or transfers to investees; and</w:t>
      </w:r>
    </w:p>
    <w:p w14:paraId="0265DEF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927421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sales or transfers to controlling shareholders; and</w:t>
      </w:r>
    </w:p>
    <w:p w14:paraId="121EFAB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986371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(iii)</w:t>
      </w:r>
      <w:r>
        <w:rPr>
          <w:rFonts w:ascii="Arial" w:hAnsi="Arial" w:cs="Arial"/>
          <w:szCs w:val="24"/>
          <w:lang w:val="en-GB"/>
        </w:rPr>
        <w:tab/>
        <w:t>if not fully developed, the stage of development of the principal products or services and, if the products are not at the commercial production stage,</w:t>
      </w:r>
    </w:p>
    <w:p w14:paraId="3CFB848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8182AD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timing and stage of research and development programs,</w:t>
      </w:r>
    </w:p>
    <w:p w14:paraId="722FBD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2C79C0C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major components of the proposed programs, including an estimate of anticipated costs,</w:t>
      </w:r>
    </w:p>
    <w:p w14:paraId="55E5E40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6F69571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whether the Issuer is conducting its own research and development, is subcontracting out the research and development or is using a combination of those methods, and</w:t>
      </w:r>
    </w:p>
    <w:p w14:paraId="373F5EA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51E2CC5"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(D)</w:t>
      </w:r>
      <w:r>
        <w:rPr>
          <w:rFonts w:ascii="Arial" w:hAnsi="Arial" w:cs="Arial"/>
          <w:szCs w:val="24"/>
          <w:lang w:val="en-GB"/>
        </w:rPr>
        <w:tab/>
        <w:t>the additional steps required to reach commercial production and an estimate of costs and timing.</w:t>
      </w:r>
    </w:p>
    <w:p w14:paraId="41A832B8" w14:textId="77777777" w:rsidR="000129BF"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p>
    <w:p w14:paraId="6CAE9CAD" w14:textId="77777777" w:rsidR="00C27C40" w:rsidRPr="00D00A51"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jc w:val="both"/>
        <w:rPr>
          <w:rFonts w:ascii="Arial" w:hAnsi="Arial" w:cs="Arial"/>
          <w:szCs w:val="24"/>
          <w:lang w:val="en-GB"/>
        </w:rPr>
      </w:pPr>
      <w:proofErr w:type="spellStart"/>
      <w:r w:rsidRPr="00D00A51">
        <w:rPr>
          <w:rFonts w:ascii="Garamond" w:hAnsi="Garamond"/>
          <w:szCs w:val="24"/>
          <w:lang w:val="en-GB"/>
        </w:rPr>
        <w:t>Talmora</w:t>
      </w:r>
      <w:proofErr w:type="spellEnd"/>
      <w:r w:rsidRPr="00D00A51">
        <w:rPr>
          <w:rFonts w:ascii="Garamond" w:hAnsi="Garamond"/>
          <w:szCs w:val="24"/>
          <w:lang w:val="en-GB"/>
        </w:rPr>
        <w:t xml:space="preserve"> Diamond Inc. is a precious minerals exploration company and does not produce any products or services.  </w:t>
      </w:r>
    </w:p>
    <w:p w14:paraId="01BD7EE7" w14:textId="77777777" w:rsidR="00C27C40" w:rsidRPr="00D00A51"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D00A51">
        <w:rPr>
          <w:rFonts w:ascii="Arial" w:hAnsi="Arial" w:cs="Arial"/>
          <w:szCs w:val="24"/>
          <w:lang w:val="en-GB"/>
        </w:rPr>
        <w:tab/>
      </w:r>
      <w:r w:rsidRPr="00D00A51">
        <w:rPr>
          <w:rFonts w:ascii="Arial" w:hAnsi="Arial" w:cs="Arial"/>
          <w:szCs w:val="24"/>
          <w:lang w:val="en-GB"/>
        </w:rPr>
        <w:tab/>
      </w:r>
      <w:r w:rsidRPr="00D00A51">
        <w:rPr>
          <w:rFonts w:ascii="Arial" w:hAnsi="Arial" w:cs="Arial"/>
          <w:szCs w:val="24"/>
          <w:lang w:val="en-GB"/>
        </w:rPr>
        <w:tab/>
      </w:r>
      <w:r w:rsidRPr="00D00A51">
        <w:rPr>
          <w:rFonts w:ascii="Arial" w:hAnsi="Arial" w:cs="Arial"/>
          <w:szCs w:val="24"/>
          <w:lang w:val="en-GB"/>
        </w:rPr>
        <w:tab/>
      </w:r>
    </w:p>
    <w:p w14:paraId="5DBA26AD"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Arial" w:hAnsi="Arial" w:cs="Arial"/>
          <w:szCs w:val="24"/>
          <w:lang w:val="en-GB"/>
        </w:rPr>
      </w:pPr>
      <w:r>
        <w:rPr>
          <w:rFonts w:ascii="Arial" w:hAnsi="Arial" w:cs="Arial"/>
          <w:szCs w:val="24"/>
          <w:lang w:val="en-GB"/>
        </w:rPr>
        <w:t>(f)</w:t>
      </w:r>
      <w:r>
        <w:rPr>
          <w:rFonts w:ascii="Arial" w:hAnsi="Arial" w:cs="Arial"/>
          <w:b/>
          <w:szCs w:val="24"/>
          <w:lang w:val="en-GB"/>
        </w:rPr>
        <w:tab/>
      </w:r>
      <w:r>
        <w:rPr>
          <w:rFonts w:ascii="Arial" w:hAnsi="Arial" w:cs="Arial"/>
          <w:szCs w:val="24"/>
          <w:lang w:val="en-GB"/>
        </w:rPr>
        <w:t>Concerning production and sales</w:t>
      </w:r>
    </w:p>
    <w:p w14:paraId="496AB4FC"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DADF4E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w:t>
      </w:r>
      <w:proofErr w:type="spellStart"/>
      <w:r>
        <w:rPr>
          <w:rFonts w:ascii="Arial" w:hAnsi="Arial" w:cs="Arial"/>
          <w:szCs w:val="24"/>
          <w:lang w:val="en-GB"/>
        </w:rPr>
        <w:t>i</w:t>
      </w:r>
      <w:proofErr w:type="spellEnd"/>
      <w:r>
        <w:rPr>
          <w:rFonts w:ascii="Arial" w:hAnsi="Arial" w:cs="Arial"/>
          <w:szCs w:val="24"/>
          <w:lang w:val="en-GB"/>
        </w:rPr>
        <w:t>)</w:t>
      </w:r>
      <w:r>
        <w:rPr>
          <w:rFonts w:ascii="Arial" w:hAnsi="Arial" w:cs="Arial"/>
          <w:szCs w:val="24"/>
          <w:lang w:val="en-GB"/>
        </w:rPr>
        <w:tab/>
        <w:t>the actual or proposed method of production of products and if the Issuer provides services, the actual or proposed method of providing services;</w:t>
      </w:r>
    </w:p>
    <w:p w14:paraId="3597FA3C"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2267A6DE"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w:t>
      </w:r>
      <w:r>
        <w:rPr>
          <w:rFonts w:ascii="Arial" w:hAnsi="Arial" w:cs="Arial"/>
          <w:szCs w:val="24"/>
          <w:lang w:val="en-GB"/>
        </w:rPr>
        <w:tab/>
        <w:t>the payment terms, expiration dates and terms of any renewal options of any material leases or mortgages, whether they are in good standing and, if applicable, that the landlord or mortgagee is a Related Person of the Issuer;</w:t>
      </w:r>
    </w:p>
    <w:p w14:paraId="7D7948A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0E5C6E7"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(iii)</w:t>
      </w:r>
      <w:r>
        <w:rPr>
          <w:rFonts w:ascii="Arial" w:hAnsi="Arial" w:cs="Arial"/>
          <w:szCs w:val="24"/>
          <w:lang w:val="en-GB"/>
        </w:rPr>
        <w:tab/>
        <w:t>specialized skill and knowledge requirements and the extent that the skill and knowledge are available to the Issuer;</w:t>
      </w:r>
    </w:p>
    <w:p w14:paraId="7A0C4C47"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4D7411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(iv)</w:t>
      </w:r>
      <w:r>
        <w:rPr>
          <w:rFonts w:ascii="Arial" w:hAnsi="Arial" w:cs="Arial"/>
          <w:szCs w:val="24"/>
          <w:lang w:val="en-GB"/>
        </w:rPr>
        <w:tab/>
        <w:t>the sources, pricing and availability of raw materials, component parts or finished products;</w:t>
      </w:r>
    </w:p>
    <w:p w14:paraId="10EA098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p>
    <w:p w14:paraId="7D7C03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w:t>
      </w:r>
      <w:r>
        <w:rPr>
          <w:rFonts w:ascii="Arial" w:hAnsi="Arial" w:cs="Arial"/>
          <w:szCs w:val="24"/>
          <w:lang w:val="en-GB"/>
        </w:rPr>
        <w:tab/>
        <w:t>the importance, duration and effect on the segment of identifiable intangible properties such as brand names, circulation lists, copyrights, franchises, licences, patents, software, subscription lists and trademarks;</w:t>
      </w:r>
    </w:p>
    <w:p w14:paraId="19933A6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03465E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w:t>
      </w:r>
      <w:r>
        <w:rPr>
          <w:rFonts w:ascii="Arial" w:hAnsi="Arial" w:cs="Arial"/>
          <w:szCs w:val="24"/>
          <w:lang w:val="en-GB"/>
        </w:rPr>
        <w:tab/>
        <w:t>the extent to which the business of the segment is cyclical or</w:t>
      </w:r>
      <w:r w:rsidR="00E37A67">
        <w:rPr>
          <w:rFonts w:ascii="Arial" w:hAnsi="Arial" w:cs="Arial"/>
          <w:szCs w:val="24"/>
          <w:lang w:val="en-GB"/>
        </w:rPr>
        <w:t xml:space="preserve">             </w:t>
      </w:r>
      <w:r>
        <w:rPr>
          <w:rFonts w:ascii="Arial" w:hAnsi="Arial" w:cs="Arial"/>
          <w:szCs w:val="24"/>
          <w:lang w:val="en-GB"/>
        </w:rPr>
        <w:t xml:space="preserve"> </w:t>
      </w:r>
      <w:r w:rsidRPr="00E37A67">
        <w:rPr>
          <w:rFonts w:ascii="Arial" w:hAnsi="Arial" w:cs="Arial"/>
          <w:szCs w:val="24"/>
          <w:lang w:val="en-GB"/>
        </w:rPr>
        <w:t>seasona</w:t>
      </w:r>
      <w:r>
        <w:rPr>
          <w:rFonts w:ascii="Arial" w:hAnsi="Arial" w:cs="Arial"/>
          <w:szCs w:val="24"/>
          <w:lang w:val="en-GB"/>
        </w:rPr>
        <w:t>l;</w:t>
      </w:r>
    </w:p>
    <w:p w14:paraId="3535F24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19CAA2A"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(vii)</w:t>
      </w:r>
      <w:r>
        <w:rPr>
          <w:rFonts w:ascii="Arial" w:hAnsi="Arial" w:cs="Arial"/>
          <w:szCs w:val="24"/>
          <w:lang w:val="en-GB"/>
        </w:rPr>
        <w:tab/>
        <w:t xml:space="preserve">a description of any aspect of the Issuer's business that may be affected in the 12 months following the date of the </w:t>
      </w:r>
      <w:r w:rsidR="003B7FCB">
        <w:rPr>
          <w:rFonts w:ascii="Arial" w:hAnsi="Arial" w:cs="Arial"/>
          <w:szCs w:val="24"/>
          <w:lang w:val="en-GB"/>
        </w:rPr>
        <w:t>Listing</w:t>
      </w:r>
      <w:r>
        <w:rPr>
          <w:rFonts w:ascii="Arial" w:hAnsi="Arial" w:cs="Arial"/>
          <w:szCs w:val="24"/>
          <w:lang w:val="en-GB"/>
        </w:rPr>
        <w:t xml:space="preserve"> Statement by renegotiation or termination of contracts or sub-contracts and the likely effect;</w:t>
      </w:r>
    </w:p>
    <w:p w14:paraId="223910A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241D42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(viii)</w:t>
      </w:r>
      <w:r>
        <w:rPr>
          <w:rFonts w:ascii="Arial" w:hAnsi="Arial" w:cs="Arial"/>
          <w:szCs w:val="24"/>
          <w:lang w:val="en-GB"/>
        </w:rPr>
        <w:tab/>
        <w:t>the financial and operational effects of environmental protection requirements on the capital expenditures, earnings and competitive position of the Issuer in the current financial year and the expected effect, on future years;</w:t>
      </w:r>
    </w:p>
    <w:p w14:paraId="3273C59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E6EFB6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(ix)</w:t>
      </w:r>
      <w:r>
        <w:rPr>
          <w:rFonts w:ascii="Arial" w:hAnsi="Arial" w:cs="Arial"/>
          <w:szCs w:val="24"/>
          <w:lang w:val="en-GB"/>
        </w:rPr>
        <w:tab/>
        <w:t>the number of employees, as at the most recent financial year end or as an average over that year, whichever is more relevant; and</w:t>
      </w:r>
    </w:p>
    <w:p w14:paraId="22AFAA5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25774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(x)</w:t>
      </w:r>
      <w:r>
        <w:rPr>
          <w:rFonts w:ascii="Arial" w:hAnsi="Arial" w:cs="Arial"/>
          <w:szCs w:val="24"/>
          <w:lang w:val="en-GB"/>
        </w:rPr>
        <w:tab/>
        <w:t>any risks associated with foreign operations of the Issuer and any dependence of the segments upon the foreign operations.</w:t>
      </w:r>
    </w:p>
    <w:p w14:paraId="605D01A8" w14:textId="77777777" w:rsidR="000129BF"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p>
    <w:p w14:paraId="6B156C56"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outlineLvl w:val="0"/>
        <w:rPr>
          <w:rFonts w:ascii="Garamond" w:hAnsi="Garamond"/>
          <w:szCs w:val="24"/>
          <w:lang w:val="en-GB"/>
        </w:rPr>
      </w:pPr>
      <w:r>
        <w:rPr>
          <w:rFonts w:ascii="Arial" w:hAnsi="Arial" w:cs="Arial"/>
          <w:szCs w:val="24"/>
          <w:lang w:val="en-GB"/>
        </w:rPr>
        <w:tab/>
      </w:r>
      <w:r w:rsidRPr="0039227D">
        <w:rPr>
          <w:rFonts w:ascii="Garamond" w:hAnsi="Garamond"/>
          <w:szCs w:val="24"/>
          <w:lang w:val="en-GB"/>
        </w:rPr>
        <w:t>This section is not applicable.</w:t>
      </w:r>
    </w:p>
    <w:p w14:paraId="2FEA0512"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FD157A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(g)</w:t>
      </w:r>
      <w:r>
        <w:rPr>
          <w:rFonts w:ascii="Arial" w:hAnsi="Arial" w:cs="Arial"/>
          <w:b/>
          <w:szCs w:val="24"/>
          <w:lang w:val="en-GB"/>
        </w:rPr>
        <w:tab/>
      </w:r>
      <w:r>
        <w:rPr>
          <w:rFonts w:ascii="Arial" w:hAnsi="Arial" w:cs="Arial"/>
          <w:szCs w:val="24"/>
          <w:lang w:val="en-GB"/>
        </w:rPr>
        <w:t>The competitive conditions in the principal markets and geographic areas in which the Issuer operates, including, if reasonably possible, an assessment of the Issuer's competitive position.</w:t>
      </w:r>
    </w:p>
    <w:p w14:paraId="5D1DADBD"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69F0B58"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r w:rsidRPr="00A353ED">
        <w:rPr>
          <w:rFonts w:ascii="Garamond" w:hAnsi="Garamond"/>
          <w:szCs w:val="24"/>
          <w:lang w:val="en-GB"/>
        </w:rPr>
        <w:t>This section is not applicable</w:t>
      </w:r>
    </w:p>
    <w:p w14:paraId="2E830716"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3B3A1D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(h)</w:t>
      </w:r>
      <w:r>
        <w:rPr>
          <w:rFonts w:ascii="Arial" w:hAnsi="Arial" w:cs="Arial"/>
          <w:b/>
          <w:szCs w:val="24"/>
          <w:lang w:val="en-GB"/>
        </w:rPr>
        <w:tab/>
      </w:r>
      <w:r>
        <w:rPr>
          <w:rFonts w:ascii="Arial" w:hAnsi="Arial" w:cs="Arial"/>
          <w:szCs w:val="24"/>
          <w:lang w:val="en-GB"/>
        </w:rPr>
        <w:t>With respect to lending operations of an Issuer's business, the investment policies and lending and investment restrictions.</w:t>
      </w:r>
    </w:p>
    <w:p w14:paraId="4D54C6EA"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5FEB21"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r w:rsidRPr="000653AD">
        <w:rPr>
          <w:rFonts w:ascii="Garamond" w:hAnsi="Garamond"/>
          <w:szCs w:val="24"/>
          <w:lang w:val="en-GB"/>
        </w:rPr>
        <w:t>This section is not applicable</w:t>
      </w:r>
    </w:p>
    <w:p w14:paraId="22CC2EF3"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E31F19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Pr>
          <w:rFonts w:ascii="Arial" w:hAnsi="Arial" w:cs="Arial"/>
          <w:szCs w:val="24"/>
          <w:lang w:val="en-GB"/>
        </w:rPr>
        <w:t>(2)</w:t>
      </w:r>
      <w:r>
        <w:rPr>
          <w:rFonts w:ascii="Arial" w:hAnsi="Arial" w:cs="Arial"/>
          <w:szCs w:val="24"/>
          <w:lang w:val="en-GB"/>
        </w:rPr>
        <w:tab/>
        <w:t>Disclose the nature and results of any bankruptcy, or any receivership or similar proceedings against the Issuer or any of its subsidiaries or any voluntary bankruptcy, receivership or similar proceedings by the Issuer or any of its subsidiaries, within the three most recently completed financial years or the current financial year.</w:t>
      </w:r>
    </w:p>
    <w:p w14:paraId="2D0D7151" w14:textId="77777777" w:rsidR="000129BF" w:rsidRPr="00AE006C"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p>
    <w:p w14:paraId="77C0ECE4" w14:textId="77777777" w:rsidR="00C27C40" w:rsidRPr="00AE006C" w:rsidRDefault="00C27C40" w:rsidP="009C5B8B">
      <w:pPr>
        <w:pStyle w:val="BodyTextIndent2"/>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line="235" w:lineRule="auto"/>
        <w:rPr>
          <w:rFonts w:ascii="Garamond" w:hAnsi="Garamond"/>
          <w:szCs w:val="24"/>
          <w:lang w:val="en-GB"/>
        </w:rPr>
      </w:pPr>
      <w:r w:rsidRPr="00AE006C">
        <w:rPr>
          <w:rFonts w:ascii="Garamond" w:hAnsi="Garamond"/>
          <w:szCs w:val="24"/>
          <w:lang w:val="en-GB"/>
        </w:rPr>
        <w:t>The Corporation has not been the subject of any bankruptcy, receivership or similar proceeding, whether voluntary or otherwise, within the three most recently completed financial years or the current financial year.</w:t>
      </w:r>
    </w:p>
    <w:p w14:paraId="3F4CD712" w14:textId="77777777" w:rsidR="00C27C40" w:rsidRPr="00531228"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olor w:val="000099"/>
          <w:szCs w:val="24"/>
          <w:lang w:val="en-GB"/>
        </w:rPr>
      </w:pPr>
    </w:p>
    <w:p w14:paraId="01E3AB47"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p>
    <w:p w14:paraId="162E7F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Pr>
          <w:rFonts w:ascii="Arial" w:hAnsi="Arial" w:cs="Arial"/>
          <w:szCs w:val="24"/>
          <w:lang w:val="en-GB"/>
        </w:rPr>
        <w:t>(3)</w:t>
      </w:r>
      <w:r>
        <w:rPr>
          <w:rFonts w:ascii="Arial" w:hAnsi="Arial" w:cs="Arial"/>
          <w:szCs w:val="24"/>
          <w:lang w:val="en-GB"/>
        </w:rPr>
        <w:tab/>
        <w:t>Disclose the nature and results of any material reorganization of the Issuer or any of its subsidiaries within the three most recently completed financial years or the current financial year.</w:t>
      </w:r>
    </w:p>
    <w:p w14:paraId="10D2175B" w14:textId="77777777" w:rsidR="000129BF" w:rsidRPr="00531228"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4"/>
          <w:lang w:val="en-GB"/>
        </w:rPr>
      </w:pPr>
      <w:r>
        <w:rPr>
          <w:rFonts w:ascii="Arial" w:hAnsi="Arial" w:cs="Arial"/>
          <w:szCs w:val="24"/>
          <w:lang w:val="en-GB"/>
        </w:rPr>
        <w:tab/>
      </w:r>
      <w:r>
        <w:rPr>
          <w:rFonts w:ascii="Arial" w:hAnsi="Arial" w:cs="Arial"/>
          <w:szCs w:val="24"/>
          <w:lang w:val="en-GB"/>
        </w:rPr>
        <w:tab/>
      </w:r>
    </w:p>
    <w:p w14:paraId="66D6AA0A" w14:textId="27975741" w:rsidR="007B4CC4" w:rsidRPr="00D00A51" w:rsidRDefault="007B4CC4" w:rsidP="002A7BD7">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szCs w:val="24"/>
          <w:lang w:val="en-GB"/>
        </w:rPr>
      </w:pPr>
      <w:r w:rsidRPr="00D00A51">
        <w:rPr>
          <w:rFonts w:ascii="Garamond" w:hAnsi="Garamond"/>
          <w:szCs w:val="24"/>
          <w:lang w:val="en-GB"/>
        </w:rPr>
        <w:t xml:space="preserve">There have been no other material reorganizations completed by the Corporation </w:t>
      </w:r>
      <w:r w:rsidR="002A7BD7" w:rsidRPr="00D00A51">
        <w:rPr>
          <w:rFonts w:ascii="Garamond" w:hAnsi="Garamond"/>
          <w:szCs w:val="24"/>
          <w:lang w:val="en-GB"/>
        </w:rPr>
        <w:t xml:space="preserve">     </w:t>
      </w:r>
      <w:r w:rsidRPr="00D00A51">
        <w:rPr>
          <w:rFonts w:ascii="Garamond" w:hAnsi="Garamond"/>
          <w:szCs w:val="24"/>
          <w:lang w:val="en-GB"/>
        </w:rPr>
        <w:t>within the three most recently completed financial years and the current financial year.</w:t>
      </w:r>
    </w:p>
    <w:p w14:paraId="5446335F" w14:textId="77777777" w:rsidR="00C27C40" w:rsidRPr="003E7782"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color w:val="FF0000"/>
          <w:szCs w:val="24"/>
          <w:lang w:val="en-GB"/>
        </w:rPr>
      </w:pPr>
    </w:p>
    <w:p w14:paraId="242DB960"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b/>
          <w:sz w:val="22"/>
          <w:szCs w:val="22"/>
          <w:lang w:val="en-GB"/>
        </w:rPr>
      </w:pPr>
      <w:r>
        <w:rPr>
          <w:rFonts w:ascii="Arial" w:hAnsi="Arial" w:cs="Arial"/>
          <w:b/>
          <w:sz w:val="22"/>
          <w:szCs w:val="22"/>
          <w:lang w:val="en-GB"/>
        </w:rPr>
        <w:t>Instructions:</w:t>
      </w:r>
    </w:p>
    <w:p w14:paraId="092D6701"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 xml:space="preserve">The Issuer's stated business objectives must not include any prospective financial information with respect to sales, whether expressed in terms of dollars or units, unless the information is derived from a financial forecast or financial projection prepared in accordance with National Policy Statement No. 48 or any successor instrument and is included in the </w:t>
      </w:r>
      <w:r w:rsidR="003B7FCB">
        <w:rPr>
          <w:rFonts w:ascii="Arial" w:hAnsi="Arial" w:cs="Arial"/>
          <w:sz w:val="22"/>
          <w:szCs w:val="22"/>
          <w:lang w:val="en-GB"/>
        </w:rPr>
        <w:t>Listing</w:t>
      </w:r>
      <w:r>
        <w:rPr>
          <w:rFonts w:ascii="Arial" w:hAnsi="Arial" w:cs="Arial"/>
          <w:sz w:val="22"/>
          <w:szCs w:val="22"/>
          <w:lang w:val="en-GB"/>
        </w:rPr>
        <w:t xml:space="preserve"> Statement.</w:t>
      </w:r>
    </w:p>
    <w:p w14:paraId="2DD53DA6"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Where sales performance is considered to be an important objective, it must be stated in general terms.  For example, the Issuer may state that it anticipates generating sufficient cash flow from sales to pay its operating cost for a specified period.</w:t>
      </w:r>
    </w:p>
    <w:p w14:paraId="68AACA31"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lang w:val="en-GB"/>
        </w:rPr>
      </w:pPr>
    </w:p>
    <w:p w14:paraId="7B1B9F2D" w14:textId="484746A2"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lang w:val="en-GB"/>
        </w:rPr>
      </w:pPr>
      <w:r>
        <w:rPr>
          <w:rFonts w:ascii="Arial" w:hAnsi="Arial" w:cs="Arial"/>
          <w:szCs w:val="24"/>
          <w:lang w:val="en-GB"/>
        </w:rPr>
        <w:t>4.2</w:t>
      </w:r>
      <w:r>
        <w:rPr>
          <w:rFonts w:ascii="Arial" w:hAnsi="Arial" w:cs="Arial"/>
          <w:b/>
          <w:szCs w:val="24"/>
          <w:lang w:val="en-GB"/>
        </w:rPr>
        <w:tab/>
      </w:r>
      <w:r>
        <w:rPr>
          <w:rFonts w:ascii="Arial" w:hAnsi="Arial" w:cs="Arial"/>
          <w:lang w:val="en-US"/>
        </w:rPr>
        <w:t xml:space="preserve">For issuers with asset backed securities outstanding provide the disclosure required by items 6.2 and 10.3 of OSC Form 41-501F1 as if the securities were or were </w:t>
      </w:r>
      <w:proofErr w:type="gramStart"/>
      <w:r>
        <w:rPr>
          <w:rFonts w:ascii="Arial" w:hAnsi="Arial" w:cs="Arial"/>
          <w:lang w:val="en-US"/>
        </w:rPr>
        <w:t>being  distributed</w:t>
      </w:r>
      <w:proofErr w:type="gramEnd"/>
      <w:r>
        <w:rPr>
          <w:rFonts w:ascii="Arial" w:hAnsi="Arial" w:cs="Arial"/>
          <w:lang w:val="en-US"/>
        </w:rPr>
        <w:t xml:space="preserve"> under a </w:t>
      </w:r>
      <w:proofErr w:type="gramStart"/>
      <w:r>
        <w:rPr>
          <w:rFonts w:ascii="Arial" w:hAnsi="Arial" w:cs="Arial"/>
          <w:lang w:val="en-US"/>
        </w:rPr>
        <w:t>prospectus .</w:t>
      </w:r>
      <w:proofErr w:type="gramEnd"/>
    </w:p>
    <w:p w14:paraId="6DB67855"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p>
    <w:p w14:paraId="0C333FCE" w14:textId="77777777" w:rsidR="007B4CC4" w:rsidRPr="00AE006C" w:rsidRDefault="00352345"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r w:rsidRPr="00AE006C">
        <w:rPr>
          <w:rFonts w:ascii="Arial" w:hAnsi="Arial" w:cs="Arial"/>
          <w:lang w:val="en-GB"/>
        </w:rPr>
        <w:t xml:space="preserve">        </w:t>
      </w:r>
      <w:r w:rsidR="007B4CC4" w:rsidRPr="00AE006C">
        <w:rPr>
          <w:rFonts w:ascii="Garamond" w:hAnsi="Garamond"/>
          <w:szCs w:val="24"/>
          <w:lang w:val="en-US"/>
        </w:rPr>
        <w:t>Corporation has no asset-backed securities outstanding.</w:t>
      </w:r>
    </w:p>
    <w:p w14:paraId="25237D1B" w14:textId="77777777" w:rsidR="007B4CC4" w:rsidRDefault="007B4CC4"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p>
    <w:p w14:paraId="5D834248"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b/>
          <w:sz w:val="22"/>
          <w:szCs w:val="22"/>
          <w:lang w:val="en-GB"/>
        </w:rPr>
      </w:pPr>
      <w:r>
        <w:rPr>
          <w:rFonts w:ascii="Arial" w:hAnsi="Arial" w:cs="Arial"/>
          <w:b/>
          <w:sz w:val="22"/>
          <w:szCs w:val="22"/>
          <w:lang w:val="en-GB"/>
        </w:rPr>
        <w:t>Instructions:</w:t>
      </w:r>
    </w:p>
    <w:p w14:paraId="0F92BD52"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lang w:val="en-GB"/>
        </w:rPr>
      </w:pPr>
    </w:p>
    <w:p w14:paraId="0B759B41"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Arial" w:hAnsi="Arial" w:cs="Arial"/>
          <w:sz w:val="22"/>
          <w:szCs w:val="22"/>
        </w:rPr>
      </w:pPr>
      <w:r>
        <w:rPr>
          <w:rFonts w:ascii="Arial" w:hAnsi="Arial" w:cs="Arial"/>
          <w:sz w:val="22"/>
          <w:szCs w:val="22"/>
          <w:lang w:val="en-GB"/>
        </w:rPr>
        <w:t>(1)</w:t>
      </w:r>
      <w:r>
        <w:rPr>
          <w:rFonts w:ascii="Arial" w:hAnsi="Arial" w:cs="Arial"/>
          <w:sz w:val="22"/>
          <w:szCs w:val="22"/>
          <w:lang w:val="en-GB"/>
        </w:rPr>
        <w:tab/>
      </w:r>
      <w:r>
        <w:rPr>
          <w:rFonts w:ascii="Arial" w:hAnsi="Arial" w:cs="Arial"/>
          <w:sz w:val="22"/>
          <w:lang w:val="en-US"/>
        </w:rPr>
        <w:t>For the purposes of this item "asset backed security</w:t>
      </w:r>
      <w:r w:rsidR="005944E0">
        <w:rPr>
          <w:rFonts w:ascii="Arial" w:hAnsi="Arial" w:cs="Arial"/>
          <w:sz w:val="22"/>
          <w:lang w:val="en-US"/>
        </w:rPr>
        <w:t>"</w:t>
      </w:r>
      <w:r>
        <w:rPr>
          <w:rFonts w:ascii="Arial" w:hAnsi="Arial" w:cs="Arial"/>
          <w:sz w:val="22"/>
          <w:lang w:val="en-US"/>
        </w:rPr>
        <w:t xml:space="preserve"> has the same meaning as </w:t>
      </w:r>
      <w:proofErr w:type="gramStart"/>
      <w:r>
        <w:rPr>
          <w:rFonts w:ascii="Arial" w:hAnsi="Arial" w:cs="Arial"/>
          <w:sz w:val="22"/>
          <w:lang w:val="en-US"/>
        </w:rPr>
        <w:t>in  item</w:t>
      </w:r>
      <w:proofErr w:type="gramEnd"/>
      <w:r>
        <w:rPr>
          <w:rFonts w:ascii="Arial" w:hAnsi="Arial" w:cs="Arial"/>
          <w:sz w:val="22"/>
          <w:lang w:val="en-US"/>
        </w:rPr>
        <w:t xml:space="preserve"> 6.2 of Form 41-501F1</w:t>
      </w:r>
      <w:r>
        <w:rPr>
          <w:rFonts w:ascii="Arial" w:hAnsi="Arial" w:cs="Arial"/>
          <w:sz w:val="20"/>
          <w:lang w:val="en-US"/>
        </w:rPr>
        <w:t>.</w:t>
      </w:r>
    </w:p>
    <w:p w14:paraId="39D1C363"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i/>
          <w:sz w:val="22"/>
          <w:szCs w:val="22"/>
        </w:rPr>
      </w:pPr>
    </w:p>
    <w:p w14:paraId="3F417E56" w14:textId="77777777" w:rsidR="000129BF" w:rsidRPr="005900A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lang w:val="en-GB"/>
        </w:rPr>
      </w:pPr>
      <w:r>
        <w:rPr>
          <w:rFonts w:ascii="Arial" w:hAnsi="Arial" w:cs="Arial"/>
          <w:szCs w:val="24"/>
        </w:rPr>
        <w:t>4.3</w:t>
      </w:r>
      <w:r>
        <w:rPr>
          <w:rFonts w:ascii="Arial" w:hAnsi="Arial" w:cs="Arial"/>
          <w:b/>
          <w:szCs w:val="24"/>
        </w:rPr>
        <w:tab/>
      </w:r>
      <w:r>
        <w:rPr>
          <w:rFonts w:ascii="Arial" w:hAnsi="Arial" w:cs="Arial"/>
          <w:szCs w:val="24"/>
          <w:lang w:val="en-GB"/>
        </w:rPr>
        <w:t xml:space="preserve">For Issuers with a mineral project, disclose the following information for each </w:t>
      </w:r>
      <w:r w:rsidRPr="005900AF">
        <w:rPr>
          <w:rFonts w:ascii="Arial" w:hAnsi="Arial" w:cs="Arial"/>
          <w:szCs w:val="24"/>
          <w:lang w:val="en-GB"/>
        </w:rPr>
        <w:t>property material to the Issuer:</w:t>
      </w:r>
    </w:p>
    <w:p w14:paraId="4E988D1F" w14:textId="77777777" w:rsidR="000129BF" w:rsidRPr="005900A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D6ABCF8" w14:textId="70346B58" w:rsidR="00683476" w:rsidRPr="00D00A51" w:rsidRDefault="00683476"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cs="Arial"/>
          <w:szCs w:val="24"/>
          <w:lang w:val="en-GB"/>
        </w:rPr>
      </w:pPr>
      <w:r w:rsidRPr="005900AF">
        <w:rPr>
          <w:rFonts w:ascii="Arial" w:hAnsi="Arial" w:cs="Arial"/>
          <w:szCs w:val="24"/>
          <w:lang w:val="en-GB"/>
        </w:rPr>
        <w:tab/>
      </w:r>
      <w:r w:rsidRPr="00D00A51">
        <w:rPr>
          <w:rFonts w:ascii="Garamond" w:hAnsi="Garamond" w:cs="Arial"/>
          <w:szCs w:val="24"/>
          <w:lang w:val="en-GB"/>
        </w:rPr>
        <w:t xml:space="preserve">The Corporation holds </w:t>
      </w:r>
      <w:r w:rsidR="00E579A0">
        <w:rPr>
          <w:rFonts w:ascii="Garamond" w:hAnsi="Garamond" w:cs="Arial"/>
          <w:szCs w:val="24"/>
          <w:lang w:val="en-GB"/>
        </w:rPr>
        <w:t>2</w:t>
      </w:r>
      <w:r w:rsidR="00555017" w:rsidRPr="00D00A51">
        <w:rPr>
          <w:rFonts w:ascii="Garamond" w:hAnsi="Garamond" w:cs="Arial"/>
          <w:szCs w:val="24"/>
          <w:lang w:val="en-GB"/>
        </w:rPr>
        <w:t xml:space="preserve"> propert</w:t>
      </w:r>
      <w:r w:rsidR="00E579A0">
        <w:rPr>
          <w:rFonts w:ascii="Garamond" w:hAnsi="Garamond" w:cs="Arial"/>
          <w:szCs w:val="24"/>
          <w:lang w:val="en-GB"/>
        </w:rPr>
        <w:t>ies</w:t>
      </w:r>
      <w:r w:rsidR="00555017" w:rsidRPr="00D00A51">
        <w:rPr>
          <w:rFonts w:ascii="Garamond" w:hAnsi="Garamond" w:cs="Arial"/>
          <w:szCs w:val="24"/>
          <w:lang w:val="en-GB"/>
        </w:rPr>
        <w:t xml:space="preserve">, </w:t>
      </w:r>
      <w:r w:rsidRPr="00D00A51">
        <w:rPr>
          <w:rFonts w:ascii="Garamond" w:hAnsi="Garamond" w:cs="Arial"/>
          <w:szCs w:val="24"/>
          <w:lang w:val="en-GB"/>
        </w:rPr>
        <w:t xml:space="preserve">the </w:t>
      </w:r>
      <w:r w:rsidRPr="00D00A51">
        <w:rPr>
          <w:rFonts w:ascii="Garamond" w:hAnsi="Garamond" w:cs="Arial"/>
          <w:b/>
          <w:szCs w:val="24"/>
          <w:lang w:val="en-GB"/>
        </w:rPr>
        <w:t>Horton River Property</w:t>
      </w:r>
      <w:r w:rsidR="00E579A0">
        <w:rPr>
          <w:rFonts w:ascii="Garamond" w:hAnsi="Garamond" w:cs="Arial"/>
          <w:b/>
          <w:szCs w:val="24"/>
          <w:lang w:val="en-GB"/>
        </w:rPr>
        <w:t xml:space="preserve"> and the Seahorse Lake Property</w:t>
      </w:r>
      <w:r w:rsidRPr="00D00A51">
        <w:rPr>
          <w:rFonts w:ascii="Garamond" w:hAnsi="Garamond" w:cs="Arial"/>
          <w:szCs w:val="24"/>
          <w:lang w:val="en-GB"/>
        </w:rPr>
        <w:t>.</w:t>
      </w:r>
    </w:p>
    <w:p w14:paraId="12E066B7" w14:textId="77777777" w:rsidR="00683476" w:rsidRPr="00825024" w:rsidRDefault="00683476"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color w:val="000099"/>
          <w:szCs w:val="24"/>
          <w:lang w:val="en-GB"/>
        </w:rPr>
      </w:pPr>
    </w:p>
    <w:p w14:paraId="45D12E2E" w14:textId="77777777" w:rsidR="000129BF" w:rsidRDefault="0073780E"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 xml:space="preserve">4.3 </w:t>
      </w:r>
      <w:r w:rsidR="000129BF">
        <w:rPr>
          <w:rFonts w:ascii="Arial" w:hAnsi="Arial" w:cs="Arial"/>
          <w:szCs w:val="24"/>
          <w:lang w:val="en-GB"/>
        </w:rPr>
        <w:t>(1)</w:t>
      </w:r>
      <w:r w:rsidR="000129BF">
        <w:rPr>
          <w:rFonts w:ascii="Arial" w:hAnsi="Arial" w:cs="Arial"/>
          <w:szCs w:val="24"/>
          <w:lang w:val="en-GB"/>
        </w:rPr>
        <w:tab/>
        <w:t xml:space="preserve">Property Description and Location </w:t>
      </w:r>
    </w:p>
    <w:p w14:paraId="04E5814B" w14:textId="77777777" w:rsidR="000129BF" w:rsidRDefault="000129BF" w:rsidP="005D53F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9DC0E8" w14:textId="77777777" w:rsidR="0073780E" w:rsidRDefault="0073780E" w:rsidP="005D53F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05FE79FF" w14:textId="6EE22EDA" w:rsidR="000129BF" w:rsidRDefault="0073780E" w:rsidP="008212BE">
      <w:pPr>
        <w:tabs>
          <w:tab w:val="left" w:pos="993"/>
          <w:tab w:val="left" w:pos="1134"/>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276" w:hanging="1276"/>
        <w:rPr>
          <w:rFonts w:ascii="Arial" w:hAnsi="Arial" w:cs="Arial"/>
          <w:szCs w:val="24"/>
          <w:lang w:val="en-GB"/>
        </w:rPr>
      </w:pPr>
      <w:r>
        <w:rPr>
          <w:rFonts w:ascii="Arial" w:hAnsi="Arial" w:cs="Arial"/>
          <w:szCs w:val="24"/>
          <w:lang w:val="en-GB"/>
        </w:rPr>
        <w:t xml:space="preserve">4.3(1) </w:t>
      </w:r>
      <w:r w:rsidR="000129BF">
        <w:rPr>
          <w:rFonts w:ascii="Arial" w:hAnsi="Arial" w:cs="Arial"/>
          <w:szCs w:val="24"/>
          <w:lang w:val="en-GB"/>
        </w:rPr>
        <w:t>(</w:t>
      </w:r>
      <w:proofErr w:type="gramStart"/>
      <w:r w:rsidR="000129BF">
        <w:rPr>
          <w:rFonts w:ascii="Arial" w:hAnsi="Arial" w:cs="Arial"/>
          <w:szCs w:val="24"/>
          <w:lang w:val="en-GB"/>
        </w:rPr>
        <w:t>a)</w:t>
      </w:r>
      <w:r w:rsidR="003E115C">
        <w:rPr>
          <w:rFonts w:ascii="Arial" w:hAnsi="Arial" w:cs="Arial"/>
          <w:szCs w:val="24"/>
          <w:lang w:val="en-GB"/>
        </w:rPr>
        <w:t xml:space="preserve">  </w:t>
      </w:r>
      <w:r w:rsidR="000129BF">
        <w:rPr>
          <w:rFonts w:ascii="Arial" w:hAnsi="Arial" w:cs="Arial"/>
          <w:szCs w:val="24"/>
          <w:lang w:val="en-GB"/>
        </w:rPr>
        <w:t>The</w:t>
      </w:r>
      <w:proofErr w:type="gramEnd"/>
      <w:r w:rsidR="000129BF">
        <w:rPr>
          <w:rFonts w:ascii="Arial" w:hAnsi="Arial" w:cs="Arial"/>
          <w:szCs w:val="24"/>
          <w:lang w:val="en-GB"/>
        </w:rPr>
        <w:t xml:space="preserve"> area (in hectares or other appropriate units) and location of the </w:t>
      </w:r>
      <w:r w:rsidR="008212BE">
        <w:rPr>
          <w:rFonts w:ascii="Arial" w:hAnsi="Arial" w:cs="Arial"/>
          <w:szCs w:val="24"/>
          <w:lang w:val="en-GB"/>
        </w:rPr>
        <w:t xml:space="preserve">           </w:t>
      </w:r>
      <w:r w:rsidR="000129BF">
        <w:rPr>
          <w:rFonts w:ascii="Arial" w:hAnsi="Arial" w:cs="Arial"/>
          <w:szCs w:val="24"/>
          <w:lang w:val="en-GB"/>
        </w:rPr>
        <w:t>property.</w:t>
      </w:r>
    </w:p>
    <w:p w14:paraId="1E6D6736" w14:textId="77777777" w:rsidR="00AB4955" w:rsidRPr="00681586" w:rsidRDefault="00AB4955" w:rsidP="00092B8D">
      <w:pPr>
        <w:spacing w:line="264" w:lineRule="auto"/>
        <w:rPr>
          <w:rFonts w:ascii="Garamond" w:hAnsi="Garamond" w:cs="Arial"/>
          <w:szCs w:val="24"/>
          <w:u w:color="FFFFFF"/>
        </w:rPr>
      </w:pPr>
    </w:p>
    <w:p w14:paraId="7F3EF653" w14:textId="77777777" w:rsidR="00952458" w:rsidRPr="00681586" w:rsidRDefault="00952458" w:rsidP="00092B8D">
      <w:pPr>
        <w:spacing w:line="264" w:lineRule="auto"/>
        <w:rPr>
          <w:rFonts w:ascii="Garamond" w:hAnsi="Garamond" w:cs="Arial"/>
          <w:szCs w:val="24"/>
          <w:u w:color="FFFFFF"/>
        </w:rPr>
      </w:pPr>
      <w:bookmarkStart w:id="18" w:name="_Hlk69141796"/>
    </w:p>
    <w:p w14:paraId="349E7AA5" w14:textId="254D4076" w:rsidR="006E6388" w:rsidRPr="00681586" w:rsidRDefault="004639B5" w:rsidP="006E6388">
      <w:pPr>
        <w:pStyle w:val="BodyText"/>
        <w:spacing w:before="28" w:line="264" w:lineRule="auto"/>
        <w:ind w:right="633"/>
      </w:pPr>
      <w:r w:rsidRPr="00681586">
        <w:rPr>
          <w:rFonts w:ascii="Garamond" w:hAnsi="Garamond" w:cs="Arial"/>
          <w:szCs w:val="24"/>
          <w:u w:color="FFFFFF"/>
        </w:rPr>
        <w:t xml:space="preserve">As at </w:t>
      </w:r>
      <w:r w:rsidR="00453674" w:rsidRPr="00681586">
        <w:rPr>
          <w:rFonts w:ascii="Garamond" w:hAnsi="Garamond" w:cs="Arial"/>
          <w:szCs w:val="24"/>
          <w:u w:color="FFFFFF"/>
        </w:rPr>
        <w:t xml:space="preserve">December 31, </w:t>
      </w:r>
      <w:r w:rsidRPr="00681586">
        <w:rPr>
          <w:rFonts w:ascii="Garamond" w:hAnsi="Garamond" w:cs="Arial"/>
          <w:szCs w:val="24"/>
          <w:u w:color="FFFFFF"/>
        </w:rPr>
        <w:t>202</w:t>
      </w:r>
      <w:r w:rsidR="006E6388" w:rsidRPr="00681586">
        <w:rPr>
          <w:rFonts w:ascii="Garamond" w:hAnsi="Garamond" w:cs="Arial"/>
          <w:szCs w:val="24"/>
          <w:u w:color="FFFFFF"/>
        </w:rPr>
        <w:t>4</w:t>
      </w:r>
      <w:r w:rsidRPr="00681586">
        <w:rPr>
          <w:rFonts w:ascii="Garamond" w:hAnsi="Garamond" w:cs="Arial"/>
          <w:szCs w:val="24"/>
          <w:u w:color="FFFFFF"/>
        </w:rPr>
        <w:t xml:space="preserve">, the Company </w:t>
      </w:r>
      <w:r w:rsidR="006E6388" w:rsidRPr="00681586">
        <w:t xml:space="preserve">held two properties on the Horton River 120 kilometers south of </w:t>
      </w:r>
      <w:proofErr w:type="spellStart"/>
      <w:r w:rsidR="006E6388" w:rsidRPr="00681586">
        <w:t>Paulatuk</w:t>
      </w:r>
      <w:proofErr w:type="spellEnd"/>
      <w:r w:rsidR="006E6388" w:rsidRPr="00681586">
        <w:t xml:space="preserve"> in the Northwest Territories.  The Company holds one prospecting permit covering 29,052.00 ha in which it has 100% interest (Horton Project) and </w:t>
      </w:r>
      <w:r w:rsidR="00E579A0" w:rsidRPr="00681586">
        <w:t xml:space="preserve">three claims </w:t>
      </w:r>
      <w:r w:rsidR="006E6388" w:rsidRPr="00681586">
        <w:t xml:space="preserve">covering </w:t>
      </w:r>
      <w:r w:rsidR="00EB6D0C" w:rsidRPr="00681586">
        <w:t xml:space="preserve">3,075 </w:t>
      </w:r>
      <w:r w:rsidR="006E6388" w:rsidRPr="00681586">
        <w:t xml:space="preserve">hectares which is part of the Seahorse Project in which </w:t>
      </w:r>
      <w:proofErr w:type="spellStart"/>
      <w:r w:rsidR="006E6388" w:rsidRPr="00681586">
        <w:t>Olivut</w:t>
      </w:r>
      <w:proofErr w:type="spellEnd"/>
      <w:r w:rsidR="006E6388" w:rsidRPr="00681586">
        <w:t xml:space="preserve"> Resources Ltd. (“</w:t>
      </w:r>
      <w:proofErr w:type="spellStart"/>
      <w:r w:rsidR="006E6388" w:rsidRPr="00681586">
        <w:t>Olivut</w:t>
      </w:r>
      <w:proofErr w:type="spellEnd"/>
      <w:r w:rsidR="006E6388" w:rsidRPr="00681586">
        <w:t xml:space="preserve">”) has earned a 50% interest. </w:t>
      </w:r>
      <w:proofErr w:type="spellStart"/>
      <w:r w:rsidR="006E6388" w:rsidRPr="00681586">
        <w:t>Olivut</w:t>
      </w:r>
      <w:proofErr w:type="spellEnd"/>
      <w:r w:rsidR="006E6388" w:rsidRPr="00681586">
        <w:t xml:space="preserve"> holds two prospecting permits covering </w:t>
      </w:r>
      <w:r w:rsidR="006E6388" w:rsidRPr="00681586">
        <w:rPr>
          <w:b/>
          <w:bCs/>
        </w:rPr>
        <w:t xml:space="preserve">57,856.50 </w:t>
      </w:r>
      <w:r w:rsidR="006E6388" w:rsidRPr="00681586">
        <w:t xml:space="preserve">hectares, also part of the Seahorse Project in which </w:t>
      </w:r>
      <w:proofErr w:type="spellStart"/>
      <w:r w:rsidR="006E6388" w:rsidRPr="00681586">
        <w:t>Talmora</w:t>
      </w:r>
      <w:proofErr w:type="spellEnd"/>
      <w:r w:rsidR="006E6388" w:rsidRPr="00681586">
        <w:t xml:space="preserve"> has a 50% interest. Claims were staked within the Seahorse permits in 2024. The</w:t>
      </w:r>
      <w:r w:rsidR="006E6388" w:rsidRPr="00681586">
        <w:rPr>
          <w:spacing w:val="-1"/>
        </w:rPr>
        <w:t xml:space="preserve"> </w:t>
      </w:r>
      <w:r w:rsidR="006E6388" w:rsidRPr="00681586">
        <w:t>two</w:t>
      </w:r>
      <w:r w:rsidR="006E6388" w:rsidRPr="00681586">
        <w:rPr>
          <w:spacing w:val="-2"/>
        </w:rPr>
        <w:t xml:space="preserve"> </w:t>
      </w:r>
      <w:r w:rsidR="006E6388" w:rsidRPr="00681586">
        <w:t>properties</w:t>
      </w:r>
      <w:r w:rsidR="006E6388" w:rsidRPr="00681586">
        <w:rPr>
          <w:spacing w:val="-3"/>
        </w:rPr>
        <w:t xml:space="preserve"> </w:t>
      </w:r>
      <w:r w:rsidR="006E6388" w:rsidRPr="00681586">
        <w:t>straddle a</w:t>
      </w:r>
      <w:r w:rsidR="006E6388" w:rsidRPr="00681586">
        <w:rPr>
          <w:spacing w:val="-1"/>
        </w:rPr>
        <w:t xml:space="preserve"> </w:t>
      </w:r>
      <w:r w:rsidR="006E6388" w:rsidRPr="00681586">
        <w:t>major</w:t>
      </w:r>
      <w:r w:rsidR="006E6388" w:rsidRPr="00681586">
        <w:rPr>
          <w:spacing w:val="-2"/>
        </w:rPr>
        <w:t xml:space="preserve"> </w:t>
      </w:r>
      <w:r w:rsidR="006E6388" w:rsidRPr="00681586">
        <w:t>linear</w:t>
      </w:r>
      <w:r w:rsidR="006E6388" w:rsidRPr="00681586">
        <w:rPr>
          <w:spacing w:val="-2"/>
        </w:rPr>
        <w:t xml:space="preserve"> </w:t>
      </w:r>
      <w:r w:rsidR="006E6388" w:rsidRPr="00681586">
        <w:t>structure</w:t>
      </w:r>
      <w:r w:rsidR="006E6388" w:rsidRPr="00681586">
        <w:rPr>
          <w:spacing w:val="-1"/>
        </w:rPr>
        <w:t xml:space="preserve"> </w:t>
      </w:r>
      <w:r w:rsidR="006E6388" w:rsidRPr="00681586">
        <w:t>believed</w:t>
      </w:r>
      <w:r w:rsidR="006E6388" w:rsidRPr="00681586">
        <w:rPr>
          <w:spacing w:val="-1"/>
        </w:rPr>
        <w:t xml:space="preserve"> </w:t>
      </w:r>
      <w:r w:rsidR="006E6388" w:rsidRPr="00681586">
        <w:t>favourable for the occurrence of diamondiferous kimberlites</w:t>
      </w:r>
      <w:r w:rsidR="006E6388" w:rsidRPr="00681586">
        <w:rPr>
          <w:b/>
          <w:bCs/>
        </w:rPr>
        <w:t xml:space="preserve">. </w:t>
      </w:r>
      <w:proofErr w:type="spellStart"/>
      <w:r w:rsidR="006E6388" w:rsidRPr="00681586">
        <w:t>Talmora</w:t>
      </w:r>
      <w:proofErr w:type="spellEnd"/>
      <w:r w:rsidR="006E6388" w:rsidRPr="00681586">
        <w:t xml:space="preserve"> has spent $4,313,493 on exploration</w:t>
      </w:r>
      <w:r w:rsidR="006E6388" w:rsidRPr="00681586">
        <w:rPr>
          <w:spacing w:val="-4"/>
        </w:rPr>
        <w:t xml:space="preserve"> </w:t>
      </w:r>
      <w:r w:rsidR="006E6388" w:rsidRPr="00681586">
        <w:t>of</w:t>
      </w:r>
      <w:r w:rsidR="006E6388" w:rsidRPr="00681586">
        <w:rPr>
          <w:spacing w:val="-3"/>
        </w:rPr>
        <w:t xml:space="preserve"> </w:t>
      </w:r>
      <w:r w:rsidR="006E6388" w:rsidRPr="00681586">
        <w:t>the</w:t>
      </w:r>
      <w:r w:rsidR="006E6388" w:rsidRPr="00681586">
        <w:rPr>
          <w:spacing w:val="-3"/>
        </w:rPr>
        <w:t xml:space="preserve"> two properties </w:t>
      </w:r>
      <w:r w:rsidR="006E6388" w:rsidRPr="00681586">
        <w:t>(including</w:t>
      </w:r>
      <w:r w:rsidR="006E6388" w:rsidRPr="00681586">
        <w:rPr>
          <w:spacing w:val="-3"/>
        </w:rPr>
        <w:t xml:space="preserve"> </w:t>
      </w:r>
      <w:r w:rsidR="006E6388" w:rsidRPr="00681586">
        <w:t>administration)</w:t>
      </w:r>
      <w:r w:rsidR="006E6388" w:rsidRPr="00681586">
        <w:rPr>
          <w:spacing w:val="-4"/>
        </w:rPr>
        <w:t xml:space="preserve"> </w:t>
      </w:r>
      <w:proofErr w:type="gramStart"/>
      <w:r w:rsidR="006E6388" w:rsidRPr="00681586">
        <w:t>to</w:t>
      </w:r>
      <w:r w:rsidR="006E6388" w:rsidRPr="00681586">
        <w:rPr>
          <w:spacing w:val="-2"/>
        </w:rPr>
        <w:t xml:space="preserve">  December</w:t>
      </w:r>
      <w:proofErr w:type="gramEnd"/>
      <w:r w:rsidR="006E6388" w:rsidRPr="00681586">
        <w:rPr>
          <w:spacing w:val="-2"/>
        </w:rPr>
        <w:t xml:space="preserve"> 31, 2024,</w:t>
      </w:r>
      <w:r w:rsidR="006E6388" w:rsidRPr="00681586">
        <w:rPr>
          <w:b/>
          <w:bCs/>
          <w:spacing w:val="-3"/>
        </w:rPr>
        <w:t xml:space="preserve"> </w:t>
      </w:r>
      <w:r w:rsidR="006E6388" w:rsidRPr="00681586">
        <w:t>and</w:t>
      </w:r>
      <w:r w:rsidR="006E6388" w:rsidRPr="00681586">
        <w:rPr>
          <w:spacing w:val="-3"/>
        </w:rPr>
        <w:t xml:space="preserve"> </w:t>
      </w:r>
      <w:proofErr w:type="spellStart"/>
      <w:r w:rsidR="006E6388" w:rsidRPr="00681586">
        <w:t>Olivut</w:t>
      </w:r>
      <w:proofErr w:type="spellEnd"/>
      <w:r w:rsidR="006E6388" w:rsidRPr="00681586">
        <w:rPr>
          <w:spacing w:val="-3"/>
        </w:rPr>
        <w:t xml:space="preserve"> </w:t>
      </w:r>
      <w:r w:rsidR="006E6388" w:rsidRPr="00681586">
        <w:t>has spent $1,418,868 on the Seahorse project during the Option period and $408,614 since they earned their 50% interest.</w:t>
      </w:r>
    </w:p>
    <w:p w14:paraId="13517AA5" w14:textId="77777777" w:rsidR="006E6388" w:rsidRPr="00681586" w:rsidRDefault="006E6388" w:rsidP="006E6388">
      <w:pPr>
        <w:pStyle w:val="BodyText"/>
        <w:spacing w:before="28" w:line="264" w:lineRule="auto"/>
        <w:ind w:right="633"/>
      </w:pPr>
    </w:p>
    <w:bookmarkEnd w:id="18"/>
    <w:p w14:paraId="3D42E47A" w14:textId="69B51723" w:rsidR="0054121C" w:rsidRPr="00D00A51" w:rsidRDefault="0054121C" w:rsidP="006C36F8">
      <w:pPr>
        <w:jc w:val="both"/>
        <w:rPr>
          <w:i/>
          <w:iCs/>
          <w:strike/>
        </w:rPr>
      </w:pPr>
      <w:r w:rsidRPr="00681586">
        <w:rPr>
          <w:rFonts w:ascii="Garamond" w:hAnsi="Garamond"/>
          <w:iCs/>
        </w:rPr>
        <w:t>The propert</w:t>
      </w:r>
      <w:r w:rsidR="0034345F" w:rsidRPr="00681586">
        <w:rPr>
          <w:rFonts w:ascii="Garamond" w:hAnsi="Garamond"/>
          <w:iCs/>
        </w:rPr>
        <w:t>ies are</w:t>
      </w:r>
      <w:r w:rsidRPr="00681586">
        <w:rPr>
          <w:rFonts w:ascii="Garamond" w:hAnsi="Garamond"/>
          <w:iCs/>
        </w:rPr>
        <w:t xml:space="preserve"> centred at 68</w:t>
      </w:r>
      <w:r w:rsidRPr="00681586">
        <w:rPr>
          <w:rFonts w:ascii="Garamond" w:hAnsi="Garamond"/>
          <w:iCs/>
          <w:vertAlign w:val="superscript"/>
        </w:rPr>
        <w:t xml:space="preserve">o </w:t>
      </w:r>
      <w:r w:rsidRPr="00681586">
        <w:rPr>
          <w:rFonts w:ascii="Garamond" w:hAnsi="Garamond"/>
          <w:iCs/>
        </w:rPr>
        <w:t>07’ 30” Latitude and 123</w:t>
      </w:r>
      <w:r w:rsidRPr="00681586">
        <w:rPr>
          <w:rFonts w:ascii="Garamond" w:hAnsi="Garamond"/>
          <w:iCs/>
          <w:vertAlign w:val="superscript"/>
        </w:rPr>
        <w:t>o</w:t>
      </w:r>
      <w:r w:rsidRPr="00681586">
        <w:rPr>
          <w:iCs/>
        </w:rPr>
        <w:t xml:space="preserve"> </w:t>
      </w:r>
      <w:r w:rsidRPr="00681586">
        <w:rPr>
          <w:rFonts w:ascii="Garamond" w:hAnsi="Garamond"/>
          <w:iCs/>
        </w:rPr>
        <w:t xml:space="preserve">30’ 00” Longitude and </w:t>
      </w:r>
      <w:r w:rsidRPr="00D00A51">
        <w:rPr>
          <w:rFonts w:ascii="Garamond" w:hAnsi="Garamond"/>
          <w:iCs/>
        </w:rPr>
        <w:t>is included on NTS map sheets 97A-5 SW</w:t>
      </w:r>
      <w:r w:rsidR="00920A9B" w:rsidRPr="00D00A51">
        <w:rPr>
          <w:rFonts w:ascii="Garamond" w:hAnsi="Garamond"/>
          <w:iCs/>
        </w:rPr>
        <w:t xml:space="preserve"> &amp;</w:t>
      </w:r>
      <w:r w:rsidRPr="00D00A51">
        <w:rPr>
          <w:rFonts w:ascii="Garamond" w:hAnsi="Garamond"/>
          <w:iCs/>
        </w:rPr>
        <w:t xml:space="preserve"> 97B-1 </w:t>
      </w:r>
      <w:r w:rsidR="00D45C7D" w:rsidRPr="00D00A51">
        <w:rPr>
          <w:rFonts w:ascii="Garamond" w:hAnsi="Garamond"/>
          <w:iCs/>
        </w:rPr>
        <w:t xml:space="preserve">NW, SW </w:t>
      </w:r>
      <w:r w:rsidRPr="00D00A51">
        <w:rPr>
          <w:rFonts w:ascii="Garamond" w:hAnsi="Garamond"/>
          <w:iCs/>
        </w:rPr>
        <w:t>&amp; NE</w:t>
      </w:r>
      <w:r w:rsidR="00D45C7D" w:rsidRPr="00D00A51">
        <w:rPr>
          <w:rFonts w:ascii="Garamond" w:hAnsi="Garamond"/>
          <w:iCs/>
        </w:rPr>
        <w:t>.</w:t>
      </w:r>
      <w:r w:rsidRPr="00D00A51">
        <w:rPr>
          <w:i/>
          <w:iCs/>
          <w:strike/>
        </w:rPr>
        <w:t xml:space="preserve">   </w:t>
      </w:r>
    </w:p>
    <w:p w14:paraId="4A43EC45" w14:textId="77777777" w:rsidR="005102B9" w:rsidRPr="00F901A0" w:rsidRDefault="005102B9" w:rsidP="006C36F8">
      <w:pPr>
        <w:rPr>
          <w:vanish/>
        </w:rPr>
      </w:pPr>
    </w:p>
    <w:p w14:paraId="2ACBE5A4" w14:textId="77777777" w:rsidR="005102B9" w:rsidRPr="00F901A0" w:rsidRDefault="005102B9" w:rsidP="006C36F8">
      <w:pPr>
        <w:rPr>
          <w:vanish/>
        </w:rPr>
      </w:pPr>
    </w:p>
    <w:p w14:paraId="6B357E7F" w14:textId="77777777" w:rsidR="00555017" w:rsidRPr="00E476D9" w:rsidRDefault="00555017" w:rsidP="006C36F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2"/>
        <w:jc w:val="both"/>
        <w:rPr>
          <w:rFonts w:ascii="Arial" w:hAnsi="Arial" w:cs="Arial"/>
          <w:szCs w:val="24"/>
          <w:lang w:val="en-GB"/>
        </w:rPr>
      </w:pPr>
    </w:p>
    <w:p w14:paraId="7E42B7A2" w14:textId="77777777" w:rsidR="00555017" w:rsidRPr="00E476D9" w:rsidRDefault="00555017" w:rsidP="006C36F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08BB876" w14:textId="77777777" w:rsidR="000129BF" w:rsidRPr="00E476D9" w:rsidRDefault="003E115C" w:rsidP="006C5FF3">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Pr>
          <w:rFonts w:ascii="Arial" w:hAnsi="Arial" w:cs="Arial"/>
          <w:szCs w:val="24"/>
          <w:lang w:val="en-GB"/>
        </w:rPr>
        <w:t xml:space="preserve">4.3(1) </w:t>
      </w:r>
      <w:r w:rsidR="000129BF" w:rsidRPr="00E476D9">
        <w:rPr>
          <w:rFonts w:ascii="Arial" w:hAnsi="Arial" w:cs="Arial"/>
          <w:szCs w:val="24"/>
          <w:lang w:val="en-GB"/>
        </w:rPr>
        <w:t>(b)</w:t>
      </w:r>
      <w:r w:rsidR="000129BF" w:rsidRPr="00E476D9">
        <w:rPr>
          <w:rFonts w:ascii="Arial" w:hAnsi="Arial" w:cs="Arial"/>
          <w:szCs w:val="24"/>
          <w:lang w:val="en-GB"/>
        </w:rPr>
        <w:tab/>
        <w:t>The nature and extent of the Issuer's title to or interest in the property, including surface rights, obligations that must be met to retain the property and the expiration date of claims, licences and other property tenure rights.</w:t>
      </w:r>
    </w:p>
    <w:p w14:paraId="6B307562" w14:textId="77777777" w:rsidR="000129BF" w:rsidRPr="00870517" w:rsidRDefault="000129BF" w:rsidP="004B122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ascii="Arial" w:hAnsi="Arial" w:cs="Arial"/>
          <w:szCs w:val="24"/>
          <w:lang w:val="en-GB"/>
        </w:rPr>
      </w:pPr>
    </w:p>
    <w:p w14:paraId="3D142DBB" w14:textId="35361AC7" w:rsidR="00555017" w:rsidRPr="00B5374D" w:rsidRDefault="00555017" w:rsidP="004B122A">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outlineLvl w:val="0"/>
        <w:rPr>
          <w:rFonts w:ascii="Garamond" w:hAnsi="Garamond"/>
        </w:rPr>
      </w:pPr>
      <w:r w:rsidRPr="00870517">
        <w:rPr>
          <w:rFonts w:ascii="Garamond" w:hAnsi="Garamond"/>
          <w:szCs w:val="24"/>
          <w:lang w:val="en-GB"/>
        </w:rPr>
        <w:t xml:space="preserve">The Corporation owns 100% of the </w:t>
      </w:r>
      <w:r w:rsidR="00CC7318" w:rsidRPr="00870517">
        <w:rPr>
          <w:rFonts w:ascii="Garamond" w:hAnsi="Garamond"/>
          <w:szCs w:val="24"/>
          <w:lang w:val="en-GB"/>
        </w:rPr>
        <w:t xml:space="preserve">Horton </w:t>
      </w:r>
      <w:r w:rsidRPr="00870517">
        <w:rPr>
          <w:rFonts w:ascii="Garamond" w:hAnsi="Garamond"/>
          <w:szCs w:val="24"/>
          <w:lang w:val="en-GB"/>
        </w:rPr>
        <w:t xml:space="preserve">property </w:t>
      </w:r>
      <w:r w:rsidR="00CC7318" w:rsidRPr="00870517">
        <w:rPr>
          <w:rFonts w:ascii="Garamond" w:hAnsi="Garamond"/>
          <w:szCs w:val="24"/>
          <w:lang w:val="en-GB"/>
        </w:rPr>
        <w:t xml:space="preserve">(map sheets </w:t>
      </w:r>
      <w:r w:rsidR="00233863" w:rsidRPr="00870517">
        <w:rPr>
          <w:rFonts w:ascii="Garamond" w:hAnsi="Garamond"/>
          <w:szCs w:val="24"/>
          <w:lang w:val="en-GB"/>
        </w:rPr>
        <w:t xml:space="preserve">97A-5 SW and 50% of the Seahorse property (map sheets 97B-1NW, SW &amp; NE) </w:t>
      </w:r>
      <w:r w:rsidRPr="00870517">
        <w:rPr>
          <w:rFonts w:ascii="Garamond" w:hAnsi="Garamond"/>
          <w:szCs w:val="24"/>
          <w:lang w:val="en-GB"/>
        </w:rPr>
        <w:t xml:space="preserve">which </w:t>
      </w:r>
      <w:r w:rsidR="00233863" w:rsidRPr="00870517">
        <w:rPr>
          <w:rFonts w:ascii="Garamond" w:hAnsi="Garamond"/>
          <w:szCs w:val="24"/>
          <w:lang w:val="en-GB"/>
        </w:rPr>
        <w:t>are</w:t>
      </w:r>
      <w:r w:rsidRPr="00870517">
        <w:rPr>
          <w:rFonts w:ascii="Garamond" w:hAnsi="Garamond"/>
          <w:szCs w:val="24"/>
          <w:lang w:val="en-GB"/>
        </w:rPr>
        <w:t xml:space="preserve"> located on Crown land.  </w:t>
      </w:r>
      <w:r w:rsidRPr="00870517">
        <w:rPr>
          <w:rFonts w:ascii="Garamond" w:hAnsi="Garamond"/>
        </w:rPr>
        <w:t xml:space="preserve">The Crown owns both mineral and surface rights to the claim </w:t>
      </w:r>
      <w:r w:rsidRPr="00B5374D">
        <w:rPr>
          <w:rFonts w:ascii="Garamond" w:hAnsi="Garamond"/>
        </w:rPr>
        <w:t xml:space="preserve">areas, the exploration and exploitation of which is governed by the </w:t>
      </w:r>
      <w:r w:rsidR="00DA78FA" w:rsidRPr="00B5374D">
        <w:rPr>
          <w:rFonts w:ascii="Garamond" w:hAnsi="Garamond"/>
        </w:rPr>
        <w:t>Northwest Territories Lands Act – Mining Regulations R-015-2014 (as amended)</w:t>
      </w:r>
      <w:r w:rsidRPr="00B5374D">
        <w:rPr>
          <w:rFonts w:ascii="Garamond" w:hAnsi="Garamond"/>
        </w:rPr>
        <w:t>. Prospecting permits, claims, mining leases and work permits are dealt with under the Regulations. The Land Settlement Agreements deal with environmental matters, creates environmental agencies and related procedures, and provides the Inuvialuit and Sahtu with equal representation on the agencies. Those who conduct economic activity in the Region need their approval.</w:t>
      </w:r>
    </w:p>
    <w:p w14:paraId="4A2B45F6" w14:textId="77777777" w:rsidR="00555017" w:rsidRPr="00B5374D" w:rsidRDefault="00555017" w:rsidP="004B122A">
      <w:pPr>
        <w:spacing w:line="264" w:lineRule="auto"/>
        <w:jc w:val="both"/>
        <w:rPr>
          <w:rFonts w:ascii="Garamond" w:hAnsi="Garamond"/>
        </w:rPr>
      </w:pPr>
    </w:p>
    <w:p w14:paraId="69E0D394" w14:textId="39E88049" w:rsidR="00D83791" w:rsidRPr="00A30C2B" w:rsidRDefault="00E12F20" w:rsidP="00D83791">
      <w:pPr>
        <w:pStyle w:val="BodyText"/>
        <w:spacing w:before="269"/>
        <w:ind w:right="635"/>
        <w:rPr>
          <w:color w:val="FF0000"/>
          <w:spacing w:val="-2"/>
        </w:rPr>
      </w:pPr>
      <w:r w:rsidRPr="00B5374D">
        <w:rPr>
          <w:rFonts w:ascii="Garamond" w:hAnsi="Garamond"/>
          <w:szCs w:val="24"/>
        </w:rPr>
        <w:t>Prospecting</w:t>
      </w:r>
      <w:r w:rsidR="00555017" w:rsidRPr="00B5374D">
        <w:rPr>
          <w:rFonts w:ascii="Garamond" w:hAnsi="Garamond"/>
          <w:szCs w:val="24"/>
        </w:rPr>
        <w:t xml:space="preserve"> permits require a deposit paid in advance, refundable when equivalent exploration work has been performed, of $0.</w:t>
      </w:r>
      <w:r w:rsidR="00DA78FA" w:rsidRPr="00B5374D">
        <w:rPr>
          <w:rFonts w:ascii="Garamond" w:hAnsi="Garamond"/>
          <w:szCs w:val="24"/>
        </w:rPr>
        <w:t>25</w:t>
      </w:r>
      <w:r w:rsidR="00555017" w:rsidRPr="00B5374D">
        <w:rPr>
          <w:rFonts w:ascii="Garamond" w:hAnsi="Garamond"/>
          <w:szCs w:val="24"/>
        </w:rPr>
        <w:t>/</w:t>
      </w:r>
      <w:r w:rsidR="00DA78FA" w:rsidRPr="00B5374D">
        <w:rPr>
          <w:rFonts w:ascii="Garamond" w:hAnsi="Garamond"/>
          <w:szCs w:val="24"/>
        </w:rPr>
        <w:t>hectare</w:t>
      </w:r>
      <w:r w:rsidR="00555017" w:rsidRPr="00B5374D">
        <w:rPr>
          <w:rFonts w:ascii="Garamond" w:hAnsi="Garamond"/>
          <w:szCs w:val="24"/>
        </w:rPr>
        <w:t xml:space="preserve"> for the first work period, $0.</w:t>
      </w:r>
      <w:r w:rsidR="00DA78FA" w:rsidRPr="00B5374D">
        <w:rPr>
          <w:rFonts w:ascii="Garamond" w:hAnsi="Garamond"/>
          <w:szCs w:val="24"/>
        </w:rPr>
        <w:t>50</w:t>
      </w:r>
      <w:r w:rsidR="00555017" w:rsidRPr="00B5374D">
        <w:rPr>
          <w:rFonts w:ascii="Garamond" w:hAnsi="Garamond"/>
          <w:szCs w:val="24"/>
        </w:rPr>
        <w:t>/</w:t>
      </w:r>
      <w:r w:rsidR="00DA78FA" w:rsidRPr="00B5374D">
        <w:rPr>
          <w:rFonts w:ascii="Garamond" w:hAnsi="Garamond"/>
          <w:szCs w:val="24"/>
        </w:rPr>
        <w:t>hectare</w:t>
      </w:r>
      <w:r w:rsidR="00555017" w:rsidRPr="00B5374D">
        <w:rPr>
          <w:rFonts w:ascii="Garamond" w:hAnsi="Garamond"/>
          <w:szCs w:val="24"/>
        </w:rPr>
        <w:t xml:space="preserve"> for the second work period and $</w:t>
      </w:r>
      <w:r w:rsidR="00DA78FA" w:rsidRPr="00B5374D">
        <w:rPr>
          <w:rFonts w:ascii="Garamond" w:hAnsi="Garamond"/>
          <w:szCs w:val="24"/>
        </w:rPr>
        <w:t>1</w:t>
      </w:r>
      <w:r w:rsidR="00555017" w:rsidRPr="00B5374D">
        <w:rPr>
          <w:rFonts w:ascii="Garamond" w:hAnsi="Garamond"/>
          <w:szCs w:val="24"/>
        </w:rPr>
        <w:t>.</w:t>
      </w:r>
      <w:r w:rsidR="00DA78FA" w:rsidRPr="00B5374D">
        <w:rPr>
          <w:rFonts w:ascii="Garamond" w:hAnsi="Garamond"/>
          <w:szCs w:val="24"/>
        </w:rPr>
        <w:t>0</w:t>
      </w:r>
      <w:r w:rsidR="00555017" w:rsidRPr="00B5374D">
        <w:rPr>
          <w:rFonts w:ascii="Garamond" w:hAnsi="Garamond"/>
          <w:szCs w:val="24"/>
        </w:rPr>
        <w:t>0/</w:t>
      </w:r>
      <w:r w:rsidR="00DA78FA" w:rsidRPr="00B5374D">
        <w:rPr>
          <w:rFonts w:ascii="Garamond" w:hAnsi="Garamond"/>
          <w:szCs w:val="24"/>
        </w:rPr>
        <w:t>hectare</w:t>
      </w:r>
      <w:r w:rsidR="00555017" w:rsidRPr="00B5374D">
        <w:rPr>
          <w:rFonts w:ascii="Garamond" w:hAnsi="Garamond"/>
          <w:szCs w:val="24"/>
        </w:rPr>
        <w:t xml:space="preserve"> for the third work period. The first work period north of 68</w:t>
      </w:r>
      <w:r w:rsidR="00555017" w:rsidRPr="00B5374D">
        <w:rPr>
          <w:rFonts w:ascii="Garamond" w:hAnsi="Garamond"/>
          <w:szCs w:val="24"/>
          <w:vertAlign w:val="superscript"/>
        </w:rPr>
        <w:t>o</w:t>
      </w:r>
      <w:r w:rsidR="00555017" w:rsidRPr="00B5374D">
        <w:rPr>
          <w:rFonts w:ascii="Garamond" w:hAnsi="Garamond"/>
          <w:szCs w:val="24"/>
        </w:rPr>
        <w:t xml:space="preserve">N latitude </w:t>
      </w:r>
      <w:r w:rsidR="00DA78FA" w:rsidRPr="00B5374D">
        <w:rPr>
          <w:rFonts w:ascii="Garamond" w:hAnsi="Garamond"/>
          <w:szCs w:val="24"/>
        </w:rPr>
        <w:t xml:space="preserve">is </w:t>
      </w:r>
      <w:r w:rsidR="00555017" w:rsidRPr="00B5374D">
        <w:rPr>
          <w:rFonts w:ascii="Garamond" w:hAnsi="Garamond"/>
          <w:szCs w:val="24"/>
        </w:rPr>
        <w:t>1 year</w:t>
      </w:r>
      <w:r w:rsidR="00DA78FA" w:rsidRPr="00B5374D">
        <w:rPr>
          <w:rFonts w:ascii="Garamond" w:hAnsi="Garamond"/>
          <w:szCs w:val="24"/>
        </w:rPr>
        <w:t>. The second and third work periods are 2 years north of 68oN latitude. The first, second and third work periods</w:t>
      </w:r>
      <w:r w:rsidR="00555017" w:rsidRPr="00B5374D">
        <w:rPr>
          <w:rFonts w:ascii="Garamond" w:hAnsi="Garamond"/>
          <w:szCs w:val="24"/>
        </w:rPr>
        <w:t xml:space="preserve"> south of 68</w:t>
      </w:r>
      <w:r w:rsidR="00555017" w:rsidRPr="00B5374D">
        <w:rPr>
          <w:rFonts w:ascii="Garamond" w:hAnsi="Garamond"/>
          <w:szCs w:val="24"/>
          <w:vertAlign w:val="superscript"/>
        </w:rPr>
        <w:t>o</w:t>
      </w:r>
      <w:r w:rsidR="00555017" w:rsidRPr="00B5374D">
        <w:rPr>
          <w:rFonts w:ascii="Garamond" w:hAnsi="Garamond"/>
          <w:szCs w:val="24"/>
        </w:rPr>
        <w:t>N latitude</w:t>
      </w:r>
      <w:r w:rsidR="00DA78FA" w:rsidRPr="00B5374D">
        <w:rPr>
          <w:rFonts w:ascii="Garamond" w:hAnsi="Garamond"/>
          <w:szCs w:val="24"/>
        </w:rPr>
        <w:t xml:space="preserve"> are all 1 year</w:t>
      </w:r>
      <w:r w:rsidR="00555017" w:rsidRPr="00B5374D">
        <w:rPr>
          <w:rFonts w:ascii="Garamond" w:hAnsi="Garamond"/>
          <w:szCs w:val="24"/>
        </w:rPr>
        <w:t xml:space="preserve">. Areas of </w:t>
      </w:r>
      <w:r w:rsidR="00555017" w:rsidRPr="00681586">
        <w:rPr>
          <w:rFonts w:ascii="Garamond" w:hAnsi="Garamond"/>
          <w:szCs w:val="24"/>
        </w:rPr>
        <w:t>interest within the permits may be staked by the permit holder before the expiration of the permits but may not be staked by the permit holder for 1 year after the expiration of the permits.</w:t>
      </w:r>
      <w:r w:rsidR="00D83791" w:rsidRPr="00681586">
        <w:t xml:space="preserve"> Performance bonds will be refunded when an equivalent amount of work has been performed and </w:t>
      </w:r>
      <w:r w:rsidR="00D83791" w:rsidRPr="00681586">
        <w:rPr>
          <w:spacing w:val="-2"/>
        </w:rPr>
        <w:t>reported</w:t>
      </w:r>
      <w:r w:rsidR="00D83791" w:rsidRPr="00A30C2B">
        <w:rPr>
          <w:color w:val="FF0000"/>
          <w:spacing w:val="-2"/>
        </w:rPr>
        <w:t>.</w:t>
      </w:r>
    </w:p>
    <w:p w14:paraId="7927BED6" w14:textId="7121D4AA" w:rsidR="00555017" w:rsidRPr="00681586" w:rsidRDefault="00555017" w:rsidP="004B122A">
      <w:pPr>
        <w:spacing w:line="264" w:lineRule="auto"/>
        <w:jc w:val="both"/>
        <w:rPr>
          <w:rFonts w:ascii="Garamond" w:hAnsi="Garamond"/>
          <w:szCs w:val="24"/>
        </w:rPr>
      </w:pPr>
    </w:p>
    <w:p w14:paraId="04D11B18" w14:textId="77777777" w:rsidR="00434633" w:rsidRPr="00681586" w:rsidRDefault="00434633" w:rsidP="004B122A">
      <w:pPr>
        <w:spacing w:line="264" w:lineRule="auto"/>
        <w:jc w:val="both"/>
        <w:rPr>
          <w:rFonts w:ascii="Garamond" w:hAnsi="Garamond"/>
          <w:szCs w:val="24"/>
        </w:rPr>
      </w:pPr>
    </w:p>
    <w:p w14:paraId="65092B3A" w14:textId="77777777" w:rsidR="00333CF7" w:rsidRPr="00681586" w:rsidRDefault="00333CF7" w:rsidP="004B122A">
      <w:pPr>
        <w:spacing w:line="264" w:lineRule="auto"/>
        <w:jc w:val="both"/>
        <w:rPr>
          <w:rFonts w:ascii="Garamond" w:hAnsi="Garamond" w:cs="Arial"/>
          <w:szCs w:val="24"/>
          <w:u w:color="FFFFFF"/>
        </w:rPr>
      </w:pPr>
      <w:r w:rsidRPr="00681586">
        <w:rPr>
          <w:rFonts w:ascii="Garamond" w:hAnsi="Garamond" w:cs="Arial"/>
          <w:szCs w:val="24"/>
          <w:u w:color="FFFFFF"/>
        </w:rPr>
        <w:t>Claims require assessment work of $4.00/acre for the first two years and $2.00/acre for each year thereafter.</w:t>
      </w:r>
    </w:p>
    <w:p w14:paraId="2BCC4329" w14:textId="77777777" w:rsidR="00333CF7" w:rsidRPr="00681586" w:rsidRDefault="00333CF7" w:rsidP="004B122A">
      <w:pPr>
        <w:spacing w:line="264" w:lineRule="auto"/>
        <w:jc w:val="both"/>
        <w:rPr>
          <w:rFonts w:ascii="Garamond" w:hAnsi="Garamond" w:cs="Arial"/>
          <w:szCs w:val="24"/>
          <w:u w:color="FFFFFF"/>
        </w:rPr>
      </w:pPr>
    </w:p>
    <w:p w14:paraId="5417F645" w14:textId="77777777" w:rsidR="00A30C2B" w:rsidRPr="00681586" w:rsidRDefault="00A30C2B" w:rsidP="00A30C2B">
      <w:pPr>
        <w:spacing w:line="264" w:lineRule="auto"/>
        <w:jc w:val="both"/>
        <w:rPr>
          <w:rFonts w:ascii="Garamond" w:hAnsi="Garamond"/>
          <w:bCs/>
          <w:sz w:val="22"/>
          <w:szCs w:val="22"/>
        </w:rPr>
      </w:pPr>
    </w:p>
    <w:p w14:paraId="364FAA7B" w14:textId="77777777" w:rsidR="00A30C2B" w:rsidRPr="00681586" w:rsidRDefault="00A30C2B" w:rsidP="00A30C2B">
      <w:pPr>
        <w:jc w:val="both"/>
        <w:rPr>
          <w:rFonts w:ascii="Garamond" w:hAnsi="Garamond"/>
          <w:b/>
          <w:bCs/>
          <w:szCs w:val="24"/>
          <w:u w:val="single"/>
          <w:lang w:val="es-ES"/>
        </w:rPr>
      </w:pPr>
      <w:r w:rsidRPr="00681586">
        <w:rPr>
          <w:rFonts w:ascii="Garamond" w:hAnsi="Garamond"/>
          <w:b/>
          <w:bCs/>
          <w:sz w:val="22"/>
          <w:szCs w:val="22"/>
          <w:lang w:val="es-ES"/>
        </w:rPr>
        <w:t xml:space="preserve">      </w:t>
      </w:r>
      <w:proofErr w:type="spellStart"/>
      <w:r w:rsidRPr="00681586">
        <w:rPr>
          <w:rFonts w:ascii="Garamond" w:hAnsi="Garamond"/>
          <w:b/>
          <w:bCs/>
          <w:szCs w:val="24"/>
          <w:u w:val="single"/>
          <w:lang w:val="es-ES"/>
        </w:rPr>
        <w:t>Current</w:t>
      </w:r>
      <w:proofErr w:type="spellEnd"/>
      <w:r w:rsidRPr="00681586">
        <w:rPr>
          <w:rFonts w:ascii="Garamond" w:hAnsi="Garamond"/>
          <w:b/>
          <w:bCs/>
          <w:szCs w:val="24"/>
          <w:u w:val="single"/>
          <w:lang w:val="es-ES"/>
        </w:rPr>
        <w:t xml:space="preserve"> </w:t>
      </w:r>
      <w:proofErr w:type="spellStart"/>
      <w:r w:rsidRPr="00681586">
        <w:rPr>
          <w:rFonts w:ascii="Garamond" w:hAnsi="Garamond"/>
          <w:b/>
          <w:bCs/>
          <w:szCs w:val="24"/>
          <w:u w:val="single"/>
          <w:lang w:val="es-ES"/>
        </w:rPr>
        <w:t>Permit</w:t>
      </w:r>
      <w:proofErr w:type="spellEnd"/>
    </w:p>
    <w:p w14:paraId="7B620098" w14:textId="77777777" w:rsidR="003B681F" w:rsidRPr="00681586" w:rsidRDefault="003B681F" w:rsidP="00A30C2B">
      <w:pPr>
        <w:jc w:val="both"/>
        <w:rPr>
          <w:rFonts w:ascii="Garamond" w:hAnsi="Garamond"/>
          <w:b/>
          <w:bCs/>
          <w:szCs w:val="24"/>
          <w:u w:val="single"/>
          <w:lang w:val="es-ES"/>
        </w:rPr>
      </w:pPr>
    </w:p>
    <w:p w14:paraId="6BB28DDA" w14:textId="79BDBA61" w:rsidR="00D83791" w:rsidRPr="00681586" w:rsidRDefault="003B681F" w:rsidP="00A30C2B">
      <w:pPr>
        <w:jc w:val="both"/>
        <w:rPr>
          <w:rFonts w:ascii="Garamond" w:hAnsi="Garamond"/>
          <w:b/>
          <w:bCs/>
          <w:szCs w:val="24"/>
          <w:u w:val="single"/>
          <w:lang w:val="es-ES"/>
        </w:rPr>
      </w:pPr>
      <w:proofErr w:type="spellStart"/>
      <w:r w:rsidRPr="00681586">
        <w:rPr>
          <w:rFonts w:ascii="Garamond" w:hAnsi="Garamond"/>
          <w:b/>
          <w:bCs/>
          <w:sz w:val="22"/>
          <w:szCs w:val="22"/>
          <w:lang w:eastAsia="en-CA"/>
        </w:rPr>
        <w:t>Talmora</w:t>
      </w:r>
      <w:proofErr w:type="spellEnd"/>
      <w:r w:rsidRPr="00681586">
        <w:rPr>
          <w:rFonts w:ascii="Garamond" w:hAnsi="Garamond"/>
          <w:b/>
          <w:bCs/>
          <w:sz w:val="22"/>
          <w:szCs w:val="22"/>
          <w:lang w:eastAsia="en-CA"/>
        </w:rPr>
        <w:t xml:space="preserve"> 100% </w:t>
      </w:r>
    </w:p>
    <w:tbl>
      <w:tblPr>
        <w:tblW w:w="9263" w:type="dxa"/>
        <w:tblLook w:val="04A0" w:firstRow="1" w:lastRow="0" w:firstColumn="1" w:lastColumn="0" w:noHBand="0" w:noVBand="1"/>
      </w:tblPr>
      <w:tblGrid>
        <w:gridCol w:w="597"/>
        <w:gridCol w:w="539"/>
        <w:gridCol w:w="917"/>
        <w:gridCol w:w="695"/>
        <w:gridCol w:w="1180"/>
        <w:gridCol w:w="528"/>
        <w:gridCol w:w="2461"/>
        <w:gridCol w:w="1134"/>
        <w:gridCol w:w="295"/>
        <w:gridCol w:w="917"/>
      </w:tblGrid>
      <w:tr w:rsidR="00681586" w:rsidRPr="00681586" w14:paraId="76D06D02" w14:textId="77777777" w:rsidTr="008B6D31">
        <w:trPr>
          <w:trHeight w:val="57"/>
        </w:trPr>
        <w:tc>
          <w:tcPr>
            <w:tcW w:w="1136" w:type="dxa"/>
            <w:gridSpan w:val="2"/>
            <w:tcBorders>
              <w:top w:val="nil"/>
              <w:left w:val="nil"/>
              <w:bottom w:val="single" w:sz="4" w:space="0" w:color="auto"/>
              <w:right w:val="nil"/>
            </w:tcBorders>
            <w:shd w:val="clear" w:color="auto" w:fill="auto"/>
            <w:noWrap/>
            <w:vAlign w:val="center"/>
            <w:hideMark/>
          </w:tcPr>
          <w:p w14:paraId="294BFC5D" w14:textId="77777777" w:rsidR="00A30C2B" w:rsidRPr="00681586" w:rsidRDefault="00A30C2B" w:rsidP="008B6D31">
            <w:pPr>
              <w:rPr>
                <w:rFonts w:ascii="Garamond" w:hAnsi="Garamond"/>
                <w:b/>
                <w:bCs/>
                <w:sz w:val="22"/>
                <w:szCs w:val="22"/>
                <w:lang w:eastAsia="en-CA"/>
              </w:rPr>
            </w:pPr>
          </w:p>
          <w:p w14:paraId="631D40CB"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Permit</w:t>
            </w:r>
          </w:p>
        </w:tc>
        <w:tc>
          <w:tcPr>
            <w:tcW w:w="917" w:type="dxa"/>
            <w:tcBorders>
              <w:top w:val="nil"/>
              <w:left w:val="nil"/>
              <w:bottom w:val="single" w:sz="4" w:space="0" w:color="auto"/>
              <w:right w:val="nil"/>
            </w:tcBorders>
            <w:shd w:val="clear" w:color="auto" w:fill="auto"/>
            <w:noWrap/>
            <w:vAlign w:val="center"/>
            <w:hideMark/>
          </w:tcPr>
          <w:p w14:paraId="744B90BF" w14:textId="77777777" w:rsidR="00A30C2B" w:rsidRPr="00681586" w:rsidRDefault="00A30C2B" w:rsidP="008B6D31">
            <w:pPr>
              <w:rPr>
                <w:rFonts w:ascii="Garamond" w:hAnsi="Garamond"/>
                <w:b/>
                <w:bCs/>
                <w:sz w:val="22"/>
                <w:szCs w:val="22"/>
                <w:lang w:eastAsia="en-CA"/>
              </w:rPr>
            </w:pPr>
          </w:p>
          <w:p w14:paraId="11FCE9E6"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NTS</w:t>
            </w:r>
          </w:p>
        </w:tc>
        <w:tc>
          <w:tcPr>
            <w:tcW w:w="652" w:type="dxa"/>
            <w:tcBorders>
              <w:top w:val="nil"/>
              <w:left w:val="nil"/>
              <w:bottom w:val="single" w:sz="4" w:space="0" w:color="auto"/>
              <w:right w:val="nil"/>
            </w:tcBorders>
            <w:shd w:val="clear" w:color="auto" w:fill="auto"/>
            <w:noWrap/>
            <w:vAlign w:val="center"/>
            <w:hideMark/>
          </w:tcPr>
          <w:p w14:paraId="2EA5CF6F"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QTR</w:t>
            </w:r>
          </w:p>
        </w:tc>
        <w:tc>
          <w:tcPr>
            <w:tcW w:w="1180" w:type="dxa"/>
            <w:tcBorders>
              <w:top w:val="nil"/>
              <w:left w:val="nil"/>
              <w:bottom w:val="single" w:sz="4" w:space="0" w:color="auto"/>
              <w:right w:val="nil"/>
            </w:tcBorders>
            <w:shd w:val="clear" w:color="auto" w:fill="auto"/>
            <w:noWrap/>
            <w:vAlign w:val="center"/>
            <w:hideMark/>
          </w:tcPr>
          <w:p w14:paraId="2A13959D" w14:textId="77777777" w:rsidR="00A30C2B" w:rsidRPr="00681586" w:rsidRDefault="00A30C2B" w:rsidP="008B6D31">
            <w:pPr>
              <w:rPr>
                <w:rFonts w:ascii="Garamond" w:hAnsi="Garamond"/>
                <w:b/>
                <w:bCs/>
                <w:sz w:val="22"/>
                <w:szCs w:val="22"/>
                <w:lang w:eastAsia="en-CA"/>
              </w:rPr>
            </w:pPr>
          </w:p>
          <w:p w14:paraId="4C5F7C08"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Hectares</w:t>
            </w:r>
          </w:p>
        </w:tc>
        <w:tc>
          <w:tcPr>
            <w:tcW w:w="507" w:type="dxa"/>
            <w:tcBorders>
              <w:top w:val="nil"/>
              <w:left w:val="nil"/>
              <w:bottom w:val="single" w:sz="4" w:space="0" w:color="auto"/>
              <w:right w:val="nil"/>
            </w:tcBorders>
            <w:shd w:val="clear" w:color="auto" w:fill="auto"/>
            <w:noWrap/>
            <w:vAlign w:val="center"/>
            <w:hideMark/>
          </w:tcPr>
          <w:p w14:paraId="06260A23" w14:textId="77777777" w:rsidR="00A30C2B" w:rsidRPr="00681586" w:rsidRDefault="00A30C2B" w:rsidP="008B6D31">
            <w:pPr>
              <w:rPr>
                <w:rFonts w:ascii="Garamond" w:hAnsi="Garamond"/>
                <w:b/>
                <w:bCs/>
                <w:sz w:val="22"/>
                <w:szCs w:val="22"/>
                <w:lang w:eastAsia="en-CA"/>
              </w:rPr>
            </w:pPr>
          </w:p>
          <w:p w14:paraId="7C5FA246"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Yrs</w:t>
            </w:r>
          </w:p>
        </w:tc>
        <w:tc>
          <w:tcPr>
            <w:tcW w:w="2461" w:type="dxa"/>
            <w:tcBorders>
              <w:top w:val="nil"/>
              <w:left w:val="nil"/>
              <w:bottom w:val="single" w:sz="4" w:space="0" w:color="auto"/>
              <w:right w:val="single" w:sz="4" w:space="0" w:color="auto"/>
            </w:tcBorders>
            <w:shd w:val="clear" w:color="auto" w:fill="auto"/>
            <w:noWrap/>
            <w:vAlign w:val="center"/>
            <w:hideMark/>
          </w:tcPr>
          <w:p w14:paraId="7BE15528"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w:t>
            </w:r>
          </w:p>
          <w:p w14:paraId="0E8CD7F2"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Area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450E7E"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w:t>
            </w:r>
          </w:p>
          <w:p w14:paraId="1049DEBA"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Issue Date</w:t>
            </w:r>
          </w:p>
        </w:tc>
        <w:tc>
          <w:tcPr>
            <w:tcW w:w="1276" w:type="dxa"/>
            <w:gridSpan w:val="2"/>
            <w:tcBorders>
              <w:top w:val="nil"/>
              <w:left w:val="single" w:sz="4" w:space="0" w:color="auto"/>
              <w:bottom w:val="single" w:sz="4" w:space="0" w:color="auto"/>
            </w:tcBorders>
            <w:shd w:val="clear" w:color="auto" w:fill="auto"/>
            <w:vAlign w:val="center"/>
          </w:tcPr>
          <w:p w14:paraId="7CF24F12"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 xml:space="preserve">Deposit Date </w:t>
            </w:r>
          </w:p>
        </w:tc>
      </w:tr>
      <w:tr w:rsidR="00681586" w:rsidRPr="00681586" w14:paraId="179533AA" w14:textId="77777777" w:rsidTr="008B6D31">
        <w:trPr>
          <w:trHeight w:val="397"/>
        </w:trPr>
        <w:tc>
          <w:tcPr>
            <w:tcW w:w="2053" w:type="dxa"/>
            <w:gridSpan w:val="3"/>
            <w:tcBorders>
              <w:top w:val="single" w:sz="4" w:space="0" w:color="auto"/>
              <w:left w:val="nil"/>
              <w:bottom w:val="nil"/>
              <w:right w:val="single" w:sz="4" w:space="0" w:color="auto"/>
            </w:tcBorders>
            <w:shd w:val="clear" w:color="auto" w:fill="auto"/>
            <w:noWrap/>
            <w:vAlign w:val="bottom"/>
            <w:hideMark/>
          </w:tcPr>
          <w:p w14:paraId="34F2CF27" w14:textId="66F0BEAA" w:rsidR="00A30C2B" w:rsidRPr="00681586" w:rsidRDefault="00A30C2B" w:rsidP="008B6D31">
            <w:pPr>
              <w:rPr>
                <w:rFonts w:ascii="Garamond" w:hAnsi="Garamond"/>
                <w:b/>
                <w:bCs/>
                <w:sz w:val="22"/>
                <w:szCs w:val="22"/>
                <w:lang w:eastAsia="en-CA"/>
              </w:rPr>
            </w:pPr>
          </w:p>
        </w:tc>
        <w:tc>
          <w:tcPr>
            <w:tcW w:w="652" w:type="dxa"/>
            <w:tcBorders>
              <w:top w:val="single" w:sz="4" w:space="0" w:color="auto"/>
              <w:left w:val="single" w:sz="4" w:space="0" w:color="auto"/>
              <w:right w:val="single" w:sz="4" w:space="0" w:color="auto"/>
            </w:tcBorders>
            <w:shd w:val="clear" w:color="auto" w:fill="auto"/>
            <w:noWrap/>
            <w:vAlign w:val="center"/>
            <w:hideMark/>
          </w:tcPr>
          <w:p w14:paraId="6201D485" w14:textId="77777777" w:rsidR="00A30C2B" w:rsidRPr="00681586" w:rsidRDefault="00A30C2B" w:rsidP="008B6D31">
            <w:pPr>
              <w:jc w:val="center"/>
              <w:rPr>
                <w:rFonts w:ascii="Garamond" w:hAnsi="Garamond"/>
                <w:b/>
                <w:bCs/>
                <w:sz w:val="22"/>
                <w:szCs w:val="22"/>
                <w:lang w:eastAsia="en-CA"/>
              </w:rPr>
            </w:pPr>
          </w:p>
        </w:tc>
        <w:tc>
          <w:tcPr>
            <w:tcW w:w="1180" w:type="dxa"/>
            <w:tcBorders>
              <w:top w:val="single" w:sz="4" w:space="0" w:color="auto"/>
              <w:left w:val="single" w:sz="4" w:space="0" w:color="auto"/>
              <w:right w:val="single" w:sz="4" w:space="0" w:color="auto"/>
            </w:tcBorders>
            <w:shd w:val="clear" w:color="auto" w:fill="auto"/>
            <w:noWrap/>
            <w:vAlign w:val="center"/>
            <w:hideMark/>
          </w:tcPr>
          <w:p w14:paraId="7B42EBD9"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 </w:t>
            </w:r>
          </w:p>
        </w:tc>
        <w:tc>
          <w:tcPr>
            <w:tcW w:w="507" w:type="dxa"/>
            <w:tcBorders>
              <w:top w:val="single" w:sz="4" w:space="0" w:color="auto"/>
              <w:left w:val="single" w:sz="4" w:space="0" w:color="auto"/>
              <w:bottom w:val="nil"/>
              <w:right w:val="single" w:sz="4" w:space="0" w:color="auto"/>
            </w:tcBorders>
            <w:shd w:val="clear" w:color="auto" w:fill="auto"/>
            <w:noWrap/>
            <w:vAlign w:val="center"/>
            <w:hideMark/>
          </w:tcPr>
          <w:p w14:paraId="515ED57F"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w:t>
            </w:r>
          </w:p>
        </w:tc>
        <w:tc>
          <w:tcPr>
            <w:tcW w:w="2461" w:type="dxa"/>
            <w:tcBorders>
              <w:top w:val="single" w:sz="4" w:space="0" w:color="auto"/>
              <w:left w:val="single" w:sz="4" w:space="0" w:color="auto"/>
              <w:bottom w:val="nil"/>
              <w:right w:val="single" w:sz="4" w:space="0" w:color="auto"/>
            </w:tcBorders>
            <w:shd w:val="clear" w:color="auto" w:fill="auto"/>
            <w:noWrap/>
            <w:vAlign w:val="center"/>
            <w:hideMark/>
          </w:tcPr>
          <w:p w14:paraId="3E31581B"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60DDE07"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w:t>
            </w:r>
          </w:p>
        </w:tc>
        <w:tc>
          <w:tcPr>
            <w:tcW w:w="1276" w:type="dxa"/>
            <w:gridSpan w:val="2"/>
            <w:tcBorders>
              <w:top w:val="single" w:sz="4" w:space="0" w:color="auto"/>
              <w:left w:val="single" w:sz="4" w:space="0" w:color="auto"/>
            </w:tcBorders>
          </w:tcPr>
          <w:p w14:paraId="5D0B5A54" w14:textId="77777777" w:rsidR="00A30C2B" w:rsidRPr="00681586" w:rsidRDefault="00A30C2B" w:rsidP="008B6D31">
            <w:pPr>
              <w:jc w:val="center"/>
              <w:rPr>
                <w:rFonts w:ascii="Garamond" w:hAnsi="Garamond"/>
                <w:b/>
                <w:bCs/>
                <w:sz w:val="22"/>
                <w:szCs w:val="22"/>
                <w:lang w:eastAsia="en-CA"/>
              </w:rPr>
            </w:pPr>
          </w:p>
        </w:tc>
      </w:tr>
      <w:tr w:rsidR="00681586" w:rsidRPr="00681586" w14:paraId="1C8DE10B" w14:textId="77777777" w:rsidTr="008B6D31">
        <w:trPr>
          <w:trHeight w:val="397"/>
        </w:trPr>
        <w:tc>
          <w:tcPr>
            <w:tcW w:w="1136" w:type="dxa"/>
            <w:gridSpan w:val="2"/>
            <w:tcBorders>
              <w:top w:val="nil"/>
              <w:left w:val="nil"/>
              <w:right w:val="single" w:sz="4" w:space="0" w:color="auto"/>
            </w:tcBorders>
            <w:shd w:val="clear" w:color="auto" w:fill="auto"/>
            <w:noWrap/>
            <w:vAlign w:val="center"/>
          </w:tcPr>
          <w:p w14:paraId="51EBD0DB"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NP-8508</w:t>
            </w:r>
          </w:p>
        </w:tc>
        <w:tc>
          <w:tcPr>
            <w:tcW w:w="917" w:type="dxa"/>
            <w:tcBorders>
              <w:top w:val="nil"/>
              <w:left w:val="single" w:sz="4" w:space="0" w:color="auto"/>
              <w:right w:val="single" w:sz="4" w:space="0" w:color="auto"/>
            </w:tcBorders>
            <w:shd w:val="clear" w:color="auto" w:fill="auto"/>
            <w:noWrap/>
            <w:vAlign w:val="center"/>
          </w:tcPr>
          <w:p w14:paraId="5EB84211"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097A04</w:t>
            </w:r>
          </w:p>
        </w:tc>
        <w:tc>
          <w:tcPr>
            <w:tcW w:w="652" w:type="dxa"/>
            <w:tcBorders>
              <w:top w:val="nil"/>
              <w:left w:val="single" w:sz="4" w:space="0" w:color="auto"/>
              <w:right w:val="single" w:sz="4" w:space="0" w:color="auto"/>
            </w:tcBorders>
            <w:shd w:val="clear" w:color="auto" w:fill="auto"/>
            <w:noWrap/>
            <w:vAlign w:val="center"/>
          </w:tcPr>
          <w:p w14:paraId="5DCB5E37"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SW</w:t>
            </w:r>
          </w:p>
        </w:tc>
        <w:tc>
          <w:tcPr>
            <w:tcW w:w="1180" w:type="dxa"/>
            <w:tcBorders>
              <w:top w:val="nil"/>
              <w:left w:val="single" w:sz="4" w:space="0" w:color="auto"/>
              <w:right w:val="single" w:sz="4" w:space="0" w:color="auto"/>
            </w:tcBorders>
            <w:shd w:val="clear" w:color="auto" w:fill="auto"/>
            <w:noWrap/>
            <w:vAlign w:val="center"/>
          </w:tcPr>
          <w:p w14:paraId="5DEA4E3A"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29,052</w:t>
            </w:r>
          </w:p>
        </w:tc>
        <w:tc>
          <w:tcPr>
            <w:tcW w:w="507" w:type="dxa"/>
            <w:tcBorders>
              <w:top w:val="nil"/>
              <w:left w:val="single" w:sz="4" w:space="0" w:color="auto"/>
              <w:right w:val="single" w:sz="4" w:space="0" w:color="auto"/>
            </w:tcBorders>
            <w:shd w:val="clear" w:color="auto" w:fill="auto"/>
            <w:noWrap/>
            <w:vAlign w:val="center"/>
          </w:tcPr>
          <w:p w14:paraId="00C7F6A5"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5</w:t>
            </w:r>
          </w:p>
        </w:tc>
        <w:tc>
          <w:tcPr>
            <w:tcW w:w="2461" w:type="dxa"/>
            <w:tcBorders>
              <w:top w:val="nil"/>
              <w:left w:val="single" w:sz="4" w:space="0" w:color="auto"/>
              <w:right w:val="single" w:sz="4" w:space="0" w:color="auto"/>
            </w:tcBorders>
            <w:shd w:val="clear" w:color="auto" w:fill="auto"/>
            <w:vAlign w:val="center"/>
          </w:tcPr>
          <w:p w14:paraId="124DB6D1"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Inuvialuit Settlement Region</w:t>
            </w:r>
          </w:p>
        </w:tc>
        <w:tc>
          <w:tcPr>
            <w:tcW w:w="1134" w:type="dxa"/>
            <w:tcBorders>
              <w:top w:val="nil"/>
              <w:left w:val="single" w:sz="4" w:space="0" w:color="auto"/>
              <w:right w:val="single" w:sz="4" w:space="0" w:color="auto"/>
            </w:tcBorders>
            <w:shd w:val="clear" w:color="auto" w:fill="auto"/>
            <w:noWrap/>
            <w:vAlign w:val="center"/>
          </w:tcPr>
          <w:p w14:paraId="4A6B1D1C"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01-Feb-24</w:t>
            </w:r>
          </w:p>
        </w:tc>
        <w:tc>
          <w:tcPr>
            <w:tcW w:w="1276" w:type="dxa"/>
            <w:gridSpan w:val="2"/>
            <w:tcBorders>
              <w:top w:val="nil"/>
              <w:left w:val="single" w:sz="4" w:space="0" w:color="auto"/>
            </w:tcBorders>
            <w:shd w:val="clear" w:color="auto" w:fill="auto"/>
            <w:vAlign w:val="center"/>
          </w:tcPr>
          <w:p w14:paraId="0A488E75"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31-Jan-29</w:t>
            </w:r>
          </w:p>
        </w:tc>
      </w:tr>
      <w:tr w:rsidR="00A30C2B" w:rsidRPr="00681586" w14:paraId="3EC03692" w14:textId="77777777" w:rsidTr="008B6D31">
        <w:trPr>
          <w:gridAfter w:val="1"/>
          <w:wAfter w:w="974" w:type="dxa"/>
          <w:trHeight w:val="293"/>
        </w:trPr>
        <w:tc>
          <w:tcPr>
            <w:tcW w:w="597" w:type="dxa"/>
            <w:tcBorders>
              <w:top w:val="single" w:sz="4" w:space="0" w:color="auto"/>
              <w:bottom w:val="nil"/>
            </w:tcBorders>
            <w:vAlign w:val="center"/>
          </w:tcPr>
          <w:p w14:paraId="09FF21DD" w14:textId="77777777" w:rsidR="00A30C2B" w:rsidRPr="00681586" w:rsidRDefault="00A30C2B" w:rsidP="008B6D31">
            <w:pPr>
              <w:jc w:val="center"/>
              <w:rPr>
                <w:rFonts w:ascii="Garamond" w:hAnsi="Garamond"/>
                <w:b/>
                <w:bCs/>
                <w:sz w:val="22"/>
                <w:szCs w:val="22"/>
                <w:lang w:eastAsia="en-CA"/>
              </w:rPr>
            </w:pPr>
          </w:p>
        </w:tc>
        <w:tc>
          <w:tcPr>
            <w:tcW w:w="7692" w:type="dxa"/>
            <w:gridSpan w:val="8"/>
            <w:tcBorders>
              <w:top w:val="single" w:sz="4" w:space="0" w:color="auto"/>
              <w:bottom w:val="nil"/>
            </w:tcBorders>
            <w:shd w:val="clear" w:color="auto" w:fill="auto"/>
            <w:noWrap/>
            <w:vAlign w:val="center"/>
          </w:tcPr>
          <w:p w14:paraId="1BC2DDF9" w14:textId="77777777" w:rsidR="00A30C2B" w:rsidRPr="00681586" w:rsidRDefault="00A30C2B" w:rsidP="008B6D31">
            <w:pPr>
              <w:rPr>
                <w:rStyle w:val="Emphasis"/>
                <w:rFonts w:ascii="Garamond" w:hAnsi="Garamond"/>
                <w:sz w:val="22"/>
                <w:szCs w:val="22"/>
              </w:rPr>
            </w:pPr>
          </w:p>
          <w:p w14:paraId="1DCA6643" w14:textId="77777777" w:rsidR="00A30C2B" w:rsidRPr="00681586" w:rsidRDefault="00A30C2B" w:rsidP="008B6D31">
            <w:pPr>
              <w:rPr>
                <w:rStyle w:val="Emphasis"/>
                <w:rFonts w:ascii="Garamond" w:hAnsi="Garamond"/>
                <w:b/>
                <w:bCs/>
                <w:sz w:val="22"/>
                <w:szCs w:val="22"/>
              </w:rPr>
            </w:pPr>
            <w:r w:rsidRPr="00681586">
              <w:rPr>
                <w:rStyle w:val="Emphasis"/>
                <w:rFonts w:ascii="Garamond" w:hAnsi="Garamond"/>
                <w:sz w:val="22"/>
                <w:szCs w:val="22"/>
              </w:rPr>
              <w:t xml:space="preserve">                                   </w:t>
            </w:r>
            <w:proofErr w:type="gramStart"/>
            <w:r w:rsidRPr="00681586">
              <w:rPr>
                <w:rStyle w:val="Emphasis"/>
                <w:rFonts w:ascii="Garamond" w:hAnsi="Garamond"/>
                <w:sz w:val="22"/>
                <w:szCs w:val="22"/>
              </w:rPr>
              <w:t>29,052</w:t>
            </w:r>
            <w:r w:rsidRPr="00681586">
              <w:rPr>
                <w:rStyle w:val="Emphasis"/>
                <w:rFonts w:ascii="Garamond" w:hAnsi="Garamond"/>
                <w:b/>
                <w:bCs/>
                <w:sz w:val="22"/>
                <w:szCs w:val="22"/>
              </w:rPr>
              <w:t xml:space="preserve">  Hectares</w:t>
            </w:r>
            <w:proofErr w:type="gramEnd"/>
            <w:r w:rsidRPr="00681586">
              <w:rPr>
                <w:rStyle w:val="Emphasis"/>
                <w:rFonts w:ascii="Garamond" w:hAnsi="Garamond"/>
                <w:b/>
                <w:bCs/>
                <w:sz w:val="22"/>
                <w:szCs w:val="22"/>
              </w:rPr>
              <w:t xml:space="preserve"> (100% </w:t>
            </w:r>
            <w:proofErr w:type="spellStart"/>
            <w:r w:rsidRPr="00681586">
              <w:rPr>
                <w:rStyle w:val="Emphasis"/>
                <w:rFonts w:ascii="Garamond" w:hAnsi="Garamond"/>
                <w:b/>
                <w:bCs/>
                <w:sz w:val="22"/>
                <w:szCs w:val="22"/>
              </w:rPr>
              <w:t>Talmora</w:t>
            </w:r>
            <w:proofErr w:type="spellEnd"/>
            <w:r w:rsidRPr="00681586">
              <w:rPr>
                <w:rStyle w:val="Emphasis"/>
                <w:rFonts w:ascii="Garamond" w:hAnsi="Garamond"/>
                <w:b/>
                <w:bCs/>
                <w:sz w:val="22"/>
                <w:szCs w:val="22"/>
              </w:rPr>
              <w:t>)</w:t>
            </w:r>
          </w:p>
          <w:p w14:paraId="78C1D2C8" w14:textId="77777777" w:rsidR="00A30C2B" w:rsidRPr="00681586" w:rsidRDefault="00A30C2B" w:rsidP="008B6D31">
            <w:pPr>
              <w:jc w:val="center"/>
              <w:rPr>
                <w:rFonts w:ascii="Garamond" w:hAnsi="Garamond"/>
                <w:b/>
                <w:bCs/>
                <w:sz w:val="22"/>
                <w:szCs w:val="22"/>
                <w:lang w:eastAsia="en-CA"/>
              </w:rPr>
            </w:pPr>
          </w:p>
        </w:tc>
      </w:tr>
    </w:tbl>
    <w:p w14:paraId="6EFA58E0" w14:textId="77777777" w:rsidR="00A30C2B" w:rsidRPr="00681586" w:rsidRDefault="00A30C2B" w:rsidP="00A30C2B">
      <w:pPr>
        <w:rPr>
          <w:rFonts w:ascii="Garamond" w:hAnsi="Garamond"/>
          <w:sz w:val="22"/>
          <w:szCs w:val="22"/>
        </w:rPr>
      </w:pPr>
    </w:p>
    <w:p w14:paraId="1530816A" w14:textId="54E91F52" w:rsidR="00A30C2B" w:rsidRPr="00681586" w:rsidRDefault="00A30C2B" w:rsidP="00A30C2B">
      <w:pPr>
        <w:rPr>
          <w:rFonts w:ascii="Garamond" w:hAnsi="Garamond"/>
          <w:b/>
          <w:bCs/>
          <w:sz w:val="22"/>
          <w:szCs w:val="22"/>
          <w:lang w:eastAsia="en-CA"/>
        </w:rPr>
      </w:pPr>
      <w:proofErr w:type="spellStart"/>
      <w:r w:rsidRPr="00681586">
        <w:rPr>
          <w:rFonts w:ascii="Garamond" w:hAnsi="Garamond"/>
          <w:b/>
          <w:bCs/>
          <w:sz w:val="22"/>
          <w:szCs w:val="22"/>
          <w:lang w:eastAsia="en-CA"/>
        </w:rPr>
        <w:t>Talmora</w:t>
      </w:r>
      <w:proofErr w:type="spellEnd"/>
      <w:r w:rsidRPr="00681586">
        <w:rPr>
          <w:rFonts w:ascii="Garamond" w:hAnsi="Garamond"/>
          <w:b/>
          <w:bCs/>
          <w:sz w:val="22"/>
          <w:szCs w:val="22"/>
          <w:lang w:eastAsia="en-CA"/>
        </w:rPr>
        <w:t xml:space="preserve"> 50% of J.V. with </w:t>
      </w:r>
      <w:proofErr w:type="spellStart"/>
      <w:r w:rsidRPr="00681586">
        <w:rPr>
          <w:rFonts w:ascii="Garamond" w:hAnsi="Garamond"/>
          <w:b/>
          <w:bCs/>
          <w:sz w:val="22"/>
          <w:szCs w:val="22"/>
          <w:lang w:eastAsia="en-CA"/>
        </w:rPr>
        <w:t>Olivut</w:t>
      </w:r>
      <w:proofErr w:type="spellEnd"/>
      <w:r w:rsidRPr="00681586">
        <w:rPr>
          <w:rFonts w:ascii="Garamond" w:hAnsi="Garamond"/>
          <w:b/>
          <w:bCs/>
          <w:sz w:val="22"/>
          <w:szCs w:val="22"/>
          <w:lang w:eastAsia="en-CA"/>
        </w:rPr>
        <w:t xml:space="preserve">.   </w:t>
      </w:r>
    </w:p>
    <w:tbl>
      <w:tblPr>
        <w:tblW w:w="9798" w:type="dxa"/>
        <w:tblLook w:val="04A0" w:firstRow="1" w:lastRow="0" w:firstColumn="1" w:lastColumn="0" w:noHBand="0" w:noVBand="1"/>
      </w:tblPr>
      <w:tblGrid>
        <w:gridCol w:w="1136"/>
        <w:gridCol w:w="917"/>
        <w:gridCol w:w="652"/>
        <w:gridCol w:w="43"/>
        <w:gridCol w:w="1137"/>
        <w:gridCol w:w="43"/>
        <w:gridCol w:w="464"/>
        <w:gridCol w:w="64"/>
        <w:gridCol w:w="2348"/>
        <w:gridCol w:w="113"/>
        <w:gridCol w:w="1006"/>
        <w:gridCol w:w="128"/>
        <w:gridCol w:w="1212"/>
        <w:gridCol w:w="535"/>
      </w:tblGrid>
      <w:tr w:rsidR="00681586" w:rsidRPr="00681586" w14:paraId="6E946000" w14:textId="77777777" w:rsidTr="00A30C2B">
        <w:trPr>
          <w:gridAfter w:val="1"/>
          <w:wAfter w:w="535" w:type="dxa"/>
          <w:trHeight w:val="57"/>
        </w:trPr>
        <w:tc>
          <w:tcPr>
            <w:tcW w:w="1136" w:type="dxa"/>
            <w:tcBorders>
              <w:top w:val="nil"/>
              <w:left w:val="nil"/>
              <w:bottom w:val="single" w:sz="4" w:space="0" w:color="auto"/>
              <w:right w:val="nil"/>
            </w:tcBorders>
            <w:shd w:val="clear" w:color="auto" w:fill="auto"/>
            <w:noWrap/>
            <w:vAlign w:val="center"/>
            <w:hideMark/>
          </w:tcPr>
          <w:p w14:paraId="75A6392B" w14:textId="77777777" w:rsidR="00A30C2B" w:rsidRPr="00681586" w:rsidRDefault="00A30C2B" w:rsidP="008B6D31">
            <w:pPr>
              <w:rPr>
                <w:rFonts w:ascii="Garamond" w:hAnsi="Garamond"/>
                <w:b/>
                <w:bCs/>
                <w:sz w:val="22"/>
                <w:szCs w:val="22"/>
                <w:lang w:eastAsia="en-CA"/>
              </w:rPr>
            </w:pPr>
          </w:p>
          <w:p w14:paraId="04EC252E"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Permit</w:t>
            </w:r>
          </w:p>
        </w:tc>
        <w:tc>
          <w:tcPr>
            <w:tcW w:w="917" w:type="dxa"/>
            <w:tcBorders>
              <w:top w:val="nil"/>
              <w:left w:val="nil"/>
              <w:bottom w:val="single" w:sz="4" w:space="0" w:color="auto"/>
              <w:right w:val="nil"/>
            </w:tcBorders>
            <w:shd w:val="clear" w:color="auto" w:fill="auto"/>
            <w:noWrap/>
            <w:vAlign w:val="center"/>
            <w:hideMark/>
          </w:tcPr>
          <w:p w14:paraId="725B013E" w14:textId="77777777" w:rsidR="00A30C2B" w:rsidRPr="00681586" w:rsidRDefault="00A30C2B" w:rsidP="008B6D31">
            <w:pPr>
              <w:rPr>
                <w:rFonts w:ascii="Garamond" w:hAnsi="Garamond"/>
                <w:b/>
                <w:bCs/>
                <w:sz w:val="22"/>
                <w:szCs w:val="22"/>
                <w:lang w:eastAsia="en-CA"/>
              </w:rPr>
            </w:pPr>
          </w:p>
          <w:p w14:paraId="284B95D2"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NTS</w:t>
            </w:r>
          </w:p>
        </w:tc>
        <w:tc>
          <w:tcPr>
            <w:tcW w:w="695" w:type="dxa"/>
            <w:gridSpan w:val="2"/>
            <w:tcBorders>
              <w:top w:val="nil"/>
              <w:left w:val="nil"/>
              <w:bottom w:val="single" w:sz="4" w:space="0" w:color="auto"/>
              <w:right w:val="nil"/>
            </w:tcBorders>
            <w:shd w:val="clear" w:color="auto" w:fill="auto"/>
            <w:noWrap/>
            <w:vAlign w:val="center"/>
            <w:hideMark/>
          </w:tcPr>
          <w:p w14:paraId="76BF5B26"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QTR</w:t>
            </w:r>
          </w:p>
        </w:tc>
        <w:tc>
          <w:tcPr>
            <w:tcW w:w="1180" w:type="dxa"/>
            <w:gridSpan w:val="2"/>
            <w:tcBorders>
              <w:top w:val="nil"/>
              <w:left w:val="nil"/>
              <w:bottom w:val="single" w:sz="4" w:space="0" w:color="auto"/>
              <w:right w:val="nil"/>
            </w:tcBorders>
            <w:shd w:val="clear" w:color="auto" w:fill="auto"/>
            <w:noWrap/>
            <w:vAlign w:val="center"/>
            <w:hideMark/>
          </w:tcPr>
          <w:p w14:paraId="2618B40C" w14:textId="77777777" w:rsidR="00A30C2B" w:rsidRPr="00681586" w:rsidRDefault="00A30C2B" w:rsidP="008B6D31">
            <w:pPr>
              <w:rPr>
                <w:rFonts w:ascii="Garamond" w:hAnsi="Garamond"/>
                <w:b/>
                <w:bCs/>
                <w:sz w:val="22"/>
                <w:szCs w:val="22"/>
                <w:lang w:eastAsia="en-CA"/>
              </w:rPr>
            </w:pPr>
          </w:p>
          <w:p w14:paraId="1CBFF1ED"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Hectares</w:t>
            </w:r>
          </w:p>
        </w:tc>
        <w:tc>
          <w:tcPr>
            <w:tcW w:w="528" w:type="dxa"/>
            <w:gridSpan w:val="2"/>
            <w:tcBorders>
              <w:top w:val="nil"/>
              <w:left w:val="nil"/>
              <w:bottom w:val="single" w:sz="4" w:space="0" w:color="auto"/>
              <w:right w:val="nil"/>
            </w:tcBorders>
            <w:shd w:val="clear" w:color="auto" w:fill="auto"/>
            <w:noWrap/>
            <w:vAlign w:val="center"/>
            <w:hideMark/>
          </w:tcPr>
          <w:p w14:paraId="0AB0C21B" w14:textId="77777777" w:rsidR="00A30C2B" w:rsidRPr="00681586" w:rsidRDefault="00A30C2B" w:rsidP="008B6D31">
            <w:pPr>
              <w:rPr>
                <w:rFonts w:ascii="Garamond" w:hAnsi="Garamond"/>
                <w:b/>
                <w:bCs/>
                <w:sz w:val="22"/>
                <w:szCs w:val="22"/>
                <w:lang w:eastAsia="en-CA"/>
              </w:rPr>
            </w:pPr>
          </w:p>
          <w:p w14:paraId="3A133158"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Yrs</w:t>
            </w:r>
          </w:p>
        </w:tc>
        <w:tc>
          <w:tcPr>
            <w:tcW w:w="2461" w:type="dxa"/>
            <w:gridSpan w:val="2"/>
            <w:tcBorders>
              <w:top w:val="nil"/>
              <w:left w:val="nil"/>
              <w:bottom w:val="single" w:sz="4" w:space="0" w:color="auto"/>
              <w:right w:val="single" w:sz="4" w:space="0" w:color="auto"/>
            </w:tcBorders>
            <w:shd w:val="clear" w:color="auto" w:fill="auto"/>
            <w:noWrap/>
            <w:vAlign w:val="center"/>
            <w:hideMark/>
          </w:tcPr>
          <w:p w14:paraId="0D58C4E7"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w:t>
            </w:r>
          </w:p>
          <w:p w14:paraId="218693C8"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Area</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E02C88"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w:t>
            </w:r>
          </w:p>
          <w:p w14:paraId="2D19452F"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Issue Date</w:t>
            </w:r>
          </w:p>
        </w:tc>
        <w:tc>
          <w:tcPr>
            <w:tcW w:w="1212" w:type="dxa"/>
            <w:tcBorders>
              <w:top w:val="nil"/>
              <w:left w:val="single" w:sz="4" w:space="0" w:color="auto"/>
              <w:bottom w:val="single" w:sz="4" w:space="0" w:color="auto"/>
            </w:tcBorders>
            <w:shd w:val="clear" w:color="auto" w:fill="auto"/>
            <w:vAlign w:val="center"/>
          </w:tcPr>
          <w:p w14:paraId="3D7FE581"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 xml:space="preserve">Deposit Date </w:t>
            </w:r>
          </w:p>
        </w:tc>
      </w:tr>
      <w:tr w:rsidR="00681586" w:rsidRPr="00681586" w14:paraId="5ABD9749" w14:textId="77777777" w:rsidTr="00A30C2B">
        <w:trPr>
          <w:trHeight w:val="425"/>
        </w:trPr>
        <w:tc>
          <w:tcPr>
            <w:tcW w:w="1136" w:type="dxa"/>
            <w:tcBorders>
              <w:top w:val="nil"/>
              <w:left w:val="nil"/>
              <w:right w:val="single" w:sz="4" w:space="0" w:color="auto"/>
            </w:tcBorders>
            <w:shd w:val="clear" w:color="auto" w:fill="auto"/>
            <w:noWrap/>
            <w:vAlign w:val="center"/>
          </w:tcPr>
          <w:p w14:paraId="57613CEA"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NP-8439</w:t>
            </w:r>
          </w:p>
        </w:tc>
        <w:tc>
          <w:tcPr>
            <w:tcW w:w="917" w:type="dxa"/>
            <w:tcBorders>
              <w:top w:val="nil"/>
              <w:left w:val="single" w:sz="4" w:space="0" w:color="auto"/>
              <w:right w:val="single" w:sz="4" w:space="0" w:color="auto"/>
            </w:tcBorders>
            <w:shd w:val="clear" w:color="auto" w:fill="auto"/>
            <w:noWrap/>
            <w:vAlign w:val="center"/>
          </w:tcPr>
          <w:p w14:paraId="486ABAAB"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097B01</w:t>
            </w:r>
          </w:p>
        </w:tc>
        <w:tc>
          <w:tcPr>
            <w:tcW w:w="652" w:type="dxa"/>
            <w:tcBorders>
              <w:top w:val="nil"/>
              <w:left w:val="single" w:sz="4" w:space="0" w:color="auto"/>
              <w:right w:val="single" w:sz="4" w:space="0" w:color="auto"/>
            </w:tcBorders>
            <w:shd w:val="clear" w:color="auto" w:fill="auto"/>
            <w:noWrap/>
            <w:vAlign w:val="center"/>
          </w:tcPr>
          <w:p w14:paraId="41880DE9"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SW</w:t>
            </w:r>
          </w:p>
        </w:tc>
        <w:tc>
          <w:tcPr>
            <w:tcW w:w="1180" w:type="dxa"/>
            <w:gridSpan w:val="2"/>
            <w:tcBorders>
              <w:top w:val="nil"/>
              <w:left w:val="single" w:sz="4" w:space="0" w:color="auto"/>
              <w:right w:val="single" w:sz="4" w:space="0" w:color="auto"/>
            </w:tcBorders>
            <w:shd w:val="clear" w:color="auto" w:fill="auto"/>
            <w:noWrap/>
            <w:vAlign w:val="center"/>
          </w:tcPr>
          <w:p w14:paraId="1B8A6AAE"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29,075.00</w:t>
            </w:r>
          </w:p>
        </w:tc>
        <w:tc>
          <w:tcPr>
            <w:tcW w:w="507" w:type="dxa"/>
            <w:gridSpan w:val="2"/>
            <w:tcBorders>
              <w:top w:val="nil"/>
              <w:left w:val="single" w:sz="4" w:space="0" w:color="auto"/>
              <w:right w:val="single" w:sz="4" w:space="0" w:color="auto"/>
            </w:tcBorders>
            <w:shd w:val="clear" w:color="auto" w:fill="auto"/>
            <w:noWrap/>
            <w:vAlign w:val="center"/>
          </w:tcPr>
          <w:p w14:paraId="282B502E"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5</w:t>
            </w:r>
          </w:p>
        </w:tc>
        <w:tc>
          <w:tcPr>
            <w:tcW w:w="2412" w:type="dxa"/>
            <w:gridSpan w:val="2"/>
            <w:tcBorders>
              <w:top w:val="nil"/>
              <w:left w:val="single" w:sz="4" w:space="0" w:color="auto"/>
              <w:bottom w:val="nil"/>
              <w:right w:val="single" w:sz="4" w:space="0" w:color="auto"/>
            </w:tcBorders>
            <w:shd w:val="clear" w:color="auto" w:fill="auto"/>
            <w:noWrap/>
            <w:vAlign w:val="center"/>
          </w:tcPr>
          <w:p w14:paraId="20AFCCAE"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Inuvialuit Settlement Region</w:t>
            </w:r>
          </w:p>
        </w:tc>
        <w:tc>
          <w:tcPr>
            <w:tcW w:w="1119" w:type="dxa"/>
            <w:gridSpan w:val="2"/>
            <w:tcBorders>
              <w:top w:val="nil"/>
              <w:left w:val="single" w:sz="4" w:space="0" w:color="auto"/>
              <w:right w:val="single" w:sz="4" w:space="0" w:color="auto"/>
            </w:tcBorders>
          </w:tcPr>
          <w:p w14:paraId="134BEC21"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01-Feb-19</w:t>
            </w:r>
          </w:p>
        </w:tc>
        <w:tc>
          <w:tcPr>
            <w:tcW w:w="1875" w:type="dxa"/>
            <w:gridSpan w:val="3"/>
            <w:tcBorders>
              <w:top w:val="nil"/>
              <w:left w:val="single" w:sz="4" w:space="0" w:color="auto"/>
            </w:tcBorders>
            <w:shd w:val="clear" w:color="auto" w:fill="auto"/>
          </w:tcPr>
          <w:p w14:paraId="62AE7B50"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None</w:t>
            </w:r>
          </w:p>
        </w:tc>
      </w:tr>
      <w:tr w:rsidR="00681586" w:rsidRPr="00681586" w14:paraId="20882CC4" w14:textId="77777777" w:rsidTr="00A30C2B">
        <w:trPr>
          <w:trHeight w:val="425"/>
        </w:trPr>
        <w:tc>
          <w:tcPr>
            <w:tcW w:w="1136" w:type="dxa"/>
            <w:tcBorders>
              <w:top w:val="nil"/>
              <w:left w:val="nil"/>
              <w:right w:val="single" w:sz="4" w:space="0" w:color="auto"/>
            </w:tcBorders>
            <w:shd w:val="clear" w:color="auto" w:fill="auto"/>
            <w:noWrap/>
            <w:vAlign w:val="center"/>
          </w:tcPr>
          <w:p w14:paraId="3661A296"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NP-8440</w:t>
            </w:r>
          </w:p>
        </w:tc>
        <w:tc>
          <w:tcPr>
            <w:tcW w:w="917" w:type="dxa"/>
            <w:tcBorders>
              <w:top w:val="nil"/>
              <w:left w:val="single" w:sz="4" w:space="0" w:color="auto"/>
              <w:right w:val="single" w:sz="4" w:space="0" w:color="auto"/>
            </w:tcBorders>
            <w:shd w:val="clear" w:color="auto" w:fill="auto"/>
            <w:noWrap/>
            <w:vAlign w:val="center"/>
          </w:tcPr>
          <w:p w14:paraId="5AA730E1"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097B01</w:t>
            </w:r>
          </w:p>
        </w:tc>
        <w:tc>
          <w:tcPr>
            <w:tcW w:w="652" w:type="dxa"/>
            <w:tcBorders>
              <w:top w:val="nil"/>
              <w:left w:val="single" w:sz="4" w:space="0" w:color="auto"/>
              <w:right w:val="single" w:sz="4" w:space="0" w:color="auto"/>
            </w:tcBorders>
            <w:shd w:val="clear" w:color="auto" w:fill="auto"/>
            <w:noWrap/>
            <w:vAlign w:val="center"/>
          </w:tcPr>
          <w:p w14:paraId="5B0B0027"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NW</w:t>
            </w:r>
          </w:p>
        </w:tc>
        <w:tc>
          <w:tcPr>
            <w:tcW w:w="1180" w:type="dxa"/>
            <w:gridSpan w:val="2"/>
            <w:tcBorders>
              <w:top w:val="nil"/>
              <w:left w:val="single" w:sz="4" w:space="0" w:color="auto"/>
              <w:bottom w:val="single" w:sz="4" w:space="0" w:color="auto"/>
              <w:right w:val="single" w:sz="4" w:space="0" w:color="auto"/>
            </w:tcBorders>
            <w:shd w:val="clear" w:color="auto" w:fill="auto"/>
            <w:noWrap/>
            <w:vAlign w:val="center"/>
          </w:tcPr>
          <w:p w14:paraId="5011BEE5"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28,018.00</w:t>
            </w:r>
          </w:p>
        </w:tc>
        <w:tc>
          <w:tcPr>
            <w:tcW w:w="507" w:type="dxa"/>
            <w:gridSpan w:val="2"/>
            <w:tcBorders>
              <w:top w:val="nil"/>
              <w:left w:val="single" w:sz="4" w:space="0" w:color="auto"/>
              <w:right w:val="single" w:sz="4" w:space="0" w:color="auto"/>
            </w:tcBorders>
            <w:shd w:val="clear" w:color="auto" w:fill="auto"/>
            <w:noWrap/>
            <w:vAlign w:val="center"/>
          </w:tcPr>
          <w:p w14:paraId="53D53227"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5</w:t>
            </w:r>
          </w:p>
        </w:tc>
        <w:tc>
          <w:tcPr>
            <w:tcW w:w="2412" w:type="dxa"/>
            <w:gridSpan w:val="2"/>
            <w:tcBorders>
              <w:top w:val="nil"/>
              <w:left w:val="single" w:sz="4" w:space="0" w:color="auto"/>
            </w:tcBorders>
            <w:shd w:val="clear" w:color="auto" w:fill="auto"/>
            <w:noWrap/>
            <w:vAlign w:val="center"/>
          </w:tcPr>
          <w:p w14:paraId="34F1EFA4"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Inuvialuit Settlement Region</w:t>
            </w:r>
          </w:p>
        </w:tc>
        <w:tc>
          <w:tcPr>
            <w:tcW w:w="1119" w:type="dxa"/>
            <w:gridSpan w:val="2"/>
            <w:tcBorders>
              <w:top w:val="nil"/>
            </w:tcBorders>
          </w:tcPr>
          <w:p w14:paraId="40832884" w14:textId="77777777" w:rsidR="00A30C2B" w:rsidRPr="00681586" w:rsidRDefault="00A30C2B" w:rsidP="008B6D31">
            <w:pPr>
              <w:jc w:val="center"/>
              <w:rPr>
                <w:rFonts w:ascii="Garamond" w:hAnsi="Garamond"/>
                <w:b/>
                <w:bCs/>
                <w:sz w:val="22"/>
                <w:szCs w:val="22"/>
                <w:lang w:eastAsia="en-CA"/>
              </w:rPr>
            </w:pPr>
            <w:r w:rsidRPr="00681586">
              <w:rPr>
                <w:rFonts w:ascii="Garamond" w:hAnsi="Garamond"/>
                <w:b/>
                <w:bCs/>
                <w:sz w:val="22"/>
                <w:szCs w:val="22"/>
                <w:lang w:eastAsia="en-CA"/>
              </w:rPr>
              <w:t>01-Feb-19</w:t>
            </w:r>
          </w:p>
        </w:tc>
        <w:tc>
          <w:tcPr>
            <w:tcW w:w="1875" w:type="dxa"/>
            <w:gridSpan w:val="3"/>
            <w:tcBorders>
              <w:top w:val="nil"/>
            </w:tcBorders>
            <w:shd w:val="clear" w:color="auto" w:fill="auto"/>
          </w:tcPr>
          <w:p w14:paraId="02B623CD" w14:textId="77777777" w:rsidR="00A30C2B" w:rsidRPr="00681586" w:rsidRDefault="00A30C2B" w:rsidP="008B6D31">
            <w:pPr>
              <w:rPr>
                <w:rFonts w:ascii="Garamond" w:hAnsi="Garamond"/>
                <w:b/>
                <w:bCs/>
                <w:sz w:val="22"/>
                <w:szCs w:val="22"/>
                <w:lang w:eastAsia="en-CA"/>
              </w:rPr>
            </w:pPr>
            <w:r w:rsidRPr="00681586">
              <w:rPr>
                <w:rFonts w:ascii="Garamond" w:hAnsi="Garamond"/>
                <w:b/>
                <w:bCs/>
                <w:sz w:val="22"/>
                <w:szCs w:val="22"/>
                <w:lang w:eastAsia="en-CA"/>
              </w:rPr>
              <w:t xml:space="preserve">      None</w:t>
            </w:r>
          </w:p>
        </w:tc>
      </w:tr>
    </w:tbl>
    <w:p w14:paraId="1343C9B5" w14:textId="31CC7F47" w:rsidR="003B681F" w:rsidRPr="00681586" w:rsidRDefault="00A30C2B" w:rsidP="003B681F">
      <w:pPr>
        <w:rPr>
          <w:rFonts w:ascii="Garamond" w:hAnsi="Garamond"/>
          <w:b/>
          <w:bCs/>
          <w:sz w:val="22"/>
          <w:szCs w:val="22"/>
          <w:lang w:eastAsia="en-CA"/>
        </w:rPr>
      </w:pPr>
      <w:r w:rsidRPr="00681586">
        <w:rPr>
          <w:rFonts w:ascii="Garamond" w:hAnsi="Garamond"/>
          <w:b/>
          <w:bCs/>
          <w:sz w:val="22"/>
          <w:szCs w:val="22"/>
        </w:rPr>
        <w:t xml:space="preserve">                                                    57,093 </w:t>
      </w:r>
      <w:proofErr w:type="gramStart"/>
      <w:r w:rsidRPr="00681586">
        <w:rPr>
          <w:rFonts w:ascii="Garamond" w:hAnsi="Garamond"/>
          <w:b/>
          <w:bCs/>
          <w:sz w:val="22"/>
          <w:szCs w:val="22"/>
        </w:rPr>
        <w:t xml:space="preserve">Hectares  </w:t>
      </w:r>
      <w:proofErr w:type="spellStart"/>
      <w:r w:rsidRPr="00681586">
        <w:rPr>
          <w:rFonts w:ascii="Garamond" w:hAnsi="Garamond"/>
          <w:b/>
          <w:bCs/>
          <w:sz w:val="22"/>
          <w:szCs w:val="22"/>
        </w:rPr>
        <w:t>Olivut</w:t>
      </w:r>
      <w:proofErr w:type="spellEnd"/>
      <w:proofErr w:type="gramEnd"/>
      <w:r w:rsidR="003B681F" w:rsidRPr="00681586">
        <w:rPr>
          <w:rFonts w:ascii="Garamond" w:hAnsi="Garamond"/>
          <w:b/>
          <w:bCs/>
          <w:sz w:val="22"/>
          <w:szCs w:val="22"/>
          <w:lang w:eastAsia="en-CA"/>
        </w:rPr>
        <w:t xml:space="preserve">  Held in Trust by </w:t>
      </w:r>
      <w:proofErr w:type="spellStart"/>
      <w:proofErr w:type="gramStart"/>
      <w:r w:rsidR="003B681F" w:rsidRPr="00681586">
        <w:rPr>
          <w:rFonts w:ascii="Garamond" w:hAnsi="Garamond"/>
          <w:b/>
          <w:bCs/>
          <w:sz w:val="22"/>
          <w:szCs w:val="22"/>
          <w:lang w:eastAsia="en-CA"/>
        </w:rPr>
        <w:t>Olivut</w:t>
      </w:r>
      <w:proofErr w:type="spellEnd"/>
      <w:r w:rsidR="003B681F" w:rsidRPr="00681586">
        <w:rPr>
          <w:rFonts w:ascii="Garamond" w:hAnsi="Garamond"/>
          <w:b/>
          <w:bCs/>
          <w:sz w:val="22"/>
          <w:szCs w:val="22"/>
          <w:lang w:eastAsia="en-CA"/>
        </w:rPr>
        <w:t xml:space="preserve">  for</w:t>
      </w:r>
      <w:proofErr w:type="gramEnd"/>
      <w:r w:rsidR="003B681F" w:rsidRPr="00681586">
        <w:rPr>
          <w:rFonts w:ascii="Garamond" w:hAnsi="Garamond"/>
          <w:b/>
          <w:bCs/>
          <w:sz w:val="22"/>
          <w:szCs w:val="22"/>
          <w:lang w:eastAsia="en-CA"/>
        </w:rPr>
        <w:t xml:space="preserve"> Joint Venture</w:t>
      </w:r>
    </w:p>
    <w:p w14:paraId="232A2503" w14:textId="2A9DDB9A" w:rsidR="00A30C2B" w:rsidRPr="00681586" w:rsidRDefault="00A30C2B" w:rsidP="00A30C2B">
      <w:pPr>
        <w:jc w:val="both"/>
        <w:rPr>
          <w:rFonts w:ascii="Garamond" w:hAnsi="Garamond"/>
          <w:b/>
          <w:bCs/>
          <w:sz w:val="22"/>
          <w:szCs w:val="22"/>
        </w:rPr>
      </w:pPr>
    </w:p>
    <w:p w14:paraId="22DAAB59" w14:textId="77777777" w:rsidR="00A30C2B" w:rsidRPr="00681586" w:rsidRDefault="00A30C2B" w:rsidP="00A30C2B">
      <w:pPr>
        <w:jc w:val="both"/>
        <w:rPr>
          <w:rFonts w:ascii="Garamond" w:hAnsi="Garamond"/>
          <w:b/>
          <w:bCs/>
          <w:sz w:val="22"/>
          <w:szCs w:val="22"/>
        </w:rPr>
      </w:pPr>
    </w:p>
    <w:p w14:paraId="39E6E747" w14:textId="1AEF0890" w:rsidR="003B681F" w:rsidRPr="00681586" w:rsidRDefault="00A30C2B" w:rsidP="003B681F">
      <w:pPr>
        <w:pStyle w:val="BodyText"/>
        <w:ind w:right="635"/>
        <w:rPr>
          <w:rFonts w:ascii="Garamond" w:hAnsi="Garamond"/>
          <w:szCs w:val="24"/>
        </w:rPr>
      </w:pPr>
      <w:r w:rsidRPr="00681586">
        <w:rPr>
          <w:rFonts w:ascii="Garamond" w:hAnsi="Garamond"/>
          <w:b/>
          <w:bCs/>
          <w:szCs w:val="24"/>
        </w:rPr>
        <w:t>Four claims were staked within the J.V. permits this past August</w:t>
      </w:r>
      <w:r w:rsidRPr="00681586">
        <w:rPr>
          <w:rFonts w:ascii="Garamond" w:hAnsi="Garamond"/>
          <w:b/>
          <w:bCs/>
          <w:sz w:val="22"/>
          <w:szCs w:val="22"/>
        </w:rPr>
        <w:t xml:space="preserve">. </w:t>
      </w:r>
      <w:r w:rsidR="003B681F" w:rsidRPr="00681586">
        <w:rPr>
          <w:rFonts w:ascii="Garamond" w:hAnsi="Garamond"/>
          <w:szCs w:val="24"/>
        </w:rPr>
        <w:t>All deposits on the Seahorse project permits were refunded after work on the permits was approved. Excess work credits have or will be transferred to claims within the permits before they expire.</w:t>
      </w:r>
    </w:p>
    <w:p w14:paraId="39EC4535" w14:textId="6A435A9E" w:rsidR="00A30C2B" w:rsidRPr="00681586" w:rsidRDefault="00A30C2B" w:rsidP="00A30C2B">
      <w:pPr>
        <w:jc w:val="both"/>
        <w:rPr>
          <w:rFonts w:ascii="Garamond" w:hAnsi="Garamond"/>
          <w:b/>
          <w:bCs/>
          <w:sz w:val="22"/>
          <w:szCs w:val="22"/>
        </w:rPr>
      </w:pPr>
    </w:p>
    <w:p w14:paraId="3827CDDB" w14:textId="77777777" w:rsidR="00A30C2B" w:rsidRPr="00681586" w:rsidRDefault="00A30C2B" w:rsidP="00A30C2B">
      <w:pPr>
        <w:pStyle w:val="BodyText"/>
        <w:ind w:right="635"/>
        <w:rPr>
          <w:rFonts w:ascii="Garamond" w:hAnsi="Garamond"/>
          <w:sz w:val="22"/>
          <w:szCs w:val="22"/>
        </w:rPr>
      </w:pPr>
    </w:p>
    <w:p w14:paraId="13841F5C" w14:textId="77777777" w:rsidR="00681586" w:rsidRPr="00681586" w:rsidRDefault="00681586" w:rsidP="00A30C2B">
      <w:pPr>
        <w:pStyle w:val="BodyText"/>
        <w:ind w:right="635"/>
        <w:rPr>
          <w:rFonts w:ascii="Garamond" w:hAnsi="Garamond"/>
          <w:sz w:val="22"/>
          <w:szCs w:val="22"/>
        </w:rPr>
      </w:pPr>
    </w:p>
    <w:p w14:paraId="63DAE970" w14:textId="77777777" w:rsidR="00681586" w:rsidRPr="00681586" w:rsidRDefault="00681586" w:rsidP="00A30C2B">
      <w:pPr>
        <w:pStyle w:val="BodyText"/>
        <w:ind w:right="635"/>
        <w:rPr>
          <w:rFonts w:ascii="Garamond" w:hAnsi="Garamond"/>
          <w:sz w:val="22"/>
          <w:szCs w:val="22"/>
        </w:rPr>
      </w:pPr>
    </w:p>
    <w:p w14:paraId="375DF1A3" w14:textId="77777777" w:rsidR="00681586" w:rsidRPr="00681586" w:rsidRDefault="00681586" w:rsidP="00A30C2B">
      <w:pPr>
        <w:pStyle w:val="BodyText"/>
        <w:ind w:right="635"/>
        <w:rPr>
          <w:rFonts w:ascii="Garamond" w:hAnsi="Garamond"/>
          <w:sz w:val="22"/>
          <w:szCs w:val="22"/>
        </w:rPr>
      </w:pPr>
    </w:p>
    <w:p w14:paraId="2279D2C5" w14:textId="77777777" w:rsidR="00681586" w:rsidRPr="00681586" w:rsidRDefault="00681586" w:rsidP="00A30C2B">
      <w:pPr>
        <w:pStyle w:val="BodyText"/>
        <w:ind w:right="635"/>
        <w:rPr>
          <w:rFonts w:ascii="Garamond" w:hAnsi="Garamond"/>
          <w:sz w:val="22"/>
          <w:szCs w:val="22"/>
        </w:rPr>
      </w:pPr>
    </w:p>
    <w:p w14:paraId="6F5F9996" w14:textId="77777777" w:rsidR="00681586" w:rsidRPr="00681586" w:rsidRDefault="00681586" w:rsidP="00A30C2B">
      <w:pPr>
        <w:pStyle w:val="BodyText"/>
        <w:ind w:right="635"/>
        <w:rPr>
          <w:rFonts w:ascii="Garamond" w:hAnsi="Garamond"/>
          <w:sz w:val="22"/>
          <w:szCs w:val="22"/>
        </w:rPr>
      </w:pPr>
    </w:p>
    <w:p w14:paraId="652B73DD" w14:textId="77777777" w:rsidR="00681586" w:rsidRPr="00681586" w:rsidRDefault="00681586" w:rsidP="00A30C2B">
      <w:pPr>
        <w:pStyle w:val="BodyText"/>
        <w:ind w:right="635"/>
        <w:rPr>
          <w:rFonts w:ascii="Garamond" w:hAnsi="Garamond"/>
          <w:sz w:val="22"/>
          <w:szCs w:val="22"/>
        </w:rPr>
      </w:pPr>
    </w:p>
    <w:p w14:paraId="6A112EF6" w14:textId="77777777" w:rsidR="00A30C2B" w:rsidRPr="00681586" w:rsidRDefault="00A30C2B" w:rsidP="00A30C2B">
      <w:pPr>
        <w:jc w:val="both"/>
        <w:rPr>
          <w:rFonts w:ascii="Garamond" w:hAnsi="Garamond"/>
          <w:szCs w:val="24"/>
        </w:rPr>
      </w:pPr>
    </w:p>
    <w:p w14:paraId="30437C7E" w14:textId="77777777" w:rsidR="00A30C2B" w:rsidRPr="00681586" w:rsidRDefault="00A30C2B" w:rsidP="00A30C2B">
      <w:pPr>
        <w:jc w:val="both"/>
        <w:rPr>
          <w:rFonts w:ascii="Garamond" w:hAnsi="Garamond"/>
          <w:b/>
          <w:sz w:val="22"/>
          <w:szCs w:val="22"/>
        </w:rPr>
      </w:pPr>
      <w:r w:rsidRPr="00681586">
        <w:rPr>
          <w:rFonts w:ascii="Garamond" w:hAnsi="Garamond"/>
          <w:b/>
          <w:sz w:val="22"/>
          <w:szCs w:val="22"/>
          <w:bdr w:val="single" w:sz="4" w:space="0" w:color="auto"/>
        </w:rPr>
        <w:t xml:space="preserve"> CLAIMS </w:t>
      </w:r>
      <w:r w:rsidRPr="00681586">
        <w:rPr>
          <w:rFonts w:ascii="Garamond" w:hAnsi="Garamond"/>
          <w:b/>
          <w:sz w:val="22"/>
          <w:szCs w:val="22"/>
        </w:rPr>
        <w:t xml:space="preserve"> </w:t>
      </w:r>
    </w:p>
    <w:p w14:paraId="144EAF01" w14:textId="44576F78" w:rsidR="00A30C2B" w:rsidRPr="00681586" w:rsidRDefault="00A30C2B" w:rsidP="00A30C2B">
      <w:pPr>
        <w:pStyle w:val="ListParagraph"/>
        <w:numPr>
          <w:ilvl w:val="0"/>
          <w:numId w:val="22"/>
        </w:numPr>
        <w:spacing w:line="238" w:lineRule="auto"/>
        <w:ind w:left="720"/>
        <w:contextualSpacing w:val="0"/>
        <w:jc w:val="both"/>
        <w:rPr>
          <w:rFonts w:ascii="Garamond" w:hAnsi="Garamond"/>
          <w:b/>
          <w:sz w:val="22"/>
          <w:szCs w:val="22"/>
        </w:rPr>
      </w:pPr>
    </w:p>
    <w:p w14:paraId="0E6382F4" w14:textId="77777777" w:rsidR="003B681F" w:rsidRPr="00681586" w:rsidRDefault="00A30C2B" w:rsidP="003B681F">
      <w:pPr>
        <w:rPr>
          <w:rFonts w:ascii="Garamond" w:hAnsi="Garamond"/>
          <w:b/>
          <w:bCs/>
          <w:sz w:val="22"/>
          <w:szCs w:val="22"/>
          <w:lang w:eastAsia="en-CA"/>
        </w:rPr>
      </w:pPr>
      <w:r w:rsidRPr="00681586">
        <w:rPr>
          <w:rFonts w:ascii="Garamond" w:hAnsi="Garamond"/>
          <w:b/>
          <w:sz w:val="22"/>
          <w:szCs w:val="22"/>
        </w:rPr>
        <w:t xml:space="preserve">     </w:t>
      </w:r>
      <w:proofErr w:type="spellStart"/>
      <w:r w:rsidRPr="00681586">
        <w:rPr>
          <w:rFonts w:ascii="Garamond" w:hAnsi="Garamond"/>
          <w:b/>
          <w:sz w:val="22"/>
          <w:szCs w:val="22"/>
          <w:u w:val="single"/>
        </w:rPr>
        <w:t>Talmora</w:t>
      </w:r>
      <w:proofErr w:type="spellEnd"/>
      <w:r w:rsidRPr="00681586">
        <w:rPr>
          <w:rFonts w:ascii="Garamond" w:hAnsi="Garamond"/>
          <w:b/>
          <w:sz w:val="22"/>
          <w:szCs w:val="22"/>
          <w:u w:val="single"/>
        </w:rPr>
        <w:t xml:space="preserve"> Diamond Inc. </w:t>
      </w:r>
      <w:r w:rsidR="003B681F" w:rsidRPr="00681586">
        <w:rPr>
          <w:rFonts w:ascii="Garamond" w:hAnsi="Garamond"/>
          <w:b/>
          <w:bCs/>
          <w:sz w:val="22"/>
          <w:szCs w:val="22"/>
          <w:lang w:eastAsia="en-CA"/>
        </w:rPr>
        <w:t xml:space="preserve">Held in Trust by </w:t>
      </w:r>
      <w:proofErr w:type="spellStart"/>
      <w:proofErr w:type="gramStart"/>
      <w:r w:rsidR="003B681F" w:rsidRPr="00681586">
        <w:rPr>
          <w:rFonts w:ascii="Garamond" w:hAnsi="Garamond"/>
          <w:b/>
          <w:bCs/>
          <w:sz w:val="22"/>
          <w:szCs w:val="22"/>
          <w:lang w:eastAsia="en-CA"/>
        </w:rPr>
        <w:t>Talmora</w:t>
      </w:r>
      <w:proofErr w:type="spellEnd"/>
      <w:r w:rsidR="003B681F" w:rsidRPr="00681586">
        <w:rPr>
          <w:rFonts w:ascii="Garamond" w:hAnsi="Garamond"/>
          <w:b/>
          <w:bCs/>
          <w:sz w:val="22"/>
          <w:szCs w:val="22"/>
          <w:lang w:eastAsia="en-CA"/>
        </w:rPr>
        <w:t xml:space="preserve">  for</w:t>
      </w:r>
      <w:proofErr w:type="gramEnd"/>
      <w:r w:rsidR="003B681F" w:rsidRPr="00681586">
        <w:rPr>
          <w:rFonts w:ascii="Garamond" w:hAnsi="Garamond"/>
          <w:b/>
          <w:bCs/>
          <w:sz w:val="22"/>
          <w:szCs w:val="22"/>
          <w:lang w:eastAsia="en-CA"/>
        </w:rPr>
        <w:t xml:space="preserve"> Joint Venture</w:t>
      </w:r>
    </w:p>
    <w:p w14:paraId="299C693F" w14:textId="1AA38F47" w:rsidR="00A30C2B" w:rsidRPr="00681586" w:rsidRDefault="00A30C2B" w:rsidP="00A30C2B">
      <w:pPr>
        <w:spacing w:line="238" w:lineRule="auto"/>
        <w:ind w:left="360"/>
        <w:jc w:val="both"/>
        <w:rPr>
          <w:rFonts w:ascii="Garamond" w:hAnsi="Garamond"/>
          <w:b/>
          <w:sz w:val="22"/>
          <w:szCs w:val="22"/>
          <w:u w:val="single"/>
        </w:rPr>
      </w:pPr>
    </w:p>
    <w:tbl>
      <w:tblPr>
        <w:tblpPr w:leftFromText="180" w:rightFromText="180" w:vertAnchor="text" w:horzAnchor="margin" w:tblpXSpec="center" w:tblpY="197"/>
        <w:tblW w:w="9360" w:type="dxa"/>
        <w:tblLook w:val="04A0" w:firstRow="1" w:lastRow="0" w:firstColumn="1" w:lastColumn="0" w:noHBand="0" w:noVBand="1"/>
      </w:tblPr>
      <w:tblGrid>
        <w:gridCol w:w="936"/>
        <w:gridCol w:w="1112"/>
        <w:gridCol w:w="869"/>
        <w:gridCol w:w="1199"/>
        <w:gridCol w:w="1554"/>
        <w:gridCol w:w="1779"/>
        <w:gridCol w:w="1911"/>
      </w:tblGrid>
      <w:tr w:rsidR="00681586" w:rsidRPr="00681586" w14:paraId="1A413625" w14:textId="77777777" w:rsidTr="008B6D31">
        <w:trPr>
          <w:trHeight w:val="315"/>
        </w:trPr>
        <w:tc>
          <w:tcPr>
            <w:tcW w:w="936" w:type="dxa"/>
            <w:tcBorders>
              <w:top w:val="nil"/>
              <w:left w:val="nil"/>
              <w:bottom w:val="single" w:sz="4" w:space="0" w:color="auto"/>
              <w:right w:val="nil"/>
            </w:tcBorders>
          </w:tcPr>
          <w:p w14:paraId="707E4BFB"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Tag</w:t>
            </w:r>
          </w:p>
        </w:tc>
        <w:tc>
          <w:tcPr>
            <w:tcW w:w="1112" w:type="dxa"/>
            <w:tcBorders>
              <w:top w:val="nil"/>
              <w:left w:val="nil"/>
              <w:bottom w:val="single" w:sz="4" w:space="0" w:color="auto"/>
              <w:right w:val="nil"/>
            </w:tcBorders>
            <w:shd w:val="clear" w:color="auto" w:fill="auto"/>
            <w:noWrap/>
            <w:vAlign w:val="bottom"/>
          </w:tcPr>
          <w:p w14:paraId="3835E1EE"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Name</w:t>
            </w:r>
          </w:p>
        </w:tc>
        <w:tc>
          <w:tcPr>
            <w:tcW w:w="869" w:type="dxa"/>
            <w:tcBorders>
              <w:top w:val="nil"/>
              <w:left w:val="nil"/>
              <w:bottom w:val="single" w:sz="4" w:space="0" w:color="auto"/>
              <w:right w:val="nil"/>
            </w:tcBorders>
            <w:shd w:val="clear" w:color="auto" w:fill="auto"/>
            <w:noWrap/>
            <w:vAlign w:val="bottom"/>
          </w:tcPr>
          <w:p w14:paraId="06294A25"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Claims</w:t>
            </w:r>
          </w:p>
        </w:tc>
        <w:tc>
          <w:tcPr>
            <w:tcW w:w="1199" w:type="dxa"/>
            <w:tcBorders>
              <w:top w:val="nil"/>
              <w:left w:val="nil"/>
              <w:bottom w:val="single" w:sz="4" w:space="0" w:color="auto"/>
              <w:right w:val="nil"/>
            </w:tcBorders>
            <w:shd w:val="clear" w:color="auto" w:fill="auto"/>
            <w:noWrap/>
            <w:vAlign w:val="bottom"/>
          </w:tcPr>
          <w:p w14:paraId="790E2962"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val="single" w:color="FFFFFF"/>
              </w:rPr>
              <w:t>Size Hectares</w:t>
            </w:r>
          </w:p>
        </w:tc>
        <w:tc>
          <w:tcPr>
            <w:tcW w:w="1554" w:type="dxa"/>
            <w:tcBorders>
              <w:top w:val="nil"/>
              <w:left w:val="nil"/>
              <w:bottom w:val="single" w:sz="4" w:space="0" w:color="auto"/>
              <w:right w:val="nil"/>
            </w:tcBorders>
            <w:shd w:val="clear" w:color="auto" w:fill="auto"/>
            <w:noWrap/>
            <w:vAlign w:val="center"/>
          </w:tcPr>
          <w:p w14:paraId="2F567A6E"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Record                     Date</w:t>
            </w:r>
          </w:p>
        </w:tc>
        <w:tc>
          <w:tcPr>
            <w:tcW w:w="1779" w:type="dxa"/>
            <w:tcBorders>
              <w:top w:val="nil"/>
              <w:left w:val="nil"/>
              <w:bottom w:val="single" w:sz="4" w:space="0" w:color="auto"/>
              <w:right w:val="nil"/>
            </w:tcBorders>
          </w:tcPr>
          <w:p w14:paraId="23A3A21C"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Anniversary Date</w:t>
            </w:r>
          </w:p>
        </w:tc>
        <w:tc>
          <w:tcPr>
            <w:tcW w:w="1911" w:type="dxa"/>
            <w:tcBorders>
              <w:top w:val="nil"/>
              <w:left w:val="nil"/>
              <w:bottom w:val="single" w:sz="4" w:space="0" w:color="auto"/>
              <w:right w:val="nil"/>
            </w:tcBorders>
            <w:shd w:val="clear" w:color="auto" w:fill="auto"/>
            <w:noWrap/>
            <w:vAlign w:val="center"/>
          </w:tcPr>
          <w:p w14:paraId="578EBEF9"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Sheet              Nos (NTS)</w:t>
            </w:r>
          </w:p>
        </w:tc>
      </w:tr>
      <w:tr w:rsidR="00681586" w:rsidRPr="00681586" w14:paraId="59DC56DE" w14:textId="77777777" w:rsidTr="008B6D31">
        <w:trPr>
          <w:trHeight w:val="403"/>
        </w:trPr>
        <w:tc>
          <w:tcPr>
            <w:tcW w:w="936" w:type="dxa"/>
            <w:tcBorders>
              <w:top w:val="single" w:sz="4" w:space="0" w:color="auto"/>
              <w:left w:val="nil"/>
              <w:right w:val="nil"/>
            </w:tcBorders>
            <w:vAlign w:val="center"/>
          </w:tcPr>
          <w:p w14:paraId="52C6DB31"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M11871</w:t>
            </w:r>
          </w:p>
        </w:tc>
        <w:tc>
          <w:tcPr>
            <w:tcW w:w="1112" w:type="dxa"/>
            <w:tcBorders>
              <w:top w:val="single" w:sz="4" w:space="0" w:color="auto"/>
              <w:left w:val="nil"/>
              <w:right w:val="nil"/>
            </w:tcBorders>
            <w:shd w:val="clear" w:color="auto" w:fill="auto"/>
            <w:noWrap/>
            <w:vAlign w:val="center"/>
          </w:tcPr>
          <w:p w14:paraId="31D3D805"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SHL-03</w:t>
            </w:r>
          </w:p>
        </w:tc>
        <w:tc>
          <w:tcPr>
            <w:tcW w:w="869" w:type="dxa"/>
            <w:tcBorders>
              <w:top w:val="single" w:sz="4" w:space="0" w:color="auto"/>
              <w:left w:val="nil"/>
              <w:right w:val="nil"/>
            </w:tcBorders>
            <w:shd w:val="clear" w:color="auto" w:fill="auto"/>
            <w:noWrap/>
            <w:vAlign w:val="center"/>
          </w:tcPr>
          <w:p w14:paraId="2712FCE7"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single" w:sz="4" w:space="0" w:color="auto"/>
              <w:left w:val="nil"/>
              <w:right w:val="nil"/>
            </w:tcBorders>
            <w:shd w:val="clear" w:color="auto" w:fill="auto"/>
            <w:noWrap/>
            <w:vAlign w:val="center"/>
          </w:tcPr>
          <w:p w14:paraId="1E7CEF87"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1250.00</w:t>
            </w:r>
          </w:p>
        </w:tc>
        <w:tc>
          <w:tcPr>
            <w:tcW w:w="1554" w:type="dxa"/>
            <w:tcBorders>
              <w:top w:val="single" w:sz="4" w:space="0" w:color="auto"/>
              <w:left w:val="nil"/>
              <w:right w:val="nil"/>
            </w:tcBorders>
            <w:shd w:val="clear" w:color="auto" w:fill="auto"/>
            <w:noWrap/>
            <w:vAlign w:val="center"/>
          </w:tcPr>
          <w:p w14:paraId="39FDDE11"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single" w:sz="4" w:space="0" w:color="auto"/>
              <w:left w:val="nil"/>
              <w:right w:val="nil"/>
            </w:tcBorders>
          </w:tcPr>
          <w:p w14:paraId="5B3D0BB7"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 xml:space="preserve">                              2034-09-23</w:t>
            </w:r>
          </w:p>
        </w:tc>
        <w:tc>
          <w:tcPr>
            <w:tcW w:w="1911" w:type="dxa"/>
            <w:tcBorders>
              <w:top w:val="single" w:sz="4" w:space="0" w:color="auto"/>
              <w:left w:val="nil"/>
              <w:right w:val="nil"/>
            </w:tcBorders>
            <w:shd w:val="clear" w:color="auto" w:fill="auto"/>
            <w:noWrap/>
            <w:vAlign w:val="center"/>
          </w:tcPr>
          <w:p w14:paraId="4FF747A4"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 xml:space="preserve">                            097B01</w:t>
            </w:r>
          </w:p>
          <w:p w14:paraId="5C844873" w14:textId="77777777" w:rsidR="00A30C2B" w:rsidRPr="00681586" w:rsidRDefault="00A30C2B" w:rsidP="008B6D31">
            <w:pPr>
              <w:spacing w:line="238" w:lineRule="auto"/>
              <w:jc w:val="center"/>
              <w:rPr>
                <w:rFonts w:ascii="Garamond" w:hAnsi="Garamond"/>
                <w:b/>
                <w:sz w:val="22"/>
                <w:szCs w:val="22"/>
                <w:u w:color="FFFFFF"/>
                <w:lang w:eastAsia="en-CA"/>
              </w:rPr>
            </w:pPr>
          </w:p>
        </w:tc>
      </w:tr>
      <w:tr w:rsidR="00681586" w:rsidRPr="00681586" w14:paraId="768FDC78" w14:textId="77777777" w:rsidTr="008B6D31">
        <w:trPr>
          <w:trHeight w:val="454"/>
        </w:trPr>
        <w:tc>
          <w:tcPr>
            <w:tcW w:w="936" w:type="dxa"/>
            <w:tcBorders>
              <w:top w:val="nil"/>
              <w:left w:val="nil"/>
              <w:right w:val="nil"/>
            </w:tcBorders>
            <w:vAlign w:val="center"/>
          </w:tcPr>
          <w:p w14:paraId="74FD5C7C"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M11872</w:t>
            </w:r>
          </w:p>
        </w:tc>
        <w:tc>
          <w:tcPr>
            <w:tcW w:w="1112" w:type="dxa"/>
            <w:tcBorders>
              <w:top w:val="nil"/>
              <w:left w:val="nil"/>
              <w:right w:val="nil"/>
            </w:tcBorders>
            <w:shd w:val="clear" w:color="auto" w:fill="auto"/>
            <w:noWrap/>
            <w:vAlign w:val="center"/>
          </w:tcPr>
          <w:p w14:paraId="36D1F915"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SHL-02</w:t>
            </w:r>
          </w:p>
        </w:tc>
        <w:tc>
          <w:tcPr>
            <w:tcW w:w="869" w:type="dxa"/>
            <w:tcBorders>
              <w:top w:val="nil"/>
              <w:left w:val="nil"/>
              <w:right w:val="nil"/>
            </w:tcBorders>
            <w:shd w:val="clear" w:color="auto" w:fill="auto"/>
            <w:noWrap/>
            <w:vAlign w:val="center"/>
          </w:tcPr>
          <w:p w14:paraId="304D742B"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right w:val="nil"/>
            </w:tcBorders>
            <w:shd w:val="clear" w:color="auto" w:fill="auto"/>
            <w:noWrap/>
            <w:vAlign w:val="center"/>
          </w:tcPr>
          <w:p w14:paraId="266E71C9"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1,000.00</w:t>
            </w:r>
          </w:p>
        </w:tc>
        <w:tc>
          <w:tcPr>
            <w:tcW w:w="1554" w:type="dxa"/>
            <w:tcBorders>
              <w:top w:val="nil"/>
              <w:left w:val="nil"/>
              <w:right w:val="nil"/>
            </w:tcBorders>
            <w:shd w:val="clear" w:color="auto" w:fill="auto"/>
            <w:noWrap/>
            <w:vAlign w:val="center"/>
          </w:tcPr>
          <w:p w14:paraId="760FEF87"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nil"/>
              <w:left w:val="nil"/>
              <w:right w:val="nil"/>
            </w:tcBorders>
          </w:tcPr>
          <w:p w14:paraId="5C650122"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2034-09-23</w:t>
            </w:r>
          </w:p>
        </w:tc>
        <w:tc>
          <w:tcPr>
            <w:tcW w:w="1911" w:type="dxa"/>
            <w:tcBorders>
              <w:top w:val="nil"/>
              <w:left w:val="nil"/>
              <w:right w:val="nil"/>
            </w:tcBorders>
            <w:shd w:val="clear" w:color="auto" w:fill="auto"/>
            <w:noWrap/>
            <w:vAlign w:val="center"/>
          </w:tcPr>
          <w:p w14:paraId="29E94F31"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r w:rsidR="00681586" w:rsidRPr="00681586" w14:paraId="5BFED7C1" w14:textId="77777777" w:rsidTr="008B6D31">
        <w:trPr>
          <w:trHeight w:val="454"/>
        </w:trPr>
        <w:tc>
          <w:tcPr>
            <w:tcW w:w="936" w:type="dxa"/>
            <w:tcBorders>
              <w:top w:val="nil"/>
              <w:left w:val="nil"/>
              <w:bottom w:val="single" w:sz="4" w:space="0" w:color="auto"/>
              <w:right w:val="nil"/>
            </w:tcBorders>
            <w:vAlign w:val="center"/>
          </w:tcPr>
          <w:p w14:paraId="0809E75A"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M11873</w:t>
            </w:r>
          </w:p>
        </w:tc>
        <w:tc>
          <w:tcPr>
            <w:tcW w:w="1112" w:type="dxa"/>
            <w:tcBorders>
              <w:top w:val="nil"/>
              <w:left w:val="nil"/>
              <w:bottom w:val="single" w:sz="4" w:space="0" w:color="auto"/>
              <w:right w:val="nil"/>
            </w:tcBorders>
            <w:shd w:val="clear" w:color="auto" w:fill="auto"/>
            <w:noWrap/>
            <w:vAlign w:val="center"/>
          </w:tcPr>
          <w:p w14:paraId="7EFD0FA1"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SHL-04</w:t>
            </w:r>
          </w:p>
        </w:tc>
        <w:tc>
          <w:tcPr>
            <w:tcW w:w="869" w:type="dxa"/>
            <w:tcBorders>
              <w:top w:val="nil"/>
              <w:left w:val="nil"/>
              <w:bottom w:val="single" w:sz="4" w:space="0" w:color="auto"/>
              <w:right w:val="nil"/>
            </w:tcBorders>
            <w:shd w:val="clear" w:color="auto" w:fill="auto"/>
            <w:noWrap/>
            <w:vAlign w:val="center"/>
          </w:tcPr>
          <w:p w14:paraId="4D4D8C92"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bottom w:val="single" w:sz="4" w:space="0" w:color="auto"/>
              <w:right w:val="nil"/>
            </w:tcBorders>
            <w:shd w:val="clear" w:color="auto" w:fill="auto"/>
            <w:noWrap/>
            <w:vAlign w:val="center"/>
          </w:tcPr>
          <w:p w14:paraId="3316AB42"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825.00</w:t>
            </w:r>
          </w:p>
        </w:tc>
        <w:tc>
          <w:tcPr>
            <w:tcW w:w="1554" w:type="dxa"/>
            <w:tcBorders>
              <w:top w:val="nil"/>
              <w:left w:val="nil"/>
              <w:bottom w:val="single" w:sz="4" w:space="0" w:color="auto"/>
              <w:right w:val="nil"/>
            </w:tcBorders>
            <w:shd w:val="clear" w:color="auto" w:fill="auto"/>
            <w:noWrap/>
            <w:vAlign w:val="center"/>
          </w:tcPr>
          <w:p w14:paraId="07B4E43D"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nil"/>
              <w:left w:val="nil"/>
              <w:bottom w:val="single" w:sz="4" w:space="0" w:color="auto"/>
              <w:right w:val="nil"/>
            </w:tcBorders>
            <w:vAlign w:val="center"/>
          </w:tcPr>
          <w:p w14:paraId="41A4A2CB" w14:textId="77777777" w:rsidR="00A30C2B" w:rsidRPr="00681586" w:rsidRDefault="00A30C2B" w:rsidP="008B6D31">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2034-09-23</w:t>
            </w:r>
          </w:p>
        </w:tc>
        <w:tc>
          <w:tcPr>
            <w:tcW w:w="1911" w:type="dxa"/>
            <w:tcBorders>
              <w:top w:val="nil"/>
              <w:left w:val="nil"/>
              <w:bottom w:val="single" w:sz="4" w:space="0" w:color="auto"/>
              <w:right w:val="nil"/>
            </w:tcBorders>
            <w:shd w:val="clear" w:color="auto" w:fill="auto"/>
            <w:noWrap/>
            <w:vAlign w:val="center"/>
          </w:tcPr>
          <w:p w14:paraId="64062D25"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r w:rsidR="00681586" w:rsidRPr="00681586" w14:paraId="788FBE3A" w14:textId="77777777" w:rsidTr="008B6D31">
        <w:trPr>
          <w:trHeight w:val="454"/>
        </w:trPr>
        <w:tc>
          <w:tcPr>
            <w:tcW w:w="9360" w:type="dxa"/>
            <w:gridSpan w:val="7"/>
            <w:tcBorders>
              <w:top w:val="nil"/>
              <w:left w:val="nil"/>
              <w:bottom w:val="single" w:sz="4" w:space="0" w:color="auto"/>
              <w:right w:val="nil"/>
            </w:tcBorders>
            <w:vAlign w:val="center"/>
          </w:tcPr>
          <w:p w14:paraId="5AA7F5DB" w14:textId="77777777" w:rsidR="00A30C2B" w:rsidRPr="00681586" w:rsidRDefault="00A30C2B" w:rsidP="008B6D31">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Claims         3          3,075.00 hectares</w:t>
            </w:r>
          </w:p>
        </w:tc>
      </w:tr>
    </w:tbl>
    <w:p w14:paraId="7FC23B23" w14:textId="4C93D70E" w:rsidR="003B681F" w:rsidRPr="00681586" w:rsidRDefault="003B681F" w:rsidP="003B681F">
      <w:pPr>
        <w:overflowPunct w:val="0"/>
        <w:adjustRightInd w:val="0"/>
        <w:spacing w:line="238" w:lineRule="auto"/>
        <w:textAlignment w:val="baseline"/>
        <w:rPr>
          <w:rFonts w:ascii="Garamond" w:hAnsi="Garamond"/>
          <w:b/>
          <w:sz w:val="22"/>
          <w:szCs w:val="22"/>
        </w:rPr>
      </w:pPr>
      <w:r w:rsidRPr="00681586">
        <w:rPr>
          <w:rFonts w:ascii="Garamond" w:hAnsi="Garamond"/>
          <w:b/>
          <w:szCs w:val="24"/>
        </w:rPr>
        <w:t>Total value of credits $600,000 were allocated $200,000 each to the above claims at January 31, 2025</w:t>
      </w:r>
      <w:r w:rsidRPr="00681586">
        <w:rPr>
          <w:rFonts w:ascii="Garamond" w:hAnsi="Garamond"/>
          <w:b/>
          <w:sz w:val="22"/>
          <w:szCs w:val="22"/>
        </w:rPr>
        <w:t xml:space="preserve">.  </w:t>
      </w:r>
    </w:p>
    <w:p w14:paraId="3D81B7F3" w14:textId="77777777" w:rsidR="00A30C2B" w:rsidRPr="00681586" w:rsidRDefault="00A30C2B" w:rsidP="00A30C2B">
      <w:pPr>
        <w:spacing w:line="264" w:lineRule="auto"/>
        <w:jc w:val="both"/>
        <w:rPr>
          <w:rFonts w:ascii="Garamond" w:hAnsi="Garamond"/>
          <w:bCs/>
          <w:sz w:val="22"/>
          <w:szCs w:val="22"/>
        </w:rPr>
      </w:pPr>
    </w:p>
    <w:p w14:paraId="347AA8F0" w14:textId="77777777" w:rsidR="00A30C2B" w:rsidRPr="00681586" w:rsidRDefault="00A30C2B" w:rsidP="00A30C2B">
      <w:pPr>
        <w:spacing w:line="264" w:lineRule="auto"/>
        <w:jc w:val="both"/>
        <w:rPr>
          <w:rFonts w:ascii="Garamond" w:hAnsi="Garamond"/>
          <w:bCs/>
          <w:sz w:val="22"/>
          <w:szCs w:val="22"/>
        </w:rPr>
      </w:pPr>
    </w:p>
    <w:p w14:paraId="554551CB" w14:textId="0F737645" w:rsidR="00A30C2B" w:rsidRPr="00681586" w:rsidRDefault="00A30C2B" w:rsidP="00A30C2B">
      <w:pPr>
        <w:spacing w:line="264" w:lineRule="auto"/>
        <w:jc w:val="both"/>
        <w:rPr>
          <w:rFonts w:ascii="Garamond" w:hAnsi="Garamond"/>
          <w:bCs/>
          <w:sz w:val="22"/>
          <w:szCs w:val="22"/>
        </w:rPr>
      </w:pPr>
      <w:r w:rsidRPr="00681586">
        <w:rPr>
          <w:rFonts w:ascii="Garamond" w:hAnsi="Garamond"/>
          <w:bCs/>
          <w:sz w:val="22"/>
          <w:szCs w:val="22"/>
        </w:rPr>
        <w:tab/>
      </w:r>
      <w:proofErr w:type="spellStart"/>
      <w:r w:rsidRPr="00681586">
        <w:rPr>
          <w:rFonts w:ascii="Garamond" w:hAnsi="Garamond"/>
          <w:b/>
          <w:sz w:val="22"/>
          <w:szCs w:val="22"/>
          <w:u w:val="single"/>
        </w:rPr>
        <w:t>Olivut</w:t>
      </w:r>
      <w:proofErr w:type="spellEnd"/>
      <w:r w:rsidRPr="00681586">
        <w:rPr>
          <w:rFonts w:ascii="Garamond" w:hAnsi="Garamond"/>
          <w:b/>
          <w:sz w:val="22"/>
          <w:szCs w:val="22"/>
          <w:u w:val="single"/>
        </w:rPr>
        <w:t xml:space="preserve"> </w:t>
      </w:r>
      <w:proofErr w:type="gramStart"/>
      <w:r w:rsidRPr="00681586">
        <w:rPr>
          <w:rFonts w:ascii="Garamond" w:hAnsi="Garamond"/>
          <w:b/>
          <w:sz w:val="22"/>
          <w:szCs w:val="22"/>
          <w:u w:val="single"/>
        </w:rPr>
        <w:t>Resources  Ltd.</w:t>
      </w:r>
      <w:proofErr w:type="gramEnd"/>
      <w:r w:rsidRPr="00681586">
        <w:rPr>
          <w:rFonts w:ascii="Garamond" w:hAnsi="Garamond"/>
          <w:b/>
          <w:sz w:val="22"/>
          <w:szCs w:val="22"/>
          <w:u w:val="single"/>
        </w:rPr>
        <w:t xml:space="preserve">  </w:t>
      </w:r>
      <w:r w:rsidRPr="00681586">
        <w:rPr>
          <w:rFonts w:ascii="Garamond" w:hAnsi="Garamond"/>
          <w:bCs/>
          <w:sz w:val="22"/>
          <w:szCs w:val="22"/>
        </w:rPr>
        <w:t>One claim held in trust for Joint Venture</w:t>
      </w:r>
    </w:p>
    <w:tbl>
      <w:tblPr>
        <w:tblpPr w:leftFromText="180" w:rightFromText="180" w:vertAnchor="text" w:horzAnchor="margin" w:tblpXSpec="center" w:tblpY="197"/>
        <w:tblW w:w="9360" w:type="dxa"/>
        <w:tblLook w:val="04A0" w:firstRow="1" w:lastRow="0" w:firstColumn="1" w:lastColumn="0" w:noHBand="0" w:noVBand="1"/>
      </w:tblPr>
      <w:tblGrid>
        <w:gridCol w:w="939"/>
        <w:gridCol w:w="1112"/>
        <w:gridCol w:w="872"/>
        <w:gridCol w:w="1199"/>
        <w:gridCol w:w="1554"/>
        <w:gridCol w:w="1773"/>
        <w:gridCol w:w="1911"/>
      </w:tblGrid>
      <w:tr w:rsidR="00681586" w:rsidRPr="00681586" w14:paraId="0C17ED11" w14:textId="77777777" w:rsidTr="008B6D31">
        <w:trPr>
          <w:trHeight w:val="315"/>
        </w:trPr>
        <w:tc>
          <w:tcPr>
            <w:tcW w:w="935" w:type="dxa"/>
            <w:tcBorders>
              <w:top w:val="nil"/>
              <w:left w:val="nil"/>
              <w:bottom w:val="single" w:sz="4" w:space="0" w:color="auto"/>
              <w:right w:val="nil"/>
            </w:tcBorders>
          </w:tcPr>
          <w:p w14:paraId="5F5FAB2A"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Tag</w:t>
            </w:r>
          </w:p>
        </w:tc>
        <w:tc>
          <w:tcPr>
            <w:tcW w:w="1112" w:type="dxa"/>
            <w:tcBorders>
              <w:top w:val="nil"/>
              <w:left w:val="nil"/>
              <w:bottom w:val="single" w:sz="4" w:space="0" w:color="auto"/>
              <w:right w:val="nil"/>
            </w:tcBorders>
            <w:shd w:val="clear" w:color="auto" w:fill="auto"/>
            <w:noWrap/>
            <w:vAlign w:val="bottom"/>
          </w:tcPr>
          <w:p w14:paraId="743662F7"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Name</w:t>
            </w:r>
          </w:p>
        </w:tc>
        <w:tc>
          <w:tcPr>
            <w:tcW w:w="872" w:type="dxa"/>
            <w:tcBorders>
              <w:top w:val="nil"/>
              <w:left w:val="nil"/>
              <w:bottom w:val="single" w:sz="4" w:space="0" w:color="auto"/>
              <w:right w:val="nil"/>
            </w:tcBorders>
            <w:shd w:val="clear" w:color="auto" w:fill="auto"/>
            <w:noWrap/>
            <w:vAlign w:val="bottom"/>
          </w:tcPr>
          <w:p w14:paraId="657F8F78"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Claims</w:t>
            </w:r>
          </w:p>
        </w:tc>
        <w:tc>
          <w:tcPr>
            <w:tcW w:w="1199" w:type="dxa"/>
            <w:tcBorders>
              <w:top w:val="nil"/>
              <w:left w:val="nil"/>
              <w:bottom w:val="single" w:sz="4" w:space="0" w:color="auto"/>
              <w:right w:val="nil"/>
            </w:tcBorders>
            <w:shd w:val="clear" w:color="auto" w:fill="auto"/>
            <w:noWrap/>
            <w:vAlign w:val="bottom"/>
          </w:tcPr>
          <w:p w14:paraId="69AFE49B"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val="single" w:color="FFFFFF"/>
              </w:rPr>
              <w:t>Size Hectares</w:t>
            </w:r>
          </w:p>
        </w:tc>
        <w:tc>
          <w:tcPr>
            <w:tcW w:w="1554" w:type="dxa"/>
            <w:tcBorders>
              <w:top w:val="nil"/>
              <w:left w:val="nil"/>
              <w:bottom w:val="single" w:sz="4" w:space="0" w:color="auto"/>
              <w:right w:val="nil"/>
            </w:tcBorders>
            <w:shd w:val="clear" w:color="auto" w:fill="auto"/>
            <w:noWrap/>
            <w:vAlign w:val="center"/>
          </w:tcPr>
          <w:p w14:paraId="1BE1EB5F"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Record                     Date</w:t>
            </w:r>
          </w:p>
        </w:tc>
        <w:tc>
          <w:tcPr>
            <w:tcW w:w="1777" w:type="dxa"/>
            <w:tcBorders>
              <w:top w:val="nil"/>
              <w:left w:val="nil"/>
              <w:bottom w:val="single" w:sz="4" w:space="0" w:color="auto"/>
              <w:right w:val="nil"/>
            </w:tcBorders>
          </w:tcPr>
          <w:p w14:paraId="450F65EA"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Anniversary Date</w:t>
            </w:r>
          </w:p>
        </w:tc>
        <w:tc>
          <w:tcPr>
            <w:tcW w:w="1911" w:type="dxa"/>
            <w:tcBorders>
              <w:top w:val="nil"/>
              <w:left w:val="nil"/>
              <w:bottom w:val="single" w:sz="4" w:space="0" w:color="auto"/>
              <w:right w:val="nil"/>
            </w:tcBorders>
            <w:shd w:val="clear" w:color="auto" w:fill="auto"/>
            <w:noWrap/>
            <w:vAlign w:val="center"/>
          </w:tcPr>
          <w:p w14:paraId="7AC5AA01"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Sheet              Nos (NTS)</w:t>
            </w:r>
          </w:p>
        </w:tc>
      </w:tr>
      <w:tr w:rsidR="00681586" w:rsidRPr="00681586" w14:paraId="1F8CF3E0" w14:textId="77777777" w:rsidTr="008B6D31">
        <w:trPr>
          <w:trHeight w:val="454"/>
        </w:trPr>
        <w:tc>
          <w:tcPr>
            <w:tcW w:w="939" w:type="dxa"/>
            <w:tcBorders>
              <w:top w:val="nil"/>
              <w:left w:val="nil"/>
              <w:bottom w:val="single" w:sz="4" w:space="0" w:color="auto"/>
              <w:right w:val="nil"/>
            </w:tcBorders>
            <w:vAlign w:val="center"/>
          </w:tcPr>
          <w:p w14:paraId="0CEE4CAB"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M11874</w:t>
            </w:r>
          </w:p>
        </w:tc>
        <w:tc>
          <w:tcPr>
            <w:tcW w:w="1112" w:type="dxa"/>
            <w:tcBorders>
              <w:top w:val="nil"/>
              <w:left w:val="nil"/>
              <w:bottom w:val="single" w:sz="4" w:space="0" w:color="auto"/>
              <w:right w:val="nil"/>
            </w:tcBorders>
            <w:shd w:val="clear" w:color="auto" w:fill="auto"/>
            <w:noWrap/>
            <w:vAlign w:val="center"/>
          </w:tcPr>
          <w:p w14:paraId="2CFFE509"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SHL-01</w:t>
            </w:r>
          </w:p>
        </w:tc>
        <w:tc>
          <w:tcPr>
            <w:tcW w:w="869" w:type="dxa"/>
            <w:tcBorders>
              <w:top w:val="nil"/>
              <w:left w:val="nil"/>
              <w:bottom w:val="single" w:sz="4" w:space="0" w:color="auto"/>
              <w:right w:val="nil"/>
            </w:tcBorders>
            <w:shd w:val="clear" w:color="auto" w:fill="auto"/>
            <w:noWrap/>
            <w:vAlign w:val="center"/>
          </w:tcPr>
          <w:p w14:paraId="7002447C"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bottom w:val="single" w:sz="4" w:space="0" w:color="auto"/>
              <w:right w:val="nil"/>
            </w:tcBorders>
            <w:shd w:val="clear" w:color="auto" w:fill="auto"/>
            <w:noWrap/>
            <w:vAlign w:val="center"/>
          </w:tcPr>
          <w:p w14:paraId="220A4E6C"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900.00</w:t>
            </w:r>
          </w:p>
        </w:tc>
        <w:tc>
          <w:tcPr>
            <w:tcW w:w="1554" w:type="dxa"/>
            <w:tcBorders>
              <w:top w:val="nil"/>
              <w:left w:val="nil"/>
              <w:bottom w:val="single" w:sz="4" w:space="0" w:color="auto"/>
              <w:right w:val="nil"/>
            </w:tcBorders>
            <w:shd w:val="clear" w:color="auto" w:fill="auto"/>
            <w:noWrap/>
            <w:vAlign w:val="center"/>
          </w:tcPr>
          <w:p w14:paraId="006F4501" w14:textId="77777777" w:rsidR="00A30C2B" w:rsidRPr="00681586" w:rsidRDefault="00A30C2B" w:rsidP="008B6D31">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6" w:type="dxa"/>
            <w:tcBorders>
              <w:top w:val="nil"/>
              <w:left w:val="nil"/>
              <w:bottom w:val="single" w:sz="4" w:space="0" w:color="auto"/>
              <w:right w:val="nil"/>
            </w:tcBorders>
            <w:vAlign w:val="center"/>
          </w:tcPr>
          <w:p w14:paraId="47B6DA94" w14:textId="77777777" w:rsidR="00A30C2B" w:rsidRPr="00681586" w:rsidRDefault="00A30C2B" w:rsidP="008B6D31">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2026-09-23</w:t>
            </w:r>
          </w:p>
        </w:tc>
        <w:tc>
          <w:tcPr>
            <w:tcW w:w="1911" w:type="dxa"/>
            <w:tcBorders>
              <w:top w:val="nil"/>
              <w:left w:val="nil"/>
              <w:bottom w:val="single" w:sz="4" w:space="0" w:color="auto"/>
              <w:right w:val="nil"/>
            </w:tcBorders>
            <w:shd w:val="clear" w:color="auto" w:fill="auto"/>
            <w:noWrap/>
            <w:vAlign w:val="center"/>
          </w:tcPr>
          <w:p w14:paraId="4CEC47D7" w14:textId="77777777" w:rsidR="00A30C2B" w:rsidRPr="00681586" w:rsidRDefault="00A30C2B" w:rsidP="008B6D31">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bl>
    <w:p w14:paraId="65387A72" w14:textId="77777777" w:rsidR="00A30C2B" w:rsidRPr="00681586" w:rsidRDefault="00A30C2B" w:rsidP="00A30C2B">
      <w:pPr>
        <w:pStyle w:val="BodyText"/>
        <w:ind w:right="635"/>
        <w:rPr>
          <w:rFonts w:ascii="Garamond" w:hAnsi="Garamond"/>
          <w:sz w:val="22"/>
          <w:szCs w:val="22"/>
        </w:rPr>
      </w:pPr>
    </w:p>
    <w:p w14:paraId="0A6884EB" w14:textId="77777777" w:rsidR="000129BF" w:rsidRPr="00681586" w:rsidRDefault="00913E6A" w:rsidP="00AD043D">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1080"/>
        <w:jc w:val="both"/>
        <w:rPr>
          <w:rFonts w:ascii="Garamond" w:hAnsi="Garamond" w:cs="Arial"/>
          <w:szCs w:val="24"/>
          <w:lang w:val="en-GB"/>
        </w:rPr>
      </w:pPr>
      <w:r w:rsidRPr="00681586">
        <w:rPr>
          <w:rFonts w:ascii="Garamond" w:hAnsi="Garamond" w:cs="Arial"/>
          <w:szCs w:val="24"/>
          <w:lang w:val="en-GB"/>
        </w:rPr>
        <w:t>4.3(1) (</w:t>
      </w:r>
      <w:r w:rsidR="000129BF" w:rsidRPr="00681586">
        <w:rPr>
          <w:rFonts w:ascii="Garamond" w:hAnsi="Garamond" w:cs="Arial"/>
          <w:szCs w:val="24"/>
          <w:lang w:val="en-GB"/>
        </w:rPr>
        <w:t>c</w:t>
      </w:r>
      <w:proofErr w:type="gramStart"/>
      <w:r w:rsidR="000129BF" w:rsidRPr="00681586">
        <w:rPr>
          <w:rFonts w:ascii="Garamond" w:hAnsi="Garamond" w:cs="Arial"/>
          <w:szCs w:val="24"/>
          <w:lang w:val="en-GB"/>
        </w:rPr>
        <w:t>)</w:t>
      </w:r>
      <w:r w:rsidRPr="00681586">
        <w:rPr>
          <w:rFonts w:ascii="Garamond" w:hAnsi="Garamond" w:cs="Arial"/>
          <w:szCs w:val="24"/>
          <w:lang w:val="en-GB"/>
        </w:rPr>
        <w:t xml:space="preserve">  </w:t>
      </w:r>
      <w:r w:rsidR="000129BF" w:rsidRPr="00681586">
        <w:rPr>
          <w:rFonts w:ascii="Garamond" w:hAnsi="Garamond" w:cs="Arial"/>
          <w:szCs w:val="24"/>
          <w:lang w:val="en-GB"/>
        </w:rPr>
        <w:t>The</w:t>
      </w:r>
      <w:proofErr w:type="gramEnd"/>
      <w:r w:rsidR="000129BF" w:rsidRPr="00681586">
        <w:rPr>
          <w:rFonts w:ascii="Garamond" w:hAnsi="Garamond" w:cs="Arial"/>
          <w:szCs w:val="24"/>
          <w:lang w:val="en-GB"/>
        </w:rPr>
        <w:t xml:space="preserve"> terms of any royalties, overrides, back-in rights, payments or other agreements and encumbrances to which the property is subject.</w:t>
      </w:r>
    </w:p>
    <w:p w14:paraId="66BFE9EF" w14:textId="77777777" w:rsidR="000129BF" w:rsidRPr="00681586" w:rsidRDefault="000129BF"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GB"/>
        </w:rPr>
      </w:pPr>
    </w:p>
    <w:p w14:paraId="6B7E695C" w14:textId="3BD490D7" w:rsidR="0034206B" w:rsidRPr="00681586" w:rsidRDefault="0034206B"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681586">
        <w:rPr>
          <w:rFonts w:ascii="Garamond" w:hAnsi="Garamond"/>
          <w:szCs w:val="24"/>
          <w:lang w:val="en-GB"/>
        </w:rPr>
        <w:t xml:space="preserve">The </w:t>
      </w:r>
      <w:r w:rsidR="00673EF3" w:rsidRPr="00681586">
        <w:rPr>
          <w:rFonts w:ascii="Garamond" w:hAnsi="Garamond"/>
          <w:szCs w:val="24"/>
          <w:lang w:val="en-GB"/>
        </w:rPr>
        <w:t xml:space="preserve">Corporation’s </w:t>
      </w:r>
      <w:r w:rsidRPr="00681586">
        <w:rPr>
          <w:rFonts w:ascii="Garamond" w:hAnsi="Garamond"/>
          <w:szCs w:val="24"/>
          <w:lang w:val="en-GB"/>
        </w:rPr>
        <w:t>property is not subject to any royalties, overrides, back-in rights, payments or other agreements or encumbrances.</w:t>
      </w:r>
    </w:p>
    <w:p w14:paraId="6B9CF212" w14:textId="77777777" w:rsidR="0034206B" w:rsidRPr="00681586" w:rsidRDefault="0034206B"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360" w:hanging="1980"/>
        <w:jc w:val="both"/>
        <w:rPr>
          <w:rFonts w:ascii="Garamond" w:hAnsi="Garamond"/>
          <w:szCs w:val="24"/>
          <w:lang w:val="en-GB"/>
        </w:rPr>
      </w:pPr>
    </w:p>
    <w:p w14:paraId="7EFF7BEB" w14:textId="77777777" w:rsidR="000129BF" w:rsidRPr="00681586" w:rsidRDefault="00AD043D"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630"/>
        <w:jc w:val="both"/>
        <w:rPr>
          <w:rFonts w:ascii="Garamond" w:hAnsi="Garamond" w:cs="Arial"/>
          <w:szCs w:val="24"/>
          <w:lang w:val="en-GB"/>
        </w:rPr>
      </w:pPr>
      <w:r w:rsidRPr="00681586">
        <w:rPr>
          <w:rFonts w:ascii="Garamond" w:hAnsi="Garamond" w:cs="Arial"/>
          <w:szCs w:val="24"/>
          <w:lang w:val="en-GB"/>
        </w:rPr>
        <w:t xml:space="preserve">(d)  </w:t>
      </w:r>
      <w:r w:rsidR="000129BF" w:rsidRPr="00681586">
        <w:rPr>
          <w:rFonts w:ascii="Garamond" w:hAnsi="Garamond" w:cs="Arial"/>
          <w:szCs w:val="24"/>
          <w:lang w:val="en-GB"/>
        </w:rPr>
        <w:t>All environmental liabilities to which the property is subject.</w:t>
      </w:r>
    </w:p>
    <w:p w14:paraId="2A41EF6B" w14:textId="77777777" w:rsidR="000129BF" w:rsidRPr="00681586" w:rsidRDefault="000129BF"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GB"/>
        </w:rPr>
      </w:pPr>
    </w:p>
    <w:p w14:paraId="3E8A97E4" w14:textId="64C5695C" w:rsidR="0034206B" w:rsidRPr="00870517" w:rsidRDefault="00AD043D"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 xml:space="preserve"> </w:t>
      </w:r>
      <w:r w:rsidR="0034206B" w:rsidRPr="00870517">
        <w:rPr>
          <w:rFonts w:ascii="Garamond" w:hAnsi="Garamond"/>
          <w:szCs w:val="24"/>
          <w:lang w:val="en-GB"/>
        </w:rPr>
        <w:t>The</w:t>
      </w:r>
      <w:r w:rsidR="00673EF3" w:rsidRPr="00870517">
        <w:rPr>
          <w:rFonts w:ascii="Garamond" w:hAnsi="Garamond"/>
          <w:szCs w:val="24"/>
          <w:lang w:val="en-GB"/>
        </w:rPr>
        <w:t xml:space="preserve"> Corporation’s</w:t>
      </w:r>
      <w:r w:rsidR="0034206B" w:rsidRPr="00870517">
        <w:rPr>
          <w:rFonts w:ascii="Garamond" w:hAnsi="Garamond"/>
          <w:szCs w:val="24"/>
          <w:lang w:val="en-GB"/>
        </w:rPr>
        <w:t xml:space="preserve"> property is not subject to any reported or known environmental liabilities</w:t>
      </w:r>
      <w:r w:rsidR="00673EF3" w:rsidRPr="00870517">
        <w:rPr>
          <w:rFonts w:ascii="Garamond" w:hAnsi="Garamond"/>
          <w:szCs w:val="24"/>
          <w:lang w:val="en-GB"/>
        </w:rPr>
        <w:t>.</w:t>
      </w:r>
    </w:p>
    <w:p w14:paraId="65F1CC42" w14:textId="77777777" w:rsidR="0034206B" w:rsidRPr="00870517" w:rsidRDefault="0034206B"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800" w:hanging="990"/>
        <w:jc w:val="both"/>
        <w:rPr>
          <w:rFonts w:ascii="Garamond" w:hAnsi="Garamond"/>
          <w:szCs w:val="24"/>
          <w:lang w:val="en-GB"/>
        </w:rPr>
      </w:pPr>
    </w:p>
    <w:p w14:paraId="0835F64B" w14:textId="77777777" w:rsidR="000129BF" w:rsidRPr="00870517" w:rsidRDefault="00AD043D"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450"/>
        <w:jc w:val="both"/>
        <w:rPr>
          <w:rFonts w:ascii="Garamond" w:hAnsi="Garamond" w:cs="Arial"/>
          <w:szCs w:val="24"/>
          <w:lang w:val="en-GB"/>
        </w:rPr>
      </w:pPr>
      <w:r w:rsidRPr="00870517">
        <w:rPr>
          <w:rFonts w:ascii="Garamond" w:hAnsi="Garamond" w:cs="Arial"/>
          <w:szCs w:val="24"/>
          <w:lang w:val="en-GB"/>
        </w:rPr>
        <w:t>(e)  T</w:t>
      </w:r>
      <w:r w:rsidR="000129BF" w:rsidRPr="00870517">
        <w:rPr>
          <w:rFonts w:ascii="Garamond" w:hAnsi="Garamond" w:cs="Arial"/>
          <w:szCs w:val="24"/>
          <w:lang w:val="en-GB"/>
        </w:rPr>
        <w:t>he location of all known mineralized zones, mineral resources, mineral reserves and mine workings, existing tailings ponds, waste deposits and important natural features and improvements.</w:t>
      </w:r>
    </w:p>
    <w:p w14:paraId="19364775" w14:textId="77777777" w:rsidR="000129BF" w:rsidRPr="00870517" w:rsidRDefault="000129BF"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450"/>
        <w:jc w:val="both"/>
        <w:rPr>
          <w:rFonts w:ascii="Garamond" w:hAnsi="Garamond" w:cs="Arial"/>
          <w:szCs w:val="24"/>
          <w:lang w:val="en-GB"/>
        </w:rPr>
      </w:pPr>
    </w:p>
    <w:p w14:paraId="52600D6C" w14:textId="77777777" w:rsidR="0034206B" w:rsidRPr="00870517" w:rsidRDefault="00570AAD"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outlineLvl w:val="0"/>
        <w:rPr>
          <w:rFonts w:ascii="Garamond" w:hAnsi="Garamond" w:cs="Arial"/>
          <w:szCs w:val="24"/>
          <w:lang w:val="en-US"/>
        </w:rPr>
      </w:pPr>
      <w:r w:rsidRPr="00870517">
        <w:rPr>
          <w:rFonts w:ascii="Garamond" w:hAnsi="Garamond" w:cs="Arial"/>
          <w:szCs w:val="24"/>
          <w:lang w:val="en-US"/>
        </w:rPr>
        <w:t xml:space="preserve"> </w:t>
      </w:r>
      <w:r w:rsidR="00660839" w:rsidRPr="00870517">
        <w:rPr>
          <w:rFonts w:ascii="Garamond" w:hAnsi="Garamond" w:cs="Arial"/>
          <w:szCs w:val="24"/>
          <w:lang w:val="en-US"/>
        </w:rPr>
        <w:t xml:space="preserve">There are no known mineralized zones, mineral resources, mineral reserves and mine </w:t>
      </w:r>
      <w:proofErr w:type="gramStart"/>
      <w:r w:rsidR="00660839" w:rsidRPr="00870517">
        <w:rPr>
          <w:rFonts w:ascii="Garamond" w:hAnsi="Garamond" w:cs="Arial"/>
          <w:szCs w:val="24"/>
          <w:lang w:val="en-US"/>
        </w:rPr>
        <w:t xml:space="preserve">workings, </w:t>
      </w:r>
      <w:r w:rsidR="00B4148D" w:rsidRPr="00870517">
        <w:rPr>
          <w:rFonts w:ascii="Garamond" w:hAnsi="Garamond" w:cs="Arial"/>
          <w:szCs w:val="24"/>
          <w:lang w:val="en-US"/>
        </w:rPr>
        <w:t xml:space="preserve">  </w:t>
      </w:r>
      <w:proofErr w:type="gramEnd"/>
      <w:r w:rsidR="00B4148D" w:rsidRPr="00870517">
        <w:rPr>
          <w:rFonts w:ascii="Garamond" w:hAnsi="Garamond" w:cs="Arial"/>
          <w:szCs w:val="24"/>
          <w:lang w:val="en-US"/>
        </w:rPr>
        <w:t xml:space="preserve">                </w:t>
      </w:r>
      <w:r w:rsidR="00660839" w:rsidRPr="00870517">
        <w:rPr>
          <w:rFonts w:ascii="Garamond" w:hAnsi="Garamond" w:cs="Arial"/>
          <w:szCs w:val="24"/>
          <w:lang w:val="en-US"/>
        </w:rPr>
        <w:t>existing tailings pond</w:t>
      </w:r>
      <w:r w:rsidR="00AD043D" w:rsidRPr="00870517">
        <w:rPr>
          <w:rFonts w:ascii="Garamond" w:hAnsi="Garamond" w:cs="Arial"/>
          <w:szCs w:val="24"/>
          <w:lang w:val="en-US"/>
        </w:rPr>
        <w:t>s, waste deposits and important</w:t>
      </w:r>
      <w:r w:rsidR="009B0FEA" w:rsidRPr="00870517">
        <w:rPr>
          <w:rFonts w:ascii="Garamond" w:hAnsi="Garamond" w:cs="Arial"/>
          <w:szCs w:val="24"/>
          <w:lang w:val="en-US"/>
        </w:rPr>
        <w:t xml:space="preserve"> </w:t>
      </w:r>
      <w:r w:rsidR="00660839" w:rsidRPr="00870517">
        <w:rPr>
          <w:rFonts w:ascii="Garamond" w:hAnsi="Garamond" w:cs="Arial"/>
          <w:szCs w:val="24"/>
          <w:lang w:val="en-US"/>
        </w:rPr>
        <w:t>natural features and</w:t>
      </w:r>
      <w:r w:rsidR="002F5A3B" w:rsidRPr="00870517">
        <w:rPr>
          <w:rFonts w:ascii="Garamond" w:hAnsi="Garamond" w:cs="Arial"/>
          <w:szCs w:val="24"/>
          <w:lang w:val="en-US"/>
        </w:rPr>
        <w:t xml:space="preserve"> </w:t>
      </w:r>
      <w:r w:rsidR="00660839" w:rsidRPr="00870517">
        <w:rPr>
          <w:rFonts w:ascii="Garamond" w:hAnsi="Garamond" w:cs="Arial"/>
          <w:szCs w:val="24"/>
          <w:lang w:val="en-US"/>
        </w:rPr>
        <w:t xml:space="preserve">improvements. </w:t>
      </w:r>
    </w:p>
    <w:p w14:paraId="49EFD1BC" w14:textId="77777777" w:rsidR="0034206B" w:rsidRPr="00870517" w:rsidRDefault="0034206B"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US"/>
        </w:rPr>
      </w:pPr>
    </w:p>
    <w:p w14:paraId="104DE98C" w14:textId="77777777" w:rsidR="000129BF" w:rsidRPr="00870517" w:rsidRDefault="00AD043D" w:rsidP="00570AAD">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170" w:hanging="540"/>
        <w:jc w:val="both"/>
        <w:rPr>
          <w:rFonts w:ascii="Garamond" w:hAnsi="Garamond" w:cs="Arial"/>
          <w:szCs w:val="24"/>
          <w:lang w:val="en-GB"/>
        </w:rPr>
      </w:pPr>
      <w:r w:rsidRPr="00870517">
        <w:rPr>
          <w:rFonts w:ascii="Garamond" w:hAnsi="Garamond" w:cs="Arial"/>
          <w:szCs w:val="24"/>
          <w:lang w:val="en-GB"/>
        </w:rPr>
        <w:t xml:space="preserve"> </w:t>
      </w:r>
      <w:r w:rsidR="000129BF" w:rsidRPr="00870517">
        <w:rPr>
          <w:rFonts w:ascii="Garamond" w:hAnsi="Garamond" w:cs="Arial"/>
          <w:szCs w:val="24"/>
          <w:lang w:val="en-GB"/>
        </w:rPr>
        <w:t>(f)</w:t>
      </w:r>
      <w:r w:rsidR="000129BF" w:rsidRPr="00870517">
        <w:rPr>
          <w:rFonts w:ascii="Garamond" w:hAnsi="Garamond" w:cs="Arial"/>
          <w:szCs w:val="24"/>
          <w:lang w:val="en-GB"/>
        </w:rPr>
        <w:tab/>
        <w:t>To the extent known, the permits that must be acquired to conduct the work</w:t>
      </w:r>
      <w:r w:rsidR="00570AAD" w:rsidRPr="00870517">
        <w:rPr>
          <w:rFonts w:ascii="Garamond" w:hAnsi="Garamond" w:cs="Arial"/>
          <w:szCs w:val="24"/>
          <w:lang w:val="en-GB"/>
        </w:rPr>
        <w:t xml:space="preserve"> </w:t>
      </w:r>
      <w:r w:rsidR="00E6105B" w:rsidRPr="00870517">
        <w:rPr>
          <w:rFonts w:ascii="Garamond" w:hAnsi="Garamond" w:cs="Arial"/>
          <w:szCs w:val="24"/>
          <w:lang w:val="en-GB"/>
        </w:rPr>
        <w:t xml:space="preserve">                     </w:t>
      </w:r>
      <w:r w:rsidR="00570AAD" w:rsidRPr="00870517">
        <w:rPr>
          <w:rFonts w:ascii="Garamond" w:hAnsi="Garamond" w:cs="Arial"/>
          <w:szCs w:val="24"/>
          <w:lang w:val="en-GB"/>
        </w:rPr>
        <w:t xml:space="preserve">      </w:t>
      </w:r>
      <w:r w:rsidR="000129BF" w:rsidRPr="00870517">
        <w:rPr>
          <w:rFonts w:ascii="Garamond" w:hAnsi="Garamond" w:cs="Arial"/>
          <w:szCs w:val="24"/>
          <w:lang w:val="en-GB"/>
        </w:rPr>
        <w:t xml:space="preserve"> </w:t>
      </w:r>
      <w:r w:rsidR="00570AAD" w:rsidRPr="00870517">
        <w:rPr>
          <w:rFonts w:ascii="Garamond" w:hAnsi="Garamond" w:cs="Arial"/>
          <w:szCs w:val="24"/>
          <w:lang w:val="en-GB"/>
        </w:rPr>
        <w:t xml:space="preserve">  </w:t>
      </w:r>
      <w:r w:rsidR="000129BF" w:rsidRPr="00870517">
        <w:rPr>
          <w:rFonts w:ascii="Garamond" w:hAnsi="Garamond" w:cs="Arial"/>
          <w:szCs w:val="24"/>
          <w:lang w:val="en-GB"/>
        </w:rPr>
        <w:t>proposed for the property and whether permits have been obtained.</w:t>
      </w:r>
    </w:p>
    <w:p w14:paraId="180567F1" w14:textId="77777777" w:rsidR="000129BF" w:rsidRPr="00870517" w:rsidRDefault="000129BF" w:rsidP="00570AA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270"/>
        <w:jc w:val="both"/>
        <w:rPr>
          <w:rFonts w:ascii="Arial" w:hAnsi="Arial" w:cs="Arial"/>
          <w:szCs w:val="24"/>
          <w:lang w:val="en-GB"/>
        </w:rPr>
      </w:pPr>
    </w:p>
    <w:p w14:paraId="2271585A"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A land use permit will be required to conduct a drill program if the drill equipment, excluding drill rods, pumps, and other ancillary equipment weighs more than a 500 kg threshold. Application for a land use permit will be made when and if required.</w:t>
      </w:r>
    </w:p>
    <w:p w14:paraId="71573954"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highlight w:val="cyan"/>
          <w:lang w:val="en-GB"/>
        </w:rPr>
      </w:pPr>
    </w:p>
    <w:p w14:paraId="3A3F340B"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A drill weighing less than the 500 kg threshold will require a water use permit if water is used.</w:t>
      </w:r>
    </w:p>
    <w:p w14:paraId="25BC4C76" w14:textId="77777777" w:rsidR="000B39DA" w:rsidRPr="00870517" w:rsidRDefault="000B39DA"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p>
    <w:p w14:paraId="43CE02C4"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A drill program of any sort may require a land use permit if it is necessary to establish a camp of more than two people for more than 100 man-days.</w:t>
      </w:r>
    </w:p>
    <w:p w14:paraId="514CE002"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highlight w:val="yellow"/>
          <w:lang w:val="en-GB"/>
        </w:rPr>
      </w:pPr>
    </w:p>
    <w:p w14:paraId="0D3A9F85" w14:textId="77777777" w:rsidR="0034206B" w:rsidRPr="00870517" w:rsidRDefault="0034206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D066F49"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870517">
        <w:rPr>
          <w:rFonts w:ascii="Arial" w:hAnsi="Arial" w:cs="Arial"/>
          <w:szCs w:val="24"/>
          <w:lang w:val="en-GB"/>
        </w:rPr>
        <w:t>(2)</w:t>
      </w:r>
      <w:r w:rsidRPr="00870517">
        <w:rPr>
          <w:rFonts w:ascii="Arial" w:hAnsi="Arial" w:cs="Arial"/>
          <w:szCs w:val="24"/>
          <w:lang w:val="en-GB"/>
        </w:rPr>
        <w:tab/>
        <w:t>Accessibility, Climate, Local Resources, Infrastructure and Physiography</w:t>
      </w:r>
    </w:p>
    <w:p w14:paraId="1AE7FF5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13A77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means of access to the property.</w:t>
      </w:r>
    </w:p>
    <w:p w14:paraId="4B18A7F4" w14:textId="77777777" w:rsidR="000129BF" w:rsidRPr="00B5374D"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BF00D17" w14:textId="77777777" w:rsidR="00D2389F" w:rsidRPr="00870517" w:rsidRDefault="00D2389F" w:rsidP="00672C41">
      <w:pPr>
        <w:jc w:val="both"/>
        <w:rPr>
          <w:rFonts w:ascii="Garamond" w:hAnsi="Garamond"/>
        </w:rPr>
      </w:pPr>
      <w:r w:rsidRPr="00870517">
        <w:rPr>
          <w:rFonts w:ascii="Garamond" w:hAnsi="Garamond"/>
        </w:rPr>
        <w:t>Helicopter and fixed-wing aircraft provide access to the property from</w:t>
      </w:r>
      <w:r w:rsidR="009B0FEA" w:rsidRPr="00870517">
        <w:rPr>
          <w:rFonts w:ascii="Garamond" w:hAnsi="Garamond"/>
        </w:rPr>
        <w:t xml:space="preserve"> </w:t>
      </w:r>
      <w:proofErr w:type="spellStart"/>
      <w:r w:rsidRPr="00870517">
        <w:rPr>
          <w:rFonts w:ascii="Garamond" w:hAnsi="Garamond"/>
        </w:rPr>
        <w:t>Paulatuk</w:t>
      </w:r>
      <w:proofErr w:type="spellEnd"/>
      <w:r w:rsidRPr="00870517">
        <w:rPr>
          <w:rFonts w:ascii="Garamond" w:hAnsi="Garamond"/>
        </w:rPr>
        <w:t>, Colville Lake, Inuvik and Norman Wells. Twin Otter aircraft with off-strip</w:t>
      </w:r>
      <w:r w:rsidR="00782AB2" w:rsidRPr="00870517">
        <w:rPr>
          <w:rFonts w:ascii="Garamond" w:hAnsi="Garamond"/>
        </w:rPr>
        <w:t xml:space="preserve"> ty</w:t>
      </w:r>
      <w:r w:rsidRPr="00870517">
        <w:rPr>
          <w:rFonts w:ascii="Garamond" w:hAnsi="Garamond"/>
        </w:rPr>
        <w:t>res land on gravel bars of the Horton River</w:t>
      </w:r>
      <w:r w:rsidR="00B5355F" w:rsidRPr="00870517">
        <w:rPr>
          <w:rFonts w:ascii="Garamond" w:hAnsi="Garamond"/>
        </w:rPr>
        <w:t>. Twin Otter aircraft on floats land in some of the larger lakes.</w:t>
      </w:r>
    </w:p>
    <w:p w14:paraId="1332EFD8" w14:textId="77777777" w:rsidR="00D2389F" w:rsidRPr="00870517" w:rsidRDefault="00D2389F" w:rsidP="00672C41">
      <w:pPr>
        <w:jc w:val="both"/>
        <w:rPr>
          <w:rFonts w:ascii="Garamond" w:hAnsi="Garamond"/>
        </w:rPr>
      </w:pPr>
    </w:p>
    <w:p w14:paraId="2427E5B2" w14:textId="77777777" w:rsidR="00D2389F" w:rsidRPr="00870517" w:rsidRDefault="00D2389F" w:rsidP="00672C41">
      <w:pPr>
        <w:jc w:val="both"/>
        <w:rPr>
          <w:rFonts w:ascii="Garamond" w:hAnsi="Garamond"/>
        </w:rPr>
      </w:pPr>
      <w:r w:rsidRPr="00870517">
        <w:rPr>
          <w:rFonts w:ascii="Garamond" w:hAnsi="Garamond"/>
        </w:rPr>
        <w:t>Canoe access along the Horton River is possible.</w:t>
      </w:r>
    </w:p>
    <w:p w14:paraId="29A3A84B" w14:textId="77777777" w:rsidR="001F36B7" w:rsidRPr="00870517" w:rsidRDefault="001F36B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67C1BCB" w14:textId="77777777" w:rsidR="00B23EA3" w:rsidRPr="00870517" w:rsidRDefault="00B23EA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242E65A"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70517">
        <w:rPr>
          <w:rFonts w:ascii="Arial" w:hAnsi="Arial" w:cs="Arial"/>
          <w:szCs w:val="24"/>
          <w:lang w:val="en-GB"/>
        </w:rPr>
        <w:t>(b)</w:t>
      </w:r>
      <w:r w:rsidRPr="00870517">
        <w:rPr>
          <w:rFonts w:ascii="Arial" w:hAnsi="Arial" w:cs="Arial"/>
          <w:szCs w:val="24"/>
          <w:lang w:val="en-GB"/>
        </w:rPr>
        <w:tab/>
        <w:t>The proximity of the property to a population centre and the nature of transport.</w:t>
      </w:r>
    </w:p>
    <w:p w14:paraId="3B8BFFF5"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4E73E1D" w14:textId="77777777" w:rsidR="000129BF" w:rsidRPr="00870517" w:rsidRDefault="00AE23B2"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rPr>
      </w:pPr>
      <w:proofErr w:type="spellStart"/>
      <w:r w:rsidRPr="00870517">
        <w:rPr>
          <w:rFonts w:ascii="Garamond" w:hAnsi="Garamond"/>
        </w:rPr>
        <w:t>Paulatuk</w:t>
      </w:r>
      <w:proofErr w:type="spellEnd"/>
      <w:r w:rsidRPr="00870517">
        <w:rPr>
          <w:rFonts w:ascii="Garamond" w:hAnsi="Garamond"/>
        </w:rPr>
        <w:t xml:space="preserve"> is a coastal community with a population of about </w:t>
      </w:r>
      <w:r w:rsidR="00C86214" w:rsidRPr="00870517">
        <w:rPr>
          <w:rFonts w:ascii="Garamond" w:hAnsi="Garamond"/>
        </w:rPr>
        <w:t>300</w:t>
      </w:r>
      <w:r w:rsidRPr="00870517">
        <w:rPr>
          <w:rFonts w:ascii="Garamond" w:hAnsi="Garamond"/>
        </w:rPr>
        <w:t>.  It has a 1,2</w:t>
      </w:r>
      <w:r w:rsidR="00C86214" w:rsidRPr="00870517">
        <w:rPr>
          <w:rFonts w:ascii="Garamond" w:hAnsi="Garamond"/>
        </w:rPr>
        <w:t>2</w:t>
      </w:r>
      <w:r w:rsidRPr="00870517">
        <w:rPr>
          <w:rFonts w:ascii="Garamond" w:hAnsi="Garamond"/>
        </w:rPr>
        <w:t>0 m gravel airstrip with three times weekly scheduled air service</w:t>
      </w:r>
      <w:r w:rsidR="005E4AF6" w:rsidRPr="00870517">
        <w:rPr>
          <w:rFonts w:ascii="Garamond" w:hAnsi="Garamond"/>
        </w:rPr>
        <w:t xml:space="preserve"> from Inuvik</w:t>
      </w:r>
      <w:r w:rsidRPr="00870517">
        <w:rPr>
          <w:rFonts w:ascii="Garamond" w:hAnsi="Garamond"/>
        </w:rPr>
        <w:t xml:space="preserve">.  From mid-August to late September there is barge service from Inuvik.  </w:t>
      </w:r>
    </w:p>
    <w:p w14:paraId="3646856D"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rPr>
      </w:pPr>
    </w:p>
    <w:p w14:paraId="4A79647D"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r w:rsidRPr="00870517">
        <w:rPr>
          <w:rFonts w:ascii="Garamond" w:hAnsi="Garamond"/>
        </w:rPr>
        <w:t xml:space="preserve">Colville Lake is an inland community of about </w:t>
      </w:r>
      <w:r w:rsidR="005E4AF6" w:rsidRPr="00870517">
        <w:rPr>
          <w:rFonts w:ascii="Garamond" w:hAnsi="Garamond"/>
        </w:rPr>
        <w:t>126</w:t>
      </w:r>
      <w:r w:rsidRPr="00870517">
        <w:rPr>
          <w:rFonts w:ascii="Garamond" w:hAnsi="Garamond"/>
        </w:rPr>
        <w:t xml:space="preserve"> connected to Fort Good Hope by winter road. It has </w:t>
      </w:r>
      <w:proofErr w:type="gramStart"/>
      <w:r w:rsidRPr="00870517">
        <w:rPr>
          <w:rFonts w:ascii="Garamond" w:hAnsi="Garamond"/>
        </w:rPr>
        <w:t>a</w:t>
      </w:r>
      <w:r w:rsidR="00B35357" w:rsidRPr="00870517">
        <w:rPr>
          <w:rFonts w:ascii="Garamond" w:hAnsi="Garamond"/>
        </w:rPr>
        <w:t>n</w:t>
      </w:r>
      <w:proofErr w:type="gramEnd"/>
      <w:r w:rsidRPr="00870517">
        <w:rPr>
          <w:rFonts w:ascii="Garamond" w:hAnsi="Garamond"/>
        </w:rPr>
        <w:t xml:space="preserve"> </w:t>
      </w:r>
      <w:r w:rsidR="00C86214" w:rsidRPr="00870517">
        <w:rPr>
          <w:rFonts w:ascii="Garamond" w:hAnsi="Garamond"/>
        </w:rPr>
        <w:t>1200</w:t>
      </w:r>
      <w:r w:rsidRPr="00870517">
        <w:rPr>
          <w:rFonts w:ascii="Garamond" w:hAnsi="Garamond"/>
        </w:rPr>
        <w:t xml:space="preserve"> m gravel airstrip with </w:t>
      </w:r>
      <w:r w:rsidR="005E4AF6" w:rsidRPr="00870517">
        <w:rPr>
          <w:rFonts w:ascii="Garamond" w:hAnsi="Garamond"/>
        </w:rPr>
        <w:t>f</w:t>
      </w:r>
      <w:r w:rsidR="00C86214" w:rsidRPr="00870517">
        <w:rPr>
          <w:rFonts w:ascii="Garamond" w:hAnsi="Garamond"/>
        </w:rPr>
        <w:t>ive</w:t>
      </w:r>
      <w:r w:rsidRPr="00870517">
        <w:rPr>
          <w:rFonts w:ascii="Garamond" w:hAnsi="Garamond"/>
        </w:rPr>
        <w:t xml:space="preserve"> times weekly scheduled air service</w:t>
      </w:r>
      <w:r w:rsidR="005E4AF6" w:rsidRPr="00870517">
        <w:rPr>
          <w:rFonts w:ascii="Garamond" w:hAnsi="Garamond"/>
        </w:rPr>
        <w:t xml:space="preserve"> from Norman Wells</w:t>
      </w:r>
      <w:r w:rsidRPr="00870517">
        <w:rPr>
          <w:rFonts w:ascii="Garamond" w:hAnsi="Garamond"/>
        </w:rPr>
        <w:t xml:space="preserve">. </w:t>
      </w:r>
    </w:p>
    <w:p w14:paraId="2E10EA99" w14:textId="77777777" w:rsidR="00AE23B2" w:rsidRPr="00870517" w:rsidRDefault="00AE23B2"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5A04CB98" w14:textId="77777777" w:rsidR="000129BF" w:rsidRPr="00857E2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57E2E">
        <w:rPr>
          <w:rFonts w:ascii="Arial" w:hAnsi="Arial" w:cs="Arial"/>
          <w:szCs w:val="24"/>
          <w:lang w:val="en-GB"/>
        </w:rPr>
        <w:t>(c)</w:t>
      </w:r>
      <w:r w:rsidRPr="00857E2E">
        <w:rPr>
          <w:rFonts w:ascii="Arial" w:hAnsi="Arial" w:cs="Arial"/>
          <w:szCs w:val="24"/>
          <w:lang w:val="en-GB"/>
        </w:rPr>
        <w:tab/>
        <w:t>To the extent relevant to the mining project, the climate and length of the operating season.</w:t>
      </w:r>
    </w:p>
    <w:p w14:paraId="05036229" w14:textId="77777777" w:rsidR="000129BF" w:rsidRPr="00857E2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DD96D7F" w14:textId="77777777" w:rsidR="00C45191" w:rsidRPr="00870517" w:rsidRDefault="00C45191" w:rsidP="00F65902">
      <w:pPr>
        <w:rPr>
          <w:rFonts w:ascii="Garamond" w:hAnsi="Garamond"/>
        </w:rPr>
      </w:pPr>
      <w:r w:rsidRPr="00870517">
        <w:rPr>
          <w:rFonts w:ascii="Garamond" w:hAnsi="Garamond"/>
        </w:rPr>
        <w:t>Temperatures range from –20</w:t>
      </w:r>
      <w:r w:rsidRPr="00870517">
        <w:rPr>
          <w:rFonts w:ascii="Garamond" w:hAnsi="Garamond"/>
          <w:vertAlign w:val="superscript"/>
        </w:rPr>
        <w:t xml:space="preserve">o </w:t>
      </w:r>
      <w:r w:rsidRPr="00870517">
        <w:rPr>
          <w:rFonts w:ascii="Garamond" w:hAnsi="Garamond"/>
        </w:rPr>
        <w:t>C to –35</w:t>
      </w:r>
      <w:r w:rsidRPr="00870517">
        <w:rPr>
          <w:rFonts w:ascii="Garamond" w:hAnsi="Garamond"/>
          <w:vertAlign w:val="superscript"/>
        </w:rPr>
        <w:t>o</w:t>
      </w:r>
      <w:r w:rsidRPr="00870517">
        <w:rPr>
          <w:rFonts w:ascii="Garamond" w:hAnsi="Garamond"/>
        </w:rPr>
        <w:t xml:space="preserve"> C in the winter months (mid-October through mid-May) and 5</w:t>
      </w:r>
      <w:r w:rsidRPr="00870517">
        <w:rPr>
          <w:rFonts w:ascii="Garamond" w:hAnsi="Garamond"/>
          <w:vertAlign w:val="superscript"/>
        </w:rPr>
        <w:t>o</w:t>
      </w:r>
      <w:r w:rsidRPr="00870517">
        <w:rPr>
          <w:rFonts w:ascii="Garamond" w:hAnsi="Garamond"/>
        </w:rPr>
        <w:t xml:space="preserve"> C to 20</w:t>
      </w:r>
      <w:r w:rsidRPr="00870517">
        <w:rPr>
          <w:rFonts w:ascii="Garamond" w:hAnsi="Garamond"/>
          <w:vertAlign w:val="superscript"/>
        </w:rPr>
        <w:t>o</w:t>
      </w:r>
      <w:r w:rsidRPr="00870517">
        <w:rPr>
          <w:rFonts w:ascii="Garamond" w:hAnsi="Garamond"/>
        </w:rPr>
        <w:t xml:space="preserve"> C in the summer months (mid-May through </w:t>
      </w:r>
      <w:r w:rsidR="00B35357" w:rsidRPr="00870517">
        <w:rPr>
          <w:rFonts w:ascii="Garamond" w:hAnsi="Garamond"/>
        </w:rPr>
        <w:t>m</w:t>
      </w:r>
      <w:r w:rsidRPr="00870517">
        <w:rPr>
          <w:rFonts w:ascii="Garamond" w:hAnsi="Garamond"/>
        </w:rPr>
        <w:t>id-October).  Mean annual rainfall is 200 to 300mm in the summer and mean annual snowfall is 60 to 80cm in winter.</w:t>
      </w:r>
    </w:p>
    <w:p w14:paraId="494AA097" w14:textId="77777777" w:rsidR="00C45191" w:rsidRPr="00870517" w:rsidRDefault="00C45191" w:rsidP="00F65902">
      <w:pPr>
        <w:rPr>
          <w:rFonts w:ascii="Garamond" w:hAnsi="Garamond"/>
        </w:rPr>
      </w:pPr>
    </w:p>
    <w:p w14:paraId="4EFF99A5" w14:textId="77777777" w:rsidR="00C45191" w:rsidRPr="00870517" w:rsidRDefault="00C45191" w:rsidP="00F65902">
      <w:pPr>
        <w:rPr>
          <w:rFonts w:ascii="Garamond" w:hAnsi="Garamond"/>
        </w:rPr>
      </w:pPr>
      <w:r w:rsidRPr="00870517">
        <w:rPr>
          <w:rFonts w:ascii="Garamond" w:hAnsi="Garamond"/>
          <w:szCs w:val="24"/>
          <w:lang w:val="en-GB"/>
        </w:rPr>
        <w:t>The operating season is during the winter freeze-up, and in the summer months.</w:t>
      </w:r>
    </w:p>
    <w:p w14:paraId="3EB63226" w14:textId="77777777" w:rsidR="00AE23B2" w:rsidRPr="00870517" w:rsidRDefault="00AE23B2"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6EAEA229" w14:textId="77777777" w:rsidR="000129BF" w:rsidRPr="00E8698C"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E8698C">
        <w:rPr>
          <w:rFonts w:ascii="Arial" w:hAnsi="Arial" w:cs="Arial"/>
          <w:szCs w:val="24"/>
          <w:lang w:val="en-GB"/>
        </w:rPr>
        <w:t>(d)</w:t>
      </w:r>
      <w:r w:rsidRPr="00E8698C">
        <w:rPr>
          <w:rFonts w:ascii="Arial" w:hAnsi="Arial" w:cs="Arial"/>
          <w:szCs w:val="24"/>
          <w:lang w:val="en-GB"/>
        </w:rPr>
        <w:tab/>
        <w:t xml:space="preserve">The sufficiency of surface rights for mining operations, </w:t>
      </w:r>
      <w:proofErr w:type="gramStart"/>
      <w:r w:rsidRPr="00E8698C">
        <w:rPr>
          <w:rFonts w:ascii="Arial" w:hAnsi="Arial" w:cs="Arial"/>
          <w:szCs w:val="24"/>
          <w:lang w:val="en-GB"/>
        </w:rPr>
        <w:t>the  availability</w:t>
      </w:r>
      <w:proofErr w:type="gramEnd"/>
      <w:r w:rsidRPr="00E8698C">
        <w:rPr>
          <w:rFonts w:ascii="Arial" w:hAnsi="Arial" w:cs="Arial"/>
          <w:szCs w:val="24"/>
          <w:lang w:val="en-GB"/>
        </w:rPr>
        <w:t xml:space="preserve"> and sources of power, water, mining personnel, potential tailings storage areas, potential waste disposal areas, heap leach pads areas and potential processing plant sites.</w:t>
      </w:r>
    </w:p>
    <w:p w14:paraId="3C8FEE3D"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8B37100"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Surface rights of the property are held by the Crown.  Management is not aware of any reason why they should not be used for mining operations.</w:t>
      </w:r>
    </w:p>
    <w:p w14:paraId="1702FAD9"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ab/>
      </w:r>
    </w:p>
    <w:p w14:paraId="685E1565"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52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 xml:space="preserve">The nearest available source of power is at </w:t>
      </w:r>
      <w:proofErr w:type="spellStart"/>
      <w:r w:rsidRPr="00870517">
        <w:rPr>
          <w:rFonts w:ascii="Garamond" w:hAnsi="Garamond"/>
          <w:szCs w:val="24"/>
          <w:lang w:val="en-GB"/>
        </w:rPr>
        <w:t>Paulatuk</w:t>
      </w:r>
      <w:proofErr w:type="spellEnd"/>
      <w:r w:rsidRPr="00870517">
        <w:rPr>
          <w:rFonts w:ascii="Garamond" w:hAnsi="Garamond"/>
          <w:szCs w:val="24"/>
          <w:lang w:val="en-GB"/>
        </w:rPr>
        <w:t>, located 120 kilometres to the north</w:t>
      </w:r>
      <w:r w:rsidR="00B5355F" w:rsidRPr="00870517">
        <w:rPr>
          <w:rFonts w:ascii="Garamond" w:hAnsi="Garamond"/>
          <w:szCs w:val="24"/>
          <w:lang w:val="en-GB"/>
        </w:rPr>
        <w:t xml:space="preserve"> or at Colville Lake 120 </w:t>
      </w:r>
      <w:proofErr w:type="spellStart"/>
      <w:r w:rsidR="00B5355F" w:rsidRPr="00870517">
        <w:rPr>
          <w:rFonts w:ascii="Garamond" w:hAnsi="Garamond"/>
          <w:szCs w:val="24"/>
          <w:lang w:val="en-GB"/>
        </w:rPr>
        <w:t>kilometers</w:t>
      </w:r>
      <w:proofErr w:type="spellEnd"/>
      <w:r w:rsidR="00B5355F" w:rsidRPr="00870517">
        <w:rPr>
          <w:rFonts w:ascii="Garamond" w:hAnsi="Garamond"/>
          <w:szCs w:val="24"/>
          <w:lang w:val="en-GB"/>
        </w:rPr>
        <w:t xml:space="preserve"> to the SW</w:t>
      </w:r>
      <w:r w:rsidRPr="00870517">
        <w:rPr>
          <w:rFonts w:ascii="Garamond" w:hAnsi="Garamond"/>
          <w:szCs w:val="24"/>
          <w:lang w:val="en-GB"/>
        </w:rPr>
        <w:t>.  Power would have to be generated on site</w:t>
      </w:r>
      <w:r w:rsidR="003132F6" w:rsidRPr="00870517">
        <w:rPr>
          <w:rFonts w:ascii="Garamond" w:hAnsi="Garamond"/>
          <w:szCs w:val="24"/>
          <w:lang w:val="en-GB"/>
        </w:rPr>
        <w:t xml:space="preserve">.        </w:t>
      </w:r>
    </w:p>
    <w:p w14:paraId="7C67B73A"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31ED2FB8" w14:textId="2206014D"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 xml:space="preserve">A limited number of mining personnel may be found in </w:t>
      </w:r>
      <w:proofErr w:type="spellStart"/>
      <w:r w:rsidRPr="00870517">
        <w:rPr>
          <w:rFonts w:ascii="Garamond" w:hAnsi="Garamond"/>
          <w:szCs w:val="24"/>
          <w:lang w:val="en-GB"/>
        </w:rPr>
        <w:t>Paulatuk</w:t>
      </w:r>
      <w:proofErr w:type="spellEnd"/>
      <w:r w:rsidRPr="00870517">
        <w:rPr>
          <w:rFonts w:ascii="Garamond" w:hAnsi="Garamond"/>
          <w:szCs w:val="24"/>
          <w:lang w:val="en-GB"/>
        </w:rPr>
        <w:t>, which has a population of</w:t>
      </w:r>
      <w:r w:rsidR="001E5F8A" w:rsidRPr="00870517">
        <w:rPr>
          <w:rFonts w:ascii="Garamond" w:hAnsi="Garamond"/>
          <w:szCs w:val="24"/>
          <w:lang w:val="en-GB"/>
        </w:rPr>
        <w:t xml:space="preserve">                                  </w:t>
      </w:r>
      <w:r w:rsidR="00FE3D82" w:rsidRPr="00870517">
        <w:rPr>
          <w:rFonts w:ascii="Garamond" w:hAnsi="Garamond"/>
          <w:szCs w:val="24"/>
          <w:lang w:val="en-GB"/>
        </w:rPr>
        <w:t xml:space="preserve"> </w:t>
      </w:r>
      <w:r w:rsidR="00E53729" w:rsidRPr="00870517">
        <w:rPr>
          <w:rFonts w:ascii="Garamond" w:hAnsi="Garamond"/>
          <w:szCs w:val="24"/>
          <w:lang w:val="en-GB"/>
        </w:rPr>
        <w:t xml:space="preserve">  </w:t>
      </w:r>
      <w:r w:rsidRPr="00870517">
        <w:rPr>
          <w:rFonts w:ascii="Garamond" w:hAnsi="Garamond"/>
          <w:szCs w:val="24"/>
          <w:lang w:val="en-GB"/>
        </w:rPr>
        <w:t xml:space="preserve"> approximately </w:t>
      </w:r>
      <w:r w:rsidR="002A384F" w:rsidRPr="00870517">
        <w:rPr>
          <w:rFonts w:ascii="Garamond" w:hAnsi="Garamond"/>
          <w:szCs w:val="24"/>
          <w:lang w:val="en-GB"/>
        </w:rPr>
        <w:t xml:space="preserve">300 </w:t>
      </w:r>
      <w:r w:rsidRPr="00870517">
        <w:rPr>
          <w:rFonts w:ascii="Garamond" w:hAnsi="Garamond"/>
          <w:szCs w:val="24"/>
          <w:lang w:val="en-GB"/>
        </w:rPr>
        <w:t>people</w:t>
      </w:r>
      <w:r w:rsidR="00B5355F" w:rsidRPr="00870517">
        <w:rPr>
          <w:rFonts w:ascii="Garamond" w:hAnsi="Garamond"/>
          <w:szCs w:val="24"/>
          <w:lang w:val="en-GB"/>
        </w:rPr>
        <w:t xml:space="preserve"> or in Colville Lake which has a population of approximately </w:t>
      </w:r>
      <w:r w:rsidR="005E4AF6" w:rsidRPr="00870517">
        <w:rPr>
          <w:rFonts w:ascii="Garamond" w:hAnsi="Garamond"/>
          <w:szCs w:val="24"/>
          <w:lang w:val="en-GB"/>
        </w:rPr>
        <w:t>126</w:t>
      </w:r>
      <w:r w:rsidR="00F65902" w:rsidRPr="00870517">
        <w:rPr>
          <w:rFonts w:ascii="Garamond" w:hAnsi="Garamond"/>
          <w:szCs w:val="24"/>
          <w:lang w:val="en-GB"/>
        </w:rPr>
        <w:t xml:space="preserve">         </w:t>
      </w:r>
      <w:r w:rsidR="00B5355F" w:rsidRPr="00870517">
        <w:rPr>
          <w:rFonts w:ascii="Garamond" w:hAnsi="Garamond"/>
          <w:szCs w:val="24"/>
          <w:lang w:val="en-GB"/>
        </w:rPr>
        <w:t xml:space="preserve"> people.</w:t>
      </w:r>
      <w:r w:rsidRPr="00870517">
        <w:rPr>
          <w:rFonts w:ascii="Garamond" w:hAnsi="Garamond"/>
          <w:szCs w:val="24"/>
          <w:lang w:val="en-GB"/>
        </w:rPr>
        <w:t xml:space="preserve"> </w:t>
      </w:r>
      <w:r w:rsidR="00F6549D" w:rsidRPr="00870517">
        <w:rPr>
          <w:rFonts w:ascii="Garamond" w:hAnsi="Garamond"/>
          <w:szCs w:val="24"/>
          <w:lang w:val="en-GB"/>
        </w:rPr>
        <w:t xml:space="preserve"> </w:t>
      </w:r>
      <w:r w:rsidRPr="00870517">
        <w:rPr>
          <w:rFonts w:ascii="Garamond" w:hAnsi="Garamond"/>
          <w:szCs w:val="24"/>
          <w:lang w:val="en-GB"/>
        </w:rPr>
        <w:t>Additional personnel may be flown in from other northern villages or from southern Canada.</w:t>
      </w:r>
      <w:r w:rsidR="003132F6" w:rsidRPr="00870517">
        <w:rPr>
          <w:rFonts w:ascii="Garamond" w:hAnsi="Garamond"/>
          <w:szCs w:val="24"/>
          <w:lang w:val="en-GB"/>
        </w:rPr>
        <w:t xml:space="preserve">  </w:t>
      </w:r>
    </w:p>
    <w:p w14:paraId="734C853A"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599FE4AD"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cs="Arial"/>
          <w:szCs w:val="24"/>
          <w:lang w:val="en-US"/>
        </w:rPr>
        <w:t>Potential tailing storage areas, waste disposal areas and processing plant sites are sufficient should a discovery lead to the development of a mine.</w:t>
      </w:r>
      <w:r w:rsidR="00C1432A" w:rsidRPr="00870517">
        <w:rPr>
          <w:rFonts w:ascii="Garamond" w:hAnsi="Garamond" w:cs="Arial"/>
          <w:szCs w:val="24"/>
          <w:lang w:val="en-US"/>
        </w:rPr>
        <w:t xml:space="preserve">  </w:t>
      </w:r>
      <w:proofErr w:type="spellStart"/>
      <w:r w:rsidRPr="00870517">
        <w:rPr>
          <w:rFonts w:ascii="Garamond" w:hAnsi="Garamond" w:cs="Arial"/>
          <w:szCs w:val="24"/>
          <w:lang w:val="en-US"/>
        </w:rPr>
        <w:t>Talmora</w:t>
      </w:r>
      <w:proofErr w:type="spellEnd"/>
      <w:r w:rsidR="00F6549D" w:rsidRPr="00870517">
        <w:rPr>
          <w:rFonts w:ascii="Garamond" w:hAnsi="Garamond" w:cs="Arial"/>
          <w:szCs w:val="24"/>
          <w:lang w:val="en-US"/>
        </w:rPr>
        <w:t xml:space="preserve"> </w:t>
      </w:r>
      <w:r w:rsidRPr="00870517">
        <w:rPr>
          <w:rFonts w:ascii="Garamond" w:hAnsi="Garamond" w:cs="Arial"/>
          <w:szCs w:val="24"/>
          <w:lang w:val="en-US"/>
        </w:rPr>
        <w:t xml:space="preserve">Diamond Inc. is exploring for diamonds and heap leach pad areas are not a factor in diamond mining. </w:t>
      </w:r>
    </w:p>
    <w:p w14:paraId="66149C2F" w14:textId="77777777" w:rsidR="00C45191" w:rsidRPr="00870517" w:rsidRDefault="00C45191" w:rsidP="00F6549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FB8A106" w14:textId="77777777" w:rsidR="00C45191" w:rsidRPr="00870517" w:rsidRDefault="00C4519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90636E0"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70517">
        <w:rPr>
          <w:rFonts w:ascii="Arial" w:hAnsi="Arial" w:cs="Arial"/>
          <w:szCs w:val="24"/>
          <w:lang w:val="en-GB"/>
        </w:rPr>
        <w:t>(e)</w:t>
      </w:r>
      <w:r w:rsidRPr="00870517">
        <w:rPr>
          <w:rFonts w:ascii="Arial" w:hAnsi="Arial" w:cs="Arial"/>
          <w:szCs w:val="24"/>
          <w:lang w:val="en-GB"/>
        </w:rPr>
        <w:tab/>
        <w:t>The topography, elevation and vegetation.</w:t>
      </w:r>
    </w:p>
    <w:p w14:paraId="6E740517"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F43BC3" w14:textId="77777777" w:rsidR="00C45191" w:rsidRPr="00870517" w:rsidRDefault="00C45191" w:rsidP="00F65902">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 xml:space="preserve">The topography, elevation, and vegetation of the Horton River area </w:t>
      </w:r>
      <w:r w:rsidR="00B35357" w:rsidRPr="00870517">
        <w:rPr>
          <w:rFonts w:ascii="Garamond" w:hAnsi="Garamond"/>
          <w:szCs w:val="24"/>
          <w:lang w:val="en-GB"/>
        </w:rPr>
        <w:t>i</w:t>
      </w:r>
      <w:r w:rsidRPr="00870517">
        <w:rPr>
          <w:rFonts w:ascii="Garamond" w:hAnsi="Garamond"/>
          <w:szCs w:val="24"/>
          <w:lang w:val="en-GB"/>
        </w:rPr>
        <w:t>s described in the Millard Report as follows:</w:t>
      </w:r>
    </w:p>
    <w:p w14:paraId="7BA5A424" w14:textId="77777777" w:rsidR="00C45191" w:rsidRPr="00870517" w:rsidRDefault="00C45191" w:rsidP="00F65902">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1C970678" w14:textId="7C50D6DD" w:rsidR="00C45191" w:rsidRPr="00870517" w:rsidRDefault="00C45191" w:rsidP="00F65902">
      <w:pPr>
        <w:tabs>
          <w:tab w:val="left" w:pos="0"/>
        </w:tabs>
        <w:rPr>
          <w:rFonts w:ascii="Garamond" w:hAnsi="Garamond"/>
          <w:szCs w:val="24"/>
          <w:lang w:val="en-GB"/>
        </w:rPr>
      </w:pPr>
      <w:r w:rsidRPr="00870517">
        <w:rPr>
          <w:rFonts w:ascii="Garamond" w:hAnsi="Garamond"/>
          <w:iCs/>
        </w:rPr>
        <w:t xml:space="preserve">The area of the </w:t>
      </w:r>
      <w:proofErr w:type="spellStart"/>
      <w:r w:rsidRPr="00870517">
        <w:rPr>
          <w:rFonts w:ascii="Garamond" w:hAnsi="Garamond"/>
          <w:iCs/>
        </w:rPr>
        <w:t>Talmora</w:t>
      </w:r>
      <w:proofErr w:type="spellEnd"/>
      <w:r w:rsidRPr="00870517">
        <w:rPr>
          <w:rFonts w:ascii="Garamond" w:hAnsi="Garamond"/>
          <w:iCs/>
        </w:rPr>
        <w:t xml:space="preserve"> permits is within the Mackenzie Lowlands.  It is located on upland area of low to moderate relief deeply incised by the Horton River and some of its tributaries. </w:t>
      </w:r>
      <w:r w:rsidR="00F65902" w:rsidRPr="00870517">
        <w:rPr>
          <w:rFonts w:ascii="Garamond" w:hAnsi="Garamond"/>
          <w:iCs/>
        </w:rPr>
        <w:t xml:space="preserve">             </w:t>
      </w:r>
      <w:r w:rsidRPr="00870517">
        <w:rPr>
          <w:rFonts w:ascii="Garamond" w:hAnsi="Garamond"/>
          <w:iCs/>
        </w:rPr>
        <w:t xml:space="preserve"> Elevations range from 240m (ASL) at the level of the Horton River to about 460m in upland areas.  The higher elevations are relatively smooth, generally featureless, and well drained with scattered small lakes, many of which are sinkholes.  There are very few wetlands or muskegs.</w:t>
      </w:r>
    </w:p>
    <w:p w14:paraId="68DFFA24" w14:textId="77777777" w:rsidR="00C45191" w:rsidRPr="00870517" w:rsidRDefault="00C4519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8C1B08"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870517">
        <w:rPr>
          <w:rFonts w:ascii="Arial" w:hAnsi="Arial" w:cs="Arial"/>
          <w:szCs w:val="24"/>
          <w:lang w:val="en-GB"/>
        </w:rPr>
        <w:t>(3)</w:t>
      </w:r>
      <w:r w:rsidRPr="00870517">
        <w:rPr>
          <w:rFonts w:ascii="Arial" w:hAnsi="Arial" w:cs="Arial"/>
          <w:szCs w:val="24"/>
          <w:lang w:val="en-GB"/>
        </w:rPr>
        <w:tab/>
        <w:t>History</w:t>
      </w:r>
    </w:p>
    <w:p w14:paraId="60F5E795"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4C22BB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 xml:space="preserve">The prior </w:t>
      </w:r>
      <w:proofErr w:type="gramStart"/>
      <w:r>
        <w:rPr>
          <w:rFonts w:ascii="Arial" w:hAnsi="Arial" w:cs="Arial"/>
          <w:szCs w:val="24"/>
          <w:lang w:val="en-GB"/>
        </w:rPr>
        <w:t>ownership  of</w:t>
      </w:r>
      <w:proofErr w:type="gramEnd"/>
      <w:r>
        <w:rPr>
          <w:rFonts w:ascii="Arial" w:hAnsi="Arial" w:cs="Arial"/>
          <w:szCs w:val="24"/>
          <w:lang w:val="en-GB"/>
        </w:rPr>
        <w:t xml:space="preserve"> the property and ownership changes and the type, amount, quantity and results of the exploration work undertaken by previous </w:t>
      </w:r>
      <w:proofErr w:type="gramStart"/>
      <w:r>
        <w:rPr>
          <w:rFonts w:ascii="Arial" w:hAnsi="Arial" w:cs="Arial"/>
          <w:szCs w:val="24"/>
          <w:lang w:val="en-GB"/>
        </w:rPr>
        <w:t>owners,  and</w:t>
      </w:r>
      <w:proofErr w:type="gramEnd"/>
      <w:r>
        <w:rPr>
          <w:rFonts w:ascii="Arial" w:hAnsi="Arial" w:cs="Arial"/>
          <w:szCs w:val="24"/>
          <w:lang w:val="en-GB"/>
        </w:rPr>
        <w:t xml:space="preserve"> any previous production on the property, to the extent known.</w:t>
      </w:r>
    </w:p>
    <w:p w14:paraId="3813536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5874A842" w14:textId="455C1E05" w:rsidR="00C45191" w:rsidRPr="00870517" w:rsidRDefault="00C45191" w:rsidP="00F65902">
      <w:pPr>
        <w:tabs>
          <w:tab w:val="left" w:pos="90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The history of the exploration work undertaken by previous owners, and any previous</w:t>
      </w:r>
      <w:r w:rsidR="00F65902" w:rsidRPr="00870517">
        <w:rPr>
          <w:rFonts w:ascii="Garamond" w:hAnsi="Garamond"/>
          <w:szCs w:val="24"/>
          <w:lang w:val="en-GB"/>
        </w:rPr>
        <w:t xml:space="preserve">              </w:t>
      </w:r>
      <w:r w:rsidRPr="00870517">
        <w:rPr>
          <w:rFonts w:ascii="Garamond" w:hAnsi="Garamond"/>
          <w:szCs w:val="24"/>
          <w:lang w:val="en-GB"/>
        </w:rPr>
        <w:t xml:space="preserve"> production on the property, has been summarized as follows in the Millard Report:</w:t>
      </w:r>
    </w:p>
    <w:p w14:paraId="0E67CB24" w14:textId="77777777" w:rsidR="00C45191" w:rsidRPr="00870517" w:rsidRDefault="00C45191" w:rsidP="00F65902">
      <w:pPr>
        <w:rPr>
          <w:rFonts w:ascii="Garamond" w:hAnsi="Garamond"/>
        </w:rPr>
      </w:pPr>
    </w:p>
    <w:p w14:paraId="3EE8CB6A" w14:textId="5AF952A1" w:rsidR="00C45191" w:rsidRPr="00870517" w:rsidRDefault="00F40E73" w:rsidP="00F65902">
      <w:pPr>
        <w:rPr>
          <w:rFonts w:ascii="Garamond" w:hAnsi="Garamond"/>
        </w:rPr>
      </w:pPr>
      <w:r w:rsidRPr="00870517">
        <w:rPr>
          <w:rFonts w:ascii="Garamond" w:hAnsi="Garamond"/>
        </w:rPr>
        <w:t>Darnley Bay Resources (</w:t>
      </w:r>
      <w:r w:rsidR="00C45191" w:rsidRPr="00870517">
        <w:rPr>
          <w:rFonts w:ascii="Garamond" w:hAnsi="Garamond"/>
        </w:rPr>
        <w:t>DBR</w:t>
      </w:r>
      <w:r w:rsidRPr="00870517">
        <w:rPr>
          <w:rFonts w:ascii="Garamond" w:hAnsi="Garamond"/>
        </w:rPr>
        <w:t>)</w:t>
      </w:r>
      <w:r w:rsidR="00C45191" w:rsidRPr="00870517">
        <w:rPr>
          <w:rFonts w:ascii="Garamond" w:hAnsi="Garamond"/>
        </w:rPr>
        <w:t xml:space="preserve"> collected 64 high-energy stream-sediment samples over the southern part of their project area in 2000.  Many of these contained indicator minerals, mostly the heavier ilmenites and </w:t>
      </w:r>
      <w:proofErr w:type="spellStart"/>
      <w:r w:rsidR="00C45191" w:rsidRPr="00870517">
        <w:rPr>
          <w:rFonts w:ascii="Garamond" w:hAnsi="Garamond"/>
        </w:rPr>
        <w:t>spinels</w:t>
      </w:r>
      <w:proofErr w:type="spellEnd"/>
      <w:r w:rsidR="00C45191" w:rsidRPr="00870517">
        <w:rPr>
          <w:rFonts w:ascii="Garamond" w:hAnsi="Garamond"/>
        </w:rPr>
        <w:t xml:space="preserve">, but also a few garnets and clinopyroxenes.  The </w:t>
      </w:r>
      <w:proofErr w:type="gramStart"/>
      <w:r w:rsidR="00C45191" w:rsidRPr="00870517">
        <w:rPr>
          <w:rFonts w:ascii="Garamond" w:hAnsi="Garamond"/>
        </w:rPr>
        <w:t xml:space="preserve">Canadian </w:t>
      </w:r>
      <w:r w:rsidR="00F65902" w:rsidRPr="00870517">
        <w:rPr>
          <w:rFonts w:ascii="Garamond" w:hAnsi="Garamond"/>
        </w:rPr>
        <w:t xml:space="preserve"> </w:t>
      </w:r>
      <w:proofErr w:type="spellStart"/>
      <w:r w:rsidR="00146450">
        <w:rPr>
          <w:rFonts w:ascii="Garamond" w:hAnsi="Garamond"/>
        </w:rPr>
        <w:t>D</w:t>
      </w:r>
      <w:r w:rsidR="00C45191" w:rsidRPr="00870517">
        <w:rPr>
          <w:rFonts w:ascii="Garamond" w:hAnsi="Garamond"/>
        </w:rPr>
        <w:t>iamind</w:t>
      </w:r>
      <w:proofErr w:type="spellEnd"/>
      <w:proofErr w:type="gramEnd"/>
      <w:r w:rsidR="00C45191" w:rsidRPr="00870517">
        <w:rPr>
          <w:rFonts w:ascii="Garamond" w:hAnsi="Garamond"/>
        </w:rPr>
        <w:t xml:space="preserve"> </w:t>
      </w:r>
      <w:r w:rsidR="00146450">
        <w:rPr>
          <w:rFonts w:ascii="Garamond" w:hAnsi="Garamond"/>
        </w:rPr>
        <w:t xml:space="preserve">         </w:t>
      </w:r>
      <w:r w:rsidR="00C45191" w:rsidRPr="00870517">
        <w:rPr>
          <w:rFonts w:ascii="Garamond" w:hAnsi="Garamond"/>
        </w:rPr>
        <w:t>permits, which include 17 of these sample-sites, were acquired in 2003 on the basis of this survey.</w:t>
      </w:r>
    </w:p>
    <w:p w14:paraId="03D08936" w14:textId="77777777" w:rsidR="00C45191" w:rsidRPr="00870517" w:rsidRDefault="00C45191" w:rsidP="00F65902">
      <w:pPr>
        <w:rPr>
          <w:rFonts w:ascii="Garamond" w:hAnsi="Garamond"/>
        </w:rPr>
      </w:pPr>
    </w:p>
    <w:p w14:paraId="722C9F13" w14:textId="77777777" w:rsidR="00DB4BCD" w:rsidRPr="00870517" w:rsidRDefault="00DB4BCD" w:rsidP="00F65902">
      <w:pPr>
        <w:rPr>
          <w:rFonts w:ascii="Garamond" w:hAnsi="Garamond"/>
        </w:rPr>
      </w:pPr>
    </w:p>
    <w:p w14:paraId="34DFA087" w14:textId="77777777" w:rsidR="00C45191" w:rsidRPr="00870517" w:rsidRDefault="00C45191" w:rsidP="00F65902">
      <w:pPr>
        <w:spacing w:line="235" w:lineRule="auto"/>
        <w:outlineLvl w:val="0"/>
        <w:rPr>
          <w:rFonts w:ascii="Garamond" w:hAnsi="Garamond"/>
          <w:u w:val="single"/>
        </w:rPr>
      </w:pPr>
      <w:r w:rsidRPr="00870517">
        <w:rPr>
          <w:rFonts w:ascii="Garamond" w:hAnsi="Garamond"/>
          <w:u w:val="single"/>
        </w:rPr>
        <w:t xml:space="preserve">Property </w:t>
      </w:r>
      <w:proofErr w:type="spellStart"/>
      <w:r w:rsidRPr="00870517">
        <w:rPr>
          <w:rFonts w:ascii="Garamond" w:hAnsi="Garamond"/>
          <w:u w:val="single"/>
        </w:rPr>
        <w:t>Acquistion</w:t>
      </w:r>
      <w:proofErr w:type="spellEnd"/>
    </w:p>
    <w:p w14:paraId="021E2201" w14:textId="77777777" w:rsidR="00C45191" w:rsidRPr="00870517" w:rsidRDefault="00C45191" w:rsidP="00F65902">
      <w:pPr>
        <w:spacing w:line="235" w:lineRule="auto"/>
        <w:rPr>
          <w:rFonts w:ascii="Garamond" w:hAnsi="Garamond"/>
          <w:u w:val="single"/>
        </w:rPr>
      </w:pPr>
    </w:p>
    <w:p w14:paraId="590B345D" w14:textId="5FDAF792" w:rsidR="00C45191" w:rsidRPr="00870517" w:rsidRDefault="00C45191" w:rsidP="00146450">
      <w:pPr>
        <w:spacing w:line="235" w:lineRule="auto"/>
        <w:jc w:val="both"/>
        <w:rPr>
          <w:rFonts w:ascii="Garamond" w:hAnsi="Garamond"/>
        </w:rPr>
      </w:pPr>
      <w:r w:rsidRPr="00870517">
        <w:rPr>
          <w:rFonts w:ascii="Garamond" w:hAnsi="Garamond"/>
        </w:rPr>
        <w:t xml:space="preserve">Canadian </w:t>
      </w:r>
      <w:proofErr w:type="spellStart"/>
      <w:r w:rsidRPr="00870517">
        <w:rPr>
          <w:rFonts w:ascii="Garamond" w:hAnsi="Garamond"/>
        </w:rPr>
        <w:t>Diamind</w:t>
      </w:r>
      <w:proofErr w:type="spellEnd"/>
      <w:r w:rsidRPr="00870517">
        <w:rPr>
          <w:rFonts w:ascii="Garamond" w:hAnsi="Garamond"/>
        </w:rPr>
        <w:t xml:space="preserve"> funded the acquisition of the </w:t>
      </w:r>
      <w:r w:rsidR="00814B51" w:rsidRPr="00870517">
        <w:rPr>
          <w:rFonts w:ascii="Garamond" w:hAnsi="Garamond"/>
        </w:rPr>
        <w:t xml:space="preserve">original </w:t>
      </w:r>
      <w:r w:rsidRPr="00870517">
        <w:rPr>
          <w:rFonts w:ascii="Garamond" w:hAnsi="Garamond"/>
        </w:rPr>
        <w:t xml:space="preserve">permits based upon the results of work done by DBR and under an agreement with that company.  Canadian </w:t>
      </w:r>
      <w:proofErr w:type="spellStart"/>
      <w:r w:rsidRPr="00870517">
        <w:rPr>
          <w:rFonts w:ascii="Garamond" w:hAnsi="Garamond"/>
        </w:rPr>
        <w:t>Diamind</w:t>
      </w:r>
      <w:proofErr w:type="spellEnd"/>
      <w:r w:rsidRPr="00870517">
        <w:rPr>
          <w:rFonts w:ascii="Garamond" w:hAnsi="Garamond"/>
        </w:rPr>
        <w:t xml:space="preserve"> granted DBR an option to purchase 100% of the permits before March 2003.  DBR was not able to exercise the option and Canadian </w:t>
      </w:r>
      <w:proofErr w:type="spellStart"/>
      <w:r w:rsidRPr="00870517">
        <w:rPr>
          <w:rFonts w:ascii="Garamond" w:hAnsi="Garamond"/>
        </w:rPr>
        <w:t>Diamind</w:t>
      </w:r>
      <w:proofErr w:type="spellEnd"/>
      <w:r w:rsidRPr="00870517">
        <w:rPr>
          <w:rFonts w:ascii="Garamond" w:hAnsi="Garamond"/>
        </w:rPr>
        <w:t xml:space="preserve"> became the unencumbered owner of the permits.  </w:t>
      </w:r>
      <w:proofErr w:type="gramStart"/>
      <w:r w:rsidRPr="00870517">
        <w:rPr>
          <w:rFonts w:ascii="Garamond" w:hAnsi="Garamond"/>
        </w:rPr>
        <w:t xml:space="preserve">Canadian </w:t>
      </w:r>
      <w:r w:rsidR="00F65902" w:rsidRPr="00870517">
        <w:rPr>
          <w:rFonts w:ascii="Garamond" w:hAnsi="Garamond"/>
        </w:rPr>
        <w:t xml:space="preserve"> </w:t>
      </w:r>
      <w:proofErr w:type="spellStart"/>
      <w:r w:rsidRPr="00870517">
        <w:rPr>
          <w:rFonts w:ascii="Garamond" w:hAnsi="Garamond"/>
        </w:rPr>
        <w:t>Diamind</w:t>
      </w:r>
      <w:proofErr w:type="spellEnd"/>
      <w:proofErr w:type="gramEnd"/>
      <w:r w:rsidRPr="00870517">
        <w:rPr>
          <w:rFonts w:ascii="Garamond" w:hAnsi="Garamond"/>
        </w:rPr>
        <w:t xml:space="preserve"> granted DBR a new option to purchase a 50% interest in the permits before October 31, 2003 and again DBR was not able to do so.</w:t>
      </w:r>
    </w:p>
    <w:p w14:paraId="1DE4AFE0" w14:textId="77777777" w:rsidR="00C45191" w:rsidRPr="00870517" w:rsidRDefault="00C45191" w:rsidP="00F65902">
      <w:pPr>
        <w:spacing w:line="235" w:lineRule="auto"/>
        <w:rPr>
          <w:rFonts w:ascii="Garamond" w:hAnsi="Garamond"/>
        </w:rPr>
      </w:pPr>
    </w:p>
    <w:p w14:paraId="693BF7EB" w14:textId="487AA2CC" w:rsidR="00C45191" w:rsidRPr="00870517" w:rsidRDefault="00C45191" w:rsidP="00F65902">
      <w:pPr>
        <w:spacing w:line="235" w:lineRule="auto"/>
        <w:jc w:val="both"/>
        <w:rPr>
          <w:rFonts w:ascii="Garamond" w:hAnsi="Garamond"/>
        </w:rPr>
      </w:pPr>
      <w:r w:rsidRPr="00870517">
        <w:rPr>
          <w:rFonts w:ascii="Garamond" w:hAnsi="Garamond"/>
        </w:rPr>
        <w:t>The agreement with DBR allow</w:t>
      </w:r>
      <w:r w:rsidR="00814B51" w:rsidRPr="00870517">
        <w:rPr>
          <w:rFonts w:ascii="Garamond" w:hAnsi="Garamond"/>
        </w:rPr>
        <w:t>ed</w:t>
      </w:r>
      <w:r w:rsidRPr="00870517">
        <w:rPr>
          <w:rFonts w:ascii="Garamond" w:hAnsi="Garamond"/>
        </w:rPr>
        <w:t xml:space="preserve"> Canadian </w:t>
      </w:r>
      <w:proofErr w:type="spellStart"/>
      <w:r w:rsidRPr="00870517">
        <w:rPr>
          <w:rFonts w:ascii="Garamond" w:hAnsi="Garamond"/>
        </w:rPr>
        <w:t>Diamind</w:t>
      </w:r>
      <w:proofErr w:type="spellEnd"/>
      <w:r w:rsidRPr="00870517">
        <w:rPr>
          <w:rFonts w:ascii="Garamond" w:hAnsi="Garamond"/>
        </w:rPr>
        <w:t xml:space="preserve"> to disclose to third parties the results of </w:t>
      </w:r>
      <w:r w:rsidR="005E4970" w:rsidRPr="00870517">
        <w:rPr>
          <w:rFonts w:ascii="Garamond" w:hAnsi="Garamond"/>
        </w:rPr>
        <w:t xml:space="preserve">                  </w:t>
      </w:r>
      <w:r w:rsidRPr="00870517">
        <w:rPr>
          <w:rFonts w:ascii="Garamond" w:hAnsi="Garamond"/>
        </w:rPr>
        <w:t>exploration work conducted by DBR on the permits.  Much of DBR’s exploration data is, or has been, available on its web site</w:t>
      </w:r>
      <w:r w:rsidR="000C2C6C" w:rsidRPr="00870517">
        <w:rPr>
          <w:rFonts w:ascii="Garamond" w:hAnsi="Garamond"/>
        </w:rPr>
        <w:t xml:space="preserve"> and most of it is now available in the assessment work files</w:t>
      </w:r>
      <w:r w:rsidRPr="00870517">
        <w:rPr>
          <w:rFonts w:ascii="Garamond" w:hAnsi="Garamond"/>
        </w:rPr>
        <w:t>.</w:t>
      </w:r>
    </w:p>
    <w:p w14:paraId="3CA2E084" w14:textId="77777777" w:rsidR="00C45191" w:rsidRPr="00870517" w:rsidRDefault="00C45191" w:rsidP="00F65902">
      <w:pPr>
        <w:spacing w:line="235" w:lineRule="auto"/>
        <w:jc w:val="both"/>
      </w:pPr>
    </w:p>
    <w:p w14:paraId="4F8C023E" w14:textId="77777777" w:rsidR="00C45191" w:rsidRPr="00870517" w:rsidRDefault="00C45191" w:rsidP="00F65902">
      <w:pPr>
        <w:spacing w:line="235" w:lineRule="auto"/>
        <w:jc w:val="both"/>
        <w:rPr>
          <w:rFonts w:ascii="Garamond" w:hAnsi="Garamond"/>
        </w:rPr>
      </w:pPr>
      <w:r w:rsidRPr="00870517">
        <w:rPr>
          <w:rFonts w:ascii="Garamond" w:hAnsi="Garamond"/>
        </w:rPr>
        <w:t xml:space="preserve">The permits were acquired as a diamond prospect on the basis of anomalous stream sediment </w:t>
      </w:r>
      <w:r w:rsidR="005E4970" w:rsidRPr="00870517">
        <w:rPr>
          <w:rFonts w:ascii="Garamond" w:hAnsi="Garamond"/>
        </w:rPr>
        <w:t xml:space="preserve">               </w:t>
      </w:r>
      <w:r w:rsidRPr="00870517">
        <w:rPr>
          <w:rFonts w:ascii="Garamond" w:hAnsi="Garamond"/>
        </w:rPr>
        <w:t>samples and because the permits lie on the extension of a</w:t>
      </w:r>
      <w:r w:rsidR="006A075B" w:rsidRPr="00870517">
        <w:rPr>
          <w:rFonts w:ascii="Garamond" w:hAnsi="Garamond"/>
        </w:rPr>
        <w:t xml:space="preserve"> </w:t>
      </w:r>
      <w:r w:rsidRPr="00870517">
        <w:rPr>
          <w:rFonts w:ascii="Garamond" w:hAnsi="Garamond"/>
        </w:rPr>
        <w:t>favourable zone of diabase dykes along which DBR has discovered 1</w:t>
      </w:r>
      <w:r w:rsidR="00B35357" w:rsidRPr="00870517">
        <w:rPr>
          <w:rFonts w:ascii="Garamond" w:hAnsi="Garamond"/>
        </w:rPr>
        <w:t xml:space="preserve">3 </w:t>
      </w:r>
      <w:r w:rsidRPr="00870517">
        <w:rPr>
          <w:rFonts w:ascii="Garamond" w:hAnsi="Garamond"/>
        </w:rPr>
        <w:t>kimberlite pipes (</w:t>
      </w:r>
      <w:r w:rsidR="00FD2D02" w:rsidRPr="00870517">
        <w:rPr>
          <w:rFonts w:ascii="Garamond" w:hAnsi="Garamond"/>
        </w:rPr>
        <w:t>6</w:t>
      </w:r>
      <w:r w:rsidRPr="00870517">
        <w:rPr>
          <w:rFonts w:ascii="Garamond" w:hAnsi="Garamond"/>
        </w:rPr>
        <w:t xml:space="preserve"> known to be diamondiferous). </w:t>
      </w:r>
    </w:p>
    <w:p w14:paraId="493ED9A4" w14:textId="77777777" w:rsidR="00C45191" w:rsidRPr="00870517" w:rsidRDefault="00C45191" w:rsidP="00F65902">
      <w:pPr>
        <w:spacing w:line="235" w:lineRule="auto"/>
        <w:rPr>
          <w:rFonts w:ascii="Garamond" w:hAnsi="Garamond"/>
          <w:sz w:val="20"/>
        </w:rPr>
      </w:pPr>
    </w:p>
    <w:p w14:paraId="0B304F9C" w14:textId="77777777" w:rsidR="00C45191" w:rsidRDefault="00C45191"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rPr>
          <w:rFonts w:ascii="Arial" w:hAnsi="Arial" w:cs="Arial"/>
          <w:szCs w:val="24"/>
          <w:lang w:val="en-GB"/>
        </w:rPr>
      </w:pPr>
    </w:p>
    <w:p w14:paraId="576ABDC8"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If a property was acquired within the three most recently completed</w:t>
      </w:r>
      <w:r w:rsidR="00891243">
        <w:rPr>
          <w:rFonts w:ascii="Arial" w:hAnsi="Arial" w:cs="Arial"/>
          <w:szCs w:val="24"/>
          <w:lang w:val="en-GB"/>
        </w:rPr>
        <w:t xml:space="preserve">     </w:t>
      </w:r>
      <w:r>
        <w:rPr>
          <w:rFonts w:ascii="Arial" w:hAnsi="Arial" w:cs="Arial"/>
          <w:szCs w:val="24"/>
          <w:lang w:val="en-GB"/>
        </w:rPr>
        <w:t xml:space="preserve"> financial years of the Issuer or during its current financial year from, or is intended to be acquired by the Issuer from, an insider or promoter of the Issuer or an associate or affiliate of an insider or promoter, the name and address of the vendor, the relationship of the vendor to the Issuer, and the consideration paid or intended to be paid to the vendor.</w:t>
      </w:r>
    </w:p>
    <w:p w14:paraId="34FF7EA5"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AA4360"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857E2E">
        <w:rPr>
          <w:rFonts w:ascii="Arial" w:hAnsi="Arial" w:cs="Arial"/>
          <w:szCs w:val="24"/>
          <w:lang w:val="en-GB"/>
        </w:rPr>
        <w:tab/>
      </w:r>
      <w:r w:rsidRPr="00857E2E">
        <w:rPr>
          <w:rFonts w:ascii="Arial" w:hAnsi="Arial" w:cs="Arial"/>
          <w:szCs w:val="24"/>
          <w:lang w:val="en-GB"/>
        </w:rPr>
        <w:tab/>
      </w:r>
      <w:r w:rsidRPr="00857E2E">
        <w:rPr>
          <w:rFonts w:ascii="Arial" w:hAnsi="Arial" w:cs="Arial"/>
          <w:szCs w:val="24"/>
          <w:lang w:val="en-GB"/>
        </w:rPr>
        <w:tab/>
      </w:r>
      <w:r w:rsidRPr="00857E2E">
        <w:rPr>
          <w:rFonts w:ascii="Garamond" w:hAnsi="Garamond"/>
          <w:szCs w:val="24"/>
          <w:lang w:val="en-GB"/>
        </w:rPr>
        <w:t xml:space="preserve">This section is not applicable.  </w:t>
      </w:r>
    </w:p>
    <w:p w14:paraId="46E7A5FF"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FD80599"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sidRPr="00857E2E">
        <w:rPr>
          <w:rFonts w:ascii="Arial" w:hAnsi="Arial" w:cs="Arial"/>
          <w:szCs w:val="24"/>
          <w:lang w:val="en-GB"/>
        </w:rPr>
        <w:t>(c)</w:t>
      </w:r>
      <w:r w:rsidRPr="00857E2E">
        <w:rPr>
          <w:rFonts w:ascii="Arial" w:hAnsi="Arial" w:cs="Arial"/>
          <w:szCs w:val="24"/>
          <w:lang w:val="en-GB"/>
        </w:rPr>
        <w:tab/>
        <w:t>To the extent known, the name of every person or company that has received or is expected to receive a greater than five per cent interest in the consideration received or to be received by the vendor referred to in subparagraph (b).</w:t>
      </w:r>
    </w:p>
    <w:p w14:paraId="5D5B8FE1"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CAB87A7"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857E2E">
        <w:rPr>
          <w:rFonts w:ascii="Arial" w:hAnsi="Arial" w:cs="Arial"/>
          <w:szCs w:val="24"/>
          <w:lang w:val="en-GB"/>
        </w:rPr>
        <w:tab/>
      </w:r>
      <w:r w:rsidRPr="00857E2E">
        <w:rPr>
          <w:rFonts w:ascii="Arial" w:hAnsi="Arial" w:cs="Arial"/>
          <w:szCs w:val="24"/>
          <w:lang w:val="en-GB"/>
        </w:rPr>
        <w:tab/>
      </w:r>
      <w:r w:rsidRPr="00857E2E">
        <w:rPr>
          <w:rFonts w:ascii="Arial" w:hAnsi="Arial" w:cs="Arial"/>
          <w:szCs w:val="24"/>
          <w:lang w:val="en-GB"/>
        </w:rPr>
        <w:tab/>
      </w:r>
      <w:r w:rsidRPr="00857E2E">
        <w:rPr>
          <w:rFonts w:ascii="Garamond" w:hAnsi="Garamond"/>
          <w:szCs w:val="24"/>
          <w:lang w:val="en-GB"/>
        </w:rPr>
        <w:t xml:space="preserve">This section is not applicable.  </w:t>
      </w:r>
    </w:p>
    <w:p w14:paraId="7B7FCE22"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113DE97" w14:textId="77777777" w:rsidR="000B39DA" w:rsidRDefault="000B39DA"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224F4AF5" w14:textId="77777777" w:rsidR="00C631A0" w:rsidRDefault="00C631A0"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56FB5578"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r>
        <w:rPr>
          <w:rFonts w:ascii="Arial" w:hAnsi="Arial" w:cs="Arial"/>
          <w:szCs w:val="24"/>
          <w:lang w:val="en-GB"/>
        </w:rPr>
        <w:t>(4)</w:t>
      </w:r>
      <w:r>
        <w:rPr>
          <w:rFonts w:ascii="Arial" w:hAnsi="Arial" w:cs="Arial"/>
          <w:b/>
          <w:szCs w:val="24"/>
          <w:lang w:val="en-GB"/>
        </w:rPr>
        <w:tab/>
      </w:r>
      <w:r>
        <w:rPr>
          <w:rFonts w:ascii="Arial" w:hAnsi="Arial" w:cs="Arial"/>
          <w:szCs w:val="24"/>
          <w:lang w:val="en-GB"/>
        </w:rPr>
        <w:t>Geological Setting — The regional, local and property geology.</w:t>
      </w:r>
    </w:p>
    <w:p w14:paraId="030ACCD7"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0610B54" w14:textId="1FE06B9B" w:rsidR="00311C4F" w:rsidRPr="00870517" w:rsidRDefault="00311C4F"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Cs w:val="24"/>
          <w:lang w:val="en-GB"/>
        </w:rPr>
      </w:pPr>
      <w:r w:rsidRPr="00870517">
        <w:rPr>
          <w:rFonts w:ascii="Garamond" w:hAnsi="Garamond"/>
          <w:szCs w:val="24"/>
          <w:lang w:val="en-GB"/>
        </w:rPr>
        <w:t>The geological setting, including regional, local and property geology of the three permits</w:t>
      </w:r>
      <w:r w:rsidR="00F65902" w:rsidRPr="00870517">
        <w:rPr>
          <w:rFonts w:ascii="Garamond" w:hAnsi="Garamond"/>
          <w:szCs w:val="24"/>
          <w:lang w:val="en-GB"/>
        </w:rPr>
        <w:t xml:space="preserve">                     </w:t>
      </w:r>
      <w:r w:rsidRPr="00870517">
        <w:rPr>
          <w:rFonts w:ascii="Garamond" w:hAnsi="Garamond"/>
          <w:szCs w:val="24"/>
          <w:lang w:val="en-GB"/>
        </w:rPr>
        <w:t xml:space="preserve"> originally held by Canadian </w:t>
      </w:r>
      <w:proofErr w:type="spellStart"/>
      <w:r w:rsidRPr="00870517">
        <w:rPr>
          <w:rFonts w:ascii="Garamond" w:hAnsi="Garamond"/>
          <w:szCs w:val="24"/>
          <w:lang w:val="en-GB"/>
        </w:rPr>
        <w:t>Diamind</w:t>
      </w:r>
      <w:proofErr w:type="spellEnd"/>
      <w:r w:rsidR="006A075B" w:rsidRPr="00870517">
        <w:rPr>
          <w:rFonts w:ascii="Garamond" w:hAnsi="Garamond"/>
          <w:szCs w:val="24"/>
          <w:lang w:val="en-GB"/>
        </w:rPr>
        <w:t xml:space="preserve"> Inc.</w:t>
      </w:r>
      <w:r w:rsidRPr="00870517">
        <w:rPr>
          <w:rFonts w:ascii="Garamond" w:hAnsi="Garamond"/>
          <w:szCs w:val="24"/>
          <w:lang w:val="en-GB"/>
        </w:rPr>
        <w:t xml:space="preserve"> and which are representative of the present</w:t>
      </w:r>
      <w:r w:rsidR="00C25469" w:rsidRPr="00870517">
        <w:rPr>
          <w:rFonts w:ascii="Garamond" w:hAnsi="Garamond"/>
          <w:szCs w:val="24"/>
          <w:lang w:val="en-GB"/>
        </w:rPr>
        <w:t xml:space="preserve"> property</w:t>
      </w:r>
      <w:r w:rsidRPr="00870517">
        <w:rPr>
          <w:rFonts w:ascii="Garamond" w:hAnsi="Garamond"/>
          <w:szCs w:val="24"/>
          <w:lang w:val="en-GB"/>
        </w:rPr>
        <w:t xml:space="preserve"> has been</w:t>
      </w:r>
      <w:r w:rsidR="005E4970" w:rsidRPr="00870517">
        <w:rPr>
          <w:rFonts w:ascii="Garamond" w:hAnsi="Garamond"/>
          <w:szCs w:val="24"/>
          <w:lang w:val="en-GB"/>
        </w:rPr>
        <w:t xml:space="preserve"> </w:t>
      </w:r>
      <w:r w:rsidRPr="00870517">
        <w:rPr>
          <w:rFonts w:ascii="Garamond" w:hAnsi="Garamond"/>
          <w:szCs w:val="24"/>
          <w:lang w:val="en-GB"/>
        </w:rPr>
        <w:t>described as follows in the Millard Report:</w:t>
      </w:r>
    </w:p>
    <w:p w14:paraId="1D84A585" w14:textId="59304C57" w:rsidR="000B39DA" w:rsidRPr="005111AD" w:rsidRDefault="000B39DA" w:rsidP="00690D15">
      <w:pPr>
        <w:spacing w:line="235" w:lineRule="auto"/>
        <w:jc w:val="both"/>
        <w:outlineLvl w:val="0"/>
        <w:rPr>
          <w:rFonts w:ascii="Arial" w:hAnsi="Arial" w:cs="Arial"/>
          <w:color w:val="0000FF"/>
          <w:szCs w:val="24"/>
          <w:lang w:val="en-GB"/>
        </w:rPr>
      </w:pPr>
    </w:p>
    <w:p w14:paraId="04CEA3CE" w14:textId="77777777" w:rsidR="006A075B" w:rsidRDefault="003C328E" w:rsidP="006A366F">
      <w:pPr>
        <w:spacing w:line="235" w:lineRule="auto"/>
        <w:jc w:val="both"/>
        <w:outlineLvl w:val="0"/>
        <w:rPr>
          <w:rFonts w:ascii="Garamond" w:hAnsi="Garamond"/>
          <w:b/>
          <w:iCs/>
          <w:u w:val="single"/>
        </w:rPr>
      </w:pPr>
      <w:r w:rsidRPr="003F6EDC">
        <w:rPr>
          <w:rFonts w:ascii="Garamond" w:hAnsi="Garamond"/>
          <w:b/>
          <w:iCs/>
          <w:u w:val="single"/>
        </w:rPr>
        <w:t>Regional Geology</w:t>
      </w:r>
    </w:p>
    <w:p w14:paraId="066ECA11" w14:textId="77777777" w:rsidR="006A075B" w:rsidRDefault="006A075B" w:rsidP="006A366F">
      <w:pPr>
        <w:spacing w:line="235" w:lineRule="auto"/>
        <w:jc w:val="both"/>
        <w:outlineLvl w:val="0"/>
        <w:rPr>
          <w:rFonts w:ascii="Garamond" w:hAnsi="Garamond"/>
          <w:b/>
          <w:iCs/>
          <w:u w:val="single"/>
        </w:rPr>
      </w:pPr>
    </w:p>
    <w:p w14:paraId="634A9270" w14:textId="77777777" w:rsidR="003C328E" w:rsidRPr="006A075B" w:rsidRDefault="003C328E" w:rsidP="006A366F">
      <w:pPr>
        <w:spacing w:line="235" w:lineRule="auto"/>
        <w:jc w:val="both"/>
        <w:outlineLvl w:val="0"/>
        <w:rPr>
          <w:rFonts w:ascii="Garamond" w:hAnsi="Garamond"/>
          <w:b/>
          <w:iCs/>
          <w:u w:val="single"/>
        </w:rPr>
      </w:pPr>
      <w:r w:rsidRPr="00BA72EB">
        <w:rPr>
          <w:rFonts w:ascii="Garamond" w:hAnsi="Garamond"/>
          <w:iCs/>
        </w:rPr>
        <w:t>The regional bedrock geology of the Horton River area consists of a north-westward thickening</w:t>
      </w:r>
      <w:r w:rsidR="00F6549D">
        <w:rPr>
          <w:rFonts w:ascii="Garamond" w:hAnsi="Garamond"/>
          <w:iCs/>
        </w:rPr>
        <w:t xml:space="preserve">                     </w:t>
      </w:r>
      <w:r w:rsidRPr="00BA72EB">
        <w:rPr>
          <w:rFonts w:ascii="Garamond" w:hAnsi="Garamond"/>
          <w:iCs/>
        </w:rPr>
        <w:t xml:space="preserve"> sequence of Phanerozoic, primarily Paleozoic, sediments overlying</w:t>
      </w:r>
      <w:r w:rsidR="006A075B">
        <w:rPr>
          <w:rFonts w:ascii="Garamond" w:hAnsi="Garamond"/>
          <w:iCs/>
        </w:rPr>
        <w:t xml:space="preserve"> </w:t>
      </w:r>
      <w:r w:rsidRPr="00BA72EB">
        <w:rPr>
          <w:rFonts w:ascii="Garamond" w:hAnsi="Garamond"/>
          <w:iCs/>
        </w:rPr>
        <w:t>Proterozoic metasediments.  This sequence has been intruded by diabase dykes and sills related to the Franklin Igneous Event (718–723 Ma).</w:t>
      </w:r>
    </w:p>
    <w:p w14:paraId="3EE0CF98" w14:textId="77777777" w:rsidR="006A075B" w:rsidRDefault="006A075B" w:rsidP="006A366F">
      <w:pPr>
        <w:spacing w:line="235" w:lineRule="auto"/>
        <w:jc w:val="both"/>
        <w:outlineLvl w:val="0"/>
        <w:rPr>
          <w:rFonts w:ascii="Garamond" w:hAnsi="Garamond"/>
          <w:iCs/>
        </w:rPr>
      </w:pPr>
    </w:p>
    <w:p w14:paraId="5188CC31" w14:textId="77777777" w:rsidR="003C328E" w:rsidRPr="003F6EDC" w:rsidRDefault="003C328E" w:rsidP="006A366F">
      <w:pPr>
        <w:spacing w:line="235" w:lineRule="auto"/>
        <w:jc w:val="both"/>
        <w:outlineLvl w:val="0"/>
        <w:rPr>
          <w:rFonts w:ascii="Garamond" w:hAnsi="Garamond"/>
          <w:b/>
          <w:iCs/>
          <w:u w:val="single"/>
        </w:rPr>
      </w:pPr>
      <w:r w:rsidRPr="003F6EDC">
        <w:rPr>
          <w:rFonts w:ascii="Garamond" w:hAnsi="Garamond"/>
          <w:b/>
          <w:iCs/>
          <w:u w:val="single"/>
        </w:rPr>
        <w:t>Bedrock Geology</w:t>
      </w:r>
    </w:p>
    <w:p w14:paraId="080E42B4" w14:textId="77777777" w:rsidR="006A075B" w:rsidRDefault="006A075B" w:rsidP="006A366F">
      <w:pPr>
        <w:tabs>
          <w:tab w:val="num" w:pos="2160"/>
        </w:tabs>
        <w:spacing w:line="235" w:lineRule="auto"/>
        <w:jc w:val="both"/>
        <w:rPr>
          <w:rFonts w:ascii="Garamond" w:hAnsi="Garamond"/>
          <w:color w:val="000000"/>
          <w:sz w:val="20"/>
        </w:rPr>
      </w:pPr>
    </w:p>
    <w:p w14:paraId="2621B122" w14:textId="77777777" w:rsidR="003C328E" w:rsidRPr="00BA72EB" w:rsidRDefault="003C328E" w:rsidP="006A366F">
      <w:pPr>
        <w:tabs>
          <w:tab w:val="num" w:pos="2160"/>
        </w:tabs>
        <w:spacing w:line="235" w:lineRule="auto"/>
        <w:jc w:val="both"/>
        <w:rPr>
          <w:rFonts w:ascii="Garamond" w:hAnsi="Garamond"/>
          <w:iCs/>
        </w:rPr>
      </w:pPr>
      <w:r w:rsidRPr="00BA72EB">
        <w:rPr>
          <w:rFonts w:ascii="Garamond" w:hAnsi="Garamond"/>
          <w:iCs/>
        </w:rPr>
        <w:t>Sedimentary Rocks</w:t>
      </w:r>
    </w:p>
    <w:p w14:paraId="7595329A" w14:textId="77777777" w:rsidR="006A075B" w:rsidRDefault="006A075B" w:rsidP="006A366F">
      <w:pPr>
        <w:spacing w:line="235" w:lineRule="auto"/>
        <w:jc w:val="both"/>
        <w:rPr>
          <w:rFonts w:ascii="Garamond" w:hAnsi="Garamond"/>
          <w:iCs/>
        </w:rPr>
      </w:pPr>
    </w:p>
    <w:p w14:paraId="77C32232" w14:textId="77777777" w:rsidR="003C328E" w:rsidRPr="00BA72EB" w:rsidRDefault="003C328E" w:rsidP="006A366F">
      <w:pPr>
        <w:spacing w:line="235" w:lineRule="auto"/>
        <w:jc w:val="both"/>
        <w:rPr>
          <w:rFonts w:ascii="Garamond" w:hAnsi="Garamond"/>
          <w:iCs/>
        </w:rPr>
      </w:pPr>
      <w:r w:rsidRPr="00BA72EB">
        <w:rPr>
          <w:rFonts w:ascii="Garamond" w:hAnsi="Garamond"/>
          <w:iCs/>
        </w:rPr>
        <w:t xml:space="preserve">Proterozoic metasediments are exposed in the Brock Inlier northeast of the permit area, in </w:t>
      </w:r>
      <w:proofErr w:type="spellStart"/>
      <w:r w:rsidRPr="00BA72EB">
        <w:rPr>
          <w:rFonts w:ascii="Garamond" w:hAnsi="Garamond"/>
          <w:iCs/>
        </w:rPr>
        <w:t>Tuktut</w:t>
      </w:r>
      <w:proofErr w:type="spellEnd"/>
      <w:r w:rsidRPr="00BA72EB">
        <w:rPr>
          <w:rFonts w:ascii="Garamond" w:hAnsi="Garamond"/>
          <w:iCs/>
        </w:rPr>
        <w:t xml:space="preserve"> </w:t>
      </w:r>
      <w:proofErr w:type="spellStart"/>
      <w:r w:rsidRPr="00BA72EB">
        <w:rPr>
          <w:rFonts w:ascii="Garamond" w:hAnsi="Garamond"/>
          <w:iCs/>
        </w:rPr>
        <w:t>Nogait</w:t>
      </w:r>
      <w:proofErr w:type="spellEnd"/>
      <w:r w:rsidRPr="00BA72EB">
        <w:rPr>
          <w:rFonts w:ascii="Garamond" w:hAnsi="Garamond"/>
          <w:iCs/>
        </w:rPr>
        <w:t xml:space="preserve"> National Park.  Balkwill and Yorath (1970) mapped the Brock River Area (NTS 97D), which is to the north and northeast, thus describing the sedimentary rocks in the region.  Their observations, combined with drill core observations from Darnley Bay Resources DB-001, located on </w:t>
      </w:r>
      <w:r w:rsidRPr="001518C7">
        <w:rPr>
          <w:rFonts w:ascii="Garamond" w:hAnsi="Garamond"/>
          <w:iCs/>
        </w:rPr>
        <w:t xml:space="preserve">Thrasher Lake, approximately 85 km north of the permit area is as follows (after Casselman et al, </w:t>
      </w:r>
      <w:r w:rsidR="004E0510" w:rsidRPr="001518C7">
        <w:rPr>
          <w:rFonts w:ascii="Garamond" w:hAnsi="Garamond"/>
          <w:iCs/>
        </w:rPr>
        <w:t>2001</w:t>
      </w:r>
      <w:r w:rsidRPr="001518C7">
        <w:rPr>
          <w:rFonts w:ascii="Garamond" w:hAnsi="Garamond"/>
          <w:iCs/>
        </w:rPr>
        <w:t>):</w:t>
      </w:r>
    </w:p>
    <w:p w14:paraId="1403D9DE" w14:textId="77777777" w:rsidR="003C328E" w:rsidRPr="00BA72EB" w:rsidRDefault="003C328E" w:rsidP="006A366F">
      <w:pPr>
        <w:spacing w:line="235" w:lineRule="auto"/>
        <w:ind w:left="1080"/>
        <w:jc w:val="both"/>
        <w:rPr>
          <w:rFonts w:ascii="Garamond" w:hAnsi="Garamond"/>
        </w:rPr>
      </w:pPr>
    </w:p>
    <w:p w14:paraId="72C9DD4E" w14:textId="77777777" w:rsidR="003C328E" w:rsidRPr="00BA72EB" w:rsidRDefault="003C328E" w:rsidP="006A366F">
      <w:pPr>
        <w:spacing w:line="235" w:lineRule="auto"/>
        <w:ind w:firstLine="720"/>
        <w:jc w:val="both"/>
        <w:outlineLvl w:val="0"/>
        <w:rPr>
          <w:rFonts w:ascii="Garamond" w:hAnsi="Garamond"/>
          <w:iCs/>
        </w:rPr>
      </w:pPr>
      <w:r w:rsidRPr="00BA72EB">
        <w:rPr>
          <w:rFonts w:ascii="Garamond" w:hAnsi="Garamond"/>
          <w:iCs/>
        </w:rPr>
        <w:t>Quaternary</w:t>
      </w:r>
    </w:p>
    <w:p w14:paraId="453BFA5D" w14:textId="77777777" w:rsidR="003C328E" w:rsidRPr="00BA72EB" w:rsidRDefault="003C328E" w:rsidP="006A366F">
      <w:pPr>
        <w:spacing w:line="235" w:lineRule="auto"/>
        <w:ind w:left="1080"/>
        <w:jc w:val="both"/>
        <w:rPr>
          <w:rFonts w:ascii="Garamond" w:hAnsi="Garamond"/>
          <w:iCs/>
        </w:rPr>
      </w:pPr>
    </w:p>
    <w:p w14:paraId="29009389" w14:textId="77777777" w:rsidR="003C328E" w:rsidRPr="00BA72EB" w:rsidRDefault="003C328E" w:rsidP="006A366F">
      <w:pPr>
        <w:spacing w:line="235" w:lineRule="auto"/>
        <w:jc w:val="both"/>
        <w:rPr>
          <w:rFonts w:ascii="Garamond" w:hAnsi="Garamond"/>
        </w:rPr>
      </w:pPr>
      <w:r w:rsidRPr="00BA72EB">
        <w:rPr>
          <w:rFonts w:ascii="Garamond" w:hAnsi="Garamond"/>
          <w:iCs/>
        </w:rPr>
        <w:t>Alluvium and delta deposits (</w:t>
      </w:r>
      <w:proofErr w:type="spellStart"/>
      <w:r w:rsidRPr="00BA72EB">
        <w:rPr>
          <w:rFonts w:ascii="Garamond" w:hAnsi="Garamond"/>
          <w:iCs/>
        </w:rPr>
        <w:t>Qa</w:t>
      </w:r>
      <w:proofErr w:type="spellEnd"/>
      <w:r w:rsidRPr="00BA72EB">
        <w:rPr>
          <w:rFonts w:ascii="Garamond" w:hAnsi="Garamond"/>
          <w:iCs/>
        </w:rPr>
        <w:t>)</w:t>
      </w:r>
      <w:r w:rsidRPr="00BA72EB">
        <w:rPr>
          <w:rFonts w:ascii="Garamond" w:hAnsi="Garamond"/>
        </w:rPr>
        <w:t>: Gravel, sand, silt, and clay river deposits and outwash fans (not intersected in DB-001).</w:t>
      </w:r>
    </w:p>
    <w:p w14:paraId="1628A8C4" w14:textId="77777777" w:rsidR="003C328E" w:rsidRPr="00BA72EB" w:rsidRDefault="003C328E" w:rsidP="006A366F">
      <w:pPr>
        <w:spacing w:line="235" w:lineRule="auto"/>
        <w:jc w:val="both"/>
        <w:rPr>
          <w:rFonts w:ascii="Garamond" w:hAnsi="Garamond"/>
        </w:rPr>
      </w:pPr>
      <w:r w:rsidRPr="00BA72EB">
        <w:rPr>
          <w:rFonts w:ascii="Garamond" w:hAnsi="Garamond"/>
          <w:iCs/>
        </w:rPr>
        <w:t>Moraines and eskers (</w:t>
      </w:r>
      <w:proofErr w:type="spellStart"/>
      <w:r w:rsidRPr="00BA72EB">
        <w:rPr>
          <w:rFonts w:ascii="Garamond" w:hAnsi="Garamond"/>
          <w:iCs/>
        </w:rPr>
        <w:t>Qm</w:t>
      </w:r>
      <w:proofErr w:type="spellEnd"/>
      <w:r w:rsidRPr="00BA72EB">
        <w:rPr>
          <w:rFonts w:ascii="Garamond" w:hAnsi="Garamond"/>
          <w:iCs/>
        </w:rPr>
        <w:t>)</w:t>
      </w:r>
      <w:r w:rsidRPr="00BA72EB">
        <w:rPr>
          <w:rFonts w:ascii="Garamond" w:hAnsi="Garamond"/>
        </w:rPr>
        <w:t xml:space="preserve">: Gravel, sand, silt, clay, and till deposits (0 – 31m </w:t>
      </w:r>
      <w:proofErr w:type="gramStart"/>
      <w:r w:rsidRPr="00BA72EB">
        <w:rPr>
          <w:rFonts w:ascii="Garamond" w:hAnsi="Garamond"/>
        </w:rPr>
        <w:t xml:space="preserve">in </w:t>
      </w:r>
      <w:r w:rsidR="002F7C6D">
        <w:rPr>
          <w:rFonts w:ascii="Garamond" w:hAnsi="Garamond"/>
        </w:rPr>
        <w:t xml:space="preserve"> </w:t>
      </w:r>
      <w:r w:rsidRPr="00BA72EB">
        <w:rPr>
          <w:rFonts w:ascii="Garamond" w:hAnsi="Garamond"/>
        </w:rPr>
        <w:t>DB</w:t>
      </w:r>
      <w:proofErr w:type="gramEnd"/>
      <w:r w:rsidRPr="00BA72EB">
        <w:rPr>
          <w:rFonts w:ascii="Garamond" w:hAnsi="Garamond"/>
        </w:rPr>
        <w:t>-001).</w:t>
      </w:r>
    </w:p>
    <w:p w14:paraId="30DF314F" w14:textId="77777777" w:rsidR="003C328E" w:rsidRPr="00BA72EB" w:rsidRDefault="003C328E" w:rsidP="006A366F">
      <w:pPr>
        <w:spacing w:line="235" w:lineRule="auto"/>
        <w:ind w:left="1080"/>
        <w:jc w:val="both"/>
      </w:pPr>
    </w:p>
    <w:p w14:paraId="7D736FD3" w14:textId="77777777" w:rsidR="003C328E" w:rsidRPr="00BA72EB" w:rsidRDefault="003C328E" w:rsidP="006A366F">
      <w:pPr>
        <w:spacing w:line="235" w:lineRule="auto"/>
        <w:jc w:val="both"/>
        <w:outlineLvl w:val="0"/>
        <w:rPr>
          <w:rFonts w:ascii="Garamond" w:hAnsi="Garamond"/>
          <w:iCs/>
        </w:rPr>
      </w:pPr>
      <w:r w:rsidRPr="00BA72EB">
        <w:rPr>
          <w:rFonts w:ascii="Garamond" w:hAnsi="Garamond"/>
          <w:iCs/>
        </w:rPr>
        <w:t>Lower Cretaceous</w:t>
      </w:r>
    </w:p>
    <w:p w14:paraId="5095E078" w14:textId="77777777" w:rsidR="003C328E" w:rsidRPr="00BA72EB" w:rsidRDefault="003C328E" w:rsidP="006A366F">
      <w:pPr>
        <w:spacing w:line="235" w:lineRule="auto"/>
        <w:ind w:left="1080"/>
        <w:jc w:val="both"/>
        <w:rPr>
          <w:rFonts w:ascii="Garamond" w:hAnsi="Garamond"/>
          <w:iCs/>
        </w:rPr>
      </w:pPr>
    </w:p>
    <w:p w14:paraId="20D14E50" w14:textId="77777777" w:rsidR="003C328E" w:rsidRPr="00BA72EB" w:rsidRDefault="003C328E" w:rsidP="006A366F">
      <w:pPr>
        <w:spacing w:line="235" w:lineRule="auto"/>
        <w:jc w:val="both"/>
        <w:rPr>
          <w:rFonts w:ascii="Garamond" w:hAnsi="Garamond"/>
        </w:rPr>
      </w:pPr>
      <w:r w:rsidRPr="00BA72EB">
        <w:rPr>
          <w:rFonts w:ascii="Garamond" w:hAnsi="Garamond"/>
          <w:iCs/>
        </w:rPr>
        <w:t>Horton River Formation (Kh)</w:t>
      </w:r>
      <w:r w:rsidRPr="00BA72EB">
        <w:rPr>
          <w:rFonts w:ascii="Garamond" w:hAnsi="Garamond"/>
        </w:rPr>
        <w:t>: Soft, plastic, black shale and ironstone (not intersected in DB-001).</w:t>
      </w:r>
    </w:p>
    <w:p w14:paraId="18B60A10" w14:textId="77777777" w:rsidR="003C328E" w:rsidRPr="00BA72EB" w:rsidRDefault="003C328E" w:rsidP="006A366F">
      <w:pPr>
        <w:spacing w:line="235" w:lineRule="auto"/>
        <w:ind w:left="1080"/>
        <w:jc w:val="both"/>
        <w:rPr>
          <w:rFonts w:ascii="Garamond" w:hAnsi="Garamond"/>
          <w:iCs/>
        </w:rPr>
      </w:pPr>
    </w:p>
    <w:p w14:paraId="1AACC7BB" w14:textId="77777777" w:rsidR="003C328E" w:rsidRPr="00BA72EB" w:rsidRDefault="003C328E" w:rsidP="006A366F">
      <w:pPr>
        <w:spacing w:line="235" w:lineRule="auto"/>
        <w:jc w:val="both"/>
        <w:rPr>
          <w:rFonts w:ascii="Garamond" w:hAnsi="Garamond"/>
        </w:rPr>
      </w:pPr>
      <w:r w:rsidRPr="00BA72EB">
        <w:rPr>
          <w:rFonts w:ascii="Garamond" w:hAnsi="Garamond"/>
          <w:iCs/>
        </w:rPr>
        <w:t xml:space="preserve">Langton Bay Formation </w:t>
      </w:r>
      <w:r w:rsidR="00A06B1A">
        <w:rPr>
          <w:rFonts w:ascii="Garamond" w:hAnsi="Garamond"/>
          <w:iCs/>
        </w:rPr>
        <w:t>(</w:t>
      </w:r>
      <w:r w:rsidRPr="00BA72EB">
        <w:rPr>
          <w:rFonts w:ascii="Garamond" w:hAnsi="Garamond"/>
          <w:iCs/>
        </w:rPr>
        <w:t>Kl)</w:t>
      </w:r>
      <w:r w:rsidRPr="00BA72EB">
        <w:rPr>
          <w:rFonts w:ascii="Garamond" w:hAnsi="Garamond"/>
        </w:rPr>
        <w:t xml:space="preserve">: Sandstone and minor coal, mudstone, and siltstone </w:t>
      </w:r>
      <w:r w:rsidR="002F7C6D">
        <w:rPr>
          <w:rFonts w:ascii="Garamond" w:hAnsi="Garamond"/>
        </w:rPr>
        <w:t xml:space="preserve"> </w:t>
      </w:r>
      <w:proofErr w:type="gramStart"/>
      <w:r w:rsidR="002F7C6D">
        <w:rPr>
          <w:rFonts w:ascii="Garamond" w:hAnsi="Garamond"/>
        </w:rPr>
        <w:t xml:space="preserve">   </w:t>
      </w:r>
      <w:r w:rsidRPr="00BA72EB">
        <w:rPr>
          <w:rFonts w:ascii="Garamond" w:hAnsi="Garamond"/>
        </w:rPr>
        <w:t>(</w:t>
      </w:r>
      <w:proofErr w:type="gramEnd"/>
      <w:r w:rsidRPr="00BA72EB">
        <w:rPr>
          <w:rFonts w:ascii="Garamond" w:hAnsi="Garamond"/>
        </w:rPr>
        <w:t>31 – 137m in DB-001).</w:t>
      </w:r>
    </w:p>
    <w:p w14:paraId="71770215" w14:textId="77777777" w:rsidR="003C328E" w:rsidRPr="00BA72EB" w:rsidRDefault="003C328E" w:rsidP="006A366F">
      <w:pPr>
        <w:spacing w:line="235" w:lineRule="auto"/>
        <w:ind w:left="1080"/>
        <w:jc w:val="both"/>
        <w:rPr>
          <w:rFonts w:ascii="Garamond" w:hAnsi="Garamond"/>
        </w:rPr>
      </w:pPr>
    </w:p>
    <w:p w14:paraId="7D97E5D2" w14:textId="77777777" w:rsidR="003C328E" w:rsidRPr="00BA72EB" w:rsidRDefault="003C328E" w:rsidP="006A366F">
      <w:pPr>
        <w:spacing w:line="235" w:lineRule="auto"/>
        <w:ind w:left="1080"/>
        <w:jc w:val="both"/>
        <w:outlineLvl w:val="0"/>
        <w:rPr>
          <w:rFonts w:ascii="Garamond" w:hAnsi="Garamond"/>
          <w:iCs/>
        </w:rPr>
      </w:pPr>
      <w:r w:rsidRPr="00BA72EB">
        <w:rPr>
          <w:rFonts w:ascii="Garamond" w:hAnsi="Garamond"/>
        </w:rPr>
        <w:tab/>
      </w:r>
      <w:r w:rsidRPr="00BA72EB">
        <w:rPr>
          <w:rFonts w:ascii="Garamond" w:hAnsi="Garamond"/>
        </w:rPr>
        <w:tab/>
      </w:r>
      <w:r w:rsidRPr="00BA72EB">
        <w:rPr>
          <w:rFonts w:ascii="Garamond" w:hAnsi="Garamond"/>
          <w:iCs/>
        </w:rPr>
        <w:t>Lower to Middle Devonian</w:t>
      </w:r>
    </w:p>
    <w:p w14:paraId="4758B5C8" w14:textId="77777777" w:rsidR="003C328E" w:rsidRPr="00BA72EB" w:rsidRDefault="003C328E" w:rsidP="006A366F">
      <w:pPr>
        <w:spacing w:line="235" w:lineRule="auto"/>
        <w:ind w:left="1080"/>
        <w:jc w:val="both"/>
        <w:rPr>
          <w:rFonts w:ascii="Garamond" w:hAnsi="Garamond"/>
          <w:iCs/>
        </w:rPr>
      </w:pPr>
    </w:p>
    <w:p w14:paraId="31428350" w14:textId="77777777" w:rsidR="003C328E" w:rsidRPr="00BA72EB" w:rsidRDefault="003C328E" w:rsidP="006A366F">
      <w:pPr>
        <w:spacing w:line="235" w:lineRule="auto"/>
        <w:jc w:val="both"/>
        <w:rPr>
          <w:rFonts w:ascii="Garamond" w:hAnsi="Garamond"/>
        </w:rPr>
      </w:pPr>
      <w:r w:rsidRPr="00BA72EB">
        <w:rPr>
          <w:rFonts w:ascii="Garamond" w:hAnsi="Garamond"/>
          <w:iCs/>
        </w:rPr>
        <w:t>Hare Indian Formation (</w:t>
      </w:r>
      <w:proofErr w:type="spellStart"/>
      <w:r w:rsidRPr="00BA72EB">
        <w:rPr>
          <w:rFonts w:ascii="Garamond" w:hAnsi="Garamond"/>
          <w:iCs/>
        </w:rPr>
        <w:t>Dhi</w:t>
      </w:r>
      <w:proofErr w:type="spellEnd"/>
      <w:r w:rsidRPr="00BA72EB">
        <w:rPr>
          <w:rFonts w:ascii="Garamond" w:hAnsi="Garamond"/>
          <w:iCs/>
        </w:rPr>
        <w:t>)</w:t>
      </w:r>
      <w:r w:rsidRPr="00BA72EB">
        <w:rPr>
          <w:rFonts w:ascii="Garamond" w:hAnsi="Garamond"/>
        </w:rPr>
        <w:t>: Green shale at the top and black, highly fissile shale at the base with local beds of siltstone and limestone (137-365m in DB-001).</w:t>
      </w:r>
    </w:p>
    <w:p w14:paraId="5FB45CBE" w14:textId="77777777" w:rsidR="003C328E" w:rsidRPr="00BA72EB" w:rsidRDefault="003C328E" w:rsidP="006A366F">
      <w:pPr>
        <w:spacing w:line="235" w:lineRule="auto"/>
        <w:ind w:left="1080"/>
        <w:jc w:val="both"/>
        <w:rPr>
          <w:rFonts w:ascii="Garamond" w:hAnsi="Garamond"/>
          <w:iCs/>
        </w:rPr>
      </w:pPr>
    </w:p>
    <w:p w14:paraId="2556C635" w14:textId="77777777" w:rsidR="003C328E" w:rsidRPr="00BA72EB" w:rsidRDefault="003C328E" w:rsidP="006A366F">
      <w:pPr>
        <w:spacing w:line="235" w:lineRule="auto"/>
        <w:jc w:val="both"/>
        <w:rPr>
          <w:rFonts w:ascii="Garamond" w:hAnsi="Garamond"/>
        </w:rPr>
      </w:pPr>
      <w:r w:rsidRPr="00BA72EB">
        <w:rPr>
          <w:rFonts w:ascii="Garamond" w:hAnsi="Garamond"/>
          <w:iCs/>
        </w:rPr>
        <w:t>Hume Formation (Dh)</w:t>
      </w:r>
      <w:r w:rsidRPr="00BA72EB">
        <w:rPr>
          <w:rFonts w:ascii="Garamond" w:hAnsi="Garamond"/>
        </w:rPr>
        <w:t>: Well bedded and rubbly, highly fossiliferous limestone with interbedded shale in the middle and towards the base (not intersected in DB-001).</w:t>
      </w:r>
    </w:p>
    <w:p w14:paraId="0CFEA949" w14:textId="77777777" w:rsidR="003C328E" w:rsidRPr="00BA72EB" w:rsidRDefault="003C328E" w:rsidP="006A366F">
      <w:pPr>
        <w:spacing w:line="235" w:lineRule="auto"/>
        <w:ind w:left="1080"/>
        <w:jc w:val="both"/>
        <w:rPr>
          <w:rFonts w:ascii="Garamond" w:hAnsi="Garamond"/>
          <w:i/>
          <w:iCs/>
        </w:rPr>
      </w:pPr>
    </w:p>
    <w:p w14:paraId="20B11AAE" w14:textId="77777777" w:rsidR="003C328E" w:rsidRPr="00BA72EB" w:rsidRDefault="003C328E" w:rsidP="006A366F">
      <w:pPr>
        <w:spacing w:line="235" w:lineRule="auto"/>
        <w:jc w:val="both"/>
        <w:rPr>
          <w:rFonts w:ascii="Garamond" w:hAnsi="Garamond"/>
          <w:iCs/>
        </w:rPr>
      </w:pPr>
      <w:r w:rsidRPr="00BA72EB">
        <w:rPr>
          <w:rFonts w:ascii="Garamond" w:hAnsi="Garamond"/>
          <w:iCs/>
        </w:rPr>
        <w:t xml:space="preserve">Bear Rock Formation (Db): Dolomite with maroon shale at base (365-377m </w:t>
      </w:r>
      <w:proofErr w:type="gramStart"/>
      <w:r w:rsidRPr="00BA72EB">
        <w:rPr>
          <w:rFonts w:ascii="Garamond" w:hAnsi="Garamond"/>
          <w:iCs/>
        </w:rPr>
        <w:t>in</w:t>
      </w:r>
      <w:r w:rsidR="002F7C6D">
        <w:rPr>
          <w:rFonts w:ascii="Garamond" w:hAnsi="Garamond"/>
          <w:iCs/>
        </w:rPr>
        <w:t xml:space="preserve"> </w:t>
      </w:r>
      <w:r w:rsidRPr="00BA72EB">
        <w:rPr>
          <w:rFonts w:ascii="Garamond" w:hAnsi="Garamond"/>
          <w:iCs/>
        </w:rPr>
        <w:t xml:space="preserve"> DB</w:t>
      </w:r>
      <w:proofErr w:type="gramEnd"/>
      <w:r w:rsidRPr="00BA72EB">
        <w:rPr>
          <w:rFonts w:ascii="Garamond" w:hAnsi="Garamond"/>
          <w:iCs/>
        </w:rPr>
        <w:t>-001).</w:t>
      </w:r>
    </w:p>
    <w:p w14:paraId="455951CA" w14:textId="77777777" w:rsidR="003C328E" w:rsidRPr="00BA72EB" w:rsidRDefault="003C328E" w:rsidP="006A366F">
      <w:pPr>
        <w:spacing w:line="235" w:lineRule="auto"/>
        <w:ind w:left="1080"/>
        <w:jc w:val="both"/>
        <w:rPr>
          <w:rFonts w:ascii="Garamond" w:hAnsi="Garamond"/>
          <w:iCs/>
        </w:rPr>
      </w:pPr>
    </w:p>
    <w:p w14:paraId="0EA37E4A" w14:textId="77777777" w:rsidR="003C328E" w:rsidRPr="00BA72EB" w:rsidRDefault="003C328E" w:rsidP="006A366F">
      <w:pPr>
        <w:spacing w:line="235" w:lineRule="auto"/>
        <w:ind w:left="1800" w:firstLine="360"/>
        <w:jc w:val="both"/>
        <w:outlineLvl w:val="0"/>
        <w:rPr>
          <w:rFonts w:ascii="Garamond" w:hAnsi="Garamond"/>
          <w:iCs/>
        </w:rPr>
      </w:pPr>
      <w:r w:rsidRPr="00BA72EB">
        <w:rPr>
          <w:rFonts w:ascii="Garamond" w:hAnsi="Garamond"/>
          <w:iCs/>
        </w:rPr>
        <w:t>Upper Cambrian to Lower Ordovician</w:t>
      </w:r>
    </w:p>
    <w:p w14:paraId="3130906F" w14:textId="77777777" w:rsidR="003C328E" w:rsidRPr="00BA72EB" w:rsidRDefault="003C328E" w:rsidP="006A366F">
      <w:pPr>
        <w:spacing w:line="235" w:lineRule="auto"/>
        <w:ind w:left="1080"/>
        <w:jc w:val="both"/>
        <w:rPr>
          <w:rFonts w:ascii="Garamond" w:hAnsi="Garamond"/>
          <w:iCs/>
        </w:rPr>
      </w:pPr>
    </w:p>
    <w:p w14:paraId="2F21CAF7" w14:textId="65FFA8F2" w:rsidR="005B7D82" w:rsidRDefault="003C328E" w:rsidP="006A366F">
      <w:pPr>
        <w:spacing w:line="235" w:lineRule="auto"/>
        <w:jc w:val="both"/>
        <w:rPr>
          <w:rFonts w:ascii="Garamond" w:hAnsi="Garamond"/>
          <w:iCs/>
        </w:rPr>
      </w:pPr>
      <w:r w:rsidRPr="00BA72EB">
        <w:rPr>
          <w:rFonts w:ascii="Garamond" w:hAnsi="Garamond"/>
          <w:iCs/>
        </w:rPr>
        <w:t xml:space="preserve">Ronning Group: Believed to be correlative with the Franklin Mountain Formation.  Upper unit is dolomite with drusy quartz and </w:t>
      </w:r>
      <w:proofErr w:type="spellStart"/>
      <w:r w:rsidRPr="00BA72EB">
        <w:rPr>
          <w:rFonts w:ascii="Garamond" w:hAnsi="Garamond"/>
          <w:iCs/>
        </w:rPr>
        <w:t>stomatolitic</w:t>
      </w:r>
      <w:proofErr w:type="spellEnd"/>
      <w:r w:rsidRPr="00BA72EB">
        <w:rPr>
          <w:rFonts w:ascii="Garamond" w:hAnsi="Garamond"/>
          <w:iCs/>
        </w:rPr>
        <w:t xml:space="preserve"> and </w:t>
      </w:r>
      <w:proofErr w:type="spellStart"/>
      <w:r w:rsidRPr="00BA72EB">
        <w:rPr>
          <w:rFonts w:ascii="Garamond" w:hAnsi="Garamond"/>
          <w:iCs/>
        </w:rPr>
        <w:t>oolitic</w:t>
      </w:r>
      <w:proofErr w:type="spellEnd"/>
      <w:r w:rsidRPr="00BA72EB">
        <w:rPr>
          <w:rFonts w:ascii="Garamond" w:hAnsi="Garamond"/>
          <w:iCs/>
        </w:rPr>
        <w:t xml:space="preserve"> chert; Middle unit is interbedded pale gray and pale orange dolomite; Lower unit is thin-bedded dolomite with cyclic repetitions of laminated beds, </w:t>
      </w:r>
      <w:proofErr w:type="spellStart"/>
      <w:r w:rsidRPr="00BA72EB">
        <w:rPr>
          <w:rFonts w:ascii="Garamond" w:hAnsi="Garamond"/>
          <w:iCs/>
        </w:rPr>
        <w:t>oolitic</w:t>
      </w:r>
      <w:proofErr w:type="spellEnd"/>
      <w:r w:rsidRPr="00BA72EB">
        <w:rPr>
          <w:rFonts w:ascii="Garamond" w:hAnsi="Garamond"/>
          <w:iCs/>
        </w:rPr>
        <w:t xml:space="preserve"> beds, </w:t>
      </w:r>
      <w:proofErr w:type="spellStart"/>
      <w:r w:rsidRPr="00BA72EB">
        <w:rPr>
          <w:rFonts w:ascii="Garamond" w:hAnsi="Garamond"/>
          <w:iCs/>
        </w:rPr>
        <w:t>stromatolitic</w:t>
      </w:r>
      <w:proofErr w:type="spellEnd"/>
      <w:r w:rsidRPr="00BA72EB">
        <w:rPr>
          <w:rFonts w:ascii="Garamond" w:hAnsi="Garamond"/>
          <w:iCs/>
        </w:rPr>
        <w:t xml:space="preserve"> beds, and dolomitic shale (377-964m in DB-001; Middle unit not</w:t>
      </w:r>
      <w:r w:rsidR="005132DD">
        <w:rPr>
          <w:rFonts w:ascii="Garamond" w:hAnsi="Garamond"/>
          <w:iCs/>
        </w:rPr>
        <w:t xml:space="preserve"> </w:t>
      </w:r>
      <w:r w:rsidRPr="00BA72EB">
        <w:rPr>
          <w:rFonts w:ascii="Garamond" w:hAnsi="Garamond"/>
          <w:iCs/>
        </w:rPr>
        <w:t>intersected).</w:t>
      </w:r>
    </w:p>
    <w:p w14:paraId="3E743B00" w14:textId="7CFB183E" w:rsidR="005B7D82" w:rsidRDefault="005B7D82" w:rsidP="0090181E">
      <w:pPr>
        <w:ind w:left="1440"/>
        <w:jc w:val="both"/>
        <w:rPr>
          <w:rFonts w:ascii="Garamond" w:hAnsi="Garamond"/>
          <w:iCs/>
        </w:rPr>
      </w:pPr>
    </w:p>
    <w:p w14:paraId="5C220367" w14:textId="77777777" w:rsidR="00E53729" w:rsidRDefault="00E53729" w:rsidP="0090181E">
      <w:pPr>
        <w:ind w:left="1440"/>
        <w:jc w:val="both"/>
        <w:rPr>
          <w:rFonts w:ascii="Garamond" w:hAnsi="Garamond"/>
          <w:iCs/>
        </w:rPr>
      </w:pPr>
    </w:p>
    <w:p w14:paraId="0C083D9A" w14:textId="7AD6F8FD" w:rsidR="003C328E" w:rsidRPr="00BA72EB" w:rsidRDefault="00BA72EB" w:rsidP="003C328E">
      <w:pPr>
        <w:ind w:left="1080"/>
        <w:outlineLvl w:val="0"/>
        <w:rPr>
          <w:rFonts w:ascii="Garamond" w:hAnsi="Garamond"/>
          <w:iCs/>
        </w:rPr>
      </w:pPr>
      <w:r>
        <w:rPr>
          <w:rFonts w:ascii="Garamond" w:hAnsi="Garamond"/>
          <w:iCs/>
        </w:rPr>
        <w:tab/>
      </w:r>
      <w:r w:rsidR="00083144">
        <w:rPr>
          <w:rFonts w:ascii="Garamond" w:hAnsi="Garamond"/>
          <w:iCs/>
        </w:rPr>
        <w:tab/>
      </w:r>
      <w:r w:rsidR="003C328E" w:rsidRPr="00BA72EB">
        <w:rPr>
          <w:rFonts w:ascii="Garamond" w:hAnsi="Garamond"/>
          <w:iCs/>
        </w:rPr>
        <w:t>Cambrian</w:t>
      </w:r>
    </w:p>
    <w:p w14:paraId="54436D15" w14:textId="20C202E7" w:rsidR="003C328E" w:rsidRPr="00BA72EB" w:rsidRDefault="003C328E" w:rsidP="006A075B">
      <w:pPr>
        <w:jc w:val="both"/>
        <w:rPr>
          <w:rFonts w:ascii="Garamond" w:hAnsi="Garamond"/>
          <w:iCs/>
        </w:rPr>
      </w:pPr>
      <w:r w:rsidRPr="00BA72EB">
        <w:rPr>
          <w:rFonts w:ascii="Garamond" w:hAnsi="Garamond"/>
          <w:iCs/>
        </w:rPr>
        <w:t>Saline River Formation (Cs): Laminated red and green shale, buff siltstone and dense, flaggy</w:t>
      </w:r>
      <w:r w:rsidR="00B16841">
        <w:rPr>
          <w:rFonts w:ascii="Garamond" w:hAnsi="Garamond"/>
          <w:iCs/>
        </w:rPr>
        <w:t xml:space="preserve">                 </w:t>
      </w:r>
      <w:r w:rsidRPr="00BA72EB">
        <w:rPr>
          <w:rFonts w:ascii="Garamond" w:hAnsi="Garamond"/>
          <w:iCs/>
        </w:rPr>
        <w:t xml:space="preserve"> dolomite with halite and thin gypsum beds (964-1051m in DB-001).</w:t>
      </w:r>
    </w:p>
    <w:p w14:paraId="39BCA163" w14:textId="77777777" w:rsidR="003C328E" w:rsidRPr="00BA72EB" w:rsidRDefault="003C328E" w:rsidP="003C328E">
      <w:pPr>
        <w:ind w:left="1080"/>
        <w:jc w:val="both"/>
        <w:rPr>
          <w:rFonts w:ascii="Garamond" w:hAnsi="Garamond"/>
          <w:iCs/>
        </w:rPr>
      </w:pPr>
    </w:p>
    <w:p w14:paraId="148815E1" w14:textId="77777777" w:rsidR="003C328E" w:rsidRPr="00BA72EB" w:rsidRDefault="003C328E" w:rsidP="006A075B">
      <w:pPr>
        <w:jc w:val="both"/>
        <w:rPr>
          <w:rFonts w:ascii="Garamond" w:hAnsi="Garamond"/>
          <w:iCs/>
        </w:rPr>
      </w:pPr>
      <w:r w:rsidRPr="00BA72EB">
        <w:rPr>
          <w:rFonts w:ascii="Garamond" w:hAnsi="Garamond"/>
          <w:iCs/>
        </w:rPr>
        <w:t>Mount Cap Formation (</w:t>
      </w:r>
      <w:proofErr w:type="spellStart"/>
      <w:r w:rsidRPr="00BA72EB">
        <w:rPr>
          <w:rFonts w:ascii="Garamond" w:hAnsi="Garamond"/>
          <w:iCs/>
        </w:rPr>
        <w:t>Ccp</w:t>
      </w:r>
      <w:proofErr w:type="spellEnd"/>
      <w:r w:rsidRPr="00BA72EB">
        <w:rPr>
          <w:rFonts w:ascii="Garamond" w:hAnsi="Garamond"/>
          <w:iCs/>
        </w:rPr>
        <w:t>): Glauconitic sandstone with minor intraformational conglomerates and green and gray shale/mudstone (1051-1091m in DB-001).</w:t>
      </w:r>
    </w:p>
    <w:p w14:paraId="43BC1415" w14:textId="77777777" w:rsidR="003C328E" w:rsidRPr="00BA72EB" w:rsidRDefault="003C328E" w:rsidP="003C328E">
      <w:pPr>
        <w:ind w:left="1080"/>
        <w:jc w:val="both"/>
        <w:rPr>
          <w:rFonts w:ascii="Garamond" w:hAnsi="Garamond"/>
          <w:iCs/>
        </w:rPr>
      </w:pPr>
    </w:p>
    <w:p w14:paraId="215B3E13" w14:textId="77777777" w:rsidR="003C328E" w:rsidRPr="00BA72EB" w:rsidRDefault="003C328E" w:rsidP="006A075B">
      <w:pPr>
        <w:jc w:val="both"/>
        <w:rPr>
          <w:rFonts w:ascii="Garamond" w:hAnsi="Garamond"/>
          <w:iCs/>
        </w:rPr>
      </w:pPr>
      <w:r w:rsidRPr="00BA72EB">
        <w:rPr>
          <w:rFonts w:ascii="Garamond" w:hAnsi="Garamond"/>
          <w:iCs/>
        </w:rPr>
        <w:t>Mount Clark Formation (</w:t>
      </w:r>
      <w:proofErr w:type="spellStart"/>
      <w:r w:rsidRPr="00BA72EB">
        <w:rPr>
          <w:rFonts w:ascii="Garamond" w:hAnsi="Garamond"/>
          <w:iCs/>
        </w:rPr>
        <w:t>Cck</w:t>
      </w:r>
      <w:proofErr w:type="spellEnd"/>
      <w:r w:rsidRPr="00BA72EB">
        <w:rPr>
          <w:rFonts w:ascii="Garamond" w:hAnsi="Garamond"/>
          <w:iCs/>
        </w:rPr>
        <w:t>): Light gray to white sandstone/arenite with intraformational arenite pebble conglomerate, local beds of red and green quartz arenite (1091-1137m in DB-001).</w:t>
      </w:r>
    </w:p>
    <w:p w14:paraId="44692D94" w14:textId="77777777" w:rsidR="003C328E" w:rsidRPr="00BA72EB" w:rsidRDefault="003C328E" w:rsidP="003C328E">
      <w:pPr>
        <w:ind w:left="1080"/>
        <w:jc w:val="both"/>
        <w:rPr>
          <w:rFonts w:ascii="Garamond" w:hAnsi="Garamond"/>
          <w:iCs/>
        </w:rPr>
      </w:pPr>
    </w:p>
    <w:p w14:paraId="120655F8" w14:textId="77777777" w:rsidR="003C328E" w:rsidRPr="00BA72EB" w:rsidRDefault="003C328E" w:rsidP="006A075B">
      <w:pPr>
        <w:jc w:val="both"/>
        <w:rPr>
          <w:rFonts w:ascii="Garamond" w:hAnsi="Garamond"/>
          <w:iCs/>
        </w:rPr>
      </w:pPr>
      <w:r w:rsidRPr="00BA72EB">
        <w:rPr>
          <w:rFonts w:ascii="Garamond" w:hAnsi="Garamond"/>
          <w:iCs/>
        </w:rPr>
        <w:t>Old Fort Island Formation (Co): White, gray, locally red and green, cross-bedded quartz arenite/sandstone (1137-1167m in DB-001).</w:t>
      </w:r>
    </w:p>
    <w:p w14:paraId="181CBE59" w14:textId="77777777" w:rsidR="003C328E" w:rsidRPr="00BA72EB" w:rsidRDefault="003C328E" w:rsidP="003C328E">
      <w:pPr>
        <w:ind w:left="1080"/>
        <w:rPr>
          <w:rFonts w:ascii="Garamond" w:hAnsi="Garamond"/>
          <w:i/>
          <w:iCs/>
        </w:rPr>
      </w:pPr>
      <w:r w:rsidRPr="00BA72EB">
        <w:rPr>
          <w:rFonts w:ascii="Garamond" w:hAnsi="Garamond"/>
          <w:i/>
          <w:iCs/>
        </w:rPr>
        <w:tab/>
      </w:r>
    </w:p>
    <w:p w14:paraId="21BF191A" w14:textId="77777777" w:rsidR="003C328E" w:rsidRPr="00BA72EB" w:rsidRDefault="003C328E" w:rsidP="0090181E">
      <w:pPr>
        <w:ind w:left="1800" w:firstLine="360"/>
        <w:outlineLvl w:val="0"/>
        <w:rPr>
          <w:rFonts w:ascii="Garamond" w:hAnsi="Garamond"/>
          <w:iCs/>
        </w:rPr>
      </w:pPr>
      <w:r w:rsidRPr="00BA72EB">
        <w:rPr>
          <w:rFonts w:ascii="Garamond" w:hAnsi="Garamond"/>
          <w:iCs/>
        </w:rPr>
        <w:t>Proterozoic</w:t>
      </w:r>
    </w:p>
    <w:p w14:paraId="241013D8" w14:textId="77777777" w:rsidR="003C328E" w:rsidRPr="00BA72EB" w:rsidRDefault="003C328E" w:rsidP="006A075B">
      <w:pPr>
        <w:jc w:val="both"/>
        <w:outlineLvl w:val="0"/>
        <w:rPr>
          <w:rFonts w:ascii="Garamond" w:hAnsi="Garamond"/>
          <w:iCs/>
        </w:rPr>
      </w:pPr>
      <w:r w:rsidRPr="00BA72EB">
        <w:rPr>
          <w:rFonts w:ascii="Garamond" w:hAnsi="Garamond"/>
          <w:iCs/>
        </w:rPr>
        <w:t>Shaler Group – Escape Rapids Formation: (1167-1200m in DB-001).</w:t>
      </w:r>
    </w:p>
    <w:p w14:paraId="17D61BCA" w14:textId="77777777" w:rsidR="003C328E" w:rsidRPr="00BA72EB" w:rsidRDefault="003C328E" w:rsidP="003C328E">
      <w:pPr>
        <w:ind w:left="1080"/>
        <w:jc w:val="both"/>
        <w:rPr>
          <w:rFonts w:ascii="Garamond" w:hAnsi="Garamond"/>
          <w:iCs/>
        </w:rPr>
      </w:pPr>
    </w:p>
    <w:p w14:paraId="0BF4D174" w14:textId="77777777" w:rsidR="003C328E" w:rsidRPr="00BA72EB" w:rsidRDefault="003C328E" w:rsidP="006A075B">
      <w:pPr>
        <w:jc w:val="both"/>
        <w:rPr>
          <w:rFonts w:ascii="Garamond" w:hAnsi="Garamond"/>
          <w:iCs/>
        </w:rPr>
      </w:pPr>
      <w:r w:rsidRPr="00BA72EB">
        <w:rPr>
          <w:rFonts w:ascii="Garamond" w:hAnsi="Garamond"/>
          <w:iCs/>
        </w:rPr>
        <w:t xml:space="preserve">Bloody Falls Member: Fine to medium grained, cross-bedded to ripple cross-laminated quartz arenite and </w:t>
      </w:r>
      <w:proofErr w:type="spellStart"/>
      <w:r w:rsidRPr="00BA72EB">
        <w:rPr>
          <w:rFonts w:ascii="Garamond" w:hAnsi="Garamond"/>
          <w:iCs/>
        </w:rPr>
        <w:t>lith</w:t>
      </w:r>
      <w:proofErr w:type="spellEnd"/>
      <w:r w:rsidRPr="00BA72EB">
        <w:rPr>
          <w:rFonts w:ascii="Garamond" w:hAnsi="Garamond"/>
          <w:iCs/>
        </w:rPr>
        <w:t xml:space="preserve">-arenite interbedded with ripple cross-laminated to plain laminated siltstone.  Thin interbeds of argillaceous concretionary limestone and </w:t>
      </w:r>
      <w:proofErr w:type="spellStart"/>
      <w:r w:rsidRPr="00BA72EB">
        <w:rPr>
          <w:rFonts w:ascii="Garamond" w:hAnsi="Garamond"/>
          <w:iCs/>
        </w:rPr>
        <w:t>stromatolitic</w:t>
      </w:r>
      <w:proofErr w:type="spellEnd"/>
      <w:r w:rsidRPr="00BA72EB">
        <w:rPr>
          <w:rFonts w:ascii="Garamond" w:hAnsi="Garamond"/>
          <w:iCs/>
        </w:rPr>
        <w:t xml:space="preserve"> dolostone common near the top (1200 –1812m in DB-001).</w:t>
      </w:r>
    </w:p>
    <w:p w14:paraId="4A14040A" w14:textId="77777777" w:rsidR="003C328E" w:rsidRDefault="003C328E" w:rsidP="003C328E">
      <w:pPr>
        <w:ind w:left="1080"/>
        <w:jc w:val="both"/>
        <w:rPr>
          <w:iCs/>
        </w:rPr>
      </w:pPr>
    </w:p>
    <w:p w14:paraId="154FEDE7" w14:textId="77777777" w:rsidR="00083144" w:rsidRDefault="00083144" w:rsidP="006A075B">
      <w:pPr>
        <w:jc w:val="both"/>
        <w:rPr>
          <w:rFonts w:ascii="Garamond" w:hAnsi="Garamond"/>
          <w:iCs/>
        </w:rPr>
      </w:pPr>
    </w:p>
    <w:p w14:paraId="7CEBD69C" w14:textId="4DD8E82D" w:rsidR="003C328E" w:rsidRPr="00BA72EB" w:rsidRDefault="003C328E" w:rsidP="006A075B">
      <w:pPr>
        <w:jc w:val="both"/>
        <w:rPr>
          <w:rFonts w:ascii="Garamond" w:hAnsi="Garamond"/>
          <w:iCs/>
        </w:rPr>
      </w:pPr>
      <w:r w:rsidRPr="00BA72EB">
        <w:rPr>
          <w:rFonts w:ascii="Garamond" w:hAnsi="Garamond"/>
          <w:iCs/>
        </w:rPr>
        <w:t>Intrusive Rocks</w:t>
      </w:r>
    </w:p>
    <w:p w14:paraId="7E951CD9" w14:textId="77777777" w:rsidR="003C328E" w:rsidRPr="00BA72EB" w:rsidRDefault="003C328E" w:rsidP="003C328E">
      <w:pPr>
        <w:ind w:left="1080"/>
        <w:jc w:val="both"/>
        <w:rPr>
          <w:rFonts w:ascii="Garamond" w:hAnsi="Garamond"/>
          <w:iCs/>
          <w:color w:val="000000"/>
        </w:rPr>
      </w:pPr>
    </w:p>
    <w:p w14:paraId="3980AC8A" w14:textId="77777777" w:rsidR="003C328E" w:rsidRPr="00BA72EB" w:rsidRDefault="003C328E" w:rsidP="006A075B">
      <w:pPr>
        <w:jc w:val="both"/>
        <w:rPr>
          <w:rFonts w:ascii="Garamond" w:hAnsi="Garamond"/>
          <w:iCs/>
        </w:rPr>
      </w:pPr>
      <w:r w:rsidRPr="00BA72EB">
        <w:rPr>
          <w:rFonts w:ascii="Garamond" w:hAnsi="Garamond"/>
          <w:iCs/>
        </w:rPr>
        <w:t>Rocks that intrude the above sedimentary sequence include diabase dykes and sills as well as kimberlite pipes.  Diabase dykes and sills, believed to be of the Late Proterozoic Franklin Igneous Event (718-723 Ma), intrude the Precambrian rocks east of the permit area.</w:t>
      </w:r>
    </w:p>
    <w:p w14:paraId="1867FFC7" w14:textId="77777777" w:rsidR="003C328E" w:rsidRPr="00BA72EB" w:rsidRDefault="003C328E" w:rsidP="003C328E">
      <w:pPr>
        <w:ind w:left="1080"/>
        <w:jc w:val="both"/>
        <w:rPr>
          <w:rFonts w:ascii="Garamond" w:hAnsi="Garamond"/>
          <w:iCs/>
        </w:rPr>
      </w:pPr>
    </w:p>
    <w:p w14:paraId="68CC405E" w14:textId="77777777" w:rsidR="003C328E" w:rsidRPr="00BA72EB" w:rsidRDefault="003C328E" w:rsidP="006A075B">
      <w:pPr>
        <w:jc w:val="both"/>
        <w:rPr>
          <w:rFonts w:ascii="Garamond" w:hAnsi="Garamond"/>
          <w:iCs/>
        </w:rPr>
      </w:pPr>
      <w:r w:rsidRPr="00BA72EB">
        <w:rPr>
          <w:rFonts w:ascii="Garamond" w:hAnsi="Garamond"/>
          <w:iCs/>
        </w:rPr>
        <w:t xml:space="preserve">Ten kimberlite pipes were discovered by DBR on the Parry Peninsula, northwest of </w:t>
      </w:r>
      <w:proofErr w:type="spellStart"/>
      <w:r w:rsidRPr="00BA72EB">
        <w:rPr>
          <w:rFonts w:ascii="Garamond" w:hAnsi="Garamond"/>
          <w:iCs/>
        </w:rPr>
        <w:t>Paulatuk</w:t>
      </w:r>
      <w:proofErr w:type="spellEnd"/>
      <w:r w:rsidR="00FD2D02">
        <w:rPr>
          <w:rFonts w:ascii="Garamond" w:hAnsi="Garamond"/>
          <w:iCs/>
        </w:rPr>
        <w:t xml:space="preserve"> in 2000</w:t>
      </w:r>
      <w:r w:rsidRPr="00BA72EB">
        <w:rPr>
          <w:rFonts w:ascii="Garamond" w:hAnsi="Garamond"/>
          <w:iCs/>
        </w:rPr>
        <w:t xml:space="preserve">.  </w:t>
      </w:r>
      <w:r w:rsidR="00FD2D02">
        <w:rPr>
          <w:rFonts w:ascii="Garamond" w:hAnsi="Garamond"/>
          <w:iCs/>
        </w:rPr>
        <w:t xml:space="preserve">Another three kimberlites were discovered in the same general area in 2010. </w:t>
      </w:r>
      <w:r w:rsidRPr="00BA72EB">
        <w:rPr>
          <w:rFonts w:ascii="Garamond" w:hAnsi="Garamond"/>
          <w:iCs/>
        </w:rPr>
        <w:t>The kimberlites intrude Cambrian-Devonian rocks and one has been dated at 270 Ma.  Six of the eight kimberlites tested are diamondiferous.</w:t>
      </w:r>
      <w:r w:rsidRPr="00BA72EB">
        <w:rPr>
          <w:rFonts w:ascii="Garamond" w:hAnsi="Garamond"/>
          <w:iCs/>
        </w:rPr>
        <w:tab/>
      </w:r>
    </w:p>
    <w:p w14:paraId="4CD94C1C" w14:textId="77777777" w:rsidR="003F6EDC" w:rsidRPr="00BA72EB" w:rsidRDefault="003F6EDC" w:rsidP="003C328E">
      <w:pPr>
        <w:ind w:left="1080"/>
        <w:jc w:val="both"/>
        <w:rPr>
          <w:rFonts w:ascii="Garamond" w:hAnsi="Garamond"/>
        </w:rPr>
      </w:pPr>
    </w:p>
    <w:p w14:paraId="47499F52" w14:textId="77777777" w:rsidR="003C328E" w:rsidRPr="003F6EDC" w:rsidRDefault="003C328E" w:rsidP="006A075B">
      <w:pPr>
        <w:jc w:val="both"/>
        <w:rPr>
          <w:rFonts w:ascii="Garamond" w:hAnsi="Garamond"/>
          <w:b/>
          <w:iCs/>
          <w:u w:val="single"/>
        </w:rPr>
      </w:pPr>
      <w:r w:rsidRPr="003F6EDC">
        <w:rPr>
          <w:rFonts w:ascii="Garamond" w:hAnsi="Garamond"/>
          <w:b/>
          <w:iCs/>
          <w:u w:val="single"/>
        </w:rPr>
        <w:t>Relation of Diabase Dykes and Kimberlites</w:t>
      </w:r>
    </w:p>
    <w:p w14:paraId="6E71DBC3" w14:textId="77777777" w:rsidR="003C328E" w:rsidRPr="00BA72EB" w:rsidRDefault="003C328E" w:rsidP="003C328E">
      <w:pPr>
        <w:pStyle w:val="BodyTextIndent"/>
        <w:spacing w:before="0"/>
        <w:ind w:left="1080"/>
        <w:rPr>
          <w:rFonts w:ascii="Garamond" w:hAnsi="Garamond"/>
          <w:i/>
          <w:iCs/>
        </w:rPr>
      </w:pPr>
    </w:p>
    <w:p w14:paraId="2108B2EA" w14:textId="77777777" w:rsidR="003C328E" w:rsidRPr="00BA72EB" w:rsidRDefault="003C328E" w:rsidP="006A075B">
      <w:pPr>
        <w:pStyle w:val="BodyTextIndent"/>
        <w:spacing w:before="0"/>
        <w:ind w:left="0"/>
        <w:rPr>
          <w:rFonts w:ascii="Garamond" w:hAnsi="Garamond"/>
          <w:iCs/>
        </w:rPr>
      </w:pPr>
      <w:r w:rsidRPr="00BA72EB">
        <w:rPr>
          <w:rFonts w:ascii="Garamond" w:hAnsi="Garamond"/>
          <w:iCs/>
        </w:rPr>
        <w:t>A correlation between diabase dykes and kimberlites has been established in the Slave Province.  Most of the diamondiferous kimberlites occur close to the central core or the most concentrated part of the Mackenzie dyke swarm (1220 Ma).  Although much younger (52 Ma), the kimberlites have followed the same deep-seated fractures as the dykes.</w:t>
      </w:r>
    </w:p>
    <w:p w14:paraId="65C48436" w14:textId="77777777" w:rsidR="003C328E" w:rsidRPr="00BA72EB" w:rsidRDefault="003C328E" w:rsidP="003C328E">
      <w:pPr>
        <w:pStyle w:val="BodyTextIndent"/>
        <w:spacing w:before="0"/>
        <w:ind w:left="1080"/>
        <w:rPr>
          <w:rFonts w:ascii="Garamond" w:hAnsi="Garamond"/>
          <w:iCs/>
        </w:rPr>
      </w:pPr>
    </w:p>
    <w:p w14:paraId="3F10F737" w14:textId="77777777" w:rsidR="003C328E" w:rsidRPr="00BA72EB" w:rsidRDefault="003C328E" w:rsidP="006A075B">
      <w:pPr>
        <w:jc w:val="both"/>
        <w:rPr>
          <w:rFonts w:ascii="Garamond" w:hAnsi="Garamond"/>
          <w:iCs/>
        </w:rPr>
      </w:pPr>
      <w:r w:rsidRPr="00BA72EB">
        <w:rPr>
          <w:rFonts w:ascii="Garamond" w:hAnsi="Garamond"/>
          <w:iCs/>
        </w:rPr>
        <w:t>Deep-seated, northwest trending, linear magnetic anomalies, believed to be part of the Franklin</w:t>
      </w:r>
      <w:r w:rsidR="006A075B">
        <w:rPr>
          <w:rFonts w:ascii="Garamond" w:hAnsi="Garamond"/>
          <w:iCs/>
        </w:rPr>
        <w:t xml:space="preserve">                 </w:t>
      </w:r>
      <w:r w:rsidRPr="00BA72EB">
        <w:rPr>
          <w:rFonts w:ascii="Garamond" w:hAnsi="Garamond"/>
          <w:iCs/>
        </w:rPr>
        <w:t xml:space="preserve"> diabase dyke swarm, are located on the permit area (Davies, 2005).  Although of different ages, the Franklin dykes are parallel to the Mackenzie dyke swarm of the Slave province.  There is reason to believe that the fractures occupied by both dyke swarms are related and that the Franklin fractures are displaced as much as 350 km to the west of the Mackenzie fractures by a major Precambrian fault.</w:t>
      </w:r>
    </w:p>
    <w:p w14:paraId="08E8CC87" w14:textId="77777777" w:rsidR="003C328E" w:rsidRDefault="003C328E" w:rsidP="003C328E">
      <w:pPr>
        <w:ind w:left="1080"/>
        <w:jc w:val="both"/>
        <w:rPr>
          <w:rFonts w:ascii="Garamond" w:hAnsi="Garamond"/>
          <w:iCs/>
          <w:szCs w:val="24"/>
          <w:lang w:val="en-GB"/>
        </w:rPr>
      </w:pPr>
    </w:p>
    <w:p w14:paraId="6DDA5EF0" w14:textId="77777777" w:rsidR="003C328E" w:rsidRPr="003F6EDC" w:rsidRDefault="003C328E" w:rsidP="006A075B">
      <w:pPr>
        <w:jc w:val="both"/>
        <w:outlineLvl w:val="0"/>
        <w:rPr>
          <w:rFonts w:ascii="Garamond" w:hAnsi="Garamond"/>
          <w:b/>
          <w:iCs/>
          <w:u w:val="single"/>
        </w:rPr>
      </w:pPr>
      <w:r w:rsidRPr="003F6EDC">
        <w:rPr>
          <w:rFonts w:ascii="Garamond" w:hAnsi="Garamond"/>
          <w:b/>
          <w:iCs/>
          <w:u w:val="single"/>
        </w:rPr>
        <w:t>Quaternary Geology</w:t>
      </w:r>
    </w:p>
    <w:p w14:paraId="6D7918AB" w14:textId="77777777" w:rsidR="003C328E" w:rsidRPr="00BA72EB" w:rsidRDefault="003C328E" w:rsidP="003C328E">
      <w:pPr>
        <w:ind w:left="1080"/>
        <w:jc w:val="both"/>
        <w:rPr>
          <w:rFonts w:ascii="Garamond" w:hAnsi="Garamond"/>
          <w:iCs/>
        </w:rPr>
      </w:pPr>
    </w:p>
    <w:p w14:paraId="59B43F25" w14:textId="703CB12C" w:rsidR="003C328E" w:rsidRDefault="003C328E" w:rsidP="006A075B">
      <w:pPr>
        <w:jc w:val="both"/>
        <w:rPr>
          <w:rFonts w:ascii="Garamond" w:hAnsi="Garamond"/>
          <w:iCs/>
        </w:rPr>
      </w:pPr>
      <w:r w:rsidRPr="00BA72EB">
        <w:rPr>
          <w:rFonts w:ascii="Garamond" w:hAnsi="Garamond"/>
          <w:iCs/>
        </w:rPr>
        <w:t xml:space="preserve">The region was glaciated numerous times during the Late </w:t>
      </w:r>
      <w:proofErr w:type="spellStart"/>
      <w:r w:rsidRPr="00BA72EB">
        <w:rPr>
          <w:rFonts w:ascii="Garamond" w:hAnsi="Garamond"/>
          <w:iCs/>
        </w:rPr>
        <w:t>Wisconsinan</w:t>
      </w:r>
      <w:proofErr w:type="spellEnd"/>
      <w:r w:rsidR="00A06B1A">
        <w:rPr>
          <w:rFonts w:ascii="Garamond" w:hAnsi="Garamond"/>
          <w:iCs/>
        </w:rPr>
        <w:t xml:space="preserve">.  Yorath et al. (1974) report </w:t>
      </w:r>
      <w:r w:rsidRPr="00BA72EB">
        <w:rPr>
          <w:rFonts w:ascii="Garamond" w:hAnsi="Garamond"/>
          <w:iCs/>
        </w:rPr>
        <w:t>the presence of three till units in a river cut along the lower reaches of Horton River.  Klassen (1971) reports that regionally, some localized areas remained unglaciated during the last of these Late</w:t>
      </w:r>
      <w:r w:rsidR="006A075B">
        <w:rPr>
          <w:rFonts w:ascii="Garamond" w:hAnsi="Garamond"/>
          <w:iCs/>
        </w:rPr>
        <w:t xml:space="preserve"> </w:t>
      </w:r>
      <w:proofErr w:type="spellStart"/>
      <w:r w:rsidRPr="00BA72EB">
        <w:rPr>
          <w:rFonts w:ascii="Garamond" w:hAnsi="Garamond"/>
          <w:iCs/>
        </w:rPr>
        <w:t>Wisconsinan</w:t>
      </w:r>
      <w:proofErr w:type="spellEnd"/>
      <w:r w:rsidRPr="00BA72EB">
        <w:rPr>
          <w:rFonts w:ascii="Garamond" w:hAnsi="Garamond"/>
          <w:iCs/>
        </w:rPr>
        <w:t xml:space="preserve"> glacial events. </w:t>
      </w:r>
    </w:p>
    <w:p w14:paraId="72E7655A" w14:textId="77777777" w:rsidR="00F6549D" w:rsidRPr="00BA72EB" w:rsidRDefault="00F6549D" w:rsidP="006A075B">
      <w:pPr>
        <w:jc w:val="both"/>
        <w:rPr>
          <w:rFonts w:ascii="Garamond" w:hAnsi="Garamond"/>
          <w:iCs/>
        </w:rPr>
      </w:pPr>
    </w:p>
    <w:p w14:paraId="322811A7" w14:textId="77777777" w:rsidR="003C328E" w:rsidRPr="00BA72EB" w:rsidRDefault="003C328E" w:rsidP="00BD41F7">
      <w:pPr>
        <w:jc w:val="both"/>
        <w:rPr>
          <w:rFonts w:ascii="Garamond" w:hAnsi="Garamond"/>
          <w:iCs/>
        </w:rPr>
      </w:pPr>
      <w:r w:rsidRPr="00BA72EB">
        <w:rPr>
          <w:rFonts w:ascii="Garamond" w:hAnsi="Garamond"/>
          <w:iCs/>
        </w:rPr>
        <w:t xml:space="preserve">Prest et al. (1968) show a regional southeast to northwest ice direction.  Ice flowed north-westerly from the </w:t>
      </w:r>
      <w:proofErr w:type="spellStart"/>
      <w:r w:rsidRPr="00BA72EB">
        <w:rPr>
          <w:rFonts w:ascii="Garamond" w:hAnsi="Garamond"/>
          <w:iCs/>
        </w:rPr>
        <w:t>Keawatin</w:t>
      </w:r>
      <w:proofErr w:type="spellEnd"/>
      <w:r w:rsidRPr="00BA72EB">
        <w:rPr>
          <w:rFonts w:ascii="Garamond" w:hAnsi="Garamond"/>
          <w:iCs/>
        </w:rPr>
        <w:t xml:space="preserve"> Ice Divide during the Late </w:t>
      </w:r>
      <w:proofErr w:type="spellStart"/>
      <w:r w:rsidRPr="00BA72EB">
        <w:rPr>
          <w:rFonts w:ascii="Garamond" w:hAnsi="Garamond"/>
          <w:iCs/>
        </w:rPr>
        <w:t>Wisconsinan</w:t>
      </w:r>
      <w:proofErr w:type="spellEnd"/>
      <w:r w:rsidRPr="00BA72EB">
        <w:rPr>
          <w:rFonts w:ascii="Garamond" w:hAnsi="Garamond"/>
          <w:iCs/>
        </w:rPr>
        <w:t>.  In this region, the Laurentide Ice Sheet formed two major lobes: one offshore in the Amundsen Gulf flowed generally west and southwest, whereas the lobe pertinent to the present report flowed generally northwest.</w:t>
      </w:r>
    </w:p>
    <w:p w14:paraId="4639F322" w14:textId="77777777" w:rsidR="003C328E" w:rsidRDefault="003C328E" w:rsidP="003C328E">
      <w:pPr>
        <w:ind w:left="1080"/>
        <w:jc w:val="both"/>
        <w:rPr>
          <w:rFonts w:ascii="Garamond" w:hAnsi="Garamond"/>
          <w:i/>
          <w:iCs/>
          <w:u w:val="single"/>
        </w:rPr>
      </w:pPr>
    </w:p>
    <w:p w14:paraId="528E886E" w14:textId="77777777" w:rsidR="003C328E" w:rsidRPr="003F6EDC" w:rsidRDefault="003C328E" w:rsidP="00BD41F7">
      <w:pPr>
        <w:jc w:val="both"/>
        <w:outlineLvl w:val="0"/>
        <w:rPr>
          <w:rFonts w:ascii="Garamond" w:hAnsi="Garamond"/>
          <w:b/>
          <w:iCs/>
          <w:u w:val="single"/>
        </w:rPr>
      </w:pPr>
      <w:r w:rsidRPr="003F6EDC">
        <w:rPr>
          <w:rFonts w:ascii="Garamond" w:hAnsi="Garamond"/>
          <w:b/>
          <w:iCs/>
          <w:u w:val="single"/>
        </w:rPr>
        <w:t xml:space="preserve">Local Geology of </w:t>
      </w:r>
      <w:r w:rsidRPr="00857E2E">
        <w:rPr>
          <w:rFonts w:ascii="Garamond" w:hAnsi="Garamond"/>
          <w:b/>
          <w:iCs/>
          <w:u w:val="single"/>
        </w:rPr>
        <w:t>the P</w:t>
      </w:r>
      <w:r w:rsidR="003E61B3" w:rsidRPr="00857E2E">
        <w:rPr>
          <w:rFonts w:ascii="Garamond" w:hAnsi="Garamond"/>
          <w:b/>
          <w:iCs/>
          <w:u w:val="single"/>
        </w:rPr>
        <w:t>roperty</w:t>
      </w:r>
      <w:r w:rsidRPr="003F6EDC">
        <w:rPr>
          <w:rFonts w:ascii="Garamond" w:hAnsi="Garamond"/>
          <w:b/>
          <w:iCs/>
          <w:u w:val="single"/>
        </w:rPr>
        <w:t xml:space="preserve"> </w:t>
      </w:r>
    </w:p>
    <w:p w14:paraId="4114C7C4" w14:textId="77777777" w:rsidR="003C328E" w:rsidRPr="00BA72EB" w:rsidRDefault="003C328E" w:rsidP="003C328E">
      <w:pPr>
        <w:ind w:left="1080"/>
        <w:jc w:val="both"/>
        <w:rPr>
          <w:rFonts w:ascii="Garamond" w:hAnsi="Garamond"/>
          <w:b/>
          <w:iCs/>
          <w:color w:val="000000"/>
          <w:sz w:val="20"/>
        </w:rPr>
      </w:pPr>
    </w:p>
    <w:p w14:paraId="554081F1" w14:textId="77777777" w:rsidR="003C328E" w:rsidRPr="00BA72EB" w:rsidRDefault="003C328E" w:rsidP="00BD41F7">
      <w:pPr>
        <w:jc w:val="both"/>
        <w:outlineLvl w:val="0"/>
        <w:rPr>
          <w:rFonts w:ascii="Garamond" w:hAnsi="Garamond"/>
          <w:iCs/>
        </w:rPr>
      </w:pPr>
      <w:r w:rsidRPr="00BA72EB">
        <w:rPr>
          <w:rFonts w:ascii="Garamond" w:hAnsi="Garamond"/>
          <w:iCs/>
        </w:rPr>
        <w:t>Bedrock Geology</w:t>
      </w:r>
    </w:p>
    <w:p w14:paraId="26C5EF4A" w14:textId="77777777" w:rsidR="003C328E" w:rsidRPr="00BA72EB" w:rsidRDefault="003C328E" w:rsidP="003C328E">
      <w:pPr>
        <w:ind w:left="1080"/>
        <w:jc w:val="both"/>
        <w:rPr>
          <w:rFonts w:ascii="Garamond" w:hAnsi="Garamond"/>
          <w:iCs/>
        </w:rPr>
      </w:pPr>
    </w:p>
    <w:p w14:paraId="1279C393" w14:textId="77777777" w:rsidR="003C328E" w:rsidRPr="00BA72EB" w:rsidRDefault="003C328E" w:rsidP="00BD41F7">
      <w:pPr>
        <w:jc w:val="both"/>
        <w:rPr>
          <w:rFonts w:ascii="Garamond" w:hAnsi="Garamond"/>
          <w:iCs/>
          <w:color w:val="000000"/>
        </w:rPr>
      </w:pPr>
      <w:r w:rsidRPr="00BA72EB">
        <w:rPr>
          <w:rFonts w:ascii="Garamond" w:hAnsi="Garamond"/>
          <w:iCs/>
          <w:color w:val="000000"/>
        </w:rPr>
        <w:t xml:space="preserve">No bedrock mapping has been conducted over the land encompassed by the </w:t>
      </w:r>
      <w:r w:rsidRPr="00BA72EB">
        <w:rPr>
          <w:rFonts w:ascii="Garamond" w:hAnsi="Garamond"/>
          <w:iCs/>
        </w:rPr>
        <w:t xml:space="preserve">Canadian </w:t>
      </w:r>
      <w:proofErr w:type="spellStart"/>
      <w:r w:rsidRPr="00BA72EB">
        <w:rPr>
          <w:rFonts w:ascii="Garamond" w:hAnsi="Garamond"/>
          <w:iCs/>
        </w:rPr>
        <w:t>Diamind</w:t>
      </w:r>
      <w:proofErr w:type="spellEnd"/>
      <w:r w:rsidRPr="00BA72EB">
        <w:rPr>
          <w:rFonts w:ascii="Garamond" w:hAnsi="Garamond"/>
          <w:iCs/>
        </w:rPr>
        <w:t xml:space="preserve"> </w:t>
      </w:r>
      <w:r w:rsidR="002162EC">
        <w:rPr>
          <w:rFonts w:ascii="Garamond" w:hAnsi="Garamond"/>
          <w:iCs/>
        </w:rPr>
        <w:t xml:space="preserve">(now </w:t>
      </w:r>
      <w:proofErr w:type="spellStart"/>
      <w:r w:rsidR="002162EC">
        <w:rPr>
          <w:rFonts w:ascii="Garamond" w:hAnsi="Garamond"/>
          <w:iCs/>
        </w:rPr>
        <w:t>Talmora</w:t>
      </w:r>
      <w:proofErr w:type="spellEnd"/>
      <w:r w:rsidR="002162EC">
        <w:rPr>
          <w:rFonts w:ascii="Garamond" w:hAnsi="Garamond"/>
          <w:iCs/>
        </w:rPr>
        <w:t xml:space="preserve">) </w:t>
      </w:r>
      <w:r w:rsidRPr="00CB15C7">
        <w:rPr>
          <w:rFonts w:ascii="Garamond" w:hAnsi="Garamond"/>
          <w:iCs/>
          <w:color w:val="000000"/>
        </w:rPr>
        <w:t>p</w:t>
      </w:r>
      <w:r w:rsidR="004E0510" w:rsidRPr="00CB15C7">
        <w:rPr>
          <w:rFonts w:ascii="Garamond" w:hAnsi="Garamond"/>
          <w:iCs/>
          <w:color w:val="000000"/>
        </w:rPr>
        <w:t>roperty</w:t>
      </w:r>
      <w:r w:rsidRPr="00CB15C7">
        <w:rPr>
          <w:rFonts w:ascii="Garamond" w:hAnsi="Garamond"/>
          <w:iCs/>
          <w:color w:val="000000"/>
        </w:rPr>
        <w:t xml:space="preserve"> t</w:t>
      </w:r>
      <w:r w:rsidRPr="00BA72EB">
        <w:rPr>
          <w:rFonts w:ascii="Garamond" w:hAnsi="Garamond"/>
          <w:iCs/>
          <w:color w:val="000000"/>
        </w:rPr>
        <w:t>o date.  However, field observations indicate that the area is covered by gently sloping to flat</w:t>
      </w:r>
      <w:r w:rsidRPr="00BA72EB">
        <w:rPr>
          <w:rFonts w:ascii="Garamond" w:hAnsi="Garamond"/>
          <w:iCs/>
          <w:color w:val="000000"/>
        </w:rPr>
        <w:noBreakHyphen/>
        <w:t>lying Paleozoic rocks, which form a carbonate plain of low relief, generally less than 50m.  This plain or plateau has been deeply incised, up to about 230m, by the Horton River and its tributaries</w:t>
      </w:r>
      <w:r w:rsidRPr="00BA72EB">
        <w:rPr>
          <w:rFonts w:ascii="Garamond" w:hAnsi="Garamond"/>
          <w:b/>
          <w:bCs/>
          <w:iCs/>
          <w:color w:val="000000"/>
        </w:rPr>
        <w:t xml:space="preserve">.  </w:t>
      </w:r>
    </w:p>
    <w:p w14:paraId="6450A223" w14:textId="77777777" w:rsidR="003C328E" w:rsidRPr="00BA72EB" w:rsidRDefault="003C328E" w:rsidP="003C328E">
      <w:pPr>
        <w:ind w:left="1080"/>
        <w:jc w:val="both"/>
        <w:rPr>
          <w:iCs/>
          <w:color w:val="000000"/>
        </w:rPr>
      </w:pPr>
    </w:p>
    <w:p w14:paraId="0468FA5A" w14:textId="6D52C687" w:rsidR="003C328E" w:rsidRPr="00BA72EB" w:rsidRDefault="003C328E" w:rsidP="00146450">
      <w:pPr>
        <w:rPr>
          <w:rFonts w:ascii="Garamond" w:hAnsi="Garamond"/>
          <w:iCs/>
          <w:color w:val="000000"/>
        </w:rPr>
      </w:pPr>
      <w:r w:rsidRPr="00B02663">
        <w:rPr>
          <w:rFonts w:ascii="Garamond" w:hAnsi="Garamond"/>
          <w:iCs/>
          <w:color w:val="000000"/>
        </w:rPr>
        <w:t>A small outlier of Cretaceous(?) sediments was observed near the northwest corner of the p</w:t>
      </w:r>
      <w:r w:rsidR="004E0510" w:rsidRPr="00B02663">
        <w:rPr>
          <w:rFonts w:ascii="Garamond" w:hAnsi="Garamond"/>
          <w:iCs/>
          <w:color w:val="000000"/>
        </w:rPr>
        <w:t>roperty</w:t>
      </w:r>
      <w:r w:rsidRPr="00B02663">
        <w:rPr>
          <w:rFonts w:ascii="Garamond" w:hAnsi="Garamond"/>
          <w:iCs/>
          <w:color w:val="000000"/>
        </w:rPr>
        <w:t xml:space="preserve"> (Millard, 2004).</w:t>
      </w:r>
      <w:r w:rsidR="0090595D" w:rsidRPr="00B02663">
        <w:rPr>
          <w:rFonts w:ascii="Garamond" w:hAnsi="Garamond"/>
          <w:iCs/>
          <w:color w:val="000000"/>
        </w:rPr>
        <w:t xml:space="preserve"> </w:t>
      </w:r>
      <w:r w:rsidR="00C77053" w:rsidRPr="00B02663">
        <w:rPr>
          <w:rFonts w:ascii="Garamond" w:hAnsi="Garamond"/>
          <w:iCs/>
          <w:color w:val="000000"/>
        </w:rPr>
        <w:t xml:space="preserve">Boulders of </w:t>
      </w:r>
      <w:proofErr w:type="spellStart"/>
      <w:r w:rsidR="00C77053" w:rsidRPr="00B02663">
        <w:rPr>
          <w:rFonts w:ascii="Garamond" w:hAnsi="Garamond"/>
          <w:iCs/>
          <w:color w:val="000000"/>
        </w:rPr>
        <w:t>ferricrete</w:t>
      </w:r>
      <w:proofErr w:type="spellEnd"/>
      <w:r w:rsidR="00C77053" w:rsidRPr="00B02663">
        <w:rPr>
          <w:rFonts w:ascii="Garamond" w:hAnsi="Garamond"/>
          <w:iCs/>
          <w:color w:val="000000"/>
        </w:rPr>
        <w:t xml:space="preserve"> are widespread in the overlying till and are believed to be </w:t>
      </w:r>
      <w:r w:rsidR="00146450">
        <w:rPr>
          <w:rFonts w:ascii="Garamond" w:hAnsi="Garamond"/>
          <w:iCs/>
          <w:color w:val="000000"/>
        </w:rPr>
        <w:t xml:space="preserve">          </w:t>
      </w:r>
      <w:r w:rsidR="00C77053" w:rsidRPr="00B02663">
        <w:rPr>
          <w:rFonts w:ascii="Garamond" w:hAnsi="Garamond"/>
          <w:iCs/>
          <w:color w:val="000000"/>
        </w:rPr>
        <w:t>related to the Eocene thermal maximum 55 million years ago (Davies &amp; Davies, 2012).</w:t>
      </w:r>
    </w:p>
    <w:p w14:paraId="4A58F5CF" w14:textId="77777777" w:rsidR="003C328E" w:rsidRPr="00BA72EB" w:rsidRDefault="003C328E" w:rsidP="00146450">
      <w:pPr>
        <w:ind w:left="1080"/>
        <w:rPr>
          <w:rFonts w:ascii="Garamond" w:hAnsi="Garamond"/>
          <w:color w:val="000000"/>
          <w:sz w:val="20"/>
        </w:rPr>
      </w:pPr>
    </w:p>
    <w:p w14:paraId="51DAD8FF" w14:textId="77777777" w:rsidR="003C328E" w:rsidRPr="00BA72EB" w:rsidRDefault="003C328E" w:rsidP="00146450">
      <w:pPr>
        <w:outlineLvl w:val="0"/>
        <w:rPr>
          <w:rFonts w:ascii="Garamond" w:hAnsi="Garamond"/>
          <w:iCs/>
        </w:rPr>
      </w:pPr>
      <w:r w:rsidRPr="00BA72EB">
        <w:rPr>
          <w:rFonts w:ascii="Garamond" w:hAnsi="Garamond"/>
          <w:iCs/>
        </w:rPr>
        <w:t>Quaternary Geology</w:t>
      </w:r>
    </w:p>
    <w:p w14:paraId="53C37D76" w14:textId="77777777" w:rsidR="003C328E" w:rsidRPr="00BA72EB" w:rsidRDefault="003C328E" w:rsidP="00146450">
      <w:pPr>
        <w:ind w:left="1080"/>
        <w:rPr>
          <w:rFonts w:ascii="Garamond" w:hAnsi="Garamond"/>
          <w:iCs/>
        </w:rPr>
      </w:pPr>
    </w:p>
    <w:p w14:paraId="0DB0F502" w14:textId="7FC2CA43" w:rsidR="003C328E" w:rsidRPr="00BA72EB" w:rsidRDefault="003C328E" w:rsidP="00146450">
      <w:pPr>
        <w:rPr>
          <w:rFonts w:ascii="Garamond" w:hAnsi="Garamond"/>
          <w:iCs/>
        </w:rPr>
      </w:pPr>
      <w:r w:rsidRPr="00BA72EB">
        <w:rPr>
          <w:rFonts w:ascii="Garamond" w:hAnsi="Garamond"/>
          <w:iCs/>
        </w:rPr>
        <w:t xml:space="preserve">Prest et al. (1968) show a general southeast to northwest ice-flow direction over the </w:t>
      </w:r>
      <w:r w:rsidRPr="00CB15C7">
        <w:rPr>
          <w:rFonts w:ascii="Garamond" w:hAnsi="Garamond"/>
          <w:iCs/>
        </w:rPr>
        <w:t>p</w:t>
      </w:r>
      <w:r w:rsidR="004E0510" w:rsidRPr="00CB15C7">
        <w:rPr>
          <w:rFonts w:ascii="Garamond" w:hAnsi="Garamond"/>
          <w:iCs/>
        </w:rPr>
        <w:t>roperty.</w:t>
      </w:r>
      <w:r w:rsidR="004E0510">
        <w:rPr>
          <w:rFonts w:ascii="Garamond" w:hAnsi="Garamond"/>
          <w:iCs/>
        </w:rPr>
        <w:t xml:space="preserve"> </w:t>
      </w:r>
      <w:r w:rsidR="00146450">
        <w:rPr>
          <w:rFonts w:ascii="Garamond" w:hAnsi="Garamond"/>
          <w:iCs/>
        </w:rPr>
        <w:t xml:space="preserve">      </w:t>
      </w:r>
      <w:r w:rsidRPr="00BA72EB">
        <w:rPr>
          <w:rFonts w:ascii="Garamond" w:hAnsi="Garamond"/>
          <w:iCs/>
        </w:rPr>
        <w:t xml:space="preserve">Veillette (2000) mapped the surficial geology of the area for DBR, based primarily upon air-photo interpretation.  Both studies indicate a general southeast to northwest ice-flow direction. This </w:t>
      </w:r>
      <w:r w:rsidR="00146450">
        <w:rPr>
          <w:rFonts w:ascii="Garamond" w:hAnsi="Garamond"/>
          <w:iCs/>
        </w:rPr>
        <w:t xml:space="preserve">     </w:t>
      </w:r>
      <w:r w:rsidRPr="00BA72EB">
        <w:rPr>
          <w:rFonts w:ascii="Garamond" w:hAnsi="Garamond"/>
          <w:iCs/>
        </w:rPr>
        <w:t>direction is reflected by the low-amplitude flutings that can be found west of the Horton River in the central part of the p</w:t>
      </w:r>
      <w:r w:rsidR="004E0510">
        <w:rPr>
          <w:rFonts w:ascii="Garamond" w:hAnsi="Garamond"/>
          <w:iCs/>
        </w:rPr>
        <w:t>roperty.</w:t>
      </w:r>
      <w:r w:rsidRPr="00BA72EB">
        <w:rPr>
          <w:rFonts w:ascii="Garamond" w:hAnsi="Garamond"/>
          <w:iCs/>
        </w:rPr>
        <w:t xml:space="preserve">  The orientation of these flutes indicates that the last ice-flow</w:t>
      </w:r>
      <w:r w:rsidR="00146450">
        <w:rPr>
          <w:rFonts w:ascii="Garamond" w:hAnsi="Garamond"/>
          <w:iCs/>
        </w:rPr>
        <w:t xml:space="preserve">     </w:t>
      </w:r>
      <w:r w:rsidRPr="00BA72EB">
        <w:rPr>
          <w:rFonts w:ascii="Garamond" w:hAnsi="Garamond"/>
          <w:iCs/>
        </w:rPr>
        <w:t xml:space="preserve"> direction was from approximately 140</w:t>
      </w:r>
      <w:r w:rsidRPr="00BA72EB">
        <w:rPr>
          <w:rFonts w:ascii="Garamond" w:hAnsi="Garamond"/>
          <w:iCs/>
          <w:vertAlign w:val="superscript"/>
        </w:rPr>
        <w:t>0</w:t>
      </w:r>
      <w:r w:rsidRPr="00BA72EB">
        <w:rPr>
          <w:rFonts w:ascii="Garamond" w:hAnsi="Garamond"/>
          <w:iCs/>
        </w:rPr>
        <w:t xml:space="preserve">.  No evidence of more westerly flowing ice, as mapped by Veillette (2000) a short distance to the west and northeast of the </w:t>
      </w:r>
      <w:r w:rsidRPr="00CB15C7">
        <w:rPr>
          <w:rFonts w:ascii="Garamond" w:hAnsi="Garamond"/>
          <w:iCs/>
        </w:rPr>
        <w:t>p</w:t>
      </w:r>
      <w:r w:rsidR="004E0510" w:rsidRPr="00CB15C7">
        <w:rPr>
          <w:rFonts w:ascii="Garamond" w:hAnsi="Garamond"/>
          <w:iCs/>
        </w:rPr>
        <w:t>roperty</w:t>
      </w:r>
      <w:r w:rsidRPr="00CB15C7">
        <w:rPr>
          <w:rFonts w:ascii="Garamond" w:hAnsi="Garamond"/>
          <w:iCs/>
        </w:rPr>
        <w:t>, was</w:t>
      </w:r>
      <w:r w:rsidRPr="00BA72EB">
        <w:rPr>
          <w:rFonts w:ascii="Garamond" w:hAnsi="Garamond"/>
          <w:iCs/>
        </w:rPr>
        <w:t xml:space="preserve"> observed during Millard’s (2004</w:t>
      </w:r>
      <w:r w:rsidR="00705AD5">
        <w:rPr>
          <w:rFonts w:ascii="Garamond" w:hAnsi="Garamond"/>
          <w:iCs/>
        </w:rPr>
        <w:t xml:space="preserve">) </w:t>
      </w:r>
      <w:r w:rsidRPr="00BA72EB">
        <w:rPr>
          <w:rFonts w:ascii="Garamond" w:hAnsi="Garamond"/>
          <w:iCs/>
        </w:rPr>
        <w:t>investigation.</w:t>
      </w:r>
    </w:p>
    <w:p w14:paraId="58B3F8BC" w14:textId="77777777" w:rsidR="003C328E" w:rsidRPr="00BA72EB" w:rsidRDefault="003C328E" w:rsidP="00146450">
      <w:pPr>
        <w:ind w:left="1080"/>
        <w:rPr>
          <w:rFonts w:ascii="Garamond" w:hAnsi="Garamond"/>
          <w:i/>
          <w:iCs/>
        </w:rPr>
      </w:pPr>
    </w:p>
    <w:p w14:paraId="0B5A282E" w14:textId="04BCCE93" w:rsidR="003C328E" w:rsidRPr="00185039" w:rsidRDefault="003C328E" w:rsidP="00146450">
      <w:pPr>
        <w:spacing w:line="264" w:lineRule="auto"/>
        <w:rPr>
          <w:rFonts w:ascii="Garamond" w:hAnsi="Garamond"/>
          <w:iCs/>
        </w:rPr>
      </w:pPr>
      <w:r w:rsidRPr="00872D3B">
        <w:rPr>
          <w:rFonts w:ascii="Garamond" w:hAnsi="Garamond"/>
          <w:iCs/>
        </w:rPr>
        <w:t xml:space="preserve">Glacial sediments are represented by ground moraine.  Ground moraine </w:t>
      </w:r>
      <w:r w:rsidR="004E0510" w:rsidRPr="00872D3B">
        <w:rPr>
          <w:rFonts w:ascii="Garamond" w:hAnsi="Garamond"/>
          <w:iCs/>
        </w:rPr>
        <w:t>o</w:t>
      </w:r>
      <w:r w:rsidRPr="00872D3B">
        <w:rPr>
          <w:rFonts w:ascii="Garamond" w:hAnsi="Garamond"/>
          <w:iCs/>
        </w:rPr>
        <w:t>n</w:t>
      </w:r>
      <w:r w:rsidRPr="00BA72EB">
        <w:rPr>
          <w:rFonts w:ascii="Garamond" w:hAnsi="Garamond"/>
          <w:iCs/>
        </w:rPr>
        <w:t xml:space="preserve"> the p</w:t>
      </w:r>
      <w:r w:rsidR="004E0510">
        <w:rPr>
          <w:rFonts w:ascii="Garamond" w:hAnsi="Garamond"/>
          <w:iCs/>
        </w:rPr>
        <w:t>roperty</w:t>
      </w:r>
      <w:r w:rsidRPr="00BA72EB">
        <w:rPr>
          <w:rFonts w:ascii="Garamond" w:hAnsi="Garamond"/>
          <w:iCs/>
        </w:rPr>
        <w:t xml:space="preserve"> is </w:t>
      </w:r>
      <w:r w:rsidR="00146450">
        <w:rPr>
          <w:rFonts w:ascii="Garamond" w:hAnsi="Garamond"/>
          <w:iCs/>
        </w:rPr>
        <w:t xml:space="preserve">         </w:t>
      </w:r>
      <w:r w:rsidRPr="00BA72EB">
        <w:rPr>
          <w:rFonts w:ascii="Garamond" w:hAnsi="Garamond"/>
          <w:iCs/>
        </w:rPr>
        <w:t xml:space="preserve">composed of subglacial, or basal till and is usually less than about 3m thick, although in some </w:t>
      </w:r>
      <w:r w:rsidR="00146450">
        <w:rPr>
          <w:rFonts w:ascii="Garamond" w:hAnsi="Garamond"/>
          <w:iCs/>
        </w:rPr>
        <w:t xml:space="preserve">         </w:t>
      </w:r>
      <w:r w:rsidRPr="00BA72EB">
        <w:rPr>
          <w:rFonts w:ascii="Garamond" w:hAnsi="Garamond"/>
          <w:iCs/>
        </w:rPr>
        <w:t xml:space="preserve">areas, particularly those that are fluted, it becomes somewhat thicker.  These till deposits are readily identifiable by the presence of </w:t>
      </w:r>
      <w:proofErr w:type="spellStart"/>
      <w:r w:rsidRPr="00BA72EB">
        <w:rPr>
          <w:rFonts w:ascii="Garamond" w:hAnsi="Garamond"/>
          <w:iCs/>
        </w:rPr>
        <w:t>mudboils</w:t>
      </w:r>
      <w:proofErr w:type="spellEnd"/>
      <w:r w:rsidRPr="00BA72EB">
        <w:rPr>
          <w:rFonts w:ascii="Garamond" w:hAnsi="Garamond"/>
          <w:iCs/>
        </w:rPr>
        <w:t>.  The till has a silty matrix and contains a very low (&lt;1%) compo</w:t>
      </w:r>
      <w:r w:rsidR="00705AD5">
        <w:rPr>
          <w:rFonts w:ascii="Garamond" w:hAnsi="Garamond"/>
          <w:iCs/>
        </w:rPr>
        <w:t xml:space="preserve">nent </w:t>
      </w:r>
      <w:proofErr w:type="gramStart"/>
      <w:r w:rsidR="00705AD5">
        <w:rPr>
          <w:rFonts w:ascii="Garamond" w:hAnsi="Garamond"/>
          <w:iCs/>
        </w:rPr>
        <w:t xml:space="preserve">of </w:t>
      </w:r>
      <w:r w:rsidRPr="00BA72EB">
        <w:rPr>
          <w:rFonts w:ascii="Garamond" w:hAnsi="Garamond"/>
          <w:iCs/>
        </w:rPr>
        <w:t xml:space="preserve"> Precambrian</w:t>
      </w:r>
      <w:proofErr w:type="gramEnd"/>
      <w:r w:rsidRPr="00BA72EB">
        <w:rPr>
          <w:rFonts w:ascii="Garamond" w:hAnsi="Garamond"/>
          <w:iCs/>
        </w:rPr>
        <w:t xml:space="preserve"> rocks in the coarse fraction.  That postglacial colluvial processes have </w:t>
      </w:r>
      <w:r w:rsidR="009B0FEA">
        <w:rPr>
          <w:rFonts w:ascii="Garamond" w:hAnsi="Garamond"/>
          <w:iCs/>
        </w:rPr>
        <w:t xml:space="preserve">  </w:t>
      </w:r>
      <w:r w:rsidRPr="00BA72EB">
        <w:rPr>
          <w:rFonts w:ascii="Garamond" w:hAnsi="Garamond"/>
          <w:iCs/>
        </w:rPr>
        <w:t xml:space="preserve">often affected </w:t>
      </w:r>
      <w:r w:rsidRPr="00185039">
        <w:rPr>
          <w:rFonts w:ascii="Garamond" w:hAnsi="Garamond"/>
          <w:iCs/>
        </w:rPr>
        <w:t>these deposits is evident from the solifluction lines that are readily apparent from the air and on the ground.</w:t>
      </w:r>
    </w:p>
    <w:p w14:paraId="1CC4250F" w14:textId="77777777" w:rsidR="003C328E" w:rsidRPr="00185039" w:rsidRDefault="003C328E" w:rsidP="00146450">
      <w:pPr>
        <w:spacing w:line="264" w:lineRule="auto"/>
        <w:ind w:left="1080"/>
        <w:rPr>
          <w:rFonts w:ascii="Garamond" w:hAnsi="Garamond"/>
          <w:iCs/>
        </w:rPr>
      </w:pPr>
    </w:p>
    <w:p w14:paraId="2BCE7AB4" w14:textId="1A91E9AD" w:rsidR="003C328E" w:rsidRPr="00185039" w:rsidRDefault="003C328E" w:rsidP="00146450">
      <w:pPr>
        <w:spacing w:line="264" w:lineRule="auto"/>
        <w:rPr>
          <w:rFonts w:ascii="Garamond" w:hAnsi="Garamond"/>
          <w:iCs/>
        </w:rPr>
      </w:pPr>
      <w:r w:rsidRPr="00185039">
        <w:rPr>
          <w:rFonts w:ascii="Garamond" w:hAnsi="Garamond"/>
          <w:iCs/>
        </w:rPr>
        <w:t xml:space="preserve">Low-amplitude chaotic ridges occur near the northwest corner of the </w:t>
      </w:r>
      <w:r w:rsidRPr="00CB15C7">
        <w:rPr>
          <w:rFonts w:ascii="Garamond" w:hAnsi="Garamond"/>
          <w:iCs/>
        </w:rPr>
        <w:t>p</w:t>
      </w:r>
      <w:r w:rsidR="004E0510" w:rsidRPr="00CB15C7">
        <w:rPr>
          <w:rFonts w:ascii="Garamond" w:hAnsi="Garamond"/>
          <w:iCs/>
        </w:rPr>
        <w:t>roperty</w:t>
      </w:r>
      <w:r w:rsidRPr="00CB15C7">
        <w:rPr>
          <w:rFonts w:ascii="Garamond" w:hAnsi="Garamond"/>
          <w:iCs/>
        </w:rPr>
        <w:t>.</w:t>
      </w:r>
      <w:r w:rsidRPr="00185039">
        <w:rPr>
          <w:rFonts w:ascii="Garamond" w:hAnsi="Garamond"/>
          <w:iCs/>
        </w:rPr>
        <w:t xml:space="preserve">  These features, which can be observed on the air photos as a donut-and-brain</w:t>
      </w:r>
      <w:r w:rsidR="009B0FEA">
        <w:rPr>
          <w:rFonts w:ascii="Garamond" w:hAnsi="Garamond"/>
          <w:iCs/>
        </w:rPr>
        <w:t xml:space="preserve"> </w:t>
      </w:r>
      <w:r w:rsidRPr="00185039">
        <w:rPr>
          <w:rFonts w:ascii="Garamond" w:hAnsi="Garamond"/>
          <w:iCs/>
        </w:rPr>
        <w:t>pattern, represent thin, hummocky ablation moraine lying directly upon the ground moraine.  These deposits consist of</w:t>
      </w:r>
      <w:r w:rsidR="00B16841">
        <w:rPr>
          <w:rFonts w:ascii="Garamond" w:hAnsi="Garamond"/>
          <w:iCs/>
        </w:rPr>
        <w:t xml:space="preserve"> </w:t>
      </w:r>
      <w:r w:rsidRPr="00185039">
        <w:rPr>
          <w:rFonts w:ascii="Garamond" w:hAnsi="Garamond"/>
          <w:iCs/>
        </w:rPr>
        <w:t xml:space="preserve">bouldery, sandy ablation till and are rare.  That they are quite thin is suggested by the presence of </w:t>
      </w:r>
      <w:proofErr w:type="spellStart"/>
      <w:r w:rsidRPr="00185039">
        <w:rPr>
          <w:rFonts w:ascii="Garamond" w:hAnsi="Garamond"/>
          <w:iCs/>
        </w:rPr>
        <w:t>mudboils</w:t>
      </w:r>
      <w:proofErr w:type="spellEnd"/>
      <w:r w:rsidRPr="00185039">
        <w:rPr>
          <w:rFonts w:ascii="Garamond" w:hAnsi="Garamond"/>
          <w:iCs/>
        </w:rPr>
        <w:t>, indicative of basal till, found in many of the low areas between the ridges.</w:t>
      </w:r>
    </w:p>
    <w:p w14:paraId="2B462575" w14:textId="77777777" w:rsidR="003C328E" w:rsidRPr="00185039" w:rsidRDefault="003C328E" w:rsidP="00146450">
      <w:pPr>
        <w:spacing w:line="264" w:lineRule="auto"/>
        <w:ind w:left="1080"/>
        <w:rPr>
          <w:rFonts w:ascii="Garamond" w:hAnsi="Garamond"/>
          <w:iCs/>
        </w:rPr>
      </w:pPr>
    </w:p>
    <w:p w14:paraId="3D17B9B8" w14:textId="77777777" w:rsidR="003C328E" w:rsidRPr="00185039" w:rsidRDefault="003C328E" w:rsidP="00146450">
      <w:pPr>
        <w:tabs>
          <w:tab w:val="left" w:pos="90"/>
        </w:tabs>
        <w:spacing w:line="264" w:lineRule="auto"/>
        <w:rPr>
          <w:rFonts w:ascii="Garamond" w:hAnsi="Garamond"/>
          <w:iCs/>
        </w:rPr>
      </w:pPr>
      <w:r w:rsidRPr="00185039">
        <w:rPr>
          <w:rFonts w:ascii="Garamond" w:hAnsi="Garamond"/>
          <w:iCs/>
        </w:rPr>
        <w:t xml:space="preserve">Glaciofluvial features are, for the most part, restricted to terraces found along the Horton River and many of its tributaries: the Horton River was a major melt-water channel during deglaciation.  Short, and generally low, esker ridges are occasionally located in some of the tributary valleys and, rarely, on the upland surfaces.  Rather extensive sand plains, with a rather thick (&lt;0.5m) peaty cover are found in the southwest part of the </w:t>
      </w:r>
      <w:r w:rsidRPr="00CB15C7">
        <w:rPr>
          <w:rFonts w:ascii="Garamond" w:hAnsi="Garamond"/>
          <w:iCs/>
        </w:rPr>
        <w:t>p</w:t>
      </w:r>
      <w:r w:rsidR="00B24671" w:rsidRPr="00CB15C7">
        <w:rPr>
          <w:rFonts w:ascii="Garamond" w:hAnsi="Garamond"/>
          <w:iCs/>
        </w:rPr>
        <w:t>roperty</w:t>
      </w:r>
      <w:r w:rsidRPr="00CB15C7">
        <w:rPr>
          <w:rFonts w:ascii="Garamond" w:hAnsi="Garamond"/>
          <w:iCs/>
        </w:rPr>
        <w:t xml:space="preserve"> near</w:t>
      </w:r>
      <w:r w:rsidRPr="00185039">
        <w:rPr>
          <w:rFonts w:ascii="Garamond" w:hAnsi="Garamond"/>
          <w:iCs/>
        </w:rPr>
        <w:t xml:space="preserve"> the tree line.  These sediments, which are comprised of slightly gravely, well sorted, fine grained sand, are interpreted as being primarily outwash deposits that have been subsequently reworked by eolian processes.</w:t>
      </w:r>
    </w:p>
    <w:p w14:paraId="523C94DF" w14:textId="77777777" w:rsidR="003C328E" w:rsidRPr="00185039" w:rsidRDefault="003C328E" w:rsidP="00146450">
      <w:pPr>
        <w:spacing w:line="264" w:lineRule="auto"/>
        <w:ind w:left="1080"/>
        <w:rPr>
          <w:rFonts w:ascii="Garamond" w:hAnsi="Garamond"/>
          <w:i/>
          <w:iCs/>
        </w:rPr>
      </w:pPr>
    </w:p>
    <w:p w14:paraId="7927FE5C" w14:textId="056B0970" w:rsidR="003C328E" w:rsidRPr="00185039" w:rsidRDefault="003C328E" w:rsidP="00146450">
      <w:pPr>
        <w:spacing w:line="264" w:lineRule="auto"/>
        <w:rPr>
          <w:rFonts w:ascii="Garamond" w:hAnsi="Garamond"/>
          <w:iCs/>
        </w:rPr>
      </w:pPr>
      <w:r w:rsidRPr="00185039">
        <w:rPr>
          <w:rFonts w:ascii="Garamond" w:hAnsi="Garamond"/>
          <w:iCs/>
        </w:rPr>
        <w:t xml:space="preserve">Postglacial deposits include wetlands, eolian sediments, and fluvial deposits along the Horton River and its tributaries.  Wetlands, commonly known as muskegs are rather rare in the upland </w:t>
      </w:r>
      <w:proofErr w:type="gramStart"/>
      <w:r w:rsidRPr="00185039">
        <w:rPr>
          <w:rFonts w:ascii="Garamond" w:hAnsi="Garamond"/>
          <w:iCs/>
        </w:rPr>
        <w:t>areas,</w:t>
      </w:r>
      <w:r w:rsidR="00BD41F7">
        <w:rPr>
          <w:rFonts w:ascii="Garamond" w:hAnsi="Garamond"/>
          <w:iCs/>
        </w:rPr>
        <w:t xml:space="preserve"> </w:t>
      </w:r>
      <w:r w:rsidR="00146450">
        <w:rPr>
          <w:rFonts w:ascii="Garamond" w:hAnsi="Garamond"/>
          <w:iCs/>
        </w:rPr>
        <w:t xml:space="preserve">  </w:t>
      </w:r>
      <w:proofErr w:type="gramEnd"/>
      <w:r w:rsidR="00146450">
        <w:rPr>
          <w:rFonts w:ascii="Garamond" w:hAnsi="Garamond"/>
          <w:iCs/>
        </w:rPr>
        <w:t xml:space="preserve">       </w:t>
      </w:r>
      <w:r w:rsidRPr="00185039">
        <w:rPr>
          <w:rFonts w:ascii="Garamond" w:hAnsi="Garamond"/>
          <w:iCs/>
        </w:rPr>
        <w:t>although relatively thick (</w:t>
      </w:r>
      <w:r w:rsidRPr="00185039">
        <w:rPr>
          <w:rFonts w:ascii="Garamond" w:hAnsi="Garamond"/>
          <w:iCs/>
          <w:u w:val="single"/>
        </w:rPr>
        <w:t>&lt;</w:t>
      </w:r>
      <w:r w:rsidRPr="00185039">
        <w:rPr>
          <w:rFonts w:ascii="Garamond" w:hAnsi="Garamond"/>
          <w:iCs/>
        </w:rPr>
        <w:t>0.5m) and hummocky peat deposits occupy the sand plains</w:t>
      </w:r>
      <w:r w:rsidR="00146450">
        <w:rPr>
          <w:rFonts w:ascii="Garamond" w:hAnsi="Garamond"/>
          <w:iCs/>
        </w:rPr>
        <w:t xml:space="preserve"> </w:t>
      </w:r>
      <w:r w:rsidRPr="00185039">
        <w:rPr>
          <w:rFonts w:ascii="Garamond" w:hAnsi="Garamond"/>
          <w:iCs/>
        </w:rPr>
        <w:t>discussed</w:t>
      </w:r>
      <w:r w:rsidR="00BD41F7">
        <w:rPr>
          <w:rFonts w:ascii="Garamond" w:hAnsi="Garamond"/>
          <w:iCs/>
        </w:rPr>
        <w:t xml:space="preserve"> </w:t>
      </w:r>
      <w:r w:rsidRPr="00185039">
        <w:rPr>
          <w:rFonts w:ascii="Garamond" w:hAnsi="Garamond"/>
          <w:iCs/>
        </w:rPr>
        <w:t xml:space="preserve">previously.  In low areas occasional muskegs and string bogs can be found along the shoreline of many small ponds.  The scarcity of wetlands reflects the generally good surficial drainage over much of the area.  Eolian deposits are quite rare.  Long (&gt; 10 km in length), linear </w:t>
      </w:r>
      <w:proofErr w:type="gramStart"/>
      <w:r w:rsidRPr="00185039">
        <w:rPr>
          <w:rFonts w:ascii="Garamond" w:hAnsi="Garamond"/>
          <w:iCs/>
        </w:rPr>
        <w:t xml:space="preserve">ridges, </w:t>
      </w:r>
      <w:r w:rsidR="00146450">
        <w:rPr>
          <w:rFonts w:ascii="Garamond" w:hAnsi="Garamond"/>
          <w:iCs/>
        </w:rPr>
        <w:t xml:space="preserve">  </w:t>
      </w:r>
      <w:proofErr w:type="gramEnd"/>
      <w:r w:rsidR="00146450">
        <w:rPr>
          <w:rFonts w:ascii="Garamond" w:hAnsi="Garamond"/>
          <w:iCs/>
        </w:rPr>
        <w:t xml:space="preserve">          </w:t>
      </w:r>
      <w:r w:rsidRPr="00185039">
        <w:rPr>
          <w:rFonts w:ascii="Garamond" w:hAnsi="Garamond"/>
          <w:iCs/>
        </w:rPr>
        <w:t>composed of well-sorted, fine-grained sand, occur near the southwest corner of the permit area on the sand plains discussed above.  The orientation of these relict ‘dunes’ indicates a wind direction from approximately 335</w:t>
      </w:r>
      <w:r w:rsidRPr="00185039">
        <w:rPr>
          <w:rFonts w:ascii="Garamond" w:hAnsi="Garamond"/>
          <w:iCs/>
          <w:vertAlign w:val="superscript"/>
        </w:rPr>
        <w:t>0</w:t>
      </w:r>
      <w:r w:rsidRPr="00185039">
        <w:rPr>
          <w:rFonts w:ascii="Garamond" w:hAnsi="Garamond"/>
          <w:iCs/>
        </w:rPr>
        <w:t>.  Gravel bars and</w:t>
      </w:r>
      <w:r w:rsidR="00BD41F7">
        <w:rPr>
          <w:rFonts w:ascii="Garamond" w:hAnsi="Garamond"/>
          <w:iCs/>
        </w:rPr>
        <w:t xml:space="preserve"> </w:t>
      </w:r>
      <w:r w:rsidRPr="00185039">
        <w:rPr>
          <w:rFonts w:ascii="Garamond" w:hAnsi="Garamond"/>
          <w:iCs/>
        </w:rPr>
        <w:t>terraces along the Horton River and its tributary valleys represent modern fluvial deposits.</w:t>
      </w:r>
    </w:p>
    <w:p w14:paraId="0E55F6FA" w14:textId="77777777" w:rsidR="003C328E" w:rsidRPr="00185039" w:rsidRDefault="003C328E" w:rsidP="00BD41F7">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szCs w:val="24"/>
          <w:lang w:val="en-GB"/>
        </w:rPr>
      </w:pPr>
    </w:p>
    <w:p w14:paraId="12F0897F" w14:textId="77777777" w:rsidR="00B23EA3" w:rsidRDefault="00B23EA3" w:rsidP="0018503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30D79B37" w14:textId="77777777" w:rsidR="000129BF" w:rsidRPr="00185039" w:rsidRDefault="000129BF" w:rsidP="0018503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3F6EDC">
        <w:rPr>
          <w:rFonts w:ascii="Arial" w:hAnsi="Arial" w:cs="Arial"/>
          <w:szCs w:val="24"/>
          <w:lang w:val="en-GB"/>
        </w:rPr>
        <w:t>(5)</w:t>
      </w:r>
      <w:r w:rsidRPr="003F6EDC">
        <w:rPr>
          <w:rFonts w:ascii="Arial" w:hAnsi="Arial" w:cs="Arial"/>
          <w:b/>
          <w:szCs w:val="24"/>
          <w:lang w:val="en-GB"/>
        </w:rPr>
        <w:tab/>
      </w:r>
      <w:r w:rsidRPr="003F6EDC">
        <w:rPr>
          <w:rFonts w:ascii="Arial" w:hAnsi="Arial" w:cs="Arial"/>
          <w:szCs w:val="24"/>
          <w:lang w:val="en-GB"/>
        </w:rPr>
        <w:t>Exploration Information</w:t>
      </w:r>
      <w:r w:rsidRPr="003F6EDC">
        <w:rPr>
          <w:rFonts w:ascii="Arial" w:hAnsi="Arial" w:cs="Arial"/>
          <w:b/>
          <w:szCs w:val="24"/>
          <w:lang w:val="en-GB"/>
        </w:rPr>
        <w:t xml:space="preserve"> — </w:t>
      </w:r>
      <w:r w:rsidRPr="003F6EDC">
        <w:rPr>
          <w:rFonts w:ascii="Arial" w:hAnsi="Arial" w:cs="Arial"/>
          <w:szCs w:val="24"/>
          <w:lang w:val="en-GB"/>
        </w:rPr>
        <w:t>The nature and extent of all exploration work</w:t>
      </w:r>
      <w:r w:rsidRPr="00185039">
        <w:rPr>
          <w:rFonts w:ascii="Arial" w:hAnsi="Arial" w:cs="Arial"/>
          <w:szCs w:val="24"/>
          <w:lang w:val="en-GB"/>
        </w:rPr>
        <w:t xml:space="preserve"> conducted by, or on behalf of, the Issuer on the property, including</w:t>
      </w:r>
    </w:p>
    <w:p w14:paraId="5A6A4ACC"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AC44854"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185039">
        <w:rPr>
          <w:rFonts w:ascii="Arial" w:hAnsi="Arial" w:cs="Arial"/>
          <w:szCs w:val="24"/>
          <w:lang w:val="en-GB"/>
        </w:rPr>
        <w:t>(a)</w:t>
      </w:r>
      <w:r w:rsidRPr="00185039">
        <w:rPr>
          <w:rFonts w:ascii="Arial" w:hAnsi="Arial" w:cs="Arial"/>
          <w:szCs w:val="24"/>
          <w:lang w:val="en-GB"/>
        </w:rPr>
        <w:tab/>
        <w:t>the results of all surveys and investigations and the procedures and parameters relating to surveys and investigations;</w:t>
      </w:r>
    </w:p>
    <w:p w14:paraId="17179EA7"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02E21DF" w14:textId="60F2EDF8" w:rsidR="009B5FC4" w:rsidRPr="00870517" w:rsidRDefault="009B5FC4" w:rsidP="00F579ED">
      <w:pPr>
        <w:pStyle w:val="CM7"/>
        <w:rPr>
          <w:rFonts w:ascii="Garamond" w:hAnsi="Garamond"/>
        </w:rPr>
      </w:pPr>
      <w:r w:rsidRPr="00870517">
        <w:rPr>
          <w:rFonts w:ascii="Garamond" w:hAnsi="Garamond"/>
        </w:rPr>
        <w:t>The nature and extent of all exploration work conducted by the Corporation and</w:t>
      </w:r>
      <w:r w:rsidR="00BD41F7" w:rsidRPr="00870517">
        <w:rPr>
          <w:rFonts w:ascii="Garamond" w:hAnsi="Garamond"/>
        </w:rPr>
        <w:t xml:space="preserve"> </w:t>
      </w:r>
      <w:r w:rsidRPr="00870517">
        <w:rPr>
          <w:rFonts w:ascii="Garamond" w:hAnsi="Garamond"/>
        </w:rPr>
        <w:t xml:space="preserve">the mineralization encountered on the property have been summarized in the Millard Report </w:t>
      </w:r>
      <w:r w:rsidR="001E21D6" w:rsidRPr="00870517">
        <w:rPr>
          <w:rFonts w:ascii="Garamond" w:hAnsi="Garamond"/>
        </w:rPr>
        <w:t>(Millard, M.J., 2005) and in assessment work reports by Davies (Davies,</w:t>
      </w:r>
      <w:r w:rsidR="003F6EDC" w:rsidRPr="00870517">
        <w:rPr>
          <w:rFonts w:ascii="Garamond" w:hAnsi="Garamond"/>
        </w:rPr>
        <w:t xml:space="preserve"> </w:t>
      </w:r>
      <w:r w:rsidR="001E21D6" w:rsidRPr="00870517">
        <w:rPr>
          <w:rFonts w:ascii="Garamond" w:hAnsi="Garamond"/>
        </w:rPr>
        <w:t>R., 2005</w:t>
      </w:r>
      <w:r w:rsidR="005E4675" w:rsidRPr="00870517">
        <w:rPr>
          <w:rFonts w:ascii="Garamond" w:hAnsi="Garamond"/>
        </w:rPr>
        <w:t>,</w:t>
      </w:r>
      <w:r w:rsidR="001E21D6" w:rsidRPr="00870517">
        <w:rPr>
          <w:rFonts w:ascii="Garamond" w:hAnsi="Garamond"/>
        </w:rPr>
        <w:t xml:space="preserve"> 2008</w:t>
      </w:r>
      <w:r w:rsidR="005E4675" w:rsidRPr="00870517">
        <w:rPr>
          <w:rFonts w:ascii="Garamond" w:hAnsi="Garamond"/>
        </w:rPr>
        <w:t>, 2011, 2012, 2013</w:t>
      </w:r>
      <w:r w:rsidR="001E21D6" w:rsidRPr="00870517">
        <w:rPr>
          <w:rFonts w:ascii="Garamond" w:hAnsi="Garamond"/>
        </w:rPr>
        <w:t xml:space="preserve">) </w:t>
      </w:r>
      <w:r w:rsidRPr="00870517">
        <w:rPr>
          <w:rFonts w:ascii="Garamond" w:hAnsi="Garamond"/>
        </w:rPr>
        <w:t>as follows:</w:t>
      </w:r>
    </w:p>
    <w:p w14:paraId="24B59E6A" w14:textId="77777777" w:rsidR="009B5FC4" w:rsidRPr="00F6549D" w:rsidRDefault="009B5FC4" w:rsidP="00F579ED">
      <w:p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rPr>
          <w:rFonts w:ascii="Garamond" w:hAnsi="Garamond"/>
          <w:color w:val="FF0000"/>
          <w:szCs w:val="24"/>
          <w:lang w:val="en-GB"/>
        </w:rPr>
      </w:pPr>
    </w:p>
    <w:p w14:paraId="668B075B" w14:textId="77777777" w:rsidR="009B5FC4" w:rsidRPr="003F6EDC" w:rsidRDefault="009B5FC4" w:rsidP="00F579ED">
      <w:pPr>
        <w:tabs>
          <w:tab w:val="left" w:pos="900"/>
        </w:tabs>
        <w:outlineLvl w:val="0"/>
        <w:rPr>
          <w:rFonts w:ascii="Garamond" w:hAnsi="Garamond"/>
          <w:b/>
          <w:iCs/>
          <w:u w:val="single"/>
        </w:rPr>
      </w:pPr>
      <w:r w:rsidRPr="003F6EDC">
        <w:rPr>
          <w:rFonts w:ascii="Garamond" w:hAnsi="Garamond"/>
          <w:b/>
          <w:iCs/>
          <w:u w:val="single"/>
        </w:rPr>
        <w:t>Deposit Type Being Explored</w:t>
      </w:r>
    </w:p>
    <w:p w14:paraId="7EA62694" w14:textId="77777777" w:rsidR="009B5FC4" w:rsidRPr="00185039" w:rsidRDefault="009B5FC4" w:rsidP="00F579ED">
      <w:pPr>
        <w:tabs>
          <w:tab w:val="left" w:pos="900"/>
        </w:tabs>
        <w:ind w:left="720"/>
        <w:rPr>
          <w:rFonts w:ascii="Garamond" w:hAnsi="Garamond"/>
          <w:iCs/>
        </w:rPr>
      </w:pPr>
    </w:p>
    <w:p w14:paraId="4722EF4E" w14:textId="77777777" w:rsidR="009B5FC4" w:rsidRPr="00185039" w:rsidRDefault="009B5FC4" w:rsidP="00F579ED">
      <w:pPr>
        <w:outlineLvl w:val="0"/>
        <w:rPr>
          <w:rFonts w:ascii="Garamond" w:hAnsi="Garamond"/>
          <w:iCs/>
        </w:rPr>
      </w:pPr>
      <w:r w:rsidRPr="0016750B">
        <w:rPr>
          <w:rFonts w:ascii="Garamond" w:hAnsi="Garamond"/>
          <w:iCs/>
        </w:rPr>
        <w:tab/>
      </w:r>
      <w:r w:rsidRPr="0016750B">
        <w:rPr>
          <w:rFonts w:ascii="Garamond" w:hAnsi="Garamond"/>
          <w:iCs/>
        </w:rPr>
        <w:tab/>
      </w:r>
      <w:r w:rsidRPr="00185039">
        <w:rPr>
          <w:rFonts w:ascii="Garamond" w:hAnsi="Garamond"/>
          <w:iCs/>
        </w:rPr>
        <w:t>Deposit Model</w:t>
      </w:r>
    </w:p>
    <w:p w14:paraId="224360C6" w14:textId="77777777" w:rsidR="009B5FC4" w:rsidRPr="0016750B" w:rsidRDefault="009B5FC4" w:rsidP="00F579ED">
      <w:pPr>
        <w:rPr>
          <w:rFonts w:ascii="Garamond" w:hAnsi="Garamond"/>
          <w:iCs/>
        </w:rPr>
      </w:pPr>
    </w:p>
    <w:p w14:paraId="0DE452D1" w14:textId="40039856" w:rsidR="009B5FC4" w:rsidRPr="0016750B" w:rsidRDefault="009B5FC4" w:rsidP="00F579ED">
      <w:pPr>
        <w:rPr>
          <w:rFonts w:ascii="Garamond" w:hAnsi="Garamond"/>
          <w:iCs/>
          <w:strike/>
        </w:rPr>
      </w:pPr>
      <w:r w:rsidRPr="0016750B">
        <w:rPr>
          <w:rFonts w:ascii="Garamond" w:hAnsi="Garamond"/>
          <w:iCs/>
        </w:rPr>
        <w:t xml:space="preserve">The type of deposit being sought is a kimberlite diatreme(s) that contains </w:t>
      </w:r>
      <w:proofErr w:type="spellStart"/>
      <w:proofErr w:type="gramStart"/>
      <w:r w:rsidRPr="0016750B">
        <w:rPr>
          <w:rFonts w:ascii="Garamond" w:hAnsi="Garamond"/>
          <w:iCs/>
        </w:rPr>
        <w:t>diamonds.The</w:t>
      </w:r>
      <w:proofErr w:type="spellEnd"/>
      <w:proofErr w:type="gramEnd"/>
      <w:r w:rsidRPr="0016750B">
        <w:rPr>
          <w:rFonts w:ascii="Garamond" w:hAnsi="Garamond"/>
          <w:iCs/>
        </w:rPr>
        <w:t xml:space="preserve"> </w:t>
      </w:r>
      <w:r w:rsidR="00B16841">
        <w:rPr>
          <w:rFonts w:ascii="Garamond" w:hAnsi="Garamond"/>
          <w:iCs/>
        </w:rPr>
        <w:t xml:space="preserve">                         </w:t>
      </w:r>
      <w:r w:rsidRPr="0016750B">
        <w:rPr>
          <w:rFonts w:ascii="Garamond" w:hAnsi="Garamond"/>
          <w:iCs/>
        </w:rPr>
        <w:t xml:space="preserve">diatreme(s) puncture through the Precambrian basement and the Cambrian - Devonian sedimentary units to reach the bedrock surface.  This exposes the top of the diatreme(s) to weathering and partial erosion allowing distribution of kimberlite-indicator minerals (KIMs) into the glacial </w:t>
      </w:r>
      <w:r w:rsidR="00F579ED">
        <w:rPr>
          <w:rFonts w:ascii="Garamond" w:hAnsi="Garamond"/>
          <w:iCs/>
        </w:rPr>
        <w:t xml:space="preserve">          </w:t>
      </w:r>
      <w:r w:rsidRPr="0016750B">
        <w:rPr>
          <w:rFonts w:ascii="Garamond" w:hAnsi="Garamond"/>
          <w:iCs/>
        </w:rPr>
        <w:t>sediments.  The glacial sediments are</w:t>
      </w:r>
      <w:r w:rsidR="002F7C6D">
        <w:rPr>
          <w:rFonts w:ascii="Garamond" w:hAnsi="Garamond"/>
          <w:iCs/>
        </w:rPr>
        <w:t xml:space="preserve"> </w:t>
      </w:r>
      <w:r w:rsidRPr="0016750B">
        <w:rPr>
          <w:rFonts w:ascii="Garamond" w:hAnsi="Garamond"/>
          <w:iCs/>
        </w:rPr>
        <w:t xml:space="preserve">subsequently reworked so that KIMs can be detected in till and stream-sediment samples. </w:t>
      </w:r>
    </w:p>
    <w:p w14:paraId="0B49C8F6" w14:textId="77777777" w:rsidR="009B5FC4" w:rsidRPr="0016750B" w:rsidRDefault="009B5FC4" w:rsidP="00F579ED">
      <w:pPr>
        <w:rPr>
          <w:rFonts w:ascii="Garamond" w:hAnsi="Garamond"/>
          <w:i/>
          <w:iCs/>
        </w:rPr>
      </w:pPr>
    </w:p>
    <w:p w14:paraId="28AF3F37" w14:textId="77777777" w:rsidR="009B5FC4" w:rsidRPr="0016750B" w:rsidRDefault="009B5FC4" w:rsidP="00F579ED">
      <w:pPr>
        <w:outlineLvl w:val="0"/>
        <w:rPr>
          <w:rFonts w:ascii="Garamond" w:hAnsi="Garamond"/>
          <w:iCs/>
        </w:rPr>
      </w:pPr>
      <w:r w:rsidRPr="0016750B">
        <w:rPr>
          <w:rFonts w:ascii="Garamond" w:hAnsi="Garamond"/>
          <w:iCs/>
        </w:rPr>
        <w:tab/>
      </w:r>
      <w:r w:rsidRPr="0016750B">
        <w:rPr>
          <w:rFonts w:ascii="Garamond" w:hAnsi="Garamond"/>
          <w:iCs/>
        </w:rPr>
        <w:tab/>
        <w:t>Background on Diamond Exploration</w:t>
      </w:r>
    </w:p>
    <w:p w14:paraId="6618DD25" w14:textId="77777777" w:rsidR="009B5FC4" w:rsidRPr="0016750B" w:rsidRDefault="009B5FC4" w:rsidP="00F579ED">
      <w:pPr>
        <w:rPr>
          <w:rFonts w:ascii="Garamond" w:hAnsi="Garamond"/>
          <w:iCs/>
          <w:color w:val="000000"/>
        </w:rPr>
      </w:pPr>
    </w:p>
    <w:p w14:paraId="62E8CF2C" w14:textId="69600B35" w:rsidR="009B5FC4" w:rsidRPr="0016750B" w:rsidRDefault="009B5FC4" w:rsidP="00F579ED">
      <w:pPr>
        <w:rPr>
          <w:rFonts w:ascii="Garamond" w:hAnsi="Garamond"/>
          <w:iCs/>
          <w:color w:val="000000"/>
        </w:rPr>
      </w:pPr>
      <w:r w:rsidRPr="0016750B">
        <w:rPr>
          <w:rFonts w:ascii="Garamond" w:hAnsi="Garamond"/>
          <w:iCs/>
          <w:color w:val="000000"/>
        </w:rPr>
        <w:t xml:space="preserve">Source rocks that may contain diamonds include peridotite or eclogite.  Diamond bearing </w:t>
      </w:r>
      <w:r w:rsidR="00F579ED">
        <w:rPr>
          <w:rFonts w:ascii="Garamond" w:hAnsi="Garamond"/>
          <w:iCs/>
          <w:color w:val="000000"/>
        </w:rPr>
        <w:t xml:space="preserve">        </w:t>
      </w:r>
      <w:r w:rsidRPr="0016750B">
        <w:rPr>
          <w:rFonts w:ascii="Garamond" w:hAnsi="Garamond"/>
          <w:iCs/>
          <w:color w:val="000000"/>
        </w:rPr>
        <w:t xml:space="preserve">peridotites and eclogites form at pressures and temperatures necessary to form and preserve </w:t>
      </w:r>
      <w:r w:rsidR="00F579ED">
        <w:rPr>
          <w:rFonts w:ascii="Garamond" w:hAnsi="Garamond"/>
          <w:iCs/>
          <w:color w:val="000000"/>
        </w:rPr>
        <w:t xml:space="preserve">          </w:t>
      </w:r>
      <w:r w:rsidRPr="0016750B">
        <w:rPr>
          <w:rFonts w:ascii="Garamond" w:hAnsi="Garamond"/>
          <w:iCs/>
          <w:color w:val="000000"/>
        </w:rPr>
        <w:t>diamonds (“diamond stability field”).  These conditions are theorized to be located under thick, stable, Achaean age portions of the earth’s crust or cratons and the diamond bearing peridotites and eclogites are found as discontinuous pods along an upper mantle horizon (</w:t>
      </w:r>
      <w:proofErr w:type="spellStart"/>
      <w:r w:rsidRPr="0016750B">
        <w:rPr>
          <w:rFonts w:ascii="Garamond" w:hAnsi="Garamond"/>
          <w:iCs/>
          <w:color w:val="000000"/>
        </w:rPr>
        <w:t>Helmstaedt</w:t>
      </w:r>
      <w:proofErr w:type="spellEnd"/>
      <w:r w:rsidRPr="0016750B">
        <w:rPr>
          <w:rFonts w:ascii="Garamond" w:hAnsi="Garamond"/>
          <w:iCs/>
          <w:color w:val="000000"/>
        </w:rPr>
        <w:t xml:space="preserve">, 1993).  The three varieties of </w:t>
      </w:r>
      <w:r w:rsidR="004861D2">
        <w:rPr>
          <w:rFonts w:ascii="Garamond" w:hAnsi="Garamond"/>
          <w:iCs/>
          <w:color w:val="000000"/>
        </w:rPr>
        <w:t xml:space="preserve">  </w:t>
      </w:r>
      <w:r w:rsidR="006A366F">
        <w:rPr>
          <w:rFonts w:ascii="Garamond" w:hAnsi="Garamond"/>
          <w:iCs/>
          <w:color w:val="000000"/>
        </w:rPr>
        <w:t xml:space="preserve"> diamond </w:t>
      </w:r>
      <w:r w:rsidRPr="0016750B">
        <w:rPr>
          <w:rFonts w:ascii="Garamond" w:hAnsi="Garamond"/>
          <w:iCs/>
          <w:color w:val="000000"/>
        </w:rPr>
        <w:t>bearing peridotites are garnet harzburgite, chromite harzburgite, and garnet lherzolite.</w:t>
      </w:r>
    </w:p>
    <w:p w14:paraId="1860B90F" w14:textId="77777777" w:rsidR="009B5FC4" w:rsidRPr="0016750B" w:rsidRDefault="009B5FC4" w:rsidP="00F579ED">
      <w:pPr>
        <w:ind w:left="720"/>
        <w:rPr>
          <w:iCs/>
          <w:color w:val="000000"/>
          <w:sz w:val="20"/>
        </w:rPr>
      </w:pPr>
      <w:r w:rsidRPr="0016750B">
        <w:rPr>
          <w:iCs/>
          <w:color w:val="000000"/>
          <w:sz w:val="20"/>
        </w:rPr>
        <w:t xml:space="preserve"> </w:t>
      </w:r>
    </w:p>
    <w:p w14:paraId="51A82168" w14:textId="2608C9E5" w:rsidR="009B5FC4" w:rsidRPr="0016750B" w:rsidRDefault="009B5FC4" w:rsidP="00F579ED">
      <w:pPr>
        <w:rPr>
          <w:rFonts w:ascii="Garamond" w:hAnsi="Garamond"/>
          <w:iCs/>
        </w:rPr>
      </w:pPr>
      <w:r w:rsidRPr="0016750B">
        <w:rPr>
          <w:rFonts w:ascii="Garamond" w:hAnsi="Garamond"/>
          <w:iCs/>
        </w:rPr>
        <w:t>The source rocks for diamonds are stable at mantle temperatures and pressures.  A mechanism is required to rapidly bring the unstable mantle rocks to surface.  A slow eruption of magma containing diamonds would probably result in oxidizing conditions and the carbon of the diamonds being resorbed into the magma, thus destroying the diamond crystals.  Mantle source kimberlite magma erupts at high velocity and under reducing conditions and results in rapid cooling that promotes diamond preservation.  Kimberlite magma is the most common transport medium that brings</w:t>
      </w:r>
      <w:r w:rsidR="00F579ED">
        <w:rPr>
          <w:rFonts w:ascii="Garamond" w:hAnsi="Garamond"/>
          <w:iCs/>
        </w:rPr>
        <w:t xml:space="preserve">          </w:t>
      </w:r>
      <w:r w:rsidRPr="0016750B">
        <w:rPr>
          <w:rFonts w:ascii="Garamond" w:hAnsi="Garamond"/>
          <w:iCs/>
        </w:rPr>
        <w:t xml:space="preserve"> diamond-bearing igneous rocks from the upper mantle to surface.  Lamproites and </w:t>
      </w:r>
      <w:proofErr w:type="spellStart"/>
      <w:r w:rsidRPr="0016750B">
        <w:rPr>
          <w:rFonts w:ascii="Garamond" w:hAnsi="Garamond"/>
          <w:iCs/>
        </w:rPr>
        <w:t>orangeites</w:t>
      </w:r>
      <w:proofErr w:type="spellEnd"/>
      <w:r w:rsidRPr="0016750B">
        <w:rPr>
          <w:rFonts w:ascii="Garamond" w:hAnsi="Garamond"/>
          <w:iCs/>
        </w:rPr>
        <w:t xml:space="preserve"> are other transport media.</w:t>
      </w:r>
    </w:p>
    <w:p w14:paraId="3A166C06" w14:textId="77777777" w:rsidR="009B5FC4" w:rsidRDefault="009B5FC4" w:rsidP="00F579ED">
      <w:pPr>
        <w:pStyle w:val="TOC2"/>
        <w:ind w:left="2160"/>
        <w:rPr>
          <w:rFonts w:ascii="Garamond" w:hAnsi="Garamond"/>
          <w:i/>
          <w:iCs/>
          <w:szCs w:val="24"/>
          <w:lang w:val="en-GB"/>
        </w:rPr>
      </w:pPr>
    </w:p>
    <w:p w14:paraId="093AE279" w14:textId="77777777" w:rsidR="000B39DA" w:rsidRPr="00B23EA3" w:rsidRDefault="000B39DA" w:rsidP="00F579ED">
      <w:pPr>
        <w:rPr>
          <w:lang w:val="en-GB"/>
        </w:rPr>
      </w:pPr>
    </w:p>
    <w:p w14:paraId="330EE997" w14:textId="77777777" w:rsidR="009B5FC4" w:rsidRPr="009E6FD0" w:rsidRDefault="009B5FC4" w:rsidP="00F579ED">
      <w:pPr>
        <w:pStyle w:val="TOC2"/>
        <w:ind w:left="1260" w:hanging="540"/>
        <w:rPr>
          <w:rFonts w:ascii="Garamond" w:hAnsi="Garamond"/>
          <w:iCs/>
        </w:rPr>
      </w:pPr>
      <w:r w:rsidRPr="0016750B">
        <w:rPr>
          <w:rFonts w:ascii="Garamond" w:hAnsi="Garamond"/>
          <w:iCs/>
        </w:rPr>
        <w:tab/>
      </w:r>
      <w:r w:rsidRPr="0016750B">
        <w:rPr>
          <w:rFonts w:ascii="Garamond" w:hAnsi="Garamond"/>
          <w:iCs/>
        </w:rPr>
        <w:tab/>
      </w:r>
      <w:r w:rsidRPr="009E6FD0">
        <w:rPr>
          <w:rFonts w:ascii="Garamond" w:hAnsi="Garamond"/>
          <w:iCs/>
        </w:rPr>
        <w:t>Kimberlite</w:t>
      </w:r>
    </w:p>
    <w:p w14:paraId="5E241115" w14:textId="77777777" w:rsidR="009B5FC4" w:rsidRPr="0016750B" w:rsidRDefault="009B5FC4" w:rsidP="00F579ED">
      <w:pPr>
        <w:ind w:left="720"/>
        <w:rPr>
          <w:rFonts w:ascii="Garamond" w:hAnsi="Garamond"/>
          <w:iCs/>
          <w:color w:val="000000"/>
        </w:rPr>
      </w:pPr>
    </w:p>
    <w:p w14:paraId="28B03A8E" w14:textId="77777777" w:rsidR="009B5FC4" w:rsidRPr="0016750B" w:rsidRDefault="009B5FC4" w:rsidP="00F579ED">
      <w:pPr>
        <w:rPr>
          <w:rFonts w:ascii="Garamond" w:hAnsi="Garamond"/>
          <w:iCs/>
          <w:color w:val="000000"/>
        </w:rPr>
      </w:pPr>
      <w:r w:rsidRPr="0016750B">
        <w:rPr>
          <w:rFonts w:ascii="Garamond" w:hAnsi="Garamond"/>
          <w:iCs/>
          <w:color w:val="000000"/>
        </w:rPr>
        <w:t xml:space="preserve">Kimberlite is a hybrid igneous rock that crystallized from a molten liquid or magma originating in the upper mantle below the diamond bearing peridotites and eclogites.  The kimberlite magma has a high unstable volatile gas content that causes the magma to rapidly ascend through the upper mantle regime of high pressure, to the earth's surface (low pressure) along paths of least resistance.  </w:t>
      </w:r>
    </w:p>
    <w:p w14:paraId="0BC330F5" w14:textId="77777777" w:rsidR="009B5FC4" w:rsidRPr="0016750B" w:rsidRDefault="009B5FC4" w:rsidP="00F579ED">
      <w:pPr>
        <w:rPr>
          <w:rFonts w:ascii="Garamond" w:hAnsi="Garamond"/>
          <w:iCs/>
          <w:color w:val="000000"/>
        </w:rPr>
      </w:pPr>
    </w:p>
    <w:p w14:paraId="5A39D289" w14:textId="77777777" w:rsidR="009B5FC4" w:rsidRPr="00FD3C3E" w:rsidRDefault="009B5FC4" w:rsidP="00F579ED">
      <w:pPr>
        <w:rPr>
          <w:rFonts w:ascii="Garamond" w:hAnsi="Garamond"/>
          <w:iCs/>
          <w:color w:val="000000"/>
        </w:rPr>
      </w:pPr>
      <w:r w:rsidRPr="0016750B">
        <w:rPr>
          <w:rFonts w:ascii="Garamond" w:hAnsi="Garamond"/>
          <w:iCs/>
          <w:color w:val="000000"/>
        </w:rPr>
        <w:t xml:space="preserve">The volatile gases further expand while the magma is ascending increasing the </w:t>
      </w:r>
      <w:r w:rsidR="009B0FEA">
        <w:rPr>
          <w:rFonts w:ascii="Garamond" w:hAnsi="Garamond"/>
          <w:iCs/>
          <w:color w:val="000000"/>
        </w:rPr>
        <w:t xml:space="preserve">  </w:t>
      </w:r>
      <w:r w:rsidRPr="0016750B">
        <w:rPr>
          <w:rFonts w:ascii="Garamond" w:hAnsi="Garamond"/>
          <w:iCs/>
          <w:color w:val="000000"/>
        </w:rPr>
        <w:t>eruption velocity and fracturing the surrounding country rock.  The fracturing</w:t>
      </w:r>
      <w:r w:rsidR="00BD41F7">
        <w:rPr>
          <w:rFonts w:ascii="Garamond" w:hAnsi="Garamond"/>
          <w:iCs/>
          <w:color w:val="000000"/>
        </w:rPr>
        <w:t xml:space="preserve"> </w:t>
      </w:r>
      <w:r w:rsidRPr="0016750B">
        <w:rPr>
          <w:rFonts w:ascii="Garamond" w:hAnsi="Garamond"/>
          <w:iCs/>
          <w:color w:val="000000"/>
        </w:rPr>
        <w:t xml:space="preserve">results in rock fragments or xenoliths of the surrounding country rock becoming incorporated into the kimberlite magma.  This process may result in upper mantle material, potential diamond bearing peridotite and eclogite through which </w:t>
      </w:r>
      <w:proofErr w:type="gramStart"/>
      <w:r w:rsidRPr="0016750B">
        <w:rPr>
          <w:rFonts w:ascii="Garamond" w:hAnsi="Garamond"/>
          <w:iCs/>
          <w:color w:val="000000"/>
        </w:rPr>
        <w:t xml:space="preserve">the </w:t>
      </w:r>
      <w:r w:rsidR="00BD41F7">
        <w:rPr>
          <w:rFonts w:ascii="Garamond" w:hAnsi="Garamond"/>
          <w:iCs/>
          <w:color w:val="000000"/>
        </w:rPr>
        <w:t xml:space="preserve"> </w:t>
      </w:r>
      <w:r w:rsidRPr="0016750B">
        <w:rPr>
          <w:rFonts w:ascii="Garamond" w:hAnsi="Garamond"/>
          <w:iCs/>
          <w:color w:val="000000"/>
        </w:rPr>
        <w:t>kimberlite</w:t>
      </w:r>
      <w:proofErr w:type="gramEnd"/>
      <w:r w:rsidRPr="0016750B">
        <w:rPr>
          <w:rFonts w:ascii="Garamond" w:hAnsi="Garamond"/>
          <w:iCs/>
          <w:color w:val="000000"/>
        </w:rPr>
        <w:t xml:space="preserve"> magma passes, being disaggregated and </w:t>
      </w:r>
      <w:r w:rsidR="004861D2">
        <w:rPr>
          <w:rFonts w:ascii="Garamond" w:hAnsi="Garamond"/>
          <w:iCs/>
          <w:color w:val="000000"/>
        </w:rPr>
        <w:t xml:space="preserve">incorporated into the </w:t>
      </w:r>
      <w:proofErr w:type="gramStart"/>
      <w:r w:rsidR="004861D2">
        <w:rPr>
          <w:rFonts w:ascii="Garamond" w:hAnsi="Garamond"/>
          <w:iCs/>
          <w:color w:val="000000"/>
        </w:rPr>
        <w:t xml:space="preserve">kimberlite </w:t>
      </w:r>
      <w:r w:rsidR="00705AD5">
        <w:rPr>
          <w:rFonts w:ascii="Garamond" w:hAnsi="Garamond"/>
          <w:iCs/>
          <w:color w:val="000000"/>
        </w:rPr>
        <w:t xml:space="preserve"> </w:t>
      </w:r>
      <w:r w:rsidRPr="0016750B">
        <w:rPr>
          <w:rFonts w:ascii="Garamond" w:hAnsi="Garamond"/>
          <w:iCs/>
          <w:color w:val="000000"/>
        </w:rPr>
        <w:t>magma</w:t>
      </w:r>
      <w:proofErr w:type="gramEnd"/>
      <w:r w:rsidRPr="0016750B">
        <w:rPr>
          <w:rFonts w:ascii="Garamond" w:hAnsi="Garamond"/>
          <w:iCs/>
          <w:color w:val="000000"/>
        </w:rPr>
        <w:t xml:space="preserve">.  The type and amount of diamond bearing peridotite or eclogite entrained by the kimberlite magma determines the original diamond content of the kimberlite </w:t>
      </w:r>
      <w:r w:rsidRPr="00FD3C3E">
        <w:rPr>
          <w:rFonts w:ascii="Garamond" w:hAnsi="Garamond"/>
          <w:iCs/>
          <w:color w:val="000000"/>
        </w:rPr>
        <w:t>melt.  The final kimberlite magma chemistry and</w:t>
      </w:r>
      <w:r w:rsidR="00705AD5">
        <w:rPr>
          <w:rFonts w:ascii="Garamond" w:hAnsi="Garamond"/>
          <w:iCs/>
          <w:color w:val="000000"/>
        </w:rPr>
        <w:t xml:space="preserve"> </w:t>
      </w:r>
      <w:r w:rsidRPr="00FD3C3E">
        <w:rPr>
          <w:rFonts w:ascii="Garamond" w:hAnsi="Garamond"/>
          <w:iCs/>
          <w:color w:val="000000"/>
        </w:rPr>
        <w:t xml:space="preserve">mineralogy is a combination of the mantle source rocks and the crustal rocks through which the magma has erupted. </w:t>
      </w:r>
    </w:p>
    <w:p w14:paraId="774EC010" w14:textId="77777777" w:rsidR="009B5FC4" w:rsidRPr="00FD3C3E" w:rsidRDefault="009B5FC4" w:rsidP="00F579ED">
      <w:pPr>
        <w:rPr>
          <w:i/>
          <w:iCs/>
          <w:color w:val="000000"/>
        </w:rPr>
      </w:pPr>
    </w:p>
    <w:p w14:paraId="232B0E0A" w14:textId="77777777" w:rsidR="009B5FC4" w:rsidRPr="00FD3C3E" w:rsidRDefault="009B5FC4" w:rsidP="00F579ED">
      <w:pPr>
        <w:rPr>
          <w:rFonts w:ascii="Garamond" w:hAnsi="Garamond"/>
          <w:iCs/>
          <w:color w:val="000000"/>
        </w:rPr>
      </w:pPr>
      <w:r w:rsidRPr="00FD3C3E">
        <w:rPr>
          <w:rFonts w:ascii="Garamond" w:hAnsi="Garamond"/>
          <w:iCs/>
          <w:color w:val="000000"/>
        </w:rPr>
        <w:t>The eruption of kimberlite magma to surface forms a diatreme or kimberlite pipe (Mitchell, 1986, 1989, 1991).  The actual shape of the kimberlite diatreme is</w:t>
      </w:r>
      <w:r w:rsidR="009B0FEA">
        <w:rPr>
          <w:rFonts w:ascii="Garamond" w:hAnsi="Garamond"/>
          <w:iCs/>
          <w:color w:val="000000"/>
        </w:rPr>
        <w:t xml:space="preserve"> </w:t>
      </w:r>
      <w:r w:rsidRPr="00FD3C3E">
        <w:rPr>
          <w:rFonts w:ascii="Garamond" w:hAnsi="Garamond"/>
          <w:iCs/>
          <w:color w:val="000000"/>
        </w:rPr>
        <w:t xml:space="preserve">controlled by the physical strength and weakness parameters of the country rock through which it erupts.  Alternative shapes can include dykes or sills.  </w:t>
      </w:r>
    </w:p>
    <w:p w14:paraId="45C66296" w14:textId="77777777" w:rsidR="009B5FC4" w:rsidRDefault="009B5FC4" w:rsidP="00F579ED">
      <w:pPr>
        <w:ind w:left="720"/>
        <w:rPr>
          <w:rFonts w:ascii="Garamond" w:hAnsi="Garamond"/>
          <w:iCs/>
          <w:color w:val="000000"/>
        </w:rPr>
      </w:pPr>
    </w:p>
    <w:p w14:paraId="66C0DCDF" w14:textId="77777777" w:rsidR="00E17D1B" w:rsidRPr="00FD3C3E" w:rsidRDefault="00E17D1B" w:rsidP="00F579ED">
      <w:pPr>
        <w:ind w:left="720"/>
        <w:rPr>
          <w:rFonts w:ascii="Garamond" w:hAnsi="Garamond"/>
          <w:iCs/>
          <w:color w:val="000000"/>
        </w:rPr>
      </w:pPr>
    </w:p>
    <w:p w14:paraId="0FE642B0" w14:textId="77777777" w:rsidR="009B5FC4" w:rsidRPr="009E6FD0" w:rsidRDefault="009B5FC4" w:rsidP="00F579ED">
      <w:pPr>
        <w:outlineLvl w:val="0"/>
        <w:rPr>
          <w:rFonts w:ascii="Garamond" w:hAnsi="Garamond"/>
          <w:b/>
          <w:iCs/>
        </w:rPr>
      </w:pPr>
      <w:r w:rsidRPr="009E6FD0">
        <w:rPr>
          <w:rFonts w:ascii="Garamond" w:hAnsi="Garamond"/>
          <w:b/>
          <w:iCs/>
        </w:rPr>
        <w:t>Kimberlite Indicator Minerals (“KIMs”)</w:t>
      </w:r>
    </w:p>
    <w:p w14:paraId="0F990E17" w14:textId="77777777" w:rsidR="009B5FC4" w:rsidRPr="00FD3C3E" w:rsidRDefault="009B5FC4" w:rsidP="00F579ED">
      <w:pPr>
        <w:ind w:left="720"/>
        <w:rPr>
          <w:rFonts w:ascii="Garamond" w:hAnsi="Garamond"/>
          <w:iCs/>
        </w:rPr>
      </w:pPr>
    </w:p>
    <w:p w14:paraId="7DBE4C03" w14:textId="77777777" w:rsidR="009B5FC4" w:rsidRPr="00FD3C3E" w:rsidRDefault="009B5FC4" w:rsidP="00F579ED">
      <w:pPr>
        <w:rPr>
          <w:rFonts w:ascii="Garamond" w:hAnsi="Garamond"/>
          <w:iCs/>
        </w:rPr>
      </w:pPr>
      <w:r w:rsidRPr="00FD3C3E">
        <w:rPr>
          <w:rFonts w:ascii="Garamond" w:hAnsi="Garamond"/>
          <w:iCs/>
        </w:rPr>
        <w:t xml:space="preserve">Kimberlites are characterized by the presence of KIMs.  These minerals crystallized directly from a kimberlitic magma (phenocrysts), or are mantle-derived minerals (xenocrysts).  </w:t>
      </w:r>
    </w:p>
    <w:p w14:paraId="0877101F" w14:textId="77777777" w:rsidR="009B5FC4" w:rsidRPr="00B02663" w:rsidRDefault="009B5FC4" w:rsidP="00F579ED">
      <w:pPr>
        <w:rPr>
          <w:rFonts w:ascii="Garamond" w:hAnsi="Garamond"/>
          <w:iCs/>
        </w:rPr>
      </w:pPr>
    </w:p>
    <w:p w14:paraId="5AB220A5" w14:textId="7504D572" w:rsidR="009461EF" w:rsidRPr="00870517" w:rsidRDefault="009461EF" w:rsidP="00F579ED">
      <w:pPr>
        <w:rPr>
          <w:rFonts w:ascii="Garamond" w:hAnsi="Garamond"/>
          <w:iCs/>
          <w:strike/>
        </w:rPr>
      </w:pPr>
      <w:r w:rsidRPr="00B02663">
        <w:rPr>
          <w:rFonts w:ascii="Garamond" w:hAnsi="Garamond"/>
          <w:iCs/>
        </w:rPr>
        <w:t xml:space="preserve">Important KIMs include: pyrope garnets; </w:t>
      </w:r>
      <w:proofErr w:type="spellStart"/>
      <w:r w:rsidRPr="00B02663">
        <w:rPr>
          <w:rFonts w:ascii="Garamond" w:hAnsi="Garamond"/>
          <w:iCs/>
        </w:rPr>
        <w:t>picroilmenite</w:t>
      </w:r>
      <w:proofErr w:type="spellEnd"/>
      <w:r w:rsidRPr="00B02663">
        <w:rPr>
          <w:rFonts w:ascii="Garamond" w:hAnsi="Garamond"/>
          <w:iCs/>
        </w:rPr>
        <w:t xml:space="preserve">; titanium and magnesium-rich chromite; chrome diopside; magnesium-rich olivine; and eclogite garnets. Mn-ilmenite was recognised as a KIM in the </w:t>
      </w:r>
      <w:proofErr w:type="spellStart"/>
      <w:r w:rsidRPr="00B02663">
        <w:rPr>
          <w:rFonts w:ascii="Garamond" w:hAnsi="Garamond"/>
          <w:iCs/>
        </w:rPr>
        <w:t>Talmora</w:t>
      </w:r>
      <w:proofErr w:type="spellEnd"/>
      <w:r w:rsidRPr="00B02663">
        <w:rPr>
          <w:rFonts w:ascii="Garamond" w:hAnsi="Garamond"/>
          <w:iCs/>
        </w:rPr>
        <w:t xml:space="preserve"> area </w:t>
      </w:r>
      <w:r w:rsidRPr="00870517">
        <w:rPr>
          <w:rFonts w:ascii="Garamond" w:hAnsi="Garamond"/>
          <w:iCs/>
        </w:rPr>
        <w:t>in 2013</w:t>
      </w:r>
      <w:r w:rsidR="00B02663" w:rsidRPr="00870517">
        <w:rPr>
          <w:rFonts w:ascii="Garamond" w:hAnsi="Garamond"/>
          <w:iCs/>
        </w:rPr>
        <w:t>.</w:t>
      </w:r>
      <w:r w:rsidR="008C5616" w:rsidRPr="00870517">
        <w:rPr>
          <w:rFonts w:ascii="Garamond" w:hAnsi="Garamond"/>
          <w:iCs/>
        </w:rPr>
        <w:t xml:space="preserve"> Spherules have been found in heavy mineral concentrates and </w:t>
      </w:r>
      <w:r w:rsidR="00254045" w:rsidRPr="00870517">
        <w:rPr>
          <w:rFonts w:ascii="Garamond" w:hAnsi="Garamond"/>
          <w:iCs/>
        </w:rPr>
        <w:t xml:space="preserve">are believed </w:t>
      </w:r>
      <w:r w:rsidR="008C5616" w:rsidRPr="00870517">
        <w:rPr>
          <w:rFonts w:ascii="Garamond" w:hAnsi="Garamond"/>
          <w:iCs/>
        </w:rPr>
        <w:t xml:space="preserve">by </w:t>
      </w:r>
      <w:proofErr w:type="spellStart"/>
      <w:r w:rsidR="008C5616" w:rsidRPr="00870517">
        <w:rPr>
          <w:rFonts w:ascii="Garamond" w:hAnsi="Garamond"/>
          <w:iCs/>
        </w:rPr>
        <w:t>Olivut</w:t>
      </w:r>
      <w:proofErr w:type="spellEnd"/>
      <w:r w:rsidR="008C5616" w:rsidRPr="00870517">
        <w:rPr>
          <w:rFonts w:ascii="Garamond" w:hAnsi="Garamond"/>
          <w:iCs/>
        </w:rPr>
        <w:t xml:space="preserve"> (</w:t>
      </w:r>
      <w:r w:rsidR="00254045" w:rsidRPr="00870517">
        <w:rPr>
          <w:rFonts w:ascii="Garamond" w:hAnsi="Garamond"/>
          <w:iCs/>
        </w:rPr>
        <w:t>6 July 2020 press release</w:t>
      </w:r>
      <w:r w:rsidR="008C5616" w:rsidRPr="00870517">
        <w:rPr>
          <w:rFonts w:ascii="Garamond" w:hAnsi="Garamond"/>
          <w:iCs/>
        </w:rPr>
        <w:t xml:space="preserve">) </w:t>
      </w:r>
      <w:r w:rsidR="00254045" w:rsidRPr="00870517">
        <w:rPr>
          <w:rFonts w:ascii="Garamond" w:hAnsi="Garamond"/>
          <w:iCs/>
        </w:rPr>
        <w:t xml:space="preserve">to be </w:t>
      </w:r>
      <w:r w:rsidR="008C5616" w:rsidRPr="00870517">
        <w:rPr>
          <w:rFonts w:ascii="Garamond" w:hAnsi="Garamond"/>
          <w:iCs/>
        </w:rPr>
        <w:t>meteoritic but by others (Yatsenko et al 2017) to be kimberlitic.</w:t>
      </w:r>
    </w:p>
    <w:p w14:paraId="7E9B3A4C" w14:textId="77777777" w:rsidR="009B5FC4" w:rsidRPr="00B02663" w:rsidRDefault="009B5FC4" w:rsidP="00F579ED">
      <w:pPr>
        <w:rPr>
          <w:rFonts w:ascii="Garamond" w:hAnsi="Garamond"/>
          <w:iCs/>
        </w:rPr>
      </w:pPr>
    </w:p>
    <w:p w14:paraId="24186614" w14:textId="087A190C" w:rsidR="009B5FC4" w:rsidRPr="00FD3C3E" w:rsidRDefault="009B5FC4" w:rsidP="00F579ED">
      <w:pPr>
        <w:rPr>
          <w:rFonts w:ascii="Garamond" w:hAnsi="Garamond"/>
          <w:iCs/>
        </w:rPr>
      </w:pPr>
      <w:r w:rsidRPr="00FD3C3E">
        <w:rPr>
          <w:rFonts w:ascii="Garamond" w:hAnsi="Garamond"/>
          <w:iCs/>
        </w:rPr>
        <w:t xml:space="preserve">The initial work carried out by Dawson and Stephens (1975) was to classify pyrope garnet </w:t>
      </w:r>
      <w:r w:rsidR="00B16841">
        <w:rPr>
          <w:rFonts w:ascii="Garamond" w:hAnsi="Garamond"/>
          <w:iCs/>
        </w:rPr>
        <w:t xml:space="preserve">                   </w:t>
      </w:r>
      <w:r w:rsidRPr="00FD3C3E">
        <w:rPr>
          <w:rFonts w:ascii="Garamond" w:hAnsi="Garamond"/>
          <w:iCs/>
        </w:rPr>
        <w:t xml:space="preserve">compositions.  High-chrome pyrope garnets from harzburgite sources were classified as G10 </w:t>
      </w:r>
      <w:r w:rsidR="00F579ED">
        <w:rPr>
          <w:rFonts w:ascii="Garamond" w:hAnsi="Garamond"/>
          <w:iCs/>
        </w:rPr>
        <w:t xml:space="preserve">      </w:t>
      </w:r>
      <w:r w:rsidRPr="00FD3C3E">
        <w:rPr>
          <w:rFonts w:ascii="Garamond" w:hAnsi="Garamond"/>
          <w:iCs/>
        </w:rPr>
        <w:t xml:space="preserve">garnets and pyrope garnets from lherzolite sources were classified as G9 garnets.  Gurney (1984), Gurney and Moore (1993) and </w:t>
      </w:r>
      <w:proofErr w:type="spellStart"/>
      <w:r w:rsidRPr="00FD3C3E">
        <w:rPr>
          <w:rFonts w:ascii="Garamond" w:hAnsi="Garamond"/>
          <w:iCs/>
        </w:rPr>
        <w:t>Fipke</w:t>
      </w:r>
      <w:proofErr w:type="spellEnd"/>
      <w:r w:rsidRPr="00FD3C3E">
        <w:rPr>
          <w:rFonts w:ascii="Garamond" w:hAnsi="Garamond"/>
          <w:iCs/>
        </w:rPr>
        <w:t xml:space="preserve"> et al. (1995) redefined the G9 and G10 garnet fields on the basis of CaO and Cr</w:t>
      </w:r>
      <w:r w:rsidRPr="00FD3C3E">
        <w:rPr>
          <w:rFonts w:ascii="Garamond" w:hAnsi="Garamond"/>
          <w:iCs/>
          <w:vertAlign w:val="subscript"/>
        </w:rPr>
        <w:t>2</w:t>
      </w:r>
      <w:r w:rsidRPr="00FD3C3E">
        <w:rPr>
          <w:rFonts w:ascii="Garamond" w:hAnsi="Garamond"/>
          <w:iCs/>
        </w:rPr>
        <w:t>O</w:t>
      </w:r>
      <w:r w:rsidRPr="00FD3C3E">
        <w:rPr>
          <w:rFonts w:ascii="Garamond" w:hAnsi="Garamond"/>
          <w:iCs/>
          <w:vertAlign w:val="subscript"/>
        </w:rPr>
        <w:t>3</w:t>
      </w:r>
      <w:r w:rsidRPr="00FD3C3E">
        <w:rPr>
          <w:rFonts w:ascii="Garamond" w:hAnsi="Garamond"/>
          <w:iCs/>
        </w:rPr>
        <w:t xml:space="preserve"> compositions.  G10 garnets are those low CaO </w:t>
      </w:r>
      <w:proofErr w:type="spellStart"/>
      <w:r w:rsidRPr="00FD3C3E">
        <w:rPr>
          <w:rFonts w:ascii="Garamond" w:hAnsi="Garamond"/>
          <w:iCs/>
        </w:rPr>
        <w:t>peridotitic</w:t>
      </w:r>
      <w:proofErr w:type="spellEnd"/>
      <w:r w:rsidRPr="00FD3C3E">
        <w:rPr>
          <w:rFonts w:ascii="Garamond" w:hAnsi="Garamond"/>
          <w:iCs/>
        </w:rPr>
        <w:t xml:space="preserve"> garnets that have compositions</w:t>
      </w:r>
      <w:r w:rsidR="00B16841">
        <w:rPr>
          <w:rFonts w:ascii="Garamond" w:hAnsi="Garamond"/>
          <w:iCs/>
        </w:rPr>
        <w:t xml:space="preserve"> </w:t>
      </w:r>
      <w:r w:rsidRPr="00FD3C3E">
        <w:rPr>
          <w:rFonts w:ascii="Garamond" w:hAnsi="Garamond"/>
          <w:iCs/>
        </w:rPr>
        <w:t xml:space="preserve">similar to 85% of </w:t>
      </w:r>
      <w:proofErr w:type="spellStart"/>
      <w:r w:rsidRPr="00FD3C3E">
        <w:rPr>
          <w:rFonts w:ascii="Garamond" w:hAnsi="Garamond"/>
          <w:iCs/>
        </w:rPr>
        <w:t>peridotitic</w:t>
      </w:r>
      <w:proofErr w:type="spellEnd"/>
      <w:r w:rsidRPr="00FD3C3E">
        <w:rPr>
          <w:rFonts w:ascii="Garamond" w:hAnsi="Garamond"/>
          <w:iCs/>
        </w:rPr>
        <w:t xml:space="preserve"> garnets found as inclusions in diamonds.</w:t>
      </w:r>
    </w:p>
    <w:p w14:paraId="5710D977" w14:textId="77777777" w:rsidR="009B5FC4" w:rsidRPr="00FD3C3E" w:rsidRDefault="009B5FC4" w:rsidP="00F579ED">
      <w:pPr>
        <w:rPr>
          <w:rFonts w:ascii="Garamond" w:hAnsi="Garamond"/>
          <w:iCs/>
        </w:rPr>
      </w:pPr>
    </w:p>
    <w:p w14:paraId="3C73A005" w14:textId="77777777" w:rsidR="009B5FC4" w:rsidRPr="00FD3C3E" w:rsidRDefault="009B5FC4" w:rsidP="00F579ED">
      <w:pPr>
        <w:rPr>
          <w:rFonts w:ascii="Garamond" w:hAnsi="Garamond"/>
          <w:iCs/>
        </w:rPr>
      </w:pPr>
      <w:r w:rsidRPr="00FD3C3E">
        <w:rPr>
          <w:rFonts w:ascii="Garamond" w:hAnsi="Garamond"/>
          <w:iCs/>
        </w:rPr>
        <w:t xml:space="preserve">Further research of diamond inclusions identified composition ranges or diamond inclusion fields (DIFs) for other kimberlite minerals that are often found in kimberlites containing diamonds.  </w:t>
      </w:r>
    </w:p>
    <w:p w14:paraId="3ACEA7F9" w14:textId="77777777" w:rsidR="009B5FC4" w:rsidRPr="00FD3C3E" w:rsidRDefault="009B5FC4" w:rsidP="00F579ED">
      <w:pPr>
        <w:rPr>
          <w:rFonts w:ascii="Garamond" w:hAnsi="Garamond"/>
          <w:iCs/>
        </w:rPr>
      </w:pPr>
    </w:p>
    <w:p w14:paraId="250ED23A" w14:textId="77777777" w:rsidR="009B5FC4" w:rsidRPr="00FD3C3E" w:rsidRDefault="009B5FC4" w:rsidP="00F579ED">
      <w:pPr>
        <w:spacing w:line="238" w:lineRule="auto"/>
        <w:rPr>
          <w:rFonts w:ascii="Garamond" w:hAnsi="Garamond"/>
          <w:iCs/>
        </w:rPr>
      </w:pPr>
      <w:r w:rsidRPr="00FD3C3E">
        <w:rPr>
          <w:rFonts w:ascii="Garamond" w:hAnsi="Garamond"/>
          <w:iCs/>
        </w:rPr>
        <w:t xml:space="preserve">Work on kimberlitic ilmenites shows that diamonds in kimberlites with high Mg ilmenites, which formed under reducing conditions, are likely to show good diamond preservation features while those with low Mg ilmenites, which formed under oxidizing conditions, show varying degrees of </w:t>
      </w:r>
      <w:proofErr w:type="spellStart"/>
      <w:r w:rsidRPr="00FD3C3E">
        <w:rPr>
          <w:rFonts w:ascii="Garamond" w:hAnsi="Garamond"/>
          <w:iCs/>
        </w:rPr>
        <w:t>resorbtion</w:t>
      </w:r>
      <w:proofErr w:type="spellEnd"/>
      <w:r w:rsidRPr="00FD3C3E">
        <w:rPr>
          <w:rFonts w:ascii="Garamond" w:hAnsi="Garamond"/>
          <w:iCs/>
        </w:rPr>
        <w:t>.</w:t>
      </w:r>
    </w:p>
    <w:p w14:paraId="44A3BB95" w14:textId="77777777" w:rsidR="009B5FC4" w:rsidRPr="00FD3C3E" w:rsidRDefault="009B5FC4" w:rsidP="00F579ED">
      <w:pPr>
        <w:spacing w:line="238" w:lineRule="auto"/>
        <w:ind w:left="720"/>
        <w:rPr>
          <w:rFonts w:ascii="Garamond" w:hAnsi="Garamond"/>
          <w:iCs/>
        </w:rPr>
      </w:pPr>
    </w:p>
    <w:p w14:paraId="58602C07" w14:textId="77777777" w:rsidR="00722DE0" w:rsidRDefault="00722DE0" w:rsidP="00F579ED">
      <w:pPr>
        <w:spacing w:line="238" w:lineRule="auto"/>
        <w:ind w:left="720" w:firstLine="720"/>
        <w:outlineLvl w:val="0"/>
        <w:rPr>
          <w:rFonts w:ascii="Garamond" w:hAnsi="Garamond"/>
          <w:b/>
          <w:iCs/>
        </w:rPr>
      </w:pPr>
    </w:p>
    <w:p w14:paraId="7C85EDC5" w14:textId="77777777" w:rsidR="009B5FC4" w:rsidRPr="009E6FD0" w:rsidRDefault="009B5FC4" w:rsidP="00F579ED">
      <w:pPr>
        <w:spacing w:line="238" w:lineRule="auto"/>
        <w:ind w:left="720" w:hanging="720"/>
        <w:outlineLvl w:val="0"/>
        <w:rPr>
          <w:rFonts w:ascii="Garamond" w:hAnsi="Garamond"/>
          <w:b/>
          <w:iCs/>
          <w:u w:val="single"/>
        </w:rPr>
      </w:pPr>
      <w:r w:rsidRPr="009E6FD0">
        <w:rPr>
          <w:rFonts w:ascii="Garamond" w:hAnsi="Garamond"/>
          <w:b/>
          <w:iCs/>
          <w:u w:val="single"/>
        </w:rPr>
        <w:t>Mineralization</w:t>
      </w:r>
    </w:p>
    <w:p w14:paraId="38FF879E" w14:textId="77777777" w:rsidR="009B5FC4" w:rsidRPr="00FD3C3E" w:rsidRDefault="009B5FC4" w:rsidP="00F579ED">
      <w:pPr>
        <w:spacing w:line="238" w:lineRule="auto"/>
        <w:ind w:left="720"/>
        <w:rPr>
          <w:rFonts w:ascii="Garamond" w:hAnsi="Garamond"/>
          <w:iCs/>
        </w:rPr>
      </w:pPr>
    </w:p>
    <w:p w14:paraId="3E02855A" w14:textId="77777777" w:rsidR="009B5FC4" w:rsidRPr="00FD3C3E" w:rsidRDefault="009B5FC4" w:rsidP="00F579ED">
      <w:pPr>
        <w:spacing w:line="238" w:lineRule="auto"/>
        <w:rPr>
          <w:rFonts w:ascii="Garamond" w:hAnsi="Garamond"/>
          <w:iCs/>
        </w:rPr>
      </w:pPr>
      <w:r w:rsidRPr="00B02663">
        <w:rPr>
          <w:rFonts w:ascii="Garamond" w:hAnsi="Garamond"/>
          <w:iCs/>
        </w:rPr>
        <w:t xml:space="preserve">To date no bedrock diamond mineralization has been discovered on the </w:t>
      </w:r>
      <w:proofErr w:type="spellStart"/>
      <w:r w:rsidR="00396DCF" w:rsidRPr="00B02663">
        <w:rPr>
          <w:rFonts w:ascii="Garamond" w:hAnsi="Garamond"/>
          <w:iCs/>
        </w:rPr>
        <w:t>Talmor</w:t>
      </w:r>
      <w:r w:rsidR="00F17986">
        <w:rPr>
          <w:rFonts w:ascii="Garamond" w:hAnsi="Garamond"/>
          <w:iCs/>
        </w:rPr>
        <w:t>a</w:t>
      </w:r>
      <w:proofErr w:type="spellEnd"/>
      <w:r w:rsidR="00F17986">
        <w:rPr>
          <w:rFonts w:ascii="Garamond" w:hAnsi="Garamond"/>
          <w:iCs/>
        </w:rPr>
        <w:t xml:space="preserve"> </w:t>
      </w:r>
      <w:r w:rsidRPr="00B02663">
        <w:rPr>
          <w:rFonts w:ascii="Garamond" w:hAnsi="Garamond"/>
          <w:iCs/>
        </w:rPr>
        <w:t>p</w:t>
      </w:r>
      <w:r w:rsidR="003E61B3" w:rsidRPr="00B02663">
        <w:rPr>
          <w:rFonts w:ascii="Garamond" w:hAnsi="Garamond"/>
          <w:iCs/>
        </w:rPr>
        <w:t>roperty</w:t>
      </w:r>
      <w:r w:rsidRPr="00B02663">
        <w:rPr>
          <w:rFonts w:ascii="Garamond" w:hAnsi="Garamond"/>
          <w:iCs/>
        </w:rPr>
        <w:t xml:space="preserve">.  </w:t>
      </w:r>
      <w:r w:rsidR="00BD41F7">
        <w:rPr>
          <w:rFonts w:ascii="Garamond" w:hAnsi="Garamond"/>
          <w:iCs/>
        </w:rPr>
        <w:t xml:space="preserve">                       </w:t>
      </w:r>
      <w:r w:rsidRPr="00B02663">
        <w:rPr>
          <w:rFonts w:ascii="Garamond" w:hAnsi="Garamond"/>
          <w:iCs/>
        </w:rPr>
        <w:t>However, kimberlites on Parry Peninsula</w:t>
      </w:r>
      <w:r w:rsidR="00E43884" w:rsidRPr="00B02663">
        <w:rPr>
          <w:rFonts w:ascii="Garamond" w:hAnsi="Garamond"/>
          <w:iCs/>
        </w:rPr>
        <w:t>,</w:t>
      </w:r>
      <w:r w:rsidRPr="00B02663">
        <w:rPr>
          <w:rFonts w:ascii="Garamond" w:hAnsi="Garamond"/>
          <w:iCs/>
        </w:rPr>
        <w:t xml:space="preserve"> </w:t>
      </w:r>
      <w:r w:rsidR="00E43884" w:rsidRPr="00B02663">
        <w:rPr>
          <w:rFonts w:ascii="Garamond" w:hAnsi="Garamond"/>
          <w:iCs/>
        </w:rPr>
        <w:t xml:space="preserve">120 km to the NNW, </w:t>
      </w:r>
      <w:r w:rsidRPr="00B02663">
        <w:rPr>
          <w:rFonts w:ascii="Garamond" w:hAnsi="Garamond"/>
          <w:iCs/>
        </w:rPr>
        <w:t>are known to be diamondiferous</w:t>
      </w:r>
      <w:r w:rsidRPr="003F6EDC">
        <w:rPr>
          <w:rFonts w:ascii="Garamond" w:hAnsi="Garamond"/>
          <w:iCs/>
        </w:rPr>
        <w:t xml:space="preserve">.  </w:t>
      </w:r>
      <w:r w:rsidR="00E43884" w:rsidRPr="003F6EDC">
        <w:rPr>
          <w:rFonts w:ascii="Garamond" w:hAnsi="Garamond"/>
          <w:iCs/>
        </w:rPr>
        <w:t xml:space="preserve">The </w:t>
      </w:r>
      <w:r w:rsidR="00965D59" w:rsidRPr="003F6EDC">
        <w:rPr>
          <w:rFonts w:ascii="Garamond" w:hAnsi="Garamond"/>
          <w:iCs/>
        </w:rPr>
        <w:t xml:space="preserve">two </w:t>
      </w:r>
      <w:r w:rsidR="00E43884" w:rsidRPr="003F6EDC">
        <w:rPr>
          <w:rFonts w:ascii="Garamond" w:hAnsi="Garamond"/>
          <w:iCs/>
        </w:rPr>
        <w:t>Dharma kimberlite</w:t>
      </w:r>
      <w:r w:rsidR="00965D59" w:rsidRPr="003F6EDC">
        <w:rPr>
          <w:rFonts w:ascii="Garamond" w:hAnsi="Garamond"/>
          <w:iCs/>
        </w:rPr>
        <w:t>s</w:t>
      </w:r>
      <w:r w:rsidR="00E43884" w:rsidRPr="003F6EDC">
        <w:rPr>
          <w:rFonts w:ascii="Garamond" w:hAnsi="Garamond"/>
          <w:iCs/>
        </w:rPr>
        <w:t xml:space="preserve"> discovered by Sanatana </w:t>
      </w:r>
      <w:r w:rsidR="000F689F" w:rsidRPr="003F6EDC">
        <w:rPr>
          <w:rFonts w:ascii="Garamond" w:hAnsi="Garamond"/>
          <w:iCs/>
        </w:rPr>
        <w:t xml:space="preserve">on their Greenhorn property </w:t>
      </w:r>
      <w:r w:rsidR="00E43884" w:rsidRPr="003F6EDC">
        <w:rPr>
          <w:rFonts w:ascii="Garamond" w:hAnsi="Garamond"/>
          <w:iCs/>
        </w:rPr>
        <w:t xml:space="preserve">180 km to the SE </w:t>
      </w:r>
      <w:r w:rsidR="00965D59" w:rsidRPr="003F6EDC">
        <w:rPr>
          <w:rFonts w:ascii="Garamond" w:hAnsi="Garamond"/>
          <w:iCs/>
        </w:rPr>
        <w:t xml:space="preserve">are </w:t>
      </w:r>
      <w:r w:rsidR="00E43884" w:rsidRPr="003F6EDC">
        <w:rPr>
          <w:rFonts w:ascii="Garamond" w:hAnsi="Garamond"/>
          <w:iCs/>
        </w:rPr>
        <w:t xml:space="preserve">also diamondiferous. </w:t>
      </w:r>
      <w:r w:rsidRPr="003F6EDC">
        <w:rPr>
          <w:rFonts w:ascii="Garamond" w:hAnsi="Garamond"/>
          <w:iCs/>
        </w:rPr>
        <w:t xml:space="preserve">These kimberlites are located on an apparent </w:t>
      </w:r>
      <w:r w:rsidR="000F689F" w:rsidRPr="003F6EDC">
        <w:rPr>
          <w:rFonts w:ascii="Garamond" w:hAnsi="Garamond"/>
          <w:iCs/>
        </w:rPr>
        <w:t xml:space="preserve">structural </w:t>
      </w:r>
      <w:r w:rsidRPr="003F6EDC">
        <w:rPr>
          <w:rFonts w:ascii="Garamond" w:hAnsi="Garamond"/>
          <w:iCs/>
        </w:rPr>
        <w:t>trend that can be traced north-northwest</w:t>
      </w:r>
      <w:r w:rsidR="00E43884" w:rsidRPr="003F6EDC">
        <w:rPr>
          <w:rFonts w:ascii="Garamond" w:hAnsi="Garamond"/>
          <w:iCs/>
        </w:rPr>
        <w:t xml:space="preserve"> across</w:t>
      </w:r>
      <w:r w:rsidRPr="003F6EDC">
        <w:rPr>
          <w:rFonts w:ascii="Garamond" w:hAnsi="Garamond"/>
          <w:iCs/>
        </w:rPr>
        <w:t xml:space="preserve"> </w:t>
      </w:r>
      <w:r w:rsidRPr="00CB15C7">
        <w:rPr>
          <w:rFonts w:ascii="Garamond" w:hAnsi="Garamond"/>
          <w:iCs/>
        </w:rPr>
        <w:t>the p</w:t>
      </w:r>
      <w:r w:rsidR="004A603D" w:rsidRPr="00CB15C7">
        <w:rPr>
          <w:rFonts w:ascii="Garamond" w:hAnsi="Garamond"/>
          <w:iCs/>
        </w:rPr>
        <w:t>roperty</w:t>
      </w:r>
      <w:r w:rsidRPr="00CB15C7">
        <w:rPr>
          <w:rFonts w:ascii="Garamond" w:hAnsi="Garamond"/>
          <w:iCs/>
        </w:rPr>
        <w:t>.</w:t>
      </w:r>
    </w:p>
    <w:p w14:paraId="01C29615" w14:textId="77777777" w:rsidR="009B5FC4" w:rsidRDefault="009B5FC4" w:rsidP="00F579ED">
      <w:pPr>
        <w:spacing w:line="238" w:lineRule="auto"/>
        <w:rPr>
          <w:rFonts w:ascii="Garamond" w:hAnsi="Garamond"/>
          <w:iCs/>
        </w:rPr>
      </w:pPr>
    </w:p>
    <w:p w14:paraId="3B7ADBEB" w14:textId="77777777" w:rsidR="009B5FC4" w:rsidRPr="003F6EDC" w:rsidRDefault="009B5FC4" w:rsidP="00F579ED">
      <w:pPr>
        <w:spacing w:line="238" w:lineRule="auto"/>
        <w:outlineLvl w:val="0"/>
        <w:rPr>
          <w:rFonts w:ascii="Garamond" w:hAnsi="Garamond"/>
          <w:iCs/>
        </w:rPr>
      </w:pPr>
      <w:r w:rsidRPr="003F6EDC">
        <w:rPr>
          <w:rFonts w:ascii="Garamond" w:hAnsi="Garamond"/>
          <w:iCs/>
        </w:rPr>
        <w:t>Adjacent Properties</w:t>
      </w:r>
    </w:p>
    <w:p w14:paraId="7353A108" w14:textId="7003EE5D" w:rsidR="009B5FC4" w:rsidRPr="002228AE" w:rsidRDefault="00F6549D" w:rsidP="00F579ED">
      <w:pPr>
        <w:spacing w:line="238" w:lineRule="auto"/>
        <w:rPr>
          <w:rFonts w:ascii="Garamond" w:hAnsi="Garamond"/>
          <w:iCs/>
        </w:rPr>
      </w:pPr>
      <w:proofErr w:type="spellStart"/>
      <w:r>
        <w:rPr>
          <w:rFonts w:ascii="Garamond" w:hAnsi="Garamond"/>
          <w:iCs/>
        </w:rPr>
        <w:t>T</w:t>
      </w:r>
      <w:r w:rsidR="00396DCF" w:rsidRPr="002228AE">
        <w:rPr>
          <w:rFonts w:ascii="Garamond" w:hAnsi="Garamond"/>
          <w:iCs/>
        </w:rPr>
        <w:t>almora</w:t>
      </w:r>
      <w:proofErr w:type="spellEnd"/>
      <w:r w:rsidR="00396DCF" w:rsidRPr="002228AE">
        <w:rPr>
          <w:rFonts w:ascii="Garamond" w:hAnsi="Garamond"/>
          <w:iCs/>
        </w:rPr>
        <w:t xml:space="preserve"> </w:t>
      </w:r>
      <w:r w:rsidR="00F53653" w:rsidRPr="002228AE">
        <w:rPr>
          <w:rFonts w:ascii="Garamond" w:hAnsi="Garamond"/>
          <w:iCs/>
        </w:rPr>
        <w:t>property was</w:t>
      </w:r>
      <w:r w:rsidR="009B5FC4" w:rsidRPr="002228AE">
        <w:rPr>
          <w:rFonts w:ascii="Garamond" w:hAnsi="Garamond"/>
          <w:iCs/>
        </w:rPr>
        <w:t xml:space="preserve"> surrounded by permits</w:t>
      </w:r>
      <w:r w:rsidR="00396DCF" w:rsidRPr="002228AE">
        <w:rPr>
          <w:rFonts w:ascii="Garamond" w:hAnsi="Garamond"/>
          <w:iCs/>
        </w:rPr>
        <w:t xml:space="preserve"> and claims</w:t>
      </w:r>
      <w:r w:rsidR="009B5FC4" w:rsidRPr="002228AE">
        <w:rPr>
          <w:rFonts w:ascii="Garamond" w:hAnsi="Garamond"/>
          <w:iCs/>
        </w:rPr>
        <w:t xml:space="preserve"> held by Sanatana</w:t>
      </w:r>
      <w:r w:rsidR="009B0FEA">
        <w:rPr>
          <w:rFonts w:ascii="Garamond" w:hAnsi="Garamond"/>
          <w:iCs/>
        </w:rPr>
        <w:t xml:space="preserve"> </w:t>
      </w:r>
      <w:r w:rsidR="009B5FC4" w:rsidRPr="002228AE">
        <w:rPr>
          <w:rFonts w:ascii="Garamond" w:hAnsi="Garamond"/>
          <w:iCs/>
        </w:rPr>
        <w:t>Diamonds</w:t>
      </w:r>
      <w:r w:rsidR="006D4BFC">
        <w:rPr>
          <w:rFonts w:ascii="Garamond" w:hAnsi="Garamond"/>
          <w:iCs/>
        </w:rPr>
        <w:t xml:space="preserve"> </w:t>
      </w:r>
      <w:r w:rsidR="006D4BFC" w:rsidRPr="00872D3B">
        <w:rPr>
          <w:rFonts w:ascii="Garamond" w:hAnsi="Garamond"/>
          <w:iCs/>
        </w:rPr>
        <w:t xml:space="preserve">until </w:t>
      </w:r>
      <w:r w:rsidR="00F579ED">
        <w:rPr>
          <w:rFonts w:ascii="Garamond" w:hAnsi="Garamond"/>
          <w:iCs/>
        </w:rPr>
        <w:t xml:space="preserve">          </w:t>
      </w:r>
      <w:r w:rsidR="006D4BFC" w:rsidRPr="00872D3B">
        <w:rPr>
          <w:rFonts w:ascii="Garamond" w:hAnsi="Garamond"/>
          <w:iCs/>
        </w:rPr>
        <w:t>February 1, 2009</w:t>
      </w:r>
      <w:r w:rsidR="009B5FC4" w:rsidRPr="002228AE">
        <w:rPr>
          <w:rFonts w:ascii="Garamond" w:hAnsi="Garamond"/>
          <w:iCs/>
        </w:rPr>
        <w:t xml:space="preserve">. </w:t>
      </w:r>
      <w:r w:rsidR="00F53653" w:rsidRPr="002228AE">
        <w:rPr>
          <w:rFonts w:ascii="Garamond" w:hAnsi="Garamond"/>
          <w:iCs/>
        </w:rPr>
        <w:t>T</w:t>
      </w:r>
      <w:r w:rsidR="00BF5B2D" w:rsidRPr="002228AE">
        <w:rPr>
          <w:rFonts w:ascii="Garamond" w:hAnsi="Garamond"/>
          <w:iCs/>
        </w:rPr>
        <w:t xml:space="preserve">he Sanatana permits </w:t>
      </w:r>
      <w:r w:rsidR="002D0124">
        <w:rPr>
          <w:rFonts w:ascii="Garamond" w:hAnsi="Garamond"/>
          <w:iCs/>
        </w:rPr>
        <w:t xml:space="preserve">and claims </w:t>
      </w:r>
      <w:r w:rsidR="00BF5B2D" w:rsidRPr="002228AE">
        <w:rPr>
          <w:rFonts w:ascii="Garamond" w:hAnsi="Garamond"/>
          <w:iCs/>
        </w:rPr>
        <w:t>lapsed</w:t>
      </w:r>
      <w:r w:rsidR="00F53653" w:rsidRPr="002228AE">
        <w:rPr>
          <w:rFonts w:ascii="Garamond" w:hAnsi="Garamond"/>
          <w:iCs/>
        </w:rPr>
        <w:t xml:space="preserve"> </w:t>
      </w:r>
      <w:r w:rsidR="002D0124">
        <w:rPr>
          <w:rFonts w:ascii="Garamond" w:hAnsi="Garamond"/>
          <w:iCs/>
        </w:rPr>
        <w:t>and i</w:t>
      </w:r>
      <w:r w:rsidR="00AD0F17">
        <w:rPr>
          <w:rFonts w:ascii="Garamond" w:hAnsi="Garamond"/>
          <w:iCs/>
        </w:rPr>
        <w:t xml:space="preserve">n </w:t>
      </w:r>
      <w:r w:rsidR="00E4620C">
        <w:rPr>
          <w:rFonts w:ascii="Garamond" w:hAnsi="Garamond"/>
          <w:iCs/>
        </w:rPr>
        <w:t xml:space="preserve">2009 </w:t>
      </w:r>
      <w:proofErr w:type="spellStart"/>
      <w:r w:rsidR="00E4620C">
        <w:rPr>
          <w:rFonts w:ascii="Garamond" w:hAnsi="Garamond"/>
          <w:iCs/>
        </w:rPr>
        <w:t>Talmora</w:t>
      </w:r>
      <w:proofErr w:type="spellEnd"/>
      <w:r w:rsidR="00E4620C">
        <w:rPr>
          <w:rFonts w:ascii="Garamond" w:hAnsi="Garamond"/>
          <w:iCs/>
        </w:rPr>
        <w:t xml:space="preserve"> staked 125 claims covering magnetic targets on the open ground west </w:t>
      </w:r>
      <w:r w:rsidR="00E4620C" w:rsidRPr="00CB15C7">
        <w:rPr>
          <w:rFonts w:ascii="Garamond" w:hAnsi="Garamond"/>
          <w:iCs/>
        </w:rPr>
        <w:t xml:space="preserve">of </w:t>
      </w:r>
      <w:r w:rsidR="000222CB" w:rsidRPr="00CB15C7">
        <w:rPr>
          <w:rFonts w:ascii="Garamond" w:hAnsi="Garamond"/>
          <w:iCs/>
        </w:rPr>
        <w:t xml:space="preserve">its </w:t>
      </w:r>
      <w:r w:rsidR="00E4620C" w:rsidRPr="00CB15C7">
        <w:rPr>
          <w:rFonts w:ascii="Garamond" w:hAnsi="Garamond"/>
          <w:iCs/>
        </w:rPr>
        <w:t>original</w:t>
      </w:r>
      <w:r w:rsidR="00E4620C">
        <w:rPr>
          <w:rFonts w:ascii="Garamond" w:hAnsi="Garamond"/>
          <w:iCs/>
        </w:rPr>
        <w:t xml:space="preserve"> permits </w:t>
      </w:r>
      <w:r w:rsidR="008750FD" w:rsidRPr="002228AE">
        <w:rPr>
          <w:rFonts w:ascii="Garamond" w:hAnsi="Garamond"/>
          <w:iCs/>
        </w:rPr>
        <w:t xml:space="preserve"> </w:t>
      </w:r>
      <w:r w:rsidR="009B5FC4" w:rsidRPr="002228AE">
        <w:rPr>
          <w:rFonts w:ascii="Garamond" w:hAnsi="Garamond"/>
          <w:iCs/>
        </w:rPr>
        <w:t xml:space="preserve"> </w:t>
      </w:r>
    </w:p>
    <w:p w14:paraId="6A55A7DD" w14:textId="77777777" w:rsidR="009B5FC4" w:rsidRPr="002228AE" w:rsidRDefault="009B5FC4" w:rsidP="00F579ED">
      <w:pPr>
        <w:spacing w:line="238" w:lineRule="auto"/>
        <w:rPr>
          <w:rFonts w:ascii="Garamond" w:hAnsi="Garamond"/>
          <w:iCs/>
        </w:rPr>
      </w:pPr>
    </w:p>
    <w:p w14:paraId="7315C224" w14:textId="77777777" w:rsidR="009B5FC4" w:rsidRDefault="009B5FC4" w:rsidP="00F579ED">
      <w:pPr>
        <w:tabs>
          <w:tab w:val="left" w:pos="1418"/>
        </w:tabs>
        <w:rPr>
          <w:rFonts w:ascii="Garamond" w:hAnsi="Garamond"/>
          <w:iCs/>
        </w:rPr>
      </w:pPr>
      <w:r w:rsidRPr="002228AE">
        <w:rPr>
          <w:rFonts w:ascii="Garamond" w:hAnsi="Garamond"/>
          <w:iCs/>
        </w:rPr>
        <w:t>There has been no known exploration work conducted on the</w:t>
      </w:r>
      <w:r w:rsidR="00396DCF" w:rsidRPr="002228AE">
        <w:rPr>
          <w:rFonts w:ascii="Garamond" w:hAnsi="Garamond"/>
          <w:iCs/>
        </w:rPr>
        <w:t xml:space="preserve"> </w:t>
      </w:r>
      <w:proofErr w:type="spellStart"/>
      <w:r w:rsidR="00396DCF" w:rsidRPr="002228AE">
        <w:rPr>
          <w:rFonts w:ascii="Garamond" w:hAnsi="Garamond"/>
          <w:iCs/>
        </w:rPr>
        <w:t>Talmora</w:t>
      </w:r>
      <w:proofErr w:type="spellEnd"/>
      <w:r w:rsidRPr="002228AE">
        <w:rPr>
          <w:rFonts w:ascii="Garamond" w:hAnsi="Garamond"/>
          <w:iCs/>
        </w:rPr>
        <w:t xml:space="preserve"> properties subsequent to DB</w:t>
      </w:r>
      <w:r w:rsidR="00F40E73" w:rsidRPr="002228AE">
        <w:rPr>
          <w:rFonts w:ascii="Garamond" w:hAnsi="Garamond"/>
          <w:iCs/>
        </w:rPr>
        <w:t>R</w:t>
      </w:r>
      <w:r w:rsidRPr="002228AE">
        <w:rPr>
          <w:rFonts w:ascii="Garamond" w:hAnsi="Garamond"/>
          <w:iCs/>
        </w:rPr>
        <w:t>’s regional stream-sediment sampling programme conducted in</w:t>
      </w:r>
      <w:r w:rsidRPr="0021777B">
        <w:rPr>
          <w:rFonts w:ascii="Garamond" w:hAnsi="Garamond"/>
          <w:iCs/>
        </w:rPr>
        <w:t xml:space="preserve"> 2000</w:t>
      </w:r>
      <w:r w:rsidR="008E7172" w:rsidRPr="0021777B">
        <w:rPr>
          <w:rFonts w:ascii="Garamond" w:hAnsi="Garamond"/>
          <w:iCs/>
        </w:rPr>
        <w:t xml:space="preserve"> and prior to that done by </w:t>
      </w:r>
      <w:proofErr w:type="spellStart"/>
      <w:r w:rsidR="008E7172" w:rsidRPr="0021777B">
        <w:rPr>
          <w:rFonts w:ascii="Garamond" w:hAnsi="Garamond"/>
          <w:iCs/>
        </w:rPr>
        <w:t>Talmora</w:t>
      </w:r>
      <w:proofErr w:type="spellEnd"/>
      <w:r w:rsidR="00E43884" w:rsidRPr="0021777B">
        <w:rPr>
          <w:rFonts w:ascii="Garamond" w:hAnsi="Garamond"/>
          <w:iCs/>
        </w:rPr>
        <w:t xml:space="preserve"> in 2004</w:t>
      </w:r>
      <w:r w:rsidRPr="0021777B">
        <w:rPr>
          <w:rFonts w:ascii="Garamond" w:hAnsi="Garamond"/>
          <w:iCs/>
        </w:rPr>
        <w:t>. Sanatana Diamonds have sampled on a regional basis the tills on their permits</w:t>
      </w:r>
      <w:r w:rsidR="00F17986">
        <w:rPr>
          <w:rFonts w:ascii="Garamond" w:hAnsi="Garamond"/>
          <w:iCs/>
        </w:rPr>
        <w:t xml:space="preserve">                  </w:t>
      </w:r>
      <w:r w:rsidRPr="0021777B">
        <w:rPr>
          <w:rFonts w:ascii="Garamond" w:hAnsi="Garamond"/>
          <w:iCs/>
        </w:rPr>
        <w:t xml:space="preserve"> surrounding</w:t>
      </w:r>
      <w:r w:rsidR="00396DCF" w:rsidRPr="0021777B">
        <w:rPr>
          <w:rFonts w:ascii="Garamond" w:hAnsi="Garamond"/>
          <w:iCs/>
        </w:rPr>
        <w:t xml:space="preserve"> </w:t>
      </w:r>
      <w:proofErr w:type="spellStart"/>
      <w:r w:rsidR="00396DCF" w:rsidRPr="0021777B">
        <w:rPr>
          <w:rFonts w:ascii="Garamond" w:hAnsi="Garamond"/>
          <w:iCs/>
        </w:rPr>
        <w:t>Talmora</w:t>
      </w:r>
      <w:proofErr w:type="spellEnd"/>
      <w:r w:rsidRPr="0021777B">
        <w:rPr>
          <w:rFonts w:ascii="Garamond" w:hAnsi="Garamond"/>
          <w:iCs/>
        </w:rPr>
        <w:t xml:space="preserve"> and their published results show anomalous values </w:t>
      </w:r>
      <w:r w:rsidRPr="00B02663">
        <w:rPr>
          <w:rFonts w:ascii="Garamond" w:hAnsi="Garamond"/>
          <w:iCs/>
        </w:rPr>
        <w:t>down-ice of the</w:t>
      </w:r>
      <w:r w:rsidR="008E7172" w:rsidRPr="00B02663">
        <w:rPr>
          <w:rFonts w:ascii="Garamond" w:hAnsi="Garamond"/>
          <w:iCs/>
        </w:rPr>
        <w:t xml:space="preserve"> </w:t>
      </w:r>
      <w:proofErr w:type="spellStart"/>
      <w:r w:rsidR="008E7172" w:rsidRPr="00B02663">
        <w:rPr>
          <w:rFonts w:ascii="Garamond" w:hAnsi="Garamond"/>
          <w:iCs/>
        </w:rPr>
        <w:t>Talmora</w:t>
      </w:r>
      <w:proofErr w:type="spellEnd"/>
      <w:r w:rsidRPr="00B02663">
        <w:rPr>
          <w:rFonts w:ascii="Garamond" w:hAnsi="Garamond"/>
          <w:iCs/>
        </w:rPr>
        <w:t xml:space="preserve"> p</w:t>
      </w:r>
      <w:r w:rsidR="000222CB" w:rsidRPr="00B02663">
        <w:rPr>
          <w:rFonts w:ascii="Garamond" w:hAnsi="Garamond"/>
          <w:iCs/>
        </w:rPr>
        <w:t>roperty</w:t>
      </w:r>
      <w:r w:rsidRPr="00B02663">
        <w:rPr>
          <w:rFonts w:ascii="Garamond" w:hAnsi="Garamond"/>
          <w:iCs/>
        </w:rPr>
        <w:t>.</w:t>
      </w:r>
      <w:r w:rsidR="009B0FEA">
        <w:rPr>
          <w:rFonts w:ascii="Garamond" w:hAnsi="Garamond"/>
          <w:iCs/>
        </w:rPr>
        <w:t xml:space="preserve"> </w:t>
      </w:r>
      <w:r w:rsidRPr="00B02663">
        <w:rPr>
          <w:rFonts w:ascii="Garamond" w:hAnsi="Garamond"/>
          <w:iCs/>
        </w:rPr>
        <w:t xml:space="preserve">Sanatana have also flown airborne magnetic surveys </w:t>
      </w:r>
      <w:r w:rsidR="003E61B3" w:rsidRPr="00B02663">
        <w:rPr>
          <w:rFonts w:ascii="Garamond" w:hAnsi="Garamond"/>
          <w:iCs/>
        </w:rPr>
        <w:t xml:space="preserve">including the area subsequently staked by </w:t>
      </w:r>
      <w:proofErr w:type="spellStart"/>
      <w:r w:rsidR="003E61B3" w:rsidRPr="00B02663">
        <w:rPr>
          <w:rFonts w:ascii="Garamond" w:hAnsi="Garamond"/>
          <w:iCs/>
        </w:rPr>
        <w:t>Talmora</w:t>
      </w:r>
      <w:proofErr w:type="spellEnd"/>
      <w:r w:rsidR="003E61B3" w:rsidRPr="00B02663">
        <w:rPr>
          <w:rFonts w:ascii="Garamond" w:hAnsi="Garamond"/>
          <w:iCs/>
        </w:rPr>
        <w:t>.</w:t>
      </w:r>
      <w:r w:rsidR="003E61B3">
        <w:rPr>
          <w:rFonts w:ascii="Garamond" w:hAnsi="Garamond"/>
          <w:iCs/>
        </w:rPr>
        <w:t xml:space="preserve"> </w:t>
      </w:r>
    </w:p>
    <w:p w14:paraId="24C5DEC2" w14:textId="77777777" w:rsidR="003F6EDC" w:rsidRDefault="003F6EDC" w:rsidP="009B5FC4">
      <w:pPr>
        <w:ind w:left="720"/>
        <w:jc w:val="both"/>
        <w:rPr>
          <w:rFonts w:ascii="Garamond" w:hAnsi="Garamond"/>
          <w:iCs/>
        </w:rPr>
      </w:pPr>
    </w:p>
    <w:p w14:paraId="55FF7FBB" w14:textId="77777777" w:rsidR="004861D2" w:rsidRPr="0021777B" w:rsidRDefault="004861D2" w:rsidP="009B5FC4">
      <w:pPr>
        <w:ind w:left="720"/>
        <w:jc w:val="both"/>
        <w:rPr>
          <w:rFonts w:ascii="Garamond" w:hAnsi="Garamond"/>
          <w:iCs/>
        </w:rPr>
      </w:pPr>
    </w:p>
    <w:p w14:paraId="45D41F2C" w14:textId="77777777" w:rsidR="009B5FC4" w:rsidRPr="002228AE" w:rsidRDefault="00C65F85" w:rsidP="00F17986">
      <w:pPr>
        <w:jc w:val="both"/>
        <w:outlineLvl w:val="0"/>
        <w:rPr>
          <w:rFonts w:ascii="Garamond" w:hAnsi="Garamond"/>
          <w:b/>
          <w:iCs/>
          <w:u w:val="single"/>
        </w:rPr>
      </w:pPr>
      <w:r w:rsidRPr="002228AE">
        <w:rPr>
          <w:rFonts w:ascii="Garamond" w:hAnsi="Garamond"/>
          <w:b/>
          <w:iCs/>
          <w:u w:val="single"/>
        </w:rPr>
        <w:t>E</w:t>
      </w:r>
      <w:r w:rsidR="003F6EDC" w:rsidRPr="002228AE">
        <w:rPr>
          <w:rFonts w:ascii="Garamond" w:hAnsi="Garamond"/>
          <w:b/>
          <w:iCs/>
          <w:u w:val="single"/>
        </w:rPr>
        <w:t>xploration</w:t>
      </w:r>
    </w:p>
    <w:p w14:paraId="75BCA696" w14:textId="77777777" w:rsidR="009B5FC4" w:rsidRPr="0021777B" w:rsidRDefault="009B5FC4" w:rsidP="00F17986">
      <w:pPr>
        <w:jc w:val="both"/>
        <w:rPr>
          <w:rFonts w:ascii="Garamond" w:hAnsi="Garamond"/>
          <w:i/>
          <w:iCs/>
          <w:color w:val="000000"/>
        </w:rPr>
      </w:pPr>
    </w:p>
    <w:p w14:paraId="614FACE5" w14:textId="12411DDE" w:rsidR="009B5FC4" w:rsidRPr="0021777B" w:rsidRDefault="009B5FC4" w:rsidP="00F579ED">
      <w:pPr>
        <w:rPr>
          <w:rFonts w:ascii="Garamond" w:hAnsi="Garamond"/>
          <w:iCs/>
          <w:color w:val="000000"/>
        </w:rPr>
      </w:pPr>
      <w:r w:rsidRPr="003F6EDC">
        <w:rPr>
          <w:rFonts w:ascii="Garamond" w:hAnsi="Garamond"/>
          <w:iCs/>
          <w:color w:val="000000"/>
        </w:rPr>
        <w:t xml:space="preserve">The reported mineral exploration in the Horton River area consists of regional heavy mineral </w:t>
      </w:r>
      <w:r w:rsidR="00F579ED">
        <w:rPr>
          <w:rFonts w:ascii="Garamond" w:hAnsi="Garamond"/>
          <w:iCs/>
          <w:color w:val="000000"/>
        </w:rPr>
        <w:t xml:space="preserve">         </w:t>
      </w:r>
      <w:r w:rsidRPr="003F6EDC">
        <w:rPr>
          <w:rFonts w:ascii="Garamond" w:hAnsi="Garamond"/>
          <w:iCs/>
          <w:color w:val="000000"/>
        </w:rPr>
        <w:t>sampling undertaken by DB</w:t>
      </w:r>
      <w:r w:rsidR="00F40E73" w:rsidRPr="003F6EDC">
        <w:rPr>
          <w:rFonts w:ascii="Garamond" w:hAnsi="Garamond"/>
          <w:iCs/>
          <w:color w:val="000000"/>
        </w:rPr>
        <w:t>R</w:t>
      </w:r>
      <w:r w:rsidRPr="003F6EDC">
        <w:rPr>
          <w:rFonts w:ascii="Garamond" w:hAnsi="Garamond"/>
          <w:iCs/>
          <w:color w:val="000000"/>
        </w:rPr>
        <w:t xml:space="preserve"> during the summer of 2000 and property-specific orientation</w:t>
      </w:r>
      <w:r w:rsidR="00B16841">
        <w:rPr>
          <w:rFonts w:ascii="Garamond" w:hAnsi="Garamond"/>
          <w:iCs/>
          <w:color w:val="000000"/>
        </w:rPr>
        <w:t xml:space="preserve">         </w:t>
      </w:r>
      <w:r w:rsidRPr="003F6EDC">
        <w:rPr>
          <w:rFonts w:ascii="Garamond" w:hAnsi="Garamond"/>
          <w:iCs/>
          <w:color w:val="000000"/>
        </w:rPr>
        <w:t xml:space="preserve"> survey</w:t>
      </w:r>
      <w:r w:rsidR="008E7172" w:rsidRPr="003F6EDC">
        <w:rPr>
          <w:rFonts w:ascii="Garamond" w:hAnsi="Garamond"/>
          <w:iCs/>
          <w:color w:val="000000"/>
        </w:rPr>
        <w:t>s</w:t>
      </w:r>
      <w:r w:rsidRPr="003F6EDC">
        <w:rPr>
          <w:rFonts w:ascii="Garamond" w:hAnsi="Garamond"/>
          <w:iCs/>
          <w:color w:val="000000"/>
        </w:rPr>
        <w:t xml:space="preserve"> conducted by Canadian </w:t>
      </w:r>
      <w:proofErr w:type="spellStart"/>
      <w:r w:rsidRPr="003F6EDC">
        <w:rPr>
          <w:rFonts w:ascii="Garamond" w:hAnsi="Garamond"/>
          <w:iCs/>
          <w:color w:val="000000"/>
        </w:rPr>
        <w:t>Diamind</w:t>
      </w:r>
      <w:proofErr w:type="spellEnd"/>
      <w:r w:rsidRPr="003F6EDC">
        <w:rPr>
          <w:rFonts w:ascii="Garamond" w:hAnsi="Garamond"/>
          <w:iCs/>
          <w:color w:val="000000"/>
        </w:rPr>
        <w:t xml:space="preserve"> in</w:t>
      </w:r>
      <w:r w:rsidRPr="0021777B">
        <w:rPr>
          <w:rFonts w:ascii="Garamond" w:hAnsi="Garamond"/>
          <w:iCs/>
          <w:color w:val="000000"/>
        </w:rPr>
        <w:t xml:space="preserve"> August 2004</w:t>
      </w:r>
      <w:r w:rsidR="008E7172" w:rsidRPr="0021777B">
        <w:rPr>
          <w:rFonts w:ascii="Garamond" w:hAnsi="Garamond"/>
          <w:iCs/>
          <w:color w:val="000000"/>
        </w:rPr>
        <w:t xml:space="preserve"> and by </w:t>
      </w:r>
      <w:proofErr w:type="spellStart"/>
      <w:r w:rsidR="008E7172" w:rsidRPr="0021777B">
        <w:rPr>
          <w:rFonts w:ascii="Garamond" w:hAnsi="Garamond"/>
          <w:iCs/>
          <w:color w:val="000000"/>
        </w:rPr>
        <w:t>Talmora</w:t>
      </w:r>
      <w:proofErr w:type="spellEnd"/>
      <w:r w:rsidR="008E7172" w:rsidRPr="0021777B">
        <w:rPr>
          <w:rFonts w:ascii="Garamond" w:hAnsi="Garamond"/>
          <w:iCs/>
          <w:color w:val="000000"/>
        </w:rPr>
        <w:t xml:space="preserve"> in August/September 2007</w:t>
      </w:r>
      <w:r w:rsidRPr="0021777B">
        <w:rPr>
          <w:rFonts w:ascii="Garamond" w:hAnsi="Garamond"/>
          <w:iCs/>
          <w:color w:val="000000"/>
        </w:rPr>
        <w:t>.</w:t>
      </w:r>
    </w:p>
    <w:p w14:paraId="48A8B651" w14:textId="77777777" w:rsidR="009B5FC4" w:rsidRDefault="009B5FC4" w:rsidP="00F579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0B671533" w14:textId="23745505" w:rsidR="005C28E2" w:rsidRPr="0039227D" w:rsidRDefault="005C28E2" w:rsidP="00F579ED">
      <w:pPr>
        <w:pStyle w:val="BodyText0"/>
        <w:tabs>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left"/>
        <w:rPr>
          <w:rFonts w:ascii="Garamond" w:hAnsi="Garamond"/>
          <w:szCs w:val="24"/>
        </w:rPr>
      </w:pPr>
      <w:r w:rsidRPr="0039227D">
        <w:rPr>
          <w:rFonts w:ascii="Garamond" w:hAnsi="Garamond"/>
          <w:szCs w:val="24"/>
        </w:rPr>
        <w:t xml:space="preserve">Canadian </w:t>
      </w:r>
      <w:proofErr w:type="spellStart"/>
      <w:r w:rsidRPr="0039227D">
        <w:rPr>
          <w:rFonts w:ascii="Garamond" w:hAnsi="Garamond"/>
          <w:szCs w:val="24"/>
        </w:rPr>
        <w:t>Diamind</w:t>
      </w:r>
      <w:proofErr w:type="spellEnd"/>
      <w:r w:rsidRPr="0039227D">
        <w:rPr>
          <w:rFonts w:ascii="Garamond" w:hAnsi="Garamond"/>
          <w:szCs w:val="24"/>
        </w:rPr>
        <w:t xml:space="preserve"> spent approximately $150,000 on an orientation sampling survey of its three</w:t>
      </w:r>
      <w:r w:rsidR="00F17986">
        <w:rPr>
          <w:rFonts w:ascii="Garamond" w:hAnsi="Garamond"/>
          <w:szCs w:val="24"/>
        </w:rPr>
        <w:t xml:space="preserve">               </w:t>
      </w:r>
      <w:r w:rsidRPr="0039227D">
        <w:rPr>
          <w:rFonts w:ascii="Garamond" w:hAnsi="Garamond"/>
          <w:szCs w:val="24"/>
        </w:rPr>
        <w:t xml:space="preserve"> original permits in the fall of 2004.  The work included the collection of 127 till and stream </w:t>
      </w:r>
      <w:r w:rsidR="00F579ED">
        <w:rPr>
          <w:rFonts w:ascii="Garamond" w:hAnsi="Garamond"/>
          <w:szCs w:val="24"/>
        </w:rPr>
        <w:t xml:space="preserve">           </w:t>
      </w:r>
      <w:r w:rsidRPr="0039227D">
        <w:rPr>
          <w:rFonts w:ascii="Garamond" w:hAnsi="Garamond"/>
          <w:szCs w:val="24"/>
        </w:rPr>
        <w:t xml:space="preserve">samples of ten litres each and examination of the –1.00mm to +0.30mm concentrate fractions. This confirmed the presence of anomalous numbers of kimberlite indicator minerals </w:t>
      </w:r>
      <w:r w:rsidR="008F4EE4">
        <w:rPr>
          <w:rFonts w:ascii="Garamond" w:hAnsi="Garamond"/>
          <w:szCs w:val="24"/>
        </w:rPr>
        <w:t xml:space="preserve">(KIMs) </w:t>
      </w:r>
      <w:r w:rsidRPr="0039227D">
        <w:rPr>
          <w:rFonts w:ascii="Garamond" w:hAnsi="Garamond"/>
          <w:szCs w:val="24"/>
        </w:rPr>
        <w:t>and produced a guide for further</w:t>
      </w:r>
      <w:r w:rsidR="009B0FEA">
        <w:rPr>
          <w:rFonts w:ascii="Garamond" w:hAnsi="Garamond"/>
          <w:szCs w:val="24"/>
        </w:rPr>
        <w:t xml:space="preserve"> </w:t>
      </w:r>
      <w:r w:rsidRPr="0039227D">
        <w:rPr>
          <w:rFonts w:ascii="Garamond" w:hAnsi="Garamond"/>
          <w:szCs w:val="24"/>
        </w:rPr>
        <w:t xml:space="preserve">sampling. </w:t>
      </w:r>
      <w:r w:rsidR="002471DF">
        <w:rPr>
          <w:rFonts w:ascii="Garamond" w:hAnsi="Garamond"/>
          <w:szCs w:val="24"/>
        </w:rPr>
        <w:t>All the samples have now been examined to +0.25mm and all KIMs have been confirmed by microprobe analysis.</w:t>
      </w:r>
    </w:p>
    <w:p w14:paraId="0CA4FBDB" w14:textId="77777777" w:rsidR="005C28E2" w:rsidRDefault="005C28E2" w:rsidP="00F579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305EA81F" w14:textId="77777777" w:rsidR="002471DF" w:rsidRDefault="002471DF" w:rsidP="00F579ED">
      <w:pPr>
        <w:rPr>
          <w:rFonts w:ascii="Garamond" w:hAnsi="Garamond"/>
        </w:rPr>
      </w:pPr>
      <w:r w:rsidRPr="0039227D">
        <w:rPr>
          <w:rFonts w:ascii="Garamond" w:hAnsi="Garamond"/>
        </w:rPr>
        <w:t>An airborne magnetic survey of the Company’s three original permits and one of the adjoining</w:t>
      </w:r>
      <w:r w:rsidR="00F17986">
        <w:rPr>
          <w:rFonts w:ascii="Garamond" w:hAnsi="Garamond"/>
        </w:rPr>
        <w:t xml:space="preserve">            </w:t>
      </w:r>
      <w:r w:rsidRPr="0039227D">
        <w:rPr>
          <w:rFonts w:ascii="Garamond" w:hAnsi="Garamond"/>
        </w:rPr>
        <w:t xml:space="preserve"> permits was completed at the end of June 2007.</w:t>
      </w:r>
      <w:r w:rsidRPr="002471DF">
        <w:rPr>
          <w:rFonts w:ascii="Garamond" w:hAnsi="Garamond"/>
        </w:rPr>
        <w:t xml:space="preserve"> </w:t>
      </w:r>
      <w:r w:rsidRPr="0039227D">
        <w:rPr>
          <w:rFonts w:ascii="Garamond" w:hAnsi="Garamond"/>
        </w:rPr>
        <w:t>A number of magnetic dyke-like structures strike NNW across the property</w:t>
      </w:r>
      <w:r>
        <w:rPr>
          <w:rFonts w:ascii="Garamond" w:hAnsi="Garamond"/>
        </w:rPr>
        <w:t xml:space="preserve">. </w:t>
      </w:r>
      <w:r w:rsidRPr="0039227D">
        <w:rPr>
          <w:rFonts w:ascii="Garamond" w:hAnsi="Garamond"/>
        </w:rPr>
        <w:t xml:space="preserve">Along one of the “dykes” on the west side of </w:t>
      </w:r>
      <w:proofErr w:type="spellStart"/>
      <w:r w:rsidRPr="0039227D">
        <w:rPr>
          <w:rFonts w:ascii="Garamond" w:hAnsi="Garamond"/>
        </w:rPr>
        <w:t>Talmora’s</w:t>
      </w:r>
      <w:proofErr w:type="spellEnd"/>
      <w:r w:rsidRPr="0039227D">
        <w:rPr>
          <w:rFonts w:ascii="Garamond" w:hAnsi="Garamond"/>
        </w:rPr>
        <w:t xml:space="preserve"> property are 4 strongly magnetic circular structures or “blows” which have model widths of about 700-1300m and appear to be at the same depth </w:t>
      </w:r>
      <w:r>
        <w:rPr>
          <w:rFonts w:ascii="Garamond" w:hAnsi="Garamond"/>
        </w:rPr>
        <w:t xml:space="preserve">(600-800m) </w:t>
      </w:r>
      <w:r w:rsidRPr="0039227D">
        <w:rPr>
          <w:rFonts w:ascii="Garamond" w:hAnsi="Garamond"/>
        </w:rPr>
        <w:t xml:space="preserve">as the “dyke”. </w:t>
      </w:r>
    </w:p>
    <w:p w14:paraId="3A648381" w14:textId="77777777" w:rsidR="00562180" w:rsidRPr="0039227D" w:rsidRDefault="00562180" w:rsidP="00F579ED">
      <w:pPr>
        <w:rPr>
          <w:rFonts w:ascii="Garamond" w:hAnsi="Garamond"/>
        </w:rPr>
      </w:pPr>
    </w:p>
    <w:p w14:paraId="3D15C853" w14:textId="77777777" w:rsidR="002471DF" w:rsidRPr="0039227D" w:rsidRDefault="002471DF" w:rsidP="00F579ED">
      <w:pPr>
        <w:rPr>
          <w:rFonts w:ascii="Garamond" w:hAnsi="Garamond"/>
        </w:rPr>
      </w:pPr>
      <w:r w:rsidRPr="0039227D">
        <w:rPr>
          <w:rFonts w:ascii="Garamond" w:hAnsi="Garamond"/>
        </w:rPr>
        <w:t xml:space="preserve">Anomalies of low magnetic susceptibility are of interest as kimberlite targets. Many of these </w:t>
      </w:r>
      <w:r w:rsidR="00F17986">
        <w:rPr>
          <w:rFonts w:ascii="Garamond" w:hAnsi="Garamond"/>
        </w:rPr>
        <w:t xml:space="preserve">             </w:t>
      </w:r>
      <w:r w:rsidRPr="0039227D">
        <w:rPr>
          <w:rFonts w:ascii="Garamond" w:hAnsi="Garamond"/>
        </w:rPr>
        <w:t xml:space="preserve">anomalies coincide with small lakes and are concentrated along the “dykes” especially the “dyke” with the circular “blows”. Some of them were ground </w:t>
      </w:r>
      <w:proofErr w:type="spellStart"/>
      <w:r w:rsidRPr="0039227D">
        <w:rPr>
          <w:rFonts w:ascii="Garamond" w:hAnsi="Garamond"/>
        </w:rPr>
        <w:t>truthed</w:t>
      </w:r>
      <w:proofErr w:type="spellEnd"/>
      <w:r w:rsidRPr="0039227D">
        <w:rPr>
          <w:rFonts w:ascii="Garamond" w:hAnsi="Garamond"/>
        </w:rPr>
        <w:t xml:space="preserve"> in the field program carried out in the later half of August</w:t>
      </w:r>
      <w:r w:rsidR="006F3A8A">
        <w:rPr>
          <w:rFonts w:ascii="Garamond" w:hAnsi="Garamond"/>
        </w:rPr>
        <w:t xml:space="preserve"> </w:t>
      </w:r>
      <w:r w:rsidR="006F3A8A" w:rsidRPr="00872D3B">
        <w:rPr>
          <w:rFonts w:ascii="Garamond" w:hAnsi="Garamond"/>
        </w:rPr>
        <w:t>of that year</w:t>
      </w:r>
      <w:r w:rsidRPr="0039227D">
        <w:rPr>
          <w:rFonts w:ascii="Garamond" w:hAnsi="Garamond"/>
        </w:rPr>
        <w:t xml:space="preserve">. The field program included staking of the kimberlite targets and sampling of the tills for </w:t>
      </w:r>
      <w:r w:rsidR="008F4EE4">
        <w:rPr>
          <w:rFonts w:ascii="Garamond" w:hAnsi="Garamond"/>
        </w:rPr>
        <w:t xml:space="preserve">KIMs </w:t>
      </w:r>
      <w:r w:rsidRPr="0039227D">
        <w:rPr>
          <w:rFonts w:ascii="Garamond" w:hAnsi="Garamond"/>
        </w:rPr>
        <w:t xml:space="preserve">down-ice of the magnetic targets. </w:t>
      </w:r>
    </w:p>
    <w:p w14:paraId="07B2F78A" w14:textId="77777777" w:rsidR="002471DF" w:rsidRPr="0039227D" w:rsidRDefault="002471DF" w:rsidP="00F579ED">
      <w:pPr>
        <w:outlineLvl w:val="0"/>
        <w:rPr>
          <w:i/>
        </w:rPr>
      </w:pPr>
    </w:p>
    <w:p w14:paraId="77CF255F" w14:textId="5F303C4A" w:rsidR="002471DF" w:rsidRDefault="002471DF" w:rsidP="00F579ED">
      <w:pPr>
        <w:tabs>
          <w:tab w:val="left" w:pos="1418"/>
        </w:tabs>
        <w:rPr>
          <w:rFonts w:ascii="Garamond" w:hAnsi="Garamond"/>
        </w:rPr>
      </w:pPr>
      <w:r w:rsidRPr="00B23855">
        <w:rPr>
          <w:rFonts w:ascii="Garamond" w:hAnsi="Garamond"/>
        </w:rPr>
        <w:t xml:space="preserve">The coarse </w:t>
      </w:r>
      <w:r w:rsidR="00211C3A" w:rsidRPr="00B23855">
        <w:rPr>
          <w:rFonts w:ascii="Garamond" w:hAnsi="Garamond"/>
        </w:rPr>
        <w:t xml:space="preserve">and fine </w:t>
      </w:r>
      <w:r w:rsidRPr="00B23855">
        <w:rPr>
          <w:rFonts w:ascii="Garamond" w:hAnsi="Garamond"/>
        </w:rPr>
        <w:t>(-0.50+0.</w:t>
      </w:r>
      <w:r w:rsidR="00211C3A" w:rsidRPr="00B23855">
        <w:rPr>
          <w:rFonts w:ascii="Garamond" w:hAnsi="Garamond"/>
        </w:rPr>
        <w:t>25</w:t>
      </w:r>
      <w:r w:rsidRPr="00B23855">
        <w:rPr>
          <w:rFonts w:ascii="Garamond" w:hAnsi="Garamond"/>
        </w:rPr>
        <w:t xml:space="preserve">mm) fractions of all 178 till samples collected in </w:t>
      </w:r>
      <w:r w:rsidR="009B0FEA">
        <w:rPr>
          <w:rFonts w:ascii="Garamond" w:hAnsi="Garamond"/>
        </w:rPr>
        <w:t>2</w:t>
      </w:r>
      <w:r w:rsidRPr="00B23855">
        <w:rPr>
          <w:rFonts w:ascii="Garamond" w:hAnsi="Garamond"/>
        </w:rPr>
        <w:t xml:space="preserve">007 </w:t>
      </w:r>
      <w:r w:rsidR="00963CEB">
        <w:rPr>
          <w:rFonts w:ascii="Garamond" w:hAnsi="Garamond"/>
        </w:rPr>
        <w:t>were</w:t>
      </w:r>
      <w:r w:rsidRPr="00B23855">
        <w:rPr>
          <w:rFonts w:ascii="Garamond" w:hAnsi="Garamond"/>
        </w:rPr>
        <w:t xml:space="preserve"> </w:t>
      </w:r>
      <w:r w:rsidR="005132DD">
        <w:rPr>
          <w:rFonts w:ascii="Garamond" w:hAnsi="Garamond"/>
        </w:rPr>
        <w:t xml:space="preserve">         </w:t>
      </w:r>
      <w:r w:rsidRPr="00B23855">
        <w:rPr>
          <w:rFonts w:ascii="Garamond" w:hAnsi="Garamond"/>
        </w:rPr>
        <w:t xml:space="preserve">examined for </w:t>
      </w:r>
      <w:r w:rsidR="008F4EE4">
        <w:rPr>
          <w:rFonts w:ascii="Garamond" w:hAnsi="Garamond"/>
        </w:rPr>
        <w:t>KIMs</w:t>
      </w:r>
      <w:r w:rsidRPr="00B23855">
        <w:rPr>
          <w:rFonts w:ascii="Garamond" w:hAnsi="Garamond"/>
        </w:rPr>
        <w:t xml:space="preserve"> </w:t>
      </w:r>
      <w:r w:rsidRPr="00B23855">
        <w:rPr>
          <w:rFonts w:ascii="Garamond" w:hAnsi="Garamond"/>
          <w:szCs w:val="24"/>
        </w:rPr>
        <w:t xml:space="preserve">and </w:t>
      </w:r>
      <w:r w:rsidR="00B95F0D">
        <w:rPr>
          <w:rFonts w:ascii="Garamond" w:hAnsi="Garamond"/>
          <w:szCs w:val="24"/>
        </w:rPr>
        <w:t xml:space="preserve">most of the KIMs were confirmed by </w:t>
      </w:r>
      <w:r w:rsidR="00211C3A" w:rsidRPr="00B23855">
        <w:rPr>
          <w:rFonts w:ascii="Garamond" w:hAnsi="Garamond" w:cs="Arial"/>
          <w:szCs w:val="24"/>
        </w:rPr>
        <w:t>microprobe analys</w:t>
      </w:r>
      <w:r w:rsidR="00B95F0D">
        <w:rPr>
          <w:rFonts w:ascii="Garamond" w:hAnsi="Garamond" w:cs="Arial"/>
          <w:szCs w:val="24"/>
        </w:rPr>
        <w:t>is</w:t>
      </w:r>
      <w:r w:rsidR="00211C3A" w:rsidRPr="00B23855">
        <w:rPr>
          <w:rFonts w:ascii="Garamond" w:hAnsi="Garamond" w:cs="Arial"/>
          <w:szCs w:val="24"/>
        </w:rPr>
        <w:t>.</w:t>
      </w:r>
      <w:r w:rsidRPr="00B23855">
        <w:rPr>
          <w:rFonts w:ascii="Garamond" w:hAnsi="Garamond"/>
          <w:szCs w:val="24"/>
        </w:rPr>
        <w:t xml:space="preserve"> These samples were specifically collected</w:t>
      </w:r>
      <w:r w:rsidRPr="00B23855">
        <w:rPr>
          <w:rFonts w:ascii="Garamond" w:hAnsi="Garamond"/>
        </w:rPr>
        <w:t xml:space="preserve"> down-ice of pipe-like magnetic anomalies in order to prioritize the anomalies for drill testing.</w:t>
      </w:r>
      <w:r w:rsidRPr="0039227D">
        <w:rPr>
          <w:rFonts w:ascii="Garamond" w:hAnsi="Garamond"/>
        </w:rPr>
        <w:t xml:space="preserve"> </w:t>
      </w:r>
    </w:p>
    <w:p w14:paraId="60D9AF36" w14:textId="77777777" w:rsidR="00562180" w:rsidRDefault="00562180" w:rsidP="00F579ED">
      <w:pPr>
        <w:tabs>
          <w:tab w:val="left" w:pos="1418"/>
        </w:tabs>
        <w:rPr>
          <w:rFonts w:ascii="Garamond" w:hAnsi="Garamond"/>
        </w:rPr>
      </w:pPr>
    </w:p>
    <w:p w14:paraId="1A2394A5" w14:textId="62740A9F" w:rsidR="00AF5FB4" w:rsidRPr="00B02663" w:rsidRDefault="00AF5FB4" w:rsidP="00F579ED">
      <w:pPr>
        <w:spacing w:line="238" w:lineRule="auto"/>
        <w:rPr>
          <w:rFonts w:ascii="Garamond" w:hAnsi="Garamond"/>
        </w:rPr>
      </w:pPr>
      <w:r w:rsidRPr="0039227D">
        <w:rPr>
          <w:rFonts w:ascii="Garamond" w:hAnsi="Garamond"/>
        </w:rPr>
        <w:t xml:space="preserve">The KIMs recovered from samples collected in 2007, are very much more numerous (37 times) than the KIMs recovered from samples collected in 2004, </w:t>
      </w:r>
      <w:proofErr w:type="gramStart"/>
      <w:r w:rsidRPr="0039227D">
        <w:rPr>
          <w:rFonts w:ascii="Garamond" w:hAnsi="Garamond"/>
        </w:rPr>
        <w:t xml:space="preserve">which </w:t>
      </w:r>
      <w:r w:rsidR="009B0FEA">
        <w:rPr>
          <w:rFonts w:ascii="Garamond" w:hAnsi="Garamond"/>
        </w:rPr>
        <w:t xml:space="preserve"> </w:t>
      </w:r>
      <w:r w:rsidRPr="0039227D">
        <w:rPr>
          <w:rFonts w:ascii="Garamond" w:hAnsi="Garamond"/>
        </w:rPr>
        <w:t>tested</w:t>
      </w:r>
      <w:proofErr w:type="gramEnd"/>
      <w:r w:rsidRPr="0039227D">
        <w:rPr>
          <w:rFonts w:ascii="Garamond" w:hAnsi="Garamond"/>
        </w:rPr>
        <w:t xml:space="preserve"> the same general area but were not located with respect to magnetic targets. There is a </w:t>
      </w:r>
      <w:r w:rsidRPr="00B02663">
        <w:rPr>
          <w:rFonts w:ascii="Garamond" w:hAnsi="Garamond"/>
        </w:rPr>
        <w:t xml:space="preserve">strong correlation between KIMs and magnetic anomalies. Additional samples </w:t>
      </w:r>
      <w:proofErr w:type="gramStart"/>
      <w:r w:rsidRPr="00B02663">
        <w:rPr>
          <w:rFonts w:ascii="Garamond" w:hAnsi="Garamond"/>
        </w:rPr>
        <w:t>were  collected</w:t>
      </w:r>
      <w:proofErr w:type="gramEnd"/>
      <w:r w:rsidRPr="00B02663">
        <w:rPr>
          <w:rFonts w:ascii="Garamond" w:hAnsi="Garamond"/>
        </w:rPr>
        <w:t xml:space="preserve"> in 2009, 2011 and 2012 and results have been added to the data base. Of significance is the recognition of Mn-ilmenites on the</w:t>
      </w:r>
      <w:r w:rsidR="00207A14">
        <w:rPr>
          <w:rFonts w:ascii="Garamond" w:hAnsi="Garamond"/>
        </w:rPr>
        <w:t xml:space="preserve"> </w:t>
      </w:r>
      <w:proofErr w:type="spellStart"/>
      <w:proofErr w:type="gramStart"/>
      <w:r w:rsidRPr="00B02663">
        <w:rPr>
          <w:rFonts w:ascii="Garamond" w:hAnsi="Garamond"/>
        </w:rPr>
        <w:t>Talmora</w:t>
      </w:r>
      <w:proofErr w:type="spellEnd"/>
      <w:r w:rsidRPr="00B02663">
        <w:rPr>
          <w:rFonts w:ascii="Garamond" w:hAnsi="Garamond"/>
        </w:rPr>
        <w:t xml:space="preserve"> </w:t>
      </w:r>
      <w:r w:rsidR="00D67599">
        <w:rPr>
          <w:rFonts w:ascii="Garamond" w:hAnsi="Garamond"/>
        </w:rPr>
        <w:t xml:space="preserve"> </w:t>
      </w:r>
      <w:r w:rsidRPr="00B02663">
        <w:rPr>
          <w:rFonts w:ascii="Garamond" w:hAnsi="Garamond"/>
        </w:rPr>
        <w:t>property</w:t>
      </w:r>
      <w:proofErr w:type="gramEnd"/>
      <w:r w:rsidRPr="00B02663">
        <w:rPr>
          <w:rFonts w:ascii="Garamond" w:hAnsi="Garamond"/>
        </w:rPr>
        <w:t xml:space="preserve"> and across the area to the west. </w:t>
      </w:r>
    </w:p>
    <w:p w14:paraId="620A323D" w14:textId="77777777" w:rsidR="00AF5FB4" w:rsidRPr="00B02663" w:rsidRDefault="00AF5FB4" w:rsidP="00F579ED">
      <w:pPr>
        <w:spacing w:line="238" w:lineRule="auto"/>
        <w:rPr>
          <w:rFonts w:ascii="Garamond" w:hAnsi="Garamond"/>
        </w:rPr>
      </w:pPr>
    </w:p>
    <w:p w14:paraId="3C36461F" w14:textId="60BEFF78" w:rsidR="00AF5FB4" w:rsidRPr="00B02663" w:rsidRDefault="00AF5FB4" w:rsidP="00F579ED">
      <w:pPr>
        <w:spacing w:line="238" w:lineRule="auto"/>
        <w:rPr>
          <w:rFonts w:ascii="Garamond" w:hAnsi="Garamond"/>
        </w:rPr>
      </w:pPr>
      <w:r w:rsidRPr="00B02663">
        <w:rPr>
          <w:rFonts w:ascii="Garamond" w:hAnsi="Garamond"/>
        </w:rPr>
        <w:t xml:space="preserve">The 2009 program focussed on an airborne survey of numerous small rounded ponds west of the original property which are similar to those on the original property that are coincident with </w:t>
      </w:r>
      <w:r w:rsidR="005132DD">
        <w:rPr>
          <w:rFonts w:ascii="Garamond" w:hAnsi="Garamond"/>
        </w:rPr>
        <w:t xml:space="preserve">                   </w:t>
      </w:r>
      <w:r w:rsidRPr="00B02663">
        <w:rPr>
          <w:rFonts w:ascii="Garamond" w:hAnsi="Garamond"/>
        </w:rPr>
        <w:t>magnetic anomalies. Those that gave a magnetic</w:t>
      </w:r>
      <w:r w:rsidR="00F17986">
        <w:rPr>
          <w:rFonts w:ascii="Garamond" w:hAnsi="Garamond"/>
        </w:rPr>
        <w:t xml:space="preserve"> </w:t>
      </w:r>
      <w:r w:rsidRPr="00B02663">
        <w:rPr>
          <w:rFonts w:ascii="Garamond" w:hAnsi="Garamond"/>
        </w:rPr>
        <w:t>response were staked.</w:t>
      </w:r>
    </w:p>
    <w:p w14:paraId="092CE5B0" w14:textId="77777777" w:rsidR="00AF5FB4" w:rsidRPr="00B02663" w:rsidRDefault="00AF5FB4" w:rsidP="00F579ED">
      <w:pPr>
        <w:spacing w:line="238" w:lineRule="auto"/>
        <w:ind w:left="720"/>
        <w:rPr>
          <w:rFonts w:ascii="Garamond" w:hAnsi="Garamond"/>
        </w:rPr>
      </w:pPr>
    </w:p>
    <w:p w14:paraId="1A743CEC" w14:textId="77777777" w:rsidR="00AF5FB4" w:rsidRPr="00B02663" w:rsidRDefault="00AF5FB4" w:rsidP="00F579ED">
      <w:pPr>
        <w:spacing w:line="238" w:lineRule="auto"/>
        <w:rPr>
          <w:rFonts w:ascii="Garamond" w:hAnsi="Garamond" w:cs="Arial"/>
          <w:szCs w:val="24"/>
          <w:lang w:val="en-GB"/>
        </w:rPr>
      </w:pPr>
      <w:r w:rsidRPr="00B02663">
        <w:rPr>
          <w:rFonts w:ascii="Garamond" w:hAnsi="Garamond"/>
        </w:rPr>
        <w:t xml:space="preserve">The focus of the 2011 program was </w:t>
      </w:r>
      <w:r w:rsidRPr="00B02663">
        <w:rPr>
          <w:rFonts w:ascii="Garamond" w:hAnsi="Garamond" w:cs="Arial"/>
          <w:szCs w:val="24"/>
          <w:lang w:val="en-GB"/>
        </w:rPr>
        <w:t>geochemical sampling and recording of spectra with a ground spectroradiometer, as part of the ground truthing of ASTER satellite images that show interesting relations of certain mineral sp</w:t>
      </w:r>
      <w:r w:rsidR="00D67599">
        <w:rPr>
          <w:rFonts w:ascii="Garamond" w:hAnsi="Garamond" w:cs="Arial"/>
          <w:szCs w:val="24"/>
          <w:lang w:val="en-GB"/>
        </w:rPr>
        <w:t xml:space="preserve">ectra to ponds coincident with </w:t>
      </w:r>
      <w:r w:rsidRPr="00B02663">
        <w:rPr>
          <w:rFonts w:ascii="Garamond" w:hAnsi="Garamond" w:cs="Arial"/>
          <w:szCs w:val="24"/>
          <w:lang w:val="en-GB"/>
        </w:rPr>
        <w:t xml:space="preserve">magnetic anomalies. </w:t>
      </w:r>
    </w:p>
    <w:p w14:paraId="7851F51C" w14:textId="77777777" w:rsidR="00AF5FB4" w:rsidRDefault="00AF5FB4" w:rsidP="00F579ED">
      <w:pPr>
        <w:spacing w:line="238" w:lineRule="auto"/>
        <w:rPr>
          <w:rFonts w:ascii="Garamond" w:hAnsi="Garamond" w:cs="Arial"/>
          <w:color w:val="FF0000"/>
          <w:szCs w:val="24"/>
          <w:lang w:val="en-GB"/>
        </w:rPr>
      </w:pPr>
    </w:p>
    <w:p w14:paraId="7B352908" w14:textId="16C01653" w:rsidR="00AF5FB4" w:rsidRDefault="00AF5FB4" w:rsidP="00F579ED">
      <w:pPr>
        <w:spacing w:line="238" w:lineRule="auto"/>
        <w:rPr>
          <w:rFonts w:ascii="Garamond" w:hAnsi="Garamond" w:cs="Arial"/>
          <w:szCs w:val="24"/>
          <w:lang w:val="en-GB"/>
        </w:rPr>
      </w:pPr>
      <w:r w:rsidRPr="00B02663">
        <w:rPr>
          <w:rFonts w:ascii="Garamond" w:hAnsi="Garamond" w:cs="Arial"/>
          <w:szCs w:val="24"/>
          <w:lang w:val="en-GB"/>
        </w:rPr>
        <w:t xml:space="preserve">In 2012 a small Packsack drill was used to test the thickness of overburden above several magnetic anomalies. The glacial overburden was penetrated in three of five holes. A small piece of clay with a composition similar to that of weathered kimberlite and anomalous numbers of KIMs were </w:t>
      </w:r>
      <w:r w:rsidR="00F579ED">
        <w:rPr>
          <w:rFonts w:ascii="Garamond" w:hAnsi="Garamond" w:cs="Arial"/>
          <w:szCs w:val="24"/>
          <w:lang w:val="en-GB"/>
        </w:rPr>
        <w:t xml:space="preserve">           </w:t>
      </w:r>
      <w:r w:rsidRPr="00B02663">
        <w:rPr>
          <w:rFonts w:ascii="Garamond" w:hAnsi="Garamond" w:cs="Arial"/>
          <w:szCs w:val="24"/>
          <w:lang w:val="en-GB"/>
        </w:rPr>
        <w:t>recovered from one hole.</w:t>
      </w:r>
    </w:p>
    <w:p w14:paraId="41740D78" w14:textId="77777777" w:rsidR="00A93E0E" w:rsidRDefault="00A93E0E" w:rsidP="00F579ED">
      <w:pPr>
        <w:spacing w:line="238" w:lineRule="auto"/>
        <w:rPr>
          <w:rFonts w:ascii="Garamond" w:hAnsi="Garamond" w:cs="Arial"/>
          <w:szCs w:val="24"/>
          <w:lang w:val="en-GB"/>
        </w:rPr>
      </w:pPr>
    </w:p>
    <w:p w14:paraId="64618F57" w14:textId="651C4D64" w:rsidR="00BC7D26" w:rsidRPr="00870517" w:rsidRDefault="00BC7D26" w:rsidP="00F579ED">
      <w:pPr>
        <w:spacing w:line="238" w:lineRule="auto"/>
        <w:rPr>
          <w:rFonts w:ascii="Garamond" w:hAnsi="Garamond" w:cs="Arial"/>
          <w:szCs w:val="24"/>
          <w:u w:color="FFFFFF"/>
        </w:rPr>
      </w:pPr>
      <w:r w:rsidRPr="00870517">
        <w:rPr>
          <w:rFonts w:ascii="Garamond" w:hAnsi="Garamond" w:cs="Arial"/>
          <w:szCs w:val="24"/>
          <w:u w:color="FFFFFF"/>
        </w:rPr>
        <w:t xml:space="preserve">On July 6, 2018, </w:t>
      </w:r>
      <w:proofErr w:type="spellStart"/>
      <w:r w:rsidRPr="00870517">
        <w:rPr>
          <w:rFonts w:ascii="Garamond" w:hAnsi="Garamond" w:cs="Arial"/>
          <w:szCs w:val="24"/>
          <w:u w:color="FFFFFF"/>
        </w:rPr>
        <w:t>Talmora</w:t>
      </w:r>
      <w:proofErr w:type="spellEnd"/>
      <w:r w:rsidRPr="00870517">
        <w:rPr>
          <w:rFonts w:ascii="Garamond" w:hAnsi="Garamond" w:cs="Arial"/>
          <w:szCs w:val="24"/>
          <w:u w:color="FFFFFF"/>
        </w:rPr>
        <w:t xml:space="preserve"> signed an agreement with </w:t>
      </w:r>
      <w:proofErr w:type="spellStart"/>
      <w:r w:rsidRPr="00870517">
        <w:rPr>
          <w:rFonts w:ascii="Garamond" w:hAnsi="Garamond" w:cs="Arial"/>
          <w:szCs w:val="24"/>
          <w:u w:color="FFFFFF"/>
        </w:rPr>
        <w:t>Olivut</w:t>
      </w:r>
      <w:proofErr w:type="spellEnd"/>
      <w:r w:rsidRPr="00870517">
        <w:rPr>
          <w:rFonts w:ascii="Garamond" w:hAnsi="Garamond" w:cs="Arial"/>
          <w:szCs w:val="24"/>
          <w:u w:color="FFFFFF"/>
        </w:rPr>
        <w:t xml:space="preserve"> Resources Ltd. that gave </w:t>
      </w:r>
      <w:proofErr w:type="spellStart"/>
      <w:r w:rsidRPr="00870517">
        <w:rPr>
          <w:rFonts w:ascii="Garamond" w:hAnsi="Garamond" w:cs="Arial"/>
          <w:szCs w:val="24"/>
          <w:u w:color="FFFFFF"/>
        </w:rPr>
        <w:t>Olivut</w:t>
      </w:r>
      <w:proofErr w:type="spellEnd"/>
      <w:r w:rsidRPr="00870517">
        <w:rPr>
          <w:rFonts w:ascii="Garamond" w:hAnsi="Garamond" w:cs="Arial"/>
          <w:szCs w:val="24"/>
          <w:u w:color="FFFFFF"/>
        </w:rPr>
        <w:t xml:space="preserve"> </w:t>
      </w:r>
      <w:proofErr w:type="gramStart"/>
      <w:r w:rsidRPr="00870517">
        <w:rPr>
          <w:rFonts w:ascii="Garamond" w:hAnsi="Garamond" w:cs="Arial"/>
          <w:szCs w:val="24"/>
          <w:u w:color="FFFFFF"/>
        </w:rPr>
        <w:t xml:space="preserve">the </w:t>
      </w:r>
      <w:r w:rsidR="00F579ED">
        <w:rPr>
          <w:rFonts w:ascii="Garamond" w:hAnsi="Garamond" w:cs="Arial"/>
          <w:szCs w:val="24"/>
          <w:u w:color="FFFFFF"/>
        </w:rPr>
        <w:t xml:space="preserve"> </w:t>
      </w:r>
      <w:r w:rsidRPr="00870517">
        <w:rPr>
          <w:rFonts w:ascii="Garamond" w:hAnsi="Garamond" w:cs="Arial"/>
          <w:szCs w:val="24"/>
          <w:u w:color="FFFFFF"/>
        </w:rPr>
        <w:t>option</w:t>
      </w:r>
      <w:proofErr w:type="gramEnd"/>
      <w:r w:rsidRPr="00870517">
        <w:rPr>
          <w:rFonts w:ascii="Garamond" w:hAnsi="Garamond" w:cs="Arial"/>
          <w:szCs w:val="24"/>
          <w:u w:color="FFFFFF"/>
        </w:rPr>
        <w:t xml:space="preserve"> to earn a 50% interest in one of </w:t>
      </w:r>
      <w:proofErr w:type="spellStart"/>
      <w:r w:rsidRPr="00870517">
        <w:rPr>
          <w:rFonts w:ascii="Garamond" w:hAnsi="Garamond" w:cs="Arial"/>
          <w:szCs w:val="24"/>
          <w:u w:color="FFFFFF"/>
        </w:rPr>
        <w:t>Talmora’s</w:t>
      </w:r>
      <w:proofErr w:type="spellEnd"/>
      <w:r w:rsidRPr="00870517">
        <w:rPr>
          <w:rFonts w:ascii="Garamond" w:hAnsi="Garamond" w:cs="Arial"/>
          <w:szCs w:val="24"/>
          <w:u w:color="FFFFFF"/>
        </w:rPr>
        <w:t xml:space="preserve"> three permits and certain other lands by</w:t>
      </w:r>
      <w:r w:rsidR="00F579ED">
        <w:rPr>
          <w:rFonts w:ascii="Garamond" w:hAnsi="Garamond" w:cs="Arial"/>
          <w:szCs w:val="24"/>
          <w:u w:color="FFFFFF"/>
        </w:rPr>
        <w:t xml:space="preserve">          </w:t>
      </w:r>
      <w:r w:rsidRPr="00870517">
        <w:rPr>
          <w:rFonts w:ascii="Garamond" w:hAnsi="Garamond" w:cs="Arial"/>
          <w:szCs w:val="24"/>
          <w:u w:color="FFFFFF"/>
        </w:rPr>
        <w:t xml:space="preserve"> spending $1.2 million over a </w:t>
      </w:r>
      <w:proofErr w:type="gramStart"/>
      <w:r w:rsidRPr="00870517">
        <w:rPr>
          <w:rFonts w:ascii="Garamond" w:hAnsi="Garamond" w:cs="Arial"/>
          <w:szCs w:val="24"/>
          <w:u w:color="FFFFFF"/>
        </w:rPr>
        <w:t>two year</w:t>
      </w:r>
      <w:proofErr w:type="gramEnd"/>
      <w:r w:rsidRPr="00870517">
        <w:rPr>
          <w:rFonts w:ascii="Garamond" w:hAnsi="Garamond" w:cs="Arial"/>
          <w:szCs w:val="24"/>
          <w:u w:color="FFFFFF"/>
        </w:rPr>
        <w:t xml:space="preserve"> period and making a cash payment to </w:t>
      </w:r>
      <w:proofErr w:type="spellStart"/>
      <w:r w:rsidRPr="00870517">
        <w:rPr>
          <w:rFonts w:ascii="Garamond" w:hAnsi="Garamond" w:cs="Arial"/>
          <w:szCs w:val="24"/>
          <w:u w:color="FFFFFF"/>
        </w:rPr>
        <w:t>Talmora</w:t>
      </w:r>
      <w:proofErr w:type="spellEnd"/>
      <w:r w:rsidRPr="00870517">
        <w:rPr>
          <w:rFonts w:ascii="Garamond" w:hAnsi="Garamond" w:cs="Arial"/>
          <w:szCs w:val="24"/>
          <w:u w:color="FFFFFF"/>
        </w:rPr>
        <w:t xml:space="preserve"> of $200,000. </w:t>
      </w:r>
      <w:proofErr w:type="spellStart"/>
      <w:r w:rsidRPr="00870517">
        <w:rPr>
          <w:rFonts w:ascii="Garamond" w:hAnsi="Garamond" w:cs="Arial"/>
          <w:szCs w:val="24"/>
          <w:u w:color="FFFFFF"/>
        </w:rPr>
        <w:t>Talmora</w:t>
      </w:r>
      <w:proofErr w:type="spellEnd"/>
      <w:r w:rsidRPr="00870517">
        <w:rPr>
          <w:rFonts w:ascii="Garamond" w:hAnsi="Garamond" w:cs="Arial"/>
          <w:szCs w:val="24"/>
          <w:u w:color="FFFFFF"/>
        </w:rPr>
        <w:t xml:space="preserve"> will continue to explore the remainder of the Horton property which it owns 100%.</w:t>
      </w:r>
    </w:p>
    <w:p w14:paraId="0DC4EC8D" w14:textId="77777777" w:rsidR="00BC7D26" w:rsidRPr="00870517" w:rsidRDefault="00BC7D26" w:rsidP="00F579ED">
      <w:pPr>
        <w:spacing w:line="238" w:lineRule="auto"/>
        <w:rPr>
          <w:rFonts w:ascii="Garamond" w:hAnsi="Garamond" w:cs="Arial"/>
          <w:szCs w:val="24"/>
          <w:u w:color="FFFFFF"/>
        </w:rPr>
      </w:pPr>
    </w:p>
    <w:p w14:paraId="692FC2AA" w14:textId="76C229A7" w:rsidR="00BB7952" w:rsidRPr="00870517" w:rsidRDefault="00BC7D26" w:rsidP="00F579ED">
      <w:pPr>
        <w:spacing w:line="238" w:lineRule="auto"/>
        <w:rPr>
          <w:rFonts w:ascii="Garamond" w:hAnsi="Garamond" w:cstheme="minorHAnsi"/>
          <w:szCs w:val="24"/>
        </w:rPr>
      </w:pPr>
      <w:proofErr w:type="spellStart"/>
      <w:r w:rsidRPr="00870517">
        <w:rPr>
          <w:rFonts w:ascii="Garamond" w:hAnsi="Garamond" w:cstheme="minorHAnsi"/>
          <w:szCs w:val="24"/>
        </w:rPr>
        <w:t>Olivut</w:t>
      </w:r>
      <w:proofErr w:type="spellEnd"/>
      <w:r w:rsidRPr="00870517">
        <w:rPr>
          <w:rFonts w:ascii="Garamond" w:hAnsi="Garamond" w:cstheme="minorHAnsi"/>
          <w:szCs w:val="24"/>
        </w:rPr>
        <w:t xml:space="preserve"> successfully completed a </w:t>
      </w:r>
      <w:proofErr w:type="spellStart"/>
      <w:r w:rsidRPr="00870517">
        <w:rPr>
          <w:rFonts w:ascii="Garamond" w:hAnsi="Garamond" w:cstheme="minorHAnsi"/>
          <w:szCs w:val="24"/>
        </w:rPr>
        <w:t>helimag</w:t>
      </w:r>
      <w:proofErr w:type="spellEnd"/>
      <w:r w:rsidRPr="00870517">
        <w:rPr>
          <w:rFonts w:ascii="Garamond" w:hAnsi="Garamond" w:cstheme="minorHAnsi"/>
          <w:szCs w:val="24"/>
        </w:rPr>
        <w:t xml:space="preserve"> geophysical program during April and May 2019</w:t>
      </w:r>
      <w:r w:rsidR="00BB7952" w:rsidRPr="00870517">
        <w:rPr>
          <w:rFonts w:ascii="Garamond" w:hAnsi="Garamond" w:cstheme="minorHAnsi"/>
          <w:szCs w:val="24"/>
        </w:rPr>
        <w:t xml:space="preserve"> and</w:t>
      </w:r>
      <w:r w:rsidRPr="00870517">
        <w:rPr>
          <w:rFonts w:ascii="Garamond" w:hAnsi="Garamond" w:cstheme="minorHAnsi"/>
          <w:szCs w:val="24"/>
        </w:rPr>
        <w:t xml:space="preserve"> </w:t>
      </w:r>
      <w:r w:rsidR="00F579ED">
        <w:rPr>
          <w:rFonts w:ascii="Garamond" w:hAnsi="Garamond" w:cstheme="minorHAnsi"/>
          <w:szCs w:val="24"/>
        </w:rPr>
        <w:t xml:space="preserve">        </w:t>
      </w:r>
      <w:r w:rsidRPr="00870517">
        <w:rPr>
          <w:rFonts w:ascii="Garamond" w:hAnsi="Garamond" w:cstheme="minorHAnsi"/>
          <w:szCs w:val="24"/>
        </w:rPr>
        <w:t xml:space="preserve"> </w:t>
      </w:r>
      <w:r w:rsidR="00064DE3" w:rsidRPr="00870517">
        <w:rPr>
          <w:rFonts w:ascii="Garamond" w:hAnsi="Garamond" w:cstheme="minorHAnsi"/>
          <w:szCs w:val="24"/>
        </w:rPr>
        <w:t>d</w:t>
      </w:r>
      <w:r w:rsidRPr="00870517">
        <w:rPr>
          <w:rFonts w:ascii="Garamond" w:hAnsi="Garamond" w:cstheme="minorHAnsi"/>
          <w:szCs w:val="24"/>
        </w:rPr>
        <w:t>etailed, low-level, 50 metre line spacing magnetic information was collected and analyzed over multiple anomalies previously identified from regional geophysics.</w:t>
      </w:r>
      <w:r w:rsidR="00BB7952" w:rsidRPr="00870517">
        <w:rPr>
          <w:rFonts w:ascii="Garamond" w:hAnsi="Garamond" w:cstheme="minorHAnsi"/>
          <w:szCs w:val="24"/>
        </w:rPr>
        <w:t xml:space="preserve"> During August and September 2019 six holes were drilled to test certain targets delineated by the detailed </w:t>
      </w:r>
      <w:proofErr w:type="spellStart"/>
      <w:r w:rsidR="00BB7952" w:rsidRPr="00870517">
        <w:rPr>
          <w:rFonts w:ascii="Garamond" w:hAnsi="Garamond" w:cstheme="minorHAnsi"/>
          <w:szCs w:val="24"/>
        </w:rPr>
        <w:t>helimag</w:t>
      </w:r>
      <w:proofErr w:type="spellEnd"/>
      <w:r w:rsidR="00BB7952" w:rsidRPr="00870517">
        <w:rPr>
          <w:rFonts w:ascii="Garamond" w:hAnsi="Garamond" w:cstheme="minorHAnsi"/>
          <w:szCs w:val="24"/>
        </w:rPr>
        <w:t xml:space="preserve"> program.  The holes were drilled to a maximum depth of 316’ (96.3 metres) using a reverse circulation</w:t>
      </w:r>
      <w:r w:rsidR="00BB6D2F" w:rsidRPr="00870517">
        <w:rPr>
          <w:rFonts w:ascii="Garamond" w:hAnsi="Garamond" w:cstheme="minorHAnsi"/>
          <w:szCs w:val="24"/>
        </w:rPr>
        <w:t xml:space="preserve"> (RAB)</w:t>
      </w:r>
      <w:r w:rsidR="00BB7952" w:rsidRPr="00870517">
        <w:rPr>
          <w:rFonts w:ascii="Garamond" w:hAnsi="Garamond" w:cstheme="minorHAnsi"/>
          <w:szCs w:val="24"/>
        </w:rPr>
        <w:t xml:space="preserve">, </w:t>
      </w:r>
      <w:proofErr w:type="spellStart"/>
      <w:r w:rsidR="00BB7952" w:rsidRPr="00870517">
        <w:rPr>
          <w:rFonts w:ascii="Garamond" w:hAnsi="Garamond" w:cstheme="minorHAnsi"/>
          <w:szCs w:val="24"/>
        </w:rPr>
        <w:t>heli</w:t>
      </w:r>
      <w:proofErr w:type="spellEnd"/>
      <w:r w:rsidR="00BB7952" w:rsidRPr="00870517">
        <w:rPr>
          <w:rFonts w:ascii="Garamond" w:hAnsi="Garamond" w:cstheme="minorHAnsi"/>
          <w:szCs w:val="24"/>
        </w:rPr>
        <w:t>-portable drill.</w:t>
      </w:r>
      <w:r w:rsidR="00364AF3" w:rsidRPr="00870517">
        <w:rPr>
          <w:rFonts w:ascii="Garamond" w:hAnsi="Garamond" w:cstheme="minorHAnsi"/>
          <w:szCs w:val="24"/>
        </w:rPr>
        <w:t xml:space="preserve"> Clays similar to that recovered from the Packsack drill hole w</w:t>
      </w:r>
      <w:r w:rsidR="00BB6D2F" w:rsidRPr="00870517">
        <w:rPr>
          <w:rFonts w:ascii="Garamond" w:hAnsi="Garamond" w:cstheme="minorHAnsi"/>
          <w:szCs w:val="24"/>
        </w:rPr>
        <w:t>ere</w:t>
      </w:r>
      <w:r w:rsidR="005111AD" w:rsidRPr="00870517">
        <w:rPr>
          <w:rFonts w:ascii="Garamond" w:hAnsi="Garamond" w:cstheme="minorHAnsi"/>
          <w:szCs w:val="24"/>
        </w:rPr>
        <w:t xml:space="preserve"> </w:t>
      </w:r>
      <w:r w:rsidR="00364AF3" w:rsidRPr="00870517">
        <w:rPr>
          <w:rFonts w:ascii="Garamond" w:hAnsi="Garamond" w:cstheme="minorHAnsi"/>
          <w:szCs w:val="24"/>
        </w:rPr>
        <w:t>recovered from the bottom of five of the six holes.</w:t>
      </w:r>
    </w:p>
    <w:p w14:paraId="56B39EEF" w14:textId="241CF976" w:rsidR="00BC7D26" w:rsidRPr="00BC7D26" w:rsidRDefault="00BC7D26" w:rsidP="00F579ED">
      <w:pPr>
        <w:spacing w:line="238" w:lineRule="auto"/>
        <w:rPr>
          <w:rFonts w:ascii="Garamond" w:hAnsi="Garamond" w:cstheme="minorHAnsi"/>
          <w:color w:val="FF0000"/>
          <w:szCs w:val="24"/>
        </w:rPr>
      </w:pPr>
    </w:p>
    <w:p w14:paraId="194D813F" w14:textId="77777777" w:rsidR="00AF5FB4" w:rsidRPr="0021777B" w:rsidRDefault="001A53A3" w:rsidP="00870517">
      <w:pPr>
        <w:spacing w:line="238" w:lineRule="auto"/>
        <w:ind w:left="1440"/>
        <w:jc w:val="both"/>
        <w:rPr>
          <w:rFonts w:ascii="Arial" w:hAnsi="Arial" w:cs="Arial"/>
          <w:szCs w:val="24"/>
          <w:lang w:val="en-GB"/>
        </w:rPr>
      </w:pPr>
      <w:r>
        <w:rPr>
          <w:rFonts w:ascii="Garamond" w:hAnsi="Garamond"/>
        </w:rPr>
        <w:tab/>
      </w:r>
    </w:p>
    <w:p w14:paraId="4D641B5D" w14:textId="77777777" w:rsidR="00E03753" w:rsidRPr="002228AE" w:rsidRDefault="00E03753" w:rsidP="00870517">
      <w:pPr>
        <w:pStyle w:val="Heading3"/>
        <w:spacing w:line="238" w:lineRule="auto"/>
        <w:rPr>
          <w:rFonts w:ascii="Garamond" w:hAnsi="Garamond"/>
          <w:b/>
          <w:i w:val="0"/>
          <w:u w:val="single"/>
        </w:rPr>
      </w:pPr>
      <w:r w:rsidRPr="002228AE">
        <w:rPr>
          <w:rFonts w:ascii="Garamond" w:hAnsi="Garamond"/>
          <w:b/>
          <w:bCs/>
          <w:i w:val="0"/>
          <w:u w:val="single"/>
        </w:rPr>
        <w:t>2</w:t>
      </w:r>
      <w:r w:rsidR="00AF5FB4">
        <w:rPr>
          <w:rFonts w:ascii="Garamond" w:hAnsi="Garamond"/>
          <w:b/>
          <w:bCs/>
          <w:i w:val="0"/>
          <w:u w:val="single"/>
        </w:rPr>
        <w:t>00</w:t>
      </w:r>
      <w:r w:rsidRPr="002228AE">
        <w:rPr>
          <w:rFonts w:ascii="Garamond" w:hAnsi="Garamond"/>
          <w:b/>
          <w:bCs/>
          <w:i w:val="0"/>
          <w:u w:val="single"/>
        </w:rPr>
        <w:t xml:space="preserve">4 </w:t>
      </w:r>
      <w:r w:rsidRPr="002228AE">
        <w:rPr>
          <w:rFonts w:ascii="Garamond" w:hAnsi="Garamond"/>
          <w:b/>
          <w:i w:val="0"/>
          <w:u w:val="single"/>
        </w:rPr>
        <w:t>S</w:t>
      </w:r>
      <w:r w:rsidR="002228AE" w:rsidRPr="002228AE">
        <w:rPr>
          <w:rFonts w:ascii="Garamond" w:hAnsi="Garamond"/>
          <w:b/>
          <w:i w:val="0"/>
          <w:u w:val="single"/>
        </w:rPr>
        <w:t>ampling Program</w:t>
      </w:r>
    </w:p>
    <w:p w14:paraId="147A9195" w14:textId="77777777" w:rsidR="00E03753" w:rsidRPr="002228AE" w:rsidRDefault="00E03753" w:rsidP="00870517">
      <w:pPr>
        <w:spacing w:line="238" w:lineRule="auto"/>
        <w:rPr>
          <w:rFonts w:ascii="Garamond" w:hAnsi="Garamond"/>
        </w:rPr>
      </w:pPr>
    </w:p>
    <w:p w14:paraId="3D2FCFF4" w14:textId="5EC44FD4" w:rsidR="00E03753" w:rsidRPr="002228AE" w:rsidRDefault="00E03753" w:rsidP="00F579ED">
      <w:pPr>
        <w:spacing w:line="238" w:lineRule="auto"/>
        <w:rPr>
          <w:rFonts w:ascii="Garamond" w:hAnsi="Garamond"/>
        </w:rPr>
      </w:pPr>
      <w:r w:rsidRPr="002228AE">
        <w:rPr>
          <w:rFonts w:ascii="Garamond" w:hAnsi="Garamond"/>
        </w:rPr>
        <w:t xml:space="preserve">Stream and till sampling </w:t>
      </w:r>
      <w:proofErr w:type="gramStart"/>
      <w:r w:rsidRPr="002228AE">
        <w:rPr>
          <w:rFonts w:ascii="Garamond" w:hAnsi="Garamond"/>
        </w:rPr>
        <w:t>was</w:t>
      </w:r>
      <w:proofErr w:type="gramEnd"/>
      <w:r w:rsidRPr="002228AE">
        <w:rPr>
          <w:rFonts w:ascii="Garamond" w:hAnsi="Garamond"/>
        </w:rPr>
        <w:t xml:space="preserve"> initiated on the property in 2004 to confirm earlier results and to</w:t>
      </w:r>
      <w:r w:rsidR="00F17986">
        <w:rPr>
          <w:rFonts w:ascii="Garamond" w:hAnsi="Garamond"/>
        </w:rPr>
        <w:t xml:space="preserve"> </w:t>
      </w:r>
      <w:r w:rsidR="00F579ED">
        <w:rPr>
          <w:rFonts w:ascii="Garamond" w:hAnsi="Garamond"/>
        </w:rPr>
        <w:t xml:space="preserve">  </w:t>
      </w:r>
      <w:r w:rsidRPr="002228AE">
        <w:rPr>
          <w:rFonts w:ascii="Garamond" w:hAnsi="Garamond"/>
        </w:rPr>
        <w:t xml:space="preserve"> determine which method of sampling would be more effective. At that time all concentrates were examined by HDM laboratory to +0.30 mm. The 30 stream samples produced 56 KIMs with</w:t>
      </w:r>
      <w:r w:rsidR="00F17986">
        <w:rPr>
          <w:rFonts w:ascii="Garamond" w:hAnsi="Garamond"/>
        </w:rPr>
        <w:t xml:space="preserve"> </w:t>
      </w:r>
      <w:r w:rsidR="00F579ED">
        <w:rPr>
          <w:rFonts w:ascii="Garamond" w:hAnsi="Garamond"/>
        </w:rPr>
        <w:t xml:space="preserve"> </w:t>
      </w:r>
      <w:r w:rsidRPr="002228AE">
        <w:rPr>
          <w:rFonts w:ascii="Garamond" w:hAnsi="Garamond"/>
        </w:rPr>
        <w:t xml:space="preserve"> multiple grains in 13 of them. New stream sample sites produced higher counts than the original anomalous DBR sites.</w:t>
      </w:r>
    </w:p>
    <w:p w14:paraId="6E49A0C6" w14:textId="77777777" w:rsidR="00E03753" w:rsidRPr="002228AE" w:rsidRDefault="00E03753" w:rsidP="00F579ED">
      <w:pPr>
        <w:spacing w:line="238" w:lineRule="auto"/>
        <w:rPr>
          <w:rFonts w:ascii="Garamond" w:hAnsi="Garamond"/>
        </w:rPr>
      </w:pPr>
    </w:p>
    <w:p w14:paraId="19A9C3AB" w14:textId="77777777" w:rsidR="00E03753" w:rsidRPr="002228AE" w:rsidRDefault="00E03753" w:rsidP="00F579ED">
      <w:pPr>
        <w:tabs>
          <w:tab w:val="left" w:pos="3119"/>
        </w:tabs>
        <w:spacing w:line="238" w:lineRule="auto"/>
        <w:rPr>
          <w:rFonts w:ascii="Garamond" w:hAnsi="Garamond"/>
        </w:rPr>
      </w:pPr>
      <w:r w:rsidRPr="002228AE">
        <w:rPr>
          <w:rFonts w:ascii="Garamond" w:hAnsi="Garamond"/>
        </w:rPr>
        <w:t>The DBR stream samples had been examined down to +0.25mm therefore</w:t>
      </w:r>
      <w:r w:rsidR="00D67599">
        <w:rPr>
          <w:rFonts w:ascii="Garamond" w:hAnsi="Garamond"/>
        </w:rPr>
        <w:t xml:space="preserve"> </w:t>
      </w:r>
      <w:r w:rsidRPr="002228AE">
        <w:rPr>
          <w:rFonts w:ascii="Garamond" w:hAnsi="Garamond"/>
        </w:rPr>
        <w:t xml:space="preserve">duplicate samples at 5 of the anomalous DBR sites were examined in the same way. The anomalous DBR stream samples were confirmed and the work done on the duplicate samples established that very much higher KIM counts are obtained if concentrates are examined to +0.25 mm. </w:t>
      </w:r>
    </w:p>
    <w:p w14:paraId="20C434CA" w14:textId="77777777" w:rsidR="00E03753" w:rsidRPr="002228AE" w:rsidRDefault="00E03753" w:rsidP="00F579ED">
      <w:pPr>
        <w:tabs>
          <w:tab w:val="left" w:pos="3119"/>
        </w:tabs>
        <w:spacing w:line="238" w:lineRule="auto"/>
        <w:rPr>
          <w:rFonts w:ascii="Garamond" w:hAnsi="Garamond"/>
        </w:rPr>
      </w:pPr>
    </w:p>
    <w:p w14:paraId="2229EFAB" w14:textId="600B0A78" w:rsidR="00E03753" w:rsidRPr="002228AE" w:rsidRDefault="00E03753" w:rsidP="00F579ED">
      <w:pPr>
        <w:tabs>
          <w:tab w:val="left" w:pos="3119"/>
        </w:tabs>
        <w:spacing w:line="238" w:lineRule="auto"/>
        <w:rPr>
          <w:rFonts w:ascii="Garamond" w:hAnsi="Garamond"/>
        </w:rPr>
      </w:pPr>
      <w:r w:rsidRPr="008B2CAD">
        <w:rPr>
          <w:rFonts w:ascii="Garamond" w:hAnsi="Garamond"/>
        </w:rPr>
        <w:t>The 97 till samples had produced only 9 KIMs in the +0.30mm concentrates and only one had</w:t>
      </w:r>
      <w:r w:rsidR="00F17986">
        <w:rPr>
          <w:rFonts w:ascii="Garamond" w:hAnsi="Garamond"/>
        </w:rPr>
        <w:t xml:space="preserve">                   </w:t>
      </w:r>
      <w:r w:rsidRPr="008B2CAD">
        <w:rPr>
          <w:rFonts w:ascii="Garamond" w:hAnsi="Garamond"/>
        </w:rPr>
        <w:t xml:space="preserve"> multiple </w:t>
      </w:r>
      <w:r w:rsidR="006A6E66" w:rsidRPr="008B2CAD">
        <w:rPr>
          <w:rFonts w:ascii="Garamond" w:hAnsi="Garamond"/>
        </w:rPr>
        <w:t xml:space="preserve">(3) </w:t>
      </w:r>
      <w:r w:rsidRPr="008B2CAD">
        <w:rPr>
          <w:rFonts w:ascii="Garamond" w:hAnsi="Garamond"/>
        </w:rPr>
        <w:t>grains. Concentrates were small averaging 1.32g per sample compared to 8.68g for the stream</w:t>
      </w:r>
      <w:r w:rsidRPr="002228AE">
        <w:rPr>
          <w:rFonts w:ascii="Garamond" w:hAnsi="Garamond"/>
        </w:rPr>
        <w:t xml:space="preserve"> samples. In order to better evaluate the low KIM counts, especially in the tills, it was</w:t>
      </w:r>
      <w:r w:rsidR="00F579ED">
        <w:rPr>
          <w:rFonts w:ascii="Garamond" w:hAnsi="Garamond"/>
        </w:rPr>
        <w:t xml:space="preserve">      </w:t>
      </w:r>
      <w:r w:rsidRPr="002228AE">
        <w:rPr>
          <w:rFonts w:ascii="Garamond" w:hAnsi="Garamond"/>
        </w:rPr>
        <w:t xml:space="preserve"> decided that the -0.30 +0.25 mm fractions of all the 2004 samples would be examined by HDM laboratory in 2007. </w:t>
      </w:r>
    </w:p>
    <w:p w14:paraId="3DDC3522" w14:textId="77777777" w:rsidR="00E03753" w:rsidRPr="002228AE" w:rsidRDefault="00E03753" w:rsidP="00F6549D">
      <w:pPr>
        <w:spacing w:line="238" w:lineRule="auto"/>
        <w:rPr>
          <w:rFonts w:ascii="Garamond" w:hAnsi="Garamond" w:cs="Arial"/>
          <w:szCs w:val="24"/>
          <w:lang w:val="en-GB"/>
        </w:rPr>
      </w:pPr>
    </w:p>
    <w:p w14:paraId="43EF342A" w14:textId="77777777" w:rsidR="00E03753" w:rsidRPr="002228AE" w:rsidRDefault="00E03753" w:rsidP="00F6549D">
      <w:pPr>
        <w:spacing w:line="238" w:lineRule="auto"/>
        <w:rPr>
          <w:rFonts w:ascii="Garamond" w:hAnsi="Garamond"/>
          <w:bCs/>
        </w:rPr>
      </w:pPr>
      <w:r w:rsidRPr="002228AE">
        <w:rPr>
          <w:rFonts w:ascii="Garamond" w:hAnsi="Garamond"/>
          <w:bCs/>
        </w:rPr>
        <w:t>Sample Processing</w:t>
      </w:r>
    </w:p>
    <w:p w14:paraId="4AB10ECB" w14:textId="77777777" w:rsidR="00E03753" w:rsidRPr="002228AE" w:rsidRDefault="00E03753" w:rsidP="00F6549D">
      <w:pPr>
        <w:spacing w:line="238" w:lineRule="auto"/>
        <w:rPr>
          <w:rFonts w:ascii="Garamond" w:hAnsi="Garamond"/>
          <w:b/>
          <w:bCs/>
        </w:rPr>
      </w:pPr>
    </w:p>
    <w:p w14:paraId="05914BEE" w14:textId="5B02EDCD" w:rsidR="00E03753" w:rsidRPr="002228AE" w:rsidRDefault="00E03753" w:rsidP="00F579ED">
      <w:pPr>
        <w:spacing w:line="238" w:lineRule="auto"/>
        <w:rPr>
          <w:rFonts w:ascii="Garamond" w:hAnsi="Garamond"/>
        </w:rPr>
      </w:pPr>
      <w:r w:rsidRPr="002228AE">
        <w:rPr>
          <w:rFonts w:ascii="Garamond" w:hAnsi="Garamond"/>
        </w:rPr>
        <w:t xml:space="preserve">In 2007 the -0.30mm fractions of 97 till and 20 stream samples were shipped to HDM laboratory in Loveland, Colorado where they were sieved to -0.30+0.25 mm and the heavies of the </w:t>
      </w:r>
      <w:proofErr w:type="gramStart"/>
      <w:r w:rsidRPr="002228AE">
        <w:rPr>
          <w:rFonts w:ascii="Garamond" w:hAnsi="Garamond"/>
        </w:rPr>
        <w:t>larger</w:t>
      </w:r>
      <w:r w:rsidR="00F579ED">
        <w:rPr>
          <w:rFonts w:ascii="Garamond" w:hAnsi="Garamond"/>
        </w:rPr>
        <w:t xml:space="preserve"> </w:t>
      </w:r>
      <w:r w:rsidRPr="002228AE">
        <w:rPr>
          <w:rFonts w:ascii="Garamond" w:hAnsi="Garamond"/>
        </w:rPr>
        <w:t xml:space="preserve"> sub</w:t>
      </w:r>
      <w:proofErr w:type="gramEnd"/>
      <w:r w:rsidRPr="002228AE">
        <w:rPr>
          <w:rFonts w:ascii="Garamond" w:hAnsi="Garamond"/>
        </w:rPr>
        <w:t xml:space="preserve">-samples were separated with lithium meta </w:t>
      </w:r>
      <w:r w:rsidR="00F6549D">
        <w:rPr>
          <w:rFonts w:ascii="Garamond" w:hAnsi="Garamond"/>
        </w:rPr>
        <w:t>t</w:t>
      </w:r>
      <w:r w:rsidRPr="002228AE">
        <w:rPr>
          <w:rFonts w:ascii="Garamond" w:hAnsi="Garamond"/>
        </w:rPr>
        <w:t xml:space="preserve">ungstate at SG2.90-3.00. </w:t>
      </w:r>
      <w:r w:rsidRPr="002228AE">
        <w:rPr>
          <w:rFonts w:ascii="Garamond" w:hAnsi="Garamond"/>
          <w:bCs/>
        </w:rPr>
        <w:t xml:space="preserve">The concentrates and smaller sub-samples were sorted and the KIMs were confirmed by microprobe analysis by Dr. </w:t>
      </w:r>
      <w:r w:rsidR="00F579ED">
        <w:rPr>
          <w:rFonts w:ascii="Garamond" w:hAnsi="Garamond"/>
          <w:bCs/>
        </w:rPr>
        <w:t xml:space="preserve">           </w:t>
      </w:r>
      <w:r w:rsidRPr="002228AE">
        <w:rPr>
          <w:rFonts w:ascii="Garamond" w:hAnsi="Garamond"/>
          <w:bCs/>
        </w:rPr>
        <w:t xml:space="preserve">Ingrid M. </w:t>
      </w:r>
      <w:proofErr w:type="spellStart"/>
      <w:r w:rsidRPr="002228AE">
        <w:rPr>
          <w:rFonts w:ascii="Garamond" w:hAnsi="Garamond"/>
          <w:bCs/>
        </w:rPr>
        <w:t>Kjaarsgaard</w:t>
      </w:r>
      <w:proofErr w:type="spellEnd"/>
      <w:r w:rsidRPr="002228AE">
        <w:rPr>
          <w:rFonts w:ascii="Garamond" w:hAnsi="Garamond"/>
          <w:bCs/>
        </w:rPr>
        <w:t xml:space="preserve"> at </w:t>
      </w:r>
      <w:r w:rsidRPr="002228AE">
        <w:rPr>
          <w:rFonts w:ascii="Garamond" w:hAnsi="Garamond"/>
        </w:rPr>
        <w:t>Carlton University.</w:t>
      </w:r>
    </w:p>
    <w:p w14:paraId="321A9632" w14:textId="77777777" w:rsidR="00E03753" w:rsidRPr="002228AE" w:rsidRDefault="00E03753" w:rsidP="00F6549D">
      <w:pPr>
        <w:spacing w:line="238" w:lineRule="auto"/>
        <w:rPr>
          <w:rFonts w:ascii="Garamond" w:hAnsi="Garamond"/>
        </w:rPr>
      </w:pPr>
    </w:p>
    <w:p w14:paraId="4100C080" w14:textId="77777777" w:rsidR="0058211F" w:rsidRDefault="0058211F" w:rsidP="00F6549D">
      <w:pPr>
        <w:spacing w:line="238" w:lineRule="auto"/>
        <w:rPr>
          <w:rFonts w:ascii="Garamond" w:hAnsi="Garamond"/>
        </w:rPr>
      </w:pPr>
    </w:p>
    <w:p w14:paraId="54E5BB27" w14:textId="77777777" w:rsidR="00E03753" w:rsidRDefault="00E03753" w:rsidP="00F6549D">
      <w:pPr>
        <w:spacing w:line="238" w:lineRule="auto"/>
        <w:rPr>
          <w:rFonts w:ascii="Garamond" w:hAnsi="Garamond"/>
        </w:rPr>
      </w:pPr>
      <w:r w:rsidRPr="002228AE">
        <w:rPr>
          <w:rFonts w:ascii="Garamond" w:hAnsi="Garamond"/>
        </w:rPr>
        <w:t>Precision and repeatability</w:t>
      </w:r>
    </w:p>
    <w:p w14:paraId="0C499A0B" w14:textId="77777777" w:rsidR="00F6549D" w:rsidRPr="002228AE" w:rsidRDefault="00F6549D" w:rsidP="00F6549D">
      <w:pPr>
        <w:spacing w:line="238" w:lineRule="auto"/>
        <w:rPr>
          <w:rFonts w:ascii="Garamond" w:hAnsi="Garamond"/>
        </w:rPr>
      </w:pPr>
    </w:p>
    <w:p w14:paraId="7EA7476C" w14:textId="77777777" w:rsidR="00E03753" w:rsidRPr="002228AE" w:rsidRDefault="00E03753" w:rsidP="00F579ED">
      <w:pPr>
        <w:spacing w:line="238" w:lineRule="auto"/>
        <w:rPr>
          <w:rFonts w:ascii="Garamond" w:hAnsi="Garamond"/>
        </w:rPr>
      </w:pPr>
      <w:r w:rsidRPr="002228AE">
        <w:rPr>
          <w:rFonts w:ascii="Garamond" w:hAnsi="Garamond"/>
        </w:rPr>
        <w:t>Size of sample will determine the number of KIMs recovered and the repeatability of the result. The larger the sample the better the repeatability but the cost of</w:t>
      </w:r>
      <w:r w:rsidR="00D67599">
        <w:rPr>
          <w:rFonts w:ascii="Garamond" w:hAnsi="Garamond"/>
        </w:rPr>
        <w:t xml:space="preserve"> </w:t>
      </w:r>
      <w:r w:rsidRPr="002228AE">
        <w:rPr>
          <w:rFonts w:ascii="Garamond" w:hAnsi="Garamond"/>
        </w:rPr>
        <w:t>collecting a sample is the major cost in a helicopter supported program. The cost of examining the finer -0.30+0.25mm sample fraction is very much less than the cost of doubling the sample size and the fine fraction produces 6 times the number of KIMs as shown below.</w:t>
      </w:r>
    </w:p>
    <w:p w14:paraId="726BF99C" w14:textId="77777777" w:rsidR="00E03753" w:rsidRDefault="00E03753" w:rsidP="00F579ED">
      <w:pPr>
        <w:rPr>
          <w:rFonts w:ascii="Garamond" w:hAnsi="Garamond"/>
        </w:rPr>
      </w:pPr>
    </w:p>
    <w:p w14:paraId="3353CDC8" w14:textId="77777777" w:rsidR="00E03753" w:rsidRPr="002228AE" w:rsidRDefault="009B0466" w:rsidP="00F579ED">
      <w:pPr>
        <w:rPr>
          <w:rFonts w:ascii="Garamond" w:hAnsi="Garamond"/>
        </w:rPr>
      </w:pPr>
      <w:r>
        <w:rPr>
          <w:rFonts w:ascii="Garamond" w:hAnsi="Garamond"/>
        </w:rPr>
        <w:t>S</w:t>
      </w:r>
      <w:r w:rsidR="00E03753" w:rsidRPr="002228AE">
        <w:rPr>
          <w:rFonts w:ascii="Garamond" w:hAnsi="Garamond"/>
        </w:rPr>
        <w:t>treams</w:t>
      </w:r>
    </w:p>
    <w:p w14:paraId="310A5217" w14:textId="77777777" w:rsidR="00E03753" w:rsidRPr="002228AE" w:rsidRDefault="00E03753" w:rsidP="00F579ED">
      <w:pPr>
        <w:rPr>
          <w:rFonts w:ascii="Garamond" w:hAnsi="Garamond"/>
        </w:rPr>
      </w:pPr>
    </w:p>
    <w:p w14:paraId="73FC0D6D" w14:textId="77777777" w:rsidR="00E03753" w:rsidRDefault="00E03753" w:rsidP="00F579ED">
      <w:pPr>
        <w:rPr>
          <w:rFonts w:ascii="Garamond" w:hAnsi="Garamond"/>
        </w:rPr>
      </w:pPr>
      <w:r w:rsidRPr="002228AE">
        <w:rPr>
          <w:rFonts w:ascii="Garamond" w:hAnsi="Garamond"/>
        </w:rPr>
        <w:t xml:space="preserve">In 2004 duplicate samples were taken at 5 stream sediment sites. As shown in table </w:t>
      </w:r>
      <w:r w:rsidR="004421E8" w:rsidRPr="002228AE">
        <w:rPr>
          <w:rFonts w:ascii="Garamond" w:hAnsi="Garamond"/>
        </w:rPr>
        <w:t xml:space="preserve">below </w:t>
      </w:r>
      <w:r w:rsidRPr="002228AE">
        <w:rPr>
          <w:rFonts w:ascii="Garamond" w:hAnsi="Garamond"/>
        </w:rPr>
        <w:t xml:space="preserve">repeatability of KIM counts was poor when concentrates were examined to </w:t>
      </w:r>
      <w:r w:rsidR="004421E8" w:rsidRPr="002228AE">
        <w:rPr>
          <w:rFonts w:ascii="Garamond" w:hAnsi="Garamond"/>
        </w:rPr>
        <w:t>+</w:t>
      </w:r>
      <w:r w:rsidRPr="002228AE">
        <w:rPr>
          <w:rFonts w:ascii="Garamond" w:hAnsi="Garamond"/>
        </w:rPr>
        <w:t xml:space="preserve">0.30 mm but counts were repeatable at a low level of precision </w:t>
      </w:r>
      <w:proofErr w:type="gramStart"/>
      <w:r w:rsidRPr="002228AE">
        <w:rPr>
          <w:rFonts w:ascii="Garamond" w:hAnsi="Garamond"/>
        </w:rPr>
        <w:t>provided</w:t>
      </w:r>
      <w:proofErr w:type="gramEnd"/>
      <w:r w:rsidRPr="002228AE">
        <w:rPr>
          <w:rFonts w:ascii="Garamond" w:hAnsi="Garamond"/>
        </w:rPr>
        <w:t xml:space="preserve"> they were examined to </w:t>
      </w:r>
      <w:r w:rsidR="004421E8" w:rsidRPr="002228AE">
        <w:rPr>
          <w:rFonts w:ascii="Garamond" w:hAnsi="Garamond"/>
        </w:rPr>
        <w:t>+</w:t>
      </w:r>
      <w:r w:rsidRPr="002228AE">
        <w:rPr>
          <w:rFonts w:ascii="Garamond" w:hAnsi="Garamond"/>
        </w:rPr>
        <w:t xml:space="preserve">0.25 mm. </w:t>
      </w:r>
    </w:p>
    <w:p w14:paraId="6630C774" w14:textId="77777777" w:rsidR="00F579ED" w:rsidRDefault="00F579ED" w:rsidP="00F579ED">
      <w:pPr>
        <w:rPr>
          <w:rFonts w:ascii="Garamond" w:hAnsi="Garamond"/>
        </w:rPr>
      </w:pPr>
    </w:p>
    <w:p w14:paraId="2B40D02F" w14:textId="77777777" w:rsidR="00F579ED" w:rsidRDefault="00F579ED" w:rsidP="00F579ED">
      <w:pPr>
        <w:rPr>
          <w:rFonts w:ascii="Garamond" w:hAnsi="Garamond"/>
        </w:rPr>
      </w:pPr>
    </w:p>
    <w:p w14:paraId="619BAA5F" w14:textId="77777777" w:rsidR="00F579ED" w:rsidRDefault="00F579ED" w:rsidP="00F579ED">
      <w:pPr>
        <w:rPr>
          <w:rFonts w:ascii="Garamond" w:hAnsi="Garamond"/>
        </w:rPr>
      </w:pPr>
    </w:p>
    <w:p w14:paraId="279BFCF8" w14:textId="77777777" w:rsidR="00705AD5" w:rsidRDefault="00705AD5" w:rsidP="00F579ED">
      <w:pPr>
        <w:rPr>
          <w:rFonts w:ascii="Garamond" w:hAnsi="Garamond"/>
        </w:rPr>
      </w:pPr>
    </w:p>
    <w:p w14:paraId="2CC8F2BA" w14:textId="77777777" w:rsidR="0071009F" w:rsidRDefault="0071009F" w:rsidP="005750F3">
      <w:pPr>
        <w:rPr>
          <w:rFonts w:ascii="Garamond" w:hAnsi="Garamond"/>
        </w:rPr>
      </w:pPr>
    </w:p>
    <w:tbl>
      <w:tblPr>
        <w:tblpPr w:leftFromText="180" w:rightFromText="180" w:horzAnchor="margin" w:tblpY="510"/>
        <w:tblW w:w="10161" w:type="dxa"/>
        <w:tblLook w:val="0000" w:firstRow="0" w:lastRow="0" w:firstColumn="0" w:lastColumn="0" w:noHBand="0" w:noVBand="0"/>
      </w:tblPr>
      <w:tblGrid>
        <w:gridCol w:w="1276"/>
        <w:gridCol w:w="851"/>
        <w:gridCol w:w="44"/>
        <w:gridCol w:w="3632"/>
        <w:gridCol w:w="9"/>
        <w:gridCol w:w="963"/>
        <w:gridCol w:w="29"/>
        <w:gridCol w:w="993"/>
        <w:gridCol w:w="72"/>
        <w:gridCol w:w="920"/>
        <w:gridCol w:w="19"/>
        <w:gridCol w:w="548"/>
        <w:gridCol w:w="146"/>
        <w:gridCol w:w="375"/>
        <w:gridCol w:w="284"/>
      </w:tblGrid>
      <w:tr w:rsidR="00E03753" w:rsidRPr="004421E8" w14:paraId="27A72431" w14:textId="77777777" w:rsidTr="004B253C">
        <w:trPr>
          <w:trHeight w:val="255"/>
        </w:trPr>
        <w:tc>
          <w:tcPr>
            <w:tcW w:w="1276" w:type="dxa"/>
            <w:tcBorders>
              <w:top w:val="nil"/>
              <w:left w:val="nil"/>
              <w:bottom w:val="nil"/>
              <w:right w:val="nil"/>
            </w:tcBorders>
            <w:noWrap/>
            <w:vAlign w:val="bottom"/>
          </w:tcPr>
          <w:p w14:paraId="3414873D" w14:textId="77777777" w:rsidR="00E03753" w:rsidRPr="004421E8" w:rsidRDefault="00E03753" w:rsidP="004B253C">
            <w:pPr>
              <w:rPr>
                <w:rFonts w:ascii="Arial" w:hAnsi="Arial" w:cs="Arial"/>
                <w:sz w:val="20"/>
              </w:rPr>
            </w:pPr>
            <w:r w:rsidRPr="004421E8">
              <w:tab/>
            </w:r>
            <w:r w:rsidRPr="004421E8">
              <w:tab/>
            </w:r>
          </w:p>
        </w:tc>
        <w:tc>
          <w:tcPr>
            <w:tcW w:w="851" w:type="dxa"/>
            <w:tcBorders>
              <w:top w:val="nil"/>
              <w:left w:val="nil"/>
              <w:bottom w:val="nil"/>
              <w:right w:val="nil"/>
            </w:tcBorders>
            <w:noWrap/>
            <w:vAlign w:val="bottom"/>
          </w:tcPr>
          <w:p w14:paraId="1294F572"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7798D86C" w14:textId="77777777" w:rsidR="00E03753" w:rsidRPr="004421E8" w:rsidRDefault="0064740D" w:rsidP="004B253C">
            <w:pPr>
              <w:rPr>
                <w:rFonts w:ascii="Arial" w:hAnsi="Arial" w:cs="Arial"/>
                <w:sz w:val="20"/>
              </w:rPr>
            </w:pPr>
            <w:r w:rsidRPr="004421E8">
              <w:rPr>
                <w:rFonts w:ascii="Arial" w:hAnsi="Arial" w:cs="Arial"/>
                <w:sz w:val="20"/>
              </w:rPr>
              <w:t xml:space="preserve">                  </w:t>
            </w:r>
            <w:r w:rsidR="000438AC" w:rsidRPr="004421E8">
              <w:rPr>
                <w:rFonts w:ascii="Arial" w:hAnsi="Arial" w:cs="Arial"/>
                <w:sz w:val="20"/>
              </w:rPr>
              <w:t xml:space="preserve">          </w:t>
            </w:r>
            <w:r w:rsidRPr="004421E8">
              <w:rPr>
                <w:rFonts w:ascii="Arial" w:hAnsi="Arial" w:cs="Arial"/>
                <w:sz w:val="20"/>
              </w:rPr>
              <w:t xml:space="preserve">  </w:t>
            </w:r>
            <w:r w:rsidR="004421E8">
              <w:rPr>
                <w:rFonts w:ascii="Arial" w:hAnsi="Arial" w:cs="Arial"/>
                <w:sz w:val="20"/>
              </w:rPr>
              <w:t>Table</w:t>
            </w:r>
          </w:p>
        </w:tc>
        <w:tc>
          <w:tcPr>
            <w:tcW w:w="992" w:type="dxa"/>
            <w:gridSpan w:val="2"/>
            <w:tcBorders>
              <w:top w:val="nil"/>
              <w:left w:val="nil"/>
              <w:bottom w:val="nil"/>
              <w:right w:val="nil"/>
            </w:tcBorders>
            <w:noWrap/>
            <w:vAlign w:val="bottom"/>
          </w:tcPr>
          <w:p w14:paraId="3DB3A869"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3050A3AE" w14:textId="77777777" w:rsidR="000E3C65" w:rsidRPr="004421E8" w:rsidRDefault="000E3C65" w:rsidP="004B253C">
            <w:pPr>
              <w:rPr>
                <w:rFonts w:ascii="Arial" w:hAnsi="Arial" w:cs="Arial"/>
                <w:sz w:val="20"/>
              </w:rPr>
            </w:pPr>
          </w:p>
          <w:p w14:paraId="20A41464"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51AF136C"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448900EF"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56F59D7A" w14:textId="77777777" w:rsidR="00E03753" w:rsidRPr="004421E8" w:rsidRDefault="00E03753" w:rsidP="004B253C">
            <w:pPr>
              <w:rPr>
                <w:rFonts w:ascii="Arial" w:hAnsi="Arial" w:cs="Arial"/>
                <w:sz w:val="20"/>
              </w:rPr>
            </w:pPr>
          </w:p>
        </w:tc>
      </w:tr>
      <w:tr w:rsidR="00E03753" w:rsidRPr="004421E8" w14:paraId="148CA5BC" w14:textId="77777777" w:rsidTr="004B253C">
        <w:trPr>
          <w:trHeight w:val="255"/>
        </w:trPr>
        <w:tc>
          <w:tcPr>
            <w:tcW w:w="1276" w:type="dxa"/>
            <w:tcBorders>
              <w:top w:val="nil"/>
              <w:left w:val="nil"/>
              <w:bottom w:val="nil"/>
              <w:right w:val="nil"/>
            </w:tcBorders>
            <w:noWrap/>
            <w:vAlign w:val="bottom"/>
          </w:tcPr>
          <w:p w14:paraId="52244198"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53F53D3C"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023AF88C"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2B5DCCDB"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4888B7AA"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3FFAD7E3"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15390538"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478A0272" w14:textId="77777777" w:rsidR="00E03753" w:rsidRPr="004421E8" w:rsidRDefault="00E03753" w:rsidP="004B253C">
            <w:pPr>
              <w:rPr>
                <w:rFonts w:ascii="Arial" w:hAnsi="Arial" w:cs="Arial"/>
                <w:sz w:val="20"/>
              </w:rPr>
            </w:pPr>
          </w:p>
        </w:tc>
      </w:tr>
      <w:tr w:rsidR="00E03753" w:rsidRPr="004421E8" w14:paraId="4CD4ED5C" w14:textId="77777777" w:rsidTr="004B253C">
        <w:trPr>
          <w:gridAfter w:val="8"/>
          <w:wAfter w:w="3357" w:type="dxa"/>
          <w:trHeight w:val="540"/>
        </w:trPr>
        <w:tc>
          <w:tcPr>
            <w:tcW w:w="1276" w:type="dxa"/>
            <w:tcBorders>
              <w:top w:val="nil"/>
              <w:left w:val="nil"/>
              <w:bottom w:val="nil"/>
              <w:right w:val="nil"/>
            </w:tcBorders>
            <w:noWrap/>
            <w:vAlign w:val="bottom"/>
          </w:tcPr>
          <w:p w14:paraId="72BEDA5C"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1ECBFD0D"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vAlign w:val="bottom"/>
          </w:tcPr>
          <w:p w14:paraId="12B7987E" w14:textId="4DAA18EB" w:rsidR="00E03753" w:rsidRPr="004421E8" w:rsidRDefault="00E03753" w:rsidP="004B253C">
            <w:pPr>
              <w:tabs>
                <w:tab w:val="left" w:pos="3384"/>
              </w:tabs>
              <w:ind w:left="-76" w:firstLine="76"/>
              <w:jc w:val="center"/>
              <w:rPr>
                <w:rFonts w:ascii="Arial" w:hAnsi="Arial" w:cs="Arial"/>
                <w:b/>
                <w:bCs/>
                <w:sz w:val="20"/>
              </w:rPr>
            </w:pPr>
            <w:proofErr w:type="spellStart"/>
            <w:r w:rsidRPr="004421E8">
              <w:rPr>
                <w:rFonts w:ascii="Arial" w:hAnsi="Arial" w:cs="Arial"/>
                <w:b/>
                <w:bCs/>
                <w:sz w:val="20"/>
              </w:rPr>
              <w:t>Talmora</w:t>
            </w:r>
            <w:proofErr w:type="spellEnd"/>
            <w:r w:rsidRPr="004421E8">
              <w:rPr>
                <w:rFonts w:ascii="Arial" w:hAnsi="Arial" w:cs="Arial"/>
                <w:b/>
                <w:bCs/>
                <w:sz w:val="20"/>
              </w:rPr>
              <w:t xml:space="preserve"> 2004 Duplicate Stream </w:t>
            </w:r>
            <w:r w:rsidR="004B253C">
              <w:rPr>
                <w:rFonts w:ascii="Arial" w:hAnsi="Arial" w:cs="Arial"/>
                <w:b/>
                <w:bCs/>
                <w:sz w:val="20"/>
              </w:rPr>
              <w:t xml:space="preserve">   Sed</w:t>
            </w:r>
            <w:r w:rsidRPr="004421E8">
              <w:rPr>
                <w:rFonts w:ascii="Arial" w:hAnsi="Arial" w:cs="Arial"/>
                <w:b/>
                <w:bCs/>
                <w:sz w:val="20"/>
              </w:rPr>
              <w:t xml:space="preserve">iments.    Examined to </w:t>
            </w:r>
            <w:r w:rsidR="004421E8">
              <w:rPr>
                <w:rFonts w:ascii="Arial" w:hAnsi="Arial" w:cs="Arial"/>
                <w:b/>
                <w:bCs/>
                <w:sz w:val="20"/>
              </w:rPr>
              <w:t>+</w:t>
            </w:r>
            <w:r w:rsidRPr="004421E8">
              <w:rPr>
                <w:rFonts w:ascii="Arial" w:hAnsi="Arial" w:cs="Arial"/>
                <w:b/>
                <w:bCs/>
                <w:sz w:val="20"/>
              </w:rPr>
              <w:t>0.30 mm</w:t>
            </w:r>
          </w:p>
        </w:tc>
        <w:tc>
          <w:tcPr>
            <w:tcW w:w="992" w:type="dxa"/>
            <w:gridSpan w:val="2"/>
            <w:tcBorders>
              <w:top w:val="nil"/>
              <w:left w:val="nil"/>
              <w:bottom w:val="nil"/>
              <w:right w:val="nil"/>
            </w:tcBorders>
            <w:noWrap/>
            <w:vAlign w:val="bottom"/>
          </w:tcPr>
          <w:p w14:paraId="2861D92A" w14:textId="77777777" w:rsidR="00E03753" w:rsidRPr="004421E8" w:rsidRDefault="00E03753" w:rsidP="004B253C">
            <w:pPr>
              <w:rPr>
                <w:rFonts w:ascii="Arial" w:hAnsi="Arial" w:cs="Arial"/>
                <w:sz w:val="20"/>
              </w:rPr>
            </w:pPr>
          </w:p>
        </w:tc>
      </w:tr>
      <w:tr w:rsidR="00E03753" w:rsidRPr="004421E8" w14:paraId="39788210" w14:textId="77777777" w:rsidTr="004B253C">
        <w:trPr>
          <w:trHeight w:val="255"/>
        </w:trPr>
        <w:tc>
          <w:tcPr>
            <w:tcW w:w="1276" w:type="dxa"/>
            <w:tcBorders>
              <w:top w:val="nil"/>
              <w:left w:val="nil"/>
              <w:bottom w:val="nil"/>
              <w:right w:val="nil"/>
            </w:tcBorders>
            <w:noWrap/>
            <w:vAlign w:val="bottom"/>
          </w:tcPr>
          <w:p w14:paraId="1FA2B8BE"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40960E17"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57A7639E"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4BA58761"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28476C0E"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57092A6E"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15AD9388"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3F018C84" w14:textId="77777777" w:rsidR="00E03753" w:rsidRPr="004421E8" w:rsidRDefault="00E03753" w:rsidP="004B253C">
            <w:pPr>
              <w:rPr>
                <w:rFonts w:ascii="Arial" w:hAnsi="Arial" w:cs="Arial"/>
                <w:sz w:val="20"/>
              </w:rPr>
            </w:pPr>
          </w:p>
        </w:tc>
      </w:tr>
      <w:tr w:rsidR="00E03753" w:rsidRPr="004421E8" w14:paraId="566D6586"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5F227F0B" w14:textId="2C00993A" w:rsidR="00E03753" w:rsidRPr="004421E8" w:rsidRDefault="00E03753" w:rsidP="004B253C">
            <w:pPr>
              <w:jc w:val="center"/>
              <w:rPr>
                <w:rFonts w:ascii="Arial" w:hAnsi="Arial" w:cs="Arial"/>
                <w:b/>
                <w:bCs/>
                <w:sz w:val="20"/>
              </w:rPr>
            </w:pPr>
            <w:r w:rsidRPr="004421E8">
              <w:rPr>
                <w:rFonts w:ascii="Arial" w:hAnsi="Arial" w:cs="Arial"/>
                <w:b/>
                <w:bCs/>
                <w:sz w:val="20"/>
              </w:rPr>
              <w:t>Sample</w:t>
            </w:r>
          </w:p>
        </w:tc>
        <w:tc>
          <w:tcPr>
            <w:tcW w:w="895" w:type="dxa"/>
            <w:gridSpan w:val="2"/>
            <w:tcBorders>
              <w:top w:val="nil"/>
              <w:left w:val="nil"/>
              <w:bottom w:val="single" w:sz="4" w:space="0" w:color="auto"/>
              <w:right w:val="nil"/>
            </w:tcBorders>
            <w:noWrap/>
            <w:vAlign w:val="bottom"/>
          </w:tcPr>
          <w:p w14:paraId="4970C407" w14:textId="77777777" w:rsidR="00E03753" w:rsidRPr="004421E8" w:rsidRDefault="00E03753" w:rsidP="004B253C">
            <w:pPr>
              <w:rPr>
                <w:rFonts w:ascii="Arial" w:hAnsi="Arial" w:cs="Arial"/>
                <w:b/>
                <w:bCs/>
                <w:sz w:val="20"/>
              </w:rPr>
            </w:pPr>
            <w:r w:rsidRPr="004421E8">
              <w:rPr>
                <w:rFonts w:ascii="Arial" w:hAnsi="Arial" w:cs="Arial"/>
                <w:b/>
                <w:bCs/>
                <w:sz w:val="20"/>
              </w:rPr>
              <w:t>Pyrope</w:t>
            </w:r>
          </w:p>
        </w:tc>
        <w:tc>
          <w:tcPr>
            <w:tcW w:w="3632" w:type="dxa"/>
            <w:tcBorders>
              <w:top w:val="nil"/>
              <w:left w:val="nil"/>
              <w:bottom w:val="single" w:sz="4" w:space="0" w:color="auto"/>
              <w:right w:val="nil"/>
            </w:tcBorders>
            <w:noWrap/>
            <w:vAlign w:val="bottom"/>
          </w:tcPr>
          <w:p w14:paraId="26FFA277" w14:textId="6FE336A1" w:rsidR="00E03753" w:rsidRPr="004421E8" w:rsidRDefault="00E03753" w:rsidP="004B253C">
            <w:pPr>
              <w:jc w:val="center"/>
              <w:rPr>
                <w:rFonts w:ascii="Arial" w:hAnsi="Arial" w:cs="Arial"/>
                <w:b/>
                <w:bCs/>
                <w:sz w:val="20"/>
              </w:rPr>
            </w:pPr>
            <w:proofErr w:type="gramStart"/>
            <w:r w:rsidRPr="004421E8">
              <w:rPr>
                <w:rFonts w:ascii="Arial" w:hAnsi="Arial" w:cs="Arial"/>
                <w:b/>
                <w:bCs/>
                <w:sz w:val="20"/>
              </w:rPr>
              <w:t>C</w:t>
            </w:r>
            <w:r w:rsidR="004421E8">
              <w:rPr>
                <w:rFonts w:ascii="Arial" w:hAnsi="Arial" w:cs="Arial"/>
                <w:b/>
                <w:bCs/>
                <w:sz w:val="20"/>
              </w:rPr>
              <w:t>hrome</w:t>
            </w:r>
            <w:r w:rsidR="004B253C">
              <w:rPr>
                <w:rFonts w:ascii="Arial" w:hAnsi="Arial" w:cs="Arial"/>
                <w:b/>
                <w:bCs/>
                <w:sz w:val="20"/>
              </w:rPr>
              <w:t xml:space="preserve"> </w:t>
            </w:r>
            <w:r w:rsidR="004421E8">
              <w:rPr>
                <w:rFonts w:ascii="Arial" w:hAnsi="Arial" w:cs="Arial"/>
                <w:b/>
                <w:bCs/>
                <w:sz w:val="20"/>
              </w:rPr>
              <w:t xml:space="preserve"> </w:t>
            </w:r>
            <w:r w:rsidR="0058211F">
              <w:rPr>
                <w:rFonts w:ascii="Arial" w:hAnsi="Arial" w:cs="Arial"/>
                <w:b/>
                <w:bCs/>
                <w:sz w:val="20"/>
              </w:rPr>
              <w:t>D</w:t>
            </w:r>
            <w:r w:rsidR="004421E8">
              <w:rPr>
                <w:rFonts w:ascii="Arial" w:hAnsi="Arial" w:cs="Arial"/>
                <w:b/>
                <w:bCs/>
                <w:sz w:val="20"/>
              </w:rPr>
              <w:t>iopside</w:t>
            </w:r>
            <w:proofErr w:type="gramEnd"/>
          </w:p>
        </w:tc>
        <w:tc>
          <w:tcPr>
            <w:tcW w:w="972" w:type="dxa"/>
            <w:gridSpan w:val="2"/>
            <w:tcBorders>
              <w:top w:val="nil"/>
              <w:left w:val="nil"/>
              <w:bottom w:val="single" w:sz="4" w:space="0" w:color="auto"/>
              <w:right w:val="nil"/>
            </w:tcBorders>
            <w:noWrap/>
            <w:vAlign w:val="bottom"/>
          </w:tcPr>
          <w:p w14:paraId="3808639B" w14:textId="77777777" w:rsidR="00E03753" w:rsidRPr="004421E8" w:rsidRDefault="00E03753" w:rsidP="004B253C">
            <w:pPr>
              <w:rPr>
                <w:rFonts w:ascii="Arial" w:hAnsi="Arial" w:cs="Arial"/>
                <w:b/>
                <w:bCs/>
                <w:sz w:val="20"/>
              </w:rPr>
            </w:pPr>
            <w:r w:rsidRPr="004421E8">
              <w:rPr>
                <w:rFonts w:ascii="Arial" w:hAnsi="Arial" w:cs="Arial"/>
                <w:b/>
                <w:bCs/>
                <w:sz w:val="20"/>
              </w:rPr>
              <w:t>Ilmenite</w:t>
            </w:r>
          </w:p>
        </w:tc>
        <w:tc>
          <w:tcPr>
            <w:tcW w:w="1094" w:type="dxa"/>
            <w:gridSpan w:val="3"/>
            <w:tcBorders>
              <w:top w:val="nil"/>
              <w:left w:val="nil"/>
              <w:bottom w:val="single" w:sz="4" w:space="0" w:color="auto"/>
              <w:right w:val="nil"/>
            </w:tcBorders>
            <w:noWrap/>
            <w:vAlign w:val="bottom"/>
          </w:tcPr>
          <w:p w14:paraId="34E209E0" w14:textId="77777777" w:rsidR="00E03753" w:rsidRPr="004421E8" w:rsidRDefault="00E03753" w:rsidP="004B253C">
            <w:pPr>
              <w:rPr>
                <w:rFonts w:ascii="Arial" w:hAnsi="Arial" w:cs="Arial"/>
                <w:b/>
                <w:bCs/>
                <w:sz w:val="20"/>
              </w:rPr>
            </w:pPr>
            <w:r w:rsidRPr="004421E8">
              <w:rPr>
                <w:rFonts w:ascii="Arial" w:hAnsi="Arial" w:cs="Arial"/>
                <w:b/>
                <w:bCs/>
                <w:sz w:val="20"/>
              </w:rPr>
              <w:t>Chromite</w:t>
            </w:r>
          </w:p>
        </w:tc>
        <w:tc>
          <w:tcPr>
            <w:tcW w:w="939" w:type="dxa"/>
            <w:gridSpan w:val="2"/>
            <w:tcBorders>
              <w:top w:val="nil"/>
              <w:left w:val="nil"/>
              <w:bottom w:val="single" w:sz="4" w:space="0" w:color="auto"/>
              <w:right w:val="nil"/>
            </w:tcBorders>
            <w:noWrap/>
            <w:vAlign w:val="bottom"/>
          </w:tcPr>
          <w:p w14:paraId="5EA1A4AC" w14:textId="77777777" w:rsidR="00E03753" w:rsidRPr="004421E8" w:rsidRDefault="00E03753" w:rsidP="004B253C">
            <w:pPr>
              <w:rPr>
                <w:rFonts w:ascii="Arial" w:hAnsi="Arial" w:cs="Arial"/>
                <w:b/>
                <w:bCs/>
                <w:sz w:val="20"/>
              </w:rPr>
            </w:pPr>
            <w:r w:rsidRPr="004421E8">
              <w:rPr>
                <w:rFonts w:ascii="Arial" w:hAnsi="Arial" w:cs="Arial"/>
                <w:b/>
                <w:bCs/>
                <w:sz w:val="20"/>
              </w:rPr>
              <w:t>Olivene</w:t>
            </w:r>
          </w:p>
        </w:tc>
        <w:tc>
          <w:tcPr>
            <w:tcW w:w="694" w:type="dxa"/>
            <w:gridSpan w:val="2"/>
            <w:tcBorders>
              <w:top w:val="nil"/>
              <w:left w:val="nil"/>
              <w:bottom w:val="single" w:sz="4" w:space="0" w:color="auto"/>
              <w:right w:val="nil"/>
            </w:tcBorders>
            <w:noWrap/>
            <w:vAlign w:val="bottom"/>
          </w:tcPr>
          <w:p w14:paraId="7A375391" w14:textId="77777777" w:rsidR="00E03753" w:rsidRPr="004421E8" w:rsidRDefault="00E03753" w:rsidP="004B253C">
            <w:pPr>
              <w:rPr>
                <w:rFonts w:ascii="Arial" w:hAnsi="Arial" w:cs="Arial"/>
                <w:b/>
                <w:bCs/>
                <w:sz w:val="20"/>
              </w:rPr>
            </w:pPr>
            <w:r w:rsidRPr="004421E8">
              <w:rPr>
                <w:rFonts w:ascii="Arial" w:hAnsi="Arial" w:cs="Arial"/>
                <w:b/>
                <w:bCs/>
                <w:sz w:val="20"/>
              </w:rPr>
              <w:t>Total</w:t>
            </w:r>
          </w:p>
        </w:tc>
        <w:tc>
          <w:tcPr>
            <w:tcW w:w="375" w:type="dxa"/>
            <w:tcBorders>
              <w:top w:val="nil"/>
              <w:left w:val="nil"/>
              <w:bottom w:val="single" w:sz="4" w:space="0" w:color="auto"/>
              <w:right w:val="nil"/>
            </w:tcBorders>
            <w:noWrap/>
            <w:vAlign w:val="bottom"/>
          </w:tcPr>
          <w:p w14:paraId="378DCFE5" w14:textId="77777777" w:rsidR="00E03753" w:rsidRPr="004421E8" w:rsidRDefault="00E03753" w:rsidP="004B253C">
            <w:pPr>
              <w:rPr>
                <w:rFonts w:ascii="Arial" w:hAnsi="Arial" w:cs="Arial"/>
                <w:b/>
                <w:bCs/>
                <w:sz w:val="20"/>
              </w:rPr>
            </w:pPr>
            <w:r w:rsidRPr="004421E8">
              <w:rPr>
                <w:rFonts w:ascii="Arial" w:hAnsi="Arial" w:cs="Arial"/>
                <w:b/>
                <w:bCs/>
                <w:sz w:val="20"/>
              </w:rPr>
              <w:t> </w:t>
            </w:r>
          </w:p>
        </w:tc>
      </w:tr>
      <w:tr w:rsidR="00E03753" w:rsidRPr="004421E8" w14:paraId="19D44804" w14:textId="77777777" w:rsidTr="004B253C">
        <w:trPr>
          <w:gridAfter w:val="1"/>
          <w:wAfter w:w="284" w:type="dxa"/>
          <w:trHeight w:val="255"/>
        </w:trPr>
        <w:tc>
          <w:tcPr>
            <w:tcW w:w="1276" w:type="dxa"/>
            <w:tcBorders>
              <w:top w:val="nil"/>
              <w:left w:val="nil"/>
              <w:bottom w:val="nil"/>
              <w:right w:val="nil"/>
            </w:tcBorders>
            <w:noWrap/>
            <w:vAlign w:val="bottom"/>
          </w:tcPr>
          <w:p w14:paraId="3DDC9DA5" w14:textId="77777777" w:rsidR="00E03753" w:rsidRPr="004421E8" w:rsidRDefault="00E03753" w:rsidP="004B253C">
            <w:pPr>
              <w:jc w:val="center"/>
              <w:rPr>
                <w:rFonts w:ascii="Arial" w:hAnsi="Arial" w:cs="Arial"/>
                <w:sz w:val="20"/>
              </w:rPr>
            </w:pPr>
            <w:r w:rsidRPr="004421E8">
              <w:rPr>
                <w:rFonts w:ascii="Arial" w:hAnsi="Arial" w:cs="Arial"/>
                <w:sz w:val="20"/>
              </w:rPr>
              <w:t>7661</w:t>
            </w:r>
          </w:p>
        </w:tc>
        <w:tc>
          <w:tcPr>
            <w:tcW w:w="895" w:type="dxa"/>
            <w:gridSpan w:val="2"/>
            <w:tcBorders>
              <w:top w:val="nil"/>
              <w:left w:val="nil"/>
              <w:bottom w:val="nil"/>
              <w:right w:val="nil"/>
            </w:tcBorders>
            <w:noWrap/>
            <w:vAlign w:val="bottom"/>
          </w:tcPr>
          <w:p w14:paraId="5398A638"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22DA609"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4C476C21"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6B0C050D"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939" w:type="dxa"/>
            <w:gridSpan w:val="2"/>
            <w:tcBorders>
              <w:top w:val="nil"/>
              <w:left w:val="nil"/>
              <w:bottom w:val="nil"/>
              <w:right w:val="nil"/>
            </w:tcBorders>
            <w:noWrap/>
            <w:vAlign w:val="bottom"/>
          </w:tcPr>
          <w:p w14:paraId="472AC679"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4F0CE872" w14:textId="77777777" w:rsidR="00E03753" w:rsidRPr="004421E8" w:rsidRDefault="00E03753" w:rsidP="004B253C">
            <w:pPr>
              <w:jc w:val="center"/>
              <w:rPr>
                <w:rFonts w:ascii="Arial" w:hAnsi="Arial" w:cs="Arial"/>
                <w:sz w:val="20"/>
              </w:rPr>
            </w:pPr>
            <w:r w:rsidRPr="004421E8">
              <w:rPr>
                <w:rFonts w:ascii="Arial" w:hAnsi="Arial" w:cs="Arial"/>
                <w:sz w:val="20"/>
              </w:rPr>
              <w:t>4</w:t>
            </w:r>
          </w:p>
        </w:tc>
        <w:tc>
          <w:tcPr>
            <w:tcW w:w="375" w:type="dxa"/>
            <w:tcBorders>
              <w:top w:val="nil"/>
              <w:left w:val="nil"/>
              <w:bottom w:val="nil"/>
              <w:right w:val="nil"/>
            </w:tcBorders>
            <w:noWrap/>
            <w:vAlign w:val="bottom"/>
          </w:tcPr>
          <w:p w14:paraId="3D3E4B1C" w14:textId="77777777" w:rsidR="00E03753" w:rsidRPr="004421E8" w:rsidRDefault="00E03753" w:rsidP="004B253C">
            <w:pPr>
              <w:rPr>
                <w:rFonts w:ascii="Arial" w:hAnsi="Arial" w:cs="Arial"/>
                <w:sz w:val="20"/>
              </w:rPr>
            </w:pPr>
          </w:p>
        </w:tc>
      </w:tr>
      <w:tr w:rsidR="00E03753" w:rsidRPr="004421E8" w14:paraId="5E6E8A47"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7FDB88EE" w14:textId="77777777" w:rsidR="00E03753" w:rsidRPr="004421E8" w:rsidRDefault="00E03753" w:rsidP="004B253C">
            <w:pPr>
              <w:jc w:val="center"/>
              <w:rPr>
                <w:rFonts w:ascii="Arial" w:hAnsi="Arial" w:cs="Arial"/>
                <w:sz w:val="20"/>
              </w:rPr>
            </w:pPr>
            <w:r w:rsidRPr="004421E8">
              <w:rPr>
                <w:rFonts w:ascii="Arial" w:hAnsi="Arial" w:cs="Arial"/>
                <w:sz w:val="20"/>
              </w:rPr>
              <w:t>7662</w:t>
            </w:r>
          </w:p>
        </w:tc>
        <w:tc>
          <w:tcPr>
            <w:tcW w:w="895" w:type="dxa"/>
            <w:gridSpan w:val="2"/>
            <w:tcBorders>
              <w:top w:val="nil"/>
              <w:left w:val="nil"/>
              <w:bottom w:val="single" w:sz="4" w:space="0" w:color="auto"/>
              <w:right w:val="nil"/>
            </w:tcBorders>
            <w:noWrap/>
            <w:vAlign w:val="bottom"/>
          </w:tcPr>
          <w:p w14:paraId="24211D9B" w14:textId="642B0A49"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257982A0"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4194FA42" w14:textId="1D12F01F"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0B51906B"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939" w:type="dxa"/>
            <w:gridSpan w:val="2"/>
            <w:tcBorders>
              <w:top w:val="nil"/>
              <w:left w:val="nil"/>
              <w:bottom w:val="single" w:sz="4" w:space="0" w:color="auto"/>
              <w:right w:val="nil"/>
            </w:tcBorders>
            <w:noWrap/>
            <w:vAlign w:val="bottom"/>
          </w:tcPr>
          <w:p w14:paraId="531E1590" w14:textId="78D8C65F"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442E1419"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single" w:sz="4" w:space="0" w:color="auto"/>
              <w:right w:val="nil"/>
            </w:tcBorders>
            <w:noWrap/>
            <w:vAlign w:val="bottom"/>
          </w:tcPr>
          <w:p w14:paraId="36C5D44E"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6F2C5012" w14:textId="77777777" w:rsidTr="004B253C">
        <w:trPr>
          <w:gridAfter w:val="1"/>
          <w:wAfter w:w="284" w:type="dxa"/>
          <w:trHeight w:val="255"/>
        </w:trPr>
        <w:tc>
          <w:tcPr>
            <w:tcW w:w="1276" w:type="dxa"/>
            <w:tcBorders>
              <w:top w:val="nil"/>
              <w:left w:val="nil"/>
              <w:bottom w:val="nil"/>
              <w:right w:val="nil"/>
            </w:tcBorders>
            <w:noWrap/>
            <w:vAlign w:val="bottom"/>
          </w:tcPr>
          <w:p w14:paraId="51BBACBE" w14:textId="77777777" w:rsidR="00E03753" w:rsidRPr="004421E8" w:rsidRDefault="00E03753" w:rsidP="004B253C">
            <w:pPr>
              <w:jc w:val="center"/>
              <w:rPr>
                <w:rFonts w:ascii="Arial" w:hAnsi="Arial" w:cs="Arial"/>
                <w:sz w:val="20"/>
              </w:rPr>
            </w:pPr>
            <w:r w:rsidRPr="004421E8">
              <w:rPr>
                <w:rFonts w:ascii="Arial" w:hAnsi="Arial" w:cs="Arial"/>
                <w:sz w:val="20"/>
              </w:rPr>
              <w:t>7663</w:t>
            </w:r>
          </w:p>
        </w:tc>
        <w:tc>
          <w:tcPr>
            <w:tcW w:w="895" w:type="dxa"/>
            <w:gridSpan w:val="2"/>
            <w:tcBorders>
              <w:top w:val="nil"/>
              <w:left w:val="nil"/>
              <w:bottom w:val="nil"/>
              <w:right w:val="nil"/>
            </w:tcBorders>
            <w:noWrap/>
            <w:vAlign w:val="bottom"/>
          </w:tcPr>
          <w:p w14:paraId="27DEE4E5"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CFFDFF0"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6F3EBD3F" w14:textId="77777777" w:rsidR="00E03753" w:rsidRPr="004421E8" w:rsidRDefault="00E03753" w:rsidP="004B253C">
            <w:pPr>
              <w:jc w:val="center"/>
              <w:rPr>
                <w:rFonts w:ascii="Arial" w:hAnsi="Arial" w:cs="Arial"/>
                <w:sz w:val="20"/>
              </w:rPr>
            </w:pPr>
          </w:p>
        </w:tc>
        <w:tc>
          <w:tcPr>
            <w:tcW w:w="1094" w:type="dxa"/>
            <w:gridSpan w:val="3"/>
            <w:tcBorders>
              <w:top w:val="nil"/>
              <w:left w:val="nil"/>
              <w:bottom w:val="nil"/>
              <w:right w:val="nil"/>
            </w:tcBorders>
            <w:noWrap/>
            <w:vAlign w:val="bottom"/>
          </w:tcPr>
          <w:p w14:paraId="54EF0987"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714D72C1"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433859D6"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nil"/>
              <w:right w:val="nil"/>
            </w:tcBorders>
            <w:noWrap/>
            <w:vAlign w:val="bottom"/>
          </w:tcPr>
          <w:p w14:paraId="63DB4D2B" w14:textId="77777777" w:rsidR="00E03753" w:rsidRPr="004421E8" w:rsidRDefault="00E03753" w:rsidP="004B253C">
            <w:pPr>
              <w:rPr>
                <w:rFonts w:ascii="Arial" w:hAnsi="Arial" w:cs="Arial"/>
                <w:sz w:val="20"/>
              </w:rPr>
            </w:pPr>
          </w:p>
        </w:tc>
      </w:tr>
      <w:tr w:rsidR="00E03753" w:rsidRPr="004421E8" w14:paraId="56B0ED62"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1208C07F" w14:textId="77777777" w:rsidR="00E03753" w:rsidRPr="004421E8" w:rsidRDefault="00E03753" w:rsidP="004B253C">
            <w:pPr>
              <w:jc w:val="center"/>
              <w:rPr>
                <w:rFonts w:ascii="Arial" w:hAnsi="Arial" w:cs="Arial"/>
                <w:sz w:val="20"/>
              </w:rPr>
            </w:pPr>
            <w:r w:rsidRPr="004421E8">
              <w:rPr>
                <w:rFonts w:ascii="Arial" w:hAnsi="Arial" w:cs="Arial"/>
                <w:sz w:val="20"/>
              </w:rPr>
              <w:t>7664</w:t>
            </w:r>
          </w:p>
        </w:tc>
        <w:tc>
          <w:tcPr>
            <w:tcW w:w="895" w:type="dxa"/>
            <w:gridSpan w:val="2"/>
            <w:tcBorders>
              <w:top w:val="nil"/>
              <w:left w:val="nil"/>
              <w:bottom w:val="single" w:sz="4" w:space="0" w:color="auto"/>
              <w:right w:val="nil"/>
            </w:tcBorders>
            <w:noWrap/>
            <w:vAlign w:val="bottom"/>
          </w:tcPr>
          <w:p w14:paraId="74CD88A6" w14:textId="62368947"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0C003135"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7E6C7D1E" w14:textId="7A92867D"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2308D0F3" w14:textId="2F3F2E50"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2444C73B" w14:textId="25E07A06"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7D9BEAD0"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single" w:sz="4" w:space="0" w:color="auto"/>
              <w:right w:val="nil"/>
            </w:tcBorders>
            <w:noWrap/>
            <w:vAlign w:val="bottom"/>
          </w:tcPr>
          <w:p w14:paraId="618C193C"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65D9A505" w14:textId="77777777" w:rsidTr="004B253C">
        <w:trPr>
          <w:gridAfter w:val="1"/>
          <w:wAfter w:w="284" w:type="dxa"/>
          <w:trHeight w:val="255"/>
        </w:trPr>
        <w:tc>
          <w:tcPr>
            <w:tcW w:w="1276" w:type="dxa"/>
            <w:tcBorders>
              <w:top w:val="nil"/>
              <w:left w:val="nil"/>
              <w:bottom w:val="nil"/>
              <w:right w:val="nil"/>
            </w:tcBorders>
            <w:noWrap/>
            <w:vAlign w:val="bottom"/>
          </w:tcPr>
          <w:p w14:paraId="5C8FB998" w14:textId="77777777" w:rsidR="00E03753" w:rsidRPr="004421E8" w:rsidRDefault="00E03753" w:rsidP="004B253C">
            <w:pPr>
              <w:jc w:val="center"/>
              <w:rPr>
                <w:rFonts w:ascii="Arial" w:hAnsi="Arial" w:cs="Arial"/>
                <w:sz w:val="20"/>
              </w:rPr>
            </w:pPr>
            <w:r w:rsidRPr="004421E8">
              <w:rPr>
                <w:rFonts w:ascii="Arial" w:hAnsi="Arial" w:cs="Arial"/>
                <w:sz w:val="20"/>
              </w:rPr>
              <w:t>7665</w:t>
            </w:r>
          </w:p>
        </w:tc>
        <w:tc>
          <w:tcPr>
            <w:tcW w:w="895" w:type="dxa"/>
            <w:gridSpan w:val="2"/>
            <w:tcBorders>
              <w:top w:val="nil"/>
              <w:left w:val="nil"/>
              <w:bottom w:val="nil"/>
              <w:right w:val="nil"/>
            </w:tcBorders>
            <w:noWrap/>
            <w:vAlign w:val="bottom"/>
          </w:tcPr>
          <w:p w14:paraId="10CFD2C4"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0FD554D1"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06237E77"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1094" w:type="dxa"/>
            <w:gridSpan w:val="3"/>
            <w:tcBorders>
              <w:top w:val="nil"/>
              <w:left w:val="nil"/>
              <w:bottom w:val="nil"/>
              <w:right w:val="nil"/>
            </w:tcBorders>
            <w:noWrap/>
            <w:vAlign w:val="bottom"/>
          </w:tcPr>
          <w:p w14:paraId="1AB758F9"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06DD15B6"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6A96A501"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nil"/>
              <w:right w:val="nil"/>
            </w:tcBorders>
            <w:noWrap/>
            <w:vAlign w:val="bottom"/>
          </w:tcPr>
          <w:p w14:paraId="304518EA" w14:textId="77777777" w:rsidR="00E03753" w:rsidRPr="004421E8" w:rsidRDefault="00E03753" w:rsidP="004B253C">
            <w:pPr>
              <w:rPr>
                <w:rFonts w:ascii="Arial" w:hAnsi="Arial" w:cs="Arial"/>
                <w:sz w:val="20"/>
              </w:rPr>
            </w:pPr>
          </w:p>
        </w:tc>
      </w:tr>
      <w:tr w:rsidR="00E03753" w:rsidRPr="004421E8" w14:paraId="0199AE35"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699C8CC0" w14:textId="77777777" w:rsidR="00E03753" w:rsidRPr="004421E8" w:rsidRDefault="00E03753" w:rsidP="004B253C">
            <w:pPr>
              <w:jc w:val="center"/>
              <w:rPr>
                <w:rFonts w:ascii="Arial" w:hAnsi="Arial" w:cs="Arial"/>
                <w:sz w:val="20"/>
              </w:rPr>
            </w:pPr>
            <w:r w:rsidRPr="004421E8">
              <w:rPr>
                <w:rFonts w:ascii="Arial" w:hAnsi="Arial" w:cs="Arial"/>
                <w:sz w:val="20"/>
              </w:rPr>
              <w:t>7666</w:t>
            </w:r>
          </w:p>
        </w:tc>
        <w:tc>
          <w:tcPr>
            <w:tcW w:w="895" w:type="dxa"/>
            <w:gridSpan w:val="2"/>
            <w:tcBorders>
              <w:top w:val="nil"/>
              <w:left w:val="nil"/>
              <w:bottom w:val="single" w:sz="4" w:space="0" w:color="auto"/>
              <w:right w:val="nil"/>
            </w:tcBorders>
            <w:noWrap/>
            <w:vAlign w:val="bottom"/>
          </w:tcPr>
          <w:p w14:paraId="35D09D15" w14:textId="613D652C"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1F2707B9" w14:textId="2466F6B3" w:rsidR="00E03753" w:rsidRPr="004421E8" w:rsidRDefault="00E03753" w:rsidP="004B253C">
            <w:pPr>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375FF68F" w14:textId="623E5036"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7782A82F" w14:textId="2FB5EC2E"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6A7B03EA" w14:textId="71327CCC"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0C521721"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single" w:sz="4" w:space="0" w:color="auto"/>
              <w:right w:val="nil"/>
            </w:tcBorders>
            <w:noWrap/>
            <w:vAlign w:val="bottom"/>
          </w:tcPr>
          <w:p w14:paraId="444E0EC6"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0AE6810A" w14:textId="77777777" w:rsidTr="004B253C">
        <w:trPr>
          <w:gridAfter w:val="1"/>
          <w:wAfter w:w="284" w:type="dxa"/>
          <w:trHeight w:val="255"/>
        </w:trPr>
        <w:tc>
          <w:tcPr>
            <w:tcW w:w="1276" w:type="dxa"/>
            <w:tcBorders>
              <w:top w:val="nil"/>
              <w:left w:val="nil"/>
              <w:bottom w:val="nil"/>
              <w:right w:val="nil"/>
            </w:tcBorders>
            <w:noWrap/>
            <w:vAlign w:val="bottom"/>
          </w:tcPr>
          <w:p w14:paraId="7FBCC66C" w14:textId="77777777" w:rsidR="00E03753" w:rsidRPr="004421E8" w:rsidRDefault="00E03753" w:rsidP="004B253C">
            <w:pPr>
              <w:jc w:val="center"/>
              <w:rPr>
                <w:rFonts w:ascii="Arial" w:hAnsi="Arial" w:cs="Arial"/>
                <w:sz w:val="20"/>
              </w:rPr>
            </w:pPr>
            <w:r w:rsidRPr="004421E8">
              <w:rPr>
                <w:rFonts w:ascii="Arial" w:hAnsi="Arial" w:cs="Arial"/>
                <w:sz w:val="20"/>
              </w:rPr>
              <w:t>7702</w:t>
            </w:r>
          </w:p>
        </w:tc>
        <w:tc>
          <w:tcPr>
            <w:tcW w:w="895" w:type="dxa"/>
            <w:gridSpan w:val="2"/>
            <w:tcBorders>
              <w:top w:val="nil"/>
              <w:left w:val="nil"/>
              <w:bottom w:val="nil"/>
              <w:right w:val="nil"/>
            </w:tcBorders>
            <w:noWrap/>
            <w:vAlign w:val="bottom"/>
          </w:tcPr>
          <w:p w14:paraId="08150CA8"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A934BF2"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6FD53E41"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62C23E6B"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50E183FC"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769130B6"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375" w:type="dxa"/>
            <w:tcBorders>
              <w:top w:val="nil"/>
              <w:left w:val="nil"/>
              <w:bottom w:val="nil"/>
              <w:right w:val="nil"/>
            </w:tcBorders>
            <w:noWrap/>
            <w:vAlign w:val="bottom"/>
          </w:tcPr>
          <w:p w14:paraId="3B06B1F9" w14:textId="77777777" w:rsidR="00E03753" w:rsidRPr="004421E8" w:rsidRDefault="00E03753" w:rsidP="004B253C">
            <w:pPr>
              <w:rPr>
                <w:rFonts w:ascii="Arial" w:hAnsi="Arial" w:cs="Arial"/>
                <w:sz w:val="20"/>
              </w:rPr>
            </w:pPr>
          </w:p>
        </w:tc>
      </w:tr>
      <w:tr w:rsidR="00E03753" w:rsidRPr="004421E8" w14:paraId="125D8A97"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47F11F78" w14:textId="77777777" w:rsidR="00E03753" w:rsidRPr="004421E8" w:rsidRDefault="00E03753" w:rsidP="004B253C">
            <w:pPr>
              <w:jc w:val="center"/>
              <w:rPr>
                <w:rFonts w:ascii="Arial" w:hAnsi="Arial" w:cs="Arial"/>
                <w:sz w:val="20"/>
              </w:rPr>
            </w:pPr>
            <w:r w:rsidRPr="004421E8">
              <w:rPr>
                <w:rFonts w:ascii="Arial" w:hAnsi="Arial" w:cs="Arial"/>
                <w:sz w:val="20"/>
              </w:rPr>
              <w:t>7703</w:t>
            </w:r>
          </w:p>
        </w:tc>
        <w:tc>
          <w:tcPr>
            <w:tcW w:w="895" w:type="dxa"/>
            <w:gridSpan w:val="2"/>
            <w:tcBorders>
              <w:top w:val="nil"/>
              <w:left w:val="nil"/>
              <w:bottom w:val="single" w:sz="4" w:space="0" w:color="auto"/>
              <w:right w:val="nil"/>
            </w:tcBorders>
            <w:noWrap/>
            <w:vAlign w:val="bottom"/>
          </w:tcPr>
          <w:p w14:paraId="08511956" w14:textId="0B5F36E8"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2A45AA72"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4DA8A5B7"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1094" w:type="dxa"/>
            <w:gridSpan w:val="3"/>
            <w:tcBorders>
              <w:top w:val="nil"/>
              <w:left w:val="nil"/>
              <w:bottom w:val="single" w:sz="4" w:space="0" w:color="auto"/>
              <w:right w:val="nil"/>
            </w:tcBorders>
            <w:noWrap/>
            <w:vAlign w:val="bottom"/>
          </w:tcPr>
          <w:p w14:paraId="59EA3033" w14:textId="38EA8104"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084802C0" w14:textId="1764474E"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4D9E3AA5"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single" w:sz="4" w:space="0" w:color="auto"/>
              <w:right w:val="nil"/>
            </w:tcBorders>
            <w:noWrap/>
            <w:vAlign w:val="bottom"/>
          </w:tcPr>
          <w:p w14:paraId="4A3C9CF0"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1284CECC" w14:textId="77777777" w:rsidTr="004B253C">
        <w:trPr>
          <w:gridAfter w:val="1"/>
          <w:wAfter w:w="284" w:type="dxa"/>
          <w:trHeight w:val="255"/>
        </w:trPr>
        <w:tc>
          <w:tcPr>
            <w:tcW w:w="1276" w:type="dxa"/>
            <w:tcBorders>
              <w:top w:val="nil"/>
              <w:left w:val="nil"/>
              <w:bottom w:val="nil"/>
              <w:right w:val="nil"/>
            </w:tcBorders>
            <w:noWrap/>
            <w:vAlign w:val="bottom"/>
          </w:tcPr>
          <w:p w14:paraId="299A8FCF" w14:textId="77777777" w:rsidR="00E03753" w:rsidRPr="004421E8" w:rsidRDefault="00E03753" w:rsidP="004B253C">
            <w:pPr>
              <w:jc w:val="center"/>
              <w:rPr>
                <w:rFonts w:ascii="Arial" w:hAnsi="Arial" w:cs="Arial"/>
                <w:sz w:val="20"/>
              </w:rPr>
            </w:pPr>
            <w:r w:rsidRPr="004421E8">
              <w:rPr>
                <w:rFonts w:ascii="Arial" w:hAnsi="Arial" w:cs="Arial"/>
                <w:sz w:val="20"/>
              </w:rPr>
              <w:t>7667</w:t>
            </w:r>
          </w:p>
        </w:tc>
        <w:tc>
          <w:tcPr>
            <w:tcW w:w="895" w:type="dxa"/>
            <w:gridSpan w:val="2"/>
            <w:tcBorders>
              <w:top w:val="nil"/>
              <w:left w:val="nil"/>
              <w:bottom w:val="nil"/>
              <w:right w:val="nil"/>
            </w:tcBorders>
            <w:noWrap/>
            <w:vAlign w:val="bottom"/>
          </w:tcPr>
          <w:p w14:paraId="298BC095"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632" w:type="dxa"/>
            <w:tcBorders>
              <w:top w:val="nil"/>
              <w:left w:val="nil"/>
              <w:bottom w:val="nil"/>
              <w:right w:val="nil"/>
            </w:tcBorders>
            <w:noWrap/>
            <w:vAlign w:val="bottom"/>
          </w:tcPr>
          <w:p w14:paraId="7167D96F"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nil"/>
              <w:right w:val="nil"/>
            </w:tcBorders>
            <w:noWrap/>
            <w:vAlign w:val="bottom"/>
          </w:tcPr>
          <w:p w14:paraId="380D7834"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77C9268C" w14:textId="77777777" w:rsidR="00E03753" w:rsidRPr="004421E8" w:rsidRDefault="00E03753" w:rsidP="004B253C">
            <w:pPr>
              <w:jc w:val="center"/>
              <w:rPr>
                <w:rFonts w:ascii="Arial" w:hAnsi="Arial" w:cs="Arial"/>
                <w:sz w:val="20"/>
              </w:rPr>
            </w:pPr>
            <w:r w:rsidRPr="004421E8">
              <w:rPr>
                <w:rFonts w:ascii="Arial" w:hAnsi="Arial" w:cs="Arial"/>
                <w:sz w:val="20"/>
              </w:rPr>
              <w:t>3</w:t>
            </w:r>
          </w:p>
        </w:tc>
        <w:tc>
          <w:tcPr>
            <w:tcW w:w="939" w:type="dxa"/>
            <w:gridSpan w:val="2"/>
            <w:tcBorders>
              <w:top w:val="nil"/>
              <w:left w:val="nil"/>
              <w:bottom w:val="nil"/>
              <w:right w:val="nil"/>
            </w:tcBorders>
            <w:noWrap/>
            <w:vAlign w:val="bottom"/>
          </w:tcPr>
          <w:p w14:paraId="7AD8C9E2" w14:textId="7D102E6F"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69C5DB36" w14:textId="77777777" w:rsidR="00E03753" w:rsidRPr="004421E8" w:rsidRDefault="00E03753" w:rsidP="004B253C">
            <w:pPr>
              <w:jc w:val="center"/>
              <w:rPr>
                <w:rFonts w:ascii="Arial" w:hAnsi="Arial" w:cs="Arial"/>
                <w:sz w:val="20"/>
              </w:rPr>
            </w:pPr>
            <w:r w:rsidRPr="004421E8">
              <w:rPr>
                <w:rFonts w:ascii="Arial" w:hAnsi="Arial" w:cs="Arial"/>
                <w:sz w:val="20"/>
              </w:rPr>
              <w:t>6</w:t>
            </w:r>
          </w:p>
        </w:tc>
        <w:tc>
          <w:tcPr>
            <w:tcW w:w="375" w:type="dxa"/>
            <w:tcBorders>
              <w:top w:val="nil"/>
              <w:left w:val="nil"/>
              <w:bottom w:val="nil"/>
              <w:right w:val="nil"/>
            </w:tcBorders>
            <w:noWrap/>
            <w:vAlign w:val="bottom"/>
          </w:tcPr>
          <w:p w14:paraId="6677870C"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34B4A25E"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0BFE301E" w14:textId="77777777" w:rsidR="00E03753" w:rsidRPr="004421E8" w:rsidRDefault="00E03753" w:rsidP="004B253C">
            <w:pPr>
              <w:jc w:val="center"/>
              <w:rPr>
                <w:rFonts w:ascii="Arial" w:hAnsi="Arial" w:cs="Arial"/>
                <w:sz w:val="20"/>
              </w:rPr>
            </w:pPr>
            <w:r w:rsidRPr="004421E8">
              <w:rPr>
                <w:rFonts w:ascii="Arial" w:hAnsi="Arial" w:cs="Arial"/>
                <w:sz w:val="20"/>
              </w:rPr>
              <w:t>7791</w:t>
            </w:r>
          </w:p>
        </w:tc>
        <w:tc>
          <w:tcPr>
            <w:tcW w:w="895" w:type="dxa"/>
            <w:gridSpan w:val="2"/>
            <w:tcBorders>
              <w:top w:val="nil"/>
              <w:left w:val="nil"/>
              <w:bottom w:val="single" w:sz="4" w:space="0" w:color="auto"/>
              <w:right w:val="nil"/>
            </w:tcBorders>
            <w:noWrap/>
            <w:vAlign w:val="bottom"/>
          </w:tcPr>
          <w:p w14:paraId="3188B7BB" w14:textId="77777777" w:rsidR="00E03753" w:rsidRPr="004421E8" w:rsidRDefault="00E03753" w:rsidP="004B253C">
            <w:pPr>
              <w:rPr>
                <w:rFonts w:ascii="Arial" w:hAnsi="Arial" w:cs="Arial"/>
                <w:sz w:val="20"/>
              </w:rPr>
            </w:pPr>
            <w:r w:rsidRPr="004421E8">
              <w:rPr>
                <w:rFonts w:ascii="Arial" w:hAnsi="Arial" w:cs="Arial"/>
                <w:sz w:val="20"/>
              </w:rPr>
              <w:t> </w:t>
            </w:r>
          </w:p>
        </w:tc>
        <w:tc>
          <w:tcPr>
            <w:tcW w:w="3632" w:type="dxa"/>
            <w:tcBorders>
              <w:top w:val="nil"/>
              <w:left w:val="nil"/>
              <w:bottom w:val="single" w:sz="4" w:space="0" w:color="auto"/>
              <w:right w:val="nil"/>
            </w:tcBorders>
            <w:noWrap/>
            <w:vAlign w:val="bottom"/>
          </w:tcPr>
          <w:p w14:paraId="64FD49B0"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6400CD16"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single" w:sz="4" w:space="0" w:color="auto"/>
              <w:right w:val="nil"/>
            </w:tcBorders>
            <w:noWrap/>
            <w:vAlign w:val="bottom"/>
          </w:tcPr>
          <w:p w14:paraId="0DC8B144" w14:textId="77777777" w:rsidR="00E03753" w:rsidRPr="004421E8" w:rsidRDefault="00E03753" w:rsidP="004B253C">
            <w:pPr>
              <w:jc w:val="center"/>
              <w:rPr>
                <w:rFonts w:ascii="Arial" w:hAnsi="Arial" w:cs="Arial"/>
                <w:sz w:val="20"/>
              </w:rPr>
            </w:pPr>
            <w:r w:rsidRPr="004421E8">
              <w:rPr>
                <w:rFonts w:ascii="Arial" w:hAnsi="Arial" w:cs="Arial"/>
                <w:sz w:val="20"/>
              </w:rPr>
              <w:t>3</w:t>
            </w:r>
          </w:p>
        </w:tc>
        <w:tc>
          <w:tcPr>
            <w:tcW w:w="939" w:type="dxa"/>
            <w:gridSpan w:val="2"/>
            <w:tcBorders>
              <w:top w:val="nil"/>
              <w:left w:val="nil"/>
              <w:bottom w:val="single" w:sz="4" w:space="0" w:color="auto"/>
              <w:right w:val="nil"/>
            </w:tcBorders>
            <w:noWrap/>
            <w:vAlign w:val="bottom"/>
          </w:tcPr>
          <w:p w14:paraId="6745433C" w14:textId="70D253E1"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67314437" w14:textId="77777777" w:rsidR="00E03753" w:rsidRPr="004421E8" w:rsidRDefault="00E03753" w:rsidP="004B253C">
            <w:pPr>
              <w:jc w:val="center"/>
              <w:rPr>
                <w:rFonts w:ascii="Arial" w:hAnsi="Arial" w:cs="Arial"/>
                <w:sz w:val="20"/>
              </w:rPr>
            </w:pPr>
            <w:r w:rsidRPr="004421E8">
              <w:rPr>
                <w:rFonts w:ascii="Arial" w:hAnsi="Arial" w:cs="Arial"/>
                <w:sz w:val="20"/>
              </w:rPr>
              <w:t>5</w:t>
            </w:r>
          </w:p>
        </w:tc>
        <w:tc>
          <w:tcPr>
            <w:tcW w:w="375" w:type="dxa"/>
            <w:tcBorders>
              <w:top w:val="nil"/>
              <w:left w:val="nil"/>
              <w:bottom w:val="single" w:sz="4" w:space="0" w:color="auto"/>
              <w:right w:val="nil"/>
            </w:tcBorders>
            <w:noWrap/>
            <w:vAlign w:val="bottom"/>
          </w:tcPr>
          <w:p w14:paraId="6812CFA4"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55BBF548" w14:textId="77777777" w:rsidTr="004B253C">
        <w:trPr>
          <w:trHeight w:val="255"/>
        </w:trPr>
        <w:tc>
          <w:tcPr>
            <w:tcW w:w="1276" w:type="dxa"/>
            <w:tcBorders>
              <w:top w:val="nil"/>
              <w:left w:val="nil"/>
              <w:bottom w:val="nil"/>
              <w:right w:val="nil"/>
            </w:tcBorders>
            <w:noWrap/>
            <w:vAlign w:val="bottom"/>
          </w:tcPr>
          <w:p w14:paraId="10C5B72F"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0C11410C"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685" w:type="dxa"/>
            <w:gridSpan w:val="3"/>
            <w:tcBorders>
              <w:top w:val="nil"/>
              <w:left w:val="nil"/>
              <w:bottom w:val="nil"/>
              <w:right w:val="nil"/>
            </w:tcBorders>
            <w:noWrap/>
            <w:vAlign w:val="bottom"/>
          </w:tcPr>
          <w:p w14:paraId="0CF91AF7" w14:textId="77777777" w:rsidR="00E03753" w:rsidRPr="004421E8" w:rsidRDefault="00E03753" w:rsidP="004B253C">
            <w:pPr>
              <w:jc w:val="right"/>
              <w:rPr>
                <w:rFonts w:ascii="Arial" w:hAnsi="Arial" w:cs="Arial"/>
                <w:sz w:val="20"/>
              </w:rPr>
            </w:pPr>
          </w:p>
        </w:tc>
        <w:tc>
          <w:tcPr>
            <w:tcW w:w="992" w:type="dxa"/>
            <w:gridSpan w:val="2"/>
            <w:tcBorders>
              <w:top w:val="nil"/>
              <w:left w:val="nil"/>
              <w:bottom w:val="nil"/>
              <w:right w:val="nil"/>
            </w:tcBorders>
            <w:noWrap/>
            <w:vAlign w:val="bottom"/>
          </w:tcPr>
          <w:p w14:paraId="4B8C32A6" w14:textId="77777777" w:rsidR="00E03753" w:rsidRPr="004421E8" w:rsidRDefault="00E03753" w:rsidP="004B253C">
            <w:pPr>
              <w:jc w:val="center"/>
              <w:rPr>
                <w:rFonts w:ascii="Arial" w:hAnsi="Arial" w:cs="Arial"/>
                <w:sz w:val="20"/>
              </w:rPr>
            </w:pPr>
            <w:r w:rsidRPr="004421E8">
              <w:rPr>
                <w:rFonts w:ascii="Arial" w:hAnsi="Arial" w:cs="Arial"/>
                <w:sz w:val="20"/>
              </w:rPr>
              <w:t>10</w:t>
            </w:r>
          </w:p>
        </w:tc>
        <w:tc>
          <w:tcPr>
            <w:tcW w:w="993" w:type="dxa"/>
            <w:tcBorders>
              <w:top w:val="nil"/>
              <w:left w:val="nil"/>
              <w:bottom w:val="nil"/>
              <w:right w:val="nil"/>
            </w:tcBorders>
            <w:noWrap/>
            <w:vAlign w:val="bottom"/>
          </w:tcPr>
          <w:p w14:paraId="5C7FD7A1" w14:textId="77777777" w:rsidR="00E03753" w:rsidRPr="004421E8" w:rsidRDefault="00E03753" w:rsidP="004B253C">
            <w:pPr>
              <w:jc w:val="center"/>
              <w:rPr>
                <w:rFonts w:ascii="Arial" w:hAnsi="Arial" w:cs="Arial"/>
                <w:sz w:val="20"/>
              </w:rPr>
            </w:pPr>
            <w:r w:rsidRPr="004421E8">
              <w:rPr>
                <w:rFonts w:ascii="Arial" w:hAnsi="Arial" w:cs="Arial"/>
                <w:sz w:val="20"/>
              </w:rPr>
              <w:t>9</w:t>
            </w:r>
          </w:p>
        </w:tc>
        <w:tc>
          <w:tcPr>
            <w:tcW w:w="992" w:type="dxa"/>
            <w:gridSpan w:val="2"/>
            <w:tcBorders>
              <w:top w:val="nil"/>
              <w:left w:val="nil"/>
              <w:bottom w:val="nil"/>
              <w:right w:val="nil"/>
            </w:tcBorders>
            <w:noWrap/>
            <w:vAlign w:val="bottom"/>
          </w:tcPr>
          <w:p w14:paraId="2F8026B6"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567" w:type="dxa"/>
            <w:gridSpan w:val="2"/>
            <w:tcBorders>
              <w:top w:val="nil"/>
              <w:left w:val="nil"/>
              <w:bottom w:val="nil"/>
              <w:right w:val="nil"/>
            </w:tcBorders>
            <w:noWrap/>
            <w:vAlign w:val="bottom"/>
          </w:tcPr>
          <w:p w14:paraId="6259EB2F" w14:textId="77777777" w:rsidR="00E03753" w:rsidRPr="004421E8" w:rsidRDefault="00E03753" w:rsidP="004B253C">
            <w:pPr>
              <w:jc w:val="right"/>
              <w:rPr>
                <w:rFonts w:ascii="Arial" w:hAnsi="Arial" w:cs="Arial"/>
                <w:sz w:val="20"/>
              </w:rPr>
            </w:pPr>
            <w:r w:rsidRPr="004421E8">
              <w:rPr>
                <w:rFonts w:ascii="Arial" w:hAnsi="Arial" w:cs="Arial"/>
                <w:sz w:val="20"/>
              </w:rPr>
              <w:t>20</w:t>
            </w:r>
          </w:p>
        </w:tc>
        <w:tc>
          <w:tcPr>
            <w:tcW w:w="805" w:type="dxa"/>
            <w:gridSpan w:val="3"/>
            <w:tcBorders>
              <w:top w:val="nil"/>
              <w:left w:val="nil"/>
              <w:bottom w:val="nil"/>
              <w:right w:val="nil"/>
            </w:tcBorders>
            <w:noWrap/>
            <w:vAlign w:val="bottom"/>
          </w:tcPr>
          <w:p w14:paraId="2EA04676" w14:textId="77777777" w:rsidR="00E03753" w:rsidRPr="004421E8" w:rsidRDefault="00E03753" w:rsidP="004B253C">
            <w:pPr>
              <w:rPr>
                <w:rFonts w:ascii="Arial" w:hAnsi="Arial" w:cs="Arial"/>
                <w:sz w:val="20"/>
              </w:rPr>
            </w:pPr>
          </w:p>
        </w:tc>
      </w:tr>
    </w:tbl>
    <w:p w14:paraId="26BDB1E3" w14:textId="77777777" w:rsidR="00B23EA3" w:rsidRDefault="00B23EA3"/>
    <w:p w14:paraId="565E0610" w14:textId="77777777" w:rsidR="009E6FD0" w:rsidRDefault="009E6FD0"/>
    <w:tbl>
      <w:tblPr>
        <w:tblW w:w="10497" w:type="dxa"/>
        <w:tblInd w:w="91" w:type="dxa"/>
        <w:tblLook w:val="0000" w:firstRow="0" w:lastRow="0" w:firstColumn="0" w:lastColumn="0" w:noHBand="0" w:noVBand="0"/>
      </w:tblPr>
      <w:tblGrid>
        <w:gridCol w:w="1185"/>
        <w:gridCol w:w="851"/>
        <w:gridCol w:w="3685"/>
        <w:gridCol w:w="992"/>
        <w:gridCol w:w="1039"/>
        <w:gridCol w:w="946"/>
        <w:gridCol w:w="709"/>
        <w:gridCol w:w="1090"/>
      </w:tblGrid>
      <w:tr w:rsidR="00E03753" w:rsidRPr="004421E8" w14:paraId="28D36FB7" w14:textId="77777777" w:rsidTr="004B253C">
        <w:trPr>
          <w:gridAfter w:val="4"/>
          <w:wAfter w:w="3784" w:type="dxa"/>
          <w:trHeight w:val="495"/>
        </w:trPr>
        <w:tc>
          <w:tcPr>
            <w:tcW w:w="1185" w:type="dxa"/>
            <w:tcBorders>
              <w:top w:val="nil"/>
              <w:left w:val="nil"/>
              <w:bottom w:val="nil"/>
              <w:right w:val="nil"/>
            </w:tcBorders>
            <w:noWrap/>
            <w:vAlign w:val="bottom"/>
          </w:tcPr>
          <w:p w14:paraId="701B8148" w14:textId="77777777" w:rsidR="00E03753" w:rsidRPr="004421E8" w:rsidRDefault="00E03753" w:rsidP="00F557AB">
            <w:pPr>
              <w:rPr>
                <w:rFonts w:ascii="Arial" w:hAnsi="Arial" w:cs="Arial"/>
                <w:sz w:val="20"/>
              </w:rPr>
            </w:pPr>
          </w:p>
        </w:tc>
        <w:tc>
          <w:tcPr>
            <w:tcW w:w="851" w:type="dxa"/>
            <w:tcBorders>
              <w:top w:val="nil"/>
              <w:left w:val="nil"/>
              <w:bottom w:val="nil"/>
              <w:right w:val="nil"/>
            </w:tcBorders>
            <w:noWrap/>
            <w:vAlign w:val="bottom"/>
          </w:tcPr>
          <w:p w14:paraId="6A3B8F74" w14:textId="77777777" w:rsidR="00E03753" w:rsidRPr="004421E8" w:rsidRDefault="00E03753" w:rsidP="00F557AB">
            <w:pPr>
              <w:rPr>
                <w:rFonts w:ascii="Arial" w:hAnsi="Arial" w:cs="Arial"/>
                <w:sz w:val="20"/>
              </w:rPr>
            </w:pPr>
          </w:p>
        </w:tc>
        <w:tc>
          <w:tcPr>
            <w:tcW w:w="3685" w:type="dxa"/>
            <w:tcBorders>
              <w:top w:val="nil"/>
              <w:left w:val="nil"/>
              <w:bottom w:val="nil"/>
              <w:right w:val="nil"/>
            </w:tcBorders>
            <w:vAlign w:val="bottom"/>
          </w:tcPr>
          <w:p w14:paraId="09FB4F5A" w14:textId="77777777" w:rsidR="00E03753" w:rsidRPr="004421E8" w:rsidRDefault="00E03753" w:rsidP="00F557AB">
            <w:pPr>
              <w:jc w:val="center"/>
              <w:rPr>
                <w:rFonts w:ascii="Arial" w:hAnsi="Arial" w:cs="Arial"/>
                <w:b/>
                <w:bCs/>
                <w:sz w:val="20"/>
              </w:rPr>
            </w:pPr>
            <w:proofErr w:type="spellStart"/>
            <w:r w:rsidRPr="004421E8">
              <w:rPr>
                <w:rFonts w:ascii="Arial" w:hAnsi="Arial" w:cs="Arial"/>
                <w:b/>
                <w:bCs/>
                <w:sz w:val="20"/>
              </w:rPr>
              <w:t>Talmora</w:t>
            </w:r>
            <w:proofErr w:type="spellEnd"/>
            <w:r w:rsidRPr="004421E8">
              <w:rPr>
                <w:rFonts w:ascii="Arial" w:hAnsi="Arial" w:cs="Arial"/>
                <w:b/>
                <w:bCs/>
                <w:sz w:val="20"/>
              </w:rPr>
              <w:t xml:space="preserve"> 2004 Duplicate Stream Sediments.    Examined to </w:t>
            </w:r>
            <w:r w:rsidR="004421E8">
              <w:rPr>
                <w:rFonts w:ascii="Arial" w:hAnsi="Arial" w:cs="Arial"/>
                <w:b/>
                <w:bCs/>
                <w:sz w:val="20"/>
              </w:rPr>
              <w:t>+</w:t>
            </w:r>
            <w:r w:rsidRPr="004421E8">
              <w:rPr>
                <w:rFonts w:ascii="Arial" w:hAnsi="Arial" w:cs="Arial"/>
                <w:b/>
                <w:bCs/>
                <w:sz w:val="20"/>
              </w:rPr>
              <w:t>0.25 mm</w:t>
            </w:r>
          </w:p>
        </w:tc>
        <w:tc>
          <w:tcPr>
            <w:tcW w:w="992" w:type="dxa"/>
            <w:tcBorders>
              <w:top w:val="nil"/>
              <w:left w:val="nil"/>
              <w:bottom w:val="nil"/>
              <w:right w:val="nil"/>
            </w:tcBorders>
            <w:noWrap/>
            <w:vAlign w:val="bottom"/>
          </w:tcPr>
          <w:p w14:paraId="091FECFE" w14:textId="77777777" w:rsidR="00E03753" w:rsidRPr="004421E8" w:rsidRDefault="00E03753" w:rsidP="00F557AB">
            <w:pPr>
              <w:rPr>
                <w:rFonts w:ascii="Arial" w:hAnsi="Arial" w:cs="Arial"/>
                <w:sz w:val="20"/>
              </w:rPr>
            </w:pPr>
          </w:p>
        </w:tc>
      </w:tr>
      <w:tr w:rsidR="00E03753" w:rsidRPr="004421E8" w14:paraId="44C6876E" w14:textId="77777777" w:rsidTr="004B253C">
        <w:trPr>
          <w:trHeight w:val="255"/>
        </w:trPr>
        <w:tc>
          <w:tcPr>
            <w:tcW w:w="1185" w:type="dxa"/>
            <w:tcBorders>
              <w:top w:val="nil"/>
              <w:left w:val="nil"/>
              <w:bottom w:val="nil"/>
              <w:right w:val="nil"/>
            </w:tcBorders>
            <w:noWrap/>
            <w:vAlign w:val="bottom"/>
          </w:tcPr>
          <w:p w14:paraId="52719619" w14:textId="77777777" w:rsidR="00E03753" w:rsidRPr="004421E8" w:rsidRDefault="00E03753" w:rsidP="00BF681C">
            <w:pPr>
              <w:spacing w:line="264" w:lineRule="auto"/>
              <w:rPr>
                <w:rFonts w:ascii="Arial" w:hAnsi="Arial" w:cs="Arial"/>
                <w:sz w:val="20"/>
              </w:rPr>
            </w:pPr>
          </w:p>
        </w:tc>
        <w:tc>
          <w:tcPr>
            <w:tcW w:w="851" w:type="dxa"/>
            <w:tcBorders>
              <w:top w:val="nil"/>
              <w:left w:val="nil"/>
              <w:bottom w:val="nil"/>
              <w:right w:val="nil"/>
            </w:tcBorders>
            <w:noWrap/>
            <w:vAlign w:val="bottom"/>
          </w:tcPr>
          <w:p w14:paraId="6A981605"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6791AEF5"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5AF1D17B" w14:textId="77777777" w:rsidR="00E03753" w:rsidRPr="004421E8" w:rsidRDefault="00E03753" w:rsidP="00BF681C">
            <w:pPr>
              <w:spacing w:line="264" w:lineRule="auto"/>
              <w:rPr>
                <w:rFonts w:ascii="Arial" w:hAnsi="Arial" w:cs="Arial"/>
                <w:sz w:val="20"/>
              </w:rPr>
            </w:pPr>
          </w:p>
        </w:tc>
        <w:tc>
          <w:tcPr>
            <w:tcW w:w="1039" w:type="dxa"/>
            <w:tcBorders>
              <w:top w:val="nil"/>
              <w:left w:val="nil"/>
              <w:bottom w:val="nil"/>
              <w:right w:val="nil"/>
            </w:tcBorders>
            <w:noWrap/>
            <w:vAlign w:val="bottom"/>
          </w:tcPr>
          <w:p w14:paraId="09FE4BC8" w14:textId="77777777" w:rsidR="00E03753" w:rsidRPr="004421E8" w:rsidRDefault="00E03753" w:rsidP="00BF681C">
            <w:pPr>
              <w:spacing w:line="264" w:lineRule="auto"/>
              <w:rPr>
                <w:rFonts w:ascii="Arial" w:hAnsi="Arial" w:cs="Arial"/>
                <w:sz w:val="20"/>
              </w:rPr>
            </w:pPr>
          </w:p>
        </w:tc>
        <w:tc>
          <w:tcPr>
            <w:tcW w:w="946" w:type="dxa"/>
            <w:tcBorders>
              <w:top w:val="nil"/>
              <w:left w:val="nil"/>
              <w:bottom w:val="nil"/>
              <w:right w:val="nil"/>
            </w:tcBorders>
            <w:noWrap/>
            <w:vAlign w:val="bottom"/>
          </w:tcPr>
          <w:p w14:paraId="7BADE0F0" w14:textId="77777777" w:rsidR="00E03753" w:rsidRPr="004421E8" w:rsidRDefault="00E03753" w:rsidP="00BF681C">
            <w:pPr>
              <w:spacing w:line="264" w:lineRule="auto"/>
              <w:rPr>
                <w:rFonts w:ascii="Arial" w:hAnsi="Arial" w:cs="Arial"/>
                <w:sz w:val="20"/>
              </w:rPr>
            </w:pPr>
          </w:p>
        </w:tc>
        <w:tc>
          <w:tcPr>
            <w:tcW w:w="709" w:type="dxa"/>
            <w:tcBorders>
              <w:top w:val="nil"/>
              <w:left w:val="nil"/>
              <w:bottom w:val="nil"/>
              <w:right w:val="nil"/>
            </w:tcBorders>
            <w:noWrap/>
            <w:vAlign w:val="bottom"/>
          </w:tcPr>
          <w:p w14:paraId="589B5A9C" w14:textId="77777777" w:rsidR="00E03753" w:rsidRPr="004421E8" w:rsidRDefault="00E03753" w:rsidP="00BF681C">
            <w:pPr>
              <w:spacing w:line="264" w:lineRule="auto"/>
              <w:rPr>
                <w:rFonts w:ascii="Arial" w:hAnsi="Arial" w:cs="Arial"/>
                <w:sz w:val="20"/>
              </w:rPr>
            </w:pPr>
          </w:p>
        </w:tc>
        <w:tc>
          <w:tcPr>
            <w:tcW w:w="1090" w:type="dxa"/>
            <w:tcBorders>
              <w:top w:val="nil"/>
              <w:left w:val="nil"/>
              <w:bottom w:val="nil"/>
              <w:right w:val="nil"/>
            </w:tcBorders>
            <w:noWrap/>
            <w:vAlign w:val="bottom"/>
          </w:tcPr>
          <w:p w14:paraId="5AF00396" w14:textId="77777777" w:rsidR="00E03753" w:rsidRPr="004421E8" w:rsidRDefault="00E03753" w:rsidP="00BF681C">
            <w:pPr>
              <w:spacing w:line="264" w:lineRule="auto"/>
              <w:rPr>
                <w:rFonts w:ascii="Arial" w:hAnsi="Arial" w:cs="Arial"/>
                <w:sz w:val="20"/>
              </w:rPr>
            </w:pPr>
          </w:p>
        </w:tc>
      </w:tr>
      <w:tr w:rsidR="00E03753" w:rsidRPr="004421E8" w14:paraId="6462E6E4" w14:textId="77777777" w:rsidTr="004B253C">
        <w:trPr>
          <w:trHeight w:val="255"/>
        </w:trPr>
        <w:tc>
          <w:tcPr>
            <w:tcW w:w="1185" w:type="dxa"/>
            <w:tcBorders>
              <w:top w:val="nil"/>
              <w:left w:val="nil"/>
              <w:bottom w:val="single" w:sz="4" w:space="0" w:color="auto"/>
              <w:right w:val="nil"/>
            </w:tcBorders>
            <w:noWrap/>
            <w:vAlign w:val="bottom"/>
          </w:tcPr>
          <w:p w14:paraId="0F465D0F" w14:textId="77777777" w:rsidR="00E03753" w:rsidRPr="004421E8" w:rsidRDefault="004421E8" w:rsidP="00BF681C">
            <w:pPr>
              <w:spacing w:line="264" w:lineRule="auto"/>
              <w:rPr>
                <w:rFonts w:ascii="Arial" w:hAnsi="Arial" w:cs="Arial"/>
                <w:b/>
                <w:bCs/>
                <w:sz w:val="20"/>
              </w:rPr>
            </w:pPr>
            <w:r>
              <w:rPr>
                <w:rFonts w:ascii="Arial" w:hAnsi="Arial" w:cs="Arial"/>
                <w:b/>
                <w:bCs/>
                <w:sz w:val="20"/>
              </w:rPr>
              <w:t xml:space="preserve">                </w:t>
            </w:r>
            <w:r w:rsidR="00E03753" w:rsidRPr="004421E8">
              <w:rPr>
                <w:rFonts w:ascii="Arial" w:hAnsi="Arial" w:cs="Arial"/>
                <w:b/>
                <w:bCs/>
                <w:sz w:val="20"/>
              </w:rPr>
              <w:t>Sample</w:t>
            </w:r>
          </w:p>
        </w:tc>
        <w:tc>
          <w:tcPr>
            <w:tcW w:w="851" w:type="dxa"/>
            <w:tcBorders>
              <w:top w:val="nil"/>
              <w:left w:val="nil"/>
              <w:bottom w:val="single" w:sz="4" w:space="0" w:color="auto"/>
              <w:right w:val="nil"/>
            </w:tcBorders>
            <w:noWrap/>
            <w:vAlign w:val="bottom"/>
          </w:tcPr>
          <w:p w14:paraId="196CB09D" w14:textId="0507992A" w:rsidR="00E03753" w:rsidRPr="004421E8" w:rsidRDefault="00E03753" w:rsidP="00BF681C">
            <w:pPr>
              <w:spacing w:line="264" w:lineRule="auto"/>
              <w:rPr>
                <w:rFonts w:ascii="Arial" w:hAnsi="Arial" w:cs="Arial"/>
                <w:b/>
                <w:bCs/>
                <w:sz w:val="20"/>
              </w:rPr>
            </w:pPr>
            <w:proofErr w:type="spellStart"/>
            <w:r w:rsidRPr="004421E8">
              <w:rPr>
                <w:rFonts w:ascii="Arial" w:hAnsi="Arial" w:cs="Arial"/>
                <w:b/>
                <w:bCs/>
                <w:sz w:val="20"/>
              </w:rPr>
              <w:t>Prope</w:t>
            </w:r>
            <w:proofErr w:type="spellEnd"/>
          </w:p>
        </w:tc>
        <w:tc>
          <w:tcPr>
            <w:tcW w:w="3685" w:type="dxa"/>
            <w:tcBorders>
              <w:top w:val="nil"/>
              <w:left w:val="nil"/>
              <w:bottom w:val="single" w:sz="4" w:space="0" w:color="auto"/>
              <w:right w:val="nil"/>
            </w:tcBorders>
            <w:noWrap/>
            <w:vAlign w:val="bottom"/>
          </w:tcPr>
          <w:p w14:paraId="5E3C9D77" w14:textId="0F8B838D" w:rsidR="00E03753" w:rsidRPr="004421E8" w:rsidRDefault="00E03753" w:rsidP="004B253C">
            <w:pPr>
              <w:spacing w:line="264" w:lineRule="auto"/>
              <w:jc w:val="center"/>
              <w:rPr>
                <w:rFonts w:ascii="Arial" w:hAnsi="Arial" w:cs="Arial"/>
                <w:b/>
                <w:bCs/>
                <w:sz w:val="20"/>
              </w:rPr>
            </w:pPr>
            <w:r w:rsidRPr="004421E8">
              <w:rPr>
                <w:rFonts w:ascii="Arial" w:hAnsi="Arial" w:cs="Arial"/>
                <w:b/>
                <w:bCs/>
                <w:sz w:val="20"/>
              </w:rPr>
              <w:t>C</w:t>
            </w:r>
            <w:r w:rsidR="004421E8">
              <w:rPr>
                <w:rFonts w:ascii="Arial" w:hAnsi="Arial" w:cs="Arial"/>
                <w:b/>
                <w:bCs/>
                <w:sz w:val="20"/>
              </w:rPr>
              <w:t xml:space="preserve">hrome </w:t>
            </w:r>
            <w:r w:rsidR="00E26F95">
              <w:rPr>
                <w:rFonts w:ascii="Arial" w:hAnsi="Arial" w:cs="Arial"/>
                <w:b/>
                <w:bCs/>
                <w:sz w:val="20"/>
              </w:rPr>
              <w:t>D</w:t>
            </w:r>
            <w:r w:rsidR="004421E8">
              <w:rPr>
                <w:rFonts w:ascii="Arial" w:hAnsi="Arial" w:cs="Arial"/>
                <w:b/>
                <w:bCs/>
                <w:sz w:val="20"/>
              </w:rPr>
              <w:t>iopside</w:t>
            </w:r>
          </w:p>
        </w:tc>
        <w:tc>
          <w:tcPr>
            <w:tcW w:w="992" w:type="dxa"/>
            <w:tcBorders>
              <w:top w:val="nil"/>
              <w:left w:val="nil"/>
              <w:bottom w:val="single" w:sz="4" w:space="0" w:color="auto"/>
              <w:right w:val="nil"/>
            </w:tcBorders>
            <w:noWrap/>
            <w:vAlign w:val="bottom"/>
          </w:tcPr>
          <w:p w14:paraId="5671C0C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Ilmenite</w:t>
            </w:r>
          </w:p>
        </w:tc>
        <w:tc>
          <w:tcPr>
            <w:tcW w:w="1039" w:type="dxa"/>
            <w:tcBorders>
              <w:top w:val="nil"/>
              <w:left w:val="nil"/>
              <w:bottom w:val="single" w:sz="4" w:space="0" w:color="auto"/>
              <w:right w:val="nil"/>
            </w:tcBorders>
            <w:noWrap/>
            <w:vAlign w:val="bottom"/>
          </w:tcPr>
          <w:p w14:paraId="64FCCD35" w14:textId="31829D6D" w:rsidR="00E03753" w:rsidRPr="004421E8" w:rsidRDefault="00E03753" w:rsidP="00BF681C">
            <w:pPr>
              <w:spacing w:line="264" w:lineRule="auto"/>
              <w:rPr>
                <w:rFonts w:ascii="Arial" w:hAnsi="Arial" w:cs="Arial"/>
                <w:b/>
                <w:bCs/>
                <w:sz w:val="20"/>
              </w:rPr>
            </w:pPr>
            <w:proofErr w:type="spellStart"/>
            <w:r w:rsidRPr="004421E8">
              <w:rPr>
                <w:rFonts w:ascii="Arial" w:hAnsi="Arial" w:cs="Arial"/>
                <w:b/>
                <w:bCs/>
                <w:sz w:val="20"/>
              </w:rPr>
              <w:t>Chromte</w:t>
            </w:r>
            <w:proofErr w:type="spellEnd"/>
          </w:p>
        </w:tc>
        <w:tc>
          <w:tcPr>
            <w:tcW w:w="946" w:type="dxa"/>
            <w:tcBorders>
              <w:top w:val="nil"/>
              <w:left w:val="nil"/>
              <w:bottom w:val="single" w:sz="4" w:space="0" w:color="auto"/>
              <w:right w:val="nil"/>
            </w:tcBorders>
            <w:noWrap/>
            <w:vAlign w:val="bottom"/>
          </w:tcPr>
          <w:p w14:paraId="5159585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Olivene</w:t>
            </w:r>
          </w:p>
        </w:tc>
        <w:tc>
          <w:tcPr>
            <w:tcW w:w="709" w:type="dxa"/>
            <w:tcBorders>
              <w:top w:val="nil"/>
              <w:left w:val="nil"/>
              <w:bottom w:val="single" w:sz="4" w:space="0" w:color="auto"/>
              <w:right w:val="nil"/>
            </w:tcBorders>
            <w:noWrap/>
            <w:vAlign w:val="bottom"/>
          </w:tcPr>
          <w:p w14:paraId="6B9E3B78"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Total</w:t>
            </w:r>
          </w:p>
        </w:tc>
        <w:tc>
          <w:tcPr>
            <w:tcW w:w="1090" w:type="dxa"/>
            <w:tcBorders>
              <w:top w:val="nil"/>
              <w:left w:val="nil"/>
              <w:bottom w:val="single" w:sz="4" w:space="0" w:color="auto"/>
              <w:right w:val="nil"/>
            </w:tcBorders>
            <w:noWrap/>
            <w:vAlign w:val="bottom"/>
          </w:tcPr>
          <w:p w14:paraId="305C6A3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 </w:t>
            </w:r>
          </w:p>
        </w:tc>
      </w:tr>
      <w:tr w:rsidR="00E03753" w:rsidRPr="004421E8" w14:paraId="76796C15" w14:textId="77777777" w:rsidTr="004B253C">
        <w:trPr>
          <w:trHeight w:val="255"/>
        </w:trPr>
        <w:tc>
          <w:tcPr>
            <w:tcW w:w="1185" w:type="dxa"/>
            <w:tcBorders>
              <w:top w:val="nil"/>
              <w:left w:val="nil"/>
              <w:bottom w:val="nil"/>
              <w:right w:val="nil"/>
            </w:tcBorders>
            <w:noWrap/>
            <w:vAlign w:val="bottom"/>
          </w:tcPr>
          <w:p w14:paraId="414093CB"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7661</w:t>
            </w:r>
          </w:p>
        </w:tc>
        <w:tc>
          <w:tcPr>
            <w:tcW w:w="851" w:type="dxa"/>
            <w:tcBorders>
              <w:top w:val="nil"/>
              <w:left w:val="nil"/>
              <w:bottom w:val="nil"/>
              <w:right w:val="nil"/>
            </w:tcBorders>
            <w:noWrap/>
            <w:vAlign w:val="bottom"/>
          </w:tcPr>
          <w:p w14:paraId="657299DA"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7885287E"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276F63F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39" w:type="dxa"/>
            <w:tcBorders>
              <w:top w:val="nil"/>
              <w:left w:val="nil"/>
              <w:bottom w:val="nil"/>
              <w:right w:val="nil"/>
            </w:tcBorders>
            <w:noWrap/>
            <w:vAlign w:val="bottom"/>
          </w:tcPr>
          <w:p w14:paraId="775B77E9"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12</w:t>
            </w:r>
          </w:p>
        </w:tc>
        <w:tc>
          <w:tcPr>
            <w:tcW w:w="946" w:type="dxa"/>
            <w:tcBorders>
              <w:top w:val="nil"/>
              <w:left w:val="nil"/>
              <w:bottom w:val="nil"/>
              <w:right w:val="nil"/>
            </w:tcBorders>
            <w:noWrap/>
            <w:vAlign w:val="bottom"/>
          </w:tcPr>
          <w:p w14:paraId="0B141CC9"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1DA0F74E"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14</w:t>
            </w:r>
          </w:p>
        </w:tc>
        <w:tc>
          <w:tcPr>
            <w:tcW w:w="1090" w:type="dxa"/>
            <w:tcBorders>
              <w:top w:val="nil"/>
              <w:left w:val="nil"/>
              <w:bottom w:val="nil"/>
              <w:right w:val="nil"/>
            </w:tcBorders>
            <w:noWrap/>
            <w:vAlign w:val="bottom"/>
          </w:tcPr>
          <w:p w14:paraId="433C2C39" w14:textId="77777777" w:rsidR="00E03753" w:rsidRPr="004421E8" w:rsidRDefault="00E03753" w:rsidP="00BF681C">
            <w:pPr>
              <w:spacing w:line="264" w:lineRule="auto"/>
              <w:rPr>
                <w:rFonts w:ascii="Arial" w:hAnsi="Arial" w:cs="Arial"/>
                <w:sz w:val="20"/>
              </w:rPr>
            </w:pPr>
          </w:p>
        </w:tc>
      </w:tr>
      <w:tr w:rsidR="00E03753" w:rsidRPr="004421E8" w14:paraId="65F29A3F" w14:textId="77777777" w:rsidTr="004B253C">
        <w:trPr>
          <w:trHeight w:val="255"/>
        </w:trPr>
        <w:tc>
          <w:tcPr>
            <w:tcW w:w="1185" w:type="dxa"/>
            <w:tcBorders>
              <w:top w:val="nil"/>
              <w:left w:val="nil"/>
              <w:bottom w:val="single" w:sz="4" w:space="0" w:color="auto"/>
              <w:right w:val="nil"/>
            </w:tcBorders>
            <w:noWrap/>
            <w:vAlign w:val="bottom"/>
          </w:tcPr>
          <w:p w14:paraId="2B34589E"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7662</w:t>
            </w:r>
          </w:p>
        </w:tc>
        <w:tc>
          <w:tcPr>
            <w:tcW w:w="851" w:type="dxa"/>
            <w:tcBorders>
              <w:top w:val="nil"/>
              <w:left w:val="nil"/>
              <w:bottom w:val="single" w:sz="4" w:space="0" w:color="auto"/>
              <w:right w:val="nil"/>
            </w:tcBorders>
            <w:noWrap/>
            <w:vAlign w:val="bottom"/>
          </w:tcPr>
          <w:p w14:paraId="123869F6"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1945BD9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238603D2" w14:textId="33673E3C"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674D663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25</w:t>
            </w:r>
          </w:p>
        </w:tc>
        <w:tc>
          <w:tcPr>
            <w:tcW w:w="946" w:type="dxa"/>
            <w:tcBorders>
              <w:top w:val="nil"/>
              <w:left w:val="nil"/>
              <w:bottom w:val="single" w:sz="4" w:space="0" w:color="auto"/>
              <w:right w:val="nil"/>
            </w:tcBorders>
            <w:noWrap/>
            <w:vAlign w:val="bottom"/>
          </w:tcPr>
          <w:p w14:paraId="1F56CDB5" w14:textId="1ACB65BB"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601E530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25</w:t>
            </w:r>
          </w:p>
        </w:tc>
        <w:tc>
          <w:tcPr>
            <w:tcW w:w="1090" w:type="dxa"/>
            <w:tcBorders>
              <w:top w:val="nil"/>
              <w:left w:val="nil"/>
              <w:bottom w:val="single" w:sz="4" w:space="0" w:color="auto"/>
              <w:right w:val="nil"/>
            </w:tcBorders>
            <w:noWrap/>
            <w:vAlign w:val="bottom"/>
          </w:tcPr>
          <w:p w14:paraId="0664D957"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448930C0" w14:textId="77777777" w:rsidTr="004B253C">
        <w:trPr>
          <w:trHeight w:val="255"/>
        </w:trPr>
        <w:tc>
          <w:tcPr>
            <w:tcW w:w="1185" w:type="dxa"/>
            <w:tcBorders>
              <w:top w:val="nil"/>
              <w:left w:val="nil"/>
              <w:bottom w:val="nil"/>
              <w:right w:val="nil"/>
            </w:tcBorders>
            <w:noWrap/>
            <w:vAlign w:val="bottom"/>
          </w:tcPr>
          <w:p w14:paraId="27145335"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7663</w:t>
            </w:r>
          </w:p>
        </w:tc>
        <w:tc>
          <w:tcPr>
            <w:tcW w:w="851" w:type="dxa"/>
            <w:tcBorders>
              <w:top w:val="nil"/>
              <w:left w:val="nil"/>
              <w:bottom w:val="nil"/>
              <w:right w:val="nil"/>
            </w:tcBorders>
            <w:noWrap/>
            <w:vAlign w:val="bottom"/>
          </w:tcPr>
          <w:p w14:paraId="51C8D672"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20D7A41D"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0BBFB811"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1039" w:type="dxa"/>
            <w:tcBorders>
              <w:top w:val="nil"/>
              <w:left w:val="nil"/>
              <w:bottom w:val="nil"/>
              <w:right w:val="nil"/>
            </w:tcBorders>
            <w:noWrap/>
            <w:vAlign w:val="bottom"/>
          </w:tcPr>
          <w:p w14:paraId="55051B3F"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5</w:t>
            </w:r>
          </w:p>
        </w:tc>
        <w:tc>
          <w:tcPr>
            <w:tcW w:w="946" w:type="dxa"/>
            <w:tcBorders>
              <w:top w:val="nil"/>
              <w:left w:val="nil"/>
              <w:bottom w:val="nil"/>
              <w:right w:val="nil"/>
            </w:tcBorders>
            <w:noWrap/>
            <w:vAlign w:val="bottom"/>
          </w:tcPr>
          <w:p w14:paraId="3FF32D22"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6F1744BF"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6</w:t>
            </w:r>
          </w:p>
        </w:tc>
        <w:tc>
          <w:tcPr>
            <w:tcW w:w="1090" w:type="dxa"/>
            <w:tcBorders>
              <w:top w:val="nil"/>
              <w:left w:val="nil"/>
              <w:bottom w:val="nil"/>
              <w:right w:val="nil"/>
            </w:tcBorders>
            <w:noWrap/>
            <w:vAlign w:val="bottom"/>
          </w:tcPr>
          <w:p w14:paraId="6AB53398" w14:textId="77777777" w:rsidR="00E03753" w:rsidRPr="004421E8" w:rsidRDefault="00E03753" w:rsidP="00BF681C">
            <w:pPr>
              <w:spacing w:line="264" w:lineRule="auto"/>
              <w:rPr>
                <w:rFonts w:ascii="Arial" w:hAnsi="Arial" w:cs="Arial"/>
                <w:sz w:val="20"/>
              </w:rPr>
            </w:pPr>
          </w:p>
        </w:tc>
      </w:tr>
      <w:tr w:rsidR="00E03753" w:rsidRPr="004421E8" w14:paraId="6F5D7325" w14:textId="77777777" w:rsidTr="004B253C">
        <w:trPr>
          <w:trHeight w:val="255"/>
        </w:trPr>
        <w:tc>
          <w:tcPr>
            <w:tcW w:w="1185" w:type="dxa"/>
            <w:tcBorders>
              <w:top w:val="nil"/>
              <w:left w:val="nil"/>
              <w:bottom w:val="single" w:sz="4" w:space="0" w:color="auto"/>
              <w:right w:val="nil"/>
            </w:tcBorders>
            <w:noWrap/>
            <w:vAlign w:val="bottom"/>
          </w:tcPr>
          <w:p w14:paraId="5E200A1E"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7664</w:t>
            </w:r>
          </w:p>
        </w:tc>
        <w:tc>
          <w:tcPr>
            <w:tcW w:w="851" w:type="dxa"/>
            <w:tcBorders>
              <w:top w:val="nil"/>
              <w:left w:val="nil"/>
              <w:bottom w:val="single" w:sz="4" w:space="0" w:color="auto"/>
              <w:right w:val="nil"/>
            </w:tcBorders>
            <w:noWrap/>
            <w:vAlign w:val="bottom"/>
          </w:tcPr>
          <w:p w14:paraId="0E310EF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0B18136B"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35ADA2C0" w14:textId="080A79EC"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61496009"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16</w:t>
            </w:r>
          </w:p>
        </w:tc>
        <w:tc>
          <w:tcPr>
            <w:tcW w:w="946" w:type="dxa"/>
            <w:tcBorders>
              <w:top w:val="nil"/>
              <w:left w:val="nil"/>
              <w:bottom w:val="single" w:sz="4" w:space="0" w:color="auto"/>
              <w:right w:val="nil"/>
            </w:tcBorders>
            <w:noWrap/>
            <w:vAlign w:val="bottom"/>
          </w:tcPr>
          <w:p w14:paraId="56F633A0" w14:textId="14F4150D"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3E2772B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16</w:t>
            </w:r>
          </w:p>
        </w:tc>
        <w:tc>
          <w:tcPr>
            <w:tcW w:w="1090" w:type="dxa"/>
            <w:tcBorders>
              <w:top w:val="nil"/>
              <w:left w:val="nil"/>
              <w:bottom w:val="single" w:sz="4" w:space="0" w:color="auto"/>
              <w:right w:val="nil"/>
            </w:tcBorders>
            <w:noWrap/>
            <w:vAlign w:val="bottom"/>
          </w:tcPr>
          <w:p w14:paraId="0A68BE6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211DA68B" w14:textId="77777777" w:rsidTr="004B253C">
        <w:trPr>
          <w:trHeight w:val="255"/>
        </w:trPr>
        <w:tc>
          <w:tcPr>
            <w:tcW w:w="1185" w:type="dxa"/>
            <w:tcBorders>
              <w:top w:val="nil"/>
              <w:left w:val="nil"/>
              <w:bottom w:val="nil"/>
              <w:right w:val="nil"/>
            </w:tcBorders>
            <w:noWrap/>
            <w:vAlign w:val="bottom"/>
          </w:tcPr>
          <w:p w14:paraId="6F174AB3"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7665</w:t>
            </w:r>
          </w:p>
        </w:tc>
        <w:tc>
          <w:tcPr>
            <w:tcW w:w="851" w:type="dxa"/>
            <w:tcBorders>
              <w:top w:val="nil"/>
              <w:left w:val="nil"/>
              <w:bottom w:val="nil"/>
              <w:right w:val="nil"/>
            </w:tcBorders>
            <w:noWrap/>
            <w:vAlign w:val="bottom"/>
          </w:tcPr>
          <w:p w14:paraId="6B99A365"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001E48F7"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24E1D52B"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6</w:t>
            </w:r>
          </w:p>
        </w:tc>
        <w:tc>
          <w:tcPr>
            <w:tcW w:w="1039" w:type="dxa"/>
            <w:tcBorders>
              <w:top w:val="nil"/>
              <w:left w:val="nil"/>
              <w:bottom w:val="nil"/>
              <w:right w:val="nil"/>
            </w:tcBorders>
            <w:noWrap/>
            <w:vAlign w:val="bottom"/>
          </w:tcPr>
          <w:p w14:paraId="06BB9743"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946" w:type="dxa"/>
            <w:tcBorders>
              <w:top w:val="nil"/>
              <w:left w:val="nil"/>
              <w:bottom w:val="nil"/>
              <w:right w:val="nil"/>
            </w:tcBorders>
            <w:noWrap/>
            <w:vAlign w:val="bottom"/>
          </w:tcPr>
          <w:p w14:paraId="65A68F86"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41DCEBA2"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7</w:t>
            </w:r>
          </w:p>
        </w:tc>
        <w:tc>
          <w:tcPr>
            <w:tcW w:w="1090" w:type="dxa"/>
            <w:tcBorders>
              <w:top w:val="nil"/>
              <w:left w:val="nil"/>
              <w:bottom w:val="nil"/>
              <w:right w:val="nil"/>
            </w:tcBorders>
            <w:noWrap/>
            <w:vAlign w:val="bottom"/>
          </w:tcPr>
          <w:p w14:paraId="53488B87" w14:textId="77777777" w:rsidR="00E03753" w:rsidRPr="004421E8" w:rsidRDefault="00E03753" w:rsidP="00BF681C">
            <w:pPr>
              <w:spacing w:line="264" w:lineRule="auto"/>
              <w:rPr>
                <w:rFonts w:ascii="Arial" w:hAnsi="Arial" w:cs="Arial"/>
                <w:sz w:val="20"/>
              </w:rPr>
            </w:pPr>
          </w:p>
        </w:tc>
      </w:tr>
      <w:tr w:rsidR="00E03753" w:rsidRPr="004421E8" w14:paraId="605D9C67" w14:textId="77777777" w:rsidTr="004B253C">
        <w:trPr>
          <w:trHeight w:val="255"/>
        </w:trPr>
        <w:tc>
          <w:tcPr>
            <w:tcW w:w="1185" w:type="dxa"/>
            <w:tcBorders>
              <w:top w:val="nil"/>
              <w:left w:val="nil"/>
              <w:bottom w:val="single" w:sz="4" w:space="0" w:color="auto"/>
              <w:right w:val="nil"/>
            </w:tcBorders>
            <w:noWrap/>
            <w:vAlign w:val="bottom"/>
          </w:tcPr>
          <w:p w14:paraId="098AD693"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7666</w:t>
            </w:r>
          </w:p>
        </w:tc>
        <w:tc>
          <w:tcPr>
            <w:tcW w:w="851" w:type="dxa"/>
            <w:tcBorders>
              <w:top w:val="nil"/>
              <w:left w:val="nil"/>
              <w:bottom w:val="single" w:sz="4" w:space="0" w:color="auto"/>
              <w:right w:val="nil"/>
            </w:tcBorders>
            <w:noWrap/>
            <w:vAlign w:val="bottom"/>
          </w:tcPr>
          <w:p w14:paraId="2E568218"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47C9B181"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1FAB7316" w14:textId="72D83DAE"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0F6AE8F0"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946" w:type="dxa"/>
            <w:tcBorders>
              <w:top w:val="nil"/>
              <w:left w:val="nil"/>
              <w:bottom w:val="single" w:sz="4" w:space="0" w:color="auto"/>
              <w:right w:val="nil"/>
            </w:tcBorders>
            <w:noWrap/>
            <w:vAlign w:val="bottom"/>
          </w:tcPr>
          <w:p w14:paraId="1376FFC7" w14:textId="6CC3319F"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573F3EC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90" w:type="dxa"/>
            <w:tcBorders>
              <w:top w:val="nil"/>
              <w:left w:val="nil"/>
              <w:bottom w:val="single" w:sz="4" w:space="0" w:color="auto"/>
              <w:right w:val="nil"/>
            </w:tcBorders>
            <w:noWrap/>
            <w:vAlign w:val="bottom"/>
          </w:tcPr>
          <w:p w14:paraId="3058F938"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29272661" w14:textId="77777777" w:rsidTr="004B253C">
        <w:trPr>
          <w:trHeight w:val="255"/>
        </w:trPr>
        <w:tc>
          <w:tcPr>
            <w:tcW w:w="1185" w:type="dxa"/>
            <w:tcBorders>
              <w:top w:val="nil"/>
              <w:left w:val="nil"/>
              <w:bottom w:val="nil"/>
              <w:right w:val="nil"/>
            </w:tcBorders>
            <w:noWrap/>
            <w:vAlign w:val="bottom"/>
          </w:tcPr>
          <w:p w14:paraId="02460B11"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7702</w:t>
            </w:r>
          </w:p>
        </w:tc>
        <w:tc>
          <w:tcPr>
            <w:tcW w:w="851" w:type="dxa"/>
            <w:tcBorders>
              <w:top w:val="nil"/>
              <w:left w:val="nil"/>
              <w:bottom w:val="nil"/>
              <w:right w:val="nil"/>
            </w:tcBorders>
            <w:noWrap/>
            <w:vAlign w:val="bottom"/>
          </w:tcPr>
          <w:p w14:paraId="54233103"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651C35E1"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064BD7E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39" w:type="dxa"/>
            <w:tcBorders>
              <w:top w:val="nil"/>
              <w:left w:val="nil"/>
              <w:bottom w:val="nil"/>
              <w:right w:val="nil"/>
            </w:tcBorders>
            <w:noWrap/>
            <w:vAlign w:val="bottom"/>
          </w:tcPr>
          <w:p w14:paraId="26A66042"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946" w:type="dxa"/>
            <w:tcBorders>
              <w:top w:val="nil"/>
              <w:left w:val="nil"/>
              <w:bottom w:val="nil"/>
              <w:right w:val="nil"/>
            </w:tcBorders>
            <w:noWrap/>
            <w:vAlign w:val="bottom"/>
          </w:tcPr>
          <w:p w14:paraId="57C78550"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1C5236E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90" w:type="dxa"/>
            <w:tcBorders>
              <w:top w:val="nil"/>
              <w:left w:val="nil"/>
              <w:bottom w:val="nil"/>
              <w:right w:val="nil"/>
            </w:tcBorders>
            <w:noWrap/>
            <w:vAlign w:val="bottom"/>
          </w:tcPr>
          <w:p w14:paraId="191080BA" w14:textId="77777777" w:rsidR="00E03753" w:rsidRPr="004421E8" w:rsidRDefault="00E03753" w:rsidP="00BF681C">
            <w:pPr>
              <w:spacing w:line="264" w:lineRule="auto"/>
              <w:rPr>
                <w:rFonts w:ascii="Arial" w:hAnsi="Arial" w:cs="Arial"/>
                <w:sz w:val="20"/>
              </w:rPr>
            </w:pPr>
          </w:p>
        </w:tc>
      </w:tr>
      <w:tr w:rsidR="00E03753" w:rsidRPr="004421E8" w14:paraId="638F93EE" w14:textId="77777777" w:rsidTr="004B253C">
        <w:trPr>
          <w:trHeight w:val="255"/>
        </w:trPr>
        <w:tc>
          <w:tcPr>
            <w:tcW w:w="1185" w:type="dxa"/>
            <w:tcBorders>
              <w:top w:val="nil"/>
              <w:left w:val="nil"/>
              <w:bottom w:val="single" w:sz="4" w:space="0" w:color="auto"/>
              <w:right w:val="nil"/>
            </w:tcBorders>
            <w:noWrap/>
            <w:vAlign w:val="bottom"/>
          </w:tcPr>
          <w:p w14:paraId="5DF823AA"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7703</w:t>
            </w:r>
          </w:p>
        </w:tc>
        <w:tc>
          <w:tcPr>
            <w:tcW w:w="851" w:type="dxa"/>
            <w:tcBorders>
              <w:top w:val="nil"/>
              <w:left w:val="nil"/>
              <w:bottom w:val="single" w:sz="4" w:space="0" w:color="auto"/>
              <w:right w:val="nil"/>
            </w:tcBorders>
            <w:noWrap/>
            <w:vAlign w:val="bottom"/>
          </w:tcPr>
          <w:p w14:paraId="137D1517"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409ECF26"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277DBCB3"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39" w:type="dxa"/>
            <w:tcBorders>
              <w:top w:val="nil"/>
              <w:left w:val="nil"/>
              <w:bottom w:val="single" w:sz="4" w:space="0" w:color="auto"/>
              <w:right w:val="nil"/>
            </w:tcBorders>
            <w:noWrap/>
            <w:vAlign w:val="bottom"/>
          </w:tcPr>
          <w:p w14:paraId="1DBCD4F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14</w:t>
            </w:r>
          </w:p>
        </w:tc>
        <w:tc>
          <w:tcPr>
            <w:tcW w:w="946" w:type="dxa"/>
            <w:tcBorders>
              <w:top w:val="nil"/>
              <w:left w:val="nil"/>
              <w:bottom w:val="single" w:sz="4" w:space="0" w:color="auto"/>
              <w:right w:val="nil"/>
            </w:tcBorders>
            <w:noWrap/>
            <w:vAlign w:val="bottom"/>
          </w:tcPr>
          <w:p w14:paraId="70434C44" w14:textId="175392E1"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60D1B78D"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17</w:t>
            </w:r>
          </w:p>
        </w:tc>
        <w:tc>
          <w:tcPr>
            <w:tcW w:w="1090" w:type="dxa"/>
            <w:tcBorders>
              <w:top w:val="nil"/>
              <w:left w:val="nil"/>
              <w:bottom w:val="single" w:sz="4" w:space="0" w:color="auto"/>
              <w:right w:val="nil"/>
            </w:tcBorders>
            <w:noWrap/>
            <w:vAlign w:val="bottom"/>
          </w:tcPr>
          <w:p w14:paraId="687B76F5"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4B8C63C0" w14:textId="77777777" w:rsidTr="004B253C">
        <w:trPr>
          <w:trHeight w:val="255"/>
        </w:trPr>
        <w:tc>
          <w:tcPr>
            <w:tcW w:w="1185" w:type="dxa"/>
            <w:tcBorders>
              <w:top w:val="nil"/>
              <w:left w:val="nil"/>
              <w:bottom w:val="nil"/>
              <w:right w:val="nil"/>
            </w:tcBorders>
            <w:noWrap/>
            <w:vAlign w:val="bottom"/>
          </w:tcPr>
          <w:p w14:paraId="162B0621"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7667</w:t>
            </w:r>
          </w:p>
        </w:tc>
        <w:tc>
          <w:tcPr>
            <w:tcW w:w="851" w:type="dxa"/>
            <w:tcBorders>
              <w:top w:val="nil"/>
              <w:left w:val="nil"/>
              <w:bottom w:val="nil"/>
              <w:right w:val="nil"/>
            </w:tcBorders>
            <w:noWrap/>
            <w:vAlign w:val="bottom"/>
          </w:tcPr>
          <w:p w14:paraId="0B96CC5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nil"/>
              <w:right w:val="nil"/>
            </w:tcBorders>
            <w:noWrap/>
            <w:vAlign w:val="bottom"/>
          </w:tcPr>
          <w:p w14:paraId="332A3A3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nil"/>
              <w:right w:val="nil"/>
            </w:tcBorders>
            <w:noWrap/>
            <w:vAlign w:val="bottom"/>
          </w:tcPr>
          <w:p w14:paraId="760724B1"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39" w:type="dxa"/>
            <w:tcBorders>
              <w:top w:val="nil"/>
              <w:left w:val="nil"/>
              <w:bottom w:val="nil"/>
              <w:right w:val="nil"/>
            </w:tcBorders>
            <w:noWrap/>
            <w:vAlign w:val="bottom"/>
          </w:tcPr>
          <w:p w14:paraId="0B1791A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10</w:t>
            </w:r>
          </w:p>
        </w:tc>
        <w:tc>
          <w:tcPr>
            <w:tcW w:w="946" w:type="dxa"/>
            <w:tcBorders>
              <w:top w:val="nil"/>
              <w:left w:val="nil"/>
              <w:bottom w:val="nil"/>
              <w:right w:val="nil"/>
            </w:tcBorders>
            <w:noWrap/>
            <w:vAlign w:val="bottom"/>
          </w:tcPr>
          <w:p w14:paraId="223BE7DF" w14:textId="7C368DCA"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6F3B29EE"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13</w:t>
            </w:r>
          </w:p>
        </w:tc>
        <w:tc>
          <w:tcPr>
            <w:tcW w:w="1090" w:type="dxa"/>
            <w:tcBorders>
              <w:top w:val="nil"/>
              <w:left w:val="nil"/>
              <w:bottom w:val="nil"/>
              <w:right w:val="nil"/>
            </w:tcBorders>
            <w:noWrap/>
            <w:vAlign w:val="bottom"/>
          </w:tcPr>
          <w:p w14:paraId="4BC47A15"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61A84045" w14:textId="77777777" w:rsidTr="004B253C">
        <w:trPr>
          <w:trHeight w:val="255"/>
        </w:trPr>
        <w:tc>
          <w:tcPr>
            <w:tcW w:w="1185" w:type="dxa"/>
            <w:tcBorders>
              <w:top w:val="nil"/>
              <w:left w:val="nil"/>
              <w:bottom w:val="single" w:sz="4" w:space="0" w:color="auto"/>
              <w:right w:val="nil"/>
            </w:tcBorders>
            <w:noWrap/>
            <w:vAlign w:val="bottom"/>
          </w:tcPr>
          <w:p w14:paraId="63DB9AB5"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7791</w:t>
            </w:r>
          </w:p>
        </w:tc>
        <w:tc>
          <w:tcPr>
            <w:tcW w:w="851" w:type="dxa"/>
            <w:tcBorders>
              <w:top w:val="nil"/>
              <w:left w:val="nil"/>
              <w:bottom w:val="single" w:sz="4" w:space="0" w:color="auto"/>
              <w:right w:val="nil"/>
            </w:tcBorders>
            <w:noWrap/>
            <w:vAlign w:val="bottom"/>
          </w:tcPr>
          <w:p w14:paraId="7ACB096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5A35046B"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3EF75FB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4</w:t>
            </w:r>
          </w:p>
        </w:tc>
        <w:tc>
          <w:tcPr>
            <w:tcW w:w="1039" w:type="dxa"/>
            <w:tcBorders>
              <w:top w:val="nil"/>
              <w:left w:val="nil"/>
              <w:bottom w:val="single" w:sz="4" w:space="0" w:color="auto"/>
              <w:right w:val="nil"/>
            </w:tcBorders>
            <w:noWrap/>
            <w:vAlign w:val="bottom"/>
          </w:tcPr>
          <w:p w14:paraId="331F4645"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15</w:t>
            </w:r>
          </w:p>
        </w:tc>
        <w:tc>
          <w:tcPr>
            <w:tcW w:w="946" w:type="dxa"/>
            <w:tcBorders>
              <w:top w:val="nil"/>
              <w:left w:val="nil"/>
              <w:bottom w:val="single" w:sz="4" w:space="0" w:color="auto"/>
              <w:right w:val="nil"/>
            </w:tcBorders>
            <w:noWrap/>
            <w:vAlign w:val="bottom"/>
          </w:tcPr>
          <w:p w14:paraId="51D7A2A7" w14:textId="53EA663C"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5887B57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19</w:t>
            </w:r>
          </w:p>
        </w:tc>
        <w:tc>
          <w:tcPr>
            <w:tcW w:w="1090" w:type="dxa"/>
            <w:tcBorders>
              <w:top w:val="nil"/>
              <w:left w:val="nil"/>
              <w:bottom w:val="single" w:sz="4" w:space="0" w:color="auto"/>
              <w:right w:val="nil"/>
            </w:tcBorders>
            <w:noWrap/>
            <w:vAlign w:val="bottom"/>
          </w:tcPr>
          <w:p w14:paraId="694A479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0EAF4609" w14:textId="77777777" w:rsidTr="004B253C">
        <w:trPr>
          <w:trHeight w:val="255"/>
        </w:trPr>
        <w:tc>
          <w:tcPr>
            <w:tcW w:w="1185" w:type="dxa"/>
            <w:tcBorders>
              <w:top w:val="nil"/>
              <w:left w:val="nil"/>
              <w:bottom w:val="nil"/>
              <w:right w:val="nil"/>
            </w:tcBorders>
            <w:noWrap/>
            <w:vAlign w:val="bottom"/>
          </w:tcPr>
          <w:p w14:paraId="0EB6728F" w14:textId="77777777" w:rsidR="00E03753" w:rsidRPr="004421E8" w:rsidRDefault="00E03753" w:rsidP="00BF681C">
            <w:pPr>
              <w:spacing w:line="264" w:lineRule="auto"/>
              <w:rPr>
                <w:rFonts w:ascii="Arial" w:hAnsi="Arial" w:cs="Arial"/>
                <w:sz w:val="20"/>
              </w:rPr>
            </w:pPr>
          </w:p>
        </w:tc>
        <w:tc>
          <w:tcPr>
            <w:tcW w:w="851" w:type="dxa"/>
            <w:tcBorders>
              <w:top w:val="nil"/>
              <w:left w:val="nil"/>
              <w:bottom w:val="nil"/>
              <w:right w:val="nil"/>
            </w:tcBorders>
            <w:noWrap/>
            <w:vAlign w:val="bottom"/>
          </w:tcPr>
          <w:p w14:paraId="0855831D"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0</w:t>
            </w:r>
          </w:p>
        </w:tc>
        <w:tc>
          <w:tcPr>
            <w:tcW w:w="3685" w:type="dxa"/>
            <w:tcBorders>
              <w:top w:val="nil"/>
              <w:left w:val="nil"/>
              <w:bottom w:val="nil"/>
              <w:right w:val="nil"/>
            </w:tcBorders>
            <w:noWrap/>
            <w:vAlign w:val="bottom"/>
          </w:tcPr>
          <w:p w14:paraId="539394A0"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0</w:t>
            </w:r>
          </w:p>
        </w:tc>
        <w:tc>
          <w:tcPr>
            <w:tcW w:w="992" w:type="dxa"/>
            <w:tcBorders>
              <w:top w:val="nil"/>
              <w:left w:val="nil"/>
              <w:bottom w:val="nil"/>
              <w:right w:val="nil"/>
            </w:tcBorders>
            <w:noWrap/>
            <w:vAlign w:val="bottom"/>
          </w:tcPr>
          <w:p w14:paraId="5FB9949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21</w:t>
            </w:r>
          </w:p>
        </w:tc>
        <w:tc>
          <w:tcPr>
            <w:tcW w:w="1039" w:type="dxa"/>
            <w:tcBorders>
              <w:top w:val="nil"/>
              <w:left w:val="nil"/>
              <w:bottom w:val="nil"/>
              <w:right w:val="nil"/>
            </w:tcBorders>
            <w:noWrap/>
            <w:vAlign w:val="bottom"/>
          </w:tcPr>
          <w:p w14:paraId="6D865638"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101</w:t>
            </w:r>
          </w:p>
        </w:tc>
        <w:tc>
          <w:tcPr>
            <w:tcW w:w="946" w:type="dxa"/>
            <w:tcBorders>
              <w:top w:val="nil"/>
              <w:left w:val="nil"/>
              <w:bottom w:val="nil"/>
              <w:right w:val="nil"/>
            </w:tcBorders>
            <w:noWrap/>
            <w:vAlign w:val="bottom"/>
          </w:tcPr>
          <w:p w14:paraId="55A69BB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0</w:t>
            </w:r>
          </w:p>
        </w:tc>
        <w:tc>
          <w:tcPr>
            <w:tcW w:w="709" w:type="dxa"/>
            <w:tcBorders>
              <w:top w:val="nil"/>
              <w:left w:val="nil"/>
              <w:bottom w:val="nil"/>
              <w:right w:val="nil"/>
            </w:tcBorders>
            <w:noWrap/>
            <w:vAlign w:val="bottom"/>
          </w:tcPr>
          <w:p w14:paraId="73B1124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122</w:t>
            </w:r>
          </w:p>
        </w:tc>
        <w:tc>
          <w:tcPr>
            <w:tcW w:w="1090" w:type="dxa"/>
            <w:tcBorders>
              <w:top w:val="nil"/>
              <w:left w:val="nil"/>
              <w:bottom w:val="nil"/>
              <w:right w:val="nil"/>
            </w:tcBorders>
            <w:noWrap/>
            <w:vAlign w:val="bottom"/>
          </w:tcPr>
          <w:p w14:paraId="6B17E4BE" w14:textId="77777777" w:rsidR="00E03753" w:rsidRPr="004421E8" w:rsidRDefault="00E03753" w:rsidP="00BF681C">
            <w:pPr>
              <w:spacing w:line="264" w:lineRule="auto"/>
              <w:rPr>
                <w:rFonts w:ascii="Arial" w:hAnsi="Arial" w:cs="Arial"/>
                <w:sz w:val="20"/>
              </w:rPr>
            </w:pPr>
          </w:p>
        </w:tc>
      </w:tr>
    </w:tbl>
    <w:p w14:paraId="751E883B" w14:textId="77777777" w:rsidR="009B0466" w:rsidRDefault="009B0466" w:rsidP="00BF681C">
      <w:pPr>
        <w:ind w:left="720" w:firstLine="720"/>
        <w:rPr>
          <w:rFonts w:ascii="Garamond" w:hAnsi="Garamond"/>
        </w:rPr>
      </w:pPr>
    </w:p>
    <w:p w14:paraId="2AB2D67F" w14:textId="77777777" w:rsidR="0053355C" w:rsidRDefault="009B0466" w:rsidP="00F17986">
      <w:pPr>
        <w:ind w:hanging="11"/>
        <w:rPr>
          <w:rFonts w:ascii="Garamond" w:hAnsi="Garamond"/>
        </w:rPr>
      </w:pPr>
      <w:r>
        <w:rPr>
          <w:rFonts w:ascii="Garamond" w:hAnsi="Garamond"/>
        </w:rPr>
        <w:t xml:space="preserve">        </w:t>
      </w:r>
      <w:r w:rsidR="00F17986">
        <w:rPr>
          <w:rFonts w:ascii="Garamond" w:hAnsi="Garamond"/>
        </w:rPr>
        <w:tab/>
      </w:r>
    </w:p>
    <w:p w14:paraId="2F5D2BC8" w14:textId="7B1689D6" w:rsidR="00693847" w:rsidRPr="002228AE" w:rsidRDefault="009B0466" w:rsidP="0053355C">
      <w:pPr>
        <w:ind w:firstLine="720"/>
        <w:rPr>
          <w:rFonts w:ascii="Garamond" w:hAnsi="Garamond"/>
        </w:rPr>
      </w:pPr>
      <w:r>
        <w:rPr>
          <w:rFonts w:ascii="Garamond" w:hAnsi="Garamond"/>
        </w:rPr>
        <w:t>T</w:t>
      </w:r>
      <w:r w:rsidR="00693847" w:rsidRPr="002228AE">
        <w:rPr>
          <w:rFonts w:ascii="Garamond" w:hAnsi="Garamond"/>
        </w:rPr>
        <w:t>ill</w:t>
      </w:r>
    </w:p>
    <w:p w14:paraId="2465644F" w14:textId="77777777" w:rsidR="00693847" w:rsidRPr="002228AE" w:rsidRDefault="00693847" w:rsidP="00F17986">
      <w:pPr>
        <w:ind w:hanging="11"/>
        <w:rPr>
          <w:rFonts w:ascii="Garamond" w:hAnsi="Garamond"/>
        </w:rPr>
      </w:pPr>
    </w:p>
    <w:p w14:paraId="60C5FD91" w14:textId="1C156027" w:rsidR="00E03753" w:rsidRDefault="0064740D" w:rsidP="00F17986">
      <w:pPr>
        <w:ind w:left="720"/>
        <w:rPr>
          <w:rFonts w:ascii="Garamond" w:hAnsi="Garamond"/>
        </w:rPr>
      </w:pPr>
      <w:proofErr w:type="spellStart"/>
      <w:r w:rsidRPr="002228AE">
        <w:rPr>
          <w:rFonts w:ascii="Garamond" w:hAnsi="Garamond"/>
        </w:rPr>
        <w:t>T</w:t>
      </w:r>
      <w:r w:rsidR="00E03753" w:rsidRPr="002228AE">
        <w:rPr>
          <w:rFonts w:ascii="Garamond" w:hAnsi="Garamond"/>
        </w:rPr>
        <w:t>almora</w:t>
      </w:r>
      <w:proofErr w:type="spellEnd"/>
      <w:r w:rsidR="00E03753" w:rsidRPr="002228AE">
        <w:rPr>
          <w:rFonts w:ascii="Garamond" w:hAnsi="Garamond"/>
        </w:rPr>
        <w:t xml:space="preserve"> has not tested tills for repeatability but Sanatana (2005) has done so on 16 sets of duplicate samples collected in the general area. Repeatability was poor even though their concentrates were examined down to 0.25mm. This emphasizes the need to examine all </w:t>
      </w:r>
      <w:proofErr w:type="spellStart"/>
      <w:r w:rsidR="00E03753" w:rsidRPr="002228AE">
        <w:rPr>
          <w:rFonts w:ascii="Garamond" w:hAnsi="Garamond"/>
        </w:rPr>
        <w:t>Talmora</w:t>
      </w:r>
      <w:proofErr w:type="spellEnd"/>
      <w:r w:rsidR="00E03753" w:rsidRPr="002228AE">
        <w:rPr>
          <w:rFonts w:ascii="Garamond" w:hAnsi="Garamond"/>
        </w:rPr>
        <w:t xml:space="preserve"> till samples to +0.25mm. The Sanatana findings are shown below and are of </w:t>
      </w:r>
      <w:r w:rsidR="0053355C">
        <w:rPr>
          <w:rFonts w:ascii="Garamond" w:hAnsi="Garamond"/>
        </w:rPr>
        <w:t xml:space="preserve">   </w:t>
      </w:r>
      <w:r w:rsidR="003C4161">
        <w:rPr>
          <w:rFonts w:ascii="Garamond" w:hAnsi="Garamond"/>
        </w:rPr>
        <w:t xml:space="preserve"> </w:t>
      </w:r>
      <w:r w:rsidR="00E03753" w:rsidRPr="002228AE">
        <w:rPr>
          <w:rFonts w:ascii="Garamond" w:hAnsi="Garamond"/>
        </w:rPr>
        <w:t xml:space="preserve">considerable value in the interpretation of the </w:t>
      </w:r>
      <w:proofErr w:type="spellStart"/>
      <w:r w:rsidR="00E03753" w:rsidRPr="002228AE">
        <w:rPr>
          <w:rFonts w:ascii="Garamond" w:hAnsi="Garamond"/>
        </w:rPr>
        <w:t>Talmora</w:t>
      </w:r>
      <w:proofErr w:type="spellEnd"/>
      <w:r w:rsidR="00E03753" w:rsidRPr="002228AE">
        <w:rPr>
          <w:rFonts w:ascii="Garamond" w:hAnsi="Garamond"/>
        </w:rPr>
        <w:t xml:space="preserve"> KIM counts.</w:t>
      </w:r>
    </w:p>
    <w:p w14:paraId="53986C42" w14:textId="77777777" w:rsidR="0053355C" w:rsidRDefault="0053355C" w:rsidP="00F17986">
      <w:pPr>
        <w:ind w:left="720"/>
        <w:rPr>
          <w:rFonts w:ascii="Garamond" w:hAnsi="Garamond"/>
        </w:rPr>
      </w:pPr>
    </w:p>
    <w:p w14:paraId="67DA5F68" w14:textId="77777777" w:rsidR="0053355C" w:rsidRPr="002228AE" w:rsidRDefault="0053355C" w:rsidP="00F17986">
      <w:pPr>
        <w:ind w:left="720"/>
        <w:rPr>
          <w:rFonts w:ascii="Garamond" w:hAnsi="Garamond"/>
        </w:rPr>
      </w:pPr>
    </w:p>
    <w:p w14:paraId="269D9FD5" w14:textId="77777777" w:rsidR="000438AC" w:rsidRDefault="000438AC" w:rsidP="00E03753"/>
    <w:tbl>
      <w:tblPr>
        <w:tblW w:w="7826" w:type="dxa"/>
        <w:tblInd w:w="729" w:type="dxa"/>
        <w:tblLook w:val="0000" w:firstRow="0" w:lastRow="0" w:firstColumn="0" w:lastColumn="0" w:noHBand="0" w:noVBand="0"/>
      </w:tblPr>
      <w:tblGrid>
        <w:gridCol w:w="960"/>
        <w:gridCol w:w="191"/>
        <w:gridCol w:w="769"/>
        <w:gridCol w:w="191"/>
        <w:gridCol w:w="769"/>
        <w:gridCol w:w="191"/>
        <w:gridCol w:w="781"/>
        <w:gridCol w:w="179"/>
        <w:gridCol w:w="915"/>
        <w:gridCol w:w="57"/>
        <w:gridCol w:w="903"/>
        <w:gridCol w:w="191"/>
        <w:gridCol w:w="769"/>
        <w:gridCol w:w="191"/>
        <w:gridCol w:w="769"/>
      </w:tblGrid>
      <w:tr w:rsidR="0053355C" w:rsidRPr="00BE52BC" w14:paraId="2F3F55AE" w14:textId="77777777" w:rsidTr="0053355C">
        <w:trPr>
          <w:trHeight w:val="255"/>
        </w:trPr>
        <w:tc>
          <w:tcPr>
            <w:tcW w:w="960" w:type="dxa"/>
            <w:tcBorders>
              <w:top w:val="nil"/>
              <w:left w:val="nil"/>
              <w:bottom w:val="nil"/>
              <w:right w:val="nil"/>
            </w:tcBorders>
            <w:noWrap/>
            <w:vAlign w:val="bottom"/>
          </w:tcPr>
          <w:p w14:paraId="08098766"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709BFF6F"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2BA34C0C" w14:textId="77777777" w:rsidR="0053355C" w:rsidRPr="00BE52BC" w:rsidRDefault="0053355C" w:rsidP="00F557AB">
            <w:pPr>
              <w:rPr>
                <w:rFonts w:ascii="Arial" w:hAnsi="Arial" w:cs="Arial"/>
                <w:sz w:val="20"/>
              </w:rPr>
            </w:pPr>
          </w:p>
        </w:tc>
        <w:tc>
          <w:tcPr>
            <w:tcW w:w="972" w:type="dxa"/>
            <w:gridSpan w:val="2"/>
            <w:tcBorders>
              <w:top w:val="nil"/>
              <w:left w:val="nil"/>
              <w:bottom w:val="nil"/>
              <w:right w:val="nil"/>
            </w:tcBorders>
            <w:noWrap/>
            <w:vAlign w:val="bottom"/>
          </w:tcPr>
          <w:p w14:paraId="32A9329D" w14:textId="77777777" w:rsidR="0053355C" w:rsidRPr="00BE52BC" w:rsidRDefault="0053355C" w:rsidP="00F557AB">
            <w:pPr>
              <w:rPr>
                <w:rFonts w:ascii="Arial" w:hAnsi="Arial" w:cs="Arial"/>
                <w:sz w:val="20"/>
              </w:rPr>
            </w:pPr>
          </w:p>
        </w:tc>
        <w:tc>
          <w:tcPr>
            <w:tcW w:w="1094" w:type="dxa"/>
            <w:gridSpan w:val="2"/>
            <w:tcBorders>
              <w:top w:val="nil"/>
              <w:left w:val="nil"/>
              <w:bottom w:val="nil"/>
              <w:right w:val="nil"/>
            </w:tcBorders>
            <w:noWrap/>
            <w:vAlign w:val="bottom"/>
          </w:tcPr>
          <w:p w14:paraId="20078B1A" w14:textId="77777777" w:rsidR="0053355C" w:rsidRPr="00BE52BC" w:rsidRDefault="0053355C" w:rsidP="00F557AB">
            <w:pPr>
              <w:rPr>
                <w:rFonts w:ascii="Arial" w:hAnsi="Arial" w:cs="Arial"/>
                <w:sz w:val="20"/>
              </w:rPr>
            </w:pPr>
            <w:r>
              <w:rPr>
                <w:rFonts w:ascii="Arial" w:hAnsi="Arial" w:cs="Arial"/>
                <w:sz w:val="20"/>
              </w:rPr>
              <w:t xml:space="preserve">Table </w:t>
            </w:r>
          </w:p>
        </w:tc>
        <w:tc>
          <w:tcPr>
            <w:tcW w:w="960" w:type="dxa"/>
            <w:gridSpan w:val="2"/>
            <w:tcBorders>
              <w:top w:val="nil"/>
              <w:left w:val="nil"/>
              <w:bottom w:val="nil"/>
              <w:right w:val="nil"/>
            </w:tcBorders>
            <w:noWrap/>
            <w:vAlign w:val="bottom"/>
          </w:tcPr>
          <w:p w14:paraId="5C7024A8"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553B346B"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5B56E295" w14:textId="77777777" w:rsidR="0053355C" w:rsidRPr="00BE52BC" w:rsidRDefault="0053355C" w:rsidP="00F557AB">
            <w:pPr>
              <w:rPr>
                <w:rFonts w:ascii="Arial" w:hAnsi="Arial" w:cs="Arial"/>
                <w:sz w:val="20"/>
              </w:rPr>
            </w:pPr>
          </w:p>
        </w:tc>
      </w:tr>
      <w:tr w:rsidR="0053355C" w:rsidRPr="00BE52BC" w14:paraId="332DAB79" w14:textId="77777777" w:rsidTr="0053355C">
        <w:trPr>
          <w:trHeight w:val="525"/>
        </w:trPr>
        <w:tc>
          <w:tcPr>
            <w:tcW w:w="960" w:type="dxa"/>
            <w:tcBorders>
              <w:top w:val="nil"/>
              <w:left w:val="nil"/>
              <w:bottom w:val="nil"/>
              <w:right w:val="nil"/>
            </w:tcBorders>
            <w:noWrap/>
            <w:vAlign w:val="bottom"/>
          </w:tcPr>
          <w:p w14:paraId="2BC6CF1A"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0503D896" w14:textId="77777777" w:rsidR="0053355C" w:rsidRPr="00BE52BC" w:rsidRDefault="0053355C" w:rsidP="00F557AB">
            <w:pPr>
              <w:rPr>
                <w:rFonts w:ascii="Arial" w:hAnsi="Arial" w:cs="Arial"/>
                <w:sz w:val="20"/>
              </w:rPr>
            </w:pPr>
          </w:p>
        </w:tc>
        <w:tc>
          <w:tcPr>
            <w:tcW w:w="4946" w:type="dxa"/>
            <w:gridSpan w:val="10"/>
            <w:tcBorders>
              <w:top w:val="nil"/>
              <w:left w:val="nil"/>
              <w:bottom w:val="nil"/>
              <w:right w:val="nil"/>
            </w:tcBorders>
            <w:vAlign w:val="bottom"/>
          </w:tcPr>
          <w:p w14:paraId="7F98B88C" w14:textId="77777777" w:rsidR="0053355C" w:rsidRDefault="0053355C" w:rsidP="00F557AB">
            <w:pPr>
              <w:jc w:val="center"/>
              <w:rPr>
                <w:rFonts w:ascii="Arial" w:hAnsi="Arial" w:cs="Arial"/>
                <w:b/>
                <w:bCs/>
                <w:sz w:val="20"/>
              </w:rPr>
            </w:pPr>
            <w:r w:rsidRPr="00BE52BC">
              <w:rPr>
                <w:rFonts w:ascii="Arial" w:hAnsi="Arial" w:cs="Arial"/>
                <w:b/>
                <w:bCs/>
                <w:sz w:val="20"/>
              </w:rPr>
              <w:t xml:space="preserve">Sanatana 2004 Duplicate </w:t>
            </w:r>
            <w:proofErr w:type="gramStart"/>
            <w:r w:rsidRPr="00BE52BC">
              <w:rPr>
                <w:rFonts w:ascii="Arial" w:hAnsi="Arial" w:cs="Arial"/>
                <w:b/>
                <w:bCs/>
                <w:sz w:val="20"/>
              </w:rPr>
              <w:t>Till</w:t>
            </w:r>
            <w:proofErr w:type="gramEnd"/>
            <w:r w:rsidRPr="00BE52BC">
              <w:rPr>
                <w:rFonts w:ascii="Arial" w:hAnsi="Arial" w:cs="Arial"/>
                <w:b/>
                <w:bCs/>
                <w:sz w:val="20"/>
              </w:rPr>
              <w:t xml:space="preserve"> Samples.      </w:t>
            </w:r>
          </w:p>
          <w:p w14:paraId="20ECCCB2" w14:textId="77777777" w:rsidR="0053355C" w:rsidRPr="00BE52BC" w:rsidRDefault="0053355C" w:rsidP="00F557AB">
            <w:pPr>
              <w:jc w:val="center"/>
              <w:rPr>
                <w:rFonts w:ascii="Arial" w:hAnsi="Arial" w:cs="Arial"/>
                <w:b/>
                <w:bCs/>
                <w:sz w:val="20"/>
              </w:rPr>
            </w:pPr>
            <w:r w:rsidRPr="00BE52BC">
              <w:rPr>
                <w:rFonts w:ascii="Arial" w:hAnsi="Arial" w:cs="Arial"/>
                <w:b/>
                <w:bCs/>
                <w:sz w:val="20"/>
              </w:rPr>
              <w:t xml:space="preserve">     Examined to -0.25 mm</w:t>
            </w:r>
          </w:p>
        </w:tc>
        <w:tc>
          <w:tcPr>
            <w:tcW w:w="960" w:type="dxa"/>
            <w:gridSpan w:val="2"/>
            <w:tcBorders>
              <w:top w:val="nil"/>
              <w:left w:val="nil"/>
              <w:bottom w:val="nil"/>
              <w:right w:val="nil"/>
            </w:tcBorders>
            <w:noWrap/>
            <w:vAlign w:val="bottom"/>
          </w:tcPr>
          <w:p w14:paraId="377589A1" w14:textId="77777777" w:rsidR="0053355C" w:rsidRPr="00BE52BC" w:rsidRDefault="0053355C" w:rsidP="00F557AB">
            <w:pPr>
              <w:rPr>
                <w:rFonts w:ascii="Arial" w:hAnsi="Arial" w:cs="Arial"/>
                <w:sz w:val="20"/>
              </w:rPr>
            </w:pPr>
          </w:p>
        </w:tc>
      </w:tr>
      <w:tr w:rsidR="0053355C" w:rsidRPr="00BE52BC" w14:paraId="2223F6B6" w14:textId="77777777" w:rsidTr="0053355C">
        <w:trPr>
          <w:trHeight w:val="255"/>
        </w:trPr>
        <w:tc>
          <w:tcPr>
            <w:tcW w:w="960" w:type="dxa"/>
            <w:tcBorders>
              <w:top w:val="nil"/>
              <w:left w:val="nil"/>
              <w:bottom w:val="nil"/>
              <w:right w:val="nil"/>
            </w:tcBorders>
            <w:noWrap/>
            <w:vAlign w:val="bottom"/>
          </w:tcPr>
          <w:p w14:paraId="7A180D75"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07C92CCE"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4BC89282" w14:textId="77777777" w:rsidR="0053355C" w:rsidRPr="00BE52BC" w:rsidRDefault="0053355C" w:rsidP="00F557AB">
            <w:pPr>
              <w:rPr>
                <w:rFonts w:ascii="Arial" w:hAnsi="Arial" w:cs="Arial"/>
                <w:sz w:val="20"/>
              </w:rPr>
            </w:pPr>
          </w:p>
        </w:tc>
        <w:tc>
          <w:tcPr>
            <w:tcW w:w="972" w:type="dxa"/>
            <w:gridSpan w:val="2"/>
            <w:tcBorders>
              <w:top w:val="nil"/>
              <w:left w:val="nil"/>
              <w:bottom w:val="nil"/>
              <w:right w:val="nil"/>
            </w:tcBorders>
            <w:noWrap/>
            <w:vAlign w:val="bottom"/>
          </w:tcPr>
          <w:p w14:paraId="68A95D7D" w14:textId="77777777" w:rsidR="0053355C" w:rsidRPr="00BE52BC" w:rsidRDefault="0053355C" w:rsidP="00F557AB">
            <w:pPr>
              <w:rPr>
                <w:rFonts w:ascii="Arial" w:hAnsi="Arial" w:cs="Arial"/>
                <w:sz w:val="20"/>
              </w:rPr>
            </w:pPr>
          </w:p>
        </w:tc>
        <w:tc>
          <w:tcPr>
            <w:tcW w:w="1094" w:type="dxa"/>
            <w:gridSpan w:val="2"/>
            <w:tcBorders>
              <w:top w:val="nil"/>
              <w:left w:val="nil"/>
              <w:bottom w:val="nil"/>
              <w:right w:val="nil"/>
            </w:tcBorders>
            <w:noWrap/>
            <w:vAlign w:val="bottom"/>
          </w:tcPr>
          <w:p w14:paraId="44748390"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44E80E85"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1581CAAD"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2F4917D4" w14:textId="77777777" w:rsidR="0053355C" w:rsidRPr="00BE52BC" w:rsidRDefault="0053355C" w:rsidP="00F557AB">
            <w:pPr>
              <w:rPr>
                <w:rFonts w:ascii="Arial" w:hAnsi="Arial" w:cs="Arial"/>
                <w:sz w:val="20"/>
              </w:rPr>
            </w:pPr>
          </w:p>
        </w:tc>
      </w:tr>
      <w:tr w:rsidR="0053355C" w:rsidRPr="00BE52BC" w14:paraId="25E93AAF" w14:textId="77777777" w:rsidTr="0053355C">
        <w:trPr>
          <w:gridBefore w:val="2"/>
          <w:wBefore w:w="1151" w:type="dxa"/>
          <w:trHeight w:val="255"/>
        </w:trPr>
        <w:tc>
          <w:tcPr>
            <w:tcW w:w="960" w:type="dxa"/>
            <w:gridSpan w:val="2"/>
            <w:tcBorders>
              <w:top w:val="nil"/>
              <w:left w:val="nil"/>
              <w:bottom w:val="single" w:sz="4" w:space="0" w:color="auto"/>
              <w:right w:val="nil"/>
            </w:tcBorders>
            <w:noWrap/>
            <w:vAlign w:val="bottom"/>
          </w:tcPr>
          <w:p w14:paraId="58BC5DA9" w14:textId="77777777" w:rsidR="0053355C" w:rsidRPr="00BE52BC" w:rsidRDefault="0053355C" w:rsidP="00F557AB">
            <w:pPr>
              <w:rPr>
                <w:rFonts w:ascii="Arial" w:hAnsi="Arial" w:cs="Arial"/>
                <w:b/>
                <w:bCs/>
                <w:sz w:val="20"/>
              </w:rPr>
            </w:pPr>
            <w:r w:rsidRPr="00BE52BC">
              <w:rPr>
                <w:rFonts w:ascii="Arial" w:hAnsi="Arial" w:cs="Arial"/>
                <w:b/>
                <w:bCs/>
                <w:sz w:val="20"/>
              </w:rPr>
              <w:t>Sample</w:t>
            </w:r>
          </w:p>
        </w:tc>
        <w:tc>
          <w:tcPr>
            <w:tcW w:w="960" w:type="dxa"/>
            <w:gridSpan w:val="2"/>
            <w:tcBorders>
              <w:top w:val="nil"/>
              <w:left w:val="nil"/>
              <w:bottom w:val="single" w:sz="4" w:space="0" w:color="auto"/>
              <w:right w:val="nil"/>
            </w:tcBorders>
            <w:noWrap/>
            <w:vAlign w:val="bottom"/>
          </w:tcPr>
          <w:p w14:paraId="4D62096A" w14:textId="77777777" w:rsidR="0053355C" w:rsidRPr="00BE52BC" w:rsidRDefault="0053355C" w:rsidP="00F557AB">
            <w:pPr>
              <w:rPr>
                <w:rFonts w:ascii="Arial" w:hAnsi="Arial" w:cs="Arial"/>
                <w:b/>
                <w:bCs/>
                <w:sz w:val="20"/>
              </w:rPr>
            </w:pPr>
            <w:r w:rsidRPr="00BE52BC">
              <w:rPr>
                <w:rFonts w:ascii="Arial" w:hAnsi="Arial" w:cs="Arial"/>
                <w:b/>
                <w:bCs/>
                <w:sz w:val="20"/>
              </w:rPr>
              <w:t>Pyrope</w:t>
            </w:r>
          </w:p>
        </w:tc>
        <w:tc>
          <w:tcPr>
            <w:tcW w:w="960" w:type="dxa"/>
            <w:gridSpan w:val="2"/>
            <w:tcBorders>
              <w:top w:val="nil"/>
              <w:left w:val="nil"/>
              <w:bottom w:val="single" w:sz="4" w:space="0" w:color="auto"/>
              <w:right w:val="nil"/>
            </w:tcBorders>
            <w:noWrap/>
            <w:vAlign w:val="bottom"/>
          </w:tcPr>
          <w:p w14:paraId="45100C5C" w14:textId="77777777" w:rsidR="0053355C" w:rsidRPr="00BE52BC" w:rsidRDefault="0053355C" w:rsidP="00F557AB">
            <w:pPr>
              <w:rPr>
                <w:rFonts w:ascii="Arial" w:hAnsi="Arial" w:cs="Arial"/>
                <w:b/>
                <w:bCs/>
                <w:sz w:val="20"/>
              </w:rPr>
            </w:pPr>
            <w:proofErr w:type="spellStart"/>
            <w:r w:rsidRPr="00BE52BC">
              <w:rPr>
                <w:rFonts w:ascii="Arial" w:hAnsi="Arial" w:cs="Arial"/>
                <w:b/>
                <w:bCs/>
                <w:sz w:val="20"/>
              </w:rPr>
              <w:t>Cpx</w:t>
            </w:r>
            <w:proofErr w:type="spellEnd"/>
          </w:p>
        </w:tc>
        <w:tc>
          <w:tcPr>
            <w:tcW w:w="972" w:type="dxa"/>
            <w:gridSpan w:val="2"/>
            <w:tcBorders>
              <w:top w:val="nil"/>
              <w:left w:val="nil"/>
              <w:bottom w:val="single" w:sz="4" w:space="0" w:color="auto"/>
              <w:right w:val="nil"/>
            </w:tcBorders>
            <w:noWrap/>
            <w:vAlign w:val="bottom"/>
          </w:tcPr>
          <w:p w14:paraId="13B711FF" w14:textId="77777777" w:rsidR="0053355C" w:rsidRPr="00BE52BC" w:rsidRDefault="0053355C" w:rsidP="00F557AB">
            <w:pPr>
              <w:rPr>
                <w:rFonts w:ascii="Arial" w:hAnsi="Arial" w:cs="Arial"/>
                <w:b/>
                <w:bCs/>
                <w:sz w:val="20"/>
              </w:rPr>
            </w:pPr>
            <w:r w:rsidRPr="00BE52BC">
              <w:rPr>
                <w:rFonts w:ascii="Arial" w:hAnsi="Arial" w:cs="Arial"/>
                <w:b/>
                <w:bCs/>
                <w:sz w:val="20"/>
              </w:rPr>
              <w:t>Ilmenite</w:t>
            </w:r>
          </w:p>
        </w:tc>
        <w:tc>
          <w:tcPr>
            <w:tcW w:w="1094" w:type="dxa"/>
            <w:gridSpan w:val="2"/>
            <w:tcBorders>
              <w:top w:val="nil"/>
              <w:left w:val="nil"/>
              <w:bottom w:val="single" w:sz="4" w:space="0" w:color="auto"/>
              <w:right w:val="nil"/>
            </w:tcBorders>
            <w:noWrap/>
            <w:vAlign w:val="bottom"/>
          </w:tcPr>
          <w:p w14:paraId="713A1EAD" w14:textId="77777777" w:rsidR="0053355C" w:rsidRPr="00BE52BC" w:rsidRDefault="0053355C" w:rsidP="00F557AB">
            <w:pPr>
              <w:rPr>
                <w:rFonts w:ascii="Arial" w:hAnsi="Arial" w:cs="Arial"/>
                <w:b/>
                <w:bCs/>
                <w:sz w:val="20"/>
              </w:rPr>
            </w:pPr>
            <w:r w:rsidRPr="00BE52BC">
              <w:rPr>
                <w:rFonts w:ascii="Arial" w:hAnsi="Arial" w:cs="Arial"/>
                <w:b/>
                <w:bCs/>
                <w:sz w:val="20"/>
              </w:rPr>
              <w:t>Chromite</w:t>
            </w:r>
          </w:p>
        </w:tc>
        <w:tc>
          <w:tcPr>
            <w:tcW w:w="960" w:type="dxa"/>
            <w:gridSpan w:val="2"/>
            <w:tcBorders>
              <w:top w:val="nil"/>
              <w:left w:val="nil"/>
              <w:bottom w:val="single" w:sz="4" w:space="0" w:color="auto"/>
              <w:right w:val="nil"/>
            </w:tcBorders>
            <w:noWrap/>
            <w:vAlign w:val="bottom"/>
          </w:tcPr>
          <w:p w14:paraId="5DB7D825" w14:textId="77777777" w:rsidR="0053355C" w:rsidRPr="00BE52BC" w:rsidRDefault="0053355C" w:rsidP="00F557AB">
            <w:pPr>
              <w:rPr>
                <w:rFonts w:ascii="Arial" w:hAnsi="Arial" w:cs="Arial"/>
                <w:b/>
                <w:bCs/>
                <w:sz w:val="20"/>
              </w:rPr>
            </w:pPr>
            <w:r w:rsidRPr="00BE52BC">
              <w:rPr>
                <w:rFonts w:ascii="Arial" w:hAnsi="Arial" w:cs="Arial"/>
                <w:b/>
                <w:bCs/>
                <w:sz w:val="20"/>
              </w:rPr>
              <w:t>Olivene</w:t>
            </w:r>
          </w:p>
        </w:tc>
        <w:tc>
          <w:tcPr>
            <w:tcW w:w="769" w:type="dxa"/>
            <w:tcBorders>
              <w:top w:val="nil"/>
              <w:left w:val="nil"/>
              <w:bottom w:val="single" w:sz="4" w:space="0" w:color="auto"/>
              <w:right w:val="nil"/>
            </w:tcBorders>
            <w:noWrap/>
            <w:vAlign w:val="bottom"/>
          </w:tcPr>
          <w:p w14:paraId="70EBE2AC" w14:textId="77777777" w:rsidR="0053355C" w:rsidRPr="00BE52BC" w:rsidRDefault="0053355C" w:rsidP="00F557AB">
            <w:pPr>
              <w:rPr>
                <w:rFonts w:ascii="Arial" w:hAnsi="Arial" w:cs="Arial"/>
                <w:b/>
                <w:bCs/>
                <w:sz w:val="20"/>
              </w:rPr>
            </w:pPr>
            <w:r w:rsidRPr="00BE52BC">
              <w:rPr>
                <w:rFonts w:ascii="Arial" w:hAnsi="Arial" w:cs="Arial"/>
                <w:b/>
                <w:bCs/>
                <w:sz w:val="20"/>
              </w:rPr>
              <w:t>Total</w:t>
            </w:r>
          </w:p>
        </w:tc>
      </w:tr>
      <w:tr w:rsidR="0053355C" w:rsidRPr="00BE52BC" w14:paraId="4ABD219D" w14:textId="77777777" w:rsidTr="0053355C">
        <w:trPr>
          <w:trHeight w:val="255"/>
        </w:trPr>
        <w:tc>
          <w:tcPr>
            <w:tcW w:w="960" w:type="dxa"/>
            <w:tcBorders>
              <w:top w:val="nil"/>
              <w:left w:val="nil"/>
              <w:bottom w:val="nil"/>
              <w:right w:val="nil"/>
            </w:tcBorders>
            <w:noWrap/>
            <w:vAlign w:val="bottom"/>
          </w:tcPr>
          <w:p w14:paraId="7F7D1C5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156454</w:t>
            </w:r>
          </w:p>
        </w:tc>
        <w:tc>
          <w:tcPr>
            <w:tcW w:w="960" w:type="dxa"/>
            <w:gridSpan w:val="2"/>
            <w:tcBorders>
              <w:top w:val="nil"/>
              <w:left w:val="nil"/>
              <w:bottom w:val="nil"/>
              <w:right w:val="nil"/>
            </w:tcBorders>
            <w:noWrap/>
            <w:vAlign w:val="bottom"/>
          </w:tcPr>
          <w:p w14:paraId="7DB554D3"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30842268" w14:textId="77777777" w:rsidR="0053355C" w:rsidRPr="00BE52B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5828BE15" w14:textId="77777777" w:rsidR="0053355C" w:rsidRPr="00BE52B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2E10FE5A"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CFA8A8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12A2247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15E53AE" w14:textId="77777777" w:rsidR="0053355C" w:rsidRPr="00BE52BC" w:rsidRDefault="0053355C" w:rsidP="0077758A">
            <w:pPr>
              <w:ind w:left="760" w:hanging="760"/>
              <w:rPr>
                <w:rFonts w:ascii="Arial" w:hAnsi="Arial" w:cs="Arial"/>
                <w:sz w:val="20"/>
              </w:rPr>
            </w:pPr>
          </w:p>
        </w:tc>
      </w:tr>
      <w:tr w:rsidR="0053355C" w:rsidRPr="00BE52BC" w14:paraId="160F6914" w14:textId="77777777" w:rsidTr="0053355C">
        <w:trPr>
          <w:trHeight w:val="255"/>
        </w:trPr>
        <w:tc>
          <w:tcPr>
            <w:tcW w:w="960" w:type="dxa"/>
            <w:tcBorders>
              <w:top w:val="nil"/>
              <w:left w:val="nil"/>
              <w:bottom w:val="single" w:sz="4" w:space="0" w:color="auto"/>
              <w:right w:val="nil"/>
            </w:tcBorders>
            <w:noWrap/>
            <w:vAlign w:val="bottom"/>
          </w:tcPr>
          <w:p w14:paraId="54BF50FC"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156455</w:t>
            </w:r>
          </w:p>
        </w:tc>
        <w:tc>
          <w:tcPr>
            <w:tcW w:w="960" w:type="dxa"/>
            <w:gridSpan w:val="2"/>
            <w:tcBorders>
              <w:top w:val="nil"/>
              <w:left w:val="nil"/>
              <w:bottom w:val="single" w:sz="4" w:space="0" w:color="auto"/>
              <w:right w:val="nil"/>
            </w:tcBorders>
            <w:noWrap/>
            <w:vAlign w:val="bottom"/>
          </w:tcPr>
          <w:p w14:paraId="4A92C24A"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960" w:type="dxa"/>
            <w:gridSpan w:val="2"/>
            <w:tcBorders>
              <w:top w:val="nil"/>
              <w:left w:val="nil"/>
              <w:bottom w:val="single" w:sz="4" w:space="0" w:color="auto"/>
              <w:right w:val="nil"/>
            </w:tcBorders>
            <w:noWrap/>
            <w:vAlign w:val="bottom"/>
          </w:tcPr>
          <w:p w14:paraId="7B347C8D"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972" w:type="dxa"/>
            <w:gridSpan w:val="2"/>
            <w:tcBorders>
              <w:top w:val="nil"/>
              <w:left w:val="nil"/>
              <w:bottom w:val="single" w:sz="4" w:space="0" w:color="auto"/>
              <w:right w:val="nil"/>
            </w:tcBorders>
            <w:noWrap/>
            <w:vAlign w:val="bottom"/>
          </w:tcPr>
          <w:p w14:paraId="279B2E1A"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1094" w:type="dxa"/>
            <w:gridSpan w:val="2"/>
            <w:tcBorders>
              <w:top w:val="nil"/>
              <w:left w:val="nil"/>
              <w:bottom w:val="single" w:sz="4" w:space="0" w:color="auto"/>
              <w:right w:val="nil"/>
            </w:tcBorders>
            <w:noWrap/>
            <w:vAlign w:val="bottom"/>
          </w:tcPr>
          <w:p w14:paraId="07445F1C" w14:textId="54DD5B6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5016978" w14:textId="4B08C64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238188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3D12D202"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r>
      <w:tr w:rsidR="0053355C" w:rsidRPr="00BE52BC" w14:paraId="600517DE" w14:textId="77777777" w:rsidTr="0053355C">
        <w:trPr>
          <w:trHeight w:val="255"/>
        </w:trPr>
        <w:tc>
          <w:tcPr>
            <w:tcW w:w="960" w:type="dxa"/>
            <w:tcBorders>
              <w:top w:val="nil"/>
              <w:left w:val="nil"/>
              <w:bottom w:val="nil"/>
              <w:right w:val="nil"/>
            </w:tcBorders>
            <w:noWrap/>
            <w:vAlign w:val="bottom"/>
          </w:tcPr>
          <w:p w14:paraId="683EE04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158589</w:t>
            </w:r>
          </w:p>
        </w:tc>
        <w:tc>
          <w:tcPr>
            <w:tcW w:w="960" w:type="dxa"/>
            <w:gridSpan w:val="2"/>
            <w:tcBorders>
              <w:top w:val="nil"/>
              <w:left w:val="nil"/>
              <w:bottom w:val="nil"/>
              <w:right w:val="nil"/>
            </w:tcBorders>
            <w:noWrap/>
            <w:vAlign w:val="bottom"/>
          </w:tcPr>
          <w:p w14:paraId="4F2F16F4"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C905E96" w14:textId="77777777" w:rsidR="0053355C" w:rsidRPr="00BE52B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2989996E" w14:textId="77777777" w:rsidR="0053355C" w:rsidRPr="00BE52B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1ECFCA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24A7033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36340B69"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5A6833B" w14:textId="77777777" w:rsidR="0053355C" w:rsidRPr="00BE52BC" w:rsidRDefault="0053355C" w:rsidP="0077758A">
            <w:pPr>
              <w:ind w:left="760" w:hanging="760"/>
              <w:rPr>
                <w:rFonts w:ascii="Arial" w:hAnsi="Arial" w:cs="Arial"/>
                <w:sz w:val="20"/>
              </w:rPr>
            </w:pPr>
          </w:p>
        </w:tc>
      </w:tr>
      <w:tr w:rsidR="0053355C" w:rsidRPr="00BE52BC" w14:paraId="1C7833BE" w14:textId="77777777" w:rsidTr="0053355C">
        <w:trPr>
          <w:trHeight w:val="255"/>
        </w:trPr>
        <w:tc>
          <w:tcPr>
            <w:tcW w:w="960" w:type="dxa"/>
            <w:tcBorders>
              <w:top w:val="nil"/>
              <w:left w:val="nil"/>
              <w:bottom w:val="single" w:sz="4" w:space="0" w:color="auto"/>
              <w:right w:val="nil"/>
            </w:tcBorders>
            <w:noWrap/>
            <w:vAlign w:val="bottom"/>
          </w:tcPr>
          <w:p w14:paraId="3E718AA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158590</w:t>
            </w:r>
          </w:p>
        </w:tc>
        <w:tc>
          <w:tcPr>
            <w:tcW w:w="960" w:type="dxa"/>
            <w:gridSpan w:val="2"/>
            <w:tcBorders>
              <w:top w:val="nil"/>
              <w:left w:val="nil"/>
              <w:bottom w:val="single" w:sz="4" w:space="0" w:color="auto"/>
              <w:right w:val="nil"/>
            </w:tcBorders>
            <w:noWrap/>
            <w:vAlign w:val="bottom"/>
          </w:tcPr>
          <w:p w14:paraId="24E0C478" w14:textId="197DF0F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DDDF1FB" w14:textId="0F9267DD"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699017A" w14:textId="7EA72FDF"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6DA703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1511134E" w14:textId="6EE46CC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4B1E58D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6642670C" w14:textId="4C2D13EF" w:rsidR="0053355C" w:rsidRPr="00BE52BC" w:rsidRDefault="0053355C" w:rsidP="0053355C">
            <w:pPr>
              <w:ind w:left="760" w:hanging="760"/>
              <w:jc w:val="center"/>
              <w:rPr>
                <w:rFonts w:ascii="Arial" w:hAnsi="Arial" w:cs="Arial"/>
                <w:sz w:val="20"/>
              </w:rPr>
            </w:pPr>
          </w:p>
        </w:tc>
      </w:tr>
      <w:tr w:rsidR="0053355C" w:rsidRPr="00BE52BC" w14:paraId="703539BD" w14:textId="77777777" w:rsidTr="0053355C">
        <w:trPr>
          <w:trHeight w:val="255"/>
        </w:trPr>
        <w:tc>
          <w:tcPr>
            <w:tcW w:w="960" w:type="dxa"/>
            <w:tcBorders>
              <w:top w:val="nil"/>
              <w:left w:val="nil"/>
              <w:bottom w:val="nil"/>
              <w:right w:val="nil"/>
            </w:tcBorders>
            <w:noWrap/>
            <w:vAlign w:val="bottom"/>
          </w:tcPr>
          <w:p w14:paraId="4A65C794"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158524</w:t>
            </w:r>
          </w:p>
        </w:tc>
        <w:tc>
          <w:tcPr>
            <w:tcW w:w="960" w:type="dxa"/>
            <w:gridSpan w:val="2"/>
            <w:tcBorders>
              <w:top w:val="nil"/>
              <w:left w:val="nil"/>
              <w:bottom w:val="nil"/>
              <w:right w:val="nil"/>
            </w:tcBorders>
            <w:noWrap/>
            <w:vAlign w:val="bottom"/>
          </w:tcPr>
          <w:p w14:paraId="3DA6648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336AD71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24C9B372"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68F5D11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5</w:t>
            </w:r>
          </w:p>
        </w:tc>
        <w:tc>
          <w:tcPr>
            <w:tcW w:w="960" w:type="dxa"/>
            <w:gridSpan w:val="2"/>
            <w:tcBorders>
              <w:top w:val="nil"/>
              <w:left w:val="nil"/>
              <w:bottom w:val="nil"/>
              <w:right w:val="nil"/>
            </w:tcBorders>
            <w:noWrap/>
            <w:vAlign w:val="bottom"/>
          </w:tcPr>
          <w:p w14:paraId="39632D6E"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CD2B92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w:t>
            </w:r>
          </w:p>
        </w:tc>
        <w:tc>
          <w:tcPr>
            <w:tcW w:w="960" w:type="dxa"/>
            <w:gridSpan w:val="2"/>
            <w:tcBorders>
              <w:top w:val="nil"/>
              <w:left w:val="nil"/>
              <w:bottom w:val="nil"/>
              <w:right w:val="nil"/>
            </w:tcBorders>
            <w:noWrap/>
            <w:vAlign w:val="bottom"/>
          </w:tcPr>
          <w:p w14:paraId="2B156E4D" w14:textId="77777777" w:rsidR="0053355C" w:rsidRPr="00BE52BC" w:rsidRDefault="0053355C" w:rsidP="0053355C">
            <w:pPr>
              <w:ind w:left="760" w:hanging="760"/>
              <w:jc w:val="center"/>
              <w:rPr>
                <w:rFonts w:ascii="Arial" w:hAnsi="Arial" w:cs="Arial"/>
                <w:sz w:val="20"/>
              </w:rPr>
            </w:pPr>
          </w:p>
        </w:tc>
      </w:tr>
      <w:tr w:rsidR="0053355C" w:rsidRPr="00BE52BC" w14:paraId="56B504FA" w14:textId="77777777" w:rsidTr="0053355C">
        <w:trPr>
          <w:trHeight w:val="255"/>
        </w:trPr>
        <w:tc>
          <w:tcPr>
            <w:tcW w:w="960" w:type="dxa"/>
            <w:tcBorders>
              <w:top w:val="nil"/>
              <w:left w:val="nil"/>
              <w:bottom w:val="single" w:sz="4" w:space="0" w:color="auto"/>
              <w:right w:val="nil"/>
            </w:tcBorders>
            <w:noWrap/>
            <w:vAlign w:val="bottom"/>
          </w:tcPr>
          <w:p w14:paraId="44F50996"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158525</w:t>
            </w:r>
          </w:p>
        </w:tc>
        <w:tc>
          <w:tcPr>
            <w:tcW w:w="960" w:type="dxa"/>
            <w:gridSpan w:val="2"/>
            <w:tcBorders>
              <w:top w:val="nil"/>
              <w:left w:val="nil"/>
              <w:bottom w:val="single" w:sz="4" w:space="0" w:color="auto"/>
              <w:right w:val="nil"/>
            </w:tcBorders>
            <w:noWrap/>
            <w:vAlign w:val="bottom"/>
          </w:tcPr>
          <w:p w14:paraId="077D9823" w14:textId="7862A059"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842259E" w14:textId="7AAE5F14"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1CAA135D" w14:textId="0E828013"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43B59F17" w14:textId="3F780B7B"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29A51A10" w14:textId="7B5D387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DE5901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AD55F48" w14:textId="424BEB59" w:rsidR="0053355C" w:rsidRPr="00BE52BC" w:rsidRDefault="0053355C" w:rsidP="0053355C">
            <w:pPr>
              <w:ind w:left="760" w:hanging="760"/>
              <w:jc w:val="center"/>
              <w:rPr>
                <w:rFonts w:ascii="Arial" w:hAnsi="Arial" w:cs="Arial"/>
                <w:sz w:val="20"/>
              </w:rPr>
            </w:pPr>
          </w:p>
        </w:tc>
      </w:tr>
      <w:tr w:rsidR="0053355C" w:rsidRPr="00BE52BC" w14:paraId="2A36E782" w14:textId="77777777" w:rsidTr="0053355C">
        <w:trPr>
          <w:trHeight w:val="255"/>
        </w:trPr>
        <w:tc>
          <w:tcPr>
            <w:tcW w:w="960" w:type="dxa"/>
            <w:tcBorders>
              <w:top w:val="nil"/>
              <w:left w:val="nil"/>
              <w:bottom w:val="nil"/>
              <w:right w:val="nil"/>
            </w:tcBorders>
            <w:noWrap/>
            <w:vAlign w:val="bottom"/>
          </w:tcPr>
          <w:p w14:paraId="798CD10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156601</w:t>
            </w:r>
          </w:p>
        </w:tc>
        <w:tc>
          <w:tcPr>
            <w:tcW w:w="960" w:type="dxa"/>
            <w:gridSpan w:val="2"/>
            <w:tcBorders>
              <w:top w:val="nil"/>
              <w:left w:val="nil"/>
              <w:bottom w:val="nil"/>
              <w:right w:val="nil"/>
            </w:tcBorders>
            <w:noWrap/>
            <w:vAlign w:val="bottom"/>
          </w:tcPr>
          <w:p w14:paraId="2A3BA3B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D04FA99"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530EAC3A"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74F21571"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62D913B"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shd w:val="clear" w:color="auto" w:fill="FFFF00"/>
            <w:noWrap/>
            <w:vAlign w:val="bottom"/>
          </w:tcPr>
          <w:p w14:paraId="1D293D9B"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522D2D7D" w14:textId="77777777" w:rsidR="0053355C" w:rsidRPr="00BE52BC" w:rsidRDefault="0053355C" w:rsidP="0053355C">
            <w:pPr>
              <w:ind w:left="760" w:hanging="760"/>
              <w:jc w:val="center"/>
              <w:rPr>
                <w:rFonts w:ascii="Arial" w:hAnsi="Arial" w:cs="Arial"/>
                <w:sz w:val="20"/>
              </w:rPr>
            </w:pPr>
          </w:p>
        </w:tc>
      </w:tr>
      <w:tr w:rsidR="0053355C" w:rsidRPr="00BE52BC" w14:paraId="79E686E1" w14:textId="77777777" w:rsidTr="0053355C">
        <w:trPr>
          <w:trHeight w:val="255"/>
        </w:trPr>
        <w:tc>
          <w:tcPr>
            <w:tcW w:w="960" w:type="dxa"/>
            <w:tcBorders>
              <w:top w:val="nil"/>
              <w:left w:val="nil"/>
              <w:bottom w:val="single" w:sz="4" w:space="0" w:color="auto"/>
              <w:right w:val="nil"/>
            </w:tcBorders>
            <w:noWrap/>
            <w:vAlign w:val="bottom"/>
          </w:tcPr>
          <w:p w14:paraId="175C2A90"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156602</w:t>
            </w:r>
          </w:p>
        </w:tc>
        <w:tc>
          <w:tcPr>
            <w:tcW w:w="960" w:type="dxa"/>
            <w:gridSpan w:val="2"/>
            <w:tcBorders>
              <w:top w:val="nil"/>
              <w:left w:val="nil"/>
              <w:bottom w:val="single" w:sz="4" w:space="0" w:color="auto"/>
              <w:right w:val="nil"/>
            </w:tcBorders>
            <w:noWrap/>
            <w:vAlign w:val="bottom"/>
          </w:tcPr>
          <w:p w14:paraId="45D9A2F7" w14:textId="75907F22"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94DB09A" w14:textId="436A3855"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447CD9BD" w14:textId="5CFFEDD1"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4BA00A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6EB8BE98" w14:textId="61535C1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4074AD9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5733D105" w14:textId="55FFDCA7" w:rsidR="0053355C" w:rsidRPr="00BE52BC" w:rsidRDefault="0053355C" w:rsidP="0053355C">
            <w:pPr>
              <w:ind w:left="760" w:hanging="760"/>
              <w:jc w:val="center"/>
              <w:rPr>
                <w:rFonts w:ascii="Arial" w:hAnsi="Arial" w:cs="Arial"/>
                <w:sz w:val="20"/>
              </w:rPr>
            </w:pPr>
          </w:p>
        </w:tc>
      </w:tr>
      <w:tr w:rsidR="0053355C" w:rsidRPr="00BE52BC" w14:paraId="797CE70E" w14:textId="77777777" w:rsidTr="0053355C">
        <w:trPr>
          <w:trHeight w:val="255"/>
        </w:trPr>
        <w:tc>
          <w:tcPr>
            <w:tcW w:w="960" w:type="dxa"/>
            <w:tcBorders>
              <w:top w:val="nil"/>
              <w:left w:val="nil"/>
              <w:bottom w:val="nil"/>
              <w:right w:val="nil"/>
            </w:tcBorders>
            <w:noWrap/>
            <w:vAlign w:val="bottom"/>
          </w:tcPr>
          <w:p w14:paraId="1BD14C5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156709</w:t>
            </w:r>
          </w:p>
        </w:tc>
        <w:tc>
          <w:tcPr>
            <w:tcW w:w="960" w:type="dxa"/>
            <w:gridSpan w:val="2"/>
            <w:tcBorders>
              <w:top w:val="nil"/>
              <w:left w:val="nil"/>
              <w:bottom w:val="nil"/>
              <w:right w:val="nil"/>
            </w:tcBorders>
            <w:noWrap/>
            <w:vAlign w:val="bottom"/>
          </w:tcPr>
          <w:p w14:paraId="47698C87"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740ED5C"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50DEC5DA"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D59177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DE5C67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2FC5AD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0636A5A2" w14:textId="77777777" w:rsidR="0053355C" w:rsidRPr="00BE52BC" w:rsidRDefault="0053355C" w:rsidP="0053355C">
            <w:pPr>
              <w:ind w:left="760" w:hanging="760"/>
              <w:jc w:val="center"/>
              <w:rPr>
                <w:rFonts w:ascii="Arial" w:hAnsi="Arial" w:cs="Arial"/>
                <w:sz w:val="20"/>
              </w:rPr>
            </w:pPr>
          </w:p>
        </w:tc>
      </w:tr>
      <w:tr w:rsidR="0053355C" w:rsidRPr="00BE52BC" w14:paraId="547F6A29" w14:textId="77777777" w:rsidTr="0053355C">
        <w:trPr>
          <w:trHeight w:val="255"/>
        </w:trPr>
        <w:tc>
          <w:tcPr>
            <w:tcW w:w="960" w:type="dxa"/>
            <w:tcBorders>
              <w:top w:val="nil"/>
              <w:left w:val="nil"/>
              <w:bottom w:val="single" w:sz="4" w:space="0" w:color="auto"/>
              <w:right w:val="nil"/>
            </w:tcBorders>
            <w:noWrap/>
            <w:vAlign w:val="bottom"/>
          </w:tcPr>
          <w:p w14:paraId="47B8EE8F"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156710</w:t>
            </w:r>
          </w:p>
        </w:tc>
        <w:tc>
          <w:tcPr>
            <w:tcW w:w="960" w:type="dxa"/>
            <w:gridSpan w:val="2"/>
            <w:tcBorders>
              <w:top w:val="nil"/>
              <w:left w:val="nil"/>
              <w:bottom w:val="single" w:sz="4" w:space="0" w:color="auto"/>
              <w:right w:val="nil"/>
            </w:tcBorders>
            <w:noWrap/>
            <w:vAlign w:val="bottom"/>
          </w:tcPr>
          <w:p w14:paraId="1CA4C223" w14:textId="53C0E2C3"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7B8788D" w14:textId="29C8227E"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7AF5B021" w14:textId="7DDFF278"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E72EC62" w14:textId="1365D65D"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9E331F5" w14:textId="44DD6F7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C007358"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3855F406" w14:textId="7E0B4070" w:rsidR="0053355C" w:rsidRPr="00BE52BC" w:rsidRDefault="0053355C" w:rsidP="0053355C">
            <w:pPr>
              <w:ind w:left="760" w:hanging="760"/>
              <w:jc w:val="center"/>
              <w:rPr>
                <w:rFonts w:ascii="Arial" w:hAnsi="Arial" w:cs="Arial"/>
                <w:sz w:val="20"/>
              </w:rPr>
            </w:pPr>
          </w:p>
        </w:tc>
      </w:tr>
      <w:tr w:rsidR="0053355C" w:rsidRPr="00BE52BC" w14:paraId="7D13A22C" w14:textId="77777777" w:rsidTr="0053355C">
        <w:trPr>
          <w:trHeight w:val="255"/>
        </w:trPr>
        <w:tc>
          <w:tcPr>
            <w:tcW w:w="960" w:type="dxa"/>
            <w:tcBorders>
              <w:top w:val="nil"/>
              <w:left w:val="nil"/>
              <w:bottom w:val="nil"/>
              <w:right w:val="nil"/>
            </w:tcBorders>
            <w:noWrap/>
            <w:vAlign w:val="bottom"/>
          </w:tcPr>
          <w:p w14:paraId="37189AE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156040</w:t>
            </w:r>
          </w:p>
        </w:tc>
        <w:tc>
          <w:tcPr>
            <w:tcW w:w="960" w:type="dxa"/>
            <w:gridSpan w:val="2"/>
            <w:tcBorders>
              <w:top w:val="nil"/>
              <w:left w:val="nil"/>
              <w:bottom w:val="nil"/>
              <w:right w:val="nil"/>
            </w:tcBorders>
            <w:noWrap/>
            <w:vAlign w:val="bottom"/>
          </w:tcPr>
          <w:p w14:paraId="45FAB0D5"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D5EC85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837F609"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5E6A7F7"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CC6696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72C6508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3D0B7EFE" w14:textId="77777777" w:rsidR="0053355C" w:rsidRPr="00BE52BC" w:rsidRDefault="0053355C" w:rsidP="0053355C">
            <w:pPr>
              <w:ind w:left="760" w:hanging="760"/>
              <w:jc w:val="center"/>
              <w:rPr>
                <w:rFonts w:ascii="Arial" w:hAnsi="Arial" w:cs="Arial"/>
                <w:sz w:val="20"/>
              </w:rPr>
            </w:pPr>
          </w:p>
        </w:tc>
      </w:tr>
      <w:tr w:rsidR="0053355C" w:rsidRPr="00BE52BC" w14:paraId="46863C4C" w14:textId="77777777" w:rsidTr="0053355C">
        <w:trPr>
          <w:trHeight w:val="255"/>
        </w:trPr>
        <w:tc>
          <w:tcPr>
            <w:tcW w:w="960" w:type="dxa"/>
            <w:tcBorders>
              <w:top w:val="nil"/>
              <w:left w:val="nil"/>
              <w:bottom w:val="single" w:sz="4" w:space="0" w:color="auto"/>
              <w:right w:val="nil"/>
            </w:tcBorders>
            <w:noWrap/>
            <w:vAlign w:val="bottom"/>
          </w:tcPr>
          <w:p w14:paraId="7541724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156041</w:t>
            </w:r>
          </w:p>
        </w:tc>
        <w:tc>
          <w:tcPr>
            <w:tcW w:w="960" w:type="dxa"/>
            <w:gridSpan w:val="2"/>
            <w:tcBorders>
              <w:top w:val="nil"/>
              <w:left w:val="nil"/>
              <w:bottom w:val="single" w:sz="4" w:space="0" w:color="auto"/>
              <w:right w:val="nil"/>
            </w:tcBorders>
            <w:noWrap/>
            <w:vAlign w:val="bottom"/>
          </w:tcPr>
          <w:p w14:paraId="6AC94CFA" w14:textId="10B3F8B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79B0E87" w14:textId="63590082"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28926B0" w14:textId="68756360"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29DF905" w14:textId="7A72462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166E872" w14:textId="0CF9E55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3F016A9"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0CA2398B" w14:textId="69E003A9" w:rsidR="0053355C" w:rsidRPr="00BE52BC" w:rsidRDefault="0053355C" w:rsidP="0053355C">
            <w:pPr>
              <w:ind w:left="760" w:hanging="760"/>
              <w:jc w:val="center"/>
              <w:rPr>
                <w:rFonts w:ascii="Arial" w:hAnsi="Arial" w:cs="Arial"/>
                <w:sz w:val="20"/>
              </w:rPr>
            </w:pPr>
          </w:p>
        </w:tc>
      </w:tr>
      <w:tr w:rsidR="0053355C" w:rsidRPr="00BE52BC" w14:paraId="5CE3122E" w14:textId="77777777" w:rsidTr="0053355C">
        <w:trPr>
          <w:trHeight w:val="255"/>
        </w:trPr>
        <w:tc>
          <w:tcPr>
            <w:tcW w:w="960" w:type="dxa"/>
            <w:tcBorders>
              <w:top w:val="nil"/>
              <w:left w:val="nil"/>
              <w:bottom w:val="nil"/>
              <w:right w:val="nil"/>
            </w:tcBorders>
            <w:noWrap/>
            <w:vAlign w:val="bottom"/>
          </w:tcPr>
          <w:p w14:paraId="26C40F4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156286</w:t>
            </w:r>
          </w:p>
        </w:tc>
        <w:tc>
          <w:tcPr>
            <w:tcW w:w="960" w:type="dxa"/>
            <w:gridSpan w:val="2"/>
            <w:tcBorders>
              <w:top w:val="nil"/>
              <w:left w:val="nil"/>
              <w:bottom w:val="nil"/>
              <w:right w:val="nil"/>
            </w:tcBorders>
            <w:noWrap/>
            <w:vAlign w:val="bottom"/>
          </w:tcPr>
          <w:p w14:paraId="4A8B885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5FB22A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E6CB2A9"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5B0EE95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61B8B3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9B9D06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87C8ABB" w14:textId="77777777" w:rsidR="0053355C" w:rsidRPr="00BE52BC" w:rsidRDefault="0053355C" w:rsidP="0053355C">
            <w:pPr>
              <w:ind w:left="760" w:hanging="760"/>
              <w:jc w:val="center"/>
              <w:rPr>
                <w:rFonts w:ascii="Arial" w:hAnsi="Arial" w:cs="Arial"/>
                <w:sz w:val="20"/>
              </w:rPr>
            </w:pPr>
          </w:p>
        </w:tc>
      </w:tr>
      <w:tr w:rsidR="0053355C" w:rsidRPr="00BE52BC" w14:paraId="2DC77A11" w14:textId="77777777" w:rsidTr="0053355C">
        <w:trPr>
          <w:trHeight w:val="255"/>
        </w:trPr>
        <w:tc>
          <w:tcPr>
            <w:tcW w:w="960" w:type="dxa"/>
            <w:tcBorders>
              <w:top w:val="nil"/>
              <w:left w:val="nil"/>
              <w:bottom w:val="single" w:sz="4" w:space="0" w:color="auto"/>
              <w:right w:val="nil"/>
            </w:tcBorders>
            <w:noWrap/>
            <w:vAlign w:val="bottom"/>
          </w:tcPr>
          <w:p w14:paraId="0E3D5E6F"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156287</w:t>
            </w:r>
          </w:p>
        </w:tc>
        <w:tc>
          <w:tcPr>
            <w:tcW w:w="960" w:type="dxa"/>
            <w:gridSpan w:val="2"/>
            <w:tcBorders>
              <w:top w:val="nil"/>
              <w:left w:val="nil"/>
              <w:bottom w:val="single" w:sz="4" w:space="0" w:color="auto"/>
              <w:right w:val="nil"/>
            </w:tcBorders>
            <w:noWrap/>
            <w:vAlign w:val="bottom"/>
          </w:tcPr>
          <w:p w14:paraId="635C7521" w14:textId="51F9480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D0664A7" w14:textId="634E1CDF"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95049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1094" w:type="dxa"/>
            <w:gridSpan w:val="2"/>
            <w:tcBorders>
              <w:top w:val="nil"/>
              <w:left w:val="nil"/>
              <w:bottom w:val="single" w:sz="4" w:space="0" w:color="auto"/>
              <w:right w:val="nil"/>
            </w:tcBorders>
            <w:noWrap/>
            <w:vAlign w:val="bottom"/>
          </w:tcPr>
          <w:p w14:paraId="0822EC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11</w:t>
            </w:r>
          </w:p>
        </w:tc>
        <w:tc>
          <w:tcPr>
            <w:tcW w:w="960" w:type="dxa"/>
            <w:gridSpan w:val="2"/>
            <w:tcBorders>
              <w:top w:val="nil"/>
              <w:left w:val="nil"/>
              <w:bottom w:val="single" w:sz="4" w:space="0" w:color="auto"/>
              <w:right w:val="nil"/>
            </w:tcBorders>
            <w:noWrap/>
            <w:vAlign w:val="bottom"/>
          </w:tcPr>
          <w:p w14:paraId="3ED9FC39" w14:textId="46B6846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BADDB1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13</w:t>
            </w:r>
          </w:p>
        </w:tc>
        <w:tc>
          <w:tcPr>
            <w:tcW w:w="960" w:type="dxa"/>
            <w:gridSpan w:val="2"/>
            <w:tcBorders>
              <w:top w:val="nil"/>
              <w:left w:val="nil"/>
              <w:bottom w:val="single" w:sz="4" w:space="0" w:color="auto"/>
              <w:right w:val="nil"/>
            </w:tcBorders>
            <w:noWrap/>
            <w:vAlign w:val="bottom"/>
          </w:tcPr>
          <w:p w14:paraId="67BBE184" w14:textId="63026B1C" w:rsidR="0053355C" w:rsidRPr="00BE52BC" w:rsidRDefault="0053355C" w:rsidP="0053355C">
            <w:pPr>
              <w:ind w:left="760" w:hanging="760"/>
              <w:jc w:val="center"/>
              <w:rPr>
                <w:rFonts w:ascii="Arial" w:hAnsi="Arial" w:cs="Arial"/>
                <w:sz w:val="20"/>
              </w:rPr>
            </w:pPr>
          </w:p>
        </w:tc>
      </w:tr>
      <w:tr w:rsidR="0053355C" w:rsidRPr="00BE52BC" w14:paraId="49D88340" w14:textId="77777777" w:rsidTr="0053355C">
        <w:trPr>
          <w:trHeight w:val="255"/>
        </w:trPr>
        <w:tc>
          <w:tcPr>
            <w:tcW w:w="960" w:type="dxa"/>
            <w:tcBorders>
              <w:top w:val="nil"/>
              <w:left w:val="nil"/>
              <w:bottom w:val="nil"/>
              <w:right w:val="nil"/>
            </w:tcBorders>
            <w:noWrap/>
            <w:vAlign w:val="bottom"/>
          </w:tcPr>
          <w:p w14:paraId="58A2B45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156319</w:t>
            </w:r>
          </w:p>
        </w:tc>
        <w:tc>
          <w:tcPr>
            <w:tcW w:w="960" w:type="dxa"/>
            <w:gridSpan w:val="2"/>
            <w:tcBorders>
              <w:top w:val="nil"/>
              <w:left w:val="nil"/>
              <w:bottom w:val="nil"/>
              <w:right w:val="nil"/>
            </w:tcBorders>
            <w:noWrap/>
            <w:vAlign w:val="bottom"/>
          </w:tcPr>
          <w:p w14:paraId="74ED697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2F3B75F"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ACE99B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2ECECE3"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6487272"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45B38C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A9F3C48" w14:textId="77777777" w:rsidR="0053355C" w:rsidRPr="00BE52BC" w:rsidRDefault="0053355C" w:rsidP="0053355C">
            <w:pPr>
              <w:ind w:left="760" w:hanging="760"/>
              <w:jc w:val="center"/>
              <w:rPr>
                <w:rFonts w:ascii="Arial" w:hAnsi="Arial" w:cs="Arial"/>
                <w:sz w:val="20"/>
              </w:rPr>
            </w:pPr>
          </w:p>
        </w:tc>
      </w:tr>
      <w:tr w:rsidR="0053355C" w:rsidRPr="00BE52BC" w14:paraId="5529B25E" w14:textId="77777777" w:rsidTr="0053355C">
        <w:trPr>
          <w:trHeight w:val="255"/>
        </w:trPr>
        <w:tc>
          <w:tcPr>
            <w:tcW w:w="960" w:type="dxa"/>
            <w:tcBorders>
              <w:top w:val="nil"/>
              <w:left w:val="nil"/>
              <w:bottom w:val="single" w:sz="4" w:space="0" w:color="auto"/>
              <w:right w:val="nil"/>
            </w:tcBorders>
            <w:noWrap/>
            <w:vAlign w:val="bottom"/>
          </w:tcPr>
          <w:p w14:paraId="12301A1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156320</w:t>
            </w:r>
          </w:p>
        </w:tc>
        <w:tc>
          <w:tcPr>
            <w:tcW w:w="960" w:type="dxa"/>
            <w:gridSpan w:val="2"/>
            <w:tcBorders>
              <w:top w:val="nil"/>
              <w:left w:val="nil"/>
              <w:bottom w:val="single" w:sz="4" w:space="0" w:color="auto"/>
              <w:right w:val="nil"/>
            </w:tcBorders>
            <w:noWrap/>
            <w:vAlign w:val="bottom"/>
          </w:tcPr>
          <w:p w14:paraId="5A650CF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71B027B0" w14:textId="6ED40F80"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0DEF8CB7" w14:textId="586384C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9F61309" w14:textId="7CE9BA0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0450FD8" w14:textId="2D939D4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47DA78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43920DD6" w14:textId="13057FBE" w:rsidR="0053355C" w:rsidRPr="00BE52BC" w:rsidRDefault="0053355C" w:rsidP="0053355C">
            <w:pPr>
              <w:ind w:left="760" w:hanging="760"/>
              <w:jc w:val="center"/>
              <w:rPr>
                <w:rFonts w:ascii="Arial" w:hAnsi="Arial" w:cs="Arial"/>
                <w:sz w:val="20"/>
              </w:rPr>
            </w:pPr>
          </w:p>
        </w:tc>
      </w:tr>
      <w:tr w:rsidR="0053355C" w:rsidRPr="00BE52BC" w14:paraId="0AA26685" w14:textId="77777777" w:rsidTr="0053355C">
        <w:trPr>
          <w:trHeight w:val="255"/>
        </w:trPr>
        <w:tc>
          <w:tcPr>
            <w:tcW w:w="960" w:type="dxa"/>
            <w:tcBorders>
              <w:top w:val="nil"/>
              <w:left w:val="nil"/>
              <w:bottom w:val="nil"/>
              <w:right w:val="nil"/>
            </w:tcBorders>
            <w:noWrap/>
            <w:vAlign w:val="bottom"/>
          </w:tcPr>
          <w:p w14:paraId="3BACA20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156322</w:t>
            </w:r>
          </w:p>
        </w:tc>
        <w:tc>
          <w:tcPr>
            <w:tcW w:w="960" w:type="dxa"/>
            <w:gridSpan w:val="2"/>
            <w:tcBorders>
              <w:top w:val="nil"/>
              <w:left w:val="nil"/>
              <w:bottom w:val="nil"/>
              <w:right w:val="nil"/>
            </w:tcBorders>
            <w:noWrap/>
            <w:vAlign w:val="bottom"/>
          </w:tcPr>
          <w:p w14:paraId="68CFE2BE"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A3A7FD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nil"/>
              <w:right w:val="nil"/>
            </w:tcBorders>
            <w:noWrap/>
            <w:vAlign w:val="bottom"/>
          </w:tcPr>
          <w:p w14:paraId="01466B3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58CD5B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6F04739"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4AE8FDF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67643717" w14:textId="77777777" w:rsidR="0053355C" w:rsidRPr="00BE52BC" w:rsidRDefault="0053355C" w:rsidP="0053355C">
            <w:pPr>
              <w:ind w:left="760" w:hanging="760"/>
              <w:jc w:val="center"/>
              <w:rPr>
                <w:rFonts w:ascii="Arial" w:hAnsi="Arial" w:cs="Arial"/>
                <w:sz w:val="20"/>
              </w:rPr>
            </w:pPr>
          </w:p>
        </w:tc>
      </w:tr>
      <w:tr w:rsidR="0053355C" w:rsidRPr="00BE52BC" w14:paraId="5D2AA6E3" w14:textId="77777777" w:rsidTr="0053355C">
        <w:trPr>
          <w:trHeight w:val="255"/>
        </w:trPr>
        <w:tc>
          <w:tcPr>
            <w:tcW w:w="960" w:type="dxa"/>
            <w:tcBorders>
              <w:top w:val="nil"/>
              <w:left w:val="nil"/>
              <w:bottom w:val="single" w:sz="4" w:space="0" w:color="auto"/>
              <w:right w:val="nil"/>
            </w:tcBorders>
            <w:noWrap/>
            <w:vAlign w:val="bottom"/>
          </w:tcPr>
          <w:p w14:paraId="1343A4C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156323</w:t>
            </w:r>
          </w:p>
        </w:tc>
        <w:tc>
          <w:tcPr>
            <w:tcW w:w="960" w:type="dxa"/>
            <w:gridSpan w:val="2"/>
            <w:tcBorders>
              <w:top w:val="nil"/>
              <w:left w:val="nil"/>
              <w:bottom w:val="single" w:sz="4" w:space="0" w:color="auto"/>
              <w:right w:val="nil"/>
            </w:tcBorders>
            <w:noWrap/>
            <w:vAlign w:val="bottom"/>
          </w:tcPr>
          <w:p w14:paraId="2515436E" w14:textId="5502526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BC8A45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single" w:sz="4" w:space="0" w:color="auto"/>
              <w:right w:val="nil"/>
            </w:tcBorders>
            <w:noWrap/>
            <w:vAlign w:val="bottom"/>
          </w:tcPr>
          <w:p w14:paraId="1B5534C3" w14:textId="5520CE21"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ED5D530" w14:textId="66909A1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C605CB1" w14:textId="54750102"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77D0CC5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203CF25D" w14:textId="27B48597" w:rsidR="0053355C" w:rsidRPr="00BE52BC" w:rsidRDefault="0053355C" w:rsidP="0053355C">
            <w:pPr>
              <w:ind w:left="760" w:hanging="760"/>
              <w:jc w:val="center"/>
              <w:rPr>
                <w:rFonts w:ascii="Arial" w:hAnsi="Arial" w:cs="Arial"/>
                <w:sz w:val="20"/>
              </w:rPr>
            </w:pPr>
          </w:p>
        </w:tc>
      </w:tr>
      <w:tr w:rsidR="0053355C" w:rsidRPr="00BE52BC" w14:paraId="5755C6CB" w14:textId="77777777" w:rsidTr="0053355C">
        <w:trPr>
          <w:trHeight w:val="255"/>
        </w:trPr>
        <w:tc>
          <w:tcPr>
            <w:tcW w:w="960" w:type="dxa"/>
            <w:tcBorders>
              <w:top w:val="nil"/>
              <w:left w:val="nil"/>
              <w:bottom w:val="nil"/>
              <w:right w:val="nil"/>
            </w:tcBorders>
            <w:noWrap/>
            <w:vAlign w:val="bottom"/>
          </w:tcPr>
          <w:p w14:paraId="485128C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156326</w:t>
            </w:r>
          </w:p>
        </w:tc>
        <w:tc>
          <w:tcPr>
            <w:tcW w:w="960" w:type="dxa"/>
            <w:gridSpan w:val="2"/>
            <w:tcBorders>
              <w:top w:val="nil"/>
              <w:left w:val="nil"/>
              <w:bottom w:val="nil"/>
              <w:right w:val="nil"/>
            </w:tcBorders>
            <w:noWrap/>
            <w:vAlign w:val="bottom"/>
          </w:tcPr>
          <w:p w14:paraId="6C966415"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08A7B41"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3BA74FB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CAB11C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69D5CC64"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4A0F150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3FA5D128" w14:textId="77777777" w:rsidR="0053355C" w:rsidRPr="00BE52BC" w:rsidRDefault="0053355C" w:rsidP="0053355C">
            <w:pPr>
              <w:ind w:left="760" w:hanging="760"/>
              <w:jc w:val="center"/>
              <w:rPr>
                <w:rFonts w:ascii="Arial" w:hAnsi="Arial" w:cs="Arial"/>
                <w:sz w:val="20"/>
              </w:rPr>
            </w:pPr>
          </w:p>
        </w:tc>
      </w:tr>
      <w:tr w:rsidR="0053355C" w:rsidRPr="00BE52BC" w14:paraId="2016F7D6" w14:textId="77777777" w:rsidTr="0053355C">
        <w:trPr>
          <w:trHeight w:val="255"/>
        </w:trPr>
        <w:tc>
          <w:tcPr>
            <w:tcW w:w="960" w:type="dxa"/>
            <w:tcBorders>
              <w:top w:val="nil"/>
              <w:left w:val="nil"/>
              <w:bottom w:val="single" w:sz="4" w:space="0" w:color="auto"/>
              <w:right w:val="nil"/>
            </w:tcBorders>
            <w:noWrap/>
            <w:vAlign w:val="bottom"/>
          </w:tcPr>
          <w:p w14:paraId="10B83CB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156327</w:t>
            </w:r>
          </w:p>
        </w:tc>
        <w:tc>
          <w:tcPr>
            <w:tcW w:w="960" w:type="dxa"/>
            <w:gridSpan w:val="2"/>
            <w:tcBorders>
              <w:top w:val="nil"/>
              <w:left w:val="nil"/>
              <w:bottom w:val="single" w:sz="4" w:space="0" w:color="auto"/>
              <w:right w:val="nil"/>
            </w:tcBorders>
            <w:noWrap/>
            <w:vAlign w:val="bottom"/>
          </w:tcPr>
          <w:p w14:paraId="06FE836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6D03424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single" w:sz="4" w:space="0" w:color="auto"/>
              <w:right w:val="nil"/>
            </w:tcBorders>
            <w:noWrap/>
            <w:vAlign w:val="bottom"/>
          </w:tcPr>
          <w:p w14:paraId="3113A645" w14:textId="5375BFDB"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9DE6953" w14:textId="674E11C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47B8133" w14:textId="390C8AE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5118588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single" w:sz="4" w:space="0" w:color="auto"/>
              <w:right w:val="nil"/>
            </w:tcBorders>
            <w:noWrap/>
            <w:vAlign w:val="bottom"/>
          </w:tcPr>
          <w:p w14:paraId="2E08BBBC" w14:textId="3139C60A" w:rsidR="0053355C" w:rsidRPr="00BE52BC" w:rsidRDefault="0053355C" w:rsidP="0053355C">
            <w:pPr>
              <w:ind w:left="760" w:hanging="760"/>
              <w:jc w:val="center"/>
              <w:rPr>
                <w:rFonts w:ascii="Arial" w:hAnsi="Arial" w:cs="Arial"/>
                <w:sz w:val="20"/>
              </w:rPr>
            </w:pPr>
          </w:p>
        </w:tc>
      </w:tr>
      <w:tr w:rsidR="0053355C" w:rsidRPr="00BE52BC" w14:paraId="3A233049" w14:textId="77777777" w:rsidTr="0053355C">
        <w:trPr>
          <w:trHeight w:val="255"/>
        </w:trPr>
        <w:tc>
          <w:tcPr>
            <w:tcW w:w="960" w:type="dxa"/>
            <w:tcBorders>
              <w:top w:val="nil"/>
              <w:left w:val="nil"/>
              <w:bottom w:val="nil"/>
              <w:right w:val="nil"/>
            </w:tcBorders>
            <w:noWrap/>
            <w:vAlign w:val="bottom"/>
          </w:tcPr>
          <w:p w14:paraId="2C2E8CBC"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156330</w:t>
            </w:r>
          </w:p>
        </w:tc>
        <w:tc>
          <w:tcPr>
            <w:tcW w:w="960" w:type="dxa"/>
            <w:gridSpan w:val="2"/>
            <w:tcBorders>
              <w:top w:val="nil"/>
              <w:left w:val="nil"/>
              <w:bottom w:val="nil"/>
              <w:right w:val="nil"/>
            </w:tcBorders>
            <w:noWrap/>
            <w:vAlign w:val="bottom"/>
          </w:tcPr>
          <w:p w14:paraId="10D9C06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CB7A496"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C31CE8D"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DCE030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3576E61"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C32274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3B189BF1" w14:textId="77777777" w:rsidR="0053355C" w:rsidRPr="00BE52BC" w:rsidRDefault="0053355C" w:rsidP="0053355C">
            <w:pPr>
              <w:ind w:left="760" w:hanging="760"/>
              <w:jc w:val="center"/>
              <w:rPr>
                <w:rFonts w:ascii="Arial" w:hAnsi="Arial" w:cs="Arial"/>
                <w:sz w:val="20"/>
              </w:rPr>
            </w:pPr>
          </w:p>
        </w:tc>
      </w:tr>
      <w:tr w:rsidR="0053355C" w:rsidRPr="00BE52BC" w14:paraId="0B570DD9" w14:textId="77777777" w:rsidTr="0053355C">
        <w:trPr>
          <w:trHeight w:val="255"/>
        </w:trPr>
        <w:tc>
          <w:tcPr>
            <w:tcW w:w="960" w:type="dxa"/>
            <w:tcBorders>
              <w:top w:val="nil"/>
              <w:left w:val="nil"/>
              <w:bottom w:val="single" w:sz="4" w:space="0" w:color="auto"/>
              <w:right w:val="nil"/>
            </w:tcBorders>
            <w:noWrap/>
            <w:vAlign w:val="bottom"/>
          </w:tcPr>
          <w:p w14:paraId="73004226"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156451</w:t>
            </w:r>
          </w:p>
        </w:tc>
        <w:tc>
          <w:tcPr>
            <w:tcW w:w="960" w:type="dxa"/>
            <w:gridSpan w:val="2"/>
            <w:tcBorders>
              <w:top w:val="nil"/>
              <w:left w:val="nil"/>
              <w:bottom w:val="single" w:sz="4" w:space="0" w:color="auto"/>
              <w:right w:val="nil"/>
            </w:tcBorders>
            <w:noWrap/>
            <w:vAlign w:val="bottom"/>
          </w:tcPr>
          <w:p w14:paraId="6BF69FA4" w14:textId="106F4CB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F574F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72" w:type="dxa"/>
            <w:gridSpan w:val="2"/>
            <w:tcBorders>
              <w:top w:val="nil"/>
              <w:left w:val="nil"/>
              <w:bottom w:val="single" w:sz="4" w:space="0" w:color="auto"/>
              <w:right w:val="nil"/>
            </w:tcBorders>
            <w:noWrap/>
            <w:vAlign w:val="bottom"/>
          </w:tcPr>
          <w:p w14:paraId="03A0944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1094" w:type="dxa"/>
            <w:gridSpan w:val="2"/>
            <w:tcBorders>
              <w:top w:val="nil"/>
              <w:left w:val="nil"/>
              <w:bottom w:val="single" w:sz="4" w:space="0" w:color="auto"/>
              <w:right w:val="nil"/>
            </w:tcBorders>
            <w:noWrap/>
            <w:vAlign w:val="bottom"/>
          </w:tcPr>
          <w:p w14:paraId="426629E9" w14:textId="18DEF5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462A49C" w14:textId="3C7FF43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751F42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5E0F4857" w14:textId="13C91729" w:rsidR="0053355C" w:rsidRPr="00BE52BC" w:rsidRDefault="0053355C" w:rsidP="0053355C">
            <w:pPr>
              <w:ind w:left="760" w:hanging="760"/>
              <w:jc w:val="center"/>
              <w:rPr>
                <w:rFonts w:ascii="Arial" w:hAnsi="Arial" w:cs="Arial"/>
                <w:sz w:val="20"/>
              </w:rPr>
            </w:pPr>
          </w:p>
        </w:tc>
      </w:tr>
      <w:tr w:rsidR="0053355C" w:rsidRPr="00BE52BC" w14:paraId="574A2A8E" w14:textId="77777777" w:rsidTr="0053355C">
        <w:trPr>
          <w:trHeight w:val="255"/>
        </w:trPr>
        <w:tc>
          <w:tcPr>
            <w:tcW w:w="960" w:type="dxa"/>
            <w:tcBorders>
              <w:top w:val="nil"/>
              <w:left w:val="nil"/>
              <w:bottom w:val="nil"/>
              <w:right w:val="nil"/>
            </w:tcBorders>
            <w:noWrap/>
            <w:vAlign w:val="bottom"/>
          </w:tcPr>
          <w:p w14:paraId="25BAE1F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156446</w:t>
            </w:r>
          </w:p>
        </w:tc>
        <w:tc>
          <w:tcPr>
            <w:tcW w:w="960" w:type="dxa"/>
            <w:gridSpan w:val="2"/>
            <w:tcBorders>
              <w:top w:val="nil"/>
              <w:left w:val="nil"/>
              <w:bottom w:val="nil"/>
              <w:right w:val="nil"/>
            </w:tcBorders>
            <w:noWrap/>
            <w:vAlign w:val="bottom"/>
          </w:tcPr>
          <w:p w14:paraId="0D7AEFE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3</w:t>
            </w:r>
          </w:p>
        </w:tc>
        <w:tc>
          <w:tcPr>
            <w:tcW w:w="960" w:type="dxa"/>
            <w:gridSpan w:val="2"/>
            <w:tcBorders>
              <w:top w:val="nil"/>
              <w:left w:val="nil"/>
              <w:bottom w:val="nil"/>
              <w:right w:val="nil"/>
            </w:tcBorders>
            <w:noWrap/>
            <w:vAlign w:val="bottom"/>
          </w:tcPr>
          <w:p w14:paraId="40518B51" w14:textId="248A3B51"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135A7094" w14:textId="66124779"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F9DA28E" w14:textId="664CDDD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D71CB53" w14:textId="2DE8A9F3"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191E94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3</w:t>
            </w:r>
          </w:p>
        </w:tc>
        <w:tc>
          <w:tcPr>
            <w:tcW w:w="960" w:type="dxa"/>
            <w:gridSpan w:val="2"/>
            <w:tcBorders>
              <w:top w:val="nil"/>
              <w:left w:val="nil"/>
              <w:bottom w:val="nil"/>
              <w:right w:val="nil"/>
            </w:tcBorders>
            <w:noWrap/>
            <w:vAlign w:val="bottom"/>
          </w:tcPr>
          <w:p w14:paraId="55AFE0A6" w14:textId="51CCA55F" w:rsidR="0053355C" w:rsidRPr="00BE52BC" w:rsidRDefault="0053355C" w:rsidP="0053355C">
            <w:pPr>
              <w:ind w:left="760" w:hanging="760"/>
              <w:jc w:val="center"/>
              <w:rPr>
                <w:rFonts w:ascii="Arial" w:hAnsi="Arial" w:cs="Arial"/>
                <w:sz w:val="20"/>
              </w:rPr>
            </w:pPr>
          </w:p>
        </w:tc>
      </w:tr>
      <w:tr w:rsidR="0053355C" w:rsidRPr="00BE52BC" w14:paraId="08582B4C" w14:textId="77777777" w:rsidTr="0053355C">
        <w:trPr>
          <w:trHeight w:val="255"/>
        </w:trPr>
        <w:tc>
          <w:tcPr>
            <w:tcW w:w="960" w:type="dxa"/>
            <w:tcBorders>
              <w:top w:val="nil"/>
              <w:left w:val="nil"/>
              <w:bottom w:val="single" w:sz="4" w:space="0" w:color="auto"/>
              <w:right w:val="nil"/>
            </w:tcBorders>
            <w:noWrap/>
            <w:vAlign w:val="bottom"/>
          </w:tcPr>
          <w:p w14:paraId="534F5E4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156447</w:t>
            </w:r>
          </w:p>
        </w:tc>
        <w:tc>
          <w:tcPr>
            <w:tcW w:w="960" w:type="dxa"/>
            <w:gridSpan w:val="2"/>
            <w:tcBorders>
              <w:top w:val="nil"/>
              <w:left w:val="nil"/>
              <w:bottom w:val="single" w:sz="4" w:space="0" w:color="auto"/>
              <w:right w:val="nil"/>
            </w:tcBorders>
            <w:noWrap/>
            <w:vAlign w:val="bottom"/>
          </w:tcPr>
          <w:p w14:paraId="26DFC732" w14:textId="32F0FC0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1E98BFF" w14:textId="6201CCE5"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7ACB6BD" w14:textId="7A1E4F0B"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7EB494D" w14:textId="77CB61BD"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867E43F" w14:textId="50717C8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4ABED2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2B4ACDC" w14:textId="2CC34466" w:rsidR="0053355C" w:rsidRPr="00BE52BC" w:rsidRDefault="0053355C" w:rsidP="0053355C">
            <w:pPr>
              <w:ind w:left="760" w:hanging="760"/>
              <w:jc w:val="center"/>
              <w:rPr>
                <w:rFonts w:ascii="Arial" w:hAnsi="Arial" w:cs="Arial"/>
                <w:sz w:val="20"/>
              </w:rPr>
            </w:pPr>
          </w:p>
        </w:tc>
      </w:tr>
      <w:tr w:rsidR="0053355C" w:rsidRPr="00BE52BC" w14:paraId="5BAE4A9B" w14:textId="77777777" w:rsidTr="0053355C">
        <w:trPr>
          <w:trHeight w:val="255"/>
        </w:trPr>
        <w:tc>
          <w:tcPr>
            <w:tcW w:w="960" w:type="dxa"/>
            <w:tcBorders>
              <w:top w:val="nil"/>
              <w:left w:val="nil"/>
              <w:bottom w:val="nil"/>
              <w:right w:val="nil"/>
            </w:tcBorders>
            <w:noWrap/>
            <w:vAlign w:val="bottom"/>
          </w:tcPr>
          <w:p w14:paraId="3981BF0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156510</w:t>
            </w:r>
          </w:p>
        </w:tc>
        <w:tc>
          <w:tcPr>
            <w:tcW w:w="960" w:type="dxa"/>
            <w:gridSpan w:val="2"/>
            <w:tcBorders>
              <w:top w:val="nil"/>
              <w:left w:val="nil"/>
              <w:bottom w:val="nil"/>
              <w:right w:val="nil"/>
            </w:tcBorders>
            <w:noWrap/>
            <w:vAlign w:val="bottom"/>
          </w:tcPr>
          <w:p w14:paraId="41894C4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4B3FFB23" w14:textId="5A23D279"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0924228" w14:textId="2B4E487F"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3600ED9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5CA6C963" w14:textId="753FF01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588C28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6A9B1CD7" w14:textId="30EBDA1C" w:rsidR="0053355C" w:rsidRPr="00BE52BC" w:rsidRDefault="0053355C" w:rsidP="0053355C">
            <w:pPr>
              <w:ind w:left="760" w:hanging="760"/>
              <w:jc w:val="center"/>
              <w:rPr>
                <w:rFonts w:ascii="Arial" w:hAnsi="Arial" w:cs="Arial"/>
                <w:sz w:val="20"/>
              </w:rPr>
            </w:pPr>
          </w:p>
        </w:tc>
      </w:tr>
      <w:tr w:rsidR="0053355C" w:rsidRPr="00BE52BC" w14:paraId="13FD2022" w14:textId="77777777" w:rsidTr="0053355C">
        <w:trPr>
          <w:trHeight w:val="255"/>
        </w:trPr>
        <w:tc>
          <w:tcPr>
            <w:tcW w:w="960" w:type="dxa"/>
            <w:tcBorders>
              <w:top w:val="nil"/>
              <w:left w:val="nil"/>
              <w:bottom w:val="single" w:sz="4" w:space="0" w:color="auto"/>
              <w:right w:val="nil"/>
            </w:tcBorders>
            <w:noWrap/>
            <w:vAlign w:val="bottom"/>
          </w:tcPr>
          <w:p w14:paraId="487108B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156511</w:t>
            </w:r>
          </w:p>
        </w:tc>
        <w:tc>
          <w:tcPr>
            <w:tcW w:w="960" w:type="dxa"/>
            <w:gridSpan w:val="2"/>
            <w:tcBorders>
              <w:top w:val="nil"/>
              <w:left w:val="nil"/>
              <w:bottom w:val="single" w:sz="4" w:space="0" w:color="auto"/>
              <w:right w:val="nil"/>
            </w:tcBorders>
            <w:noWrap/>
            <w:vAlign w:val="bottom"/>
          </w:tcPr>
          <w:p w14:paraId="3368C168" w14:textId="631B3FF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4D07398" w14:textId="2771876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5BEF6CA1" w14:textId="49643563"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B27313C" w14:textId="2460EEE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9988EFA" w14:textId="35BB03B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CB2184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07599D88" w14:textId="628B5D59" w:rsidR="0053355C" w:rsidRPr="00BE52BC" w:rsidRDefault="0053355C" w:rsidP="0053355C">
            <w:pPr>
              <w:ind w:left="760" w:hanging="760"/>
              <w:jc w:val="center"/>
              <w:rPr>
                <w:rFonts w:ascii="Arial" w:hAnsi="Arial" w:cs="Arial"/>
                <w:sz w:val="20"/>
              </w:rPr>
            </w:pPr>
          </w:p>
        </w:tc>
      </w:tr>
      <w:tr w:rsidR="0053355C" w:rsidRPr="00BE52BC" w14:paraId="70CD22A5" w14:textId="77777777" w:rsidTr="0053355C">
        <w:trPr>
          <w:trHeight w:val="255"/>
        </w:trPr>
        <w:tc>
          <w:tcPr>
            <w:tcW w:w="960" w:type="dxa"/>
            <w:tcBorders>
              <w:top w:val="nil"/>
              <w:left w:val="nil"/>
              <w:bottom w:val="nil"/>
              <w:right w:val="nil"/>
            </w:tcBorders>
            <w:noWrap/>
            <w:vAlign w:val="bottom"/>
          </w:tcPr>
          <w:p w14:paraId="70C674E4"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156541</w:t>
            </w:r>
          </w:p>
        </w:tc>
        <w:tc>
          <w:tcPr>
            <w:tcW w:w="960" w:type="dxa"/>
            <w:gridSpan w:val="2"/>
            <w:tcBorders>
              <w:top w:val="nil"/>
              <w:left w:val="nil"/>
              <w:bottom w:val="nil"/>
              <w:right w:val="nil"/>
            </w:tcBorders>
            <w:noWrap/>
            <w:vAlign w:val="bottom"/>
          </w:tcPr>
          <w:p w14:paraId="087F460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15AEC72D"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D1BBF25"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5C80D850"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5F7683A"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F6659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6492DA4A" w14:textId="77777777" w:rsidR="0053355C" w:rsidRPr="00BE52BC" w:rsidRDefault="0053355C" w:rsidP="0053355C">
            <w:pPr>
              <w:ind w:left="760" w:hanging="760"/>
              <w:jc w:val="center"/>
              <w:rPr>
                <w:rFonts w:ascii="Arial" w:hAnsi="Arial" w:cs="Arial"/>
                <w:sz w:val="20"/>
              </w:rPr>
            </w:pPr>
          </w:p>
        </w:tc>
      </w:tr>
      <w:tr w:rsidR="0053355C" w:rsidRPr="00BE52BC" w14:paraId="6FCD0174" w14:textId="77777777" w:rsidTr="0053355C">
        <w:trPr>
          <w:trHeight w:val="255"/>
        </w:trPr>
        <w:tc>
          <w:tcPr>
            <w:tcW w:w="960" w:type="dxa"/>
            <w:tcBorders>
              <w:top w:val="nil"/>
              <w:left w:val="nil"/>
              <w:bottom w:val="single" w:sz="4" w:space="0" w:color="auto"/>
              <w:right w:val="nil"/>
            </w:tcBorders>
            <w:noWrap/>
            <w:vAlign w:val="bottom"/>
          </w:tcPr>
          <w:p w14:paraId="08B7050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156542</w:t>
            </w:r>
          </w:p>
        </w:tc>
        <w:tc>
          <w:tcPr>
            <w:tcW w:w="960" w:type="dxa"/>
            <w:gridSpan w:val="2"/>
            <w:tcBorders>
              <w:top w:val="nil"/>
              <w:left w:val="nil"/>
              <w:bottom w:val="single" w:sz="4" w:space="0" w:color="auto"/>
              <w:right w:val="nil"/>
            </w:tcBorders>
            <w:noWrap/>
            <w:vAlign w:val="bottom"/>
          </w:tcPr>
          <w:p w14:paraId="7047FB4F" w14:textId="17890A8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48100E2" w14:textId="7F66C0A6"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340BA941" w14:textId="23F9A30E"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E690392" w14:textId="3AF128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DBAD386" w14:textId="50AE7D19"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351B3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50628D21" w14:textId="5101FEEC" w:rsidR="0053355C" w:rsidRPr="00BE52BC" w:rsidRDefault="0053355C" w:rsidP="0053355C">
            <w:pPr>
              <w:ind w:left="760" w:hanging="760"/>
              <w:jc w:val="center"/>
              <w:rPr>
                <w:rFonts w:ascii="Arial" w:hAnsi="Arial" w:cs="Arial"/>
                <w:sz w:val="20"/>
              </w:rPr>
            </w:pPr>
          </w:p>
        </w:tc>
      </w:tr>
      <w:tr w:rsidR="0053355C" w:rsidRPr="00BE52BC" w14:paraId="05A05730" w14:textId="77777777" w:rsidTr="0053355C">
        <w:trPr>
          <w:trHeight w:val="255"/>
        </w:trPr>
        <w:tc>
          <w:tcPr>
            <w:tcW w:w="960" w:type="dxa"/>
            <w:tcBorders>
              <w:top w:val="nil"/>
              <w:left w:val="nil"/>
              <w:bottom w:val="nil"/>
              <w:right w:val="nil"/>
            </w:tcBorders>
            <w:noWrap/>
            <w:vAlign w:val="bottom"/>
          </w:tcPr>
          <w:p w14:paraId="26BDB08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156553</w:t>
            </w:r>
          </w:p>
        </w:tc>
        <w:tc>
          <w:tcPr>
            <w:tcW w:w="960" w:type="dxa"/>
            <w:gridSpan w:val="2"/>
            <w:tcBorders>
              <w:top w:val="nil"/>
              <w:left w:val="nil"/>
              <w:bottom w:val="nil"/>
              <w:right w:val="nil"/>
            </w:tcBorders>
            <w:noWrap/>
            <w:vAlign w:val="bottom"/>
          </w:tcPr>
          <w:p w14:paraId="56293E5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748BA7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nil"/>
              <w:right w:val="nil"/>
            </w:tcBorders>
            <w:noWrap/>
            <w:vAlign w:val="bottom"/>
          </w:tcPr>
          <w:p w14:paraId="0C271A1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1094" w:type="dxa"/>
            <w:gridSpan w:val="2"/>
            <w:tcBorders>
              <w:top w:val="nil"/>
              <w:left w:val="nil"/>
              <w:bottom w:val="nil"/>
              <w:right w:val="nil"/>
            </w:tcBorders>
            <w:noWrap/>
            <w:vAlign w:val="bottom"/>
          </w:tcPr>
          <w:p w14:paraId="531FAAA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0E3D15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EE3DC2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nil"/>
              <w:right w:val="nil"/>
            </w:tcBorders>
            <w:noWrap/>
            <w:vAlign w:val="bottom"/>
          </w:tcPr>
          <w:p w14:paraId="46820901" w14:textId="77777777" w:rsidR="0053355C" w:rsidRPr="00BE52BC" w:rsidRDefault="0053355C" w:rsidP="0053355C">
            <w:pPr>
              <w:ind w:left="760" w:hanging="760"/>
              <w:jc w:val="center"/>
              <w:rPr>
                <w:rFonts w:ascii="Arial" w:hAnsi="Arial" w:cs="Arial"/>
                <w:sz w:val="20"/>
              </w:rPr>
            </w:pPr>
          </w:p>
        </w:tc>
      </w:tr>
      <w:tr w:rsidR="0053355C" w:rsidRPr="00BE52BC" w14:paraId="23D77152" w14:textId="77777777" w:rsidTr="0053355C">
        <w:trPr>
          <w:trHeight w:val="255"/>
        </w:trPr>
        <w:tc>
          <w:tcPr>
            <w:tcW w:w="960" w:type="dxa"/>
            <w:tcBorders>
              <w:top w:val="nil"/>
              <w:left w:val="nil"/>
              <w:bottom w:val="single" w:sz="4" w:space="0" w:color="auto"/>
              <w:right w:val="nil"/>
            </w:tcBorders>
            <w:noWrap/>
            <w:vAlign w:val="bottom"/>
          </w:tcPr>
          <w:p w14:paraId="733D8E8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156554</w:t>
            </w:r>
          </w:p>
        </w:tc>
        <w:tc>
          <w:tcPr>
            <w:tcW w:w="960" w:type="dxa"/>
            <w:gridSpan w:val="2"/>
            <w:tcBorders>
              <w:top w:val="nil"/>
              <w:left w:val="nil"/>
              <w:bottom w:val="single" w:sz="4" w:space="0" w:color="auto"/>
              <w:right w:val="nil"/>
            </w:tcBorders>
            <w:noWrap/>
            <w:vAlign w:val="bottom"/>
          </w:tcPr>
          <w:p w14:paraId="1B918C77" w14:textId="549D91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9C6665B" w14:textId="3BE6BF8B"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0B518296" w14:textId="1E4F1D1A"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10B5995" w14:textId="5C1C2D9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B787F99" w14:textId="400E983B"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8C3DB9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CCBDC84" w14:textId="0AF2F21E" w:rsidR="0053355C" w:rsidRPr="00BE52BC" w:rsidRDefault="0053355C" w:rsidP="0053355C">
            <w:pPr>
              <w:ind w:left="760" w:hanging="760"/>
              <w:jc w:val="center"/>
              <w:rPr>
                <w:rFonts w:ascii="Arial" w:hAnsi="Arial" w:cs="Arial"/>
                <w:sz w:val="20"/>
              </w:rPr>
            </w:pPr>
          </w:p>
        </w:tc>
      </w:tr>
      <w:tr w:rsidR="0053355C" w:rsidRPr="00BE52BC" w14:paraId="1D31BBB7" w14:textId="77777777" w:rsidTr="0053355C">
        <w:trPr>
          <w:trHeight w:val="255"/>
        </w:trPr>
        <w:tc>
          <w:tcPr>
            <w:tcW w:w="960" w:type="dxa"/>
            <w:tcBorders>
              <w:top w:val="nil"/>
              <w:left w:val="nil"/>
              <w:bottom w:val="nil"/>
              <w:right w:val="nil"/>
            </w:tcBorders>
            <w:noWrap/>
            <w:vAlign w:val="bottom"/>
          </w:tcPr>
          <w:p w14:paraId="1B232790"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156728</w:t>
            </w:r>
          </w:p>
        </w:tc>
        <w:tc>
          <w:tcPr>
            <w:tcW w:w="960" w:type="dxa"/>
            <w:gridSpan w:val="2"/>
            <w:tcBorders>
              <w:top w:val="nil"/>
              <w:left w:val="nil"/>
              <w:bottom w:val="nil"/>
              <w:right w:val="nil"/>
            </w:tcBorders>
            <w:noWrap/>
            <w:vAlign w:val="bottom"/>
          </w:tcPr>
          <w:p w14:paraId="2EB191C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D338B8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D7C0E35"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4B39FD9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12</w:t>
            </w:r>
          </w:p>
        </w:tc>
        <w:tc>
          <w:tcPr>
            <w:tcW w:w="960" w:type="dxa"/>
            <w:gridSpan w:val="2"/>
            <w:tcBorders>
              <w:top w:val="nil"/>
              <w:left w:val="nil"/>
              <w:bottom w:val="nil"/>
              <w:right w:val="nil"/>
            </w:tcBorders>
            <w:noWrap/>
            <w:vAlign w:val="bottom"/>
          </w:tcPr>
          <w:p w14:paraId="0AC17653"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3AE50F0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12</w:t>
            </w:r>
          </w:p>
        </w:tc>
        <w:tc>
          <w:tcPr>
            <w:tcW w:w="960" w:type="dxa"/>
            <w:gridSpan w:val="2"/>
            <w:tcBorders>
              <w:top w:val="nil"/>
              <w:left w:val="nil"/>
              <w:bottom w:val="nil"/>
              <w:right w:val="nil"/>
            </w:tcBorders>
            <w:noWrap/>
            <w:vAlign w:val="bottom"/>
          </w:tcPr>
          <w:p w14:paraId="007ED804" w14:textId="77777777" w:rsidR="0053355C" w:rsidRPr="00BE52BC" w:rsidRDefault="0053355C" w:rsidP="0053355C">
            <w:pPr>
              <w:ind w:left="760" w:hanging="760"/>
              <w:jc w:val="center"/>
              <w:rPr>
                <w:rFonts w:ascii="Arial" w:hAnsi="Arial" w:cs="Arial"/>
                <w:sz w:val="20"/>
              </w:rPr>
            </w:pPr>
          </w:p>
        </w:tc>
      </w:tr>
      <w:tr w:rsidR="0053355C" w:rsidRPr="00BE52BC" w14:paraId="6C03E635" w14:textId="77777777" w:rsidTr="0053355C">
        <w:trPr>
          <w:trHeight w:val="255"/>
        </w:trPr>
        <w:tc>
          <w:tcPr>
            <w:tcW w:w="960" w:type="dxa"/>
            <w:tcBorders>
              <w:top w:val="nil"/>
              <w:left w:val="nil"/>
              <w:bottom w:val="single" w:sz="4" w:space="0" w:color="auto"/>
              <w:right w:val="nil"/>
            </w:tcBorders>
            <w:noWrap/>
            <w:vAlign w:val="bottom"/>
          </w:tcPr>
          <w:p w14:paraId="17FB200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156729</w:t>
            </w:r>
          </w:p>
        </w:tc>
        <w:tc>
          <w:tcPr>
            <w:tcW w:w="960" w:type="dxa"/>
            <w:gridSpan w:val="2"/>
            <w:tcBorders>
              <w:top w:val="nil"/>
              <w:left w:val="nil"/>
              <w:bottom w:val="single" w:sz="4" w:space="0" w:color="auto"/>
              <w:right w:val="nil"/>
            </w:tcBorders>
            <w:noWrap/>
            <w:vAlign w:val="bottom"/>
          </w:tcPr>
          <w:p w14:paraId="18090CB2" w14:textId="253F24D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2E38B775" w14:textId="027531F0"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50E2DAD5" w14:textId="650971E4"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9F1FEF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7</w:t>
            </w:r>
          </w:p>
        </w:tc>
        <w:tc>
          <w:tcPr>
            <w:tcW w:w="960" w:type="dxa"/>
            <w:gridSpan w:val="2"/>
            <w:tcBorders>
              <w:top w:val="nil"/>
              <w:left w:val="nil"/>
              <w:bottom w:val="single" w:sz="4" w:space="0" w:color="auto"/>
              <w:right w:val="nil"/>
            </w:tcBorders>
            <w:noWrap/>
            <w:vAlign w:val="bottom"/>
          </w:tcPr>
          <w:p w14:paraId="43CF73AB" w14:textId="3663306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08953F7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7</w:t>
            </w:r>
          </w:p>
        </w:tc>
        <w:tc>
          <w:tcPr>
            <w:tcW w:w="960" w:type="dxa"/>
            <w:gridSpan w:val="2"/>
            <w:tcBorders>
              <w:top w:val="nil"/>
              <w:left w:val="nil"/>
              <w:bottom w:val="single" w:sz="4" w:space="0" w:color="auto"/>
              <w:right w:val="nil"/>
            </w:tcBorders>
            <w:noWrap/>
            <w:vAlign w:val="bottom"/>
          </w:tcPr>
          <w:p w14:paraId="60B071A0" w14:textId="164440C6" w:rsidR="0053355C" w:rsidRPr="00BE52BC" w:rsidRDefault="0053355C" w:rsidP="0053355C">
            <w:pPr>
              <w:ind w:left="760" w:hanging="760"/>
              <w:jc w:val="center"/>
              <w:rPr>
                <w:rFonts w:ascii="Arial" w:hAnsi="Arial" w:cs="Arial"/>
                <w:sz w:val="20"/>
              </w:rPr>
            </w:pPr>
          </w:p>
        </w:tc>
      </w:tr>
      <w:tr w:rsidR="0053355C" w:rsidRPr="00BE52BC" w14:paraId="68EDCEEB" w14:textId="77777777" w:rsidTr="0053355C">
        <w:trPr>
          <w:trHeight w:val="255"/>
        </w:trPr>
        <w:tc>
          <w:tcPr>
            <w:tcW w:w="960" w:type="dxa"/>
            <w:tcBorders>
              <w:top w:val="nil"/>
              <w:left w:val="nil"/>
              <w:bottom w:val="nil"/>
              <w:right w:val="nil"/>
            </w:tcBorders>
            <w:noWrap/>
            <w:vAlign w:val="bottom"/>
          </w:tcPr>
          <w:p w14:paraId="6CA36C59"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4807E2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8</w:t>
            </w:r>
          </w:p>
        </w:tc>
        <w:tc>
          <w:tcPr>
            <w:tcW w:w="960" w:type="dxa"/>
            <w:gridSpan w:val="2"/>
            <w:tcBorders>
              <w:top w:val="nil"/>
              <w:left w:val="nil"/>
              <w:bottom w:val="nil"/>
              <w:right w:val="nil"/>
            </w:tcBorders>
            <w:noWrap/>
            <w:vAlign w:val="bottom"/>
          </w:tcPr>
          <w:p w14:paraId="607486B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w:t>
            </w:r>
          </w:p>
        </w:tc>
        <w:tc>
          <w:tcPr>
            <w:tcW w:w="972" w:type="dxa"/>
            <w:gridSpan w:val="2"/>
            <w:tcBorders>
              <w:top w:val="nil"/>
              <w:left w:val="nil"/>
              <w:bottom w:val="nil"/>
              <w:right w:val="nil"/>
            </w:tcBorders>
            <w:noWrap/>
            <w:vAlign w:val="bottom"/>
          </w:tcPr>
          <w:p w14:paraId="71601D0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5</w:t>
            </w:r>
          </w:p>
        </w:tc>
        <w:tc>
          <w:tcPr>
            <w:tcW w:w="1094" w:type="dxa"/>
            <w:gridSpan w:val="2"/>
            <w:tcBorders>
              <w:top w:val="nil"/>
              <w:left w:val="nil"/>
              <w:bottom w:val="nil"/>
              <w:right w:val="nil"/>
            </w:tcBorders>
            <w:noWrap/>
            <w:vAlign w:val="bottom"/>
          </w:tcPr>
          <w:p w14:paraId="0F47530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48</w:t>
            </w:r>
          </w:p>
        </w:tc>
        <w:tc>
          <w:tcPr>
            <w:tcW w:w="960" w:type="dxa"/>
            <w:gridSpan w:val="2"/>
            <w:tcBorders>
              <w:top w:val="nil"/>
              <w:left w:val="nil"/>
              <w:bottom w:val="nil"/>
              <w:right w:val="nil"/>
            </w:tcBorders>
            <w:noWrap/>
            <w:vAlign w:val="bottom"/>
          </w:tcPr>
          <w:p w14:paraId="3E488B7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001ADA8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69</w:t>
            </w:r>
          </w:p>
        </w:tc>
        <w:tc>
          <w:tcPr>
            <w:tcW w:w="960" w:type="dxa"/>
            <w:gridSpan w:val="2"/>
            <w:tcBorders>
              <w:top w:val="nil"/>
              <w:left w:val="nil"/>
              <w:bottom w:val="nil"/>
              <w:right w:val="nil"/>
            </w:tcBorders>
            <w:noWrap/>
            <w:vAlign w:val="bottom"/>
          </w:tcPr>
          <w:p w14:paraId="213E2A69" w14:textId="77777777" w:rsidR="0053355C" w:rsidRPr="00BE52BC" w:rsidRDefault="0053355C" w:rsidP="0053355C">
            <w:pPr>
              <w:ind w:left="760" w:hanging="760"/>
              <w:jc w:val="center"/>
              <w:rPr>
                <w:rFonts w:ascii="Arial" w:hAnsi="Arial" w:cs="Arial"/>
                <w:sz w:val="20"/>
              </w:rPr>
            </w:pPr>
          </w:p>
        </w:tc>
      </w:tr>
      <w:tr w:rsidR="0053355C" w14:paraId="59676E95" w14:textId="77777777" w:rsidTr="0053355C">
        <w:trPr>
          <w:trHeight w:val="255"/>
        </w:trPr>
        <w:tc>
          <w:tcPr>
            <w:tcW w:w="960" w:type="dxa"/>
            <w:tcBorders>
              <w:top w:val="nil"/>
              <w:left w:val="nil"/>
              <w:bottom w:val="nil"/>
              <w:right w:val="nil"/>
            </w:tcBorders>
            <w:noWrap/>
            <w:vAlign w:val="bottom"/>
          </w:tcPr>
          <w:p w14:paraId="0627EE42"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44EC0822"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2E00D5FF" w14:textId="77777777" w:rsidR="0053355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711E62B6" w14:textId="77777777" w:rsidR="0053355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35BDE078"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0593B47"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0A43EAEA"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6A97B77F" w14:textId="77777777" w:rsidR="0053355C" w:rsidRDefault="0053355C" w:rsidP="0077758A">
            <w:pPr>
              <w:ind w:left="760" w:hanging="760"/>
              <w:rPr>
                <w:rFonts w:ascii="Arial" w:hAnsi="Arial" w:cs="Arial"/>
                <w:sz w:val="20"/>
              </w:rPr>
            </w:pPr>
          </w:p>
        </w:tc>
      </w:tr>
      <w:tr w:rsidR="0053355C" w14:paraId="52CA5378" w14:textId="77777777" w:rsidTr="0053355C">
        <w:trPr>
          <w:trHeight w:val="525"/>
        </w:trPr>
        <w:tc>
          <w:tcPr>
            <w:tcW w:w="7826" w:type="dxa"/>
            <w:gridSpan w:val="15"/>
            <w:tcBorders>
              <w:top w:val="nil"/>
              <w:left w:val="nil"/>
              <w:bottom w:val="nil"/>
              <w:right w:val="nil"/>
            </w:tcBorders>
            <w:vAlign w:val="bottom"/>
          </w:tcPr>
          <w:p w14:paraId="700A3619" w14:textId="77777777" w:rsidR="0053355C" w:rsidRPr="003C4161" w:rsidRDefault="0053355C" w:rsidP="003C4161">
            <w:pPr>
              <w:ind w:left="760" w:right="-121" w:hanging="760"/>
              <w:rPr>
                <w:rFonts w:ascii="Garamond" w:hAnsi="Garamond" w:cs="Arial"/>
                <w:szCs w:val="24"/>
              </w:rPr>
            </w:pPr>
            <w:r w:rsidRPr="003C4161">
              <w:rPr>
                <w:rFonts w:ascii="Garamond" w:hAnsi="Garamond" w:cs="Arial"/>
                <w:szCs w:val="24"/>
              </w:rPr>
              <w:t xml:space="preserve">            The Sanatana </w:t>
            </w:r>
            <w:proofErr w:type="gramStart"/>
            <w:r w:rsidRPr="003C4161">
              <w:rPr>
                <w:rFonts w:ascii="Garamond" w:hAnsi="Garamond" w:cs="Arial"/>
                <w:szCs w:val="24"/>
              </w:rPr>
              <w:t>duplicate</w:t>
            </w:r>
            <w:proofErr w:type="gramEnd"/>
            <w:r w:rsidRPr="003C4161">
              <w:rPr>
                <w:rFonts w:ascii="Garamond" w:hAnsi="Garamond" w:cs="Arial"/>
                <w:szCs w:val="24"/>
              </w:rPr>
              <w:t xml:space="preserve"> till samples show that 5 of the 12 </w:t>
            </w:r>
            <w:proofErr w:type="gramStart"/>
            <w:r w:rsidRPr="003C4161">
              <w:rPr>
                <w:rFonts w:ascii="Garamond" w:hAnsi="Garamond" w:cs="Arial"/>
                <w:szCs w:val="24"/>
              </w:rPr>
              <w:t>positive  samples</w:t>
            </w:r>
            <w:proofErr w:type="gramEnd"/>
            <w:r w:rsidRPr="003C4161">
              <w:rPr>
                <w:rFonts w:ascii="Garamond" w:hAnsi="Garamond" w:cs="Arial"/>
                <w:szCs w:val="24"/>
              </w:rPr>
              <w:t xml:space="preserve"> could be repeated with some degree of precision and 7 could not be</w:t>
            </w:r>
            <w:r>
              <w:rPr>
                <w:rFonts w:ascii="Garamond" w:hAnsi="Garamond" w:cs="Arial"/>
                <w:szCs w:val="24"/>
              </w:rPr>
              <w:t xml:space="preserve">                               </w:t>
            </w:r>
            <w:r w:rsidRPr="003C4161">
              <w:rPr>
                <w:rFonts w:ascii="Garamond" w:hAnsi="Garamond" w:cs="Arial"/>
                <w:szCs w:val="24"/>
              </w:rPr>
              <w:t xml:space="preserve"> repeated. There were 4 repeated barren samples. </w:t>
            </w:r>
          </w:p>
        </w:tc>
      </w:tr>
      <w:tr w:rsidR="0053355C" w14:paraId="56058083" w14:textId="77777777" w:rsidTr="0053355C">
        <w:trPr>
          <w:trHeight w:val="525"/>
        </w:trPr>
        <w:tc>
          <w:tcPr>
            <w:tcW w:w="7826" w:type="dxa"/>
            <w:gridSpan w:val="15"/>
            <w:tcBorders>
              <w:top w:val="nil"/>
              <w:left w:val="nil"/>
              <w:bottom w:val="nil"/>
              <w:right w:val="nil"/>
            </w:tcBorders>
            <w:vAlign w:val="bottom"/>
          </w:tcPr>
          <w:p w14:paraId="36F0FC22" w14:textId="77777777" w:rsidR="0053355C" w:rsidRPr="003C4161" w:rsidRDefault="0053355C" w:rsidP="00F557AB">
            <w:pPr>
              <w:rPr>
                <w:rFonts w:ascii="Garamond" w:hAnsi="Garamond" w:cs="Arial"/>
                <w:szCs w:val="24"/>
              </w:rPr>
            </w:pPr>
          </w:p>
        </w:tc>
      </w:tr>
    </w:tbl>
    <w:p w14:paraId="2C200B77" w14:textId="77777777" w:rsidR="005B0E71" w:rsidRDefault="005B0E71" w:rsidP="005750F3">
      <w:pPr>
        <w:ind w:left="720" w:firstLine="720"/>
      </w:pPr>
    </w:p>
    <w:p w14:paraId="302F101C" w14:textId="77777777" w:rsidR="0053355C" w:rsidRDefault="0053355C" w:rsidP="005750F3">
      <w:pPr>
        <w:ind w:left="720" w:firstLine="720"/>
      </w:pPr>
    </w:p>
    <w:p w14:paraId="7A827F80" w14:textId="77777777" w:rsidR="0053355C" w:rsidRDefault="0053355C" w:rsidP="005750F3">
      <w:pPr>
        <w:ind w:left="720" w:firstLine="720"/>
      </w:pPr>
    </w:p>
    <w:p w14:paraId="6464A0F5" w14:textId="77777777" w:rsidR="00E03753" w:rsidRPr="002228AE" w:rsidRDefault="00E03753" w:rsidP="00185EAF">
      <w:pPr>
        <w:ind w:hanging="11"/>
        <w:rPr>
          <w:rFonts w:ascii="Garamond" w:hAnsi="Garamond"/>
        </w:rPr>
      </w:pPr>
      <w:r w:rsidRPr="002228AE">
        <w:rPr>
          <w:rFonts w:ascii="Garamond" w:hAnsi="Garamond"/>
        </w:rPr>
        <w:t>Quality Control</w:t>
      </w:r>
    </w:p>
    <w:p w14:paraId="037FB0D9" w14:textId="77777777" w:rsidR="00E03753" w:rsidRPr="002228AE" w:rsidRDefault="00E03753" w:rsidP="00185EAF">
      <w:pPr>
        <w:ind w:hanging="11"/>
        <w:rPr>
          <w:rFonts w:ascii="Garamond" w:hAnsi="Garamond"/>
        </w:rPr>
      </w:pPr>
    </w:p>
    <w:p w14:paraId="54B02024" w14:textId="77777777" w:rsidR="00E03753" w:rsidRPr="002228AE" w:rsidRDefault="00E03753" w:rsidP="00185EAF">
      <w:pPr>
        <w:rPr>
          <w:rFonts w:ascii="Garamond" w:hAnsi="Garamond"/>
        </w:rPr>
      </w:pPr>
      <w:r w:rsidRPr="002228AE">
        <w:rPr>
          <w:rFonts w:ascii="Garamond" w:hAnsi="Garamond"/>
        </w:rPr>
        <w:t>HDM Laboratory routinely resort approximately 5% of their samples using a</w:t>
      </w:r>
      <w:r w:rsidR="003C4161">
        <w:rPr>
          <w:rFonts w:ascii="Garamond" w:hAnsi="Garamond"/>
        </w:rPr>
        <w:t xml:space="preserve"> </w:t>
      </w:r>
      <w:r w:rsidRPr="002228AE">
        <w:rPr>
          <w:rFonts w:ascii="Garamond" w:hAnsi="Garamond"/>
        </w:rPr>
        <w:t>second sorter as a quality control check.</w:t>
      </w:r>
    </w:p>
    <w:p w14:paraId="03CDDE79" w14:textId="77777777" w:rsidR="00E03753" w:rsidRDefault="00E03753" w:rsidP="00185EAF"/>
    <w:p w14:paraId="0BDC6FD3" w14:textId="77777777" w:rsidR="00E03753" w:rsidRPr="002228AE" w:rsidRDefault="00E03753" w:rsidP="00185EAF">
      <w:pPr>
        <w:rPr>
          <w:rFonts w:ascii="Garamond" w:hAnsi="Garamond"/>
        </w:rPr>
      </w:pPr>
      <w:r w:rsidRPr="002228AE">
        <w:rPr>
          <w:rFonts w:ascii="Garamond" w:hAnsi="Garamond"/>
        </w:rPr>
        <w:t xml:space="preserve">Ingrid </w:t>
      </w:r>
      <w:proofErr w:type="spellStart"/>
      <w:r w:rsidRPr="002228AE">
        <w:rPr>
          <w:rFonts w:ascii="Garamond" w:hAnsi="Garamond"/>
        </w:rPr>
        <w:t>Kjaarsgaard</w:t>
      </w:r>
      <w:proofErr w:type="spellEnd"/>
      <w:r w:rsidRPr="002228AE">
        <w:rPr>
          <w:rFonts w:ascii="Garamond" w:hAnsi="Garamond"/>
        </w:rPr>
        <w:t xml:space="preserve"> routinely runs quality control standards with her microprobe</w:t>
      </w:r>
      <w:r w:rsidR="004D5BD8">
        <w:rPr>
          <w:rFonts w:ascii="Garamond" w:hAnsi="Garamond"/>
        </w:rPr>
        <w:t xml:space="preserve"> </w:t>
      </w:r>
      <w:r w:rsidRPr="002228AE">
        <w:rPr>
          <w:rFonts w:ascii="Garamond" w:hAnsi="Garamond"/>
        </w:rPr>
        <w:t>analyses.</w:t>
      </w:r>
    </w:p>
    <w:p w14:paraId="22BA970B" w14:textId="77777777" w:rsidR="00E03753" w:rsidRPr="002228AE" w:rsidRDefault="00E03753" w:rsidP="00185EAF">
      <w:pPr>
        <w:ind w:hanging="11"/>
        <w:rPr>
          <w:rFonts w:ascii="Garamond" w:hAnsi="Garamond"/>
        </w:rPr>
      </w:pPr>
    </w:p>
    <w:p w14:paraId="17764D3F" w14:textId="77777777" w:rsidR="00185EAF" w:rsidRDefault="00185EAF" w:rsidP="00185EAF">
      <w:pPr>
        <w:rPr>
          <w:rFonts w:ascii="Garamond" w:hAnsi="Garamond"/>
          <w:b/>
        </w:rPr>
      </w:pPr>
    </w:p>
    <w:p w14:paraId="6B414CF9" w14:textId="78740F27" w:rsidR="00E03753" w:rsidRPr="002228AE" w:rsidRDefault="00E03753" w:rsidP="00185EAF">
      <w:pPr>
        <w:spacing w:line="264" w:lineRule="auto"/>
        <w:rPr>
          <w:rFonts w:ascii="Garamond" w:hAnsi="Garamond"/>
          <w:b/>
        </w:rPr>
      </w:pPr>
      <w:r w:rsidRPr="002228AE">
        <w:rPr>
          <w:rFonts w:ascii="Garamond" w:hAnsi="Garamond"/>
          <w:b/>
        </w:rPr>
        <w:t>Kimberlite Indicator Minerals (KIMs)</w:t>
      </w:r>
    </w:p>
    <w:p w14:paraId="4332CD57" w14:textId="77777777" w:rsidR="00E03753" w:rsidRDefault="00E03753" w:rsidP="00185EAF">
      <w:pPr>
        <w:spacing w:line="264" w:lineRule="auto"/>
        <w:rPr>
          <w:rFonts w:ascii="Garamond" w:hAnsi="Garamond"/>
        </w:rPr>
      </w:pPr>
    </w:p>
    <w:p w14:paraId="5127F0F3" w14:textId="77777777" w:rsidR="003434E3" w:rsidRDefault="003434E3" w:rsidP="00185EAF">
      <w:pPr>
        <w:spacing w:line="264" w:lineRule="auto"/>
        <w:rPr>
          <w:rFonts w:ascii="Garamond" w:hAnsi="Garamond"/>
        </w:rPr>
      </w:pPr>
      <w:r w:rsidRPr="002228AE">
        <w:rPr>
          <w:rFonts w:ascii="Garamond" w:hAnsi="Garamond"/>
        </w:rPr>
        <w:t>Chemical composition is generally sufficient to confirm whether a garnet or ilmenite</w:t>
      </w:r>
      <w:r>
        <w:rPr>
          <w:rFonts w:ascii="Garamond" w:hAnsi="Garamond"/>
        </w:rPr>
        <w:t xml:space="preserve"> </w:t>
      </w:r>
      <w:r w:rsidRPr="00970639">
        <w:rPr>
          <w:rFonts w:ascii="Garamond" w:hAnsi="Garamond"/>
        </w:rPr>
        <w:t>is</w:t>
      </w:r>
      <w:r>
        <w:rPr>
          <w:rFonts w:ascii="Garamond" w:hAnsi="Garamond"/>
        </w:rPr>
        <w:t xml:space="preserve"> </w:t>
      </w:r>
      <w:r w:rsidRPr="002228AE">
        <w:rPr>
          <w:rFonts w:ascii="Garamond" w:hAnsi="Garamond"/>
        </w:rPr>
        <w:t xml:space="preserve">kimberlitic or not. However, chrome diopsides and </w:t>
      </w:r>
      <w:proofErr w:type="spellStart"/>
      <w:r w:rsidRPr="002228AE">
        <w:rPr>
          <w:rFonts w:ascii="Garamond" w:hAnsi="Garamond"/>
        </w:rPr>
        <w:t>chromites</w:t>
      </w:r>
      <w:proofErr w:type="spellEnd"/>
      <w:r w:rsidRPr="002228AE">
        <w:rPr>
          <w:rFonts w:ascii="Garamond" w:hAnsi="Garamond"/>
        </w:rPr>
        <w:t xml:space="preserve"> may have a “layered mafic complex” or other crustal source and newer plotting programs are being utilized by HDM laboratory to better establish their mantle affinity. As a</w:t>
      </w:r>
      <w:r>
        <w:rPr>
          <w:rFonts w:ascii="Garamond" w:hAnsi="Garamond"/>
        </w:rPr>
        <w:t xml:space="preserve"> </w:t>
      </w:r>
      <w:proofErr w:type="gramStart"/>
      <w:r w:rsidRPr="002228AE">
        <w:rPr>
          <w:rFonts w:ascii="Garamond" w:hAnsi="Garamond"/>
        </w:rPr>
        <w:t>result</w:t>
      </w:r>
      <w:proofErr w:type="gramEnd"/>
      <w:r w:rsidRPr="002228AE">
        <w:rPr>
          <w:rFonts w:ascii="Garamond" w:hAnsi="Garamond"/>
        </w:rPr>
        <w:t xml:space="preserve"> HDM now designate a chromite as kimberlitic if it falls outside the “layered mafic comp</w:t>
      </w:r>
      <w:r>
        <w:rPr>
          <w:rFonts w:ascii="Garamond" w:hAnsi="Garamond"/>
        </w:rPr>
        <w:t>l</w:t>
      </w:r>
      <w:r w:rsidRPr="002228AE">
        <w:rPr>
          <w:rFonts w:ascii="Garamond" w:hAnsi="Garamond"/>
        </w:rPr>
        <w:t xml:space="preserve">ex” field and as “mafic” if it falls within the “layered mafic complex” field and could still be kimberlitic (overlap area). </w:t>
      </w:r>
    </w:p>
    <w:p w14:paraId="01A623A3" w14:textId="77777777" w:rsidR="00185EAF" w:rsidRDefault="00185EAF" w:rsidP="00185EAF">
      <w:pPr>
        <w:spacing w:line="264" w:lineRule="auto"/>
        <w:rPr>
          <w:rFonts w:ascii="Garamond" w:hAnsi="Garamond"/>
        </w:rPr>
      </w:pPr>
    </w:p>
    <w:p w14:paraId="0AB339E3" w14:textId="438F07BD" w:rsidR="00185EAF" w:rsidRPr="00185EAF" w:rsidRDefault="00185EAF" w:rsidP="00185EAF">
      <w:pPr>
        <w:spacing w:line="264" w:lineRule="auto"/>
        <w:rPr>
          <w:rFonts w:ascii="Garamond" w:hAnsi="Garamond"/>
        </w:rPr>
      </w:pPr>
      <w:r w:rsidRPr="00185EAF">
        <w:rPr>
          <w:rFonts w:ascii="Garamond" w:hAnsi="Garamond"/>
        </w:rPr>
        <w:t xml:space="preserve">The De Beers laboratory presents chromite data in the traditional manner with the understanding that chromite (and chrome diopside) may have a layered complex or other crustal source and it is the overall trends that must be considered. Sanatana, who use the Kennecott laboratory, appear to use the same philosophy and plot all their </w:t>
      </w:r>
      <w:proofErr w:type="spellStart"/>
      <w:r w:rsidRPr="00185EAF">
        <w:rPr>
          <w:rFonts w:ascii="Garamond" w:hAnsi="Garamond"/>
        </w:rPr>
        <w:t>chromites</w:t>
      </w:r>
      <w:proofErr w:type="spellEnd"/>
      <w:r w:rsidRPr="00185EAF">
        <w:rPr>
          <w:rFonts w:ascii="Garamond" w:hAnsi="Garamond"/>
        </w:rPr>
        <w:t xml:space="preserve"> as Cr2O3 vs MgO. HDM used the same </w:t>
      </w:r>
      <w:r w:rsidRPr="00185EAF">
        <w:rPr>
          <w:rFonts w:ascii="Garamond" w:hAnsi="Garamond"/>
        </w:rPr>
        <w:t xml:space="preserve">             </w:t>
      </w:r>
      <w:r w:rsidRPr="00185EAF">
        <w:rPr>
          <w:rFonts w:ascii="Garamond" w:hAnsi="Garamond"/>
        </w:rPr>
        <w:t>approach when they previously analysed the +0.30 mm fractions of the 2004 samples.</w:t>
      </w:r>
    </w:p>
    <w:p w14:paraId="18C06141" w14:textId="77777777" w:rsidR="00185EAF" w:rsidRPr="00185EAF" w:rsidRDefault="00185EAF" w:rsidP="00185EAF">
      <w:pPr>
        <w:tabs>
          <w:tab w:val="left" w:pos="709"/>
        </w:tabs>
        <w:spacing w:line="264" w:lineRule="auto"/>
        <w:rPr>
          <w:rFonts w:ascii="Garamond" w:hAnsi="Garamond"/>
        </w:rPr>
      </w:pPr>
    </w:p>
    <w:p w14:paraId="275FCAE7" w14:textId="77777777" w:rsidR="00185EAF" w:rsidRPr="00185EAF" w:rsidRDefault="00185EAF" w:rsidP="00185EAF">
      <w:pPr>
        <w:tabs>
          <w:tab w:val="left" w:pos="709"/>
        </w:tabs>
        <w:spacing w:line="264" w:lineRule="auto"/>
        <w:rPr>
          <w:rFonts w:ascii="Garamond" w:hAnsi="Garamond"/>
          <w:sz w:val="20"/>
        </w:rPr>
      </w:pPr>
      <w:proofErr w:type="spellStart"/>
      <w:r w:rsidRPr="00185EAF">
        <w:rPr>
          <w:rFonts w:ascii="Garamond" w:hAnsi="Garamond"/>
        </w:rPr>
        <w:t>Talmora</w:t>
      </w:r>
      <w:proofErr w:type="spellEnd"/>
      <w:r w:rsidRPr="00185EAF">
        <w:rPr>
          <w:rFonts w:ascii="Garamond" w:hAnsi="Garamond"/>
        </w:rPr>
        <w:t xml:space="preserve"> will follow the traditional usage for consistency. Kimberlite indicator minerals or KIMs will include minerals that indicate the presence of a kimberlite either by having compositions that are only found in rocks that have a mantle source (kimberlite field), or having compositions that are possibly found in rocks that have a mantle source (overlap field), or having compositions that lie on  trends that include grains that probably have a mantle source or by showing a  relation to other KIMs that strongly  suggests that they are from the same source.</w:t>
      </w:r>
      <w:r w:rsidRPr="00185EAF">
        <w:rPr>
          <w:rFonts w:ascii="Garamond" w:hAnsi="Garamond"/>
          <w:sz w:val="20"/>
        </w:rPr>
        <w:t xml:space="preserve"> </w:t>
      </w:r>
    </w:p>
    <w:p w14:paraId="20F7B84E" w14:textId="77777777" w:rsidR="00185EAF" w:rsidRPr="00185EAF" w:rsidRDefault="00185EAF" w:rsidP="00185EAF">
      <w:pPr>
        <w:tabs>
          <w:tab w:val="left" w:pos="1429"/>
        </w:tabs>
        <w:spacing w:line="264" w:lineRule="auto"/>
        <w:jc w:val="both"/>
        <w:rPr>
          <w:rFonts w:ascii="Garamond" w:hAnsi="Garamond"/>
        </w:rPr>
      </w:pPr>
    </w:p>
    <w:p w14:paraId="3B80B79A" w14:textId="77777777" w:rsidR="00E03753" w:rsidRPr="002228AE" w:rsidRDefault="00E03753" w:rsidP="00185EAF">
      <w:pPr>
        <w:tabs>
          <w:tab w:val="left" w:pos="709"/>
        </w:tabs>
        <w:spacing w:line="264" w:lineRule="auto"/>
        <w:rPr>
          <w:rFonts w:ascii="Garamond" w:hAnsi="Garamond"/>
        </w:rPr>
      </w:pPr>
      <w:r w:rsidRPr="002228AE">
        <w:rPr>
          <w:rFonts w:ascii="Garamond" w:hAnsi="Garamond"/>
        </w:rPr>
        <w:t>Sorting Results and Analyses</w:t>
      </w:r>
    </w:p>
    <w:p w14:paraId="54105142" w14:textId="77777777" w:rsidR="00E03753" w:rsidRPr="002228AE" w:rsidRDefault="00E03753" w:rsidP="00185EAF">
      <w:pPr>
        <w:tabs>
          <w:tab w:val="left" w:pos="709"/>
        </w:tabs>
        <w:spacing w:line="264" w:lineRule="auto"/>
        <w:rPr>
          <w:rFonts w:ascii="Garamond" w:hAnsi="Garamond"/>
        </w:rPr>
      </w:pPr>
    </w:p>
    <w:p w14:paraId="110A214E" w14:textId="1508CEAA" w:rsidR="00E03753" w:rsidRDefault="00E03753" w:rsidP="00185EAF">
      <w:pPr>
        <w:tabs>
          <w:tab w:val="left" w:pos="709"/>
        </w:tabs>
        <w:spacing w:line="264" w:lineRule="auto"/>
        <w:jc w:val="both"/>
        <w:rPr>
          <w:rFonts w:ascii="Garamond" w:hAnsi="Garamond"/>
          <w:bCs/>
        </w:rPr>
      </w:pPr>
      <w:r w:rsidRPr="002228AE">
        <w:rPr>
          <w:rFonts w:ascii="Garamond" w:hAnsi="Garamond"/>
          <w:bCs/>
        </w:rPr>
        <w:t>243 KIMs were recovered from the fine fractions. Most were from the stream samples</w:t>
      </w:r>
      <w:r w:rsidR="003C4161">
        <w:rPr>
          <w:rFonts w:ascii="Garamond" w:hAnsi="Garamond"/>
          <w:bCs/>
        </w:rPr>
        <w:t xml:space="preserve"> </w:t>
      </w:r>
      <w:r w:rsidRPr="002228AE">
        <w:rPr>
          <w:rFonts w:ascii="Garamond" w:hAnsi="Garamond"/>
          <w:bCs/>
        </w:rPr>
        <w:t xml:space="preserve">but </w:t>
      </w:r>
      <w:r w:rsidR="003C4161">
        <w:rPr>
          <w:rFonts w:ascii="Garamond" w:hAnsi="Garamond"/>
          <w:bCs/>
        </w:rPr>
        <w:t xml:space="preserve">                </w:t>
      </w:r>
      <w:r w:rsidRPr="002228AE">
        <w:rPr>
          <w:rFonts w:ascii="Garamond" w:hAnsi="Garamond"/>
          <w:bCs/>
        </w:rPr>
        <w:t>anomalous till samples were confirmed and some new anomalies defined. Of considerable interest was the recovery of chrome diopside in the fine fraction of a number of the samples for the first time</w:t>
      </w:r>
      <w:r w:rsidR="00BE52BC" w:rsidRPr="002228AE">
        <w:rPr>
          <w:rFonts w:ascii="Garamond" w:hAnsi="Garamond"/>
          <w:bCs/>
        </w:rPr>
        <w:t>. A</w:t>
      </w:r>
      <w:r w:rsidRPr="002228AE">
        <w:rPr>
          <w:rFonts w:ascii="Garamond" w:hAnsi="Garamond"/>
          <w:bCs/>
        </w:rPr>
        <w:t xml:space="preserve"> comparison to the </w:t>
      </w:r>
      <w:proofErr w:type="gramStart"/>
      <w:r w:rsidRPr="002228AE">
        <w:rPr>
          <w:rFonts w:ascii="Garamond" w:hAnsi="Garamond"/>
          <w:bCs/>
        </w:rPr>
        <w:t>coarse</w:t>
      </w:r>
      <w:proofErr w:type="gramEnd"/>
      <w:r w:rsidRPr="002228AE">
        <w:rPr>
          <w:rFonts w:ascii="Garamond" w:hAnsi="Garamond"/>
          <w:bCs/>
        </w:rPr>
        <w:t xml:space="preserve"> (-1.00 +0.30 mm) fraction reported in 2005 is shown in tables </w:t>
      </w:r>
      <w:r w:rsidR="00BE52BC" w:rsidRPr="002228AE">
        <w:rPr>
          <w:rFonts w:ascii="Garamond" w:hAnsi="Garamond"/>
          <w:bCs/>
        </w:rPr>
        <w:t>belo</w:t>
      </w:r>
      <w:r w:rsidR="00050FEA">
        <w:rPr>
          <w:rFonts w:ascii="Garamond" w:hAnsi="Garamond"/>
          <w:bCs/>
        </w:rPr>
        <w:t xml:space="preserve">w.     </w:t>
      </w:r>
    </w:p>
    <w:p w14:paraId="0C38395D" w14:textId="77777777" w:rsidR="00185EAF" w:rsidRDefault="00185EAF" w:rsidP="00185EAF">
      <w:pPr>
        <w:tabs>
          <w:tab w:val="left" w:pos="709"/>
        </w:tabs>
        <w:spacing w:line="264" w:lineRule="auto"/>
        <w:jc w:val="both"/>
        <w:rPr>
          <w:rFonts w:ascii="Garamond" w:hAnsi="Garamond"/>
          <w:bCs/>
        </w:rPr>
      </w:pPr>
    </w:p>
    <w:p w14:paraId="09B40E11" w14:textId="77777777" w:rsidR="00185EAF" w:rsidRDefault="00185EAF" w:rsidP="00185EAF">
      <w:pPr>
        <w:tabs>
          <w:tab w:val="left" w:pos="709"/>
        </w:tabs>
        <w:spacing w:line="264" w:lineRule="auto"/>
        <w:jc w:val="both"/>
        <w:rPr>
          <w:rFonts w:ascii="Garamond" w:hAnsi="Garamond"/>
          <w:bCs/>
        </w:rPr>
      </w:pPr>
    </w:p>
    <w:p w14:paraId="3203B63D" w14:textId="77777777" w:rsidR="00185EAF" w:rsidRDefault="00185EAF" w:rsidP="00185EAF">
      <w:pPr>
        <w:tabs>
          <w:tab w:val="left" w:pos="709"/>
        </w:tabs>
        <w:spacing w:line="264" w:lineRule="auto"/>
        <w:jc w:val="both"/>
        <w:rPr>
          <w:rFonts w:ascii="Garamond" w:hAnsi="Garamond"/>
          <w:bCs/>
        </w:rPr>
      </w:pPr>
    </w:p>
    <w:p w14:paraId="7EA1E4BA" w14:textId="77777777" w:rsidR="00185EAF" w:rsidRDefault="00185EAF" w:rsidP="00185EAF">
      <w:pPr>
        <w:tabs>
          <w:tab w:val="left" w:pos="709"/>
        </w:tabs>
        <w:spacing w:line="264" w:lineRule="auto"/>
        <w:jc w:val="both"/>
        <w:rPr>
          <w:rFonts w:ascii="Garamond" w:hAnsi="Garamond"/>
          <w:bCs/>
        </w:rPr>
      </w:pPr>
    </w:p>
    <w:p w14:paraId="15462A71" w14:textId="77777777" w:rsidR="00185EAF" w:rsidRDefault="00185EAF" w:rsidP="00185EAF">
      <w:pPr>
        <w:tabs>
          <w:tab w:val="left" w:pos="709"/>
        </w:tabs>
        <w:spacing w:line="264" w:lineRule="auto"/>
        <w:jc w:val="both"/>
        <w:rPr>
          <w:rFonts w:ascii="Garamond" w:hAnsi="Garamond"/>
          <w:bCs/>
        </w:rPr>
      </w:pPr>
    </w:p>
    <w:p w14:paraId="35205D27" w14:textId="77777777" w:rsidR="00185EAF" w:rsidRDefault="00185EAF" w:rsidP="00185EAF">
      <w:pPr>
        <w:tabs>
          <w:tab w:val="left" w:pos="709"/>
        </w:tabs>
        <w:spacing w:line="264" w:lineRule="auto"/>
        <w:jc w:val="both"/>
        <w:rPr>
          <w:rFonts w:ascii="Garamond" w:hAnsi="Garamond"/>
          <w:bCs/>
        </w:rPr>
      </w:pPr>
    </w:p>
    <w:p w14:paraId="4CAC5606" w14:textId="77777777" w:rsidR="005B0E71" w:rsidRDefault="005B0E71" w:rsidP="00185EAF">
      <w:pPr>
        <w:tabs>
          <w:tab w:val="left" w:pos="1429"/>
        </w:tabs>
        <w:rPr>
          <w:rFonts w:ascii="Garamond" w:hAnsi="Garamond"/>
          <w:bCs/>
        </w:rPr>
      </w:pPr>
    </w:p>
    <w:tbl>
      <w:tblPr>
        <w:tblW w:w="9537" w:type="dxa"/>
        <w:tblInd w:w="91" w:type="dxa"/>
        <w:tblLook w:val="0000" w:firstRow="0" w:lastRow="0" w:firstColumn="0" w:lastColumn="0" w:noHBand="0" w:noVBand="0"/>
      </w:tblPr>
      <w:tblGrid>
        <w:gridCol w:w="961"/>
        <w:gridCol w:w="1158"/>
        <w:gridCol w:w="861"/>
        <w:gridCol w:w="861"/>
        <w:gridCol w:w="972"/>
        <w:gridCol w:w="934"/>
        <w:gridCol w:w="1035"/>
        <w:gridCol w:w="947"/>
        <w:gridCol w:w="1094"/>
        <w:gridCol w:w="714"/>
      </w:tblGrid>
      <w:tr w:rsidR="00E03753" w:rsidRPr="00BE52BC" w14:paraId="30C5027D" w14:textId="77777777">
        <w:trPr>
          <w:trHeight w:val="255"/>
        </w:trPr>
        <w:tc>
          <w:tcPr>
            <w:tcW w:w="961" w:type="dxa"/>
            <w:tcBorders>
              <w:top w:val="nil"/>
              <w:left w:val="nil"/>
              <w:bottom w:val="nil"/>
              <w:right w:val="nil"/>
            </w:tcBorders>
            <w:noWrap/>
            <w:vAlign w:val="bottom"/>
          </w:tcPr>
          <w:p w14:paraId="40C0C059"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3D9FF771"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CE46D1D"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23ABAD1" w14:textId="77777777" w:rsidR="00E03753" w:rsidRPr="00BE52BC" w:rsidRDefault="00E03753" w:rsidP="00F557AB">
            <w:pPr>
              <w:rPr>
                <w:rFonts w:ascii="Arial" w:hAnsi="Arial" w:cs="Arial"/>
                <w:sz w:val="20"/>
              </w:rPr>
            </w:pPr>
          </w:p>
        </w:tc>
        <w:tc>
          <w:tcPr>
            <w:tcW w:w="1906" w:type="dxa"/>
            <w:gridSpan w:val="2"/>
            <w:tcBorders>
              <w:top w:val="nil"/>
              <w:left w:val="nil"/>
              <w:bottom w:val="nil"/>
              <w:right w:val="nil"/>
            </w:tcBorders>
            <w:noWrap/>
            <w:vAlign w:val="bottom"/>
          </w:tcPr>
          <w:p w14:paraId="421DB021" w14:textId="77777777" w:rsidR="00E03753" w:rsidRPr="00BE52BC" w:rsidRDefault="00E03753" w:rsidP="00F557AB">
            <w:pPr>
              <w:jc w:val="center"/>
              <w:rPr>
                <w:rFonts w:ascii="Arial" w:hAnsi="Arial" w:cs="Arial"/>
                <w:b/>
                <w:bCs/>
                <w:sz w:val="20"/>
              </w:rPr>
            </w:pPr>
            <w:r w:rsidRPr="00BE52BC">
              <w:rPr>
                <w:rFonts w:ascii="Arial" w:hAnsi="Arial" w:cs="Arial"/>
                <w:b/>
                <w:bCs/>
                <w:sz w:val="20"/>
              </w:rPr>
              <w:t>Table</w:t>
            </w:r>
          </w:p>
        </w:tc>
        <w:tc>
          <w:tcPr>
            <w:tcW w:w="1035" w:type="dxa"/>
            <w:tcBorders>
              <w:top w:val="nil"/>
              <w:left w:val="nil"/>
              <w:bottom w:val="nil"/>
              <w:right w:val="nil"/>
            </w:tcBorders>
            <w:noWrap/>
            <w:vAlign w:val="bottom"/>
          </w:tcPr>
          <w:p w14:paraId="07FAB16B"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3774F7AA"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1D4E0B87"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561CFA8E" w14:textId="77777777" w:rsidR="00E03753" w:rsidRPr="00BE52BC" w:rsidRDefault="00E03753" w:rsidP="00F557AB">
            <w:pPr>
              <w:rPr>
                <w:rFonts w:ascii="Arial" w:hAnsi="Arial" w:cs="Arial"/>
                <w:sz w:val="20"/>
              </w:rPr>
            </w:pPr>
          </w:p>
        </w:tc>
      </w:tr>
      <w:tr w:rsidR="00E03753" w:rsidRPr="00BE52BC" w14:paraId="77D9B213" w14:textId="77777777">
        <w:trPr>
          <w:trHeight w:val="15"/>
        </w:trPr>
        <w:tc>
          <w:tcPr>
            <w:tcW w:w="961" w:type="dxa"/>
            <w:tcBorders>
              <w:top w:val="nil"/>
              <w:left w:val="nil"/>
              <w:bottom w:val="nil"/>
              <w:right w:val="nil"/>
            </w:tcBorders>
            <w:noWrap/>
            <w:vAlign w:val="bottom"/>
          </w:tcPr>
          <w:p w14:paraId="10FD3447"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5CCB4A7A"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DF51D7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F78FEDB"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FD5E51D"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6BC33CEF"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3C058DE4"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3C21416A"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62D75453"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79CAE5AA" w14:textId="77777777" w:rsidR="00E03753" w:rsidRPr="00BE52BC" w:rsidRDefault="00E03753" w:rsidP="00F557AB">
            <w:pPr>
              <w:rPr>
                <w:rFonts w:ascii="Arial" w:hAnsi="Arial" w:cs="Arial"/>
                <w:sz w:val="20"/>
              </w:rPr>
            </w:pPr>
          </w:p>
        </w:tc>
      </w:tr>
      <w:tr w:rsidR="00E03753" w:rsidRPr="00BE52BC" w14:paraId="5C379653" w14:textId="77777777">
        <w:trPr>
          <w:trHeight w:val="885"/>
        </w:trPr>
        <w:tc>
          <w:tcPr>
            <w:tcW w:w="961" w:type="dxa"/>
            <w:tcBorders>
              <w:top w:val="nil"/>
              <w:left w:val="nil"/>
              <w:bottom w:val="nil"/>
              <w:right w:val="nil"/>
            </w:tcBorders>
            <w:noWrap/>
            <w:vAlign w:val="bottom"/>
          </w:tcPr>
          <w:p w14:paraId="759184E6"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AA47173" w14:textId="77777777" w:rsidR="00E03753" w:rsidRPr="00BE52BC" w:rsidRDefault="00E03753" w:rsidP="00F557AB">
            <w:pPr>
              <w:rPr>
                <w:rFonts w:ascii="Arial" w:hAnsi="Arial" w:cs="Arial"/>
                <w:sz w:val="20"/>
              </w:rPr>
            </w:pPr>
          </w:p>
        </w:tc>
        <w:tc>
          <w:tcPr>
            <w:tcW w:w="5610" w:type="dxa"/>
            <w:gridSpan w:val="6"/>
            <w:tcBorders>
              <w:top w:val="nil"/>
              <w:left w:val="nil"/>
              <w:bottom w:val="nil"/>
              <w:right w:val="nil"/>
            </w:tcBorders>
            <w:vAlign w:val="bottom"/>
          </w:tcPr>
          <w:p w14:paraId="41A13965" w14:textId="77777777" w:rsidR="00E03753" w:rsidRPr="00BE52BC" w:rsidRDefault="00E03753" w:rsidP="00F557AB">
            <w:pPr>
              <w:jc w:val="center"/>
              <w:rPr>
                <w:rFonts w:ascii="Arial" w:hAnsi="Arial" w:cs="Arial"/>
                <w:b/>
                <w:bCs/>
              </w:rPr>
            </w:pPr>
            <w:r w:rsidRPr="00BE52BC">
              <w:rPr>
                <w:rFonts w:ascii="Arial" w:hAnsi="Arial" w:cs="Arial"/>
                <w:b/>
                <w:bCs/>
                <w:sz w:val="22"/>
                <w:szCs w:val="22"/>
              </w:rPr>
              <w:t xml:space="preserve">Comparison of Total KIM Counts in Coarse                </w:t>
            </w:r>
            <w:proofErr w:type="gramStart"/>
            <w:r w:rsidRPr="00BE52BC">
              <w:rPr>
                <w:rFonts w:ascii="Arial" w:hAnsi="Arial" w:cs="Arial"/>
                <w:b/>
                <w:bCs/>
                <w:sz w:val="22"/>
                <w:szCs w:val="22"/>
              </w:rPr>
              <w:t xml:space="preserve">   (</w:t>
            </w:r>
            <w:proofErr w:type="gramEnd"/>
            <w:r w:rsidRPr="00BE52BC">
              <w:rPr>
                <w:rFonts w:ascii="Arial" w:hAnsi="Arial" w:cs="Arial"/>
                <w:b/>
                <w:bCs/>
                <w:sz w:val="22"/>
                <w:szCs w:val="22"/>
              </w:rPr>
              <w:t>-1.00+0.30 mm) and Fine (-0.30+0.25 mm) Fractions of 2004 Stream and Till Samples</w:t>
            </w:r>
          </w:p>
        </w:tc>
        <w:tc>
          <w:tcPr>
            <w:tcW w:w="1094" w:type="dxa"/>
            <w:tcBorders>
              <w:top w:val="nil"/>
              <w:left w:val="nil"/>
              <w:bottom w:val="nil"/>
              <w:right w:val="nil"/>
            </w:tcBorders>
            <w:noWrap/>
            <w:vAlign w:val="bottom"/>
          </w:tcPr>
          <w:p w14:paraId="6123B1C1"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31671FB1" w14:textId="77777777" w:rsidR="00E03753" w:rsidRPr="00BE52BC" w:rsidRDefault="00E03753" w:rsidP="00F557AB">
            <w:pPr>
              <w:rPr>
                <w:rFonts w:ascii="Arial" w:hAnsi="Arial" w:cs="Arial"/>
                <w:sz w:val="20"/>
              </w:rPr>
            </w:pPr>
          </w:p>
        </w:tc>
      </w:tr>
      <w:tr w:rsidR="00E03753" w:rsidRPr="00BE52BC" w14:paraId="3976C24D" w14:textId="77777777">
        <w:trPr>
          <w:trHeight w:val="255"/>
        </w:trPr>
        <w:tc>
          <w:tcPr>
            <w:tcW w:w="961" w:type="dxa"/>
            <w:tcBorders>
              <w:top w:val="nil"/>
              <w:left w:val="nil"/>
              <w:bottom w:val="nil"/>
              <w:right w:val="nil"/>
            </w:tcBorders>
            <w:noWrap/>
            <w:vAlign w:val="bottom"/>
          </w:tcPr>
          <w:p w14:paraId="5B8EE3DD"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13C87CD7"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0D69F8A2"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5741EFE"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42D5BC55"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1CA6DC5A"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48602982"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2C253EA3"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2BE0C7F6"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6963EC8D" w14:textId="77777777" w:rsidR="00E03753" w:rsidRPr="00BE52BC" w:rsidRDefault="00E03753" w:rsidP="00F557AB">
            <w:pPr>
              <w:rPr>
                <w:rFonts w:ascii="Arial" w:hAnsi="Arial" w:cs="Arial"/>
                <w:sz w:val="20"/>
              </w:rPr>
            </w:pPr>
          </w:p>
        </w:tc>
      </w:tr>
      <w:tr w:rsidR="00E03753" w:rsidRPr="00BE52BC" w14:paraId="37AEB752" w14:textId="77777777">
        <w:trPr>
          <w:trHeight w:val="255"/>
        </w:trPr>
        <w:tc>
          <w:tcPr>
            <w:tcW w:w="2119" w:type="dxa"/>
            <w:gridSpan w:val="2"/>
            <w:tcBorders>
              <w:top w:val="nil"/>
              <w:left w:val="nil"/>
              <w:bottom w:val="nil"/>
              <w:right w:val="nil"/>
            </w:tcBorders>
            <w:noWrap/>
            <w:vAlign w:val="bottom"/>
          </w:tcPr>
          <w:p w14:paraId="1C08DF17" w14:textId="77777777" w:rsidR="00E03753" w:rsidRPr="00BE52BC" w:rsidRDefault="00E03753" w:rsidP="00F557AB">
            <w:pPr>
              <w:jc w:val="center"/>
              <w:rPr>
                <w:rFonts w:ascii="Arial" w:hAnsi="Arial" w:cs="Arial"/>
                <w:b/>
                <w:bCs/>
                <w:sz w:val="20"/>
              </w:rPr>
            </w:pPr>
            <w:r w:rsidRPr="00BE52BC">
              <w:rPr>
                <w:rFonts w:ascii="Arial" w:hAnsi="Arial" w:cs="Arial"/>
                <w:b/>
                <w:bCs/>
                <w:sz w:val="20"/>
              </w:rPr>
              <w:t>Number of Samples</w:t>
            </w:r>
          </w:p>
        </w:tc>
        <w:tc>
          <w:tcPr>
            <w:tcW w:w="861" w:type="dxa"/>
            <w:tcBorders>
              <w:top w:val="nil"/>
              <w:left w:val="nil"/>
              <w:bottom w:val="nil"/>
              <w:right w:val="nil"/>
            </w:tcBorders>
            <w:noWrap/>
            <w:vAlign w:val="bottom"/>
          </w:tcPr>
          <w:p w14:paraId="1B63240A" w14:textId="77777777" w:rsidR="00E03753" w:rsidRPr="00BE52BC" w:rsidRDefault="00E03753" w:rsidP="00F557AB">
            <w:pPr>
              <w:jc w:val="center"/>
              <w:rPr>
                <w:rFonts w:ascii="Arial" w:hAnsi="Arial" w:cs="Arial"/>
                <w:b/>
                <w:bCs/>
                <w:sz w:val="20"/>
              </w:rPr>
            </w:pPr>
          </w:p>
        </w:tc>
        <w:tc>
          <w:tcPr>
            <w:tcW w:w="861" w:type="dxa"/>
            <w:tcBorders>
              <w:top w:val="nil"/>
              <w:left w:val="nil"/>
              <w:bottom w:val="nil"/>
              <w:right w:val="nil"/>
            </w:tcBorders>
            <w:noWrap/>
            <w:vAlign w:val="bottom"/>
          </w:tcPr>
          <w:p w14:paraId="456A4D54" w14:textId="77777777" w:rsidR="00E03753" w:rsidRPr="00BE52BC" w:rsidRDefault="00E03753" w:rsidP="00F557AB">
            <w:pPr>
              <w:jc w:val="center"/>
              <w:rPr>
                <w:rFonts w:ascii="Arial" w:hAnsi="Arial" w:cs="Arial"/>
                <w:b/>
                <w:bCs/>
                <w:sz w:val="20"/>
              </w:rPr>
            </w:pPr>
          </w:p>
        </w:tc>
        <w:tc>
          <w:tcPr>
            <w:tcW w:w="972" w:type="dxa"/>
            <w:tcBorders>
              <w:top w:val="nil"/>
              <w:left w:val="nil"/>
              <w:bottom w:val="nil"/>
              <w:right w:val="nil"/>
            </w:tcBorders>
            <w:noWrap/>
            <w:vAlign w:val="bottom"/>
          </w:tcPr>
          <w:p w14:paraId="1A25641D" w14:textId="77777777" w:rsidR="00E03753" w:rsidRPr="00BE52BC" w:rsidRDefault="00E03753" w:rsidP="00F557AB">
            <w:pPr>
              <w:jc w:val="center"/>
              <w:rPr>
                <w:rFonts w:ascii="Arial" w:hAnsi="Arial" w:cs="Arial"/>
                <w:b/>
                <w:bCs/>
                <w:sz w:val="20"/>
              </w:rPr>
            </w:pPr>
            <w:r w:rsidRPr="00BE52BC">
              <w:rPr>
                <w:rFonts w:ascii="Arial" w:hAnsi="Arial" w:cs="Arial"/>
                <w:b/>
                <w:bCs/>
                <w:sz w:val="20"/>
              </w:rPr>
              <w:t>Ilmenite</w:t>
            </w:r>
          </w:p>
        </w:tc>
        <w:tc>
          <w:tcPr>
            <w:tcW w:w="934" w:type="dxa"/>
            <w:tcBorders>
              <w:top w:val="nil"/>
              <w:left w:val="nil"/>
              <w:bottom w:val="nil"/>
              <w:right w:val="nil"/>
            </w:tcBorders>
            <w:noWrap/>
            <w:vAlign w:val="bottom"/>
          </w:tcPr>
          <w:p w14:paraId="277E62C9" w14:textId="77777777" w:rsidR="00E03753" w:rsidRPr="00BE52BC" w:rsidRDefault="00E03753" w:rsidP="00F557AB">
            <w:pPr>
              <w:jc w:val="center"/>
              <w:rPr>
                <w:rFonts w:ascii="Arial" w:hAnsi="Arial" w:cs="Arial"/>
                <w:b/>
                <w:bCs/>
                <w:sz w:val="20"/>
              </w:rPr>
            </w:pPr>
            <w:r w:rsidRPr="00BE52BC">
              <w:rPr>
                <w:rFonts w:ascii="Arial" w:hAnsi="Arial" w:cs="Arial"/>
                <w:b/>
                <w:bCs/>
                <w:sz w:val="20"/>
              </w:rPr>
              <w:t>Pyrope</w:t>
            </w:r>
          </w:p>
        </w:tc>
        <w:tc>
          <w:tcPr>
            <w:tcW w:w="1035" w:type="dxa"/>
            <w:tcBorders>
              <w:top w:val="nil"/>
              <w:left w:val="nil"/>
              <w:bottom w:val="nil"/>
              <w:right w:val="nil"/>
            </w:tcBorders>
            <w:noWrap/>
            <w:vAlign w:val="bottom"/>
          </w:tcPr>
          <w:p w14:paraId="36A07FFA" w14:textId="77777777" w:rsidR="00E03753" w:rsidRPr="00870517" w:rsidRDefault="00E03753" w:rsidP="00F557AB">
            <w:pPr>
              <w:jc w:val="center"/>
              <w:rPr>
                <w:rFonts w:ascii="Arial Narrow" w:hAnsi="Arial Narrow" w:cs="Arial"/>
                <w:b/>
                <w:bCs/>
                <w:sz w:val="18"/>
                <w:szCs w:val="18"/>
              </w:rPr>
            </w:pPr>
            <w:r w:rsidRPr="00870517">
              <w:rPr>
                <w:rFonts w:ascii="Arial Narrow" w:hAnsi="Arial Narrow" w:cs="Arial"/>
                <w:b/>
                <w:bCs/>
                <w:sz w:val="18"/>
                <w:szCs w:val="18"/>
              </w:rPr>
              <w:t>Ec. Garnet</w:t>
            </w:r>
          </w:p>
        </w:tc>
        <w:tc>
          <w:tcPr>
            <w:tcW w:w="947" w:type="dxa"/>
            <w:tcBorders>
              <w:top w:val="nil"/>
              <w:left w:val="nil"/>
              <w:bottom w:val="nil"/>
              <w:right w:val="nil"/>
            </w:tcBorders>
            <w:noWrap/>
            <w:vAlign w:val="bottom"/>
          </w:tcPr>
          <w:p w14:paraId="465A742F" w14:textId="77777777" w:rsidR="00E03753" w:rsidRPr="00BE52BC" w:rsidRDefault="00E03753" w:rsidP="00F557AB">
            <w:pPr>
              <w:jc w:val="center"/>
              <w:rPr>
                <w:rFonts w:ascii="Arial" w:hAnsi="Arial" w:cs="Arial"/>
                <w:b/>
                <w:bCs/>
                <w:sz w:val="20"/>
              </w:rPr>
            </w:pPr>
            <w:r w:rsidRPr="00BE52BC">
              <w:rPr>
                <w:rFonts w:ascii="Arial" w:hAnsi="Arial" w:cs="Arial"/>
                <w:b/>
                <w:bCs/>
                <w:sz w:val="20"/>
              </w:rPr>
              <w:t>C. D.</w:t>
            </w:r>
          </w:p>
        </w:tc>
        <w:tc>
          <w:tcPr>
            <w:tcW w:w="1094" w:type="dxa"/>
            <w:tcBorders>
              <w:top w:val="nil"/>
              <w:left w:val="nil"/>
              <w:bottom w:val="nil"/>
              <w:right w:val="nil"/>
            </w:tcBorders>
            <w:noWrap/>
            <w:vAlign w:val="bottom"/>
          </w:tcPr>
          <w:p w14:paraId="17280B2A" w14:textId="77777777" w:rsidR="00E03753" w:rsidRPr="00BE52BC" w:rsidRDefault="00E03753" w:rsidP="00F557AB">
            <w:pPr>
              <w:jc w:val="center"/>
              <w:rPr>
                <w:rFonts w:ascii="Arial" w:hAnsi="Arial" w:cs="Arial"/>
                <w:b/>
                <w:bCs/>
                <w:sz w:val="20"/>
              </w:rPr>
            </w:pPr>
            <w:r w:rsidRPr="00BE52BC">
              <w:rPr>
                <w:rFonts w:ascii="Arial" w:hAnsi="Arial" w:cs="Arial"/>
                <w:b/>
                <w:bCs/>
                <w:sz w:val="20"/>
              </w:rPr>
              <w:t>Chromite</w:t>
            </w:r>
          </w:p>
        </w:tc>
        <w:tc>
          <w:tcPr>
            <w:tcW w:w="714" w:type="dxa"/>
            <w:tcBorders>
              <w:top w:val="nil"/>
              <w:left w:val="single" w:sz="4" w:space="0" w:color="auto"/>
              <w:bottom w:val="nil"/>
              <w:right w:val="nil"/>
            </w:tcBorders>
            <w:noWrap/>
            <w:vAlign w:val="bottom"/>
          </w:tcPr>
          <w:p w14:paraId="764106CC" w14:textId="77777777" w:rsidR="00E03753" w:rsidRPr="00BE52BC" w:rsidRDefault="00E03753" w:rsidP="00F557AB">
            <w:pPr>
              <w:jc w:val="center"/>
              <w:rPr>
                <w:rFonts w:ascii="Arial" w:hAnsi="Arial" w:cs="Arial"/>
                <w:b/>
                <w:bCs/>
                <w:sz w:val="20"/>
              </w:rPr>
            </w:pPr>
            <w:r w:rsidRPr="00BE52BC">
              <w:rPr>
                <w:rFonts w:ascii="Arial" w:hAnsi="Arial" w:cs="Arial"/>
                <w:b/>
                <w:bCs/>
                <w:sz w:val="20"/>
              </w:rPr>
              <w:t>Total</w:t>
            </w:r>
          </w:p>
        </w:tc>
      </w:tr>
      <w:tr w:rsidR="00E03753" w:rsidRPr="00BE52BC" w14:paraId="1A0476C6" w14:textId="77777777">
        <w:trPr>
          <w:trHeight w:val="255"/>
        </w:trPr>
        <w:tc>
          <w:tcPr>
            <w:tcW w:w="961" w:type="dxa"/>
            <w:tcBorders>
              <w:top w:val="nil"/>
              <w:left w:val="nil"/>
              <w:bottom w:val="nil"/>
              <w:right w:val="nil"/>
            </w:tcBorders>
            <w:noWrap/>
            <w:vAlign w:val="bottom"/>
          </w:tcPr>
          <w:p w14:paraId="44BB9E54" w14:textId="77777777" w:rsidR="00E03753" w:rsidRPr="00BE52BC" w:rsidRDefault="00E03753" w:rsidP="00F557AB">
            <w:pPr>
              <w:rPr>
                <w:rFonts w:ascii="Arial" w:hAnsi="Arial" w:cs="Arial"/>
                <w:sz w:val="20"/>
              </w:rPr>
            </w:pPr>
            <w:r w:rsidRPr="00BE52BC">
              <w:rPr>
                <w:rFonts w:ascii="Arial" w:hAnsi="Arial" w:cs="Arial"/>
                <w:sz w:val="20"/>
              </w:rPr>
              <w:t>Streams</w:t>
            </w:r>
          </w:p>
        </w:tc>
        <w:tc>
          <w:tcPr>
            <w:tcW w:w="1158" w:type="dxa"/>
            <w:tcBorders>
              <w:top w:val="nil"/>
              <w:left w:val="nil"/>
              <w:bottom w:val="nil"/>
              <w:right w:val="nil"/>
            </w:tcBorders>
            <w:noWrap/>
            <w:vAlign w:val="bottom"/>
          </w:tcPr>
          <w:p w14:paraId="6CB5D8AD" w14:textId="77777777" w:rsidR="00E03753" w:rsidRPr="00BE52BC" w:rsidRDefault="00E03753" w:rsidP="00F557AB">
            <w:pPr>
              <w:jc w:val="center"/>
              <w:rPr>
                <w:rFonts w:ascii="Arial" w:hAnsi="Arial" w:cs="Arial"/>
                <w:sz w:val="20"/>
              </w:rPr>
            </w:pPr>
            <w:r w:rsidRPr="00BE52BC">
              <w:rPr>
                <w:rFonts w:ascii="Arial" w:hAnsi="Arial" w:cs="Arial"/>
                <w:sz w:val="20"/>
              </w:rPr>
              <w:t>30</w:t>
            </w:r>
          </w:p>
        </w:tc>
        <w:tc>
          <w:tcPr>
            <w:tcW w:w="861" w:type="dxa"/>
            <w:tcBorders>
              <w:top w:val="nil"/>
              <w:left w:val="nil"/>
              <w:bottom w:val="nil"/>
              <w:right w:val="nil"/>
            </w:tcBorders>
            <w:noWrap/>
            <w:vAlign w:val="bottom"/>
          </w:tcPr>
          <w:p w14:paraId="17464EB9"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7F46DC01"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5C731988" w14:textId="77777777" w:rsidR="00E03753" w:rsidRPr="00BE52BC" w:rsidRDefault="00E03753" w:rsidP="00F557AB">
            <w:pPr>
              <w:jc w:val="center"/>
              <w:rPr>
                <w:rFonts w:ascii="Arial" w:hAnsi="Arial" w:cs="Arial"/>
                <w:sz w:val="20"/>
              </w:rPr>
            </w:pPr>
            <w:r w:rsidRPr="00BE52BC">
              <w:rPr>
                <w:rFonts w:ascii="Arial" w:hAnsi="Arial" w:cs="Arial"/>
                <w:sz w:val="20"/>
              </w:rPr>
              <w:t>25</w:t>
            </w:r>
          </w:p>
        </w:tc>
        <w:tc>
          <w:tcPr>
            <w:tcW w:w="934" w:type="dxa"/>
            <w:tcBorders>
              <w:top w:val="nil"/>
              <w:left w:val="nil"/>
              <w:bottom w:val="nil"/>
              <w:right w:val="nil"/>
            </w:tcBorders>
            <w:noWrap/>
            <w:vAlign w:val="bottom"/>
          </w:tcPr>
          <w:p w14:paraId="46A76A52" w14:textId="77777777" w:rsidR="00E03753" w:rsidRPr="00BE52BC" w:rsidRDefault="00E03753" w:rsidP="00F557AB">
            <w:pPr>
              <w:jc w:val="center"/>
              <w:rPr>
                <w:rFonts w:ascii="Arial" w:hAnsi="Arial" w:cs="Arial"/>
                <w:sz w:val="20"/>
              </w:rPr>
            </w:pPr>
            <w:r w:rsidRPr="00BE52BC">
              <w:rPr>
                <w:rFonts w:ascii="Arial" w:hAnsi="Arial" w:cs="Arial"/>
                <w:sz w:val="20"/>
              </w:rPr>
              <w:t>4</w:t>
            </w:r>
          </w:p>
        </w:tc>
        <w:tc>
          <w:tcPr>
            <w:tcW w:w="1035" w:type="dxa"/>
            <w:tcBorders>
              <w:top w:val="nil"/>
              <w:left w:val="nil"/>
              <w:bottom w:val="nil"/>
              <w:right w:val="nil"/>
            </w:tcBorders>
            <w:noWrap/>
            <w:vAlign w:val="bottom"/>
          </w:tcPr>
          <w:p w14:paraId="1FA6A58E" w14:textId="77777777" w:rsidR="00E03753" w:rsidRPr="00BE52BC" w:rsidRDefault="00E03753" w:rsidP="00F557AB">
            <w:pPr>
              <w:jc w:val="center"/>
              <w:rPr>
                <w:rFonts w:ascii="Arial" w:hAnsi="Arial" w:cs="Arial"/>
                <w:sz w:val="20"/>
              </w:rPr>
            </w:pPr>
            <w:r w:rsidRPr="00BE52BC">
              <w:rPr>
                <w:rFonts w:ascii="Arial" w:hAnsi="Arial" w:cs="Arial"/>
                <w:sz w:val="20"/>
              </w:rPr>
              <w:t>2</w:t>
            </w:r>
          </w:p>
        </w:tc>
        <w:tc>
          <w:tcPr>
            <w:tcW w:w="947" w:type="dxa"/>
            <w:tcBorders>
              <w:top w:val="nil"/>
              <w:left w:val="nil"/>
              <w:bottom w:val="nil"/>
              <w:right w:val="nil"/>
            </w:tcBorders>
            <w:noWrap/>
            <w:vAlign w:val="bottom"/>
          </w:tcPr>
          <w:p w14:paraId="572A034A"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01CD0B66" w14:textId="77777777" w:rsidR="00E03753" w:rsidRPr="00BE52BC" w:rsidRDefault="00E03753" w:rsidP="00F557AB">
            <w:pPr>
              <w:jc w:val="center"/>
              <w:rPr>
                <w:rFonts w:ascii="Arial" w:hAnsi="Arial" w:cs="Arial"/>
                <w:sz w:val="20"/>
              </w:rPr>
            </w:pPr>
            <w:r w:rsidRPr="00BE52BC">
              <w:rPr>
                <w:rFonts w:ascii="Arial" w:hAnsi="Arial" w:cs="Arial"/>
                <w:sz w:val="20"/>
              </w:rPr>
              <w:t>25</w:t>
            </w:r>
          </w:p>
        </w:tc>
        <w:tc>
          <w:tcPr>
            <w:tcW w:w="714" w:type="dxa"/>
            <w:tcBorders>
              <w:top w:val="nil"/>
              <w:left w:val="single" w:sz="4" w:space="0" w:color="auto"/>
              <w:bottom w:val="nil"/>
              <w:right w:val="nil"/>
            </w:tcBorders>
            <w:noWrap/>
            <w:vAlign w:val="bottom"/>
          </w:tcPr>
          <w:p w14:paraId="323AEF8B" w14:textId="77777777" w:rsidR="00E03753" w:rsidRPr="00BE52BC" w:rsidRDefault="00E03753" w:rsidP="00F557AB">
            <w:pPr>
              <w:jc w:val="center"/>
              <w:rPr>
                <w:rFonts w:ascii="Arial" w:hAnsi="Arial" w:cs="Arial"/>
                <w:b/>
                <w:bCs/>
                <w:sz w:val="20"/>
              </w:rPr>
            </w:pPr>
            <w:r w:rsidRPr="00BE52BC">
              <w:rPr>
                <w:rFonts w:ascii="Arial" w:hAnsi="Arial" w:cs="Arial"/>
                <w:b/>
                <w:bCs/>
                <w:sz w:val="20"/>
              </w:rPr>
              <w:t>56</w:t>
            </w:r>
          </w:p>
        </w:tc>
      </w:tr>
      <w:tr w:rsidR="00E03753" w:rsidRPr="00BE52BC" w14:paraId="5C837262" w14:textId="77777777">
        <w:trPr>
          <w:trHeight w:val="255"/>
        </w:trPr>
        <w:tc>
          <w:tcPr>
            <w:tcW w:w="961" w:type="dxa"/>
            <w:tcBorders>
              <w:top w:val="nil"/>
              <w:left w:val="nil"/>
              <w:bottom w:val="nil"/>
              <w:right w:val="nil"/>
            </w:tcBorders>
            <w:noWrap/>
            <w:vAlign w:val="bottom"/>
          </w:tcPr>
          <w:p w14:paraId="384D5B27"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AAEBD1D"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6C99C21F"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61B90F21"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1386462C" w14:textId="77777777" w:rsidR="00E03753" w:rsidRPr="00BE52BC" w:rsidRDefault="00E03753" w:rsidP="00F557AB">
            <w:pPr>
              <w:jc w:val="center"/>
              <w:rPr>
                <w:rFonts w:ascii="Arial" w:hAnsi="Arial" w:cs="Arial"/>
                <w:sz w:val="20"/>
              </w:rPr>
            </w:pPr>
            <w:r w:rsidRPr="00BE52BC">
              <w:rPr>
                <w:rFonts w:ascii="Arial" w:hAnsi="Arial" w:cs="Arial"/>
                <w:sz w:val="20"/>
              </w:rPr>
              <w:t>14</w:t>
            </w:r>
          </w:p>
        </w:tc>
        <w:tc>
          <w:tcPr>
            <w:tcW w:w="934" w:type="dxa"/>
            <w:tcBorders>
              <w:top w:val="nil"/>
              <w:left w:val="nil"/>
              <w:bottom w:val="single" w:sz="4" w:space="0" w:color="auto"/>
              <w:right w:val="nil"/>
            </w:tcBorders>
            <w:noWrap/>
            <w:vAlign w:val="bottom"/>
          </w:tcPr>
          <w:p w14:paraId="213ED004"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1035" w:type="dxa"/>
            <w:tcBorders>
              <w:top w:val="nil"/>
              <w:left w:val="nil"/>
              <w:bottom w:val="single" w:sz="4" w:space="0" w:color="auto"/>
              <w:right w:val="nil"/>
            </w:tcBorders>
            <w:noWrap/>
            <w:vAlign w:val="bottom"/>
          </w:tcPr>
          <w:p w14:paraId="01BEEE9E"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14D4C99D" w14:textId="77777777" w:rsidR="00E03753" w:rsidRPr="00BE52BC" w:rsidRDefault="00E03753" w:rsidP="00F557AB">
            <w:pPr>
              <w:jc w:val="center"/>
              <w:rPr>
                <w:rFonts w:ascii="Arial" w:hAnsi="Arial" w:cs="Arial"/>
                <w:sz w:val="20"/>
              </w:rPr>
            </w:pPr>
            <w:r w:rsidRPr="00BE52BC">
              <w:rPr>
                <w:rFonts w:ascii="Arial" w:hAnsi="Arial" w:cs="Arial"/>
                <w:sz w:val="20"/>
              </w:rPr>
              <w:t>9</w:t>
            </w:r>
          </w:p>
        </w:tc>
        <w:tc>
          <w:tcPr>
            <w:tcW w:w="1094" w:type="dxa"/>
            <w:tcBorders>
              <w:top w:val="nil"/>
              <w:left w:val="nil"/>
              <w:bottom w:val="single" w:sz="4" w:space="0" w:color="auto"/>
              <w:right w:val="nil"/>
            </w:tcBorders>
            <w:noWrap/>
            <w:vAlign w:val="bottom"/>
          </w:tcPr>
          <w:p w14:paraId="424757F1" w14:textId="77777777" w:rsidR="00E03753" w:rsidRPr="00BE52BC" w:rsidRDefault="00E03753" w:rsidP="00F557AB">
            <w:pPr>
              <w:jc w:val="center"/>
              <w:rPr>
                <w:rFonts w:ascii="Arial" w:hAnsi="Arial" w:cs="Arial"/>
                <w:sz w:val="20"/>
              </w:rPr>
            </w:pPr>
            <w:r w:rsidRPr="00BE52BC">
              <w:rPr>
                <w:rFonts w:ascii="Arial" w:hAnsi="Arial" w:cs="Arial"/>
                <w:sz w:val="20"/>
              </w:rPr>
              <w:t>100</w:t>
            </w:r>
          </w:p>
        </w:tc>
        <w:tc>
          <w:tcPr>
            <w:tcW w:w="714" w:type="dxa"/>
            <w:tcBorders>
              <w:top w:val="nil"/>
              <w:left w:val="single" w:sz="4" w:space="0" w:color="auto"/>
              <w:bottom w:val="single" w:sz="4" w:space="0" w:color="auto"/>
              <w:right w:val="nil"/>
            </w:tcBorders>
            <w:noWrap/>
            <w:vAlign w:val="bottom"/>
          </w:tcPr>
          <w:p w14:paraId="4605831B" w14:textId="77777777" w:rsidR="00E03753" w:rsidRPr="00BE52BC" w:rsidRDefault="00E03753" w:rsidP="00F557AB">
            <w:pPr>
              <w:jc w:val="center"/>
              <w:rPr>
                <w:rFonts w:ascii="Arial" w:hAnsi="Arial" w:cs="Arial"/>
                <w:b/>
                <w:bCs/>
                <w:sz w:val="20"/>
              </w:rPr>
            </w:pPr>
            <w:r w:rsidRPr="00BE52BC">
              <w:rPr>
                <w:rFonts w:ascii="Arial" w:hAnsi="Arial" w:cs="Arial"/>
                <w:b/>
                <w:bCs/>
                <w:sz w:val="20"/>
              </w:rPr>
              <w:t>123</w:t>
            </w:r>
          </w:p>
        </w:tc>
      </w:tr>
      <w:tr w:rsidR="00E03753" w:rsidRPr="00BE52BC" w14:paraId="4E3147C8" w14:textId="77777777">
        <w:trPr>
          <w:trHeight w:val="255"/>
        </w:trPr>
        <w:tc>
          <w:tcPr>
            <w:tcW w:w="961" w:type="dxa"/>
            <w:tcBorders>
              <w:top w:val="nil"/>
              <w:left w:val="nil"/>
              <w:bottom w:val="nil"/>
              <w:right w:val="nil"/>
            </w:tcBorders>
            <w:noWrap/>
            <w:vAlign w:val="bottom"/>
          </w:tcPr>
          <w:p w14:paraId="39C7EFB2"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6434E30"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1F1B6F11"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7A809AAA"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32BA7481" w14:textId="77777777" w:rsidR="00E03753" w:rsidRPr="00BE52BC" w:rsidRDefault="00E03753" w:rsidP="00F557AB">
            <w:pPr>
              <w:jc w:val="center"/>
              <w:rPr>
                <w:rFonts w:ascii="Arial" w:hAnsi="Arial" w:cs="Arial"/>
                <w:b/>
                <w:bCs/>
                <w:sz w:val="20"/>
              </w:rPr>
            </w:pPr>
            <w:r w:rsidRPr="00BE52BC">
              <w:rPr>
                <w:rFonts w:ascii="Arial" w:hAnsi="Arial" w:cs="Arial"/>
                <w:b/>
                <w:bCs/>
                <w:sz w:val="20"/>
              </w:rPr>
              <w:t>39</w:t>
            </w:r>
          </w:p>
        </w:tc>
        <w:tc>
          <w:tcPr>
            <w:tcW w:w="934" w:type="dxa"/>
            <w:tcBorders>
              <w:top w:val="nil"/>
              <w:left w:val="nil"/>
              <w:bottom w:val="nil"/>
              <w:right w:val="nil"/>
            </w:tcBorders>
            <w:noWrap/>
            <w:vAlign w:val="bottom"/>
          </w:tcPr>
          <w:p w14:paraId="36143F5F" w14:textId="77777777" w:rsidR="00E03753" w:rsidRPr="00BE52BC" w:rsidRDefault="00E03753" w:rsidP="00F557AB">
            <w:pPr>
              <w:jc w:val="center"/>
              <w:rPr>
                <w:rFonts w:ascii="Arial" w:hAnsi="Arial" w:cs="Arial"/>
                <w:b/>
                <w:bCs/>
                <w:sz w:val="20"/>
              </w:rPr>
            </w:pPr>
            <w:r w:rsidRPr="00BE52BC">
              <w:rPr>
                <w:rFonts w:ascii="Arial" w:hAnsi="Arial" w:cs="Arial"/>
                <w:b/>
                <w:bCs/>
                <w:sz w:val="20"/>
              </w:rPr>
              <w:t>4</w:t>
            </w:r>
          </w:p>
        </w:tc>
        <w:tc>
          <w:tcPr>
            <w:tcW w:w="1035" w:type="dxa"/>
            <w:tcBorders>
              <w:top w:val="nil"/>
              <w:left w:val="nil"/>
              <w:bottom w:val="nil"/>
              <w:right w:val="nil"/>
            </w:tcBorders>
            <w:noWrap/>
            <w:vAlign w:val="bottom"/>
          </w:tcPr>
          <w:p w14:paraId="41CFF66E" w14:textId="77777777" w:rsidR="00E03753" w:rsidRPr="00BE52BC" w:rsidRDefault="00E03753" w:rsidP="00F557AB">
            <w:pPr>
              <w:jc w:val="center"/>
              <w:rPr>
                <w:rFonts w:ascii="Arial" w:hAnsi="Arial" w:cs="Arial"/>
                <w:b/>
                <w:bCs/>
                <w:sz w:val="20"/>
              </w:rPr>
            </w:pPr>
            <w:r w:rsidRPr="00BE52BC">
              <w:rPr>
                <w:rFonts w:ascii="Arial" w:hAnsi="Arial" w:cs="Arial"/>
                <w:b/>
                <w:bCs/>
                <w:sz w:val="20"/>
              </w:rPr>
              <w:t>2</w:t>
            </w:r>
          </w:p>
        </w:tc>
        <w:tc>
          <w:tcPr>
            <w:tcW w:w="947" w:type="dxa"/>
            <w:tcBorders>
              <w:top w:val="nil"/>
              <w:left w:val="nil"/>
              <w:bottom w:val="nil"/>
              <w:right w:val="nil"/>
            </w:tcBorders>
            <w:noWrap/>
            <w:vAlign w:val="bottom"/>
          </w:tcPr>
          <w:p w14:paraId="622DA869" w14:textId="77777777" w:rsidR="00E03753" w:rsidRPr="00BE52BC" w:rsidRDefault="00E03753" w:rsidP="00F557AB">
            <w:pPr>
              <w:jc w:val="center"/>
              <w:rPr>
                <w:rFonts w:ascii="Arial" w:hAnsi="Arial" w:cs="Arial"/>
                <w:b/>
                <w:bCs/>
                <w:sz w:val="20"/>
              </w:rPr>
            </w:pPr>
            <w:r w:rsidRPr="00BE52BC">
              <w:rPr>
                <w:rFonts w:ascii="Arial" w:hAnsi="Arial" w:cs="Arial"/>
                <w:b/>
                <w:bCs/>
                <w:sz w:val="20"/>
              </w:rPr>
              <w:t>9</w:t>
            </w:r>
          </w:p>
        </w:tc>
        <w:tc>
          <w:tcPr>
            <w:tcW w:w="1094" w:type="dxa"/>
            <w:tcBorders>
              <w:top w:val="nil"/>
              <w:left w:val="nil"/>
              <w:bottom w:val="nil"/>
              <w:right w:val="nil"/>
            </w:tcBorders>
            <w:noWrap/>
            <w:vAlign w:val="bottom"/>
          </w:tcPr>
          <w:p w14:paraId="0CA2A4CE" w14:textId="77777777" w:rsidR="00E03753" w:rsidRPr="00BE52BC" w:rsidRDefault="00E03753" w:rsidP="00F557AB">
            <w:pPr>
              <w:jc w:val="center"/>
              <w:rPr>
                <w:rFonts w:ascii="Arial" w:hAnsi="Arial" w:cs="Arial"/>
                <w:b/>
                <w:bCs/>
                <w:sz w:val="20"/>
              </w:rPr>
            </w:pPr>
            <w:r w:rsidRPr="00BE52BC">
              <w:rPr>
                <w:rFonts w:ascii="Arial" w:hAnsi="Arial" w:cs="Arial"/>
                <w:b/>
                <w:bCs/>
                <w:sz w:val="20"/>
              </w:rPr>
              <w:t>125</w:t>
            </w:r>
          </w:p>
        </w:tc>
        <w:tc>
          <w:tcPr>
            <w:tcW w:w="714" w:type="dxa"/>
            <w:tcBorders>
              <w:top w:val="nil"/>
              <w:left w:val="single" w:sz="4" w:space="0" w:color="auto"/>
              <w:bottom w:val="nil"/>
              <w:right w:val="nil"/>
            </w:tcBorders>
            <w:noWrap/>
            <w:vAlign w:val="bottom"/>
          </w:tcPr>
          <w:p w14:paraId="56993273" w14:textId="77777777" w:rsidR="00E03753" w:rsidRPr="00BE52BC" w:rsidRDefault="00E03753" w:rsidP="00F557AB">
            <w:pPr>
              <w:jc w:val="center"/>
              <w:rPr>
                <w:rFonts w:ascii="Arial" w:hAnsi="Arial" w:cs="Arial"/>
                <w:b/>
                <w:bCs/>
                <w:sz w:val="20"/>
              </w:rPr>
            </w:pPr>
            <w:r w:rsidRPr="00BE52BC">
              <w:rPr>
                <w:rFonts w:ascii="Arial" w:hAnsi="Arial" w:cs="Arial"/>
                <w:b/>
                <w:bCs/>
                <w:sz w:val="20"/>
              </w:rPr>
              <w:t>179</w:t>
            </w:r>
          </w:p>
        </w:tc>
      </w:tr>
      <w:tr w:rsidR="00E03753" w:rsidRPr="00BE52BC" w14:paraId="1A8ABEEC" w14:textId="77777777">
        <w:trPr>
          <w:trHeight w:val="255"/>
        </w:trPr>
        <w:tc>
          <w:tcPr>
            <w:tcW w:w="961" w:type="dxa"/>
            <w:tcBorders>
              <w:top w:val="nil"/>
              <w:left w:val="nil"/>
              <w:bottom w:val="nil"/>
              <w:right w:val="nil"/>
            </w:tcBorders>
            <w:noWrap/>
            <w:vAlign w:val="bottom"/>
          </w:tcPr>
          <w:p w14:paraId="539BB3F9"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17543C03"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158F0FCA"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C5D83E9"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A9A5F15" w14:textId="77777777" w:rsidR="00E03753" w:rsidRPr="00BE52BC" w:rsidRDefault="00E03753" w:rsidP="00F557AB">
            <w:pPr>
              <w:jc w:val="center"/>
              <w:rPr>
                <w:rFonts w:ascii="Arial" w:hAnsi="Arial" w:cs="Arial"/>
                <w:sz w:val="20"/>
              </w:rPr>
            </w:pPr>
          </w:p>
        </w:tc>
        <w:tc>
          <w:tcPr>
            <w:tcW w:w="934" w:type="dxa"/>
            <w:tcBorders>
              <w:top w:val="nil"/>
              <w:left w:val="nil"/>
              <w:bottom w:val="nil"/>
              <w:right w:val="nil"/>
            </w:tcBorders>
            <w:noWrap/>
            <w:vAlign w:val="bottom"/>
          </w:tcPr>
          <w:p w14:paraId="2F3E6F83"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0948C7FD"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482CEEC1"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7ED044A4" w14:textId="77777777" w:rsidR="00E03753" w:rsidRPr="00BE52BC" w:rsidRDefault="00E03753" w:rsidP="00F557AB">
            <w:pPr>
              <w:jc w:val="center"/>
              <w:rPr>
                <w:rFonts w:ascii="Arial" w:hAnsi="Arial" w:cs="Arial"/>
                <w:sz w:val="20"/>
              </w:rPr>
            </w:pPr>
          </w:p>
        </w:tc>
        <w:tc>
          <w:tcPr>
            <w:tcW w:w="714" w:type="dxa"/>
            <w:tcBorders>
              <w:top w:val="nil"/>
              <w:left w:val="nil"/>
              <w:bottom w:val="nil"/>
              <w:right w:val="nil"/>
            </w:tcBorders>
            <w:noWrap/>
            <w:vAlign w:val="bottom"/>
          </w:tcPr>
          <w:p w14:paraId="16E64250" w14:textId="77777777" w:rsidR="00E03753" w:rsidRPr="00BE52BC" w:rsidRDefault="00E03753" w:rsidP="00F557AB">
            <w:pPr>
              <w:jc w:val="center"/>
              <w:rPr>
                <w:rFonts w:ascii="Arial" w:hAnsi="Arial" w:cs="Arial"/>
                <w:sz w:val="20"/>
              </w:rPr>
            </w:pPr>
          </w:p>
        </w:tc>
      </w:tr>
      <w:tr w:rsidR="00E03753" w:rsidRPr="00BE52BC" w14:paraId="1F29FE7B" w14:textId="77777777">
        <w:trPr>
          <w:trHeight w:val="255"/>
        </w:trPr>
        <w:tc>
          <w:tcPr>
            <w:tcW w:w="961" w:type="dxa"/>
            <w:tcBorders>
              <w:top w:val="nil"/>
              <w:left w:val="nil"/>
              <w:bottom w:val="nil"/>
              <w:right w:val="nil"/>
            </w:tcBorders>
            <w:noWrap/>
            <w:vAlign w:val="bottom"/>
          </w:tcPr>
          <w:p w14:paraId="57CB1EA0" w14:textId="77777777" w:rsidR="00E03753" w:rsidRPr="00BE52BC" w:rsidRDefault="00E03753" w:rsidP="00F557AB">
            <w:pPr>
              <w:rPr>
                <w:rFonts w:ascii="Arial" w:hAnsi="Arial" w:cs="Arial"/>
                <w:sz w:val="20"/>
              </w:rPr>
            </w:pPr>
            <w:r w:rsidRPr="00BE52BC">
              <w:rPr>
                <w:rFonts w:ascii="Arial" w:hAnsi="Arial" w:cs="Arial"/>
                <w:sz w:val="20"/>
              </w:rPr>
              <w:t>Tills</w:t>
            </w:r>
          </w:p>
        </w:tc>
        <w:tc>
          <w:tcPr>
            <w:tcW w:w="1158" w:type="dxa"/>
            <w:tcBorders>
              <w:top w:val="nil"/>
              <w:left w:val="nil"/>
              <w:bottom w:val="nil"/>
              <w:right w:val="nil"/>
            </w:tcBorders>
            <w:noWrap/>
            <w:vAlign w:val="bottom"/>
          </w:tcPr>
          <w:p w14:paraId="2662D77D" w14:textId="77777777" w:rsidR="00E03753" w:rsidRPr="00BE52BC" w:rsidRDefault="00E03753" w:rsidP="00F557AB">
            <w:pPr>
              <w:jc w:val="center"/>
              <w:rPr>
                <w:rFonts w:ascii="Arial" w:hAnsi="Arial" w:cs="Arial"/>
                <w:sz w:val="20"/>
              </w:rPr>
            </w:pPr>
            <w:r w:rsidRPr="00BE52BC">
              <w:rPr>
                <w:rFonts w:ascii="Arial" w:hAnsi="Arial" w:cs="Arial"/>
                <w:sz w:val="20"/>
              </w:rPr>
              <w:t>97</w:t>
            </w:r>
          </w:p>
        </w:tc>
        <w:tc>
          <w:tcPr>
            <w:tcW w:w="861" w:type="dxa"/>
            <w:tcBorders>
              <w:top w:val="nil"/>
              <w:left w:val="nil"/>
              <w:bottom w:val="nil"/>
              <w:right w:val="nil"/>
            </w:tcBorders>
            <w:noWrap/>
            <w:vAlign w:val="bottom"/>
          </w:tcPr>
          <w:p w14:paraId="38F19773"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274BE3BB"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256C4551" w14:textId="77777777" w:rsidR="00E03753" w:rsidRPr="00BE52BC" w:rsidRDefault="00E03753" w:rsidP="00F557AB">
            <w:pPr>
              <w:jc w:val="center"/>
              <w:rPr>
                <w:rFonts w:ascii="Arial" w:hAnsi="Arial" w:cs="Arial"/>
                <w:sz w:val="20"/>
              </w:rPr>
            </w:pPr>
            <w:r w:rsidRPr="00BE52BC">
              <w:rPr>
                <w:rFonts w:ascii="Arial" w:hAnsi="Arial" w:cs="Arial"/>
                <w:sz w:val="20"/>
              </w:rPr>
              <w:t>5</w:t>
            </w:r>
          </w:p>
        </w:tc>
        <w:tc>
          <w:tcPr>
            <w:tcW w:w="934" w:type="dxa"/>
            <w:tcBorders>
              <w:top w:val="nil"/>
              <w:left w:val="nil"/>
              <w:bottom w:val="nil"/>
              <w:right w:val="nil"/>
            </w:tcBorders>
            <w:noWrap/>
            <w:vAlign w:val="bottom"/>
          </w:tcPr>
          <w:p w14:paraId="45ABF9BC"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71987BCF"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01D29E3A"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080CCB73" w14:textId="77777777" w:rsidR="00E03753" w:rsidRPr="00BE52BC" w:rsidRDefault="00E03753" w:rsidP="00F557AB">
            <w:pPr>
              <w:jc w:val="center"/>
              <w:rPr>
                <w:rFonts w:ascii="Arial" w:hAnsi="Arial" w:cs="Arial"/>
                <w:sz w:val="20"/>
              </w:rPr>
            </w:pPr>
            <w:r w:rsidRPr="00BE52BC">
              <w:rPr>
                <w:rFonts w:ascii="Arial" w:hAnsi="Arial" w:cs="Arial"/>
                <w:sz w:val="20"/>
              </w:rPr>
              <w:t>4</w:t>
            </w:r>
          </w:p>
        </w:tc>
        <w:tc>
          <w:tcPr>
            <w:tcW w:w="714" w:type="dxa"/>
            <w:tcBorders>
              <w:top w:val="nil"/>
              <w:left w:val="single" w:sz="4" w:space="0" w:color="auto"/>
              <w:bottom w:val="nil"/>
              <w:right w:val="nil"/>
            </w:tcBorders>
            <w:noWrap/>
            <w:vAlign w:val="bottom"/>
          </w:tcPr>
          <w:p w14:paraId="6DE5ACFB" w14:textId="77777777" w:rsidR="00E03753" w:rsidRPr="00BE52BC" w:rsidRDefault="00E03753" w:rsidP="00F557AB">
            <w:pPr>
              <w:jc w:val="center"/>
              <w:rPr>
                <w:rFonts w:ascii="Arial" w:hAnsi="Arial" w:cs="Arial"/>
                <w:b/>
                <w:bCs/>
                <w:sz w:val="20"/>
              </w:rPr>
            </w:pPr>
            <w:r w:rsidRPr="00BE52BC">
              <w:rPr>
                <w:rFonts w:ascii="Arial" w:hAnsi="Arial" w:cs="Arial"/>
                <w:b/>
                <w:bCs/>
                <w:sz w:val="20"/>
              </w:rPr>
              <w:t>9</w:t>
            </w:r>
          </w:p>
        </w:tc>
      </w:tr>
      <w:tr w:rsidR="00E03753" w:rsidRPr="00BE52BC" w14:paraId="21139D3C" w14:textId="77777777">
        <w:trPr>
          <w:trHeight w:val="255"/>
        </w:trPr>
        <w:tc>
          <w:tcPr>
            <w:tcW w:w="961" w:type="dxa"/>
            <w:tcBorders>
              <w:top w:val="nil"/>
              <w:left w:val="nil"/>
              <w:bottom w:val="nil"/>
              <w:right w:val="nil"/>
            </w:tcBorders>
            <w:noWrap/>
            <w:vAlign w:val="bottom"/>
          </w:tcPr>
          <w:p w14:paraId="29146F34"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FFAF26A"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29327BCA"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10C3BF77"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4094EBDB" w14:textId="77777777" w:rsidR="00E03753" w:rsidRPr="00BE52BC" w:rsidRDefault="00E03753" w:rsidP="00F557AB">
            <w:pPr>
              <w:jc w:val="center"/>
              <w:rPr>
                <w:rFonts w:ascii="Arial" w:hAnsi="Arial" w:cs="Arial"/>
                <w:sz w:val="20"/>
              </w:rPr>
            </w:pPr>
            <w:r w:rsidRPr="00BE52BC">
              <w:rPr>
                <w:rFonts w:ascii="Arial" w:hAnsi="Arial" w:cs="Arial"/>
                <w:sz w:val="20"/>
              </w:rPr>
              <w:t>10</w:t>
            </w:r>
          </w:p>
        </w:tc>
        <w:tc>
          <w:tcPr>
            <w:tcW w:w="934" w:type="dxa"/>
            <w:tcBorders>
              <w:top w:val="nil"/>
              <w:left w:val="nil"/>
              <w:bottom w:val="single" w:sz="4" w:space="0" w:color="auto"/>
              <w:right w:val="nil"/>
            </w:tcBorders>
            <w:noWrap/>
            <w:vAlign w:val="bottom"/>
          </w:tcPr>
          <w:p w14:paraId="2C29102B" w14:textId="77777777" w:rsidR="00E03753" w:rsidRPr="00BE52BC" w:rsidRDefault="00E03753" w:rsidP="00F557AB">
            <w:pPr>
              <w:jc w:val="center"/>
              <w:rPr>
                <w:rFonts w:ascii="Arial" w:hAnsi="Arial" w:cs="Arial"/>
                <w:sz w:val="20"/>
              </w:rPr>
            </w:pPr>
            <w:r w:rsidRPr="00BE52BC">
              <w:rPr>
                <w:rFonts w:ascii="Arial" w:hAnsi="Arial" w:cs="Arial"/>
                <w:sz w:val="20"/>
              </w:rPr>
              <w:t>2</w:t>
            </w:r>
          </w:p>
        </w:tc>
        <w:tc>
          <w:tcPr>
            <w:tcW w:w="1035" w:type="dxa"/>
            <w:tcBorders>
              <w:top w:val="nil"/>
              <w:left w:val="nil"/>
              <w:bottom w:val="single" w:sz="4" w:space="0" w:color="auto"/>
              <w:right w:val="nil"/>
            </w:tcBorders>
            <w:noWrap/>
            <w:vAlign w:val="bottom"/>
          </w:tcPr>
          <w:p w14:paraId="3E5E12C5"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3A02DE8B" w14:textId="77777777" w:rsidR="00E03753" w:rsidRPr="00BE52BC" w:rsidRDefault="00E03753" w:rsidP="00F557AB">
            <w:pPr>
              <w:jc w:val="center"/>
              <w:rPr>
                <w:rFonts w:ascii="Arial" w:hAnsi="Arial" w:cs="Arial"/>
                <w:sz w:val="20"/>
              </w:rPr>
            </w:pPr>
            <w:r w:rsidRPr="00BE52BC">
              <w:rPr>
                <w:rFonts w:ascii="Arial" w:hAnsi="Arial" w:cs="Arial"/>
                <w:sz w:val="20"/>
              </w:rPr>
              <w:t>11</w:t>
            </w:r>
          </w:p>
        </w:tc>
        <w:tc>
          <w:tcPr>
            <w:tcW w:w="1094" w:type="dxa"/>
            <w:tcBorders>
              <w:top w:val="nil"/>
              <w:left w:val="nil"/>
              <w:bottom w:val="single" w:sz="4" w:space="0" w:color="auto"/>
              <w:right w:val="nil"/>
            </w:tcBorders>
            <w:noWrap/>
            <w:vAlign w:val="bottom"/>
          </w:tcPr>
          <w:p w14:paraId="1B203F35" w14:textId="77777777" w:rsidR="00E03753" w:rsidRPr="00BE52BC" w:rsidRDefault="00E03753" w:rsidP="00F557AB">
            <w:pPr>
              <w:jc w:val="center"/>
              <w:rPr>
                <w:rFonts w:ascii="Arial" w:hAnsi="Arial" w:cs="Arial"/>
                <w:sz w:val="20"/>
              </w:rPr>
            </w:pPr>
            <w:r w:rsidRPr="00BE52BC">
              <w:rPr>
                <w:rFonts w:ascii="Arial" w:hAnsi="Arial" w:cs="Arial"/>
                <w:sz w:val="20"/>
              </w:rPr>
              <w:t>97</w:t>
            </w:r>
          </w:p>
        </w:tc>
        <w:tc>
          <w:tcPr>
            <w:tcW w:w="714" w:type="dxa"/>
            <w:tcBorders>
              <w:top w:val="nil"/>
              <w:left w:val="single" w:sz="4" w:space="0" w:color="auto"/>
              <w:bottom w:val="single" w:sz="4" w:space="0" w:color="auto"/>
              <w:right w:val="nil"/>
            </w:tcBorders>
            <w:noWrap/>
            <w:vAlign w:val="bottom"/>
          </w:tcPr>
          <w:p w14:paraId="3F259D62" w14:textId="77777777" w:rsidR="00E03753" w:rsidRPr="00BE52BC" w:rsidRDefault="00E03753" w:rsidP="00F557AB">
            <w:pPr>
              <w:jc w:val="center"/>
              <w:rPr>
                <w:rFonts w:ascii="Arial" w:hAnsi="Arial" w:cs="Arial"/>
                <w:b/>
                <w:bCs/>
                <w:sz w:val="20"/>
              </w:rPr>
            </w:pPr>
            <w:r w:rsidRPr="00BE52BC">
              <w:rPr>
                <w:rFonts w:ascii="Arial" w:hAnsi="Arial" w:cs="Arial"/>
                <w:b/>
                <w:bCs/>
                <w:sz w:val="20"/>
              </w:rPr>
              <w:t>120</w:t>
            </w:r>
          </w:p>
        </w:tc>
      </w:tr>
      <w:tr w:rsidR="00E03753" w:rsidRPr="00BE52BC" w14:paraId="173A0E5F" w14:textId="77777777">
        <w:trPr>
          <w:trHeight w:val="255"/>
        </w:trPr>
        <w:tc>
          <w:tcPr>
            <w:tcW w:w="961" w:type="dxa"/>
            <w:tcBorders>
              <w:top w:val="nil"/>
              <w:left w:val="nil"/>
              <w:bottom w:val="nil"/>
              <w:right w:val="nil"/>
            </w:tcBorders>
            <w:noWrap/>
            <w:vAlign w:val="bottom"/>
          </w:tcPr>
          <w:p w14:paraId="0883B81A"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03A84DA"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20077D02"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5A537916"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4F592625" w14:textId="77777777" w:rsidR="00E03753" w:rsidRPr="00BE52BC" w:rsidRDefault="00E03753" w:rsidP="00F557AB">
            <w:pPr>
              <w:jc w:val="center"/>
              <w:rPr>
                <w:rFonts w:ascii="Arial" w:hAnsi="Arial" w:cs="Arial"/>
                <w:b/>
                <w:bCs/>
                <w:sz w:val="20"/>
              </w:rPr>
            </w:pPr>
            <w:r w:rsidRPr="00BE52BC">
              <w:rPr>
                <w:rFonts w:ascii="Arial" w:hAnsi="Arial" w:cs="Arial"/>
                <w:b/>
                <w:bCs/>
                <w:sz w:val="20"/>
              </w:rPr>
              <w:t>15</w:t>
            </w:r>
          </w:p>
        </w:tc>
        <w:tc>
          <w:tcPr>
            <w:tcW w:w="934" w:type="dxa"/>
            <w:tcBorders>
              <w:top w:val="nil"/>
              <w:left w:val="nil"/>
              <w:bottom w:val="nil"/>
              <w:right w:val="nil"/>
            </w:tcBorders>
            <w:noWrap/>
            <w:vAlign w:val="bottom"/>
          </w:tcPr>
          <w:p w14:paraId="2A193B86" w14:textId="77777777" w:rsidR="00E03753" w:rsidRPr="00BE52BC" w:rsidRDefault="00E03753" w:rsidP="00F557AB">
            <w:pPr>
              <w:jc w:val="center"/>
              <w:rPr>
                <w:rFonts w:ascii="Arial" w:hAnsi="Arial" w:cs="Arial"/>
                <w:b/>
                <w:bCs/>
                <w:sz w:val="20"/>
              </w:rPr>
            </w:pPr>
            <w:r w:rsidRPr="00BE52BC">
              <w:rPr>
                <w:rFonts w:ascii="Arial" w:hAnsi="Arial" w:cs="Arial"/>
                <w:b/>
                <w:bCs/>
                <w:sz w:val="20"/>
              </w:rPr>
              <w:t>2</w:t>
            </w:r>
          </w:p>
        </w:tc>
        <w:tc>
          <w:tcPr>
            <w:tcW w:w="1035" w:type="dxa"/>
            <w:tcBorders>
              <w:top w:val="nil"/>
              <w:left w:val="nil"/>
              <w:bottom w:val="nil"/>
              <w:right w:val="nil"/>
            </w:tcBorders>
            <w:noWrap/>
            <w:vAlign w:val="bottom"/>
          </w:tcPr>
          <w:p w14:paraId="250D549B" w14:textId="77777777" w:rsidR="00E03753" w:rsidRPr="00BE52BC" w:rsidRDefault="00E03753" w:rsidP="00F557AB">
            <w:pPr>
              <w:jc w:val="center"/>
              <w:rPr>
                <w:rFonts w:ascii="Arial" w:hAnsi="Arial" w:cs="Arial"/>
                <w:b/>
                <w:bCs/>
                <w:sz w:val="20"/>
              </w:rPr>
            </w:pPr>
            <w:r w:rsidRPr="00BE52BC">
              <w:rPr>
                <w:rFonts w:ascii="Arial" w:hAnsi="Arial" w:cs="Arial"/>
                <w:b/>
                <w:bCs/>
                <w:sz w:val="20"/>
              </w:rPr>
              <w:t>0</w:t>
            </w:r>
          </w:p>
        </w:tc>
        <w:tc>
          <w:tcPr>
            <w:tcW w:w="947" w:type="dxa"/>
            <w:tcBorders>
              <w:top w:val="nil"/>
              <w:left w:val="nil"/>
              <w:bottom w:val="nil"/>
              <w:right w:val="nil"/>
            </w:tcBorders>
            <w:noWrap/>
            <w:vAlign w:val="bottom"/>
          </w:tcPr>
          <w:p w14:paraId="0B737862" w14:textId="77777777" w:rsidR="00E03753" w:rsidRPr="00BE52BC" w:rsidRDefault="00E03753" w:rsidP="00F557AB">
            <w:pPr>
              <w:jc w:val="center"/>
              <w:rPr>
                <w:rFonts w:ascii="Arial" w:hAnsi="Arial" w:cs="Arial"/>
                <w:b/>
                <w:bCs/>
                <w:sz w:val="20"/>
              </w:rPr>
            </w:pPr>
            <w:r w:rsidRPr="00BE52BC">
              <w:rPr>
                <w:rFonts w:ascii="Arial" w:hAnsi="Arial" w:cs="Arial"/>
                <w:b/>
                <w:bCs/>
                <w:sz w:val="20"/>
              </w:rPr>
              <w:t>11</w:t>
            </w:r>
          </w:p>
        </w:tc>
        <w:tc>
          <w:tcPr>
            <w:tcW w:w="1094" w:type="dxa"/>
            <w:tcBorders>
              <w:top w:val="nil"/>
              <w:left w:val="nil"/>
              <w:bottom w:val="nil"/>
              <w:right w:val="nil"/>
            </w:tcBorders>
            <w:noWrap/>
            <w:vAlign w:val="bottom"/>
          </w:tcPr>
          <w:p w14:paraId="67DDF24F" w14:textId="77777777" w:rsidR="00E03753" w:rsidRPr="00BE52BC" w:rsidRDefault="00E03753" w:rsidP="00F557AB">
            <w:pPr>
              <w:jc w:val="center"/>
              <w:rPr>
                <w:rFonts w:ascii="Arial" w:hAnsi="Arial" w:cs="Arial"/>
                <w:b/>
                <w:bCs/>
                <w:sz w:val="20"/>
              </w:rPr>
            </w:pPr>
            <w:r w:rsidRPr="00BE52BC">
              <w:rPr>
                <w:rFonts w:ascii="Arial" w:hAnsi="Arial" w:cs="Arial"/>
                <w:b/>
                <w:bCs/>
                <w:sz w:val="20"/>
              </w:rPr>
              <w:t>101</w:t>
            </w:r>
          </w:p>
        </w:tc>
        <w:tc>
          <w:tcPr>
            <w:tcW w:w="714" w:type="dxa"/>
            <w:tcBorders>
              <w:top w:val="nil"/>
              <w:left w:val="single" w:sz="4" w:space="0" w:color="auto"/>
              <w:bottom w:val="nil"/>
              <w:right w:val="nil"/>
            </w:tcBorders>
            <w:noWrap/>
            <w:vAlign w:val="bottom"/>
          </w:tcPr>
          <w:p w14:paraId="48A5AF12" w14:textId="77777777" w:rsidR="00E03753" w:rsidRPr="00BE52BC" w:rsidRDefault="00E03753" w:rsidP="00F557AB">
            <w:pPr>
              <w:jc w:val="center"/>
              <w:rPr>
                <w:rFonts w:ascii="Arial" w:hAnsi="Arial" w:cs="Arial"/>
                <w:b/>
                <w:bCs/>
                <w:sz w:val="20"/>
              </w:rPr>
            </w:pPr>
            <w:r w:rsidRPr="00BE52BC">
              <w:rPr>
                <w:rFonts w:ascii="Arial" w:hAnsi="Arial" w:cs="Arial"/>
                <w:b/>
                <w:bCs/>
                <w:sz w:val="20"/>
              </w:rPr>
              <w:t>129</w:t>
            </w:r>
          </w:p>
        </w:tc>
      </w:tr>
    </w:tbl>
    <w:p w14:paraId="29461B45" w14:textId="77777777" w:rsidR="008348C4" w:rsidRDefault="008348C4"/>
    <w:p w14:paraId="0190E7DC" w14:textId="77777777" w:rsidR="00753E0E" w:rsidRDefault="00753E0E"/>
    <w:tbl>
      <w:tblPr>
        <w:tblW w:w="9537" w:type="dxa"/>
        <w:tblInd w:w="91" w:type="dxa"/>
        <w:tblLook w:val="0000" w:firstRow="0" w:lastRow="0" w:firstColumn="0" w:lastColumn="0" w:noHBand="0" w:noVBand="0"/>
      </w:tblPr>
      <w:tblGrid>
        <w:gridCol w:w="961"/>
        <w:gridCol w:w="1158"/>
        <w:gridCol w:w="861"/>
        <w:gridCol w:w="861"/>
        <w:gridCol w:w="972"/>
        <w:gridCol w:w="934"/>
        <w:gridCol w:w="1035"/>
        <w:gridCol w:w="947"/>
        <w:gridCol w:w="1094"/>
        <w:gridCol w:w="714"/>
      </w:tblGrid>
      <w:tr w:rsidR="00E03753" w:rsidRPr="00BE52BC" w14:paraId="37B4C540" w14:textId="77777777">
        <w:trPr>
          <w:trHeight w:val="255"/>
        </w:trPr>
        <w:tc>
          <w:tcPr>
            <w:tcW w:w="961" w:type="dxa"/>
            <w:tcBorders>
              <w:top w:val="nil"/>
              <w:left w:val="nil"/>
              <w:bottom w:val="nil"/>
              <w:right w:val="nil"/>
            </w:tcBorders>
            <w:noWrap/>
            <w:vAlign w:val="bottom"/>
          </w:tcPr>
          <w:p w14:paraId="4D68FB21"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F76F58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1B6C1D8"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B3747F8" w14:textId="77777777" w:rsidR="00E03753" w:rsidRPr="00BE52BC" w:rsidRDefault="00E03753" w:rsidP="00F557AB">
            <w:pPr>
              <w:rPr>
                <w:rFonts w:ascii="Arial" w:hAnsi="Arial" w:cs="Arial"/>
                <w:sz w:val="20"/>
              </w:rPr>
            </w:pPr>
          </w:p>
        </w:tc>
        <w:tc>
          <w:tcPr>
            <w:tcW w:w="1906" w:type="dxa"/>
            <w:gridSpan w:val="2"/>
            <w:tcBorders>
              <w:top w:val="nil"/>
              <w:left w:val="nil"/>
              <w:bottom w:val="nil"/>
              <w:right w:val="nil"/>
            </w:tcBorders>
            <w:noWrap/>
            <w:vAlign w:val="bottom"/>
          </w:tcPr>
          <w:p w14:paraId="12D0E065" w14:textId="77777777" w:rsidR="00E03753" w:rsidRPr="00BE52BC" w:rsidRDefault="00E03753" w:rsidP="00F557AB">
            <w:pPr>
              <w:jc w:val="center"/>
              <w:rPr>
                <w:rFonts w:ascii="Arial" w:hAnsi="Arial" w:cs="Arial"/>
                <w:b/>
                <w:bCs/>
                <w:sz w:val="20"/>
              </w:rPr>
            </w:pPr>
            <w:r w:rsidRPr="00BE52BC">
              <w:rPr>
                <w:rFonts w:ascii="Arial" w:hAnsi="Arial" w:cs="Arial"/>
                <w:b/>
                <w:bCs/>
                <w:sz w:val="20"/>
              </w:rPr>
              <w:t>Table</w:t>
            </w:r>
          </w:p>
        </w:tc>
        <w:tc>
          <w:tcPr>
            <w:tcW w:w="1035" w:type="dxa"/>
            <w:tcBorders>
              <w:top w:val="nil"/>
              <w:left w:val="nil"/>
              <w:bottom w:val="nil"/>
              <w:right w:val="nil"/>
            </w:tcBorders>
            <w:noWrap/>
            <w:vAlign w:val="bottom"/>
          </w:tcPr>
          <w:p w14:paraId="723D3A5C" w14:textId="77777777" w:rsidR="00E03753" w:rsidRPr="00BE52BC" w:rsidRDefault="00E03753" w:rsidP="00F557AB">
            <w:pPr>
              <w:rPr>
                <w:rFonts w:ascii="Arial" w:hAnsi="Arial" w:cs="Arial"/>
                <w:b/>
                <w:bCs/>
                <w:sz w:val="20"/>
              </w:rPr>
            </w:pPr>
          </w:p>
        </w:tc>
        <w:tc>
          <w:tcPr>
            <w:tcW w:w="947" w:type="dxa"/>
            <w:tcBorders>
              <w:top w:val="nil"/>
              <w:left w:val="nil"/>
              <w:bottom w:val="nil"/>
              <w:right w:val="nil"/>
            </w:tcBorders>
            <w:noWrap/>
            <w:vAlign w:val="bottom"/>
          </w:tcPr>
          <w:p w14:paraId="31F4DA0D" w14:textId="77777777" w:rsidR="00E03753" w:rsidRPr="00BE52BC" w:rsidRDefault="00E03753" w:rsidP="00F557AB">
            <w:pPr>
              <w:rPr>
                <w:rFonts w:ascii="Arial" w:hAnsi="Arial" w:cs="Arial"/>
                <w:b/>
                <w:bCs/>
                <w:sz w:val="20"/>
              </w:rPr>
            </w:pPr>
          </w:p>
        </w:tc>
        <w:tc>
          <w:tcPr>
            <w:tcW w:w="1094" w:type="dxa"/>
            <w:tcBorders>
              <w:top w:val="nil"/>
              <w:left w:val="nil"/>
              <w:bottom w:val="nil"/>
              <w:right w:val="nil"/>
            </w:tcBorders>
            <w:noWrap/>
            <w:vAlign w:val="bottom"/>
          </w:tcPr>
          <w:p w14:paraId="195DFDAA" w14:textId="77777777" w:rsidR="00E03753" w:rsidRPr="00BE52BC" w:rsidRDefault="00E03753" w:rsidP="00F557AB">
            <w:pPr>
              <w:rPr>
                <w:rFonts w:ascii="Arial" w:hAnsi="Arial" w:cs="Arial"/>
                <w:b/>
                <w:bCs/>
                <w:sz w:val="20"/>
              </w:rPr>
            </w:pPr>
          </w:p>
        </w:tc>
        <w:tc>
          <w:tcPr>
            <w:tcW w:w="714" w:type="dxa"/>
            <w:tcBorders>
              <w:top w:val="nil"/>
              <w:left w:val="nil"/>
              <w:bottom w:val="nil"/>
              <w:right w:val="nil"/>
            </w:tcBorders>
            <w:noWrap/>
            <w:vAlign w:val="bottom"/>
          </w:tcPr>
          <w:p w14:paraId="45D92D89" w14:textId="77777777" w:rsidR="00E03753" w:rsidRPr="00BE52BC" w:rsidRDefault="00E03753" w:rsidP="00F557AB">
            <w:pPr>
              <w:rPr>
                <w:rFonts w:ascii="Arial" w:hAnsi="Arial" w:cs="Arial"/>
                <w:b/>
                <w:bCs/>
                <w:sz w:val="20"/>
              </w:rPr>
            </w:pPr>
          </w:p>
        </w:tc>
      </w:tr>
      <w:tr w:rsidR="00E03753" w:rsidRPr="00BE52BC" w14:paraId="59336B31" w14:textId="77777777">
        <w:trPr>
          <w:trHeight w:val="990"/>
        </w:trPr>
        <w:tc>
          <w:tcPr>
            <w:tcW w:w="961" w:type="dxa"/>
            <w:tcBorders>
              <w:top w:val="nil"/>
              <w:left w:val="nil"/>
              <w:bottom w:val="nil"/>
              <w:right w:val="nil"/>
            </w:tcBorders>
            <w:noWrap/>
            <w:vAlign w:val="bottom"/>
          </w:tcPr>
          <w:p w14:paraId="2CFFF1FB"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71F2F9D4" w14:textId="77777777" w:rsidR="00E03753" w:rsidRPr="00BE52BC" w:rsidRDefault="00E03753" w:rsidP="00F557AB">
            <w:pPr>
              <w:rPr>
                <w:rFonts w:ascii="Arial" w:hAnsi="Arial" w:cs="Arial"/>
                <w:sz w:val="20"/>
              </w:rPr>
            </w:pPr>
          </w:p>
        </w:tc>
        <w:tc>
          <w:tcPr>
            <w:tcW w:w="5610" w:type="dxa"/>
            <w:gridSpan w:val="6"/>
            <w:tcBorders>
              <w:top w:val="nil"/>
              <w:left w:val="nil"/>
              <w:bottom w:val="nil"/>
              <w:right w:val="nil"/>
            </w:tcBorders>
            <w:vAlign w:val="bottom"/>
          </w:tcPr>
          <w:p w14:paraId="11673D71" w14:textId="77777777" w:rsidR="00E03753" w:rsidRPr="00BE52BC" w:rsidRDefault="00E03753" w:rsidP="00F557AB">
            <w:pPr>
              <w:jc w:val="center"/>
              <w:rPr>
                <w:rFonts w:ascii="Arial" w:hAnsi="Arial" w:cs="Arial"/>
                <w:b/>
                <w:bCs/>
              </w:rPr>
            </w:pPr>
            <w:r w:rsidRPr="00BE52BC">
              <w:rPr>
                <w:rFonts w:ascii="Arial" w:hAnsi="Arial" w:cs="Arial"/>
                <w:b/>
                <w:bCs/>
                <w:sz w:val="22"/>
                <w:szCs w:val="22"/>
              </w:rPr>
              <w:t xml:space="preserve">Comparison of KIM Counts/Sample in Coarse            </w:t>
            </w:r>
            <w:proofErr w:type="gramStart"/>
            <w:r w:rsidRPr="00BE52BC">
              <w:rPr>
                <w:rFonts w:ascii="Arial" w:hAnsi="Arial" w:cs="Arial"/>
                <w:b/>
                <w:bCs/>
                <w:sz w:val="22"/>
                <w:szCs w:val="22"/>
              </w:rPr>
              <w:t xml:space="preserve">   (</w:t>
            </w:r>
            <w:proofErr w:type="gramEnd"/>
            <w:r w:rsidRPr="00BE52BC">
              <w:rPr>
                <w:rFonts w:ascii="Arial" w:hAnsi="Arial" w:cs="Arial"/>
                <w:b/>
                <w:bCs/>
                <w:sz w:val="22"/>
                <w:szCs w:val="22"/>
              </w:rPr>
              <w:t>-1.00+0.30 mm) and Fine (-0.30+0.25 mm) Fractions of 2004 Stream and Till Samples</w:t>
            </w:r>
          </w:p>
        </w:tc>
        <w:tc>
          <w:tcPr>
            <w:tcW w:w="1094" w:type="dxa"/>
            <w:tcBorders>
              <w:top w:val="nil"/>
              <w:left w:val="nil"/>
              <w:bottom w:val="nil"/>
              <w:right w:val="nil"/>
            </w:tcBorders>
            <w:noWrap/>
            <w:vAlign w:val="bottom"/>
          </w:tcPr>
          <w:p w14:paraId="40ACE29B"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437E23E2" w14:textId="77777777" w:rsidR="00E03753" w:rsidRPr="00BE52BC" w:rsidRDefault="00E03753" w:rsidP="00F557AB">
            <w:pPr>
              <w:rPr>
                <w:rFonts w:ascii="Arial" w:hAnsi="Arial" w:cs="Arial"/>
                <w:sz w:val="20"/>
              </w:rPr>
            </w:pPr>
          </w:p>
        </w:tc>
      </w:tr>
      <w:tr w:rsidR="00E03753" w:rsidRPr="00BE52BC" w14:paraId="72CB9714" w14:textId="77777777">
        <w:trPr>
          <w:trHeight w:val="255"/>
        </w:trPr>
        <w:tc>
          <w:tcPr>
            <w:tcW w:w="961" w:type="dxa"/>
            <w:tcBorders>
              <w:top w:val="nil"/>
              <w:left w:val="nil"/>
              <w:bottom w:val="nil"/>
              <w:right w:val="nil"/>
            </w:tcBorders>
            <w:noWrap/>
            <w:vAlign w:val="bottom"/>
          </w:tcPr>
          <w:p w14:paraId="24A42BB1"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92CE690"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5A96042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82AC800"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2C4794CC"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5124260F"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72D4E004"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6BA30019"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6747A8A7"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431E0C53" w14:textId="77777777" w:rsidR="00E03753" w:rsidRPr="00BE52BC" w:rsidRDefault="00E03753" w:rsidP="00F557AB">
            <w:pPr>
              <w:rPr>
                <w:rFonts w:ascii="Arial" w:hAnsi="Arial" w:cs="Arial"/>
                <w:sz w:val="20"/>
              </w:rPr>
            </w:pPr>
          </w:p>
        </w:tc>
      </w:tr>
      <w:tr w:rsidR="00E03753" w:rsidRPr="00BE52BC" w14:paraId="00FD2F99" w14:textId="77777777">
        <w:trPr>
          <w:trHeight w:val="255"/>
        </w:trPr>
        <w:tc>
          <w:tcPr>
            <w:tcW w:w="2119" w:type="dxa"/>
            <w:gridSpan w:val="2"/>
            <w:tcBorders>
              <w:top w:val="nil"/>
              <w:left w:val="nil"/>
              <w:bottom w:val="nil"/>
              <w:right w:val="nil"/>
            </w:tcBorders>
            <w:noWrap/>
            <w:vAlign w:val="bottom"/>
          </w:tcPr>
          <w:p w14:paraId="076FCCAF" w14:textId="77777777" w:rsidR="00E03753" w:rsidRPr="00BE52BC" w:rsidRDefault="00E03753" w:rsidP="00F557AB">
            <w:pPr>
              <w:jc w:val="center"/>
              <w:rPr>
                <w:rFonts w:ascii="Arial" w:hAnsi="Arial" w:cs="Arial"/>
                <w:b/>
                <w:bCs/>
                <w:sz w:val="20"/>
              </w:rPr>
            </w:pPr>
            <w:r w:rsidRPr="00BE52BC">
              <w:rPr>
                <w:rFonts w:ascii="Arial" w:hAnsi="Arial" w:cs="Arial"/>
                <w:b/>
                <w:bCs/>
                <w:sz w:val="20"/>
              </w:rPr>
              <w:t>Number of Samples</w:t>
            </w:r>
          </w:p>
        </w:tc>
        <w:tc>
          <w:tcPr>
            <w:tcW w:w="861" w:type="dxa"/>
            <w:tcBorders>
              <w:top w:val="nil"/>
              <w:left w:val="nil"/>
              <w:bottom w:val="nil"/>
              <w:right w:val="nil"/>
            </w:tcBorders>
            <w:noWrap/>
            <w:vAlign w:val="bottom"/>
          </w:tcPr>
          <w:p w14:paraId="670C1722"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55E07115" w14:textId="77777777" w:rsidR="00E03753" w:rsidRPr="00BE52BC" w:rsidRDefault="00E03753" w:rsidP="00F557AB">
            <w:pPr>
              <w:jc w:val="center"/>
              <w:rPr>
                <w:rFonts w:ascii="Arial" w:hAnsi="Arial" w:cs="Arial"/>
                <w:sz w:val="20"/>
              </w:rPr>
            </w:pPr>
          </w:p>
        </w:tc>
        <w:tc>
          <w:tcPr>
            <w:tcW w:w="972" w:type="dxa"/>
            <w:tcBorders>
              <w:top w:val="nil"/>
              <w:left w:val="nil"/>
              <w:bottom w:val="nil"/>
              <w:right w:val="nil"/>
            </w:tcBorders>
            <w:noWrap/>
            <w:vAlign w:val="bottom"/>
          </w:tcPr>
          <w:p w14:paraId="1E5F0487" w14:textId="77777777" w:rsidR="00E03753" w:rsidRPr="00BE52BC" w:rsidRDefault="00E03753" w:rsidP="00F557AB">
            <w:pPr>
              <w:jc w:val="center"/>
              <w:rPr>
                <w:rFonts w:ascii="Arial" w:hAnsi="Arial" w:cs="Arial"/>
                <w:b/>
                <w:bCs/>
                <w:sz w:val="20"/>
              </w:rPr>
            </w:pPr>
            <w:r w:rsidRPr="00BE52BC">
              <w:rPr>
                <w:rFonts w:ascii="Arial" w:hAnsi="Arial" w:cs="Arial"/>
                <w:b/>
                <w:bCs/>
                <w:sz w:val="20"/>
              </w:rPr>
              <w:t>Ilmenite</w:t>
            </w:r>
          </w:p>
        </w:tc>
        <w:tc>
          <w:tcPr>
            <w:tcW w:w="934" w:type="dxa"/>
            <w:tcBorders>
              <w:top w:val="nil"/>
              <w:left w:val="nil"/>
              <w:bottom w:val="nil"/>
              <w:right w:val="nil"/>
            </w:tcBorders>
            <w:noWrap/>
            <w:vAlign w:val="bottom"/>
          </w:tcPr>
          <w:p w14:paraId="3E3D76F9" w14:textId="77777777" w:rsidR="00E03753" w:rsidRPr="00BE52BC" w:rsidRDefault="00E03753" w:rsidP="00F557AB">
            <w:pPr>
              <w:jc w:val="center"/>
              <w:rPr>
                <w:rFonts w:ascii="Arial" w:hAnsi="Arial" w:cs="Arial"/>
                <w:b/>
                <w:bCs/>
                <w:sz w:val="20"/>
              </w:rPr>
            </w:pPr>
            <w:r w:rsidRPr="00BE52BC">
              <w:rPr>
                <w:rFonts w:ascii="Arial" w:hAnsi="Arial" w:cs="Arial"/>
                <w:b/>
                <w:bCs/>
                <w:sz w:val="20"/>
              </w:rPr>
              <w:t>Pyrope</w:t>
            </w:r>
          </w:p>
        </w:tc>
        <w:tc>
          <w:tcPr>
            <w:tcW w:w="1035" w:type="dxa"/>
            <w:tcBorders>
              <w:top w:val="nil"/>
              <w:left w:val="nil"/>
              <w:bottom w:val="nil"/>
              <w:right w:val="nil"/>
            </w:tcBorders>
            <w:noWrap/>
            <w:vAlign w:val="bottom"/>
          </w:tcPr>
          <w:p w14:paraId="570A16AE" w14:textId="77777777" w:rsidR="00E03753" w:rsidRPr="00BE52BC" w:rsidRDefault="00E03753" w:rsidP="00F557AB">
            <w:pPr>
              <w:jc w:val="center"/>
              <w:rPr>
                <w:rFonts w:ascii="Arial" w:hAnsi="Arial" w:cs="Arial"/>
                <w:b/>
                <w:bCs/>
                <w:sz w:val="20"/>
              </w:rPr>
            </w:pPr>
            <w:r w:rsidRPr="00BE52BC">
              <w:rPr>
                <w:rFonts w:ascii="Arial" w:hAnsi="Arial" w:cs="Arial"/>
                <w:b/>
                <w:bCs/>
                <w:sz w:val="20"/>
              </w:rPr>
              <w:t>Ec. Garnet</w:t>
            </w:r>
          </w:p>
        </w:tc>
        <w:tc>
          <w:tcPr>
            <w:tcW w:w="947" w:type="dxa"/>
            <w:tcBorders>
              <w:top w:val="nil"/>
              <w:left w:val="nil"/>
              <w:bottom w:val="nil"/>
              <w:right w:val="nil"/>
            </w:tcBorders>
            <w:noWrap/>
            <w:vAlign w:val="bottom"/>
          </w:tcPr>
          <w:p w14:paraId="39150474" w14:textId="77777777" w:rsidR="00E03753" w:rsidRPr="00BE52BC" w:rsidRDefault="00E03753" w:rsidP="00F557AB">
            <w:pPr>
              <w:jc w:val="center"/>
              <w:rPr>
                <w:rFonts w:ascii="Arial" w:hAnsi="Arial" w:cs="Arial"/>
                <w:b/>
                <w:bCs/>
                <w:sz w:val="20"/>
              </w:rPr>
            </w:pPr>
            <w:r w:rsidRPr="00BE52BC">
              <w:rPr>
                <w:rFonts w:ascii="Arial" w:hAnsi="Arial" w:cs="Arial"/>
                <w:b/>
                <w:bCs/>
                <w:sz w:val="20"/>
              </w:rPr>
              <w:t>C.D.</w:t>
            </w:r>
          </w:p>
        </w:tc>
        <w:tc>
          <w:tcPr>
            <w:tcW w:w="1094" w:type="dxa"/>
            <w:tcBorders>
              <w:top w:val="nil"/>
              <w:left w:val="nil"/>
              <w:bottom w:val="nil"/>
              <w:right w:val="nil"/>
            </w:tcBorders>
            <w:noWrap/>
            <w:vAlign w:val="bottom"/>
          </w:tcPr>
          <w:p w14:paraId="7658978D" w14:textId="77777777" w:rsidR="00E03753" w:rsidRPr="00BE52BC" w:rsidRDefault="00E03753" w:rsidP="00F557AB">
            <w:pPr>
              <w:jc w:val="center"/>
              <w:rPr>
                <w:rFonts w:ascii="Arial" w:hAnsi="Arial" w:cs="Arial"/>
                <w:b/>
                <w:bCs/>
                <w:sz w:val="20"/>
              </w:rPr>
            </w:pPr>
            <w:r w:rsidRPr="00BE52BC">
              <w:rPr>
                <w:rFonts w:ascii="Arial" w:hAnsi="Arial" w:cs="Arial"/>
                <w:b/>
                <w:bCs/>
                <w:sz w:val="20"/>
              </w:rPr>
              <w:t>Chromite</w:t>
            </w:r>
          </w:p>
        </w:tc>
        <w:tc>
          <w:tcPr>
            <w:tcW w:w="714" w:type="dxa"/>
            <w:tcBorders>
              <w:top w:val="nil"/>
              <w:left w:val="single" w:sz="4" w:space="0" w:color="auto"/>
              <w:bottom w:val="nil"/>
              <w:right w:val="nil"/>
            </w:tcBorders>
            <w:noWrap/>
            <w:vAlign w:val="bottom"/>
          </w:tcPr>
          <w:p w14:paraId="3FBAEC04" w14:textId="77777777" w:rsidR="00E03753" w:rsidRPr="00BE52BC" w:rsidRDefault="00E03753" w:rsidP="00F557AB">
            <w:pPr>
              <w:jc w:val="center"/>
              <w:rPr>
                <w:rFonts w:ascii="Arial" w:hAnsi="Arial" w:cs="Arial"/>
                <w:b/>
                <w:bCs/>
                <w:sz w:val="20"/>
              </w:rPr>
            </w:pPr>
            <w:r w:rsidRPr="00BE52BC">
              <w:rPr>
                <w:rFonts w:ascii="Arial" w:hAnsi="Arial" w:cs="Arial"/>
                <w:b/>
                <w:bCs/>
                <w:sz w:val="20"/>
              </w:rPr>
              <w:t>Total</w:t>
            </w:r>
          </w:p>
        </w:tc>
      </w:tr>
      <w:tr w:rsidR="00E03753" w:rsidRPr="00BE52BC" w14:paraId="26161214" w14:textId="77777777">
        <w:trPr>
          <w:trHeight w:val="255"/>
        </w:trPr>
        <w:tc>
          <w:tcPr>
            <w:tcW w:w="961" w:type="dxa"/>
            <w:tcBorders>
              <w:top w:val="nil"/>
              <w:left w:val="nil"/>
              <w:bottom w:val="nil"/>
              <w:right w:val="nil"/>
            </w:tcBorders>
            <w:noWrap/>
            <w:vAlign w:val="bottom"/>
          </w:tcPr>
          <w:p w14:paraId="0C17A167" w14:textId="77777777" w:rsidR="00E03753" w:rsidRPr="00BE52BC" w:rsidRDefault="00E03753" w:rsidP="00F557AB">
            <w:pPr>
              <w:rPr>
                <w:rFonts w:ascii="Arial" w:hAnsi="Arial" w:cs="Arial"/>
                <w:sz w:val="20"/>
              </w:rPr>
            </w:pPr>
            <w:r w:rsidRPr="00BE52BC">
              <w:rPr>
                <w:rFonts w:ascii="Arial" w:hAnsi="Arial" w:cs="Arial"/>
                <w:sz w:val="20"/>
              </w:rPr>
              <w:t>Streams</w:t>
            </w:r>
          </w:p>
        </w:tc>
        <w:tc>
          <w:tcPr>
            <w:tcW w:w="1158" w:type="dxa"/>
            <w:tcBorders>
              <w:top w:val="nil"/>
              <w:left w:val="nil"/>
              <w:bottom w:val="nil"/>
              <w:right w:val="nil"/>
            </w:tcBorders>
            <w:noWrap/>
            <w:vAlign w:val="bottom"/>
          </w:tcPr>
          <w:p w14:paraId="0197B554" w14:textId="77777777" w:rsidR="00E03753" w:rsidRPr="00BE52BC" w:rsidRDefault="00E03753" w:rsidP="00F557AB">
            <w:pPr>
              <w:jc w:val="right"/>
              <w:rPr>
                <w:rFonts w:ascii="Arial" w:hAnsi="Arial" w:cs="Arial"/>
                <w:sz w:val="20"/>
              </w:rPr>
            </w:pPr>
            <w:r w:rsidRPr="00BE52BC">
              <w:rPr>
                <w:rFonts w:ascii="Arial" w:hAnsi="Arial" w:cs="Arial"/>
                <w:sz w:val="20"/>
              </w:rPr>
              <w:t>30</w:t>
            </w:r>
          </w:p>
        </w:tc>
        <w:tc>
          <w:tcPr>
            <w:tcW w:w="861" w:type="dxa"/>
            <w:tcBorders>
              <w:top w:val="nil"/>
              <w:left w:val="nil"/>
              <w:bottom w:val="nil"/>
              <w:right w:val="nil"/>
            </w:tcBorders>
            <w:noWrap/>
            <w:vAlign w:val="bottom"/>
          </w:tcPr>
          <w:p w14:paraId="34140C61"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002BB18F"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274766C9" w14:textId="77777777" w:rsidR="00E03753" w:rsidRPr="00BE52BC" w:rsidRDefault="00E03753" w:rsidP="00F557AB">
            <w:pPr>
              <w:jc w:val="center"/>
              <w:rPr>
                <w:rFonts w:ascii="Arial" w:hAnsi="Arial" w:cs="Arial"/>
                <w:sz w:val="20"/>
              </w:rPr>
            </w:pPr>
            <w:r w:rsidRPr="00BE52BC">
              <w:rPr>
                <w:rFonts w:ascii="Arial" w:hAnsi="Arial" w:cs="Arial"/>
                <w:sz w:val="20"/>
              </w:rPr>
              <w:t>0.83</w:t>
            </w:r>
          </w:p>
        </w:tc>
        <w:tc>
          <w:tcPr>
            <w:tcW w:w="934" w:type="dxa"/>
            <w:tcBorders>
              <w:top w:val="nil"/>
              <w:left w:val="nil"/>
              <w:bottom w:val="nil"/>
              <w:right w:val="nil"/>
            </w:tcBorders>
            <w:noWrap/>
            <w:vAlign w:val="bottom"/>
          </w:tcPr>
          <w:p w14:paraId="793EEA76" w14:textId="77777777" w:rsidR="00E03753" w:rsidRPr="00BE52BC" w:rsidRDefault="00E03753" w:rsidP="00F557AB">
            <w:pPr>
              <w:jc w:val="center"/>
              <w:rPr>
                <w:rFonts w:ascii="Arial" w:hAnsi="Arial" w:cs="Arial"/>
                <w:sz w:val="20"/>
              </w:rPr>
            </w:pPr>
            <w:r w:rsidRPr="00BE52BC">
              <w:rPr>
                <w:rFonts w:ascii="Arial" w:hAnsi="Arial" w:cs="Arial"/>
                <w:sz w:val="20"/>
              </w:rPr>
              <w:t>0.13</w:t>
            </w:r>
          </w:p>
        </w:tc>
        <w:tc>
          <w:tcPr>
            <w:tcW w:w="1035" w:type="dxa"/>
            <w:tcBorders>
              <w:top w:val="nil"/>
              <w:left w:val="nil"/>
              <w:bottom w:val="nil"/>
              <w:right w:val="nil"/>
            </w:tcBorders>
            <w:noWrap/>
            <w:vAlign w:val="bottom"/>
          </w:tcPr>
          <w:p w14:paraId="7DB596FE" w14:textId="77777777" w:rsidR="00E03753" w:rsidRPr="00BE52BC" w:rsidRDefault="00E03753" w:rsidP="00F557AB">
            <w:pPr>
              <w:jc w:val="center"/>
              <w:rPr>
                <w:rFonts w:ascii="Arial" w:hAnsi="Arial" w:cs="Arial"/>
                <w:sz w:val="20"/>
              </w:rPr>
            </w:pPr>
            <w:r w:rsidRPr="00BE52BC">
              <w:rPr>
                <w:rFonts w:ascii="Arial" w:hAnsi="Arial" w:cs="Arial"/>
                <w:sz w:val="20"/>
              </w:rPr>
              <w:t>0.07</w:t>
            </w:r>
          </w:p>
        </w:tc>
        <w:tc>
          <w:tcPr>
            <w:tcW w:w="947" w:type="dxa"/>
            <w:tcBorders>
              <w:top w:val="nil"/>
              <w:left w:val="nil"/>
              <w:bottom w:val="nil"/>
              <w:right w:val="nil"/>
            </w:tcBorders>
            <w:noWrap/>
            <w:vAlign w:val="bottom"/>
          </w:tcPr>
          <w:p w14:paraId="3A6E7E4B"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3BEFCC01" w14:textId="77777777" w:rsidR="00E03753" w:rsidRPr="00BE52BC" w:rsidRDefault="00E03753" w:rsidP="00F557AB">
            <w:pPr>
              <w:jc w:val="center"/>
              <w:rPr>
                <w:rFonts w:ascii="Arial" w:hAnsi="Arial" w:cs="Arial"/>
                <w:sz w:val="20"/>
              </w:rPr>
            </w:pPr>
            <w:r w:rsidRPr="00BE52BC">
              <w:rPr>
                <w:rFonts w:ascii="Arial" w:hAnsi="Arial" w:cs="Arial"/>
                <w:sz w:val="20"/>
              </w:rPr>
              <w:t>0.83</w:t>
            </w:r>
          </w:p>
        </w:tc>
        <w:tc>
          <w:tcPr>
            <w:tcW w:w="714" w:type="dxa"/>
            <w:tcBorders>
              <w:top w:val="nil"/>
              <w:left w:val="single" w:sz="4" w:space="0" w:color="auto"/>
              <w:bottom w:val="nil"/>
              <w:right w:val="nil"/>
            </w:tcBorders>
            <w:noWrap/>
            <w:vAlign w:val="bottom"/>
          </w:tcPr>
          <w:p w14:paraId="79720426" w14:textId="77777777" w:rsidR="00E03753" w:rsidRPr="00BE52BC" w:rsidRDefault="00E03753" w:rsidP="00F557AB">
            <w:pPr>
              <w:jc w:val="center"/>
              <w:rPr>
                <w:rFonts w:ascii="Arial" w:hAnsi="Arial" w:cs="Arial"/>
                <w:b/>
                <w:bCs/>
                <w:sz w:val="20"/>
              </w:rPr>
            </w:pPr>
            <w:r w:rsidRPr="00BE52BC">
              <w:rPr>
                <w:rFonts w:ascii="Arial" w:hAnsi="Arial" w:cs="Arial"/>
                <w:b/>
                <w:bCs/>
                <w:sz w:val="20"/>
              </w:rPr>
              <w:t>1.86</w:t>
            </w:r>
          </w:p>
        </w:tc>
      </w:tr>
      <w:tr w:rsidR="00E03753" w:rsidRPr="00BE52BC" w14:paraId="257EBDB8" w14:textId="77777777">
        <w:trPr>
          <w:trHeight w:val="255"/>
        </w:trPr>
        <w:tc>
          <w:tcPr>
            <w:tcW w:w="961" w:type="dxa"/>
            <w:tcBorders>
              <w:top w:val="nil"/>
              <w:left w:val="nil"/>
              <w:bottom w:val="nil"/>
              <w:right w:val="nil"/>
            </w:tcBorders>
            <w:noWrap/>
            <w:vAlign w:val="bottom"/>
          </w:tcPr>
          <w:p w14:paraId="37C04EE0"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79EB765"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EEE9D98"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3320AC62"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0781EF1E" w14:textId="77777777" w:rsidR="00E03753" w:rsidRPr="00BE52BC" w:rsidRDefault="00E03753" w:rsidP="00F557AB">
            <w:pPr>
              <w:jc w:val="center"/>
              <w:rPr>
                <w:rFonts w:ascii="Arial" w:hAnsi="Arial" w:cs="Arial"/>
                <w:sz w:val="20"/>
              </w:rPr>
            </w:pPr>
            <w:r w:rsidRPr="00BE52BC">
              <w:rPr>
                <w:rFonts w:ascii="Arial" w:hAnsi="Arial" w:cs="Arial"/>
                <w:sz w:val="20"/>
              </w:rPr>
              <w:t>0.47</w:t>
            </w:r>
          </w:p>
        </w:tc>
        <w:tc>
          <w:tcPr>
            <w:tcW w:w="934" w:type="dxa"/>
            <w:tcBorders>
              <w:top w:val="nil"/>
              <w:left w:val="nil"/>
              <w:bottom w:val="single" w:sz="4" w:space="0" w:color="auto"/>
              <w:right w:val="nil"/>
            </w:tcBorders>
            <w:noWrap/>
            <w:vAlign w:val="bottom"/>
          </w:tcPr>
          <w:p w14:paraId="1EBEF844"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1035" w:type="dxa"/>
            <w:tcBorders>
              <w:top w:val="nil"/>
              <w:left w:val="nil"/>
              <w:bottom w:val="single" w:sz="4" w:space="0" w:color="auto"/>
              <w:right w:val="nil"/>
            </w:tcBorders>
            <w:noWrap/>
            <w:vAlign w:val="bottom"/>
          </w:tcPr>
          <w:p w14:paraId="1F46FC2E"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01454263" w14:textId="77777777" w:rsidR="00E03753" w:rsidRPr="00BE52BC" w:rsidRDefault="00E03753" w:rsidP="00F557AB">
            <w:pPr>
              <w:jc w:val="center"/>
              <w:rPr>
                <w:rFonts w:ascii="Arial" w:hAnsi="Arial" w:cs="Arial"/>
                <w:sz w:val="20"/>
              </w:rPr>
            </w:pPr>
            <w:r w:rsidRPr="00BE52BC">
              <w:rPr>
                <w:rFonts w:ascii="Arial" w:hAnsi="Arial" w:cs="Arial"/>
                <w:sz w:val="20"/>
              </w:rPr>
              <w:t>0.30</w:t>
            </w:r>
          </w:p>
        </w:tc>
        <w:tc>
          <w:tcPr>
            <w:tcW w:w="1094" w:type="dxa"/>
            <w:tcBorders>
              <w:top w:val="nil"/>
              <w:left w:val="nil"/>
              <w:bottom w:val="single" w:sz="4" w:space="0" w:color="auto"/>
              <w:right w:val="nil"/>
            </w:tcBorders>
            <w:noWrap/>
            <w:vAlign w:val="bottom"/>
          </w:tcPr>
          <w:p w14:paraId="591082FD" w14:textId="77777777" w:rsidR="00E03753" w:rsidRPr="00BE52BC" w:rsidRDefault="00E03753" w:rsidP="00F557AB">
            <w:pPr>
              <w:jc w:val="center"/>
              <w:rPr>
                <w:rFonts w:ascii="Arial" w:hAnsi="Arial" w:cs="Arial"/>
                <w:sz w:val="20"/>
              </w:rPr>
            </w:pPr>
            <w:r w:rsidRPr="00BE52BC">
              <w:rPr>
                <w:rFonts w:ascii="Arial" w:hAnsi="Arial" w:cs="Arial"/>
                <w:sz w:val="20"/>
              </w:rPr>
              <w:t>3.33</w:t>
            </w:r>
          </w:p>
        </w:tc>
        <w:tc>
          <w:tcPr>
            <w:tcW w:w="714" w:type="dxa"/>
            <w:tcBorders>
              <w:top w:val="nil"/>
              <w:left w:val="single" w:sz="4" w:space="0" w:color="auto"/>
              <w:bottom w:val="single" w:sz="4" w:space="0" w:color="auto"/>
              <w:right w:val="nil"/>
            </w:tcBorders>
            <w:noWrap/>
            <w:vAlign w:val="bottom"/>
          </w:tcPr>
          <w:p w14:paraId="697E187F" w14:textId="77777777" w:rsidR="00E03753" w:rsidRPr="00BE52BC" w:rsidRDefault="00E03753" w:rsidP="00F557AB">
            <w:pPr>
              <w:jc w:val="center"/>
              <w:rPr>
                <w:rFonts w:ascii="Arial" w:hAnsi="Arial" w:cs="Arial"/>
                <w:b/>
                <w:bCs/>
                <w:sz w:val="20"/>
              </w:rPr>
            </w:pPr>
            <w:r w:rsidRPr="00BE52BC">
              <w:rPr>
                <w:rFonts w:ascii="Arial" w:hAnsi="Arial" w:cs="Arial"/>
                <w:b/>
                <w:bCs/>
                <w:sz w:val="20"/>
              </w:rPr>
              <w:t>4.10</w:t>
            </w:r>
          </w:p>
        </w:tc>
      </w:tr>
      <w:tr w:rsidR="00E03753" w:rsidRPr="00BE52BC" w14:paraId="665073BE" w14:textId="77777777">
        <w:trPr>
          <w:trHeight w:val="255"/>
        </w:trPr>
        <w:tc>
          <w:tcPr>
            <w:tcW w:w="961" w:type="dxa"/>
            <w:tcBorders>
              <w:top w:val="nil"/>
              <w:left w:val="nil"/>
              <w:bottom w:val="nil"/>
              <w:right w:val="nil"/>
            </w:tcBorders>
            <w:noWrap/>
            <w:vAlign w:val="bottom"/>
          </w:tcPr>
          <w:p w14:paraId="0A40FFCF"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7AA25202"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030FE34"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3294E4E3"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51DA3B2" w14:textId="77777777" w:rsidR="00E03753" w:rsidRPr="00BE52BC" w:rsidRDefault="00E03753" w:rsidP="00F557AB">
            <w:pPr>
              <w:jc w:val="center"/>
              <w:rPr>
                <w:rFonts w:ascii="Arial" w:hAnsi="Arial" w:cs="Arial"/>
                <w:b/>
                <w:bCs/>
                <w:sz w:val="20"/>
              </w:rPr>
            </w:pPr>
            <w:r w:rsidRPr="00BE52BC">
              <w:rPr>
                <w:rFonts w:ascii="Arial" w:hAnsi="Arial" w:cs="Arial"/>
                <w:b/>
                <w:bCs/>
                <w:sz w:val="20"/>
              </w:rPr>
              <w:t>1.30</w:t>
            </w:r>
          </w:p>
        </w:tc>
        <w:tc>
          <w:tcPr>
            <w:tcW w:w="934" w:type="dxa"/>
            <w:tcBorders>
              <w:top w:val="nil"/>
              <w:left w:val="nil"/>
              <w:bottom w:val="nil"/>
              <w:right w:val="nil"/>
            </w:tcBorders>
            <w:noWrap/>
            <w:vAlign w:val="bottom"/>
          </w:tcPr>
          <w:p w14:paraId="2D1DA53A" w14:textId="77777777" w:rsidR="00E03753" w:rsidRPr="00BE52BC" w:rsidRDefault="00E03753" w:rsidP="00F557AB">
            <w:pPr>
              <w:jc w:val="center"/>
              <w:rPr>
                <w:rFonts w:ascii="Arial" w:hAnsi="Arial" w:cs="Arial"/>
                <w:b/>
                <w:bCs/>
                <w:sz w:val="20"/>
              </w:rPr>
            </w:pPr>
            <w:r w:rsidRPr="00BE52BC">
              <w:rPr>
                <w:rFonts w:ascii="Arial" w:hAnsi="Arial" w:cs="Arial"/>
                <w:b/>
                <w:bCs/>
                <w:sz w:val="20"/>
              </w:rPr>
              <w:t>0.13</w:t>
            </w:r>
          </w:p>
        </w:tc>
        <w:tc>
          <w:tcPr>
            <w:tcW w:w="1035" w:type="dxa"/>
            <w:tcBorders>
              <w:top w:val="nil"/>
              <w:left w:val="nil"/>
              <w:bottom w:val="nil"/>
              <w:right w:val="nil"/>
            </w:tcBorders>
            <w:noWrap/>
            <w:vAlign w:val="bottom"/>
          </w:tcPr>
          <w:p w14:paraId="6558796F" w14:textId="77777777" w:rsidR="00E03753" w:rsidRPr="00BE52BC" w:rsidRDefault="00E03753" w:rsidP="00F557AB">
            <w:pPr>
              <w:jc w:val="center"/>
              <w:rPr>
                <w:rFonts w:ascii="Arial" w:hAnsi="Arial" w:cs="Arial"/>
                <w:b/>
                <w:bCs/>
                <w:sz w:val="20"/>
              </w:rPr>
            </w:pPr>
            <w:r w:rsidRPr="00BE52BC">
              <w:rPr>
                <w:rFonts w:ascii="Arial" w:hAnsi="Arial" w:cs="Arial"/>
                <w:b/>
                <w:bCs/>
                <w:sz w:val="20"/>
              </w:rPr>
              <w:t>0.07</w:t>
            </w:r>
          </w:p>
        </w:tc>
        <w:tc>
          <w:tcPr>
            <w:tcW w:w="947" w:type="dxa"/>
            <w:tcBorders>
              <w:top w:val="nil"/>
              <w:left w:val="nil"/>
              <w:bottom w:val="nil"/>
              <w:right w:val="nil"/>
            </w:tcBorders>
            <w:noWrap/>
            <w:vAlign w:val="bottom"/>
          </w:tcPr>
          <w:p w14:paraId="0E378F96" w14:textId="77777777" w:rsidR="00E03753" w:rsidRPr="00BE52BC" w:rsidRDefault="00E03753" w:rsidP="00F557AB">
            <w:pPr>
              <w:jc w:val="center"/>
              <w:rPr>
                <w:rFonts w:ascii="Arial" w:hAnsi="Arial" w:cs="Arial"/>
                <w:b/>
                <w:bCs/>
                <w:sz w:val="20"/>
              </w:rPr>
            </w:pPr>
            <w:r w:rsidRPr="00BE52BC">
              <w:rPr>
                <w:rFonts w:ascii="Arial" w:hAnsi="Arial" w:cs="Arial"/>
                <w:b/>
                <w:bCs/>
                <w:sz w:val="20"/>
              </w:rPr>
              <w:t>0.30</w:t>
            </w:r>
          </w:p>
        </w:tc>
        <w:tc>
          <w:tcPr>
            <w:tcW w:w="1094" w:type="dxa"/>
            <w:tcBorders>
              <w:top w:val="nil"/>
              <w:left w:val="nil"/>
              <w:bottom w:val="nil"/>
              <w:right w:val="nil"/>
            </w:tcBorders>
            <w:noWrap/>
            <w:vAlign w:val="bottom"/>
          </w:tcPr>
          <w:p w14:paraId="048C356D" w14:textId="77777777" w:rsidR="00E03753" w:rsidRPr="00BE52BC" w:rsidRDefault="00E03753" w:rsidP="00F557AB">
            <w:pPr>
              <w:jc w:val="center"/>
              <w:rPr>
                <w:rFonts w:ascii="Arial" w:hAnsi="Arial" w:cs="Arial"/>
                <w:b/>
                <w:bCs/>
                <w:sz w:val="20"/>
              </w:rPr>
            </w:pPr>
            <w:r w:rsidRPr="00BE52BC">
              <w:rPr>
                <w:rFonts w:ascii="Arial" w:hAnsi="Arial" w:cs="Arial"/>
                <w:b/>
                <w:bCs/>
                <w:sz w:val="20"/>
              </w:rPr>
              <w:t>4.16</w:t>
            </w:r>
          </w:p>
        </w:tc>
        <w:tc>
          <w:tcPr>
            <w:tcW w:w="714" w:type="dxa"/>
            <w:tcBorders>
              <w:top w:val="nil"/>
              <w:left w:val="nil"/>
              <w:bottom w:val="nil"/>
              <w:right w:val="nil"/>
            </w:tcBorders>
            <w:noWrap/>
            <w:vAlign w:val="bottom"/>
          </w:tcPr>
          <w:p w14:paraId="11EA5876" w14:textId="77777777" w:rsidR="00E03753" w:rsidRPr="00BE52BC" w:rsidRDefault="00E03753" w:rsidP="00F557AB">
            <w:pPr>
              <w:jc w:val="center"/>
              <w:rPr>
                <w:rFonts w:ascii="Arial" w:hAnsi="Arial" w:cs="Arial"/>
                <w:b/>
                <w:bCs/>
                <w:sz w:val="20"/>
              </w:rPr>
            </w:pPr>
            <w:r w:rsidRPr="00BE52BC">
              <w:rPr>
                <w:rFonts w:ascii="Arial" w:hAnsi="Arial" w:cs="Arial"/>
                <w:b/>
                <w:bCs/>
                <w:sz w:val="20"/>
              </w:rPr>
              <w:t>5.96</w:t>
            </w:r>
          </w:p>
        </w:tc>
      </w:tr>
      <w:tr w:rsidR="00E03753" w:rsidRPr="00BE52BC" w14:paraId="5D249B87" w14:textId="77777777">
        <w:trPr>
          <w:trHeight w:val="255"/>
        </w:trPr>
        <w:tc>
          <w:tcPr>
            <w:tcW w:w="961" w:type="dxa"/>
            <w:tcBorders>
              <w:top w:val="nil"/>
              <w:left w:val="nil"/>
              <w:bottom w:val="nil"/>
              <w:right w:val="nil"/>
            </w:tcBorders>
            <w:noWrap/>
            <w:vAlign w:val="bottom"/>
          </w:tcPr>
          <w:p w14:paraId="377527CD"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2484ACE8"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10E9F40F"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A44AAA1"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3752D1C2" w14:textId="77777777" w:rsidR="00E03753" w:rsidRPr="00BE52BC" w:rsidRDefault="00E03753" w:rsidP="00F557AB">
            <w:pPr>
              <w:jc w:val="center"/>
              <w:rPr>
                <w:rFonts w:ascii="Arial" w:hAnsi="Arial" w:cs="Arial"/>
                <w:sz w:val="20"/>
              </w:rPr>
            </w:pPr>
          </w:p>
        </w:tc>
        <w:tc>
          <w:tcPr>
            <w:tcW w:w="934" w:type="dxa"/>
            <w:tcBorders>
              <w:top w:val="nil"/>
              <w:left w:val="nil"/>
              <w:bottom w:val="nil"/>
              <w:right w:val="nil"/>
            </w:tcBorders>
            <w:noWrap/>
            <w:vAlign w:val="bottom"/>
          </w:tcPr>
          <w:p w14:paraId="7F45CF46"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342D9B6E"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54B08D1F"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1422C704" w14:textId="77777777" w:rsidR="00E03753" w:rsidRPr="00BE52BC" w:rsidRDefault="00E03753" w:rsidP="00F557AB">
            <w:pPr>
              <w:jc w:val="center"/>
              <w:rPr>
                <w:rFonts w:ascii="Arial" w:hAnsi="Arial" w:cs="Arial"/>
                <w:sz w:val="20"/>
              </w:rPr>
            </w:pPr>
          </w:p>
        </w:tc>
        <w:tc>
          <w:tcPr>
            <w:tcW w:w="714" w:type="dxa"/>
            <w:tcBorders>
              <w:top w:val="nil"/>
              <w:left w:val="nil"/>
              <w:bottom w:val="nil"/>
              <w:right w:val="nil"/>
            </w:tcBorders>
            <w:noWrap/>
            <w:vAlign w:val="bottom"/>
          </w:tcPr>
          <w:p w14:paraId="15399562" w14:textId="77777777" w:rsidR="00E03753" w:rsidRPr="00BE52BC" w:rsidRDefault="00E03753" w:rsidP="00F557AB">
            <w:pPr>
              <w:jc w:val="center"/>
              <w:rPr>
                <w:rFonts w:ascii="Arial" w:hAnsi="Arial" w:cs="Arial"/>
                <w:b/>
                <w:bCs/>
                <w:sz w:val="20"/>
              </w:rPr>
            </w:pPr>
          </w:p>
        </w:tc>
      </w:tr>
      <w:tr w:rsidR="00E03753" w:rsidRPr="00BE52BC" w14:paraId="3F6922C0" w14:textId="77777777">
        <w:trPr>
          <w:trHeight w:val="255"/>
        </w:trPr>
        <w:tc>
          <w:tcPr>
            <w:tcW w:w="961" w:type="dxa"/>
            <w:tcBorders>
              <w:top w:val="nil"/>
              <w:left w:val="nil"/>
              <w:bottom w:val="nil"/>
              <w:right w:val="nil"/>
            </w:tcBorders>
            <w:noWrap/>
            <w:vAlign w:val="bottom"/>
          </w:tcPr>
          <w:p w14:paraId="606F7C75" w14:textId="77777777" w:rsidR="00E03753" w:rsidRPr="00BE52BC" w:rsidRDefault="00E03753" w:rsidP="00F557AB">
            <w:pPr>
              <w:rPr>
                <w:rFonts w:ascii="Arial" w:hAnsi="Arial" w:cs="Arial"/>
                <w:sz w:val="20"/>
              </w:rPr>
            </w:pPr>
            <w:r w:rsidRPr="00BE52BC">
              <w:rPr>
                <w:rFonts w:ascii="Arial" w:hAnsi="Arial" w:cs="Arial"/>
                <w:sz w:val="20"/>
              </w:rPr>
              <w:t>Tills</w:t>
            </w:r>
          </w:p>
        </w:tc>
        <w:tc>
          <w:tcPr>
            <w:tcW w:w="1158" w:type="dxa"/>
            <w:tcBorders>
              <w:top w:val="nil"/>
              <w:left w:val="nil"/>
              <w:bottom w:val="nil"/>
              <w:right w:val="nil"/>
            </w:tcBorders>
            <w:noWrap/>
            <w:vAlign w:val="bottom"/>
          </w:tcPr>
          <w:p w14:paraId="30067C5B" w14:textId="77777777" w:rsidR="00E03753" w:rsidRPr="00BE52BC" w:rsidRDefault="00E03753" w:rsidP="00F557AB">
            <w:pPr>
              <w:jc w:val="right"/>
              <w:rPr>
                <w:rFonts w:ascii="Arial" w:hAnsi="Arial" w:cs="Arial"/>
                <w:sz w:val="20"/>
              </w:rPr>
            </w:pPr>
            <w:r w:rsidRPr="00BE52BC">
              <w:rPr>
                <w:rFonts w:ascii="Arial" w:hAnsi="Arial" w:cs="Arial"/>
                <w:sz w:val="20"/>
              </w:rPr>
              <w:t>97</w:t>
            </w:r>
          </w:p>
        </w:tc>
        <w:tc>
          <w:tcPr>
            <w:tcW w:w="861" w:type="dxa"/>
            <w:tcBorders>
              <w:top w:val="nil"/>
              <w:left w:val="nil"/>
              <w:bottom w:val="nil"/>
              <w:right w:val="nil"/>
            </w:tcBorders>
            <w:noWrap/>
            <w:vAlign w:val="bottom"/>
          </w:tcPr>
          <w:p w14:paraId="03DD7F76"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636F8185"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47C8B93C" w14:textId="77777777" w:rsidR="00E03753" w:rsidRPr="00BE52BC" w:rsidRDefault="00E03753" w:rsidP="00F557AB">
            <w:pPr>
              <w:jc w:val="center"/>
              <w:rPr>
                <w:rFonts w:ascii="Arial" w:hAnsi="Arial" w:cs="Arial"/>
                <w:sz w:val="20"/>
              </w:rPr>
            </w:pPr>
            <w:r w:rsidRPr="00BE52BC">
              <w:rPr>
                <w:rFonts w:ascii="Arial" w:hAnsi="Arial" w:cs="Arial"/>
                <w:sz w:val="20"/>
              </w:rPr>
              <w:t>0.05</w:t>
            </w:r>
          </w:p>
        </w:tc>
        <w:tc>
          <w:tcPr>
            <w:tcW w:w="934" w:type="dxa"/>
            <w:tcBorders>
              <w:top w:val="nil"/>
              <w:left w:val="nil"/>
              <w:bottom w:val="nil"/>
              <w:right w:val="nil"/>
            </w:tcBorders>
            <w:noWrap/>
            <w:vAlign w:val="bottom"/>
          </w:tcPr>
          <w:p w14:paraId="7A771E8A"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46DB9BFA"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71FBABCC"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5EFA931D" w14:textId="77777777" w:rsidR="00E03753" w:rsidRPr="00BE52BC" w:rsidRDefault="00E03753" w:rsidP="00F557AB">
            <w:pPr>
              <w:jc w:val="center"/>
              <w:rPr>
                <w:rFonts w:ascii="Arial" w:hAnsi="Arial" w:cs="Arial"/>
                <w:sz w:val="20"/>
              </w:rPr>
            </w:pPr>
            <w:r w:rsidRPr="00BE52BC">
              <w:rPr>
                <w:rFonts w:ascii="Arial" w:hAnsi="Arial" w:cs="Arial"/>
                <w:sz w:val="20"/>
              </w:rPr>
              <w:t>0.04</w:t>
            </w:r>
          </w:p>
        </w:tc>
        <w:tc>
          <w:tcPr>
            <w:tcW w:w="714" w:type="dxa"/>
            <w:tcBorders>
              <w:top w:val="nil"/>
              <w:left w:val="single" w:sz="4" w:space="0" w:color="auto"/>
              <w:bottom w:val="nil"/>
              <w:right w:val="nil"/>
            </w:tcBorders>
            <w:noWrap/>
            <w:vAlign w:val="bottom"/>
          </w:tcPr>
          <w:p w14:paraId="4DEAAFDA" w14:textId="77777777" w:rsidR="00E03753" w:rsidRPr="00BE52BC" w:rsidRDefault="00E03753" w:rsidP="00F557AB">
            <w:pPr>
              <w:jc w:val="center"/>
              <w:rPr>
                <w:rFonts w:ascii="Arial" w:hAnsi="Arial" w:cs="Arial"/>
                <w:b/>
                <w:bCs/>
                <w:sz w:val="20"/>
              </w:rPr>
            </w:pPr>
            <w:r w:rsidRPr="00BE52BC">
              <w:rPr>
                <w:rFonts w:ascii="Arial" w:hAnsi="Arial" w:cs="Arial"/>
                <w:b/>
                <w:bCs/>
                <w:sz w:val="20"/>
              </w:rPr>
              <w:t>0.09</w:t>
            </w:r>
          </w:p>
        </w:tc>
      </w:tr>
      <w:tr w:rsidR="00E03753" w:rsidRPr="00BE52BC" w14:paraId="5C094104" w14:textId="77777777">
        <w:trPr>
          <w:trHeight w:val="255"/>
        </w:trPr>
        <w:tc>
          <w:tcPr>
            <w:tcW w:w="961" w:type="dxa"/>
            <w:tcBorders>
              <w:top w:val="nil"/>
              <w:left w:val="nil"/>
              <w:bottom w:val="nil"/>
              <w:right w:val="nil"/>
            </w:tcBorders>
            <w:noWrap/>
            <w:vAlign w:val="bottom"/>
          </w:tcPr>
          <w:p w14:paraId="3F66F073"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B23374E"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10D88C6"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3F44DAE3"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4F8E10D4" w14:textId="77777777" w:rsidR="00E03753" w:rsidRPr="00BE52BC" w:rsidRDefault="00E03753" w:rsidP="00F557AB">
            <w:pPr>
              <w:jc w:val="center"/>
              <w:rPr>
                <w:rFonts w:ascii="Arial" w:hAnsi="Arial" w:cs="Arial"/>
                <w:sz w:val="20"/>
              </w:rPr>
            </w:pPr>
            <w:r w:rsidRPr="00BE52BC">
              <w:rPr>
                <w:rFonts w:ascii="Arial" w:hAnsi="Arial" w:cs="Arial"/>
                <w:sz w:val="20"/>
              </w:rPr>
              <w:t>0.10</w:t>
            </w:r>
          </w:p>
        </w:tc>
        <w:tc>
          <w:tcPr>
            <w:tcW w:w="934" w:type="dxa"/>
            <w:tcBorders>
              <w:top w:val="nil"/>
              <w:left w:val="nil"/>
              <w:bottom w:val="single" w:sz="4" w:space="0" w:color="auto"/>
              <w:right w:val="nil"/>
            </w:tcBorders>
            <w:noWrap/>
            <w:vAlign w:val="bottom"/>
          </w:tcPr>
          <w:p w14:paraId="1828711B" w14:textId="77777777" w:rsidR="00E03753" w:rsidRPr="00BE52BC" w:rsidRDefault="00E03753" w:rsidP="00F557AB">
            <w:pPr>
              <w:jc w:val="center"/>
              <w:rPr>
                <w:rFonts w:ascii="Arial" w:hAnsi="Arial" w:cs="Arial"/>
                <w:sz w:val="20"/>
              </w:rPr>
            </w:pPr>
            <w:r w:rsidRPr="00BE52BC">
              <w:rPr>
                <w:rFonts w:ascii="Arial" w:hAnsi="Arial" w:cs="Arial"/>
                <w:sz w:val="20"/>
              </w:rPr>
              <w:t>0.02</w:t>
            </w:r>
          </w:p>
        </w:tc>
        <w:tc>
          <w:tcPr>
            <w:tcW w:w="1035" w:type="dxa"/>
            <w:tcBorders>
              <w:top w:val="nil"/>
              <w:left w:val="nil"/>
              <w:bottom w:val="single" w:sz="4" w:space="0" w:color="auto"/>
              <w:right w:val="nil"/>
            </w:tcBorders>
            <w:noWrap/>
            <w:vAlign w:val="bottom"/>
          </w:tcPr>
          <w:p w14:paraId="6287D559"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1010AE8C" w14:textId="77777777" w:rsidR="00E03753" w:rsidRPr="00BE52BC" w:rsidRDefault="00E03753" w:rsidP="00F557AB">
            <w:pPr>
              <w:jc w:val="center"/>
              <w:rPr>
                <w:rFonts w:ascii="Arial" w:hAnsi="Arial" w:cs="Arial"/>
                <w:sz w:val="20"/>
              </w:rPr>
            </w:pPr>
            <w:r w:rsidRPr="00BE52BC">
              <w:rPr>
                <w:rFonts w:ascii="Arial" w:hAnsi="Arial" w:cs="Arial"/>
                <w:sz w:val="20"/>
              </w:rPr>
              <w:t>0.11</w:t>
            </w:r>
          </w:p>
        </w:tc>
        <w:tc>
          <w:tcPr>
            <w:tcW w:w="1094" w:type="dxa"/>
            <w:tcBorders>
              <w:top w:val="nil"/>
              <w:left w:val="nil"/>
              <w:bottom w:val="single" w:sz="4" w:space="0" w:color="auto"/>
              <w:right w:val="nil"/>
            </w:tcBorders>
            <w:noWrap/>
            <w:vAlign w:val="bottom"/>
          </w:tcPr>
          <w:p w14:paraId="6B04E3F5" w14:textId="77777777" w:rsidR="00E03753" w:rsidRPr="00BE52BC" w:rsidRDefault="00E03753" w:rsidP="00F557AB">
            <w:pPr>
              <w:jc w:val="center"/>
              <w:rPr>
                <w:rFonts w:ascii="Arial" w:hAnsi="Arial" w:cs="Arial"/>
                <w:sz w:val="20"/>
              </w:rPr>
            </w:pPr>
            <w:r w:rsidRPr="00BE52BC">
              <w:rPr>
                <w:rFonts w:ascii="Arial" w:hAnsi="Arial" w:cs="Arial"/>
                <w:sz w:val="20"/>
              </w:rPr>
              <w:t>1.00</w:t>
            </w:r>
          </w:p>
        </w:tc>
        <w:tc>
          <w:tcPr>
            <w:tcW w:w="714" w:type="dxa"/>
            <w:tcBorders>
              <w:top w:val="nil"/>
              <w:left w:val="single" w:sz="4" w:space="0" w:color="auto"/>
              <w:bottom w:val="single" w:sz="4" w:space="0" w:color="auto"/>
              <w:right w:val="nil"/>
            </w:tcBorders>
            <w:noWrap/>
            <w:vAlign w:val="bottom"/>
          </w:tcPr>
          <w:p w14:paraId="35AA2990" w14:textId="77777777" w:rsidR="00E03753" w:rsidRPr="00BE52BC" w:rsidRDefault="00E03753" w:rsidP="00F557AB">
            <w:pPr>
              <w:jc w:val="center"/>
              <w:rPr>
                <w:rFonts w:ascii="Arial" w:hAnsi="Arial" w:cs="Arial"/>
                <w:b/>
                <w:bCs/>
                <w:sz w:val="20"/>
              </w:rPr>
            </w:pPr>
            <w:r w:rsidRPr="00BE52BC">
              <w:rPr>
                <w:rFonts w:ascii="Arial" w:hAnsi="Arial" w:cs="Arial"/>
                <w:b/>
                <w:bCs/>
                <w:sz w:val="20"/>
              </w:rPr>
              <w:t>1.23</w:t>
            </w:r>
          </w:p>
        </w:tc>
      </w:tr>
      <w:tr w:rsidR="00E03753" w:rsidRPr="00BE52BC" w14:paraId="7A77EE35" w14:textId="77777777">
        <w:trPr>
          <w:trHeight w:val="255"/>
        </w:trPr>
        <w:tc>
          <w:tcPr>
            <w:tcW w:w="961" w:type="dxa"/>
            <w:tcBorders>
              <w:top w:val="nil"/>
              <w:left w:val="nil"/>
              <w:bottom w:val="nil"/>
              <w:right w:val="nil"/>
            </w:tcBorders>
            <w:noWrap/>
            <w:vAlign w:val="bottom"/>
          </w:tcPr>
          <w:p w14:paraId="6A103022"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A1387F5"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A53824B"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60BA4B3D"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65E554C0" w14:textId="77777777" w:rsidR="00E03753" w:rsidRPr="00BE52BC" w:rsidRDefault="00E03753" w:rsidP="00F557AB">
            <w:pPr>
              <w:jc w:val="center"/>
              <w:rPr>
                <w:rFonts w:ascii="Arial" w:hAnsi="Arial" w:cs="Arial"/>
                <w:b/>
                <w:bCs/>
                <w:sz w:val="20"/>
              </w:rPr>
            </w:pPr>
            <w:r w:rsidRPr="00BE52BC">
              <w:rPr>
                <w:rFonts w:ascii="Arial" w:hAnsi="Arial" w:cs="Arial"/>
                <w:b/>
                <w:bCs/>
                <w:sz w:val="20"/>
              </w:rPr>
              <w:t>0.15</w:t>
            </w:r>
          </w:p>
        </w:tc>
        <w:tc>
          <w:tcPr>
            <w:tcW w:w="934" w:type="dxa"/>
            <w:tcBorders>
              <w:top w:val="nil"/>
              <w:left w:val="nil"/>
              <w:bottom w:val="nil"/>
              <w:right w:val="nil"/>
            </w:tcBorders>
            <w:noWrap/>
            <w:vAlign w:val="bottom"/>
          </w:tcPr>
          <w:p w14:paraId="29F131AD" w14:textId="77777777" w:rsidR="00E03753" w:rsidRPr="00BE52BC" w:rsidRDefault="00E03753" w:rsidP="00F557AB">
            <w:pPr>
              <w:jc w:val="center"/>
              <w:rPr>
                <w:rFonts w:ascii="Arial" w:hAnsi="Arial" w:cs="Arial"/>
                <w:b/>
                <w:bCs/>
                <w:sz w:val="20"/>
              </w:rPr>
            </w:pPr>
            <w:r w:rsidRPr="00BE52BC">
              <w:rPr>
                <w:rFonts w:ascii="Arial" w:hAnsi="Arial" w:cs="Arial"/>
                <w:b/>
                <w:bCs/>
                <w:sz w:val="20"/>
              </w:rPr>
              <w:t>0.02</w:t>
            </w:r>
          </w:p>
        </w:tc>
        <w:tc>
          <w:tcPr>
            <w:tcW w:w="1035" w:type="dxa"/>
            <w:tcBorders>
              <w:top w:val="nil"/>
              <w:left w:val="nil"/>
              <w:bottom w:val="nil"/>
              <w:right w:val="nil"/>
            </w:tcBorders>
            <w:noWrap/>
            <w:vAlign w:val="bottom"/>
          </w:tcPr>
          <w:p w14:paraId="250B9137" w14:textId="77777777" w:rsidR="00E03753" w:rsidRPr="00BE52BC" w:rsidRDefault="00E03753" w:rsidP="00F557AB">
            <w:pPr>
              <w:jc w:val="center"/>
              <w:rPr>
                <w:rFonts w:ascii="Arial" w:hAnsi="Arial" w:cs="Arial"/>
                <w:b/>
                <w:bCs/>
                <w:sz w:val="20"/>
              </w:rPr>
            </w:pPr>
            <w:r w:rsidRPr="00BE52BC">
              <w:rPr>
                <w:rFonts w:ascii="Arial" w:hAnsi="Arial" w:cs="Arial"/>
                <w:b/>
                <w:bCs/>
                <w:sz w:val="20"/>
              </w:rPr>
              <w:t>0.00</w:t>
            </w:r>
          </w:p>
        </w:tc>
        <w:tc>
          <w:tcPr>
            <w:tcW w:w="947" w:type="dxa"/>
            <w:tcBorders>
              <w:top w:val="nil"/>
              <w:left w:val="nil"/>
              <w:bottom w:val="nil"/>
              <w:right w:val="nil"/>
            </w:tcBorders>
            <w:noWrap/>
            <w:vAlign w:val="bottom"/>
          </w:tcPr>
          <w:p w14:paraId="47CEBCE0" w14:textId="77777777" w:rsidR="00E03753" w:rsidRPr="00BE52BC" w:rsidRDefault="00E03753" w:rsidP="00F557AB">
            <w:pPr>
              <w:jc w:val="center"/>
              <w:rPr>
                <w:rFonts w:ascii="Arial" w:hAnsi="Arial" w:cs="Arial"/>
                <w:b/>
                <w:bCs/>
                <w:sz w:val="20"/>
              </w:rPr>
            </w:pPr>
            <w:r w:rsidRPr="00BE52BC">
              <w:rPr>
                <w:rFonts w:ascii="Arial" w:hAnsi="Arial" w:cs="Arial"/>
                <w:b/>
                <w:bCs/>
                <w:sz w:val="20"/>
              </w:rPr>
              <w:t>0.11</w:t>
            </w:r>
          </w:p>
        </w:tc>
        <w:tc>
          <w:tcPr>
            <w:tcW w:w="1094" w:type="dxa"/>
            <w:tcBorders>
              <w:top w:val="nil"/>
              <w:left w:val="nil"/>
              <w:bottom w:val="nil"/>
              <w:right w:val="nil"/>
            </w:tcBorders>
            <w:noWrap/>
            <w:vAlign w:val="bottom"/>
          </w:tcPr>
          <w:p w14:paraId="6130CBAB" w14:textId="77777777" w:rsidR="00E03753" w:rsidRPr="00BE52BC" w:rsidRDefault="00E03753" w:rsidP="00F557AB">
            <w:pPr>
              <w:jc w:val="center"/>
              <w:rPr>
                <w:rFonts w:ascii="Arial" w:hAnsi="Arial" w:cs="Arial"/>
                <w:b/>
                <w:bCs/>
                <w:sz w:val="20"/>
              </w:rPr>
            </w:pPr>
            <w:r w:rsidRPr="00BE52BC">
              <w:rPr>
                <w:rFonts w:ascii="Arial" w:hAnsi="Arial" w:cs="Arial"/>
                <w:b/>
                <w:bCs/>
                <w:sz w:val="20"/>
              </w:rPr>
              <w:t>1.04</w:t>
            </w:r>
          </w:p>
        </w:tc>
        <w:tc>
          <w:tcPr>
            <w:tcW w:w="714" w:type="dxa"/>
            <w:tcBorders>
              <w:top w:val="nil"/>
              <w:left w:val="nil"/>
              <w:bottom w:val="nil"/>
              <w:right w:val="nil"/>
            </w:tcBorders>
            <w:noWrap/>
            <w:vAlign w:val="bottom"/>
          </w:tcPr>
          <w:p w14:paraId="28024759" w14:textId="77777777" w:rsidR="00E03753" w:rsidRPr="00BE52BC" w:rsidRDefault="00E03753" w:rsidP="00F557AB">
            <w:pPr>
              <w:jc w:val="center"/>
              <w:rPr>
                <w:rFonts w:ascii="Arial" w:hAnsi="Arial" w:cs="Arial"/>
                <w:b/>
                <w:bCs/>
                <w:sz w:val="20"/>
              </w:rPr>
            </w:pPr>
            <w:r w:rsidRPr="00BE52BC">
              <w:rPr>
                <w:rFonts w:ascii="Arial" w:hAnsi="Arial" w:cs="Arial"/>
                <w:b/>
                <w:bCs/>
                <w:sz w:val="20"/>
              </w:rPr>
              <w:t>1.32</w:t>
            </w:r>
          </w:p>
        </w:tc>
      </w:tr>
      <w:tr w:rsidR="00E03753" w:rsidRPr="000E3C65" w14:paraId="3A48C31D" w14:textId="77777777">
        <w:trPr>
          <w:trHeight w:val="255"/>
        </w:trPr>
        <w:tc>
          <w:tcPr>
            <w:tcW w:w="961" w:type="dxa"/>
            <w:tcBorders>
              <w:top w:val="nil"/>
              <w:left w:val="nil"/>
              <w:bottom w:val="nil"/>
              <w:right w:val="nil"/>
            </w:tcBorders>
            <w:noWrap/>
            <w:vAlign w:val="bottom"/>
          </w:tcPr>
          <w:p w14:paraId="65FA4F07" w14:textId="77777777" w:rsidR="00E03753" w:rsidRPr="000E3C65" w:rsidRDefault="00E03753" w:rsidP="00F557AB">
            <w:pPr>
              <w:rPr>
                <w:rFonts w:ascii="Arial" w:hAnsi="Arial" w:cs="Arial"/>
                <w:sz w:val="20"/>
                <w:highlight w:val="red"/>
              </w:rPr>
            </w:pPr>
          </w:p>
        </w:tc>
        <w:tc>
          <w:tcPr>
            <w:tcW w:w="1158" w:type="dxa"/>
            <w:tcBorders>
              <w:top w:val="nil"/>
              <w:left w:val="nil"/>
              <w:bottom w:val="nil"/>
              <w:right w:val="nil"/>
            </w:tcBorders>
            <w:noWrap/>
            <w:vAlign w:val="bottom"/>
          </w:tcPr>
          <w:p w14:paraId="4EB6AF69" w14:textId="77777777" w:rsidR="00E03753" w:rsidRPr="000E3C65" w:rsidRDefault="00E03753" w:rsidP="00F557AB">
            <w:pPr>
              <w:rPr>
                <w:rFonts w:ascii="Arial" w:hAnsi="Arial" w:cs="Arial"/>
                <w:sz w:val="20"/>
                <w:highlight w:val="red"/>
              </w:rPr>
            </w:pPr>
          </w:p>
        </w:tc>
        <w:tc>
          <w:tcPr>
            <w:tcW w:w="861" w:type="dxa"/>
            <w:tcBorders>
              <w:top w:val="nil"/>
              <w:left w:val="nil"/>
              <w:bottom w:val="nil"/>
              <w:right w:val="nil"/>
            </w:tcBorders>
            <w:noWrap/>
            <w:vAlign w:val="bottom"/>
          </w:tcPr>
          <w:p w14:paraId="51743040" w14:textId="77777777" w:rsidR="00E03753" w:rsidRPr="000E3C65" w:rsidRDefault="00E03753" w:rsidP="00F557AB">
            <w:pPr>
              <w:rPr>
                <w:rFonts w:ascii="Arial" w:hAnsi="Arial" w:cs="Arial"/>
                <w:sz w:val="20"/>
                <w:highlight w:val="red"/>
              </w:rPr>
            </w:pPr>
          </w:p>
        </w:tc>
        <w:tc>
          <w:tcPr>
            <w:tcW w:w="861" w:type="dxa"/>
            <w:tcBorders>
              <w:top w:val="nil"/>
              <w:left w:val="nil"/>
              <w:bottom w:val="nil"/>
              <w:right w:val="nil"/>
            </w:tcBorders>
            <w:noWrap/>
            <w:vAlign w:val="bottom"/>
          </w:tcPr>
          <w:p w14:paraId="716BF0AC" w14:textId="77777777" w:rsidR="00E03753" w:rsidRPr="000E3C65" w:rsidRDefault="00E03753" w:rsidP="00F557AB">
            <w:pPr>
              <w:rPr>
                <w:rFonts w:ascii="Arial" w:hAnsi="Arial" w:cs="Arial"/>
                <w:sz w:val="20"/>
                <w:highlight w:val="red"/>
              </w:rPr>
            </w:pPr>
          </w:p>
        </w:tc>
        <w:tc>
          <w:tcPr>
            <w:tcW w:w="972" w:type="dxa"/>
            <w:tcBorders>
              <w:top w:val="nil"/>
              <w:left w:val="nil"/>
              <w:bottom w:val="nil"/>
              <w:right w:val="nil"/>
            </w:tcBorders>
            <w:noWrap/>
            <w:vAlign w:val="bottom"/>
          </w:tcPr>
          <w:p w14:paraId="54FCE620" w14:textId="77777777" w:rsidR="00E03753" w:rsidRPr="000E3C65" w:rsidRDefault="00E03753" w:rsidP="00F557AB">
            <w:pPr>
              <w:rPr>
                <w:rFonts w:ascii="Arial" w:hAnsi="Arial" w:cs="Arial"/>
                <w:sz w:val="20"/>
                <w:highlight w:val="red"/>
              </w:rPr>
            </w:pPr>
          </w:p>
        </w:tc>
        <w:tc>
          <w:tcPr>
            <w:tcW w:w="934" w:type="dxa"/>
            <w:tcBorders>
              <w:top w:val="nil"/>
              <w:left w:val="nil"/>
              <w:bottom w:val="nil"/>
              <w:right w:val="nil"/>
            </w:tcBorders>
            <w:noWrap/>
            <w:vAlign w:val="bottom"/>
          </w:tcPr>
          <w:p w14:paraId="05154C58" w14:textId="77777777" w:rsidR="00E03753" w:rsidRPr="000E3C65" w:rsidRDefault="00E03753" w:rsidP="00F557AB">
            <w:pPr>
              <w:rPr>
                <w:rFonts w:ascii="Arial" w:hAnsi="Arial" w:cs="Arial"/>
                <w:sz w:val="20"/>
                <w:highlight w:val="red"/>
              </w:rPr>
            </w:pPr>
          </w:p>
        </w:tc>
        <w:tc>
          <w:tcPr>
            <w:tcW w:w="1035" w:type="dxa"/>
            <w:tcBorders>
              <w:top w:val="nil"/>
              <w:left w:val="nil"/>
              <w:bottom w:val="nil"/>
              <w:right w:val="nil"/>
            </w:tcBorders>
            <w:noWrap/>
            <w:vAlign w:val="bottom"/>
          </w:tcPr>
          <w:p w14:paraId="1D1E82F8" w14:textId="77777777" w:rsidR="00E03753" w:rsidRPr="000E3C65" w:rsidRDefault="00E03753" w:rsidP="00F557AB">
            <w:pPr>
              <w:rPr>
                <w:rFonts w:ascii="Arial" w:hAnsi="Arial" w:cs="Arial"/>
                <w:sz w:val="20"/>
                <w:highlight w:val="red"/>
              </w:rPr>
            </w:pPr>
          </w:p>
        </w:tc>
        <w:tc>
          <w:tcPr>
            <w:tcW w:w="947" w:type="dxa"/>
            <w:tcBorders>
              <w:top w:val="nil"/>
              <w:left w:val="nil"/>
              <w:bottom w:val="nil"/>
              <w:right w:val="nil"/>
            </w:tcBorders>
            <w:noWrap/>
            <w:vAlign w:val="bottom"/>
          </w:tcPr>
          <w:p w14:paraId="36932402" w14:textId="77777777" w:rsidR="00E03753" w:rsidRPr="000E3C65" w:rsidRDefault="00E03753" w:rsidP="00F557AB">
            <w:pPr>
              <w:rPr>
                <w:rFonts w:ascii="Arial" w:hAnsi="Arial" w:cs="Arial"/>
                <w:sz w:val="20"/>
                <w:highlight w:val="red"/>
              </w:rPr>
            </w:pPr>
          </w:p>
        </w:tc>
        <w:tc>
          <w:tcPr>
            <w:tcW w:w="1094" w:type="dxa"/>
            <w:tcBorders>
              <w:top w:val="nil"/>
              <w:left w:val="nil"/>
              <w:bottom w:val="nil"/>
              <w:right w:val="nil"/>
            </w:tcBorders>
            <w:noWrap/>
            <w:vAlign w:val="bottom"/>
          </w:tcPr>
          <w:p w14:paraId="45D9383E" w14:textId="77777777" w:rsidR="00E03753" w:rsidRPr="000E3C65" w:rsidRDefault="00E03753" w:rsidP="00F557AB">
            <w:pPr>
              <w:rPr>
                <w:rFonts w:ascii="Arial" w:hAnsi="Arial" w:cs="Arial"/>
                <w:sz w:val="20"/>
                <w:highlight w:val="red"/>
              </w:rPr>
            </w:pPr>
          </w:p>
        </w:tc>
        <w:tc>
          <w:tcPr>
            <w:tcW w:w="714" w:type="dxa"/>
            <w:tcBorders>
              <w:top w:val="nil"/>
              <w:left w:val="nil"/>
              <w:bottom w:val="nil"/>
              <w:right w:val="nil"/>
            </w:tcBorders>
            <w:noWrap/>
            <w:vAlign w:val="bottom"/>
          </w:tcPr>
          <w:p w14:paraId="394F825C" w14:textId="77777777" w:rsidR="00E03753" w:rsidRPr="000E3C65" w:rsidRDefault="00E03753" w:rsidP="00F557AB">
            <w:pPr>
              <w:rPr>
                <w:rFonts w:ascii="Arial" w:hAnsi="Arial" w:cs="Arial"/>
                <w:b/>
                <w:bCs/>
                <w:sz w:val="20"/>
                <w:highlight w:val="red"/>
              </w:rPr>
            </w:pPr>
          </w:p>
        </w:tc>
      </w:tr>
    </w:tbl>
    <w:p w14:paraId="3DEF90EF" w14:textId="77777777" w:rsidR="004F5328" w:rsidRDefault="004F5328" w:rsidP="00CF6A96">
      <w:pPr>
        <w:pStyle w:val="BodyText"/>
        <w:tabs>
          <w:tab w:val="left" w:pos="0"/>
        </w:tabs>
      </w:pPr>
    </w:p>
    <w:p w14:paraId="726361A3" w14:textId="32285200" w:rsidR="0033658C" w:rsidRPr="002228AE" w:rsidRDefault="0033658C" w:rsidP="00CF6A96">
      <w:pPr>
        <w:pStyle w:val="BodyText"/>
        <w:tabs>
          <w:tab w:val="left" w:pos="0"/>
        </w:tabs>
        <w:rPr>
          <w:rFonts w:ascii="Garamond" w:hAnsi="Garamond"/>
        </w:rPr>
      </w:pPr>
      <w:r w:rsidRPr="002228AE">
        <w:rPr>
          <w:rFonts w:ascii="Garamond" w:hAnsi="Garamond"/>
        </w:rPr>
        <w:t>Stream Samples</w:t>
      </w:r>
    </w:p>
    <w:p w14:paraId="69A58F24" w14:textId="77777777" w:rsidR="0033658C" w:rsidRPr="002228AE" w:rsidRDefault="0033658C" w:rsidP="00CF6A96">
      <w:pPr>
        <w:tabs>
          <w:tab w:val="left" w:pos="0"/>
        </w:tabs>
        <w:ind w:left="1440"/>
        <w:jc w:val="both"/>
        <w:rPr>
          <w:rFonts w:ascii="Garamond" w:hAnsi="Garamond"/>
          <w:bCs/>
        </w:rPr>
      </w:pPr>
    </w:p>
    <w:p w14:paraId="0F714BB2" w14:textId="5F1DAA97" w:rsidR="00E03753" w:rsidRPr="002228AE" w:rsidRDefault="00E03753" w:rsidP="00185EAF">
      <w:pPr>
        <w:tabs>
          <w:tab w:val="left" w:pos="0"/>
          <w:tab w:val="left" w:pos="851"/>
        </w:tabs>
        <w:rPr>
          <w:rFonts w:ascii="Garamond" w:hAnsi="Garamond"/>
          <w:bCs/>
        </w:rPr>
      </w:pPr>
      <w:r w:rsidRPr="002228AE">
        <w:rPr>
          <w:rFonts w:ascii="Garamond" w:hAnsi="Garamond"/>
          <w:bCs/>
        </w:rPr>
        <w:t xml:space="preserve">The fine fraction of the stream samples </w:t>
      </w:r>
      <w:proofErr w:type="gramStart"/>
      <w:r w:rsidRPr="002228AE">
        <w:rPr>
          <w:rFonts w:ascii="Garamond" w:hAnsi="Garamond"/>
          <w:bCs/>
        </w:rPr>
        <w:t>contain</w:t>
      </w:r>
      <w:proofErr w:type="gramEnd"/>
      <w:r w:rsidRPr="002228AE">
        <w:rPr>
          <w:rFonts w:ascii="Garamond" w:hAnsi="Garamond"/>
          <w:bCs/>
        </w:rPr>
        <w:t xml:space="preserve"> 2.2 times the number of KIMs in the coarse</w:t>
      </w:r>
      <w:r w:rsidR="00185EAF">
        <w:rPr>
          <w:rFonts w:ascii="Garamond" w:hAnsi="Garamond"/>
          <w:bCs/>
        </w:rPr>
        <w:t xml:space="preserve">          </w:t>
      </w:r>
      <w:r w:rsidRPr="002228AE">
        <w:rPr>
          <w:rFonts w:ascii="Garamond" w:hAnsi="Garamond"/>
          <w:bCs/>
        </w:rPr>
        <w:t xml:space="preserve"> fraction including 30% of the ilmenites, 80% of the </w:t>
      </w:r>
      <w:proofErr w:type="spellStart"/>
      <w:r w:rsidRPr="002228AE">
        <w:rPr>
          <w:rFonts w:ascii="Garamond" w:hAnsi="Garamond"/>
          <w:bCs/>
        </w:rPr>
        <w:t>chromites</w:t>
      </w:r>
      <w:proofErr w:type="spellEnd"/>
      <w:r w:rsidRPr="002228AE">
        <w:rPr>
          <w:rFonts w:ascii="Garamond" w:hAnsi="Garamond"/>
          <w:bCs/>
        </w:rPr>
        <w:t xml:space="preserve"> and all the CDs.</w:t>
      </w:r>
    </w:p>
    <w:p w14:paraId="0871A98F" w14:textId="77777777" w:rsidR="00E03753" w:rsidRPr="002228AE" w:rsidRDefault="00E03753" w:rsidP="00185EAF">
      <w:pPr>
        <w:tabs>
          <w:tab w:val="left" w:pos="0"/>
          <w:tab w:val="left" w:pos="851"/>
        </w:tabs>
        <w:ind w:left="709"/>
        <w:rPr>
          <w:rFonts w:ascii="Garamond" w:hAnsi="Garamond"/>
          <w:bCs/>
        </w:rPr>
      </w:pPr>
    </w:p>
    <w:p w14:paraId="0B8287C7" w14:textId="77777777" w:rsidR="00E03753" w:rsidRPr="002228AE" w:rsidRDefault="00E03753" w:rsidP="00185EAF">
      <w:pPr>
        <w:tabs>
          <w:tab w:val="left" w:pos="0"/>
          <w:tab w:val="left" w:pos="851"/>
        </w:tabs>
        <w:rPr>
          <w:rFonts w:ascii="Garamond" w:hAnsi="Garamond"/>
          <w:bCs/>
        </w:rPr>
      </w:pPr>
      <w:r w:rsidRPr="002228AE">
        <w:rPr>
          <w:rFonts w:ascii="Garamond" w:hAnsi="Garamond"/>
          <w:bCs/>
        </w:rPr>
        <w:t xml:space="preserve">The most anomalous streams are </w:t>
      </w:r>
      <w:r w:rsidR="00C7527E" w:rsidRPr="002228AE">
        <w:rPr>
          <w:rFonts w:ascii="Garamond" w:hAnsi="Garamond"/>
          <w:bCs/>
        </w:rPr>
        <w:t>two t</w:t>
      </w:r>
      <w:r w:rsidRPr="002228AE">
        <w:rPr>
          <w:rFonts w:ascii="Garamond" w:hAnsi="Garamond"/>
          <w:bCs/>
        </w:rPr>
        <w:t xml:space="preserve">ributaries </w:t>
      </w:r>
      <w:r w:rsidR="00C7527E" w:rsidRPr="002228AE">
        <w:rPr>
          <w:rFonts w:ascii="Garamond" w:hAnsi="Garamond"/>
          <w:bCs/>
        </w:rPr>
        <w:t xml:space="preserve">west of the Horton River </w:t>
      </w:r>
      <w:r w:rsidRPr="002228AE">
        <w:rPr>
          <w:rFonts w:ascii="Garamond" w:hAnsi="Garamond"/>
          <w:bCs/>
        </w:rPr>
        <w:t>which are strongly anomalous as far west as they have been sampled. Both these streams drain the densest cluster of pipe-like magnetic anomalies on the west side of the property</w:t>
      </w:r>
      <w:r w:rsidR="00D23E1E">
        <w:rPr>
          <w:rFonts w:ascii="Garamond" w:hAnsi="Garamond"/>
          <w:bCs/>
        </w:rPr>
        <w:t xml:space="preserve">. </w:t>
      </w:r>
      <w:r w:rsidRPr="002228AE">
        <w:rPr>
          <w:rFonts w:ascii="Garamond" w:hAnsi="Garamond"/>
          <w:bCs/>
        </w:rPr>
        <w:t xml:space="preserve">In </w:t>
      </w:r>
      <w:proofErr w:type="gramStart"/>
      <w:r w:rsidRPr="002228AE">
        <w:rPr>
          <w:rFonts w:ascii="Garamond" w:hAnsi="Garamond"/>
          <w:bCs/>
        </w:rPr>
        <w:t>general</w:t>
      </w:r>
      <w:proofErr w:type="gramEnd"/>
      <w:r w:rsidRPr="002228AE">
        <w:rPr>
          <w:rFonts w:ascii="Garamond" w:hAnsi="Garamond"/>
          <w:bCs/>
        </w:rPr>
        <w:t xml:space="preserve"> the KIM counts reflect the distribution of magnetic kimberlite targets.</w:t>
      </w:r>
    </w:p>
    <w:p w14:paraId="09EF260E" w14:textId="77777777" w:rsidR="005A5DA3" w:rsidRDefault="005A5DA3" w:rsidP="00185EAF">
      <w:pPr>
        <w:tabs>
          <w:tab w:val="left" w:pos="0"/>
          <w:tab w:val="left" w:pos="851"/>
        </w:tabs>
        <w:ind w:left="709"/>
        <w:rPr>
          <w:rFonts w:ascii="Garamond" w:hAnsi="Garamond"/>
          <w:bCs/>
        </w:rPr>
      </w:pPr>
    </w:p>
    <w:p w14:paraId="595AE3F0" w14:textId="77777777" w:rsidR="005A5DA3" w:rsidRDefault="005A5DA3" w:rsidP="00CF6A96">
      <w:pPr>
        <w:tabs>
          <w:tab w:val="left" w:pos="0"/>
          <w:tab w:val="left" w:pos="851"/>
        </w:tabs>
        <w:ind w:left="709"/>
        <w:rPr>
          <w:rFonts w:ascii="Garamond" w:hAnsi="Garamond"/>
          <w:bCs/>
        </w:rPr>
      </w:pPr>
    </w:p>
    <w:p w14:paraId="5BB44FD7" w14:textId="77777777" w:rsidR="005A5DA3" w:rsidRDefault="005A5DA3" w:rsidP="00CF6A96">
      <w:pPr>
        <w:tabs>
          <w:tab w:val="left" w:pos="0"/>
          <w:tab w:val="left" w:pos="851"/>
        </w:tabs>
        <w:ind w:left="709"/>
        <w:rPr>
          <w:rFonts w:ascii="Garamond" w:hAnsi="Garamond"/>
          <w:bCs/>
        </w:rPr>
      </w:pPr>
    </w:p>
    <w:p w14:paraId="299F92F1" w14:textId="0EE754FE" w:rsidR="00E03753" w:rsidRPr="002228AE" w:rsidRDefault="00E03753" w:rsidP="00CF6A96">
      <w:pPr>
        <w:tabs>
          <w:tab w:val="left" w:pos="0"/>
          <w:tab w:val="left" w:pos="851"/>
        </w:tabs>
        <w:ind w:left="709"/>
        <w:rPr>
          <w:rFonts w:ascii="Garamond" w:hAnsi="Garamond"/>
          <w:bCs/>
        </w:rPr>
      </w:pPr>
      <w:r w:rsidRPr="002228AE">
        <w:rPr>
          <w:rFonts w:ascii="Garamond" w:hAnsi="Garamond"/>
          <w:bCs/>
        </w:rPr>
        <w:tab/>
      </w:r>
    </w:p>
    <w:p w14:paraId="69D5037C" w14:textId="5890A73E" w:rsidR="00F6549D" w:rsidRDefault="00F6549D" w:rsidP="00CF6A96">
      <w:pPr>
        <w:tabs>
          <w:tab w:val="left" w:pos="0"/>
          <w:tab w:val="left" w:pos="851"/>
        </w:tabs>
        <w:ind w:left="709"/>
        <w:rPr>
          <w:rFonts w:ascii="Garamond" w:hAnsi="Garamond"/>
          <w:b/>
          <w:bCs/>
        </w:rPr>
      </w:pPr>
    </w:p>
    <w:p w14:paraId="2BF3A761" w14:textId="77777777" w:rsidR="009B0466" w:rsidRPr="009B0466" w:rsidRDefault="009B0466" w:rsidP="00CF6A96">
      <w:pPr>
        <w:tabs>
          <w:tab w:val="left" w:pos="0"/>
          <w:tab w:val="left" w:pos="851"/>
        </w:tabs>
        <w:rPr>
          <w:rFonts w:ascii="Garamond" w:hAnsi="Garamond"/>
          <w:bCs/>
        </w:rPr>
      </w:pPr>
      <w:r w:rsidRPr="009B0466">
        <w:rPr>
          <w:rFonts w:ascii="Garamond" w:hAnsi="Garamond"/>
          <w:bCs/>
        </w:rPr>
        <w:t>Till Samples</w:t>
      </w:r>
    </w:p>
    <w:p w14:paraId="3D690D54" w14:textId="77777777" w:rsidR="009B0466" w:rsidRPr="002228AE" w:rsidRDefault="009B0466" w:rsidP="00CF6A96">
      <w:pPr>
        <w:tabs>
          <w:tab w:val="left" w:pos="0"/>
          <w:tab w:val="left" w:pos="851"/>
        </w:tabs>
        <w:rPr>
          <w:rFonts w:ascii="Garamond" w:hAnsi="Garamond"/>
          <w:b/>
          <w:bCs/>
        </w:rPr>
      </w:pPr>
    </w:p>
    <w:p w14:paraId="0231283C" w14:textId="77777777" w:rsidR="00E03753" w:rsidRPr="002228AE" w:rsidRDefault="00E03753" w:rsidP="00CF6A96">
      <w:pPr>
        <w:tabs>
          <w:tab w:val="left" w:pos="0"/>
          <w:tab w:val="left" w:pos="851"/>
          <w:tab w:val="left" w:pos="2970"/>
        </w:tabs>
        <w:jc w:val="both"/>
        <w:rPr>
          <w:rFonts w:ascii="Garamond" w:hAnsi="Garamond"/>
          <w:bCs/>
        </w:rPr>
      </w:pPr>
      <w:r w:rsidRPr="002228AE">
        <w:rPr>
          <w:rFonts w:ascii="Garamond" w:hAnsi="Garamond"/>
          <w:bCs/>
        </w:rPr>
        <w:t xml:space="preserve">The fine fraction of the till samples proved even more important than that of the stream samples containing 13.7 times the number of KIMs in the coarse fraction including 60% of the ilmenites, 97% of the </w:t>
      </w:r>
      <w:proofErr w:type="spellStart"/>
      <w:r w:rsidRPr="002228AE">
        <w:rPr>
          <w:rFonts w:ascii="Garamond" w:hAnsi="Garamond"/>
          <w:bCs/>
        </w:rPr>
        <w:t>chromites</w:t>
      </w:r>
      <w:proofErr w:type="spellEnd"/>
      <w:r w:rsidRPr="002228AE">
        <w:rPr>
          <w:rFonts w:ascii="Garamond" w:hAnsi="Garamond"/>
          <w:bCs/>
        </w:rPr>
        <w:t xml:space="preserve"> and again all the CDs. </w:t>
      </w:r>
    </w:p>
    <w:p w14:paraId="32E13BAC" w14:textId="77777777" w:rsidR="00E03753" w:rsidRDefault="00E03753" w:rsidP="00CF6A96">
      <w:pPr>
        <w:tabs>
          <w:tab w:val="left" w:pos="0"/>
          <w:tab w:val="left" w:pos="851"/>
          <w:tab w:val="left" w:pos="2970"/>
        </w:tabs>
        <w:jc w:val="both"/>
      </w:pPr>
      <w:r>
        <w:tab/>
      </w:r>
      <w:r>
        <w:tab/>
      </w:r>
    </w:p>
    <w:p w14:paraId="05BAFFF8" w14:textId="77777777" w:rsidR="00E03753" w:rsidRPr="002228AE" w:rsidRDefault="00E03753" w:rsidP="00CF6A96">
      <w:pPr>
        <w:tabs>
          <w:tab w:val="left" w:pos="0"/>
          <w:tab w:val="left" w:pos="851"/>
          <w:tab w:val="left" w:pos="2970"/>
        </w:tabs>
        <w:jc w:val="both"/>
        <w:rPr>
          <w:rFonts w:ascii="Garamond" w:hAnsi="Garamond"/>
        </w:rPr>
      </w:pPr>
      <w:r w:rsidRPr="002228AE">
        <w:rPr>
          <w:rFonts w:ascii="Garamond" w:hAnsi="Garamond"/>
        </w:rPr>
        <w:t xml:space="preserve">Previously KIMs were recovered from the </w:t>
      </w:r>
      <w:proofErr w:type="gramStart"/>
      <w:r w:rsidRPr="002228AE">
        <w:rPr>
          <w:rFonts w:ascii="Garamond" w:hAnsi="Garamond"/>
        </w:rPr>
        <w:t>coarse</w:t>
      </w:r>
      <w:proofErr w:type="gramEnd"/>
      <w:r w:rsidRPr="002228AE">
        <w:rPr>
          <w:rFonts w:ascii="Garamond" w:hAnsi="Garamond"/>
        </w:rPr>
        <w:t xml:space="preserve"> (+0.30mm) fractions of 7 of the till samples with 1 KIM in each of 6 samples and 3 KIMs in another.  In two cases adjacent samples were anomalous. It appeared that there were trains of KIMs crossing the property but these would be better defined with higher KIM counts.</w:t>
      </w:r>
    </w:p>
    <w:p w14:paraId="71FA8656" w14:textId="77777777" w:rsidR="00E03753" w:rsidRPr="002228AE" w:rsidRDefault="00E03753" w:rsidP="00CF6A96">
      <w:pPr>
        <w:tabs>
          <w:tab w:val="left" w:pos="0"/>
          <w:tab w:val="left" w:pos="2970"/>
        </w:tabs>
        <w:jc w:val="both"/>
        <w:rPr>
          <w:rFonts w:ascii="Garamond" w:hAnsi="Garamond"/>
        </w:rPr>
      </w:pPr>
    </w:p>
    <w:p w14:paraId="330088C1" w14:textId="77777777" w:rsidR="00E03753" w:rsidRDefault="00E03753" w:rsidP="00CF6A96">
      <w:pPr>
        <w:tabs>
          <w:tab w:val="left" w:pos="0"/>
          <w:tab w:val="left" w:pos="2970"/>
        </w:tabs>
        <w:jc w:val="both"/>
        <w:rPr>
          <w:rFonts w:ascii="Garamond" w:hAnsi="Garamond"/>
        </w:rPr>
      </w:pPr>
      <w:r w:rsidRPr="002228AE">
        <w:rPr>
          <w:rFonts w:ascii="Garamond" w:hAnsi="Garamond"/>
        </w:rPr>
        <w:t xml:space="preserve">Trains of KIMs including most of the chrome diopside grains are evident down-ice of a number of magnetic anomalies and can therefore help prioritize drill targets. Most of the chrome </w:t>
      </w:r>
      <w:proofErr w:type="spellStart"/>
      <w:r w:rsidRPr="002228AE">
        <w:rPr>
          <w:rFonts w:ascii="Garamond" w:hAnsi="Garamond"/>
        </w:rPr>
        <w:t>dio</w:t>
      </w:r>
      <w:r w:rsidR="00F95737">
        <w:rPr>
          <w:rFonts w:ascii="Garamond" w:hAnsi="Garamond"/>
        </w:rPr>
        <w:t>p</w:t>
      </w:r>
      <w:r w:rsidRPr="002228AE">
        <w:rPr>
          <w:rFonts w:ascii="Garamond" w:hAnsi="Garamond"/>
        </w:rPr>
        <w:t>ide</w:t>
      </w:r>
      <w:proofErr w:type="spellEnd"/>
      <w:r w:rsidRPr="002228AE">
        <w:rPr>
          <w:rFonts w:ascii="Garamond" w:hAnsi="Garamond"/>
        </w:rPr>
        <w:t xml:space="preserve"> grains also have good diamond inclusion chemistry.</w:t>
      </w:r>
    </w:p>
    <w:p w14:paraId="368B232A" w14:textId="77777777" w:rsidR="00E03753" w:rsidRPr="002228AE" w:rsidRDefault="00E03753" w:rsidP="00CF6A96">
      <w:pPr>
        <w:tabs>
          <w:tab w:val="left" w:pos="0"/>
          <w:tab w:val="left" w:pos="2970"/>
        </w:tabs>
        <w:jc w:val="both"/>
        <w:rPr>
          <w:rFonts w:ascii="Garamond" w:hAnsi="Garamond"/>
        </w:rPr>
      </w:pPr>
    </w:p>
    <w:p w14:paraId="12D0CDF0" w14:textId="77777777" w:rsidR="00E03753" w:rsidRDefault="00E03753" w:rsidP="00CF6A96">
      <w:pPr>
        <w:tabs>
          <w:tab w:val="left" w:pos="2970"/>
        </w:tabs>
        <w:spacing w:line="264" w:lineRule="auto"/>
        <w:jc w:val="both"/>
        <w:rPr>
          <w:rFonts w:ascii="Garamond" w:hAnsi="Garamond"/>
        </w:rPr>
      </w:pPr>
      <w:r w:rsidRPr="002228AE">
        <w:rPr>
          <w:rFonts w:ascii="Garamond" w:hAnsi="Garamond"/>
        </w:rPr>
        <w:t xml:space="preserve">There are 10 trains </w:t>
      </w:r>
      <w:r w:rsidR="00C7527E" w:rsidRPr="002228AE">
        <w:rPr>
          <w:rFonts w:ascii="Garamond" w:hAnsi="Garamond"/>
        </w:rPr>
        <w:t xml:space="preserve">crossing the fences of samples </w:t>
      </w:r>
      <w:r w:rsidRPr="002228AE">
        <w:rPr>
          <w:rFonts w:ascii="Garamond" w:hAnsi="Garamond"/>
        </w:rPr>
        <w:t>on the basis of a train having more than 1 KIM species or there being more than 2 grains of a single species.</w:t>
      </w:r>
    </w:p>
    <w:p w14:paraId="6F793532" w14:textId="77777777" w:rsidR="009B0466" w:rsidRPr="002228AE" w:rsidRDefault="009B0466" w:rsidP="00CF6A96">
      <w:pPr>
        <w:tabs>
          <w:tab w:val="left" w:pos="2970"/>
        </w:tabs>
        <w:spacing w:line="264" w:lineRule="auto"/>
        <w:jc w:val="both"/>
        <w:rPr>
          <w:rFonts w:ascii="Garamond" w:hAnsi="Garamond"/>
        </w:rPr>
      </w:pPr>
    </w:p>
    <w:p w14:paraId="17FAA42C" w14:textId="77777777" w:rsidR="00E03753" w:rsidRPr="002228AE" w:rsidRDefault="00C7527E" w:rsidP="00CF6A96">
      <w:pPr>
        <w:spacing w:line="264" w:lineRule="auto"/>
        <w:rPr>
          <w:rFonts w:ascii="Garamond" w:hAnsi="Garamond"/>
        </w:rPr>
      </w:pPr>
      <w:r w:rsidRPr="002228AE">
        <w:rPr>
          <w:rFonts w:ascii="Garamond" w:hAnsi="Garamond"/>
        </w:rPr>
        <w:t>M</w:t>
      </w:r>
      <w:r w:rsidR="00E03753" w:rsidRPr="002228AE">
        <w:rPr>
          <w:rFonts w:ascii="Garamond" w:hAnsi="Garamond"/>
        </w:rPr>
        <w:t>ineral Chemistry</w:t>
      </w:r>
    </w:p>
    <w:p w14:paraId="0578D9C5" w14:textId="77777777" w:rsidR="00E03753" w:rsidRPr="002228AE" w:rsidRDefault="00E03753" w:rsidP="00CF6A96">
      <w:pPr>
        <w:spacing w:line="264" w:lineRule="auto"/>
        <w:rPr>
          <w:rFonts w:ascii="Garamond" w:hAnsi="Garamond"/>
        </w:rPr>
      </w:pPr>
    </w:p>
    <w:p w14:paraId="08470D5F" w14:textId="1B190E4C" w:rsidR="00E03753" w:rsidRPr="008B2CAD" w:rsidRDefault="00E03753" w:rsidP="00CF6A96">
      <w:pPr>
        <w:spacing w:line="264" w:lineRule="auto"/>
        <w:jc w:val="both"/>
        <w:rPr>
          <w:rFonts w:ascii="Garamond" w:hAnsi="Garamond"/>
        </w:rPr>
      </w:pPr>
      <w:r w:rsidRPr="002228AE">
        <w:rPr>
          <w:rFonts w:ascii="Garamond" w:hAnsi="Garamond"/>
        </w:rPr>
        <w:t xml:space="preserve">The area of the </w:t>
      </w:r>
      <w:proofErr w:type="spellStart"/>
      <w:r w:rsidRPr="002228AE">
        <w:rPr>
          <w:rFonts w:ascii="Garamond" w:hAnsi="Garamond"/>
        </w:rPr>
        <w:t>Talmora</w:t>
      </w:r>
      <w:proofErr w:type="spellEnd"/>
      <w:r w:rsidRPr="002228AE">
        <w:rPr>
          <w:rFonts w:ascii="Garamond" w:hAnsi="Garamond"/>
        </w:rPr>
        <w:t xml:space="preserve"> </w:t>
      </w:r>
      <w:r w:rsidRPr="00CB15C7">
        <w:rPr>
          <w:rFonts w:ascii="Garamond" w:hAnsi="Garamond"/>
        </w:rPr>
        <w:t>p</w:t>
      </w:r>
      <w:r w:rsidR="005C672A" w:rsidRPr="00CB15C7">
        <w:rPr>
          <w:rFonts w:ascii="Garamond" w:hAnsi="Garamond"/>
        </w:rPr>
        <w:t>roperty</w:t>
      </w:r>
      <w:r w:rsidRPr="00CB15C7">
        <w:rPr>
          <w:rFonts w:ascii="Garamond" w:hAnsi="Garamond"/>
        </w:rPr>
        <w:t xml:space="preserve"> has</w:t>
      </w:r>
      <w:r w:rsidRPr="002228AE">
        <w:rPr>
          <w:rFonts w:ascii="Garamond" w:hAnsi="Garamond"/>
        </w:rPr>
        <w:t xml:space="preserve"> been affected by a period of </w:t>
      </w:r>
      <w:proofErr w:type="spellStart"/>
      <w:r w:rsidRPr="002228AE">
        <w:rPr>
          <w:rFonts w:ascii="Garamond" w:hAnsi="Garamond"/>
        </w:rPr>
        <w:t>lateritization</w:t>
      </w:r>
      <w:proofErr w:type="spellEnd"/>
      <w:r w:rsidRPr="002228AE">
        <w:rPr>
          <w:rFonts w:ascii="Garamond" w:hAnsi="Garamond"/>
        </w:rPr>
        <w:t xml:space="preserve"> and as a result many of the silicate KIMs have been destroyed by diagenetic processes. As a </w:t>
      </w:r>
      <w:proofErr w:type="gramStart"/>
      <w:r w:rsidRPr="002228AE">
        <w:rPr>
          <w:rFonts w:ascii="Garamond" w:hAnsi="Garamond"/>
        </w:rPr>
        <w:t>result</w:t>
      </w:r>
      <w:proofErr w:type="gramEnd"/>
      <w:r w:rsidRPr="002228AE">
        <w:rPr>
          <w:rFonts w:ascii="Garamond" w:hAnsi="Garamond"/>
        </w:rPr>
        <w:t xml:space="preserve"> the garnets and CDs that are so useful in indicating diamond potential are not present in the tills and </w:t>
      </w:r>
      <w:r w:rsidRPr="008B2CAD">
        <w:rPr>
          <w:rFonts w:ascii="Garamond" w:hAnsi="Garamond"/>
        </w:rPr>
        <w:t xml:space="preserve">stream sediments in any abundance and are therefore of limited use in prioritizing drill targets. </w:t>
      </w:r>
      <w:r w:rsidR="005179F3" w:rsidRPr="008B2CAD">
        <w:rPr>
          <w:rFonts w:ascii="Garamond" w:hAnsi="Garamond"/>
        </w:rPr>
        <w:t xml:space="preserve">Initially only chrome diopsides showed diamond inclusion compositions </w:t>
      </w:r>
      <w:r w:rsidR="005047DF" w:rsidRPr="008B2CAD">
        <w:rPr>
          <w:rFonts w:ascii="Garamond" w:hAnsi="Garamond"/>
        </w:rPr>
        <w:t>but subsequently garnets have been recovered that</w:t>
      </w:r>
      <w:r w:rsidR="005179F3" w:rsidRPr="008B2CAD">
        <w:rPr>
          <w:rFonts w:ascii="Garamond" w:hAnsi="Garamond"/>
        </w:rPr>
        <w:t xml:space="preserve"> </w:t>
      </w:r>
      <w:r w:rsidRPr="008B2CAD">
        <w:rPr>
          <w:rFonts w:ascii="Garamond" w:hAnsi="Garamond"/>
        </w:rPr>
        <w:t xml:space="preserve">show </w:t>
      </w:r>
      <w:r w:rsidR="005047DF" w:rsidRPr="008B2CAD">
        <w:rPr>
          <w:rFonts w:ascii="Garamond" w:hAnsi="Garamond"/>
        </w:rPr>
        <w:t xml:space="preserve">good </w:t>
      </w:r>
      <w:r w:rsidRPr="008B2CAD">
        <w:rPr>
          <w:rFonts w:ascii="Garamond" w:hAnsi="Garamond"/>
        </w:rPr>
        <w:t xml:space="preserve">diamond inclusion chemistry. Ilmenites and </w:t>
      </w:r>
      <w:proofErr w:type="spellStart"/>
      <w:r w:rsidRPr="008B2CAD">
        <w:rPr>
          <w:rFonts w:ascii="Garamond" w:hAnsi="Garamond"/>
        </w:rPr>
        <w:t>chromites</w:t>
      </w:r>
      <w:proofErr w:type="spellEnd"/>
      <w:r w:rsidRPr="008B2CAD">
        <w:rPr>
          <w:rFonts w:ascii="Garamond" w:hAnsi="Garamond"/>
        </w:rPr>
        <w:t xml:space="preserve"> that are relatively unaffected </w:t>
      </w:r>
      <w:proofErr w:type="gramStart"/>
      <w:r w:rsidRPr="008B2CAD">
        <w:rPr>
          <w:rFonts w:ascii="Garamond" w:hAnsi="Garamond"/>
        </w:rPr>
        <w:t>by</w:t>
      </w:r>
      <w:r w:rsidR="007728EA">
        <w:rPr>
          <w:rFonts w:ascii="Garamond" w:hAnsi="Garamond"/>
        </w:rPr>
        <w:t xml:space="preserve"> </w:t>
      </w:r>
      <w:r w:rsidRPr="008B2CAD">
        <w:rPr>
          <w:rFonts w:ascii="Garamond" w:hAnsi="Garamond"/>
        </w:rPr>
        <w:t xml:space="preserve"> </w:t>
      </w:r>
      <w:proofErr w:type="spellStart"/>
      <w:r w:rsidRPr="008B2CAD">
        <w:rPr>
          <w:rFonts w:ascii="Garamond" w:hAnsi="Garamond"/>
        </w:rPr>
        <w:t>lateritization</w:t>
      </w:r>
      <w:proofErr w:type="spellEnd"/>
      <w:proofErr w:type="gramEnd"/>
      <w:r w:rsidRPr="008B2CAD">
        <w:rPr>
          <w:rFonts w:ascii="Garamond" w:hAnsi="Garamond"/>
        </w:rPr>
        <w:t xml:space="preserve"> are the most abundant KIMs and therefore the most useful.</w:t>
      </w:r>
    </w:p>
    <w:p w14:paraId="28D8AED5" w14:textId="77777777" w:rsidR="00E03753" w:rsidRPr="008B2CAD" w:rsidRDefault="00E03753" w:rsidP="00CF6A96">
      <w:pPr>
        <w:spacing w:line="264" w:lineRule="auto"/>
        <w:jc w:val="both"/>
        <w:rPr>
          <w:rFonts w:ascii="Garamond" w:hAnsi="Garamond"/>
        </w:rPr>
      </w:pPr>
    </w:p>
    <w:p w14:paraId="1BB7F97F" w14:textId="76FFBC04" w:rsidR="00E03753" w:rsidRDefault="00C7527E" w:rsidP="00CF6A96">
      <w:pPr>
        <w:spacing w:line="264" w:lineRule="auto"/>
        <w:jc w:val="both"/>
        <w:rPr>
          <w:rFonts w:ascii="Garamond" w:hAnsi="Garamond"/>
        </w:rPr>
      </w:pPr>
      <w:r w:rsidRPr="008B2CAD">
        <w:rPr>
          <w:rFonts w:ascii="Garamond" w:hAnsi="Garamond"/>
        </w:rPr>
        <w:t xml:space="preserve">Of </w:t>
      </w:r>
      <w:r w:rsidR="00E03753" w:rsidRPr="008B2CAD">
        <w:rPr>
          <w:rFonts w:ascii="Garamond" w:hAnsi="Garamond"/>
        </w:rPr>
        <w:t xml:space="preserve">the 6 </w:t>
      </w:r>
      <w:proofErr w:type="spellStart"/>
      <w:r w:rsidR="00E03753" w:rsidRPr="008B2CAD">
        <w:rPr>
          <w:rFonts w:ascii="Garamond" w:hAnsi="Garamond"/>
        </w:rPr>
        <w:t>peridotitic</w:t>
      </w:r>
      <w:proofErr w:type="spellEnd"/>
      <w:r w:rsidR="00E03753" w:rsidRPr="008B2CAD">
        <w:rPr>
          <w:rFonts w:ascii="Garamond" w:hAnsi="Garamond"/>
        </w:rPr>
        <w:t xml:space="preserve"> garnets recovered </w:t>
      </w:r>
      <w:r w:rsidR="000104FC" w:rsidRPr="008B2CAD">
        <w:rPr>
          <w:rFonts w:ascii="Garamond" w:hAnsi="Garamond"/>
        </w:rPr>
        <w:t xml:space="preserve">in 2004 </w:t>
      </w:r>
      <w:r w:rsidR="00E03753" w:rsidRPr="008B2CAD">
        <w:rPr>
          <w:rFonts w:ascii="Garamond" w:hAnsi="Garamond"/>
        </w:rPr>
        <w:t>only 2 were from the fine fraction. They are all</w:t>
      </w:r>
      <w:r w:rsidR="007728EA">
        <w:rPr>
          <w:rFonts w:ascii="Garamond" w:hAnsi="Garamond"/>
        </w:rPr>
        <w:t xml:space="preserve">                      </w:t>
      </w:r>
      <w:r w:rsidR="00E03753" w:rsidRPr="008B2CAD">
        <w:rPr>
          <w:rFonts w:ascii="Garamond" w:hAnsi="Garamond"/>
        </w:rPr>
        <w:t xml:space="preserve"> Lherzolitic (G9) in composition with</w:t>
      </w:r>
      <w:r w:rsidR="00E03753" w:rsidRPr="000104FC">
        <w:rPr>
          <w:rFonts w:ascii="Garamond" w:hAnsi="Garamond"/>
        </w:rPr>
        <w:t xml:space="preserve"> a similar trend to one of the two trends of the Jericho kimberlite (Kopylova, 1998). While six is too small a number to expect any to be of Harzburgitic (G10</w:t>
      </w:r>
      <w:proofErr w:type="gramStart"/>
      <w:r w:rsidR="00E03753" w:rsidRPr="000104FC">
        <w:rPr>
          <w:rFonts w:ascii="Garamond" w:hAnsi="Garamond"/>
        </w:rPr>
        <w:t>)</w:t>
      </w:r>
      <w:r w:rsidR="007728EA">
        <w:rPr>
          <w:rFonts w:ascii="Garamond" w:hAnsi="Garamond"/>
        </w:rPr>
        <w:t xml:space="preserve">  </w:t>
      </w:r>
      <w:r w:rsidR="00E03753" w:rsidRPr="000104FC">
        <w:rPr>
          <w:rFonts w:ascii="Garamond" w:hAnsi="Garamond"/>
        </w:rPr>
        <w:t>composition</w:t>
      </w:r>
      <w:proofErr w:type="gramEnd"/>
      <w:r w:rsidR="00E03753" w:rsidRPr="000104FC">
        <w:rPr>
          <w:rFonts w:ascii="Garamond" w:hAnsi="Garamond"/>
        </w:rPr>
        <w:t xml:space="preserve"> the source may, like Jericho or Victor (Sage, 2000), contain virtually no G10s. </w:t>
      </w:r>
      <w:proofErr w:type="gramStart"/>
      <w:r w:rsidR="00E03753" w:rsidRPr="000104FC">
        <w:rPr>
          <w:rFonts w:ascii="Garamond" w:hAnsi="Garamond"/>
        </w:rPr>
        <w:t>The</w:t>
      </w:r>
      <w:r w:rsidR="007728EA">
        <w:rPr>
          <w:rFonts w:ascii="Garamond" w:hAnsi="Garamond"/>
        </w:rPr>
        <w:t xml:space="preserve">  </w:t>
      </w:r>
      <w:r w:rsidR="00E03753" w:rsidRPr="000104FC">
        <w:rPr>
          <w:rFonts w:ascii="Garamond" w:hAnsi="Garamond"/>
        </w:rPr>
        <w:t>intensity</w:t>
      </w:r>
      <w:proofErr w:type="gramEnd"/>
      <w:r w:rsidR="00E03753" w:rsidRPr="000104FC">
        <w:rPr>
          <w:rFonts w:ascii="Garamond" w:hAnsi="Garamond"/>
        </w:rPr>
        <w:t xml:space="preserve"> of corrosion of both </w:t>
      </w:r>
      <w:proofErr w:type="spellStart"/>
      <w:r w:rsidR="00E03753" w:rsidRPr="000104FC">
        <w:rPr>
          <w:rFonts w:ascii="Garamond" w:hAnsi="Garamond"/>
        </w:rPr>
        <w:t>peridotitic</w:t>
      </w:r>
      <w:proofErr w:type="spellEnd"/>
      <w:r w:rsidR="00E03753" w:rsidRPr="000104FC">
        <w:rPr>
          <w:rFonts w:ascii="Garamond" w:hAnsi="Garamond"/>
        </w:rPr>
        <w:t xml:space="preserve"> and eclogitic garnets by</w:t>
      </w:r>
      <w:r w:rsidR="00A571E3">
        <w:rPr>
          <w:rFonts w:ascii="Garamond" w:hAnsi="Garamond"/>
        </w:rPr>
        <w:t xml:space="preserve">  </w:t>
      </w:r>
      <w:r w:rsidR="00E03753" w:rsidRPr="000104FC">
        <w:rPr>
          <w:rFonts w:ascii="Garamond" w:hAnsi="Garamond"/>
        </w:rPr>
        <w:t xml:space="preserve"> </w:t>
      </w:r>
      <w:proofErr w:type="spellStart"/>
      <w:r w:rsidR="00E03753" w:rsidRPr="000104FC">
        <w:rPr>
          <w:rFonts w:ascii="Garamond" w:hAnsi="Garamond"/>
        </w:rPr>
        <w:t>lateritization</w:t>
      </w:r>
      <w:proofErr w:type="spellEnd"/>
      <w:r w:rsidR="00E03753" w:rsidRPr="000104FC">
        <w:rPr>
          <w:rFonts w:ascii="Garamond" w:hAnsi="Garamond"/>
        </w:rPr>
        <w:t xml:space="preserve"> is not known and may vary with composition. </w:t>
      </w:r>
    </w:p>
    <w:p w14:paraId="7BEB47FD" w14:textId="77777777" w:rsidR="007728EA" w:rsidRPr="000104FC" w:rsidRDefault="007728EA" w:rsidP="00CF6A96">
      <w:pPr>
        <w:spacing w:line="264" w:lineRule="auto"/>
        <w:jc w:val="both"/>
        <w:rPr>
          <w:rFonts w:ascii="Garamond" w:hAnsi="Garamond"/>
        </w:rPr>
      </w:pPr>
    </w:p>
    <w:p w14:paraId="0C35A05C" w14:textId="77777777" w:rsidR="00E03753" w:rsidRPr="000104FC" w:rsidRDefault="00C7527E" w:rsidP="00CF6A96">
      <w:pPr>
        <w:spacing w:line="264" w:lineRule="auto"/>
        <w:jc w:val="both"/>
        <w:rPr>
          <w:rFonts w:ascii="Garamond" w:hAnsi="Garamond"/>
        </w:rPr>
      </w:pPr>
      <w:r w:rsidRPr="000104FC">
        <w:rPr>
          <w:rFonts w:ascii="Garamond" w:hAnsi="Garamond"/>
        </w:rPr>
        <w:t>T</w:t>
      </w:r>
      <w:r w:rsidR="00E03753" w:rsidRPr="000104FC">
        <w:rPr>
          <w:rFonts w:ascii="Garamond" w:hAnsi="Garamond"/>
        </w:rPr>
        <w:t>he TiO2 vs Na2O plot for eclogitic garnets shows no high Na grains. However, there are 3 &amp;</w:t>
      </w:r>
      <w:r w:rsidR="005E4AF6" w:rsidRPr="000104FC">
        <w:rPr>
          <w:rFonts w:ascii="Garamond" w:hAnsi="Garamond"/>
        </w:rPr>
        <w:t xml:space="preserve"> </w:t>
      </w:r>
      <w:r w:rsidR="00E03753" w:rsidRPr="000104FC">
        <w:rPr>
          <w:rFonts w:ascii="Garamond" w:hAnsi="Garamond"/>
        </w:rPr>
        <w:t xml:space="preserve">4 grains in the diamond inclusion field of the FeO vs MgO and TiO2 vs CaO plots respectively. </w:t>
      </w:r>
    </w:p>
    <w:p w14:paraId="0055AF2F" w14:textId="77777777" w:rsidR="00E03753" w:rsidRPr="000104FC" w:rsidRDefault="00E03753" w:rsidP="00CF6A96">
      <w:pPr>
        <w:jc w:val="both"/>
        <w:rPr>
          <w:rFonts w:ascii="Garamond" w:hAnsi="Garamond"/>
        </w:rPr>
      </w:pPr>
    </w:p>
    <w:p w14:paraId="722E55AB" w14:textId="77777777" w:rsidR="00E03753" w:rsidRDefault="000822F4" w:rsidP="00CF6A96">
      <w:pPr>
        <w:jc w:val="both"/>
        <w:rPr>
          <w:rFonts w:ascii="Garamond" w:hAnsi="Garamond"/>
        </w:rPr>
      </w:pPr>
      <w:r w:rsidRPr="000104FC">
        <w:rPr>
          <w:rFonts w:ascii="Garamond" w:hAnsi="Garamond"/>
        </w:rPr>
        <w:t>T</w:t>
      </w:r>
      <w:r w:rsidR="00E03753" w:rsidRPr="000104FC">
        <w:rPr>
          <w:rFonts w:ascii="Garamond" w:hAnsi="Garamond"/>
        </w:rPr>
        <w:t xml:space="preserve">he Cr2O3 vs CaO and Na2O vs Al2O3 plots of the chrome diopsides were all </w:t>
      </w:r>
      <w:r w:rsidR="00CD18AD" w:rsidRPr="000104FC">
        <w:rPr>
          <w:rFonts w:ascii="Garamond" w:hAnsi="Garamond"/>
        </w:rPr>
        <w:t xml:space="preserve">of grains </w:t>
      </w:r>
      <w:r w:rsidR="00E03753" w:rsidRPr="000104FC">
        <w:rPr>
          <w:rFonts w:ascii="Garamond" w:hAnsi="Garamond"/>
        </w:rPr>
        <w:t>found in the fine fractions sorted in 2007. Most grains have compositions that fall within the diamond inclusion field offering the encouragement one would normally hope to get from the garnets.</w:t>
      </w:r>
    </w:p>
    <w:p w14:paraId="769978C8" w14:textId="77777777" w:rsidR="001A459D" w:rsidRPr="000104FC" w:rsidRDefault="001A459D" w:rsidP="00CF6A96">
      <w:pPr>
        <w:jc w:val="both"/>
        <w:rPr>
          <w:rFonts w:ascii="Garamond" w:hAnsi="Garamond"/>
        </w:rPr>
      </w:pPr>
    </w:p>
    <w:p w14:paraId="78BB7C06" w14:textId="020BF484" w:rsidR="00E03753" w:rsidRPr="002459E7" w:rsidRDefault="00E03753" w:rsidP="00CF6A96">
      <w:pPr>
        <w:jc w:val="both"/>
        <w:rPr>
          <w:rFonts w:ascii="Garamond" w:hAnsi="Garamond"/>
          <w:szCs w:val="24"/>
        </w:rPr>
      </w:pPr>
      <w:r w:rsidRPr="002459E7">
        <w:rPr>
          <w:rFonts w:ascii="Garamond" w:hAnsi="Garamond"/>
          <w:szCs w:val="24"/>
        </w:rPr>
        <w:t>The Cr2O3 vs MgO plot of the ilmenites shows good diamond preservation characteristics.</w:t>
      </w:r>
      <w:r w:rsidR="00E91418" w:rsidRPr="002459E7">
        <w:rPr>
          <w:rFonts w:ascii="Garamond" w:hAnsi="Garamond"/>
          <w:szCs w:val="24"/>
        </w:rPr>
        <w:t xml:space="preserve"> The plot is similar to that of </w:t>
      </w:r>
      <w:proofErr w:type="spellStart"/>
      <w:r w:rsidR="00E91418" w:rsidRPr="002459E7">
        <w:rPr>
          <w:rFonts w:ascii="Garamond" w:hAnsi="Garamond"/>
          <w:szCs w:val="24"/>
        </w:rPr>
        <w:t>Diamondex’s</w:t>
      </w:r>
      <w:proofErr w:type="spellEnd"/>
      <w:r w:rsidR="00E91418" w:rsidRPr="002459E7">
        <w:rPr>
          <w:rFonts w:ascii="Garamond" w:hAnsi="Garamond"/>
          <w:szCs w:val="24"/>
        </w:rPr>
        <w:t xml:space="preserve"> ilmenites to the west but not like that of ilmenites from the vicinity of</w:t>
      </w:r>
      <w:r w:rsidR="00893D95" w:rsidRPr="002459E7">
        <w:rPr>
          <w:rFonts w:ascii="Garamond" w:hAnsi="Garamond"/>
          <w:szCs w:val="24"/>
        </w:rPr>
        <w:t xml:space="preserve"> Darnley Bay’s</w:t>
      </w:r>
      <w:r w:rsidR="00E91418" w:rsidRPr="002459E7">
        <w:rPr>
          <w:rFonts w:ascii="Garamond" w:hAnsi="Garamond"/>
          <w:szCs w:val="24"/>
        </w:rPr>
        <w:t xml:space="preserve"> kimberlites to the north. </w:t>
      </w:r>
      <w:r w:rsidR="00893D95" w:rsidRPr="002459E7">
        <w:rPr>
          <w:rFonts w:ascii="Garamond" w:hAnsi="Garamond"/>
          <w:szCs w:val="24"/>
        </w:rPr>
        <w:t xml:space="preserve">It is similar </w:t>
      </w:r>
      <w:r w:rsidR="007E7F8F" w:rsidRPr="002459E7">
        <w:rPr>
          <w:rFonts w:ascii="Garamond" w:hAnsi="Garamond"/>
          <w:szCs w:val="24"/>
        </w:rPr>
        <w:t xml:space="preserve">however </w:t>
      </w:r>
      <w:r w:rsidR="00893D95" w:rsidRPr="002459E7">
        <w:rPr>
          <w:rFonts w:ascii="Garamond" w:hAnsi="Garamond"/>
          <w:szCs w:val="24"/>
        </w:rPr>
        <w:t>to that of ilmenites in field samples from the area of Cretaceous</w:t>
      </w:r>
      <w:r w:rsidR="001A459D">
        <w:rPr>
          <w:rFonts w:ascii="Garamond" w:hAnsi="Garamond"/>
          <w:szCs w:val="24"/>
        </w:rPr>
        <w:t xml:space="preserve">   </w:t>
      </w:r>
      <w:r w:rsidR="00893D95" w:rsidRPr="002459E7">
        <w:rPr>
          <w:rFonts w:ascii="Garamond" w:hAnsi="Garamond"/>
          <w:szCs w:val="24"/>
        </w:rPr>
        <w:t xml:space="preserve">sediments between the Darnley Bay kimberlites and the </w:t>
      </w:r>
      <w:proofErr w:type="spellStart"/>
      <w:r w:rsidR="00893D95" w:rsidRPr="002459E7">
        <w:rPr>
          <w:rFonts w:ascii="Garamond" w:hAnsi="Garamond"/>
          <w:szCs w:val="24"/>
        </w:rPr>
        <w:t>Talmora</w:t>
      </w:r>
      <w:proofErr w:type="spellEnd"/>
      <w:r w:rsidR="00CF6A96">
        <w:rPr>
          <w:rFonts w:ascii="Garamond" w:hAnsi="Garamond"/>
          <w:szCs w:val="24"/>
        </w:rPr>
        <w:t xml:space="preserve"> </w:t>
      </w:r>
      <w:r w:rsidR="00893D95" w:rsidRPr="002459E7">
        <w:rPr>
          <w:rFonts w:ascii="Garamond" w:hAnsi="Garamond"/>
          <w:szCs w:val="24"/>
        </w:rPr>
        <w:t xml:space="preserve">property. </w:t>
      </w:r>
    </w:p>
    <w:p w14:paraId="4B91FD9F" w14:textId="77777777" w:rsidR="00E03753" w:rsidRPr="002459E7" w:rsidRDefault="00E03753" w:rsidP="00CF6A96">
      <w:pPr>
        <w:jc w:val="both"/>
        <w:rPr>
          <w:rFonts w:ascii="Garamond" w:hAnsi="Garamond"/>
          <w:szCs w:val="24"/>
        </w:rPr>
      </w:pPr>
    </w:p>
    <w:p w14:paraId="3ABB97F3" w14:textId="77777777" w:rsidR="00E03753" w:rsidRPr="002459E7" w:rsidRDefault="00E03753" w:rsidP="00CF6A96">
      <w:pPr>
        <w:jc w:val="both"/>
        <w:rPr>
          <w:rFonts w:ascii="Garamond" w:hAnsi="Garamond"/>
          <w:szCs w:val="24"/>
        </w:rPr>
      </w:pPr>
      <w:r w:rsidRPr="002459E7">
        <w:rPr>
          <w:rFonts w:ascii="Garamond" w:hAnsi="Garamond"/>
          <w:szCs w:val="24"/>
        </w:rPr>
        <w:t xml:space="preserve">The </w:t>
      </w:r>
      <w:proofErr w:type="spellStart"/>
      <w:r w:rsidRPr="002459E7">
        <w:rPr>
          <w:rFonts w:ascii="Garamond" w:hAnsi="Garamond"/>
          <w:szCs w:val="24"/>
        </w:rPr>
        <w:t>chromites</w:t>
      </w:r>
      <w:proofErr w:type="spellEnd"/>
      <w:r w:rsidRPr="002459E7">
        <w:rPr>
          <w:rFonts w:ascii="Garamond" w:hAnsi="Garamond"/>
          <w:szCs w:val="24"/>
        </w:rPr>
        <w:t xml:space="preserve"> </w:t>
      </w:r>
      <w:r w:rsidR="000822F4" w:rsidRPr="002459E7">
        <w:rPr>
          <w:rFonts w:ascii="Garamond" w:hAnsi="Garamond"/>
          <w:szCs w:val="24"/>
        </w:rPr>
        <w:t>on a variety of plots</w:t>
      </w:r>
      <w:r w:rsidRPr="002459E7">
        <w:rPr>
          <w:rFonts w:ascii="Garamond" w:hAnsi="Garamond"/>
          <w:szCs w:val="24"/>
        </w:rPr>
        <w:t xml:space="preserve"> form a distinct trend with 0, 1, 1 &amp; 3 grains in the diamond inclusion field or 16, 11, 7 &amp; 7 grains in the Argyle field of </w:t>
      </w:r>
      <w:proofErr w:type="spellStart"/>
      <w:r w:rsidRPr="002459E7">
        <w:rPr>
          <w:rFonts w:ascii="Garamond" w:hAnsi="Garamond"/>
          <w:szCs w:val="24"/>
        </w:rPr>
        <w:t>chromites</w:t>
      </w:r>
      <w:proofErr w:type="spellEnd"/>
      <w:r w:rsidRPr="002459E7">
        <w:rPr>
          <w:rFonts w:ascii="Garamond" w:hAnsi="Garamond"/>
          <w:szCs w:val="24"/>
        </w:rPr>
        <w:t xml:space="preserve"> of the Cr2O3 vs MgO, Cr2O3 vs Al2O3, Cr2O3 vs TiO2 and Al2O3 vs TiO2 </w:t>
      </w:r>
      <w:proofErr w:type="gramStart"/>
      <w:r w:rsidRPr="002459E7">
        <w:rPr>
          <w:rFonts w:ascii="Garamond" w:hAnsi="Garamond"/>
          <w:szCs w:val="24"/>
        </w:rPr>
        <w:t>plots</w:t>
      </w:r>
      <w:r w:rsidR="001A459D">
        <w:rPr>
          <w:rFonts w:ascii="Garamond" w:hAnsi="Garamond"/>
          <w:szCs w:val="24"/>
        </w:rPr>
        <w:t xml:space="preserve"> </w:t>
      </w:r>
      <w:r w:rsidRPr="002459E7">
        <w:rPr>
          <w:rFonts w:ascii="Garamond" w:hAnsi="Garamond"/>
          <w:szCs w:val="24"/>
        </w:rPr>
        <w:t xml:space="preserve"> respectively</w:t>
      </w:r>
      <w:proofErr w:type="gramEnd"/>
      <w:r w:rsidRPr="002459E7">
        <w:rPr>
          <w:rFonts w:ascii="Garamond" w:hAnsi="Garamond"/>
          <w:szCs w:val="24"/>
        </w:rPr>
        <w:t xml:space="preserve">. </w:t>
      </w:r>
    </w:p>
    <w:p w14:paraId="49C1214A" w14:textId="77777777" w:rsidR="00E03753" w:rsidRPr="002459E7" w:rsidRDefault="00E03753" w:rsidP="00CF6A96">
      <w:pPr>
        <w:jc w:val="both"/>
        <w:rPr>
          <w:rFonts w:ascii="Garamond" w:hAnsi="Garamond"/>
          <w:szCs w:val="24"/>
        </w:rPr>
      </w:pPr>
    </w:p>
    <w:p w14:paraId="1126EFD3" w14:textId="77777777" w:rsidR="00E03753" w:rsidRPr="002459E7" w:rsidRDefault="000822F4" w:rsidP="00CF6A96">
      <w:pPr>
        <w:jc w:val="both"/>
        <w:rPr>
          <w:rFonts w:ascii="Garamond" w:hAnsi="Garamond"/>
          <w:szCs w:val="24"/>
        </w:rPr>
      </w:pPr>
      <w:r w:rsidRPr="002459E7">
        <w:rPr>
          <w:rFonts w:ascii="Garamond" w:hAnsi="Garamond"/>
          <w:szCs w:val="24"/>
        </w:rPr>
        <w:t>The</w:t>
      </w:r>
      <w:r w:rsidR="00E03753" w:rsidRPr="002459E7">
        <w:rPr>
          <w:rFonts w:ascii="Garamond" w:hAnsi="Garamond"/>
          <w:szCs w:val="24"/>
        </w:rPr>
        <w:t xml:space="preserve"> standard MgO vs Cr2O3 plot for all of Sanatana’s </w:t>
      </w:r>
      <w:proofErr w:type="spellStart"/>
      <w:r w:rsidR="00E03753" w:rsidRPr="002459E7">
        <w:rPr>
          <w:rFonts w:ascii="Garamond" w:hAnsi="Garamond"/>
          <w:szCs w:val="24"/>
        </w:rPr>
        <w:t>chromites</w:t>
      </w:r>
      <w:proofErr w:type="spellEnd"/>
      <w:r w:rsidR="00E03753" w:rsidRPr="002459E7">
        <w:rPr>
          <w:rFonts w:ascii="Garamond" w:hAnsi="Garamond"/>
          <w:szCs w:val="24"/>
        </w:rPr>
        <w:t xml:space="preserve"> recovered in the region</w:t>
      </w:r>
      <w:r w:rsidRPr="002459E7">
        <w:rPr>
          <w:rFonts w:ascii="Garamond" w:hAnsi="Garamond"/>
          <w:szCs w:val="24"/>
        </w:rPr>
        <w:t>,</w:t>
      </w:r>
      <w:r w:rsidR="00E03753" w:rsidRPr="002459E7">
        <w:rPr>
          <w:rFonts w:ascii="Garamond" w:hAnsi="Garamond"/>
          <w:szCs w:val="24"/>
        </w:rPr>
        <w:t xml:space="preserve"> which are considered by Sanatana to have good diamond chemistry (Sanatana, 2006)</w:t>
      </w:r>
      <w:r w:rsidRPr="002459E7">
        <w:rPr>
          <w:rFonts w:ascii="Garamond" w:hAnsi="Garamond"/>
          <w:szCs w:val="24"/>
        </w:rPr>
        <w:t>, ha</w:t>
      </w:r>
      <w:r w:rsidR="00E03753" w:rsidRPr="002459E7">
        <w:rPr>
          <w:rFonts w:ascii="Garamond" w:hAnsi="Garamond"/>
          <w:szCs w:val="24"/>
        </w:rPr>
        <w:t>ve a remarkably similar distribution of compositions</w:t>
      </w:r>
      <w:r w:rsidRPr="002459E7">
        <w:rPr>
          <w:rFonts w:ascii="Garamond" w:hAnsi="Garamond"/>
          <w:szCs w:val="24"/>
        </w:rPr>
        <w:t xml:space="preserve"> to those of the </w:t>
      </w:r>
      <w:proofErr w:type="spellStart"/>
      <w:r w:rsidRPr="002459E7">
        <w:rPr>
          <w:rFonts w:ascii="Garamond" w:hAnsi="Garamond"/>
          <w:szCs w:val="24"/>
        </w:rPr>
        <w:t>Talmora</w:t>
      </w:r>
      <w:proofErr w:type="spellEnd"/>
      <w:r w:rsidRPr="002459E7">
        <w:rPr>
          <w:rFonts w:ascii="Garamond" w:hAnsi="Garamond"/>
          <w:szCs w:val="24"/>
        </w:rPr>
        <w:t xml:space="preserve"> </w:t>
      </w:r>
      <w:proofErr w:type="spellStart"/>
      <w:r w:rsidRPr="002459E7">
        <w:rPr>
          <w:rFonts w:ascii="Garamond" w:hAnsi="Garamond"/>
          <w:szCs w:val="24"/>
        </w:rPr>
        <w:t>chromites</w:t>
      </w:r>
      <w:proofErr w:type="spellEnd"/>
      <w:r w:rsidR="00E03753" w:rsidRPr="002459E7">
        <w:rPr>
          <w:rFonts w:ascii="Garamond" w:hAnsi="Garamond"/>
          <w:szCs w:val="24"/>
        </w:rPr>
        <w:t>.</w:t>
      </w:r>
    </w:p>
    <w:p w14:paraId="1DCB2043" w14:textId="77777777" w:rsidR="00074124" w:rsidRPr="002459E7" w:rsidRDefault="00074124" w:rsidP="00CF6A96">
      <w:pPr>
        <w:rPr>
          <w:rFonts w:ascii="Garamond" w:hAnsi="Garamond"/>
          <w:szCs w:val="24"/>
        </w:rPr>
      </w:pPr>
    </w:p>
    <w:p w14:paraId="14A15D12" w14:textId="1FB02DD1" w:rsidR="00753E0E" w:rsidRDefault="00753E0E" w:rsidP="00CF6A96">
      <w:pPr>
        <w:rPr>
          <w:rFonts w:ascii="Arial" w:hAnsi="Arial" w:cs="Arial"/>
          <w:szCs w:val="24"/>
          <w:lang w:val="en-GB"/>
        </w:rPr>
      </w:pPr>
    </w:p>
    <w:p w14:paraId="6FF96010" w14:textId="77777777" w:rsidR="003E2107" w:rsidRPr="00EA6301" w:rsidRDefault="003E2107" w:rsidP="00387F21">
      <w:pPr>
        <w:tabs>
          <w:tab w:val="left" w:pos="709"/>
        </w:tabs>
        <w:rPr>
          <w:rFonts w:ascii="Garamond" w:hAnsi="Garamond"/>
          <w:szCs w:val="24"/>
          <w:u w:val="single"/>
        </w:rPr>
      </w:pPr>
      <w:r w:rsidRPr="00EA6301">
        <w:rPr>
          <w:rFonts w:ascii="Garamond" w:hAnsi="Garamond"/>
          <w:b/>
          <w:szCs w:val="24"/>
          <w:u w:val="single"/>
        </w:rPr>
        <w:t>2007 SAMPLING PROGRAM</w:t>
      </w:r>
    </w:p>
    <w:p w14:paraId="4CE736A7" w14:textId="77777777" w:rsidR="003E2107" w:rsidRPr="00EA6301" w:rsidRDefault="003E2107" w:rsidP="001523A8">
      <w:pPr>
        <w:pStyle w:val="CM60"/>
        <w:tabs>
          <w:tab w:val="left" w:pos="709"/>
        </w:tabs>
        <w:spacing w:line="276" w:lineRule="atLeast"/>
        <w:rPr>
          <w:rFonts w:ascii="Garamond" w:hAnsi="Garamond"/>
        </w:rPr>
      </w:pPr>
    </w:p>
    <w:p w14:paraId="5D2893C9" w14:textId="77777777" w:rsidR="003E2107" w:rsidRPr="00EA6301" w:rsidRDefault="003E2107" w:rsidP="007728EA">
      <w:pPr>
        <w:pStyle w:val="CM60"/>
        <w:tabs>
          <w:tab w:val="left" w:pos="1440"/>
        </w:tabs>
        <w:spacing w:line="276" w:lineRule="atLeast"/>
        <w:ind w:right="332"/>
        <w:jc w:val="both"/>
        <w:rPr>
          <w:rFonts w:ascii="Garamond" w:hAnsi="Garamond"/>
        </w:rPr>
      </w:pPr>
      <w:r w:rsidRPr="00EA6301">
        <w:rPr>
          <w:rFonts w:ascii="Garamond" w:hAnsi="Garamond"/>
        </w:rPr>
        <w:t xml:space="preserve">The purpose of the 2007 field program was to evaluate magnetic </w:t>
      </w:r>
      <w:proofErr w:type="gramStart"/>
      <w:r w:rsidRPr="00EA6301">
        <w:rPr>
          <w:rFonts w:ascii="Garamond" w:hAnsi="Garamond"/>
        </w:rPr>
        <w:t xml:space="preserve">anomalies </w:t>
      </w:r>
      <w:r w:rsidR="006F6241">
        <w:rPr>
          <w:rFonts w:ascii="Garamond" w:hAnsi="Garamond"/>
        </w:rPr>
        <w:t xml:space="preserve"> </w:t>
      </w:r>
      <w:r w:rsidRPr="00EA6301">
        <w:rPr>
          <w:rFonts w:ascii="Garamond" w:hAnsi="Garamond"/>
        </w:rPr>
        <w:t>identified</w:t>
      </w:r>
      <w:proofErr w:type="gramEnd"/>
      <w:r w:rsidRPr="00EA6301">
        <w:rPr>
          <w:rFonts w:ascii="Garamond" w:hAnsi="Garamond"/>
        </w:rPr>
        <w:t xml:space="preserve"> by an </w:t>
      </w:r>
      <w:r w:rsidR="007728EA">
        <w:rPr>
          <w:rFonts w:ascii="Garamond" w:hAnsi="Garamond"/>
        </w:rPr>
        <w:t xml:space="preserve">           </w:t>
      </w:r>
      <w:r w:rsidRPr="00EA6301">
        <w:rPr>
          <w:rFonts w:ascii="Garamond" w:hAnsi="Garamond"/>
        </w:rPr>
        <w:t xml:space="preserve">airborne magnetic survey completed the previous month and to stake all anomalies having </w:t>
      </w:r>
      <w:r w:rsidR="007728EA">
        <w:rPr>
          <w:rFonts w:ascii="Garamond" w:hAnsi="Garamond"/>
        </w:rPr>
        <w:t xml:space="preserve">            </w:t>
      </w:r>
      <w:r w:rsidRPr="00EA6301">
        <w:rPr>
          <w:rFonts w:ascii="Garamond" w:hAnsi="Garamond"/>
        </w:rPr>
        <w:t>characteristics of kimberlite pipes. Some</w:t>
      </w:r>
      <w:r w:rsidR="00D425DC">
        <w:rPr>
          <w:rFonts w:ascii="Garamond" w:hAnsi="Garamond"/>
        </w:rPr>
        <w:t xml:space="preserve"> </w:t>
      </w:r>
      <w:r w:rsidRPr="00EA6301">
        <w:rPr>
          <w:rFonts w:ascii="Garamond" w:hAnsi="Garamond"/>
        </w:rPr>
        <w:t xml:space="preserve">anomalies were to be verified by ground magnetic </w:t>
      </w:r>
      <w:r w:rsidR="007728EA">
        <w:rPr>
          <w:rFonts w:ascii="Garamond" w:hAnsi="Garamond"/>
        </w:rPr>
        <w:t xml:space="preserve">            </w:t>
      </w:r>
      <w:r w:rsidRPr="00EA6301">
        <w:rPr>
          <w:rFonts w:ascii="Garamond" w:hAnsi="Garamond"/>
        </w:rPr>
        <w:t xml:space="preserve">surveys and as many as possible, in the time available, were to be tested by sampling the tills down-ice. With a limited budget the program was terminated on completion of the staking and after 178 samples had been collected. </w:t>
      </w:r>
    </w:p>
    <w:p w14:paraId="78BA6E2B" w14:textId="77777777" w:rsidR="003E2107" w:rsidRPr="00EA6301" w:rsidRDefault="003E2107" w:rsidP="007728EA">
      <w:pPr>
        <w:tabs>
          <w:tab w:val="left" w:pos="1440"/>
        </w:tabs>
        <w:ind w:right="332"/>
        <w:jc w:val="both"/>
        <w:rPr>
          <w:rFonts w:ascii="Garamond" w:hAnsi="Garamond"/>
          <w:szCs w:val="24"/>
        </w:rPr>
      </w:pPr>
    </w:p>
    <w:p w14:paraId="232153E5" w14:textId="61F48637" w:rsidR="003E2107" w:rsidRPr="00EA6301" w:rsidRDefault="003E2107" w:rsidP="007728EA">
      <w:pPr>
        <w:tabs>
          <w:tab w:val="left" w:pos="1440"/>
        </w:tabs>
        <w:ind w:right="332"/>
        <w:jc w:val="both"/>
        <w:rPr>
          <w:rFonts w:ascii="Garamond" w:hAnsi="Garamond"/>
          <w:szCs w:val="24"/>
        </w:rPr>
      </w:pPr>
      <w:r w:rsidRPr="00EA6301">
        <w:rPr>
          <w:rFonts w:ascii="Garamond" w:hAnsi="Garamond"/>
          <w:szCs w:val="24"/>
        </w:rPr>
        <w:t xml:space="preserve">A total of 607 grains of KIMs and possible KIMs were picked from </w:t>
      </w:r>
      <w:proofErr w:type="gramStart"/>
      <w:r w:rsidRPr="00EA6301">
        <w:rPr>
          <w:rFonts w:ascii="Garamond" w:hAnsi="Garamond"/>
          <w:szCs w:val="24"/>
        </w:rPr>
        <w:t xml:space="preserve">the </w:t>
      </w:r>
      <w:r w:rsidR="006F6241">
        <w:rPr>
          <w:rFonts w:ascii="Garamond" w:hAnsi="Garamond"/>
          <w:szCs w:val="24"/>
        </w:rPr>
        <w:t xml:space="preserve"> </w:t>
      </w:r>
      <w:r w:rsidRPr="00EA6301">
        <w:rPr>
          <w:rFonts w:ascii="Garamond" w:hAnsi="Garamond"/>
          <w:szCs w:val="24"/>
        </w:rPr>
        <w:t>-</w:t>
      </w:r>
      <w:proofErr w:type="gramEnd"/>
      <w:r w:rsidRPr="00EA6301">
        <w:rPr>
          <w:rFonts w:ascii="Garamond" w:hAnsi="Garamond"/>
          <w:szCs w:val="24"/>
        </w:rPr>
        <w:t>0.50+0.30mm fractions and 1158 grains of KIMs and possible KIMs were picked from the</w:t>
      </w:r>
      <w:r w:rsidR="006F6241">
        <w:rPr>
          <w:rFonts w:ascii="Garamond" w:hAnsi="Garamond"/>
          <w:szCs w:val="24"/>
        </w:rPr>
        <w:t xml:space="preserve"> -</w:t>
      </w:r>
      <w:r w:rsidRPr="00EA6301">
        <w:rPr>
          <w:rFonts w:ascii="Garamond" w:hAnsi="Garamond"/>
          <w:szCs w:val="24"/>
        </w:rPr>
        <w:t xml:space="preserve">0.30+0.25mm fractions </w:t>
      </w:r>
      <w:proofErr w:type="gramStart"/>
      <w:r w:rsidRPr="00EA6301">
        <w:rPr>
          <w:rFonts w:ascii="Garamond" w:hAnsi="Garamond"/>
          <w:szCs w:val="24"/>
        </w:rPr>
        <w:t>of  the</w:t>
      </w:r>
      <w:proofErr w:type="gramEnd"/>
      <w:r w:rsidRPr="00EA6301">
        <w:rPr>
          <w:rFonts w:ascii="Garamond" w:hAnsi="Garamond"/>
          <w:szCs w:val="24"/>
        </w:rPr>
        <w:t xml:space="preserve"> 178 samples and were sent to the De Beers laboratory in South Africa for microprobe analysis. </w:t>
      </w:r>
    </w:p>
    <w:p w14:paraId="509C3DCD" w14:textId="77777777" w:rsidR="003E2107" w:rsidRDefault="003E2107" w:rsidP="007728EA">
      <w:pPr>
        <w:ind w:right="332"/>
        <w:rPr>
          <w:rFonts w:ascii="Garamond" w:hAnsi="Garamond"/>
          <w:szCs w:val="24"/>
        </w:rPr>
      </w:pPr>
    </w:p>
    <w:p w14:paraId="14FBB180" w14:textId="77777777" w:rsidR="003E2107" w:rsidRPr="001C10CF" w:rsidRDefault="003E2107" w:rsidP="007728EA">
      <w:pPr>
        <w:pStyle w:val="CM60"/>
        <w:tabs>
          <w:tab w:val="left" w:pos="851"/>
        </w:tabs>
        <w:spacing w:line="276" w:lineRule="atLeast"/>
        <w:ind w:right="148"/>
        <w:rPr>
          <w:rFonts w:ascii="Garamond" w:hAnsi="Garamond"/>
        </w:rPr>
      </w:pPr>
      <w:r w:rsidRPr="001C10CF">
        <w:rPr>
          <w:rFonts w:ascii="Garamond" w:hAnsi="Garamond"/>
        </w:rPr>
        <w:t xml:space="preserve">Sampling </w:t>
      </w:r>
    </w:p>
    <w:p w14:paraId="16D52EAE" w14:textId="77777777" w:rsidR="003E2107" w:rsidRPr="007E29EB" w:rsidRDefault="003E2107" w:rsidP="007728EA">
      <w:pPr>
        <w:tabs>
          <w:tab w:val="left" w:pos="851"/>
        </w:tabs>
        <w:ind w:right="148"/>
        <w:rPr>
          <w:rFonts w:ascii="Garamond" w:hAnsi="Garamond"/>
          <w:szCs w:val="24"/>
        </w:rPr>
      </w:pPr>
    </w:p>
    <w:p w14:paraId="0B6C7F03" w14:textId="7D694E2D" w:rsidR="003E2107" w:rsidRPr="007E29EB" w:rsidRDefault="003E2107" w:rsidP="007728EA">
      <w:pPr>
        <w:pStyle w:val="CM60"/>
        <w:tabs>
          <w:tab w:val="left" w:pos="851"/>
          <w:tab w:val="left" w:pos="1440"/>
        </w:tabs>
        <w:spacing w:line="276" w:lineRule="atLeast"/>
        <w:ind w:right="148"/>
        <w:rPr>
          <w:rFonts w:ascii="Garamond" w:hAnsi="Garamond"/>
        </w:rPr>
      </w:pPr>
      <w:r w:rsidRPr="007E29EB">
        <w:rPr>
          <w:rFonts w:ascii="Garamond" w:hAnsi="Garamond"/>
        </w:rPr>
        <w:t xml:space="preserve">The thickness of till, covering a kimberlite, will determine how close to the </w:t>
      </w:r>
      <w:r w:rsidR="001523A8">
        <w:rPr>
          <w:rFonts w:ascii="Garamond" w:hAnsi="Garamond"/>
        </w:rPr>
        <w:t>k</w:t>
      </w:r>
      <w:r w:rsidRPr="007E29EB">
        <w:rPr>
          <w:rFonts w:ascii="Garamond" w:hAnsi="Garamond"/>
        </w:rPr>
        <w:t>imberlite the plume of KIMs in the till will reach the surface. In the high ground between the valleys the tills are relatively thin (in the order of 1-3</w:t>
      </w:r>
      <w:r w:rsidR="001A459D">
        <w:rPr>
          <w:rFonts w:ascii="Garamond" w:hAnsi="Garamond"/>
        </w:rPr>
        <w:t xml:space="preserve"> </w:t>
      </w:r>
      <w:proofErr w:type="spellStart"/>
      <w:r w:rsidRPr="007E29EB">
        <w:rPr>
          <w:rFonts w:ascii="Garamond" w:hAnsi="Garamond"/>
        </w:rPr>
        <w:t>metres</w:t>
      </w:r>
      <w:proofErr w:type="spellEnd"/>
      <w:r w:rsidRPr="007E29EB">
        <w:rPr>
          <w:rFonts w:ascii="Garamond" w:hAnsi="Garamond"/>
        </w:rPr>
        <w:t xml:space="preserve">) but they are much thicker in the major </w:t>
      </w:r>
      <w:r w:rsidR="00050FEA">
        <w:rPr>
          <w:rFonts w:ascii="Garamond" w:hAnsi="Garamond"/>
        </w:rPr>
        <w:t xml:space="preserve">     </w:t>
      </w:r>
      <w:r w:rsidRPr="007E29EB">
        <w:rPr>
          <w:rFonts w:ascii="Garamond" w:hAnsi="Garamond"/>
        </w:rPr>
        <w:t xml:space="preserve">valleys. </w:t>
      </w:r>
    </w:p>
    <w:p w14:paraId="7CC737F2" w14:textId="77777777" w:rsidR="00050FEA" w:rsidRDefault="00050FEA" w:rsidP="007728EA">
      <w:pPr>
        <w:pStyle w:val="CM4"/>
        <w:tabs>
          <w:tab w:val="left" w:pos="851"/>
        </w:tabs>
        <w:ind w:right="332"/>
        <w:jc w:val="both"/>
        <w:rPr>
          <w:rFonts w:ascii="Garamond" w:hAnsi="Garamond"/>
        </w:rPr>
      </w:pPr>
    </w:p>
    <w:p w14:paraId="3C02E153" w14:textId="3C83F0F2" w:rsidR="003E2107" w:rsidRPr="00766826" w:rsidRDefault="003E2107" w:rsidP="00185EAF">
      <w:pPr>
        <w:pStyle w:val="CM4"/>
        <w:tabs>
          <w:tab w:val="left" w:pos="851"/>
        </w:tabs>
        <w:ind w:right="332"/>
        <w:rPr>
          <w:rFonts w:ascii="Garamond" w:hAnsi="Garamond"/>
          <w:spacing w:val="-4"/>
        </w:rPr>
      </w:pPr>
      <w:r w:rsidRPr="00EA6301">
        <w:rPr>
          <w:rFonts w:ascii="Garamond" w:hAnsi="Garamond"/>
        </w:rPr>
        <w:t xml:space="preserve">Most of the samples were collected from </w:t>
      </w:r>
      <w:proofErr w:type="spellStart"/>
      <w:r w:rsidRPr="00EA6301">
        <w:rPr>
          <w:rFonts w:ascii="Garamond" w:hAnsi="Garamond"/>
        </w:rPr>
        <w:t>frostboil</w:t>
      </w:r>
      <w:r w:rsidR="00B038C4">
        <w:rPr>
          <w:rFonts w:ascii="Garamond" w:hAnsi="Garamond"/>
        </w:rPr>
        <w:t>s</w:t>
      </w:r>
      <w:proofErr w:type="spellEnd"/>
      <w:r w:rsidR="00B038C4">
        <w:rPr>
          <w:rFonts w:ascii="Garamond" w:hAnsi="Garamond"/>
        </w:rPr>
        <w:t xml:space="preserve">. </w:t>
      </w:r>
      <w:proofErr w:type="gramStart"/>
      <w:r w:rsidR="00B038C4">
        <w:rPr>
          <w:rFonts w:ascii="Garamond" w:hAnsi="Garamond"/>
        </w:rPr>
        <w:t>Generally</w:t>
      </w:r>
      <w:proofErr w:type="gramEnd"/>
      <w:r w:rsidR="00B038C4">
        <w:rPr>
          <w:rFonts w:ascii="Garamond" w:hAnsi="Garamond"/>
        </w:rPr>
        <w:t xml:space="preserve"> 10 </w:t>
      </w:r>
      <w:proofErr w:type="spellStart"/>
      <w:r w:rsidR="00B038C4">
        <w:rPr>
          <w:rFonts w:ascii="Garamond" w:hAnsi="Garamond"/>
        </w:rPr>
        <w:t>litres</w:t>
      </w:r>
      <w:proofErr w:type="spellEnd"/>
      <w:r w:rsidR="00B038C4">
        <w:rPr>
          <w:rFonts w:ascii="Garamond" w:hAnsi="Garamond"/>
        </w:rPr>
        <w:t xml:space="preserve"> of till </w:t>
      </w:r>
      <w:r w:rsidRPr="00EA6301">
        <w:rPr>
          <w:rFonts w:ascii="Garamond" w:hAnsi="Garamond"/>
        </w:rPr>
        <w:t>were collected at 3 sites, 100 to 150 m apart, along a line at right angles to the ice</w:t>
      </w:r>
      <w:r w:rsidR="001523A8">
        <w:rPr>
          <w:rFonts w:ascii="Garamond" w:hAnsi="Garamond"/>
        </w:rPr>
        <w:t xml:space="preserve"> </w:t>
      </w:r>
      <w:r w:rsidRPr="00EA6301">
        <w:rPr>
          <w:rFonts w:ascii="Garamond" w:hAnsi="Garamond"/>
        </w:rPr>
        <w:t xml:space="preserve">direction approximately 200 – 300 m down-ice or on the NW side of 39 magnetic targets. Five short fences of samples spaced 500m apart were also collected across the ice direction along the west side of the property as </w:t>
      </w:r>
      <w:r w:rsidR="006F6241">
        <w:rPr>
          <w:rFonts w:ascii="Garamond" w:hAnsi="Garamond"/>
        </w:rPr>
        <w:t>backup</w:t>
      </w:r>
      <w:r w:rsidR="001523A8">
        <w:rPr>
          <w:rFonts w:ascii="Garamond" w:hAnsi="Garamond"/>
        </w:rPr>
        <w:t xml:space="preserve">. </w:t>
      </w:r>
      <w:r w:rsidRPr="00EA6301">
        <w:rPr>
          <w:rFonts w:ascii="Garamond" w:hAnsi="Garamond"/>
        </w:rPr>
        <w:t>These fences were generally further from magnetic anomalies and served as insurance in case the tills were thicker and the plumes longer than expected. Samples were placed in</w:t>
      </w:r>
      <w:r w:rsidR="00185EAF">
        <w:rPr>
          <w:rFonts w:ascii="Garamond" w:hAnsi="Garamond"/>
        </w:rPr>
        <w:t xml:space="preserve">      </w:t>
      </w:r>
      <w:r w:rsidRPr="00EA6301">
        <w:rPr>
          <w:rFonts w:ascii="Garamond" w:hAnsi="Garamond"/>
        </w:rPr>
        <w:t xml:space="preserve"> canvas bags, were sealed with plastic ties in the field and shipped by air to Inuvik. In Inuvik they were sealed in large shipping bags and transported by truck to the De Beers </w:t>
      </w:r>
      <w:r w:rsidR="00050FEA">
        <w:rPr>
          <w:rFonts w:ascii="Garamond" w:hAnsi="Garamond"/>
        </w:rPr>
        <w:t xml:space="preserve">                 </w:t>
      </w:r>
      <w:r w:rsidRPr="00EA6301">
        <w:rPr>
          <w:rFonts w:ascii="Garamond" w:hAnsi="Garamond"/>
        </w:rPr>
        <w:t xml:space="preserve">processing </w:t>
      </w:r>
      <w:r w:rsidRPr="00766826">
        <w:rPr>
          <w:rFonts w:ascii="Garamond" w:hAnsi="Garamond"/>
          <w:spacing w:val="-4"/>
        </w:rPr>
        <w:t xml:space="preserve">laboratory at Sudbury, Ontario. </w:t>
      </w:r>
    </w:p>
    <w:p w14:paraId="558AFED3" w14:textId="77777777" w:rsidR="003E2107" w:rsidRDefault="003E2107" w:rsidP="007728EA">
      <w:pPr>
        <w:tabs>
          <w:tab w:val="left" w:pos="851"/>
        </w:tabs>
      </w:pPr>
    </w:p>
    <w:p w14:paraId="5DAD7A38" w14:textId="77777777" w:rsidR="003E2107" w:rsidRPr="00EA6301" w:rsidRDefault="003E2107" w:rsidP="007728EA">
      <w:pPr>
        <w:rPr>
          <w:rFonts w:ascii="Garamond" w:hAnsi="Garamond"/>
          <w:szCs w:val="24"/>
        </w:rPr>
      </w:pPr>
      <w:r w:rsidRPr="00EA6301">
        <w:rPr>
          <w:rFonts w:ascii="Garamond" w:hAnsi="Garamond"/>
          <w:szCs w:val="24"/>
        </w:rPr>
        <w:t>Sample Processing</w:t>
      </w:r>
    </w:p>
    <w:p w14:paraId="6336A875" w14:textId="77777777" w:rsidR="003E2107" w:rsidRPr="00EA6301" w:rsidRDefault="003E2107" w:rsidP="007728EA">
      <w:pPr>
        <w:rPr>
          <w:rFonts w:ascii="Garamond" w:hAnsi="Garamond"/>
          <w:szCs w:val="24"/>
        </w:rPr>
      </w:pPr>
    </w:p>
    <w:p w14:paraId="42E982D8" w14:textId="77777777" w:rsidR="003E2107" w:rsidRPr="00EA6301" w:rsidRDefault="003E2107" w:rsidP="007728EA">
      <w:pPr>
        <w:pStyle w:val="CM60"/>
        <w:spacing w:line="273" w:lineRule="atLeast"/>
        <w:rPr>
          <w:rFonts w:ascii="Garamond" w:hAnsi="Garamond"/>
        </w:rPr>
      </w:pPr>
      <w:r w:rsidRPr="00EA6301">
        <w:rPr>
          <w:rFonts w:ascii="Garamond" w:hAnsi="Garamond"/>
        </w:rPr>
        <w:t xml:space="preserve">At the De Beers laboratory the samples were screened and concentrated into </w:t>
      </w:r>
      <w:r w:rsidRPr="00EA6301">
        <w:rPr>
          <w:rFonts w:ascii="Garamond" w:hAnsi="Garamond"/>
        </w:rPr>
        <w:tab/>
      </w:r>
      <w:r w:rsidR="007728EA">
        <w:rPr>
          <w:rFonts w:ascii="Garamond" w:hAnsi="Garamond"/>
        </w:rPr>
        <w:t>v</w:t>
      </w:r>
      <w:r w:rsidRPr="00EA6301">
        <w:rPr>
          <w:rFonts w:ascii="Garamond" w:hAnsi="Garamond"/>
        </w:rPr>
        <w:t xml:space="preserve">arious size fractions. </w:t>
      </w:r>
    </w:p>
    <w:p w14:paraId="134D795B" w14:textId="77777777" w:rsidR="003E2107" w:rsidRPr="00EA6301" w:rsidRDefault="003E2107" w:rsidP="007728EA">
      <w:pPr>
        <w:rPr>
          <w:rFonts w:ascii="Garamond" w:hAnsi="Garamond"/>
          <w:szCs w:val="24"/>
        </w:rPr>
      </w:pPr>
    </w:p>
    <w:p w14:paraId="1E354638" w14:textId="741CF104" w:rsidR="00872D3B" w:rsidRDefault="003E2107" w:rsidP="007728EA">
      <w:pPr>
        <w:pStyle w:val="CM60"/>
        <w:spacing w:line="276" w:lineRule="atLeast"/>
        <w:rPr>
          <w:rFonts w:ascii="Garamond" w:hAnsi="Garamond"/>
        </w:rPr>
      </w:pPr>
      <w:r w:rsidRPr="00EA6301">
        <w:rPr>
          <w:rFonts w:ascii="Garamond" w:hAnsi="Garamond"/>
        </w:rPr>
        <w:tab/>
      </w:r>
    </w:p>
    <w:p w14:paraId="7CD3819F" w14:textId="77777777" w:rsidR="003E2107" w:rsidRPr="00EA6301" w:rsidRDefault="003E2107" w:rsidP="007728EA">
      <w:pPr>
        <w:pStyle w:val="CM60"/>
        <w:spacing w:line="276" w:lineRule="atLeast"/>
        <w:rPr>
          <w:rFonts w:ascii="Garamond" w:hAnsi="Garamond"/>
        </w:rPr>
      </w:pPr>
      <w:r w:rsidRPr="00EA6301">
        <w:rPr>
          <w:rFonts w:ascii="Garamond" w:hAnsi="Garamond"/>
        </w:rPr>
        <w:t xml:space="preserve">Quality Control </w:t>
      </w:r>
    </w:p>
    <w:p w14:paraId="5920A234" w14:textId="77777777" w:rsidR="003E2107" w:rsidRPr="00EA6301" w:rsidRDefault="003E2107" w:rsidP="007728EA">
      <w:pPr>
        <w:rPr>
          <w:rFonts w:ascii="Garamond" w:hAnsi="Garamond"/>
          <w:szCs w:val="24"/>
        </w:rPr>
      </w:pPr>
    </w:p>
    <w:p w14:paraId="53FB7F07" w14:textId="77777777" w:rsidR="003E2107" w:rsidRPr="00EA6301" w:rsidRDefault="003E2107" w:rsidP="007728EA">
      <w:pPr>
        <w:pStyle w:val="CM60"/>
        <w:spacing w:line="253" w:lineRule="atLeast"/>
        <w:rPr>
          <w:rFonts w:ascii="Garamond" w:hAnsi="Garamond"/>
        </w:rPr>
      </w:pPr>
      <w:r w:rsidRPr="00EA6301">
        <w:rPr>
          <w:rFonts w:ascii="Garamond" w:hAnsi="Garamond"/>
        </w:rPr>
        <w:t xml:space="preserve">The De Beers Laboratory is a SCC </w:t>
      </w:r>
      <w:proofErr w:type="spellStart"/>
      <w:r w:rsidRPr="00EA6301">
        <w:rPr>
          <w:rFonts w:ascii="Garamond" w:hAnsi="Garamond"/>
        </w:rPr>
        <w:t>Accedited</w:t>
      </w:r>
      <w:proofErr w:type="spellEnd"/>
      <w:r w:rsidRPr="00EA6301">
        <w:rPr>
          <w:rFonts w:ascii="Garamond" w:hAnsi="Garamond"/>
        </w:rPr>
        <w:t xml:space="preserve"> LAB (CAN-P-1570). The sorting</w:t>
      </w:r>
      <w:r w:rsidR="007728EA">
        <w:rPr>
          <w:rFonts w:ascii="Garamond" w:hAnsi="Garamond"/>
        </w:rPr>
        <w:t xml:space="preserve"> </w:t>
      </w:r>
      <w:r w:rsidRPr="00EA6301">
        <w:rPr>
          <w:rFonts w:ascii="Garamond" w:hAnsi="Garamond"/>
        </w:rPr>
        <w:t>laboratory routinely resort a percentage of the samples with a second</w:t>
      </w:r>
      <w:r w:rsidR="002459E7">
        <w:rPr>
          <w:rFonts w:ascii="Garamond" w:hAnsi="Garamond"/>
        </w:rPr>
        <w:t xml:space="preserve"> </w:t>
      </w:r>
      <w:r w:rsidRPr="00EA6301">
        <w:rPr>
          <w:rFonts w:ascii="Garamond" w:hAnsi="Garamond"/>
        </w:rPr>
        <w:t>sorter as a quality control check. The microprobe laboratory routinely run</w:t>
      </w:r>
      <w:r w:rsidR="002459E7">
        <w:rPr>
          <w:rFonts w:ascii="Garamond" w:hAnsi="Garamond"/>
        </w:rPr>
        <w:t xml:space="preserve"> </w:t>
      </w:r>
      <w:r w:rsidRPr="00EA6301">
        <w:rPr>
          <w:rFonts w:ascii="Garamond" w:hAnsi="Garamond"/>
        </w:rPr>
        <w:t>quality control</w:t>
      </w:r>
      <w:r w:rsidR="007728EA">
        <w:rPr>
          <w:rFonts w:ascii="Garamond" w:hAnsi="Garamond"/>
        </w:rPr>
        <w:t xml:space="preserve"> </w:t>
      </w:r>
      <w:r w:rsidRPr="00EA6301">
        <w:rPr>
          <w:rFonts w:ascii="Garamond" w:hAnsi="Garamond"/>
        </w:rPr>
        <w:t xml:space="preserve">standards with microprobe analyses  </w:t>
      </w:r>
    </w:p>
    <w:p w14:paraId="72451D16" w14:textId="77777777" w:rsidR="003E2107" w:rsidRPr="00EA6301" w:rsidRDefault="003E2107" w:rsidP="007728EA">
      <w:pPr>
        <w:rPr>
          <w:rFonts w:ascii="Garamond" w:hAnsi="Garamond"/>
          <w:szCs w:val="24"/>
        </w:rPr>
      </w:pPr>
    </w:p>
    <w:p w14:paraId="3A6B0E24" w14:textId="77777777" w:rsidR="001C10CF" w:rsidRDefault="001C10CF" w:rsidP="007728EA">
      <w:r>
        <w:tab/>
      </w:r>
    </w:p>
    <w:p w14:paraId="380A3FB7" w14:textId="77777777" w:rsidR="003E2107" w:rsidRPr="00EA6301" w:rsidRDefault="003E2107" w:rsidP="007728EA">
      <w:pPr>
        <w:rPr>
          <w:rFonts w:ascii="Garamond" w:hAnsi="Garamond"/>
        </w:rPr>
      </w:pPr>
      <w:r w:rsidRPr="00EA6301">
        <w:rPr>
          <w:rFonts w:ascii="Garamond" w:hAnsi="Garamond"/>
        </w:rPr>
        <w:t>Sorting and Microprobe Analyses of -0.50+0.30mm Fraction</w:t>
      </w:r>
    </w:p>
    <w:p w14:paraId="7C3B11A4" w14:textId="77777777" w:rsidR="003E2107" w:rsidRPr="00EA6301" w:rsidRDefault="003E2107" w:rsidP="007728EA">
      <w:pPr>
        <w:rPr>
          <w:rFonts w:ascii="Garamond" w:hAnsi="Garamond"/>
          <w:sz w:val="23"/>
          <w:szCs w:val="23"/>
        </w:rPr>
      </w:pPr>
    </w:p>
    <w:p w14:paraId="0120A955" w14:textId="77777777" w:rsidR="003E2107" w:rsidRPr="00EA6301" w:rsidRDefault="003E2107" w:rsidP="007728EA">
      <w:pPr>
        <w:rPr>
          <w:rFonts w:ascii="Garamond" w:hAnsi="Garamond"/>
        </w:rPr>
      </w:pPr>
      <w:r w:rsidRPr="00EA6301">
        <w:rPr>
          <w:rFonts w:ascii="Garamond" w:hAnsi="Garamond"/>
        </w:rPr>
        <w:t xml:space="preserve">A total of 607 grains of KIMs and possible KIMs have been </w:t>
      </w:r>
      <w:proofErr w:type="spellStart"/>
      <w:r w:rsidRPr="00EA6301">
        <w:rPr>
          <w:rFonts w:ascii="Garamond" w:hAnsi="Garamond"/>
        </w:rPr>
        <w:t>micro</w:t>
      </w:r>
      <w:r w:rsidR="001523A8">
        <w:rPr>
          <w:rFonts w:ascii="Garamond" w:hAnsi="Garamond"/>
        </w:rPr>
        <w:t>probed</w:t>
      </w:r>
      <w:proofErr w:type="spellEnd"/>
      <w:r w:rsidR="001523A8">
        <w:rPr>
          <w:rFonts w:ascii="Garamond" w:hAnsi="Garamond"/>
        </w:rPr>
        <w:t xml:space="preserve">.  </w:t>
      </w:r>
      <w:r w:rsidR="007728EA">
        <w:rPr>
          <w:rFonts w:ascii="Garamond" w:hAnsi="Garamond"/>
        </w:rPr>
        <w:t>T</w:t>
      </w:r>
      <w:r w:rsidRPr="00EA6301">
        <w:rPr>
          <w:rFonts w:ascii="Garamond" w:hAnsi="Garamond"/>
        </w:rPr>
        <w:t>he visual results are compared to the probe confirmed results in the following table.</w:t>
      </w:r>
    </w:p>
    <w:p w14:paraId="5D0CD2F5" w14:textId="77777777" w:rsidR="003E2107" w:rsidRDefault="003E2107" w:rsidP="007728EA"/>
    <w:p w14:paraId="5005D9DF" w14:textId="77777777" w:rsidR="003E2107" w:rsidRDefault="00A571E3" w:rsidP="00A571E3">
      <w:r>
        <w:t xml:space="preserve">                                                                      </w:t>
      </w:r>
      <w:r w:rsidR="003E2107">
        <w:t xml:space="preserve">Table </w:t>
      </w:r>
    </w:p>
    <w:p w14:paraId="0B840F4A" w14:textId="77777777" w:rsidR="003E2107" w:rsidRDefault="003E2107" w:rsidP="003E2107">
      <w:r>
        <w:tab/>
      </w:r>
      <w:r>
        <w:tab/>
      </w:r>
      <w:r>
        <w:tab/>
      </w:r>
      <w:r w:rsidR="00A571E3">
        <w:t xml:space="preserve"> </w:t>
      </w:r>
      <w:r>
        <w:tab/>
        <w:t xml:space="preserve"> Doubtful</w:t>
      </w:r>
      <w:r w:rsidR="00A571E3">
        <w:t xml:space="preserve">                   </w:t>
      </w:r>
      <w:r w:rsidR="00164318">
        <w:t xml:space="preserve"> </w:t>
      </w:r>
      <w:r w:rsidR="00A571E3">
        <w:t xml:space="preserve"> </w:t>
      </w:r>
      <w:r>
        <w:t xml:space="preserve"> </w:t>
      </w:r>
      <w:proofErr w:type="spellStart"/>
      <w:r>
        <w:t>Doubtful</w:t>
      </w:r>
      <w:proofErr w:type="spellEnd"/>
      <w:r w:rsidR="00A571E3">
        <w:t xml:space="preserve">    </w:t>
      </w:r>
      <w:r>
        <w:t>Possible</w:t>
      </w:r>
      <w:r w:rsidR="00A571E3">
        <w:t xml:space="preserve">  </w:t>
      </w:r>
      <w:r>
        <w:t xml:space="preserve"> </w:t>
      </w:r>
    </w:p>
    <w:p w14:paraId="644B441A" w14:textId="77777777" w:rsidR="003E2107" w:rsidRDefault="003E2107" w:rsidP="003E2107">
      <w:r>
        <w:tab/>
      </w:r>
      <w:r>
        <w:tab/>
      </w:r>
      <w:r>
        <w:tab/>
      </w:r>
      <w:r w:rsidR="00A571E3">
        <w:t>Garnet</w:t>
      </w:r>
      <w:proofErr w:type="gramStart"/>
      <w:r>
        <w:tab/>
        <w:t xml:space="preserve">  </w:t>
      </w:r>
      <w:proofErr w:type="spellStart"/>
      <w:r>
        <w:t>Garnet</w:t>
      </w:r>
      <w:proofErr w:type="spellEnd"/>
      <w:proofErr w:type="gramEnd"/>
      <w:r w:rsidR="00A571E3">
        <w:t xml:space="preserve">         Ilmenite</w:t>
      </w:r>
      <w:proofErr w:type="gramStart"/>
      <w:r>
        <w:tab/>
        <w:t xml:space="preserve">  </w:t>
      </w:r>
      <w:proofErr w:type="spellStart"/>
      <w:r>
        <w:t>Ilmenite</w:t>
      </w:r>
      <w:proofErr w:type="spellEnd"/>
      <w:proofErr w:type="gramEnd"/>
      <w:r w:rsidR="00A571E3">
        <w:t xml:space="preserve">    C</w:t>
      </w:r>
      <w:r>
        <w:t>hromite</w:t>
      </w:r>
      <w:r w:rsidR="00A571E3">
        <w:t xml:space="preserve">   </w:t>
      </w:r>
      <w:proofErr w:type="gramStart"/>
      <w:r w:rsidR="00A571E3">
        <w:t>Other  Total</w:t>
      </w:r>
      <w:proofErr w:type="gramEnd"/>
    </w:p>
    <w:p w14:paraId="36807875" w14:textId="77777777" w:rsidR="003E2107" w:rsidRDefault="003E2107" w:rsidP="003E2107">
      <w:r>
        <w:t>Visual Results</w:t>
      </w:r>
      <w:r>
        <w:tab/>
      </w:r>
      <w:r>
        <w:tab/>
      </w:r>
      <w:r w:rsidR="00A571E3">
        <w:t xml:space="preserve"> </w:t>
      </w:r>
      <w:r>
        <w:t>16</w:t>
      </w:r>
      <w:r>
        <w:tab/>
        <w:t xml:space="preserve"> </w:t>
      </w:r>
      <w:r w:rsidR="00A571E3">
        <w:t xml:space="preserve"> </w:t>
      </w:r>
      <w:r>
        <w:t xml:space="preserve"> 21</w:t>
      </w:r>
      <w:r>
        <w:tab/>
      </w:r>
      <w:r>
        <w:tab/>
        <w:t>60</w:t>
      </w:r>
      <w:r>
        <w:tab/>
      </w:r>
      <w:r w:rsidR="00A571E3">
        <w:t xml:space="preserve">  </w:t>
      </w:r>
      <w:r>
        <w:t xml:space="preserve"> 24</w:t>
      </w:r>
      <w:r>
        <w:tab/>
      </w:r>
      <w:r w:rsidR="00A571E3">
        <w:t xml:space="preserve">         4</w:t>
      </w:r>
      <w:r>
        <w:t>84</w:t>
      </w:r>
      <w:r>
        <w:tab/>
        <w:t xml:space="preserve">    2</w:t>
      </w:r>
      <w:r>
        <w:tab/>
      </w:r>
      <w:r w:rsidR="00A571E3">
        <w:t xml:space="preserve"> </w:t>
      </w:r>
      <w:r>
        <w:t>607</w:t>
      </w:r>
    </w:p>
    <w:p w14:paraId="7999E044" w14:textId="77777777" w:rsidR="003E2107" w:rsidRDefault="003E2107" w:rsidP="003E2107">
      <w:r>
        <w:t>Probe Confirmed</w:t>
      </w:r>
      <w:r>
        <w:tab/>
      </w:r>
      <w:r w:rsidR="00A571E3">
        <w:t xml:space="preserve"> </w:t>
      </w:r>
      <w:r>
        <w:t>23</w:t>
      </w:r>
      <w:r>
        <w:tab/>
        <w:t xml:space="preserve">     </w:t>
      </w:r>
      <w:r>
        <w:tab/>
      </w:r>
      <w:r>
        <w:tab/>
        <w:t>70</w:t>
      </w:r>
      <w:r>
        <w:tab/>
      </w:r>
      <w:r>
        <w:tab/>
      </w:r>
      <w:r w:rsidR="00A571E3">
        <w:t xml:space="preserve">         </w:t>
      </w:r>
      <w:r>
        <w:t>492</w:t>
      </w:r>
      <w:r>
        <w:tab/>
        <w:t xml:space="preserve">    0</w:t>
      </w:r>
      <w:r>
        <w:tab/>
      </w:r>
      <w:r w:rsidR="00A571E3">
        <w:t xml:space="preserve"> </w:t>
      </w:r>
      <w:r>
        <w:t>585</w:t>
      </w:r>
    </w:p>
    <w:p w14:paraId="1F3D80A6" w14:textId="77777777" w:rsidR="003E2107" w:rsidRDefault="003E2107" w:rsidP="003E2107"/>
    <w:p w14:paraId="157D222B" w14:textId="77777777" w:rsidR="003E2107" w:rsidRDefault="003E2107" w:rsidP="003E2107"/>
    <w:p w14:paraId="7C94987F" w14:textId="77777777" w:rsidR="003E2107" w:rsidRPr="00EA6301" w:rsidRDefault="003E2107" w:rsidP="003E2107">
      <w:pPr>
        <w:rPr>
          <w:rFonts w:ascii="Garamond" w:hAnsi="Garamond"/>
        </w:rPr>
      </w:pPr>
      <w:r w:rsidRPr="00EA6301">
        <w:rPr>
          <w:rFonts w:ascii="Garamond" w:hAnsi="Garamond"/>
        </w:rPr>
        <w:t>Sorting and Microprobe Analyses of -0.30+0.25mm Fraction</w:t>
      </w:r>
    </w:p>
    <w:p w14:paraId="6BAB27E9" w14:textId="77777777" w:rsidR="003E2107" w:rsidRPr="00EA6301" w:rsidRDefault="003E2107" w:rsidP="003E2107">
      <w:pPr>
        <w:rPr>
          <w:rFonts w:ascii="Garamond" w:hAnsi="Garamond"/>
        </w:rPr>
      </w:pPr>
    </w:p>
    <w:p w14:paraId="20270584" w14:textId="77777777" w:rsidR="003E2107" w:rsidRPr="00EA6301" w:rsidRDefault="003E2107" w:rsidP="00387F21">
      <w:pPr>
        <w:rPr>
          <w:rFonts w:ascii="Garamond" w:hAnsi="Garamond"/>
        </w:rPr>
      </w:pPr>
      <w:r w:rsidRPr="00EA6301">
        <w:rPr>
          <w:rFonts w:ascii="Garamond" w:hAnsi="Garamond"/>
        </w:rPr>
        <w:t>De Beers normally examine only the +0.30mm fractions but in order to increase the counts in the relatively small till samples and to increase the representation of silicate KIMs it was decided to examine also the -0.</w:t>
      </w:r>
      <w:proofErr w:type="gramStart"/>
      <w:r w:rsidRPr="00EA6301">
        <w:rPr>
          <w:rFonts w:ascii="Garamond" w:hAnsi="Garamond"/>
        </w:rPr>
        <w:t>30</w:t>
      </w:r>
      <w:r w:rsidR="00702950">
        <w:rPr>
          <w:rFonts w:ascii="Garamond" w:hAnsi="Garamond"/>
        </w:rPr>
        <w:t xml:space="preserve"> </w:t>
      </w:r>
      <w:r w:rsidR="00B038C4">
        <w:rPr>
          <w:rFonts w:ascii="Garamond" w:hAnsi="Garamond"/>
        </w:rPr>
        <w:t xml:space="preserve"> </w:t>
      </w:r>
      <w:r w:rsidRPr="00EA6301">
        <w:rPr>
          <w:rFonts w:ascii="Garamond" w:hAnsi="Garamond"/>
        </w:rPr>
        <w:t>+</w:t>
      </w:r>
      <w:proofErr w:type="gramEnd"/>
      <w:r w:rsidRPr="00EA6301">
        <w:rPr>
          <w:rFonts w:ascii="Garamond" w:hAnsi="Garamond"/>
        </w:rPr>
        <w:t xml:space="preserve">0.25mm fractions. </w:t>
      </w:r>
    </w:p>
    <w:p w14:paraId="140B53C6" w14:textId="77777777" w:rsidR="003E2107" w:rsidRPr="00EA6301" w:rsidRDefault="003E2107" w:rsidP="003E2107">
      <w:pPr>
        <w:rPr>
          <w:rFonts w:ascii="Garamond" w:hAnsi="Garamond"/>
        </w:rPr>
      </w:pPr>
    </w:p>
    <w:p w14:paraId="11999CF6" w14:textId="77777777" w:rsidR="003E2107" w:rsidRPr="00EA6301" w:rsidRDefault="003E2107" w:rsidP="003E2107">
      <w:pPr>
        <w:rPr>
          <w:rFonts w:ascii="Garamond" w:hAnsi="Garamond"/>
        </w:rPr>
      </w:pPr>
      <w:r w:rsidRPr="00EA6301">
        <w:rPr>
          <w:rFonts w:ascii="Garamond" w:hAnsi="Garamond"/>
        </w:rPr>
        <w:t>A total of 1158 grains of KIMs and possible KIMs were picked out for microprobe analysis.</w:t>
      </w:r>
    </w:p>
    <w:p w14:paraId="4D274E87" w14:textId="77777777" w:rsidR="003E2107" w:rsidRPr="00EA6301" w:rsidRDefault="003E2107" w:rsidP="003E2107">
      <w:pPr>
        <w:rPr>
          <w:rFonts w:ascii="Garamond" w:hAnsi="Garamond"/>
        </w:rPr>
      </w:pPr>
    </w:p>
    <w:p w14:paraId="77FC5D9E" w14:textId="77777777" w:rsidR="00AE21AC" w:rsidRDefault="003E2107" w:rsidP="003E2107">
      <w:pPr>
        <w:rPr>
          <w:rFonts w:ascii="Garamond" w:hAnsi="Garamond"/>
        </w:rPr>
      </w:pPr>
      <w:r w:rsidRPr="00EA6301">
        <w:rPr>
          <w:rFonts w:ascii="Garamond" w:hAnsi="Garamond"/>
        </w:rPr>
        <w:tab/>
      </w:r>
      <w:r w:rsidRPr="00EA6301">
        <w:rPr>
          <w:rFonts w:ascii="Garamond" w:hAnsi="Garamond"/>
        </w:rPr>
        <w:tab/>
      </w:r>
    </w:p>
    <w:p w14:paraId="27A068AA" w14:textId="77777777" w:rsidR="003E2107" w:rsidRPr="00EA6301" w:rsidRDefault="003E2107" w:rsidP="003E2107">
      <w:pPr>
        <w:rPr>
          <w:rFonts w:ascii="Garamond" w:hAnsi="Garamond"/>
        </w:rPr>
      </w:pPr>
      <w:r w:rsidRPr="00EA6301">
        <w:rPr>
          <w:rFonts w:ascii="Garamond" w:hAnsi="Garamond"/>
        </w:rPr>
        <w:t xml:space="preserve">The visual results are compared to the probe confirmed results in the </w:t>
      </w:r>
      <w:r w:rsidRPr="00EA6301">
        <w:rPr>
          <w:rFonts w:ascii="Garamond" w:hAnsi="Garamond"/>
        </w:rPr>
        <w:tab/>
        <w:t xml:space="preserve">following table. </w:t>
      </w:r>
    </w:p>
    <w:p w14:paraId="4FDC1BBF" w14:textId="77777777" w:rsidR="003E2107" w:rsidRDefault="003E2107" w:rsidP="003E2107"/>
    <w:p w14:paraId="4A214DFF" w14:textId="0E494477" w:rsidR="003E2107" w:rsidRDefault="004F5328" w:rsidP="00387F21">
      <w:r>
        <w:t xml:space="preserve">                                                             </w:t>
      </w:r>
      <w:r w:rsidR="00387F21">
        <w:t xml:space="preserve">   </w:t>
      </w:r>
      <w:r w:rsidR="003E2107">
        <w:t xml:space="preserve">Table </w:t>
      </w:r>
    </w:p>
    <w:p w14:paraId="7ABA00C8" w14:textId="77777777" w:rsidR="00164318" w:rsidRDefault="00164318" w:rsidP="00387F21"/>
    <w:p w14:paraId="4CBCEDFE" w14:textId="24D23E73" w:rsidR="003E2107" w:rsidRDefault="003E2107" w:rsidP="003E2107">
      <w:r>
        <w:tab/>
      </w:r>
      <w:r>
        <w:tab/>
      </w:r>
      <w:r w:rsidR="00164318">
        <w:tab/>
        <w:t xml:space="preserve">       </w:t>
      </w:r>
      <w:proofErr w:type="gramStart"/>
      <w:r>
        <w:t>Doubtful</w:t>
      </w:r>
      <w:r w:rsidR="00387F21">
        <w:t xml:space="preserve">  </w:t>
      </w:r>
      <w:r w:rsidR="00164318">
        <w:tab/>
      </w:r>
      <w:proofErr w:type="gramEnd"/>
      <w:r w:rsidR="00164318">
        <w:tab/>
      </w:r>
      <w:r>
        <w:t xml:space="preserve"> </w:t>
      </w:r>
      <w:r w:rsidR="00387F21">
        <w:t xml:space="preserve">  </w:t>
      </w:r>
      <w:r w:rsidR="00164318">
        <w:t xml:space="preserve"> </w:t>
      </w:r>
      <w:r w:rsidR="00387F21">
        <w:t xml:space="preserve"> </w:t>
      </w:r>
      <w:r w:rsidR="00185EAF">
        <w:t xml:space="preserve"> </w:t>
      </w:r>
      <w:proofErr w:type="spellStart"/>
      <w:r>
        <w:t>Doubtful</w:t>
      </w:r>
      <w:proofErr w:type="spellEnd"/>
      <w:r w:rsidR="00387F21">
        <w:t xml:space="preserve">    </w:t>
      </w:r>
      <w:r>
        <w:t>Possible</w:t>
      </w:r>
      <w:r w:rsidR="00164318">
        <w:t xml:space="preserve"> </w:t>
      </w:r>
      <w:r>
        <w:t xml:space="preserve"> </w:t>
      </w:r>
      <w:r w:rsidR="00164318">
        <w:t xml:space="preserve"> </w:t>
      </w:r>
      <w:r>
        <w:t xml:space="preserve">Other </w:t>
      </w:r>
      <w:r w:rsidR="00164318">
        <w:t xml:space="preserve">   </w:t>
      </w:r>
      <w:r>
        <w:t>Total</w:t>
      </w:r>
    </w:p>
    <w:p w14:paraId="07031480" w14:textId="2CBF5313" w:rsidR="003E2107" w:rsidRDefault="003E2107" w:rsidP="003E2107">
      <w:r>
        <w:tab/>
      </w:r>
      <w:r w:rsidR="00164318">
        <w:tab/>
        <w:t xml:space="preserve">  </w:t>
      </w:r>
      <w:r w:rsidR="00185EAF">
        <w:t xml:space="preserve"> </w:t>
      </w:r>
      <w:r w:rsidR="00164318">
        <w:t xml:space="preserve">Garnet    </w:t>
      </w:r>
      <w:r w:rsidR="00A571E3">
        <w:t xml:space="preserve">  </w:t>
      </w:r>
      <w:r>
        <w:t xml:space="preserve"> </w:t>
      </w:r>
      <w:proofErr w:type="spellStart"/>
      <w:r>
        <w:t>Garnet</w:t>
      </w:r>
      <w:proofErr w:type="spellEnd"/>
      <w:r>
        <w:tab/>
      </w:r>
      <w:r w:rsidR="00164318">
        <w:t xml:space="preserve"> Ilmenite  </w:t>
      </w:r>
      <w:r>
        <w:t xml:space="preserve">  </w:t>
      </w:r>
      <w:proofErr w:type="spellStart"/>
      <w:r>
        <w:t>Ilmenite</w:t>
      </w:r>
      <w:proofErr w:type="spellEnd"/>
      <w:r w:rsidR="00387F21">
        <w:t xml:space="preserve">    </w:t>
      </w:r>
      <w:r>
        <w:t>Chromite</w:t>
      </w:r>
    </w:p>
    <w:p w14:paraId="1C362335" w14:textId="30B299AB" w:rsidR="003E2107" w:rsidRDefault="003E2107" w:rsidP="003E2107">
      <w:r>
        <w:t>Visual Results</w:t>
      </w:r>
      <w:r>
        <w:tab/>
      </w:r>
      <w:r w:rsidR="00A571E3">
        <w:t xml:space="preserve">       </w:t>
      </w:r>
      <w:r>
        <w:t>7</w:t>
      </w:r>
      <w:r>
        <w:tab/>
        <w:t xml:space="preserve"> </w:t>
      </w:r>
      <w:r w:rsidR="00A571E3">
        <w:t xml:space="preserve">        </w:t>
      </w:r>
      <w:r>
        <w:t xml:space="preserve"> </w:t>
      </w:r>
      <w:r w:rsidR="00185EAF">
        <w:t xml:space="preserve">  </w:t>
      </w:r>
      <w:r>
        <w:t>1</w:t>
      </w:r>
      <w:r>
        <w:tab/>
      </w:r>
      <w:r w:rsidR="00164318">
        <w:t xml:space="preserve">  </w:t>
      </w:r>
      <w:r w:rsidR="00185EAF">
        <w:t xml:space="preserve">  </w:t>
      </w:r>
      <w:r>
        <w:t>51</w:t>
      </w:r>
      <w:r>
        <w:tab/>
        <w:t xml:space="preserve"> </w:t>
      </w:r>
      <w:r w:rsidR="00164318">
        <w:t xml:space="preserve">      </w:t>
      </w:r>
      <w:r>
        <w:t xml:space="preserve"> </w:t>
      </w:r>
      <w:r w:rsidR="00185EAF">
        <w:t xml:space="preserve"> </w:t>
      </w:r>
      <w:r>
        <w:t>23</w:t>
      </w:r>
      <w:proofErr w:type="gramStart"/>
      <w:r>
        <w:tab/>
      </w:r>
      <w:r w:rsidR="00164318">
        <w:t xml:space="preserve"> </w:t>
      </w:r>
      <w:r>
        <w:t xml:space="preserve"> 1070</w:t>
      </w:r>
      <w:proofErr w:type="gramEnd"/>
      <w:r w:rsidR="00164318">
        <w:t xml:space="preserve">       </w:t>
      </w:r>
      <w:r w:rsidR="00185EAF">
        <w:t xml:space="preserve"> </w:t>
      </w:r>
      <w:r w:rsidR="00164318">
        <w:t xml:space="preserve"> </w:t>
      </w:r>
      <w:r>
        <w:t>6</w:t>
      </w:r>
      <w:r w:rsidR="00164318">
        <w:t xml:space="preserve">         </w:t>
      </w:r>
      <w:r>
        <w:t>1158</w:t>
      </w:r>
    </w:p>
    <w:p w14:paraId="63F15E46" w14:textId="4EBE116F" w:rsidR="003E2107" w:rsidRDefault="003E2107" w:rsidP="003E2107">
      <w:r>
        <w:t>Probe Confirmed</w:t>
      </w:r>
      <w:r w:rsidR="00A571E3">
        <w:t xml:space="preserve">    </w:t>
      </w:r>
      <w:r>
        <w:t>7</w:t>
      </w:r>
      <w:r>
        <w:tab/>
        <w:t xml:space="preserve">     </w:t>
      </w:r>
      <w:r>
        <w:tab/>
      </w:r>
      <w:r>
        <w:tab/>
      </w:r>
      <w:r w:rsidR="00185EAF">
        <w:t xml:space="preserve">  </w:t>
      </w:r>
      <w:r w:rsidR="00164318">
        <w:t xml:space="preserve">  </w:t>
      </w:r>
      <w:r>
        <w:t>43</w:t>
      </w:r>
      <w:r>
        <w:tab/>
      </w:r>
      <w:r>
        <w:tab/>
      </w:r>
      <w:r>
        <w:tab/>
        <w:t xml:space="preserve"> </w:t>
      </w:r>
      <w:r w:rsidR="00164318">
        <w:t xml:space="preserve">  </w:t>
      </w:r>
      <w:r>
        <w:t>854</w:t>
      </w:r>
      <w:r>
        <w:tab/>
      </w:r>
      <w:r w:rsidR="00164318">
        <w:t xml:space="preserve">  </w:t>
      </w:r>
      <w:r>
        <w:t xml:space="preserve">  </w:t>
      </w:r>
      <w:r w:rsidR="00185EAF">
        <w:t xml:space="preserve"> </w:t>
      </w:r>
      <w:r>
        <w:t xml:space="preserve">  1</w:t>
      </w:r>
      <w:r w:rsidR="00164318">
        <w:t xml:space="preserve">           </w:t>
      </w:r>
      <w:r>
        <w:t>905</w:t>
      </w:r>
    </w:p>
    <w:p w14:paraId="128509EA" w14:textId="77777777" w:rsidR="003E2107" w:rsidRPr="00EA6301" w:rsidRDefault="003E2107" w:rsidP="007728EA">
      <w:pPr>
        <w:outlineLvl w:val="0"/>
        <w:rPr>
          <w:rFonts w:ascii="Garamond" w:hAnsi="Garamond"/>
        </w:rPr>
      </w:pPr>
      <w:r w:rsidRPr="00EA6301">
        <w:rPr>
          <w:rFonts w:ascii="Garamond" w:hAnsi="Garamond"/>
        </w:rPr>
        <w:t>Mineral Chemistry</w:t>
      </w:r>
    </w:p>
    <w:p w14:paraId="14DA17F3" w14:textId="77777777" w:rsidR="003E2107" w:rsidRPr="00EA6301" w:rsidRDefault="003E2107" w:rsidP="007728EA">
      <w:pPr>
        <w:rPr>
          <w:rFonts w:ascii="Garamond" w:hAnsi="Garamond"/>
        </w:rPr>
      </w:pPr>
    </w:p>
    <w:p w14:paraId="0DD572C3" w14:textId="2C8B137B" w:rsidR="003E2107" w:rsidRPr="00EA6301" w:rsidRDefault="003E2107" w:rsidP="007728EA">
      <w:pPr>
        <w:ind w:right="356"/>
        <w:jc w:val="both"/>
        <w:rPr>
          <w:rFonts w:ascii="Garamond" w:hAnsi="Garamond"/>
        </w:rPr>
      </w:pPr>
      <w:r w:rsidRPr="00EA6301">
        <w:rPr>
          <w:rFonts w:ascii="Garamond" w:hAnsi="Garamond"/>
        </w:rPr>
        <w:t xml:space="preserve">A total of 19 </w:t>
      </w:r>
      <w:proofErr w:type="spellStart"/>
      <w:r w:rsidRPr="00EA6301">
        <w:rPr>
          <w:rFonts w:ascii="Garamond" w:hAnsi="Garamond"/>
        </w:rPr>
        <w:t>peridotitic</w:t>
      </w:r>
      <w:proofErr w:type="spellEnd"/>
      <w:r w:rsidRPr="00EA6301">
        <w:rPr>
          <w:rFonts w:ascii="Garamond" w:hAnsi="Garamond"/>
        </w:rPr>
        <w:t xml:space="preserve"> garnets </w:t>
      </w:r>
      <w:r w:rsidR="00702950">
        <w:rPr>
          <w:rFonts w:ascii="Garamond" w:hAnsi="Garamond"/>
        </w:rPr>
        <w:t xml:space="preserve">were </w:t>
      </w:r>
      <w:r w:rsidRPr="00EA6301">
        <w:rPr>
          <w:rFonts w:ascii="Garamond" w:hAnsi="Garamond"/>
        </w:rPr>
        <w:t xml:space="preserve">recovered of which 5 were from the fine fraction. They are all lherzolitic (G9) in composition with 2 trends similar to those of the Jericho kimberlite </w:t>
      </w:r>
      <w:r w:rsidR="007728EA">
        <w:rPr>
          <w:rFonts w:ascii="Garamond" w:hAnsi="Garamond"/>
        </w:rPr>
        <w:t xml:space="preserve">                   </w:t>
      </w:r>
      <w:proofErr w:type="gramStart"/>
      <w:r w:rsidR="007728EA">
        <w:rPr>
          <w:rFonts w:ascii="Garamond" w:hAnsi="Garamond"/>
        </w:rPr>
        <w:t xml:space="preserve">   </w:t>
      </w:r>
      <w:r w:rsidRPr="00EA6301">
        <w:rPr>
          <w:rFonts w:ascii="Garamond" w:hAnsi="Garamond"/>
        </w:rPr>
        <w:t>(</w:t>
      </w:r>
      <w:proofErr w:type="gramEnd"/>
      <w:r w:rsidRPr="00EA6301">
        <w:rPr>
          <w:rFonts w:ascii="Garamond" w:hAnsi="Garamond"/>
        </w:rPr>
        <w:t>Kopylova. 1998). Harzburgitic (G</w:t>
      </w:r>
      <w:proofErr w:type="gramStart"/>
      <w:r w:rsidRPr="00EA6301">
        <w:rPr>
          <w:rFonts w:ascii="Garamond" w:hAnsi="Garamond"/>
        </w:rPr>
        <w:t>10)garnets</w:t>
      </w:r>
      <w:proofErr w:type="gramEnd"/>
      <w:r w:rsidRPr="00EA6301">
        <w:rPr>
          <w:rFonts w:ascii="Garamond" w:hAnsi="Garamond"/>
        </w:rPr>
        <w:t xml:space="preserve"> are unlikely amongst so few grains but the source may, like Jericho and Victor (Sage. 2000), contain virtually no G10s. It is speculated that the</w:t>
      </w:r>
      <w:r w:rsidR="007728EA">
        <w:rPr>
          <w:rFonts w:ascii="Garamond" w:hAnsi="Garamond"/>
        </w:rPr>
        <w:t xml:space="preserve"> </w:t>
      </w:r>
      <w:r w:rsidRPr="00EA6301">
        <w:rPr>
          <w:rFonts w:ascii="Garamond" w:hAnsi="Garamond"/>
        </w:rPr>
        <w:t xml:space="preserve">intensity of diagenetic corrosion of both </w:t>
      </w:r>
      <w:proofErr w:type="spellStart"/>
      <w:r w:rsidRPr="00EA6301">
        <w:rPr>
          <w:rFonts w:ascii="Garamond" w:hAnsi="Garamond"/>
        </w:rPr>
        <w:t>peridotitic</w:t>
      </w:r>
      <w:proofErr w:type="spellEnd"/>
      <w:r w:rsidRPr="00EA6301">
        <w:rPr>
          <w:rFonts w:ascii="Garamond" w:hAnsi="Garamond"/>
        </w:rPr>
        <w:t xml:space="preserve"> and eclogitic garnets may vary with composition. </w:t>
      </w:r>
    </w:p>
    <w:p w14:paraId="50A06021" w14:textId="77777777" w:rsidR="003E2107" w:rsidRPr="00EA6301" w:rsidRDefault="003E2107" w:rsidP="007728EA">
      <w:pPr>
        <w:ind w:right="356"/>
        <w:jc w:val="both"/>
        <w:rPr>
          <w:rFonts w:ascii="Garamond" w:hAnsi="Garamond"/>
        </w:rPr>
      </w:pPr>
    </w:p>
    <w:p w14:paraId="3394C228" w14:textId="77777777" w:rsidR="003E2107" w:rsidRPr="00EA6301" w:rsidRDefault="003E2107" w:rsidP="007728EA">
      <w:pPr>
        <w:ind w:right="356"/>
        <w:jc w:val="both"/>
        <w:rPr>
          <w:rFonts w:ascii="Garamond" w:hAnsi="Garamond"/>
        </w:rPr>
      </w:pPr>
      <w:r w:rsidRPr="00EA6301">
        <w:rPr>
          <w:rFonts w:ascii="Garamond" w:hAnsi="Garamond"/>
        </w:rPr>
        <w:t xml:space="preserve">Sanatana (Doyle, B. J. et al, 2008) has recently noted that the chemistry </w:t>
      </w:r>
      <w:proofErr w:type="gramStart"/>
      <w:r w:rsidRPr="00EA6301">
        <w:rPr>
          <w:rFonts w:ascii="Garamond" w:hAnsi="Garamond"/>
        </w:rPr>
        <w:t>of</w:t>
      </w:r>
      <w:r w:rsidR="00B317E6">
        <w:rPr>
          <w:rFonts w:ascii="Garamond" w:hAnsi="Garamond"/>
        </w:rPr>
        <w:t xml:space="preserve"> </w:t>
      </w:r>
      <w:r w:rsidR="0032040C">
        <w:rPr>
          <w:rFonts w:ascii="Garamond" w:hAnsi="Garamond"/>
        </w:rPr>
        <w:t xml:space="preserve"> </w:t>
      </w:r>
      <w:r w:rsidRPr="00EA6301">
        <w:rPr>
          <w:rFonts w:ascii="Garamond" w:hAnsi="Garamond"/>
        </w:rPr>
        <w:t>the</w:t>
      </w:r>
      <w:proofErr w:type="gramEnd"/>
      <w:r w:rsidRPr="00EA6301">
        <w:rPr>
          <w:rFonts w:ascii="Garamond" w:hAnsi="Garamond"/>
        </w:rPr>
        <w:t xml:space="preserve"> indicator minerals in the dispersion train down ice from the Dharma </w:t>
      </w:r>
      <w:r w:rsidR="0032040C">
        <w:rPr>
          <w:rFonts w:ascii="Garamond" w:hAnsi="Garamond"/>
        </w:rPr>
        <w:t>c</w:t>
      </w:r>
      <w:r w:rsidRPr="00EA6301">
        <w:rPr>
          <w:rFonts w:ascii="Garamond" w:hAnsi="Garamond"/>
        </w:rPr>
        <w:t xml:space="preserve">omplex shows “a poorer representation of high chrome low calcium (or G-10?) garnets than those extracted from the kimberlite”. Their “best explanation for this is that these garnets are being shattered by glacial and post-glacial processes”. </w:t>
      </w:r>
      <w:r w:rsidR="0032040C">
        <w:rPr>
          <w:rFonts w:ascii="Garamond" w:hAnsi="Garamond"/>
        </w:rPr>
        <w:t xml:space="preserve"> </w:t>
      </w:r>
      <w:r w:rsidRPr="00EA6301">
        <w:rPr>
          <w:rFonts w:ascii="Garamond" w:hAnsi="Garamond"/>
        </w:rPr>
        <w:t xml:space="preserve">They recognize the implication for explorers prioritizing exploration based on chemistry.   </w:t>
      </w:r>
    </w:p>
    <w:p w14:paraId="6CE94F25" w14:textId="77777777" w:rsidR="003E2107" w:rsidRDefault="003E2107" w:rsidP="007728EA">
      <w:pPr>
        <w:tabs>
          <w:tab w:val="left" w:pos="1418"/>
        </w:tabs>
        <w:ind w:left="1418"/>
        <w:jc w:val="both"/>
      </w:pPr>
    </w:p>
    <w:p w14:paraId="4D8E3DBE" w14:textId="77777777" w:rsidR="003E2107" w:rsidRPr="00EA6301" w:rsidRDefault="003E2107" w:rsidP="007728EA">
      <w:pPr>
        <w:tabs>
          <w:tab w:val="left" w:pos="0"/>
        </w:tabs>
        <w:ind w:right="266"/>
        <w:jc w:val="both"/>
        <w:rPr>
          <w:rFonts w:ascii="Garamond" w:hAnsi="Garamond"/>
        </w:rPr>
      </w:pPr>
      <w:r w:rsidRPr="00EA6301">
        <w:rPr>
          <w:rFonts w:ascii="Garamond" w:hAnsi="Garamond"/>
        </w:rPr>
        <w:t xml:space="preserve">De Beers noted </w:t>
      </w:r>
      <w:proofErr w:type="spellStart"/>
      <w:r w:rsidRPr="00EA6301">
        <w:rPr>
          <w:rFonts w:ascii="Garamond" w:hAnsi="Garamond"/>
        </w:rPr>
        <w:t>trichitic</w:t>
      </w:r>
      <w:proofErr w:type="spellEnd"/>
      <w:r w:rsidRPr="00EA6301">
        <w:rPr>
          <w:rFonts w:ascii="Garamond" w:hAnsi="Garamond"/>
        </w:rPr>
        <w:t xml:space="preserve"> cavities or etch pits tunneling into a </w:t>
      </w:r>
      <w:proofErr w:type="spellStart"/>
      <w:r w:rsidRPr="00EA6301">
        <w:rPr>
          <w:rFonts w:ascii="Garamond" w:hAnsi="Garamond"/>
        </w:rPr>
        <w:t>peridotitic</w:t>
      </w:r>
      <w:proofErr w:type="spellEnd"/>
      <w:r w:rsidRPr="00EA6301">
        <w:rPr>
          <w:rFonts w:ascii="Garamond" w:hAnsi="Garamond"/>
        </w:rPr>
        <w:t xml:space="preserve"> </w:t>
      </w:r>
      <w:proofErr w:type="gramStart"/>
      <w:r w:rsidR="0032040C">
        <w:rPr>
          <w:rFonts w:ascii="Garamond" w:hAnsi="Garamond"/>
        </w:rPr>
        <w:t xml:space="preserve">garnet </w:t>
      </w:r>
      <w:r w:rsidRPr="00EA6301">
        <w:rPr>
          <w:rFonts w:ascii="Garamond" w:hAnsi="Garamond"/>
        </w:rPr>
        <w:t xml:space="preserve"> grain</w:t>
      </w:r>
      <w:proofErr w:type="gramEnd"/>
      <w:r w:rsidRPr="00EA6301">
        <w:rPr>
          <w:rFonts w:ascii="Garamond" w:hAnsi="Garamond"/>
        </w:rPr>
        <w:t xml:space="preserve"> from the </w:t>
      </w:r>
      <w:proofErr w:type="spellStart"/>
      <w:r w:rsidRPr="00EA6301">
        <w:rPr>
          <w:rFonts w:ascii="Garamond" w:hAnsi="Garamond"/>
        </w:rPr>
        <w:t>Talmora</w:t>
      </w:r>
      <w:proofErr w:type="spellEnd"/>
      <w:r w:rsidRPr="00EA6301">
        <w:rPr>
          <w:rFonts w:ascii="Garamond" w:hAnsi="Garamond"/>
        </w:rPr>
        <w:t xml:space="preserve"> property which </w:t>
      </w:r>
      <w:r w:rsidR="003703C7">
        <w:rPr>
          <w:rFonts w:ascii="Garamond" w:hAnsi="Garamond"/>
        </w:rPr>
        <w:t>is</w:t>
      </w:r>
      <w:r w:rsidRPr="00EA6301">
        <w:rPr>
          <w:rFonts w:ascii="Garamond" w:hAnsi="Garamond"/>
        </w:rPr>
        <w:t xml:space="preserve"> leaching the colour out of the garnet and creating a honeycomb texture which will gradually weaken the grain. Colour is a function of composition so that leaching of colour is likely removing the element(s) that cause the colour. G-10 garnets are deep lilac whereas G-9 garnets are paler shades of lilac to red.</w:t>
      </w:r>
    </w:p>
    <w:p w14:paraId="64E3933D" w14:textId="77777777" w:rsidR="003E2107" w:rsidRPr="00EA6301" w:rsidRDefault="003E2107" w:rsidP="007728EA">
      <w:pPr>
        <w:tabs>
          <w:tab w:val="left" w:pos="0"/>
        </w:tabs>
        <w:rPr>
          <w:rFonts w:ascii="Garamond" w:hAnsi="Garamond"/>
        </w:rPr>
      </w:pPr>
    </w:p>
    <w:p w14:paraId="0994769C" w14:textId="77777777" w:rsidR="003E2107" w:rsidRPr="00EA6301" w:rsidRDefault="003E2107" w:rsidP="00B24F35">
      <w:pPr>
        <w:tabs>
          <w:tab w:val="left" w:pos="0"/>
        </w:tabs>
        <w:ind w:right="266"/>
        <w:jc w:val="both"/>
        <w:rPr>
          <w:rFonts w:ascii="Garamond" w:hAnsi="Garamond"/>
        </w:rPr>
      </w:pPr>
      <w:r w:rsidRPr="00EA6301">
        <w:rPr>
          <w:rFonts w:ascii="Garamond" w:hAnsi="Garamond"/>
        </w:rPr>
        <w:t xml:space="preserve">The TiO2 vs Na2O plot for eclogitic garnets shows no high Na grains. However, there are 6 grains in the diamond inclusion field of each of the FeO vs MgO and the TiO2 vs CaO </w:t>
      </w:r>
      <w:r w:rsidRPr="00872D3B">
        <w:rPr>
          <w:rFonts w:ascii="Garamond" w:hAnsi="Garamond"/>
        </w:rPr>
        <w:t>plots.</w:t>
      </w:r>
      <w:r w:rsidR="005C672A" w:rsidRPr="00872D3B">
        <w:rPr>
          <w:rFonts w:ascii="Garamond" w:hAnsi="Garamond"/>
        </w:rPr>
        <w:t xml:space="preserve"> Note: An eclogitic garnet recovered by DBR </w:t>
      </w:r>
      <w:r w:rsidR="00430EFB" w:rsidRPr="00872D3B">
        <w:rPr>
          <w:rFonts w:ascii="Garamond" w:hAnsi="Garamond"/>
        </w:rPr>
        <w:t>on</w:t>
      </w:r>
      <w:r w:rsidR="005C672A" w:rsidRPr="00872D3B">
        <w:rPr>
          <w:rFonts w:ascii="Garamond" w:hAnsi="Garamond"/>
        </w:rPr>
        <w:t xml:space="preserve"> the </w:t>
      </w:r>
      <w:r w:rsidR="0032040C">
        <w:rPr>
          <w:rFonts w:ascii="Garamond" w:hAnsi="Garamond"/>
        </w:rPr>
        <w:t xml:space="preserve">  </w:t>
      </w:r>
      <w:proofErr w:type="spellStart"/>
      <w:r w:rsidR="005C672A" w:rsidRPr="00872D3B">
        <w:rPr>
          <w:rFonts w:ascii="Garamond" w:hAnsi="Garamond"/>
        </w:rPr>
        <w:t>Talmora</w:t>
      </w:r>
      <w:proofErr w:type="spellEnd"/>
      <w:r w:rsidR="005C672A" w:rsidRPr="00872D3B">
        <w:rPr>
          <w:rFonts w:ascii="Garamond" w:hAnsi="Garamond"/>
        </w:rPr>
        <w:t xml:space="preserve"> property falls in the diamond inclusion field of the TiO2 vs Na2O plot.</w:t>
      </w:r>
    </w:p>
    <w:p w14:paraId="1F970448" w14:textId="77777777" w:rsidR="003E2107" w:rsidRPr="00EA6301" w:rsidRDefault="003E2107" w:rsidP="007728EA">
      <w:pPr>
        <w:tabs>
          <w:tab w:val="left" w:pos="0"/>
        </w:tabs>
        <w:jc w:val="both"/>
        <w:rPr>
          <w:rFonts w:ascii="Garamond" w:hAnsi="Garamond"/>
        </w:rPr>
      </w:pPr>
    </w:p>
    <w:p w14:paraId="7F8C0E2D" w14:textId="77777777" w:rsidR="003E2107" w:rsidRPr="00EA6301" w:rsidRDefault="003E2107" w:rsidP="00B24F35">
      <w:pPr>
        <w:tabs>
          <w:tab w:val="left" w:pos="0"/>
        </w:tabs>
        <w:ind w:right="446"/>
        <w:jc w:val="both"/>
        <w:rPr>
          <w:rFonts w:ascii="Garamond" w:hAnsi="Garamond"/>
        </w:rPr>
      </w:pPr>
      <w:r w:rsidRPr="00EA6301">
        <w:rPr>
          <w:rFonts w:ascii="Garamond" w:hAnsi="Garamond"/>
        </w:rPr>
        <w:t>The Cr2O3 vs CaO and Na2O vs Al2O3 plots of the single chrome diopside grain in both</w:t>
      </w:r>
      <w:r w:rsidR="00B24F35">
        <w:rPr>
          <w:rFonts w:ascii="Garamond" w:hAnsi="Garamond"/>
        </w:rPr>
        <w:t xml:space="preserve"> </w:t>
      </w:r>
      <w:r w:rsidRPr="00EA6301">
        <w:rPr>
          <w:rFonts w:ascii="Garamond" w:hAnsi="Garamond"/>
        </w:rPr>
        <w:t>cases falls within the diamond inclusion field. The composition is similar to those found in 2004.</w:t>
      </w:r>
    </w:p>
    <w:p w14:paraId="3B08D440" w14:textId="77777777" w:rsidR="003E2107" w:rsidRPr="00EA6301" w:rsidRDefault="003E2107" w:rsidP="007728EA">
      <w:pPr>
        <w:tabs>
          <w:tab w:val="left" w:pos="0"/>
        </w:tabs>
        <w:ind w:right="446"/>
        <w:rPr>
          <w:rFonts w:ascii="Garamond" w:hAnsi="Garamond"/>
        </w:rPr>
      </w:pPr>
    </w:p>
    <w:p w14:paraId="5CC3777C" w14:textId="77777777" w:rsidR="003E2107" w:rsidRPr="00EA6301" w:rsidRDefault="003E2107" w:rsidP="007728EA">
      <w:pPr>
        <w:tabs>
          <w:tab w:val="left" w:pos="0"/>
        </w:tabs>
        <w:ind w:right="446"/>
        <w:rPr>
          <w:rFonts w:ascii="Garamond" w:hAnsi="Garamond"/>
        </w:rPr>
      </w:pPr>
      <w:r w:rsidRPr="00EA6301">
        <w:rPr>
          <w:rFonts w:ascii="Garamond" w:hAnsi="Garamond"/>
        </w:rPr>
        <w:t xml:space="preserve">The Cr2O3 vs MgO plot of the ilmenites shows good diamond preservation characteristics. </w:t>
      </w:r>
    </w:p>
    <w:p w14:paraId="51CBC0E3" w14:textId="77777777" w:rsidR="003E2107" w:rsidRPr="00EA6301" w:rsidRDefault="003E2107" w:rsidP="007728EA">
      <w:pPr>
        <w:tabs>
          <w:tab w:val="left" w:pos="0"/>
        </w:tabs>
        <w:ind w:right="446"/>
        <w:rPr>
          <w:rFonts w:ascii="Garamond" w:hAnsi="Garamond"/>
        </w:rPr>
      </w:pPr>
    </w:p>
    <w:p w14:paraId="10B3B370" w14:textId="77777777" w:rsidR="003E2107" w:rsidRPr="00EA6301" w:rsidRDefault="003E2107" w:rsidP="00B24F35">
      <w:pPr>
        <w:tabs>
          <w:tab w:val="left" w:pos="0"/>
        </w:tabs>
        <w:ind w:right="446"/>
        <w:jc w:val="both"/>
        <w:rPr>
          <w:rFonts w:ascii="Garamond" w:hAnsi="Garamond"/>
        </w:rPr>
      </w:pPr>
      <w:r w:rsidRPr="00EA6301">
        <w:rPr>
          <w:rFonts w:ascii="Garamond" w:hAnsi="Garamond"/>
        </w:rPr>
        <w:t xml:space="preserve">The </w:t>
      </w:r>
      <w:proofErr w:type="spellStart"/>
      <w:r w:rsidRPr="00EA6301">
        <w:rPr>
          <w:rFonts w:ascii="Garamond" w:hAnsi="Garamond"/>
        </w:rPr>
        <w:t>chromites</w:t>
      </w:r>
      <w:proofErr w:type="spellEnd"/>
      <w:r w:rsidRPr="00EA6301">
        <w:rPr>
          <w:rFonts w:ascii="Garamond" w:hAnsi="Garamond"/>
        </w:rPr>
        <w:t xml:space="preserve"> form distinct trends with 0, 2, 8 &amp; 16 grains in the diamond </w:t>
      </w:r>
      <w:r w:rsidRPr="00EA6301">
        <w:rPr>
          <w:rFonts w:ascii="Garamond" w:hAnsi="Garamond"/>
        </w:rPr>
        <w:tab/>
        <w:t xml:space="preserve">inclusion field or 94, 52, 41 &amp; 21 grains in the Argyle field of </w:t>
      </w:r>
      <w:proofErr w:type="spellStart"/>
      <w:r w:rsidRPr="00EA6301">
        <w:rPr>
          <w:rFonts w:ascii="Garamond" w:hAnsi="Garamond"/>
        </w:rPr>
        <w:t>chromites</w:t>
      </w:r>
      <w:proofErr w:type="spellEnd"/>
      <w:r w:rsidRPr="00EA6301">
        <w:rPr>
          <w:rFonts w:ascii="Garamond" w:hAnsi="Garamond"/>
        </w:rPr>
        <w:t xml:space="preserve"> of the Cr2O3 vs MgO, Cr2O3 vs Al2O3, Cr2O3 vs TiO2 and Al2O3 vs TiO2 plots respectively.</w:t>
      </w:r>
    </w:p>
    <w:p w14:paraId="58F78389" w14:textId="77777777" w:rsidR="003E2107" w:rsidRDefault="003E2107" w:rsidP="00B24F35">
      <w:pPr>
        <w:tabs>
          <w:tab w:val="left" w:pos="0"/>
        </w:tabs>
        <w:jc w:val="both"/>
      </w:pPr>
    </w:p>
    <w:p w14:paraId="2A7E1349" w14:textId="77777777" w:rsidR="003E2107" w:rsidRPr="00EA6301" w:rsidRDefault="003E2107" w:rsidP="00B24F35">
      <w:pPr>
        <w:tabs>
          <w:tab w:val="left" w:pos="0"/>
        </w:tabs>
        <w:ind w:right="446"/>
        <w:jc w:val="both"/>
        <w:rPr>
          <w:rFonts w:ascii="Garamond" w:hAnsi="Garamond"/>
          <w:szCs w:val="24"/>
        </w:rPr>
      </w:pPr>
      <w:r w:rsidRPr="00EA6301">
        <w:rPr>
          <w:rFonts w:ascii="Garamond" w:hAnsi="Garamond"/>
          <w:szCs w:val="24"/>
        </w:rPr>
        <w:t xml:space="preserve">Of the 1346 chromite grains recovered 167 have Cr2O3 contents of 48% or greater. These have compositions that are generally outside the range of </w:t>
      </w:r>
      <w:proofErr w:type="spellStart"/>
      <w:r w:rsidRPr="00EA6301">
        <w:rPr>
          <w:rFonts w:ascii="Garamond" w:hAnsi="Garamond"/>
          <w:szCs w:val="24"/>
        </w:rPr>
        <w:t>chromites</w:t>
      </w:r>
      <w:proofErr w:type="spellEnd"/>
      <w:r w:rsidRPr="00EA6301">
        <w:rPr>
          <w:rFonts w:ascii="Garamond" w:hAnsi="Garamond"/>
          <w:szCs w:val="24"/>
        </w:rPr>
        <w:t xml:space="preserve"> from layered mafic</w:t>
      </w:r>
      <w:r w:rsidR="00B24F35">
        <w:rPr>
          <w:rFonts w:ascii="Garamond" w:hAnsi="Garamond"/>
          <w:szCs w:val="24"/>
        </w:rPr>
        <w:t xml:space="preserve"> </w:t>
      </w:r>
      <w:r w:rsidRPr="00EA6301">
        <w:rPr>
          <w:rFonts w:ascii="Garamond" w:hAnsi="Garamond"/>
          <w:szCs w:val="24"/>
        </w:rPr>
        <w:t>complexes.</w:t>
      </w:r>
    </w:p>
    <w:p w14:paraId="41B69C4E" w14:textId="77777777" w:rsidR="00B24F35" w:rsidRDefault="00B24F35" w:rsidP="007728EA">
      <w:pPr>
        <w:pStyle w:val="CM60"/>
        <w:tabs>
          <w:tab w:val="left" w:pos="0"/>
        </w:tabs>
        <w:spacing w:line="276" w:lineRule="atLeast"/>
        <w:jc w:val="both"/>
        <w:rPr>
          <w:rFonts w:ascii="Garamond" w:hAnsi="Garamond"/>
        </w:rPr>
      </w:pPr>
    </w:p>
    <w:p w14:paraId="15972C70" w14:textId="77777777" w:rsidR="003E2107" w:rsidRPr="00EA6301" w:rsidRDefault="003E2107" w:rsidP="007728EA">
      <w:pPr>
        <w:pStyle w:val="CM60"/>
        <w:tabs>
          <w:tab w:val="left" w:pos="0"/>
        </w:tabs>
        <w:spacing w:line="276" w:lineRule="atLeast"/>
        <w:jc w:val="both"/>
        <w:rPr>
          <w:rFonts w:ascii="Garamond" w:hAnsi="Garamond"/>
        </w:rPr>
      </w:pPr>
      <w:r w:rsidRPr="00EA6301">
        <w:rPr>
          <w:rFonts w:ascii="Garamond" w:hAnsi="Garamond"/>
        </w:rPr>
        <w:t>Relation of KIMs to magnetic anomalies</w:t>
      </w:r>
    </w:p>
    <w:p w14:paraId="63907ED4" w14:textId="77777777" w:rsidR="003E2107" w:rsidRPr="00EA6301" w:rsidRDefault="003E2107" w:rsidP="007728EA">
      <w:pPr>
        <w:tabs>
          <w:tab w:val="left" w:pos="0"/>
        </w:tabs>
        <w:jc w:val="both"/>
        <w:rPr>
          <w:rFonts w:ascii="Garamond" w:hAnsi="Garamond"/>
          <w:b/>
          <w:szCs w:val="24"/>
        </w:rPr>
      </w:pPr>
    </w:p>
    <w:p w14:paraId="395E896C" w14:textId="14AD52A4" w:rsidR="003E2107" w:rsidRPr="00EA6301" w:rsidRDefault="003E2107" w:rsidP="00B24F35">
      <w:pPr>
        <w:tabs>
          <w:tab w:val="left" w:pos="0"/>
        </w:tabs>
        <w:ind w:right="356"/>
        <w:jc w:val="both"/>
        <w:rPr>
          <w:rFonts w:ascii="Garamond" w:hAnsi="Garamond"/>
          <w:b/>
          <w:szCs w:val="24"/>
        </w:rPr>
      </w:pPr>
      <w:r w:rsidRPr="00EA6301">
        <w:rPr>
          <w:rFonts w:ascii="Garamond" w:hAnsi="Garamond"/>
          <w:szCs w:val="24"/>
        </w:rPr>
        <w:t>The KIMs recovered from samples collected in 2007, which were located down-ice of magnetic targets, are very much more numerous (37 times) than the KIMs recovered from samples</w:t>
      </w:r>
      <w:r w:rsidR="00B24F35">
        <w:rPr>
          <w:rFonts w:ascii="Garamond" w:hAnsi="Garamond"/>
          <w:szCs w:val="24"/>
        </w:rPr>
        <w:t xml:space="preserve">             </w:t>
      </w:r>
      <w:r w:rsidRPr="00EA6301">
        <w:rPr>
          <w:rFonts w:ascii="Garamond" w:hAnsi="Garamond"/>
          <w:szCs w:val="24"/>
        </w:rPr>
        <w:t xml:space="preserve"> collected in 2004, which tested the same</w:t>
      </w:r>
      <w:r w:rsidR="0032040C">
        <w:rPr>
          <w:rFonts w:ascii="Garamond" w:hAnsi="Garamond"/>
          <w:szCs w:val="24"/>
        </w:rPr>
        <w:t xml:space="preserve"> </w:t>
      </w:r>
      <w:r w:rsidRPr="00EA6301">
        <w:rPr>
          <w:rFonts w:ascii="Garamond" w:hAnsi="Garamond"/>
          <w:szCs w:val="24"/>
        </w:rPr>
        <w:t xml:space="preserve">general area but were not specifically located with </w:t>
      </w:r>
      <w:r w:rsidR="00B24F35">
        <w:rPr>
          <w:rFonts w:ascii="Garamond" w:hAnsi="Garamond"/>
          <w:szCs w:val="24"/>
        </w:rPr>
        <w:t xml:space="preserve">              </w:t>
      </w:r>
      <w:r w:rsidRPr="00EA6301">
        <w:rPr>
          <w:rFonts w:ascii="Garamond" w:hAnsi="Garamond"/>
          <w:szCs w:val="24"/>
        </w:rPr>
        <w:t xml:space="preserve">respect to magnetic </w:t>
      </w:r>
      <w:r w:rsidR="00B24F35">
        <w:rPr>
          <w:rFonts w:ascii="Garamond" w:hAnsi="Garamond"/>
          <w:szCs w:val="24"/>
        </w:rPr>
        <w:t>t</w:t>
      </w:r>
      <w:r w:rsidRPr="00EA6301">
        <w:rPr>
          <w:rFonts w:ascii="Garamond" w:hAnsi="Garamond"/>
          <w:szCs w:val="24"/>
        </w:rPr>
        <w:t xml:space="preserve">argets. There is a strong correlation between KIMs and magnetic </w:t>
      </w:r>
      <w:r w:rsidR="00050FEA">
        <w:rPr>
          <w:rFonts w:ascii="Garamond" w:hAnsi="Garamond"/>
          <w:szCs w:val="24"/>
        </w:rPr>
        <w:t xml:space="preserve">                      </w:t>
      </w:r>
      <w:r w:rsidRPr="00EA6301">
        <w:rPr>
          <w:rFonts w:ascii="Garamond" w:hAnsi="Garamond"/>
          <w:szCs w:val="24"/>
        </w:rPr>
        <w:t>anomalies</w:t>
      </w:r>
    </w:p>
    <w:p w14:paraId="7ACAB81E" w14:textId="77777777" w:rsidR="003E2107" w:rsidRPr="00EA6301" w:rsidRDefault="003E2107" w:rsidP="007728EA">
      <w:pPr>
        <w:tabs>
          <w:tab w:val="left" w:pos="0"/>
        </w:tabs>
        <w:ind w:right="356"/>
        <w:rPr>
          <w:rFonts w:ascii="Garamond" w:hAnsi="Garamond"/>
          <w:b/>
          <w:szCs w:val="24"/>
        </w:rPr>
      </w:pPr>
    </w:p>
    <w:p w14:paraId="4E064677" w14:textId="77777777" w:rsidR="003E2107" w:rsidRPr="00EA6301" w:rsidRDefault="003E2107" w:rsidP="00B24F35">
      <w:pPr>
        <w:tabs>
          <w:tab w:val="left" w:pos="0"/>
        </w:tabs>
        <w:ind w:right="446"/>
        <w:jc w:val="both"/>
        <w:rPr>
          <w:rFonts w:ascii="Garamond" w:hAnsi="Garamond"/>
          <w:bCs/>
          <w:szCs w:val="24"/>
        </w:rPr>
      </w:pPr>
      <w:r w:rsidRPr="00EA6301">
        <w:rPr>
          <w:rFonts w:ascii="Garamond" w:hAnsi="Garamond"/>
          <w:bCs/>
          <w:szCs w:val="24"/>
        </w:rPr>
        <w:t xml:space="preserve">KIMs are found down-ice of all of the 39 targets sampled. The lowest count was 1 ilmenite and 2 </w:t>
      </w:r>
      <w:proofErr w:type="spellStart"/>
      <w:r w:rsidRPr="00EA6301">
        <w:rPr>
          <w:rFonts w:ascii="Garamond" w:hAnsi="Garamond"/>
          <w:bCs/>
          <w:szCs w:val="24"/>
        </w:rPr>
        <w:t>chromites</w:t>
      </w:r>
      <w:proofErr w:type="spellEnd"/>
      <w:r w:rsidRPr="00EA6301">
        <w:rPr>
          <w:rFonts w:ascii="Garamond" w:hAnsi="Garamond"/>
          <w:bCs/>
          <w:szCs w:val="24"/>
        </w:rPr>
        <w:t xml:space="preserve"> in 3 samples down-ice of 1 target. </w:t>
      </w:r>
      <w:r w:rsidR="0032040C">
        <w:rPr>
          <w:rFonts w:ascii="Garamond" w:hAnsi="Garamond"/>
          <w:bCs/>
          <w:szCs w:val="24"/>
        </w:rPr>
        <w:t xml:space="preserve"> </w:t>
      </w:r>
      <w:r w:rsidRPr="00EA6301">
        <w:rPr>
          <w:rFonts w:ascii="Garamond" w:hAnsi="Garamond"/>
          <w:bCs/>
          <w:szCs w:val="24"/>
        </w:rPr>
        <w:t xml:space="preserve">At least 1 kimberlitic ilmenite or garnet was found down-ice of 29 of the anomalies. Of the 10 anomalies with only </w:t>
      </w:r>
      <w:proofErr w:type="spellStart"/>
      <w:r w:rsidRPr="00EA6301">
        <w:rPr>
          <w:rFonts w:ascii="Garamond" w:hAnsi="Garamond"/>
          <w:bCs/>
          <w:szCs w:val="24"/>
        </w:rPr>
        <w:t>chromites</w:t>
      </w:r>
      <w:proofErr w:type="spellEnd"/>
      <w:r w:rsidRPr="00EA6301">
        <w:rPr>
          <w:rFonts w:ascii="Garamond" w:hAnsi="Garamond"/>
          <w:bCs/>
          <w:szCs w:val="24"/>
        </w:rPr>
        <w:t xml:space="preserve"> down-ice 6 include at</w:t>
      </w:r>
      <w:r w:rsidR="0032040C">
        <w:rPr>
          <w:rFonts w:ascii="Garamond" w:hAnsi="Garamond"/>
          <w:bCs/>
          <w:szCs w:val="24"/>
        </w:rPr>
        <w:t xml:space="preserve"> </w:t>
      </w:r>
      <w:r w:rsidRPr="00EA6301">
        <w:rPr>
          <w:rFonts w:ascii="Garamond" w:hAnsi="Garamond"/>
          <w:bCs/>
          <w:szCs w:val="24"/>
        </w:rPr>
        <w:t>least 1 definitely kimberlitic chromite with &gt; 48% Cr2O3.</w:t>
      </w:r>
    </w:p>
    <w:p w14:paraId="61CA2EE7" w14:textId="77777777" w:rsidR="003E2107" w:rsidRDefault="003E2107" w:rsidP="007728EA">
      <w:pPr>
        <w:tabs>
          <w:tab w:val="left" w:pos="0"/>
        </w:tabs>
        <w:ind w:right="446"/>
        <w:rPr>
          <w:bCs/>
        </w:rPr>
      </w:pPr>
    </w:p>
    <w:p w14:paraId="24762E6F" w14:textId="77777777" w:rsidR="003E2107" w:rsidRPr="00EA6301" w:rsidRDefault="003E2107" w:rsidP="007728EA">
      <w:pPr>
        <w:tabs>
          <w:tab w:val="left" w:pos="0"/>
        </w:tabs>
        <w:ind w:right="446"/>
        <w:rPr>
          <w:rFonts w:ascii="Garamond" w:hAnsi="Garamond"/>
          <w:bCs/>
        </w:rPr>
      </w:pPr>
      <w:r w:rsidRPr="00EA6301">
        <w:rPr>
          <w:rFonts w:ascii="Garamond" w:hAnsi="Garamond"/>
          <w:bCs/>
        </w:rPr>
        <w:t>The highest counts are from a cluster of 13 targets on map sheet 97A4</w:t>
      </w:r>
      <w:proofErr w:type="gramStart"/>
      <w:r w:rsidRPr="00EA6301">
        <w:rPr>
          <w:rFonts w:ascii="Garamond" w:hAnsi="Garamond"/>
          <w:bCs/>
        </w:rPr>
        <w:t xml:space="preserve">NW, </w:t>
      </w:r>
      <w:r w:rsidR="0032040C">
        <w:rPr>
          <w:rFonts w:ascii="Garamond" w:hAnsi="Garamond"/>
          <w:bCs/>
        </w:rPr>
        <w:t xml:space="preserve"> an</w:t>
      </w:r>
      <w:proofErr w:type="gramEnd"/>
      <w:r w:rsidR="00B24F35">
        <w:rPr>
          <w:rFonts w:ascii="Garamond" w:hAnsi="Garamond"/>
          <w:bCs/>
        </w:rPr>
        <w:t xml:space="preserve"> </w:t>
      </w:r>
      <w:r w:rsidRPr="00EA6301">
        <w:rPr>
          <w:rFonts w:ascii="Garamond" w:hAnsi="Garamond"/>
          <w:bCs/>
        </w:rPr>
        <w:t>area that stream sampling indicated as highly anomalous. However, one must be careful not to equate high KIM counts with diamond content. It only means that it is easier to find the kimberlite.</w:t>
      </w:r>
    </w:p>
    <w:p w14:paraId="64E01BFC" w14:textId="77777777" w:rsidR="003E2107" w:rsidRDefault="003E2107" w:rsidP="007728EA">
      <w:pPr>
        <w:tabs>
          <w:tab w:val="left" w:pos="0"/>
        </w:tabs>
        <w:jc w:val="both"/>
      </w:pPr>
    </w:p>
    <w:p w14:paraId="72BA5C37" w14:textId="77777777" w:rsidR="00193D25" w:rsidRDefault="00193D25" w:rsidP="007728EA">
      <w:pPr>
        <w:tabs>
          <w:tab w:val="left" w:pos="0"/>
        </w:tabs>
        <w:jc w:val="both"/>
      </w:pPr>
    </w:p>
    <w:p w14:paraId="049E6D37" w14:textId="77777777" w:rsidR="00E03753" w:rsidRPr="00EA6301" w:rsidRDefault="00E03753" w:rsidP="007728EA">
      <w:pPr>
        <w:tabs>
          <w:tab w:val="left" w:pos="0"/>
        </w:tabs>
        <w:rPr>
          <w:rFonts w:ascii="Garamond" w:hAnsi="Garamond"/>
          <w:b/>
          <w:bCs/>
          <w:u w:val="single"/>
        </w:rPr>
      </w:pPr>
      <w:proofErr w:type="spellStart"/>
      <w:r w:rsidRPr="00EA6301">
        <w:rPr>
          <w:rFonts w:ascii="Garamond" w:hAnsi="Garamond"/>
          <w:b/>
          <w:bCs/>
          <w:u w:val="single"/>
        </w:rPr>
        <w:t>Ferricrete</w:t>
      </w:r>
      <w:proofErr w:type="spellEnd"/>
      <w:r w:rsidRPr="00EA6301">
        <w:rPr>
          <w:rFonts w:ascii="Garamond" w:hAnsi="Garamond"/>
          <w:b/>
          <w:bCs/>
          <w:u w:val="single"/>
        </w:rPr>
        <w:t xml:space="preserve"> Float</w:t>
      </w:r>
    </w:p>
    <w:p w14:paraId="4CD08237" w14:textId="77777777" w:rsidR="00E03753" w:rsidRPr="00EA6301" w:rsidRDefault="00E03753" w:rsidP="007728EA">
      <w:pPr>
        <w:tabs>
          <w:tab w:val="left" w:pos="0"/>
        </w:tabs>
        <w:rPr>
          <w:rFonts w:ascii="Garamond" w:hAnsi="Garamond"/>
          <w:b/>
          <w:bCs/>
        </w:rPr>
      </w:pPr>
    </w:p>
    <w:p w14:paraId="76204A66" w14:textId="77777777" w:rsidR="00E03753" w:rsidRPr="00EA6301" w:rsidRDefault="00E03753" w:rsidP="00B24F35">
      <w:pPr>
        <w:tabs>
          <w:tab w:val="left" w:pos="0"/>
        </w:tabs>
        <w:jc w:val="both"/>
        <w:rPr>
          <w:rFonts w:ascii="Garamond" w:hAnsi="Garamond"/>
        </w:rPr>
      </w:pPr>
      <w:proofErr w:type="spellStart"/>
      <w:r w:rsidRPr="00EA6301">
        <w:rPr>
          <w:rFonts w:ascii="Garamond" w:hAnsi="Garamond"/>
        </w:rPr>
        <w:t>Ferricrete</w:t>
      </w:r>
      <w:proofErr w:type="spellEnd"/>
      <w:r w:rsidRPr="00EA6301">
        <w:rPr>
          <w:rFonts w:ascii="Garamond" w:hAnsi="Garamond"/>
        </w:rPr>
        <w:t xml:space="preserve"> cobbles up to 20cm were found in relative abundance on top of a </w:t>
      </w:r>
      <w:proofErr w:type="spellStart"/>
      <w:r w:rsidRPr="00EA6301">
        <w:rPr>
          <w:rFonts w:ascii="Garamond" w:hAnsi="Garamond"/>
        </w:rPr>
        <w:t>frostboil</w:t>
      </w:r>
      <w:proofErr w:type="spellEnd"/>
      <w:r w:rsidRPr="00EA6301">
        <w:rPr>
          <w:rFonts w:ascii="Garamond" w:hAnsi="Garamond"/>
        </w:rPr>
        <w:t xml:space="preserve"> in the till at one locality in the center of the property. It was also noted in the vicinity of many samples collected down-ice of magnetic targets in 2007 and appears to be of local origin. Calcrete float was also found on a gravel bar of the Horton River just west of the permits. Specimens of each of the rocks was</w:t>
      </w:r>
      <w:r w:rsidR="00B24F35">
        <w:rPr>
          <w:rFonts w:ascii="Garamond" w:hAnsi="Garamond"/>
        </w:rPr>
        <w:t xml:space="preserve"> </w:t>
      </w:r>
      <w:r w:rsidRPr="00EA6301">
        <w:rPr>
          <w:rFonts w:ascii="Garamond" w:hAnsi="Garamond"/>
        </w:rPr>
        <w:t>described by McCallum [2005].</w:t>
      </w:r>
    </w:p>
    <w:p w14:paraId="4FD323C3" w14:textId="77777777" w:rsidR="00E03753" w:rsidRPr="00EA6301" w:rsidRDefault="00E03753" w:rsidP="00B24F35">
      <w:pPr>
        <w:tabs>
          <w:tab w:val="left" w:pos="0"/>
        </w:tabs>
        <w:jc w:val="both"/>
        <w:rPr>
          <w:rFonts w:ascii="Garamond" w:hAnsi="Garamond"/>
        </w:rPr>
      </w:pPr>
    </w:p>
    <w:p w14:paraId="720FE1A7" w14:textId="77777777" w:rsidR="00E03753" w:rsidRPr="00EA6301" w:rsidRDefault="00E03753" w:rsidP="00B24F35">
      <w:pPr>
        <w:tabs>
          <w:tab w:val="left" w:pos="0"/>
        </w:tabs>
        <w:jc w:val="both"/>
        <w:rPr>
          <w:rFonts w:ascii="Garamond" w:hAnsi="Garamond"/>
        </w:rPr>
      </w:pPr>
      <w:r w:rsidRPr="00EA6301">
        <w:rPr>
          <w:rFonts w:ascii="Garamond" w:hAnsi="Garamond"/>
        </w:rPr>
        <w:t xml:space="preserve">The </w:t>
      </w:r>
      <w:proofErr w:type="spellStart"/>
      <w:r w:rsidRPr="00EA6301">
        <w:rPr>
          <w:rFonts w:ascii="Garamond" w:hAnsi="Garamond"/>
        </w:rPr>
        <w:t>ferricrete</w:t>
      </w:r>
      <w:proofErr w:type="spellEnd"/>
      <w:r w:rsidRPr="00EA6301">
        <w:rPr>
          <w:rFonts w:ascii="Garamond" w:hAnsi="Garamond"/>
        </w:rPr>
        <w:t xml:space="preserve"> may be significant for the proper interpretation of KIM recovery in the area. The age of the </w:t>
      </w:r>
      <w:proofErr w:type="spellStart"/>
      <w:r w:rsidRPr="00EA6301">
        <w:rPr>
          <w:rFonts w:ascii="Garamond" w:hAnsi="Garamond"/>
        </w:rPr>
        <w:t>ferricrete</w:t>
      </w:r>
      <w:proofErr w:type="spellEnd"/>
      <w:r w:rsidRPr="00EA6301">
        <w:rPr>
          <w:rFonts w:ascii="Garamond" w:hAnsi="Garamond"/>
        </w:rPr>
        <w:t xml:space="preserve"> is not known but it must be exposed at the present </w:t>
      </w:r>
      <w:proofErr w:type="spellStart"/>
      <w:r w:rsidRPr="00EA6301">
        <w:rPr>
          <w:rFonts w:ascii="Garamond" w:hAnsi="Garamond"/>
        </w:rPr>
        <w:t>landsurface</w:t>
      </w:r>
      <w:proofErr w:type="spellEnd"/>
      <w:r w:rsidRPr="00EA6301">
        <w:rPr>
          <w:rFonts w:ascii="Garamond" w:hAnsi="Garamond"/>
        </w:rPr>
        <w:t xml:space="preserve"> which is also the source of the KIMs in the till.</w:t>
      </w:r>
    </w:p>
    <w:p w14:paraId="6650C07F" w14:textId="77777777" w:rsidR="00E03753" w:rsidRPr="00EA6301" w:rsidRDefault="00E03753" w:rsidP="00B24F35">
      <w:pPr>
        <w:tabs>
          <w:tab w:val="left" w:pos="0"/>
        </w:tabs>
        <w:jc w:val="both"/>
        <w:rPr>
          <w:rFonts w:ascii="Garamond" w:hAnsi="Garamond"/>
        </w:rPr>
      </w:pPr>
    </w:p>
    <w:p w14:paraId="42F5B9A7" w14:textId="77777777" w:rsidR="00E03753" w:rsidRPr="00EA6301" w:rsidRDefault="00E03753" w:rsidP="00B24F35">
      <w:pPr>
        <w:tabs>
          <w:tab w:val="left" w:pos="0"/>
        </w:tabs>
        <w:jc w:val="both"/>
        <w:rPr>
          <w:rFonts w:ascii="Garamond" w:hAnsi="Garamond"/>
        </w:rPr>
      </w:pPr>
      <w:r w:rsidRPr="00EA6301">
        <w:rPr>
          <w:rFonts w:ascii="Garamond" w:hAnsi="Garamond"/>
        </w:rPr>
        <w:t>ODM laboratory who concentrated the DBR samples noted that the concentrates from the area</w:t>
      </w:r>
      <w:r w:rsidR="00B24F35">
        <w:rPr>
          <w:rFonts w:ascii="Garamond" w:hAnsi="Garamond"/>
        </w:rPr>
        <w:t xml:space="preserve">                 </w:t>
      </w:r>
      <w:r w:rsidRPr="00EA6301">
        <w:rPr>
          <w:rFonts w:ascii="Garamond" w:hAnsi="Garamond"/>
        </w:rPr>
        <w:t xml:space="preserve"> contained “few heavy minerals and the KIMs are biased to the heaviest (oxide) species, indicating significant KIM loss during panning”. CDL samples from the same sites which were not panned produced almost identical results. However, HDM laboratory noted that the surface of the few garnets that CDL recovered showed corrosion features and some of the oxides showed some surface alteration. De Beers has noted the same features.</w:t>
      </w:r>
    </w:p>
    <w:p w14:paraId="67E01CA0" w14:textId="77777777" w:rsidR="00E03753" w:rsidRPr="00EA6301" w:rsidRDefault="00E03753" w:rsidP="007728EA">
      <w:pPr>
        <w:tabs>
          <w:tab w:val="left" w:pos="0"/>
        </w:tabs>
        <w:ind w:hanging="1418"/>
        <w:rPr>
          <w:rFonts w:ascii="Garamond" w:hAnsi="Garamond"/>
        </w:rPr>
      </w:pPr>
    </w:p>
    <w:p w14:paraId="1BB7019D" w14:textId="77777777" w:rsidR="00E03753" w:rsidRPr="00EA6301" w:rsidRDefault="00E03753" w:rsidP="007728EA">
      <w:pPr>
        <w:tabs>
          <w:tab w:val="left" w:pos="0"/>
        </w:tabs>
        <w:ind w:firstLine="22"/>
        <w:jc w:val="both"/>
        <w:rPr>
          <w:rFonts w:ascii="Garamond" w:hAnsi="Garamond"/>
        </w:rPr>
      </w:pPr>
      <w:r w:rsidRPr="00EA6301">
        <w:rPr>
          <w:rFonts w:ascii="Garamond" w:hAnsi="Garamond"/>
        </w:rPr>
        <w:t xml:space="preserve">It is well known that in humid tropical climates pyrope is readily decomposed by chemical weathering while </w:t>
      </w:r>
      <w:proofErr w:type="spellStart"/>
      <w:r w:rsidRPr="00EA6301">
        <w:rPr>
          <w:rFonts w:ascii="Garamond" w:hAnsi="Garamond"/>
        </w:rPr>
        <w:t>picroilmenite</w:t>
      </w:r>
      <w:proofErr w:type="spellEnd"/>
      <w:r w:rsidRPr="00EA6301">
        <w:rPr>
          <w:rFonts w:ascii="Garamond" w:hAnsi="Garamond"/>
        </w:rPr>
        <w:t xml:space="preserve"> and chromite is resistant. Gregory and Janse (1992) describe an orientation study around the </w:t>
      </w:r>
      <w:proofErr w:type="spellStart"/>
      <w:r w:rsidRPr="00EA6301">
        <w:rPr>
          <w:rFonts w:ascii="Garamond" w:hAnsi="Garamond"/>
        </w:rPr>
        <w:t>Manjamadu</w:t>
      </w:r>
      <w:proofErr w:type="spellEnd"/>
      <w:r w:rsidRPr="00EA6301">
        <w:rPr>
          <w:rFonts w:ascii="Garamond" w:hAnsi="Garamond"/>
        </w:rPr>
        <w:t xml:space="preserve"> kimberlite dyke in Sierra Leone taken from an unpublished report of the</w:t>
      </w:r>
      <w:r w:rsidR="00705AD5">
        <w:rPr>
          <w:rFonts w:ascii="Garamond" w:hAnsi="Garamond"/>
        </w:rPr>
        <w:t xml:space="preserve"> </w:t>
      </w:r>
      <w:r w:rsidRPr="00EA6301">
        <w:rPr>
          <w:rFonts w:ascii="Garamond" w:hAnsi="Garamond"/>
        </w:rPr>
        <w:t xml:space="preserve">National Diamond Mining Company (SL) Ltd. </w:t>
      </w:r>
      <w:proofErr w:type="spellStart"/>
      <w:r w:rsidRPr="00EA6301">
        <w:rPr>
          <w:rFonts w:ascii="Garamond" w:hAnsi="Garamond"/>
        </w:rPr>
        <w:t>Picroilmenite</w:t>
      </w:r>
      <w:proofErr w:type="spellEnd"/>
      <w:r w:rsidRPr="00EA6301">
        <w:rPr>
          <w:rFonts w:ascii="Garamond" w:hAnsi="Garamond"/>
        </w:rPr>
        <w:t xml:space="preserve"> content and grain size decreased in the soils away from the fresh kimberlite dyke and some of the grains became coated with Fe oxides. “In contrast, although pyrope garnet is relatively more abundant than </w:t>
      </w:r>
      <w:proofErr w:type="spellStart"/>
      <w:r w:rsidRPr="00EA6301">
        <w:rPr>
          <w:rFonts w:ascii="Garamond" w:hAnsi="Garamond"/>
        </w:rPr>
        <w:t>picroilmenite</w:t>
      </w:r>
      <w:proofErr w:type="spellEnd"/>
      <w:r w:rsidRPr="00EA6301">
        <w:rPr>
          <w:rFonts w:ascii="Garamond" w:hAnsi="Garamond"/>
        </w:rPr>
        <w:t xml:space="preserve"> in the fresh kimberlite, very little pyrope was recovered in the soils during this orientation survey.”</w:t>
      </w:r>
    </w:p>
    <w:p w14:paraId="56C5B58E" w14:textId="77777777" w:rsidR="00E03753" w:rsidRPr="00EA6301" w:rsidRDefault="00E03753" w:rsidP="007728EA">
      <w:pPr>
        <w:tabs>
          <w:tab w:val="left" w:pos="0"/>
        </w:tabs>
        <w:ind w:hanging="1418"/>
        <w:rPr>
          <w:rFonts w:ascii="Garamond" w:hAnsi="Garamond"/>
          <w:b/>
          <w:bCs/>
        </w:rPr>
      </w:pPr>
    </w:p>
    <w:p w14:paraId="79D2FA66" w14:textId="77777777" w:rsidR="00E03753" w:rsidRPr="00EA6301" w:rsidRDefault="00E03753" w:rsidP="007728EA">
      <w:pPr>
        <w:tabs>
          <w:tab w:val="left" w:pos="0"/>
        </w:tabs>
        <w:ind w:firstLine="22"/>
        <w:jc w:val="both"/>
        <w:rPr>
          <w:rFonts w:ascii="Garamond" w:hAnsi="Garamond"/>
        </w:rPr>
      </w:pPr>
      <w:r w:rsidRPr="00EA6301">
        <w:rPr>
          <w:rFonts w:ascii="Garamond" w:hAnsi="Garamond"/>
        </w:rPr>
        <w:t xml:space="preserve">The </w:t>
      </w:r>
      <w:proofErr w:type="spellStart"/>
      <w:r w:rsidRPr="00EA6301">
        <w:rPr>
          <w:rFonts w:ascii="Garamond" w:hAnsi="Garamond"/>
        </w:rPr>
        <w:t>ferricrete</w:t>
      </w:r>
      <w:proofErr w:type="spellEnd"/>
      <w:r w:rsidRPr="00EA6301">
        <w:rPr>
          <w:rFonts w:ascii="Garamond" w:hAnsi="Garamond"/>
        </w:rPr>
        <w:t xml:space="preserve"> provides evidence of a humid and tropical climate in the area of the </w:t>
      </w:r>
      <w:proofErr w:type="spellStart"/>
      <w:r w:rsidR="0033658C" w:rsidRPr="00EA6301">
        <w:rPr>
          <w:rFonts w:ascii="Garamond" w:hAnsi="Garamond"/>
        </w:rPr>
        <w:t>Talmora</w:t>
      </w:r>
      <w:proofErr w:type="spellEnd"/>
      <w:r w:rsidR="0033658C" w:rsidRPr="00EA6301">
        <w:rPr>
          <w:rFonts w:ascii="Garamond" w:hAnsi="Garamond"/>
        </w:rPr>
        <w:t xml:space="preserve"> property </w:t>
      </w:r>
      <w:r w:rsidRPr="00EA6301">
        <w:rPr>
          <w:rFonts w:ascii="Garamond" w:hAnsi="Garamond"/>
        </w:rPr>
        <w:t xml:space="preserve">at some time in the past. This may have been the Eocene Thermal Maximum 55 million years ago (Moran &amp; Backman 2007). It would have affected exposed kimberlites, destroying many of the silicate KIMs and altering the rims of oxide grains. </w:t>
      </w:r>
    </w:p>
    <w:p w14:paraId="2DDD17E3" w14:textId="77777777" w:rsidR="00E03753" w:rsidRDefault="00E03753"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Arial" w:hAnsi="Arial" w:cs="Arial"/>
          <w:szCs w:val="24"/>
          <w:lang w:val="en-GB"/>
        </w:rPr>
      </w:pPr>
    </w:p>
    <w:p w14:paraId="15EA2A9F" w14:textId="77777777" w:rsidR="00F6549D" w:rsidRDefault="00F6549D"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color w:val="FF0000"/>
          <w:szCs w:val="24"/>
          <w:u w:val="single"/>
        </w:rPr>
      </w:pPr>
    </w:p>
    <w:p w14:paraId="5371D05B" w14:textId="77777777" w:rsidR="003132F6" w:rsidRPr="00AE21AC" w:rsidRDefault="00DA7D4A"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szCs w:val="24"/>
          <w:u w:val="single"/>
        </w:rPr>
      </w:pPr>
      <w:r w:rsidRPr="00DA7D4A">
        <w:rPr>
          <w:rFonts w:ascii="Garamond" w:hAnsi="Garamond"/>
          <w:b/>
          <w:color w:val="FF0000"/>
          <w:szCs w:val="24"/>
        </w:rPr>
        <w:tab/>
      </w:r>
      <w:r w:rsidRPr="00AE21AC">
        <w:rPr>
          <w:rFonts w:ascii="Garamond" w:hAnsi="Garamond"/>
          <w:b/>
          <w:szCs w:val="24"/>
          <w:u w:val="single"/>
        </w:rPr>
        <w:t>2009 SAMPLING PROGRAM</w:t>
      </w:r>
    </w:p>
    <w:p w14:paraId="50530E8C" w14:textId="77777777" w:rsidR="00DA7D4A" w:rsidRPr="00AE21AC" w:rsidRDefault="00DA7D4A"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szCs w:val="24"/>
          <w:u w:val="single"/>
        </w:rPr>
      </w:pPr>
    </w:p>
    <w:p w14:paraId="1D61E262" w14:textId="77777777" w:rsidR="00680F2A" w:rsidRPr="008B2CAD" w:rsidRDefault="00B42E7A" w:rsidP="00B24F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r w:rsidRPr="00AE21AC">
        <w:rPr>
          <w:rFonts w:ascii="Garamond" w:hAnsi="Garamond"/>
          <w:szCs w:val="24"/>
        </w:rPr>
        <w:t xml:space="preserve">The 2009 program was primarily to identify and stake kimberlite targets on ground adjoining the west side of the </w:t>
      </w:r>
      <w:proofErr w:type="spellStart"/>
      <w:r w:rsidRPr="00AE21AC">
        <w:rPr>
          <w:rFonts w:ascii="Garamond" w:hAnsi="Garamond"/>
          <w:szCs w:val="24"/>
        </w:rPr>
        <w:t>Talmora</w:t>
      </w:r>
      <w:proofErr w:type="spellEnd"/>
      <w:r w:rsidRPr="00AE21AC">
        <w:rPr>
          <w:rFonts w:ascii="Garamond" w:hAnsi="Garamond"/>
          <w:szCs w:val="24"/>
        </w:rPr>
        <w:t xml:space="preserve"> property that had come open in February that year. Many of the </w:t>
      </w:r>
      <w:proofErr w:type="spellStart"/>
      <w:r w:rsidRPr="00AE21AC">
        <w:rPr>
          <w:rFonts w:ascii="Garamond" w:hAnsi="Garamond"/>
          <w:szCs w:val="24"/>
        </w:rPr>
        <w:t>Talmora</w:t>
      </w:r>
      <w:proofErr w:type="spellEnd"/>
      <w:r w:rsidRPr="00AE21AC">
        <w:rPr>
          <w:rFonts w:ascii="Garamond" w:hAnsi="Garamond"/>
          <w:szCs w:val="24"/>
        </w:rPr>
        <w:t xml:space="preserve"> magnetic anomalies coincide with strings of shallow ponds. An </w:t>
      </w:r>
      <w:r w:rsidRPr="008B2CAD">
        <w:rPr>
          <w:rFonts w:ascii="Garamond" w:hAnsi="Garamond"/>
          <w:szCs w:val="24"/>
        </w:rPr>
        <w:t>airborne magnetic system was flown over similar ponds on the open ground and those with coincident magnetic anomalies were staked.</w:t>
      </w:r>
      <w:r w:rsidR="00A57D74" w:rsidRPr="008B2CAD">
        <w:rPr>
          <w:rFonts w:ascii="Garamond" w:hAnsi="Garamond"/>
          <w:szCs w:val="24"/>
        </w:rPr>
        <w:t xml:space="preserve"> </w:t>
      </w:r>
      <w:r w:rsidR="008C6283" w:rsidRPr="008B2CAD">
        <w:rPr>
          <w:rFonts w:ascii="Garamond" w:hAnsi="Garamond"/>
          <w:szCs w:val="24"/>
        </w:rPr>
        <w:t xml:space="preserve">The </w:t>
      </w:r>
      <w:r w:rsidR="007D2324" w:rsidRPr="008B2CAD">
        <w:rPr>
          <w:rFonts w:ascii="Garamond" w:hAnsi="Garamond"/>
          <w:szCs w:val="24"/>
        </w:rPr>
        <w:t>flight height</w:t>
      </w:r>
      <w:r w:rsidR="008C6283" w:rsidRPr="008B2CAD">
        <w:rPr>
          <w:rFonts w:ascii="Garamond" w:hAnsi="Garamond"/>
          <w:szCs w:val="24"/>
        </w:rPr>
        <w:t xml:space="preserve"> (</w:t>
      </w:r>
      <w:r w:rsidR="007D2324" w:rsidRPr="008B2CAD">
        <w:rPr>
          <w:rFonts w:ascii="Garamond" w:hAnsi="Garamond"/>
          <w:szCs w:val="24"/>
        </w:rPr>
        <w:t>6</w:t>
      </w:r>
      <w:r w:rsidR="008C6283" w:rsidRPr="008B2CAD">
        <w:rPr>
          <w:rFonts w:ascii="Garamond" w:hAnsi="Garamond"/>
          <w:szCs w:val="24"/>
        </w:rPr>
        <w:t>0m)</w:t>
      </w:r>
      <w:r w:rsidR="00387294" w:rsidRPr="008B2CAD">
        <w:rPr>
          <w:rFonts w:ascii="Garamond" w:hAnsi="Garamond"/>
          <w:szCs w:val="24"/>
        </w:rPr>
        <w:t xml:space="preserve"> </w:t>
      </w:r>
      <w:r w:rsidR="008C6283" w:rsidRPr="008B2CAD">
        <w:rPr>
          <w:rFonts w:ascii="Garamond" w:hAnsi="Garamond"/>
          <w:szCs w:val="24"/>
        </w:rPr>
        <w:t>and line spacing (400 m) of the earlier Sanatana survey appears to have been too</w:t>
      </w:r>
      <w:r w:rsidR="00AB6905">
        <w:rPr>
          <w:rFonts w:ascii="Garamond" w:hAnsi="Garamond"/>
          <w:szCs w:val="24"/>
        </w:rPr>
        <w:t xml:space="preserve"> </w:t>
      </w:r>
      <w:r w:rsidR="008C6283" w:rsidRPr="008B2CAD">
        <w:rPr>
          <w:rFonts w:ascii="Garamond" w:hAnsi="Garamond"/>
          <w:szCs w:val="24"/>
        </w:rPr>
        <w:t>much to detect these an</w:t>
      </w:r>
      <w:r w:rsidR="00AB6905">
        <w:rPr>
          <w:rFonts w:ascii="Garamond" w:hAnsi="Garamond"/>
          <w:szCs w:val="24"/>
        </w:rPr>
        <w:t>o</w:t>
      </w:r>
      <w:r w:rsidR="008C6283" w:rsidRPr="008B2CAD">
        <w:rPr>
          <w:rFonts w:ascii="Garamond" w:hAnsi="Garamond"/>
          <w:szCs w:val="24"/>
        </w:rPr>
        <w:t>malies.</w:t>
      </w:r>
    </w:p>
    <w:p w14:paraId="4F36950E" w14:textId="77777777" w:rsidR="00680F2A" w:rsidRPr="008B2CAD" w:rsidRDefault="00680F2A" w:rsidP="00B24F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p>
    <w:p w14:paraId="7C01108D" w14:textId="0DD832CD" w:rsidR="002F4323" w:rsidRPr="008B2CAD" w:rsidRDefault="00370CFB" w:rsidP="00B24F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proofErr w:type="spellStart"/>
      <w:r w:rsidRPr="004F5328">
        <w:rPr>
          <w:rFonts w:ascii="Garamond" w:hAnsi="Garamond"/>
          <w:szCs w:val="24"/>
        </w:rPr>
        <w:t>Diamondex</w:t>
      </w:r>
      <w:proofErr w:type="spellEnd"/>
      <w:r w:rsidRPr="004F5328">
        <w:rPr>
          <w:rFonts w:ascii="Garamond" w:hAnsi="Garamond"/>
          <w:szCs w:val="24"/>
        </w:rPr>
        <w:t xml:space="preserve"> had determined that their KIMs and probably their diamonds found in stream </w:t>
      </w:r>
      <w:r w:rsidR="004F5328" w:rsidRPr="004F5328">
        <w:rPr>
          <w:rFonts w:ascii="Garamond" w:hAnsi="Garamond"/>
          <w:szCs w:val="24"/>
        </w:rPr>
        <w:t xml:space="preserve">       </w:t>
      </w:r>
      <w:r w:rsidRPr="004F5328">
        <w:rPr>
          <w:rFonts w:ascii="Garamond" w:hAnsi="Garamond"/>
          <w:szCs w:val="24"/>
        </w:rPr>
        <w:t xml:space="preserve">samples were derived from </w:t>
      </w:r>
      <w:r w:rsidR="001823DA" w:rsidRPr="004F5328">
        <w:rPr>
          <w:rFonts w:ascii="Garamond" w:hAnsi="Garamond"/>
          <w:szCs w:val="24"/>
        </w:rPr>
        <w:t xml:space="preserve">gravels at </w:t>
      </w:r>
      <w:r w:rsidRPr="004F5328">
        <w:rPr>
          <w:rFonts w:ascii="Garamond" w:hAnsi="Garamond"/>
          <w:szCs w:val="24"/>
        </w:rPr>
        <w:t xml:space="preserve">the base of the Cretaceous basin. An attempt was made to recover diamonds from any sediments that might be equivalent to the </w:t>
      </w:r>
      <w:proofErr w:type="spellStart"/>
      <w:r w:rsidR="001823DA" w:rsidRPr="004F5328">
        <w:rPr>
          <w:rFonts w:ascii="Garamond" w:hAnsi="Garamond"/>
          <w:szCs w:val="24"/>
        </w:rPr>
        <w:t>Diamondex</w:t>
      </w:r>
      <w:proofErr w:type="spellEnd"/>
      <w:r w:rsidR="001823DA" w:rsidRPr="004F5328">
        <w:rPr>
          <w:rFonts w:ascii="Garamond" w:hAnsi="Garamond"/>
          <w:szCs w:val="24"/>
        </w:rPr>
        <w:t xml:space="preserve"> gravels</w:t>
      </w:r>
      <w:r w:rsidR="00081C8B" w:rsidRPr="004F5328">
        <w:rPr>
          <w:rFonts w:ascii="Garamond" w:hAnsi="Garamond"/>
          <w:szCs w:val="24"/>
        </w:rPr>
        <w:t>.</w:t>
      </w:r>
      <w:r w:rsidR="0066693A" w:rsidRPr="004F5328">
        <w:rPr>
          <w:rFonts w:ascii="Garamond" w:hAnsi="Garamond"/>
          <w:szCs w:val="24"/>
        </w:rPr>
        <w:t xml:space="preserve"> One </w:t>
      </w:r>
      <w:r w:rsidR="00081C8B" w:rsidRPr="004F5328">
        <w:rPr>
          <w:rFonts w:ascii="Garamond" w:hAnsi="Garamond"/>
          <w:szCs w:val="24"/>
        </w:rPr>
        <w:t xml:space="preserve">sample </w:t>
      </w:r>
      <w:r w:rsidR="0066693A" w:rsidRPr="004F5328">
        <w:rPr>
          <w:rFonts w:ascii="Garamond" w:hAnsi="Garamond"/>
          <w:szCs w:val="24"/>
        </w:rPr>
        <w:t xml:space="preserve">tested </w:t>
      </w:r>
      <w:r w:rsidR="002F4323" w:rsidRPr="004F5328">
        <w:rPr>
          <w:rFonts w:ascii="Garamond" w:hAnsi="Garamond"/>
          <w:szCs w:val="24"/>
        </w:rPr>
        <w:t xml:space="preserve">clean </w:t>
      </w:r>
      <w:r w:rsidR="0066693A" w:rsidRPr="004F5328">
        <w:rPr>
          <w:rFonts w:ascii="Garamond" w:hAnsi="Garamond"/>
          <w:szCs w:val="24"/>
        </w:rPr>
        <w:t xml:space="preserve">sands at the base of a </w:t>
      </w:r>
      <w:r w:rsidR="00680F2A" w:rsidRPr="004F5328">
        <w:rPr>
          <w:rFonts w:ascii="Garamond" w:hAnsi="Garamond"/>
          <w:szCs w:val="24"/>
        </w:rPr>
        <w:t>s</w:t>
      </w:r>
      <w:r w:rsidR="002F4323" w:rsidRPr="004F5328">
        <w:rPr>
          <w:rFonts w:ascii="Garamond" w:hAnsi="Garamond"/>
          <w:szCs w:val="24"/>
        </w:rPr>
        <w:t xml:space="preserve">mall </w:t>
      </w:r>
      <w:r w:rsidR="0066693A" w:rsidRPr="004F5328">
        <w:rPr>
          <w:rFonts w:ascii="Garamond" w:hAnsi="Garamond"/>
          <w:szCs w:val="24"/>
        </w:rPr>
        <w:t>block of Cretaceous shales slumped into a limestone gulley in the northwest corner</w:t>
      </w:r>
      <w:r w:rsidR="00AB6905" w:rsidRPr="004F5328">
        <w:rPr>
          <w:rFonts w:ascii="Garamond" w:hAnsi="Garamond"/>
          <w:szCs w:val="24"/>
        </w:rPr>
        <w:t xml:space="preserve"> </w:t>
      </w:r>
      <w:r w:rsidR="0066693A" w:rsidRPr="004F5328">
        <w:rPr>
          <w:rFonts w:ascii="Garamond" w:hAnsi="Garamond"/>
          <w:szCs w:val="24"/>
        </w:rPr>
        <w:t>of the</w:t>
      </w:r>
      <w:r w:rsidR="00680F2A" w:rsidRPr="004F5328">
        <w:rPr>
          <w:rFonts w:ascii="Garamond" w:hAnsi="Garamond"/>
          <w:szCs w:val="24"/>
        </w:rPr>
        <w:t xml:space="preserve"> </w:t>
      </w:r>
      <w:r w:rsidR="0066693A" w:rsidRPr="004F5328">
        <w:rPr>
          <w:rFonts w:ascii="Garamond" w:hAnsi="Garamond"/>
          <w:szCs w:val="24"/>
        </w:rPr>
        <w:t>property</w:t>
      </w:r>
      <w:r w:rsidR="00081C8B" w:rsidRPr="004F5328">
        <w:rPr>
          <w:rFonts w:ascii="Garamond" w:hAnsi="Garamond"/>
          <w:szCs w:val="24"/>
        </w:rPr>
        <w:t xml:space="preserve">, a second tested </w:t>
      </w:r>
      <w:r w:rsidR="002F4323" w:rsidRPr="004F5328">
        <w:rPr>
          <w:rFonts w:ascii="Garamond" w:hAnsi="Garamond"/>
          <w:szCs w:val="24"/>
        </w:rPr>
        <w:t xml:space="preserve">stream </w:t>
      </w:r>
      <w:r w:rsidR="00081C8B" w:rsidRPr="004F5328">
        <w:rPr>
          <w:rFonts w:ascii="Garamond" w:hAnsi="Garamond"/>
          <w:szCs w:val="24"/>
        </w:rPr>
        <w:t>gravels in the gulley downstream of this slump</w:t>
      </w:r>
      <w:r w:rsidR="00AB6905" w:rsidRPr="004F5328">
        <w:rPr>
          <w:rFonts w:ascii="Garamond" w:hAnsi="Garamond"/>
          <w:szCs w:val="24"/>
        </w:rPr>
        <w:t xml:space="preserve"> </w:t>
      </w:r>
      <w:r w:rsidR="00081C8B" w:rsidRPr="004F5328">
        <w:rPr>
          <w:rFonts w:ascii="Garamond" w:hAnsi="Garamond"/>
          <w:szCs w:val="24"/>
        </w:rPr>
        <w:t>block and a third tested a stream draining an area mapped as Cretaceous in the south part of the property but nowhere were</w:t>
      </w:r>
      <w:r w:rsidR="00B24F35" w:rsidRPr="004F5328">
        <w:rPr>
          <w:rFonts w:ascii="Garamond" w:hAnsi="Garamond"/>
          <w:szCs w:val="24"/>
        </w:rPr>
        <w:t xml:space="preserve"> </w:t>
      </w:r>
      <w:r w:rsidR="00081C8B" w:rsidRPr="004F5328">
        <w:rPr>
          <w:rFonts w:ascii="Garamond" w:hAnsi="Garamond"/>
          <w:szCs w:val="24"/>
        </w:rPr>
        <w:t>Cretaceous sediments seen</w:t>
      </w:r>
      <w:r w:rsidR="00680F2A" w:rsidRPr="004F5328">
        <w:rPr>
          <w:rFonts w:ascii="Garamond" w:hAnsi="Garamond"/>
          <w:szCs w:val="24"/>
        </w:rPr>
        <w:t>.</w:t>
      </w:r>
      <w:r w:rsidR="00081C8B" w:rsidRPr="004F5328">
        <w:rPr>
          <w:rFonts w:ascii="Garamond" w:hAnsi="Garamond"/>
          <w:szCs w:val="24"/>
        </w:rPr>
        <w:t xml:space="preserve"> </w:t>
      </w:r>
      <w:r w:rsidR="003E364D" w:rsidRPr="004F5328">
        <w:rPr>
          <w:rFonts w:ascii="Garamond" w:hAnsi="Garamond"/>
          <w:szCs w:val="24"/>
        </w:rPr>
        <w:t>Number of KIMs was not very anomalous and were there no diamonds.</w:t>
      </w:r>
    </w:p>
    <w:p w14:paraId="4FE4E297" w14:textId="77777777" w:rsidR="002F4323" w:rsidRPr="008B2CAD" w:rsidRDefault="002F432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1AD58DF4" w14:textId="77777777" w:rsidR="00A57D74" w:rsidRDefault="002F4323"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8B2CAD">
        <w:rPr>
          <w:rFonts w:ascii="Garamond" w:hAnsi="Garamond"/>
          <w:szCs w:val="24"/>
        </w:rPr>
        <w:t>The remaining samples were standard size and were collected down-ice of magnet</w:t>
      </w:r>
      <w:r w:rsidR="003703C7" w:rsidRPr="008B2CAD">
        <w:rPr>
          <w:rFonts w:ascii="Garamond" w:hAnsi="Garamond"/>
          <w:szCs w:val="24"/>
        </w:rPr>
        <w:t>ic</w:t>
      </w:r>
      <w:r w:rsidRPr="008B2CAD">
        <w:rPr>
          <w:rFonts w:ascii="Garamond" w:hAnsi="Garamond"/>
          <w:szCs w:val="24"/>
        </w:rPr>
        <w:t xml:space="preserve"> anomalies and </w:t>
      </w:r>
      <w:r w:rsidR="00680F2A" w:rsidRPr="008B2CAD">
        <w:rPr>
          <w:rFonts w:ascii="Garamond" w:hAnsi="Garamond"/>
          <w:szCs w:val="24"/>
        </w:rPr>
        <w:t xml:space="preserve">analytical data </w:t>
      </w:r>
      <w:r w:rsidR="00E1327B" w:rsidRPr="008B2CAD">
        <w:rPr>
          <w:rFonts w:ascii="Garamond" w:hAnsi="Garamond"/>
          <w:szCs w:val="24"/>
        </w:rPr>
        <w:t>ha</w:t>
      </w:r>
      <w:r w:rsidR="00680F2A" w:rsidRPr="008B2CAD">
        <w:rPr>
          <w:rFonts w:ascii="Garamond" w:hAnsi="Garamond"/>
          <w:szCs w:val="24"/>
        </w:rPr>
        <w:t>s</w:t>
      </w:r>
      <w:r w:rsidR="00E1327B" w:rsidRPr="008B2CAD">
        <w:rPr>
          <w:rFonts w:ascii="Garamond" w:hAnsi="Garamond"/>
          <w:szCs w:val="24"/>
        </w:rPr>
        <w:t xml:space="preserve"> been added</w:t>
      </w:r>
      <w:r w:rsidRPr="008B2CAD">
        <w:rPr>
          <w:rFonts w:ascii="Garamond" w:hAnsi="Garamond"/>
          <w:szCs w:val="24"/>
        </w:rPr>
        <w:t xml:space="preserve"> to the property’s data base</w:t>
      </w:r>
      <w:r w:rsidR="0066693A" w:rsidRPr="008B2CAD">
        <w:rPr>
          <w:rFonts w:ascii="Garamond" w:hAnsi="Garamond"/>
          <w:szCs w:val="24"/>
        </w:rPr>
        <w:t>.</w:t>
      </w:r>
      <w:r>
        <w:rPr>
          <w:rFonts w:ascii="Garamond" w:hAnsi="Garamond"/>
          <w:szCs w:val="24"/>
        </w:rPr>
        <w:t xml:space="preserve"> </w:t>
      </w:r>
      <w:r w:rsidR="0032040C">
        <w:rPr>
          <w:rFonts w:ascii="Garamond" w:hAnsi="Garamond"/>
          <w:szCs w:val="24"/>
        </w:rPr>
        <w:t xml:space="preserve"> </w:t>
      </w:r>
    </w:p>
    <w:p w14:paraId="0DB38DFB" w14:textId="77777777" w:rsidR="009D46EC" w:rsidRDefault="009D46EC"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3C5A7C79" w14:textId="77777777" w:rsidR="00CC4451"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766600D3" w14:textId="77777777" w:rsidR="009D46EC" w:rsidRDefault="009D46EC"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 w:val="23"/>
          <w:szCs w:val="23"/>
          <w:u w:val="single"/>
        </w:rPr>
      </w:pPr>
      <w:r w:rsidRPr="00872D3B">
        <w:rPr>
          <w:rFonts w:ascii="Garamond" w:hAnsi="Garamond"/>
          <w:b/>
          <w:szCs w:val="24"/>
          <w:u w:val="single"/>
        </w:rPr>
        <w:t xml:space="preserve">2011 SAMPLING &amp; GROUND TRUTHING ASTER </w:t>
      </w:r>
      <w:r w:rsidRPr="00AB6905">
        <w:rPr>
          <w:rFonts w:ascii="Garamond" w:hAnsi="Garamond"/>
          <w:b/>
          <w:sz w:val="23"/>
          <w:szCs w:val="23"/>
          <w:u w:val="single"/>
        </w:rPr>
        <w:t>SATELLITE IMAGES</w:t>
      </w:r>
    </w:p>
    <w:p w14:paraId="423A9ACF" w14:textId="77777777" w:rsidR="00A509E1" w:rsidRPr="009721B1" w:rsidRDefault="00A509E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highlight w:val="yellow"/>
          <w:u w:val="single"/>
        </w:rPr>
      </w:pPr>
    </w:p>
    <w:p w14:paraId="5D51D04A" w14:textId="77777777" w:rsidR="00CC4451" w:rsidRPr="008B2CAD" w:rsidRDefault="00A509E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roofErr w:type="spellStart"/>
      <w:r w:rsidRPr="008B2CAD">
        <w:rPr>
          <w:rFonts w:ascii="Garamond" w:hAnsi="Garamond" w:cs="Arial"/>
          <w:szCs w:val="24"/>
          <w:lang w:val="en-GB"/>
        </w:rPr>
        <w:t>Talmora</w:t>
      </w:r>
      <w:proofErr w:type="spellEnd"/>
      <w:r w:rsidRPr="008B2CAD">
        <w:rPr>
          <w:rFonts w:ascii="Garamond" w:hAnsi="Garamond" w:cs="Arial"/>
          <w:szCs w:val="24"/>
          <w:lang w:val="en-GB"/>
        </w:rPr>
        <w:t xml:space="preserve"> had planned to drill some of its magnetic targets in 2011 but financing fell short of what was required. However, claims had to be staked within a permit due to lapse on January 31, 2012. At the same time bulk till samples and geochemical</w:t>
      </w:r>
      <w:r w:rsidR="00B01314">
        <w:rPr>
          <w:rFonts w:ascii="Garamond" w:hAnsi="Garamond" w:cs="Arial"/>
          <w:szCs w:val="24"/>
          <w:lang w:val="en-GB"/>
        </w:rPr>
        <w:t xml:space="preserve"> </w:t>
      </w:r>
      <w:r w:rsidRPr="008B2CAD">
        <w:rPr>
          <w:rFonts w:ascii="Garamond" w:hAnsi="Garamond" w:cs="Arial"/>
          <w:szCs w:val="24"/>
          <w:lang w:val="en-GB"/>
        </w:rPr>
        <w:t>samples were collected and spectra recorded with a ground spectroradiometer, as part of the ground truthing of ASTER satellite images that show interesting relations of certain mineral spectra to ponds coincident with magnetic anomalies. KIMs have been recovered from the bulk till samples and add to the property’s data base. G</w:t>
      </w:r>
      <w:proofErr w:type="spellStart"/>
      <w:r w:rsidRPr="008B2CAD">
        <w:rPr>
          <w:rFonts w:ascii="Garamond" w:hAnsi="Garamond"/>
          <w:szCs w:val="24"/>
        </w:rPr>
        <w:t>eochemical</w:t>
      </w:r>
      <w:proofErr w:type="spellEnd"/>
      <w:r w:rsidRPr="008B2CAD">
        <w:rPr>
          <w:rFonts w:ascii="Garamond" w:hAnsi="Garamond"/>
          <w:szCs w:val="24"/>
        </w:rPr>
        <w:t xml:space="preserve"> samples analysed by </w:t>
      </w:r>
      <w:proofErr w:type="gramStart"/>
      <w:r w:rsidRPr="008B2CAD">
        <w:rPr>
          <w:rFonts w:ascii="Garamond" w:hAnsi="Garamond"/>
          <w:szCs w:val="24"/>
        </w:rPr>
        <w:t>SGS  Laboratory</w:t>
      </w:r>
      <w:proofErr w:type="gramEnd"/>
      <w:r w:rsidRPr="008B2CAD">
        <w:rPr>
          <w:rFonts w:ascii="Garamond" w:hAnsi="Garamond"/>
          <w:szCs w:val="24"/>
        </w:rPr>
        <w:t xml:space="preserve"> in Toronto according to their 55</w:t>
      </w:r>
      <w:r w:rsidR="0032040C">
        <w:rPr>
          <w:rFonts w:ascii="Garamond" w:hAnsi="Garamond"/>
          <w:szCs w:val="24"/>
        </w:rPr>
        <w:t xml:space="preserve">   </w:t>
      </w:r>
      <w:r w:rsidRPr="008B2CAD">
        <w:rPr>
          <w:rFonts w:ascii="Garamond" w:hAnsi="Garamond"/>
          <w:szCs w:val="24"/>
        </w:rPr>
        <w:t xml:space="preserve"> element ICM90A package as well as their ICP95A lithologic package have </w:t>
      </w:r>
      <w:proofErr w:type="gramStart"/>
      <w:r w:rsidRPr="008B2CAD">
        <w:rPr>
          <w:rFonts w:ascii="Garamond" w:hAnsi="Garamond"/>
          <w:szCs w:val="24"/>
        </w:rPr>
        <w:t xml:space="preserve">been </w:t>
      </w:r>
      <w:r w:rsidR="0032040C">
        <w:rPr>
          <w:rFonts w:ascii="Garamond" w:hAnsi="Garamond"/>
          <w:szCs w:val="24"/>
        </w:rPr>
        <w:t xml:space="preserve"> </w:t>
      </w:r>
      <w:r w:rsidRPr="008B2CAD">
        <w:rPr>
          <w:rFonts w:ascii="Garamond" w:hAnsi="Garamond"/>
          <w:szCs w:val="24"/>
        </w:rPr>
        <w:t>evaluated</w:t>
      </w:r>
      <w:proofErr w:type="gramEnd"/>
      <w:r w:rsidRPr="008B2CAD">
        <w:rPr>
          <w:rFonts w:ascii="Garamond" w:hAnsi="Garamond"/>
          <w:szCs w:val="24"/>
        </w:rPr>
        <w:t>. The work provide</w:t>
      </w:r>
      <w:r w:rsidR="00387294" w:rsidRPr="008B2CAD">
        <w:rPr>
          <w:rFonts w:ascii="Garamond" w:hAnsi="Garamond"/>
          <w:szCs w:val="24"/>
        </w:rPr>
        <w:t>d</w:t>
      </w:r>
      <w:r w:rsidRPr="008B2CAD">
        <w:rPr>
          <w:rFonts w:ascii="Garamond" w:hAnsi="Garamond"/>
          <w:szCs w:val="24"/>
        </w:rPr>
        <w:t xml:space="preserve"> assess</w:t>
      </w:r>
      <w:r w:rsidR="00387294" w:rsidRPr="008B2CAD">
        <w:rPr>
          <w:rFonts w:ascii="Garamond" w:hAnsi="Garamond"/>
          <w:szCs w:val="24"/>
        </w:rPr>
        <w:t>ment</w:t>
      </w:r>
      <w:r w:rsidR="00CC4451" w:rsidRPr="008B2CAD">
        <w:rPr>
          <w:rFonts w:ascii="Garamond" w:hAnsi="Garamond"/>
          <w:szCs w:val="24"/>
        </w:rPr>
        <w:t xml:space="preserve"> work credits that have been applied to the new claims. </w:t>
      </w:r>
    </w:p>
    <w:p w14:paraId="26B07F9A" w14:textId="77777777" w:rsidR="00CC4451" w:rsidRPr="008B2CAD"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sz w:val="22"/>
          <w:szCs w:val="22"/>
        </w:rPr>
      </w:pPr>
    </w:p>
    <w:p w14:paraId="5C1BECD1" w14:textId="77777777" w:rsidR="00CC4451"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sz w:val="22"/>
          <w:szCs w:val="22"/>
        </w:rPr>
      </w:pPr>
    </w:p>
    <w:p w14:paraId="107E0AA9" w14:textId="77777777" w:rsidR="004F5328" w:rsidRDefault="004F5328"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sz w:val="22"/>
          <w:szCs w:val="22"/>
        </w:rPr>
      </w:pPr>
    </w:p>
    <w:p w14:paraId="16B55C98" w14:textId="77777777" w:rsidR="004F5328" w:rsidRPr="008B2CAD" w:rsidRDefault="004F5328"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sz w:val="22"/>
          <w:szCs w:val="22"/>
        </w:rPr>
      </w:pPr>
    </w:p>
    <w:p w14:paraId="3658FEC5" w14:textId="77777777" w:rsidR="00CC4451"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u w:val="single"/>
        </w:rPr>
      </w:pPr>
      <w:r w:rsidRPr="001523A8">
        <w:rPr>
          <w:rFonts w:ascii="Garamond" w:hAnsi="Garamond"/>
          <w:b/>
          <w:szCs w:val="24"/>
          <w:u w:val="single"/>
        </w:rPr>
        <w:t>2012 SAMPLING &amp; PACKSACK DRILLING</w:t>
      </w:r>
    </w:p>
    <w:p w14:paraId="0F32942D"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color w:val="FF0000"/>
          <w:szCs w:val="24"/>
          <w:u w:val="single"/>
        </w:rPr>
      </w:pPr>
    </w:p>
    <w:p w14:paraId="226B3633" w14:textId="77777777" w:rsidR="00C12B4C" w:rsidRPr="005A1934" w:rsidRDefault="00C12B4C" w:rsidP="00802000">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5A1934">
        <w:rPr>
          <w:rFonts w:ascii="Garamond" w:hAnsi="Garamond"/>
          <w:szCs w:val="24"/>
        </w:rPr>
        <w:t xml:space="preserve">In 2012 a Packsack drill was used to </w:t>
      </w:r>
      <w:r w:rsidRPr="005A1934">
        <w:rPr>
          <w:rFonts w:ascii="Garamond" w:hAnsi="Garamond" w:cs="Arial"/>
          <w:szCs w:val="24"/>
        </w:rPr>
        <w:t xml:space="preserve">test thickness of overburden near magnetic anomalies and 77 bulk till samples were collected on a number of the original claims that required additional assessment work credits to extend their life. The bulk till samples have been analysed for KIMs.  For the first time a G-10 pyrope garnet was recovered as well as a second high sodium eclogitic garnet </w:t>
      </w:r>
      <w:proofErr w:type="gramStart"/>
      <w:r w:rsidRPr="005A1934">
        <w:rPr>
          <w:rFonts w:ascii="Garamond" w:hAnsi="Garamond" w:cs="Arial"/>
          <w:szCs w:val="24"/>
        </w:rPr>
        <w:t>that plots</w:t>
      </w:r>
      <w:proofErr w:type="gramEnd"/>
      <w:r w:rsidRPr="005A1934">
        <w:rPr>
          <w:rFonts w:ascii="Garamond" w:hAnsi="Garamond" w:cs="Arial"/>
          <w:szCs w:val="24"/>
        </w:rPr>
        <w:t xml:space="preserve"> in the diamond inclusion field of the TiO2/Na2O diagram. Perhaps more important was the recognition of Mn-ilmenite as a KIM on the property including some grains with diamond inclusion compositions. </w:t>
      </w:r>
    </w:p>
    <w:p w14:paraId="060B10AE" w14:textId="77777777" w:rsidR="00C12B4C" w:rsidRPr="005A1934" w:rsidRDefault="00C12B4C" w:rsidP="00802000">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 w:val="22"/>
          <w:szCs w:val="22"/>
        </w:rPr>
      </w:pPr>
    </w:p>
    <w:p w14:paraId="718BA7FE" w14:textId="77777777" w:rsidR="00C12B4C" w:rsidRPr="005A1934" w:rsidRDefault="00C12B4C" w:rsidP="00802000">
      <w:pPr>
        <w:tabs>
          <w:tab w:val="left" w:pos="0"/>
        </w:tabs>
        <w:rPr>
          <w:rFonts w:ascii="Garamond" w:hAnsi="Garamond"/>
          <w:szCs w:val="24"/>
          <w:lang w:val="en-US"/>
        </w:rPr>
      </w:pPr>
      <w:r w:rsidRPr="005A1934">
        <w:rPr>
          <w:rFonts w:ascii="Garamond" w:hAnsi="Garamond" w:cs="Arial"/>
          <w:szCs w:val="24"/>
        </w:rPr>
        <w:t>The Packsack drill was able to penetrate through the till overburden in three of five holes and ended 0.5 – 1.0m in a rusty dark brown clay.</w:t>
      </w:r>
      <w:r w:rsidRPr="005A1934">
        <w:rPr>
          <w:rFonts w:ascii="Garamond" w:eastAsia="Calibri" w:hAnsi="Garamond" w:cs="Arial"/>
          <w:szCs w:val="24"/>
        </w:rPr>
        <w:t xml:space="preserve"> </w:t>
      </w:r>
      <w:r w:rsidRPr="005A1934">
        <w:rPr>
          <w:rFonts w:ascii="Garamond" w:hAnsi="Garamond" w:cs="Arial"/>
          <w:szCs w:val="24"/>
        </w:rPr>
        <w:t>Drill cutting of the till and clay were submitted for chemical and mineralogical analyses.</w:t>
      </w:r>
      <w:r w:rsidRPr="005A1934">
        <w:rPr>
          <w:rFonts w:ascii="Garamond" w:hAnsi="Garamond"/>
          <w:szCs w:val="24"/>
          <w:lang w:val="en-US"/>
        </w:rPr>
        <w:t xml:space="preserve"> While the clay cuttings have lost fines and are contaminated by till and perhaps marine </w:t>
      </w:r>
      <w:proofErr w:type="gramStart"/>
      <w:r w:rsidRPr="005A1934">
        <w:rPr>
          <w:rFonts w:ascii="Garamond" w:hAnsi="Garamond"/>
          <w:szCs w:val="24"/>
          <w:lang w:val="en-US"/>
        </w:rPr>
        <w:t>sand</w:t>
      </w:r>
      <w:proofErr w:type="gramEnd"/>
      <w:r w:rsidRPr="005A1934">
        <w:rPr>
          <w:rFonts w:ascii="Garamond" w:hAnsi="Garamond"/>
          <w:szCs w:val="24"/>
          <w:lang w:val="en-US"/>
        </w:rPr>
        <w:t xml:space="preserve"> they show many characteristics of weathered kimberlite including anomalous numbers of locally derived KIMs in one hole. </w:t>
      </w:r>
    </w:p>
    <w:p w14:paraId="15B8B1BD" w14:textId="77777777" w:rsidR="00C827C2" w:rsidRPr="005A1934" w:rsidRDefault="00C827C2" w:rsidP="00802000">
      <w:pPr>
        <w:tabs>
          <w:tab w:val="left" w:pos="0"/>
        </w:tabs>
        <w:rPr>
          <w:rFonts w:ascii="Garamond" w:hAnsi="Garamond"/>
          <w:szCs w:val="24"/>
          <w:lang w:val="en-US"/>
        </w:rPr>
      </w:pPr>
    </w:p>
    <w:p w14:paraId="698759E1" w14:textId="6EE3C17C" w:rsidR="00C827C2" w:rsidRDefault="00C827C2" w:rsidP="00802000">
      <w:pPr>
        <w:tabs>
          <w:tab w:val="left" w:pos="0"/>
        </w:tabs>
        <w:rPr>
          <w:rFonts w:ascii="Garamond" w:hAnsi="Garamond"/>
          <w:b/>
          <w:bCs/>
          <w:szCs w:val="24"/>
          <w:lang w:val="en-US"/>
        </w:rPr>
      </w:pPr>
      <w:r w:rsidRPr="00F63E72">
        <w:rPr>
          <w:rFonts w:ascii="Garamond" w:hAnsi="Garamond"/>
          <w:b/>
          <w:bCs/>
          <w:szCs w:val="24"/>
          <w:lang w:val="en-US"/>
        </w:rPr>
        <w:t xml:space="preserve">2018-2019 HELIMAG GEOPHYSICAL SURVEY &amp; REVERSE CIRCULATION </w:t>
      </w:r>
      <w:r w:rsidR="00F63E72">
        <w:rPr>
          <w:rFonts w:ascii="Garamond" w:hAnsi="Garamond"/>
          <w:b/>
          <w:bCs/>
          <w:szCs w:val="24"/>
          <w:lang w:val="en-US"/>
        </w:rPr>
        <w:t xml:space="preserve">               </w:t>
      </w:r>
      <w:r w:rsidRPr="00F63E72">
        <w:rPr>
          <w:rFonts w:ascii="Garamond" w:hAnsi="Garamond"/>
          <w:b/>
          <w:bCs/>
          <w:szCs w:val="24"/>
          <w:lang w:val="en-US"/>
        </w:rPr>
        <w:t>DRILLING</w:t>
      </w:r>
    </w:p>
    <w:p w14:paraId="1D718B4E" w14:textId="77777777" w:rsidR="00CE0208" w:rsidRDefault="00CE0208" w:rsidP="00802000">
      <w:pPr>
        <w:tabs>
          <w:tab w:val="left" w:pos="0"/>
        </w:tabs>
        <w:rPr>
          <w:rFonts w:ascii="Garamond" w:hAnsi="Garamond"/>
          <w:b/>
          <w:bCs/>
          <w:szCs w:val="24"/>
          <w:lang w:val="en-US"/>
        </w:rPr>
      </w:pPr>
    </w:p>
    <w:p w14:paraId="49108C93" w14:textId="4EA6B486" w:rsidR="00CE0208" w:rsidRPr="008A00A8" w:rsidRDefault="00CE0208" w:rsidP="00DA53CE">
      <w:pPr>
        <w:spacing w:line="233" w:lineRule="auto"/>
        <w:jc w:val="both"/>
        <w:rPr>
          <w:rFonts w:ascii="Garamond" w:hAnsi="Garamond" w:cstheme="minorHAnsi"/>
          <w:szCs w:val="24"/>
        </w:rPr>
      </w:pPr>
      <w:r w:rsidRPr="008A00A8">
        <w:rPr>
          <w:rFonts w:ascii="Garamond" w:hAnsi="Garamond" w:cstheme="minorHAnsi"/>
          <w:szCs w:val="24"/>
        </w:rPr>
        <w:t xml:space="preserve">During August and September 2019 six holes were drilled to a maximum depth of 316’ (96.3 metres) </w:t>
      </w:r>
      <w:r w:rsidRPr="00CF07D3">
        <w:rPr>
          <w:rFonts w:ascii="Garamond" w:hAnsi="Garamond" w:cstheme="minorHAnsi"/>
          <w:szCs w:val="24"/>
        </w:rPr>
        <w:t xml:space="preserve">using a </w:t>
      </w:r>
      <w:proofErr w:type="spellStart"/>
      <w:r>
        <w:rPr>
          <w:rFonts w:ascii="Garamond" w:hAnsi="Garamond" w:cstheme="minorHAnsi"/>
          <w:szCs w:val="24"/>
        </w:rPr>
        <w:t>heli</w:t>
      </w:r>
      <w:proofErr w:type="spellEnd"/>
      <w:r>
        <w:rPr>
          <w:rFonts w:ascii="Garamond" w:hAnsi="Garamond" w:cstheme="minorHAnsi"/>
          <w:szCs w:val="24"/>
        </w:rPr>
        <w:t xml:space="preserve">-portable </w:t>
      </w:r>
      <w:r w:rsidRPr="00CF07D3">
        <w:rPr>
          <w:rFonts w:ascii="Garamond" w:hAnsi="Garamond" w:cstheme="minorHAnsi"/>
          <w:szCs w:val="24"/>
        </w:rPr>
        <w:t>reverse circulation</w:t>
      </w:r>
      <w:r>
        <w:rPr>
          <w:rFonts w:ascii="Garamond" w:hAnsi="Garamond" w:cstheme="minorHAnsi"/>
          <w:szCs w:val="24"/>
        </w:rPr>
        <w:t xml:space="preserve"> (RA</w:t>
      </w:r>
      <w:r w:rsidR="004E282C">
        <w:rPr>
          <w:rFonts w:ascii="Garamond" w:hAnsi="Garamond" w:cstheme="minorHAnsi"/>
          <w:szCs w:val="24"/>
        </w:rPr>
        <w:t>B</w:t>
      </w:r>
      <w:r>
        <w:rPr>
          <w:rFonts w:ascii="Garamond" w:hAnsi="Garamond" w:cstheme="minorHAnsi"/>
          <w:szCs w:val="24"/>
        </w:rPr>
        <w:t xml:space="preserve">) </w:t>
      </w:r>
      <w:r w:rsidRPr="00CF07D3">
        <w:rPr>
          <w:rFonts w:ascii="Garamond" w:hAnsi="Garamond" w:cstheme="minorHAnsi"/>
          <w:szCs w:val="24"/>
        </w:rPr>
        <w:t>drill</w:t>
      </w:r>
      <w:r w:rsidRPr="008A00A8">
        <w:rPr>
          <w:rFonts w:ascii="Garamond" w:hAnsi="Garamond" w:cstheme="minorHAnsi"/>
          <w:szCs w:val="24"/>
        </w:rPr>
        <w:t>.</w:t>
      </w:r>
      <w:r>
        <w:rPr>
          <w:rFonts w:ascii="Garamond" w:hAnsi="Garamond" w:cstheme="minorHAnsi"/>
          <w:szCs w:val="24"/>
        </w:rPr>
        <w:t xml:space="preserve"> </w:t>
      </w:r>
      <w:r w:rsidRPr="008A00A8">
        <w:rPr>
          <w:rFonts w:ascii="Garamond" w:hAnsi="Garamond" w:cstheme="minorHAnsi"/>
          <w:szCs w:val="24"/>
        </w:rPr>
        <w:t>Beneath tills, each of the holes intersected varying depths of extremely fine-grained clays</w:t>
      </w:r>
      <w:r>
        <w:rPr>
          <w:rFonts w:ascii="Garamond" w:hAnsi="Garamond" w:cstheme="minorHAnsi"/>
          <w:szCs w:val="24"/>
        </w:rPr>
        <w:t>.</w:t>
      </w:r>
      <w:r w:rsidRPr="008A00A8">
        <w:rPr>
          <w:rFonts w:ascii="Garamond" w:hAnsi="Garamond" w:cstheme="minorHAnsi"/>
          <w:szCs w:val="24"/>
        </w:rPr>
        <w:t xml:space="preserve"> Down hole drilling conditions were exceptionally challenging, as was the recovery of drill sample material, due primarily to the natu</w:t>
      </w:r>
      <w:r>
        <w:rPr>
          <w:rFonts w:ascii="Garamond" w:hAnsi="Garamond" w:cstheme="minorHAnsi"/>
          <w:szCs w:val="24"/>
        </w:rPr>
        <w:t xml:space="preserve">re of these intersected clays. </w:t>
      </w:r>
      <w:r w:rsidRPr="008A00A8">
        <w:rPr>
          <w:rFonts w:ascii="Garamond" w:hAnsi="Garamond" w:cstheme="minorHAnsi"/>
          <w:szCs w:val="24"/>
        </w:rPr>
        <w:t xml:space="preserve">Samples were collected from each of the holes and sent for analysis to </w:t>
      </w:r>
      <w:r w:rsidRPr="004F5328">
        <w:rPr>
          <w:rFonts w:ascii="Garamond" w:hAnsi="Garamond" w:cstheme="minorHAnsi"/>
          <w:szCs w:val="24"/>
        </w:rPr>
        <w:t xml:space="preserve">Saskatchewan Research Council (“SRC”).  The analyses show contamination of deeper samples by overlaying </w:t>
      </w:r>
      <w:proofErr w:type="gramStart"/>
      <w:r w:rsidRPr="004F5328">
        <w:rPr>
          <w:rFonts w:ascii="Garamond" w:hAnsi="Garamond" w:cstheme="minorHAnsi"/>
          <w:szCs w:val="24"/>
        </w:rPr>
        <w:t xml:space="preserve">units, </w:t>
      </w:r>
      <w:r w:rsidR="00DA53CE">
        <w:rPr>
          <w:rFonts w:ascii="Garamond" w:hAnsi="Garamond" w:cstheme="minorHAnsi"/>
          <w:szCs w:val="24"/>
        </w:rPr>
        <w:t xml:space="preserve">  </w:t>
      </w:r>
      <w:proofErr w:type="gramEnd"/>
      <w:r w:rsidR="00DA53CE">
        <w:rPr>
          <w:rFonts w:ascii="Garamond" w:hAnsi="Garamond" w:cstheme="minorHAnsi"/>
          <w:szCs w:val="24"/>
        </w:rPr>
        <w:t xml:space="preserve">                        </w:t>
      </w:r>
      <w:r w:rsidRPr="004F5328">
        <w:rPr>
          <w:rFonts w:ascii="Garamond" w:hAnsi="Garamond" w:cstheme="minorHAnsi"/>
          <w:szCs w:val="24"/>
        </w:rPr>
        <w:t xml:space="preserve">presumably by material from the upper units sticking to the walls of </w:t>
      </w:r>
      <w:proofErr w:type="gramStart"/>
      <w:r w:rsidRPr="004F5328">
        <w:rPr>
          <w:rFonts w:ascii="Garamond" w:hAnsi="Garamond" w:cstheme="minorHAnsi"/>
          <w:szCs w:val="24"/>
        </w:rPr>
        <w:t>the</w:t>
      </w:r>
      <w:r w:rsidR="00D36543" w:rsidRPr="004F5328">
        <w:rPr>
          <w:rFonts w:ascii="Garamond" w:hAnsi="Garamond" w:cstheme="minorHAnsi"/>
          <w:szCs w:val="24"/>
        </w:rPr>
        <w:t xml:space="preserve"> </w:t>
      </w:r>
      <w:r w:rsidRPr="004F5328">
        <w:rPr>
          <w:rFonts w:ascii="Garamond" w:hAnsi="Garamond" w:cstheme="minorHAnsi"/>
          <w:szCs w:val="24"/>
        </w:rPr>
        <w:t xml:space="preserve"> inner</w:t>
      </w:r>
      <w:proofErr w:type="gramEnd"/>
      <w:r w:rsidRPr="004F5328">
        <w:rPr>
          <w:rFonts w:ascii="Garamond" w:hAnsi="Garamond" w:cstheme="minorHAnsi"/>
          <w:szCs w:val="24"/>
        </w:rPr>
        <w:t xml:space="preserve"> drill tube and breaking loose later to mix with deeper material.</w:t>
      </w:r>
    </w:p>
    <w:p w14:paraId="2F75EEB2" w14:textId="77777777" w:rsidR="00CE0208" w:rsidRDefault="00CE0208" w:rsidP="00DA53CE">
      <w:pPr>
        <w:rPr>
          <w:rFonts w:ascii="Garamond" w:hAnsi="Garamond" w:cstheme="minorHAnsi"/>
          <w:szCs w:val="24"/>
        </w:rPr>
      </w:pPr>
    </w:p>
    <w:p w14:paraId="5A52E187" w14:textId="4ABF873E" w:rsidR="00CE0208" w:rsidRPr="00F660A9" w:rsidRDefault="00CE0208" w:rsidP="00DA53CE">
      <w:pPr>
        <w:rPr>
          <w:rFonts w:ascii="Garamond" w:hAnsi="Garamond" w:cstheme="minorHAnsi"/>
          <w:szCs w:val="24"/>
        </w:rPr>
      </w:pPr>
      <w:r>
        <w:rPr>
          <w:rFonts w:ascii="Garamond" w:hAnsi="Garamond" w:cstheme="minorHAnsi"/>
          <w:szCs w:val="24"/>
        </w:rPr>
        <w:t>P</w:t>
      </w:r>
      <w:r w:rsidRPr="00F660A9">
        <w:rPr>
          <w:rFonts w:ascii="Garamond" w:hAnsi="Garamond" w:cstheme="minorHAnsi"/>
          <w:szCs w:val="24"/>
        </w:rPr>
        <w:t xml:space="preserve">reliminary visual inspection of the down hole material, as well as further microscopic examination of many of the samples collected, could not specifically identify with certainty the host rock from which the clay material is derived.  However, whole rock and multi-element </w:t>
      </w:r>
      <w:proofErr w:type="spellStart"/>
      <w:r w:rsidRPr="00F660A9">
        <w:rPr>
          <w:rFonts w:ascii="Garamond" w:hAnsi="Garamond" w:cstheme="minorHAnsi"/>
          <w:szCs w:val="24"/>
        </w:rPr>
        <w:t>geoanalytical</w:t>
      </w:r>
      <w:proofErr w:type="spellEnd"/>
      <w:r w:rsidRPr="00F660A9">
        <w:rPr>
          <w:rFonts w:ascii="Garamond" w:hAnsi="Garamond" w:cstheme="minorHAnsi"/>
          <w:szCs w:val="24"/>
        </w:rPr>
        <w:t xml:space="preserve"> results have returned complex chemistry.  </w:t>
      </w:r>
      <w:r>
        <w:rPr>
          <w:rFonts w:ascii="Garamond" w:hAnsi="Garamond" w:cstheme="minorHAnsi"/>
          <w:szCs w:val="24"/>
        </w:rPr>
        <w:t xml:space="preserve">The lower clays are homogeneous and </w:t>
      </w:r>
      <w:r w:rsidRPr="00F660A9">
        <w:rPr>
          <w:rFonts w:ascii="Garamond" w:hAnsi="Garamond" w:cstheme="minorHAnsi"/>
          <w:szCs w:val="24"/>
        </w:rPr>
        <w:t xml:space="preserve">reflect </w:t>
      </w:r>
      <w:proofErr w:type="gramStart"/>
      <w:r w:rsidRPr="00F660A9">
        <w:rPr>
          <w:rFonts w:ascii="Garamond" w:hAnsi="Garamond" w:cstheme="minorHAnsi"/>
          <w:szCs w:val="24"/>
        </w:rPr>
        <w:t xml:space="preserve">anomalous, </w:t>
      </w:r>
      <w:r w:rsidR="00DA53CE">
        <w:rPr>
          <w:rFonts w:ascii="Garamond" w:hAnsi="Garamond" w:cstheme="minorHAnsi"/>
          <w:szCs w:val="24"/>
        </w:rPr>
        <w:t xml:space="preserve">  </w:t>
      </w:r>
      <w:proofErr w:type="gramEnd"/>
      <w:r w:rsidR="00DA53CE">
        <w:rPr>
          <w:rFonts w:ascii="Garamond" w:hAnsi="Garamond" w:cstheme="minorHAnsi"/>
          <w:szCs w:val="24"/>
        </w:rPr>
        <w:t xml:space="preserve">      </w:t>
      </w:r>
      <w:r w:rsidRPr="00F660A9">
        <w:rPr>
          <w:rFonts w:ascii="Garamond" w:hAnsi="Garamond" w:cstheme="minorHAnsi"/>
          <w:szCs w:val="24"/>
        </w:rPr>
        <w:t>elevated levels of numerous heavy and light rare earth elements relative to levels of the same</w:t>
      </w:r>
      <w:r w:rsidR="00DA53CE">
        <w:rPr>
          <w:rFonts w:ascii="Garamond" w:hAnsi="Garamond" w:cstheme="minorHAnsi"/>
          <w:szCs w:val="24"/>
        </w:rPr>
        <w:t xml:space="preserve">       </w:t>
      </w:r>
      <w:r w:rsidRPr="00F660A9">
        <w:rPr>
          <w:rFonts w:ascii="Garamond" w:hAnsi="Garamond" w:cstheme="minorHAnsi"/>
          <w:szCs w:val="24"/>
        </w:rPr>
        <w:t xml:space="preserve"> elements found in till samples obtained in the general region.  These levels are generally higher than, or consistent with, levels of rare earths detected in clays found to occur over certain kimberlites identified in some locations of the world.  </w:t>
      </w:r>
      <w:r w:rsidRPr="008A00A8">
        <w:rPr>
          <w:rFonts w:ascii="Garamond" w:hAnsi="Garamond" w:cstheme="minorHAnsi"/>
          <w:szCs w:val="24"/>
        </w:rPr>
        <w:t xml:space="preserve">The homogeneous clays have lead isotope ratios </w:t>
      </w:r>
      <w:r w:rsidRPr="004F5328">
        <w:rPr>
          <w:rFonts w:ascii="Garamond" w:hAnsi="Garamond" w:cstheme="minorHAnsi"/>
          <w:szCs w:val="24"/>
        </w:rPr>
        <w:t>(Pb206/204 vs Pb207/204) that average that of rocks derived from the mantle. The range of</w:t>
      </w:r>
      <w:r w:rsidR="00DA53CE">
        <w:rPr>
          <w:rFonts w:ascii="Garamond" w:hAnsi="Garamond" w:cstheme="minorHAnsi"/>
          <w:szCs w:val="24"/>
        </w:rPr>
        <w:t xml:space="preserve">     </w:t>
      </w:r>
      <w:r w:rsidRPr="004F5328">
        <w:rPr>
          <w:rFonts w:ascii="Garamond" w:hAnsi="Garamond" w:cstheme="minorHAnsi"/>
          <w:szCs w:val="24"/>
        </w:rPr>
        <w:t xml:space="preserve"> values of three holes is a little more than </w:t>
      </w:r>
      <w:r w:rsidRPr="008A00A8">
        <w:rPr>
          <w:rFonts w:ascii="Garamond" w:hAnsi="Garamond" w:cstheme="minorHAnsi"/>
          <w:szCs w:val="24"/>
        </w:rPr>
        <w:t xml:space="preserve">the </w:t>
      </w:r>
      <w:r w:rsidRPr="004F5328">
        <w:rPr>
          <w:rFonts w:ascii="Garamond" w:hAnsi="Garamond" w:cstheme="minorHAnsi"/>
          <w:szCs w:val="24"/>
        </w:rPr>
        <w:t xml:space="preserve">mantle rock values which may be the result of </w:t>
      </w:r>
      <w:r w:rsidR="00DA53CE">
        <w:rPr>
          <w:rFonts w:ascii="Garamond" w:hAnsi="Garamond" w:cstheme="minorHAnsi"/>
          <w:szCs w:val="24"/>
        </w:rPr>
        <w:t xml:space="preserve">       </w:t>
      </w:r>
      <w:r w:rsidRPr="004F5328">
        <w:rPr>
          <w:rFonts w:ascii="Garamond" w:hAnsi="Garamond" w:cstheme="minorHAnsi"/>
          <w:szCs w:val="24"/>
        </w:rPr>
        <w:t>contamination or it may indicate that there has been re-deposition of mantle material at the surface into a single secondary geological unit such as re-deposition of a volcanic tuff ring into a crater.</w:t>
      </w:r>
      <w:r w:rsidRPr="004F5328">
        <w:rPr>
          <w:rFonts w:ascii="Arial" w:hAnsi="Arial" w:cs="Arial"/>
          <w:b/>
          <w:szCs w:val="24"/>
        </w:rPr>
        <w:t xml:space="preserve"> </w:t>
      </w:r>
      <w:r w:rsidRPr="004F5328">
        <w:rPr>
          <w:rFonts w:ascii="Garamond" w:hAnsi="Garamond" w:cs="Arial"/>
          <w:szCs w:val="24"/>
        </w:rPr>
        <w:t xml:space="preserve">The range of values of samples from a hole testing a relatively narrow dyke are close to that of mantle rocks (including kimberlite). </w:t>
      </w:r>
      <w:r w:rsidRPr="004F5328">
        <w:rPr>
          <w:rFonts w:ascii="Garamond" w:hAnsi="Garamond" w:cstheme="minorHAnsi"/>
          <w:szCs w:val="24"/>
        </w:rPr>
        <w:t>Sulphides, including pyrite and sphalerite</w:t>
      </w:r>
      <w:r w:rsidRPr="00F660A9">
        <w:rPr>
          <w:rFonts w:ascii="Garamond" w:hAnsi="Garamond" w:cstheme="minorHAnsi"/>
          <w:szCs w:val="24"/>
        </w:rPr>
        <w:t xml:space="preserve">, as well as other mafic minerals were easily identified in many downhole samples.  None of these findings can be explained by the exposed country dolomitic rocks. </w:t>
      </w:r>
    </w:p>
    <w:p w14:paraId="38A2E118" w14:textId="77777777" w:rsidR="00CE0208" w:rsidRPr="00F660A9" w:rsidRDefault="00CE0208" w:rsidP="00DA53CE">
      <w:pPr>
        <w:rPr>
          <w:rFonts w:ascii="Garamond" w:hAnsi="Garamond" w:cstheme="minorHAnsi"/>
          <w:szCs w:val="24"/>
        </w:rPr>
      </w:pPr>
      <w:r w:rsidRPr="00F660A9">
        <w:rPr>
          <w:rFonts w:ascii="Garamond" w:hAnsi="Garamond" w:cstheme="minorHAnsi"/>
          <w:szCs w:val="24"/>
        </w:rPr>
        <w:t xml:space="preserve"> </w:t>
      </w:r>
    </w:p>
    <w:p w14:paraId="5BA22285" w14:textId="77777777" w:rsidR="00CE0208" w:rsidRDefault="00CE0208" w:rsidP="00DA53CE">
      <w:pPr>
        <w:rPr>
          <w:rFonts w:ascii="Garamond" w:hAnsi="Garamond" w:cstheme="minorHAnsi"/>
          <w:strike/>
          <w:szCs w:val="24"/>
        </w:rPr>
      </w:pPr>
      <w:r w:rsidRPr="00F660A9">
        <w:rPr>
          <w:rFonts w:ascii="Garamond" w:hAnsi="Garamond" w:cstheme="minorHAnsi"/>
          <w:szCs w:val="24"/>
        </w:rPr>
        <w:t xml:space="preserve">Additional sample material </w:t>
      </w:r>
      <w:r w:rsidRPr="005111AD">
        <w:rPr>
          <w:rFonts w:ascii="Garamond" w:hAnsi="Garamond" w:cstheme="minorHAnsi"/>
          <w:color w:val="0000FF"/>
          <w:szCs w:val="24"/>
        </w:rPr>
        <w:t>was</w:t>
      </w:r>
      <w:r>
        <w:rPr>
          <w:rFonts w:ascii="Garamond" w:hAnsi="Garamond" w:cstheme="minorHAnsi"/>
          <w:szCs w:val="24"/>
        </w:rPr>
        <w:t xml:space="preserve"> </w:t>
      </w:r>
      <w:r w:rsidRPr="00F660A9">
        <w:rPr>
          <w:rFonts w:ascii="Garamond" w:hAnsi="Garamond" w:cstheme="minorHAnsi"/>
          <w:szCs w:val="24"/>
        </w:rPr>
        <w:t>sent to Saskatchewan Research Council for heavy mineral analysis.  The Seahorse Project area underwent periods of extreme warming and laterization that</w:t>
      </w:r>
      <w:r>
        <w:rPr>
          <w:rFonts w:ascii="Garamond" w:hAnsi="Garamond" w:cstheme="minorHAnsi"/>
          <w:szCs w:val="24"/>
        </w:rPr>
        <w:t xml:space="preserve">              </w:t>
      </w:r>
      <w:r w:rsidRPr="00F660A9">
        <w:rPr>
          <w:rFonts w:ascii="Garamond" w:hAnsi="Garamond" w:cstheme="minorHAnsi"/>
          <w:szCs w:val="24"/>
        </w:rPr>
        <w:t xml:space="preserve"> destroyed silicate indicator minerals as evidenced from regional till sampling results.  However, some opaque oxide indicator minerals and diamonds survive this type of weathering.  </w:t>
      </w:r>
    </w:p>
    <w:p w14:paraId="7613291F" w14:textId="77777777" w:rsidR="00CE0208" w:rsidRPr="004F5328" w:rsidRDefault="00CE0208" w:rsidP="00DA53CE">
      <w:pPr>
        <w:rPr>
          <w:rFonts w:ascii="Garamond" w:hAnsi="Garamond" w:cstheme="minorHAnsi"/>
          <w:strike/>
          <w:szCs w:val="24"/>
        </w:rPr>
      </w:pPr>
    </w:p>
    <w:p w14:paraId="581D7E2D" w14:textId="7D344B59" w:rsidR="00CE0208" w:rsidRDefault="00CE0208" w:rsidP="00DA53CE">
      <w:r w:rsidRPr="004F5328">
        <w:rPr>
          <w:rFonts w:ascii="Garamond" w:hAnsi="Garamond" w:cstheme="minorHAnsi"/>
          <w:szCs w:val="24"/>
        </w:rPr>
        <w:t>The heavy mineral concentrates contain kimberlite indicator minerals (KIMs), possible KIMs and their alteration products that survive tropical weathering as well as spherules</w:t>
      </w:r>
      <w:r w:rsidR="0079348B" w:rsidRPr="004F5328">
        <w:rPr>
          <w:rFonts w:ascii="Garamond" w:hAnsi="Garamond" w:cstheme="minorHAnsi"/>
          <w:szCs w:val="24"/>
        </w:rPr>
        <w:t xml:space="preserve"> </w:t>
      </w:r>
      <w:r w:rsidR="00254045" w:rsidRPr="004F5328">
        <w:rPr>
          <w:rFonts w:ascii="Garamond" w:hAnsi="Garamond" w:cstheme="minorHAnsi"/>
          <w:szCs w:val="24"/>
        </w:rPr>
        <w:t xml:space="preserve">believed by </w:t>
      </w:r>
      <w:proofErr w:type="spellStart"/>
      <w:r w:rsidR="00254045" w:rsidRPr="004F5328">
        <w:rPr>
          <w:rFonts w:ascii="Garamond" w:hAnsi="Garamond" w:cstheme="minorHAnsi"/>
          <w:szCs w:val="24"/>
        </w:rPr>
        <w:t>Olivut</w:t>
      </w:r>
      <w:proofErr w:type="spellEnd"/>
      <w:r w:rsidR="00254045" w:rsidRPr="004F5328">
        <w:rPr>
          <w:rFonts w:ascii="Garamond" w:hAnsi="Garamond" w:cstheme="minorHAnsi"/>
          <w:szCs w:val="24"/>
        </w:rPr>
        <w:t xml:space="preserve"> (</w:t>
      </w:r>
      <w:r w:rsidR="00BB0B86" w:rsidRPr="004F5328">
        <w:rPr>
          <w:rFonts w:ascii="Garamond" w:hAnsi="Garamond" w:cstheme="minorHAnsi"/>
          <w:szCs w:val="24"/>
        </w:rPr>
        <w:t xml:space="preserve">6 July </w:t>
      </w:r>
      <w:r w:rsidR="00254045" w:rsidRPr="004F5328">
        <w:rPr>
          <w:rFonts w:ascii="Garamond" w:hAnsi="Garamond" w:cstheme="minorHAnsi"/>
          <w:szCs w:val="24"/>
        </w:rPr>
        <w:t>2020</w:t>
      </w:r>
      <w:r w:rsidR="00BB0B86" w:rsidRPr="004F5328">
        <w:rPr>
          <w:rFonts w:ascii="Garamond" w:hAnsi="Garamond" w:cstheme="minorHAnsi"/>
          <w:szCs w:val="24"/>
        </w:rPr>
        <w:t xml:space="preserve"> press release</w:t>
      </w:r>
      <w:r w:rsidR="00254045" w:rsidRPr="004F5328">
        <w:rPr>
          <w:rFonts w:ascii="Garamond" w:hAnsi="Garamond" w:cstheme="minorHAnsi"/>
          <w:szCs w:val="24"/>
        </w:rPr>
        <w:t xml:space="preserve">) to </w:t>
      </w:r>
      <w:proofErr w:type="gramStart"/>
      <w:r w:rsidR="00254045" w:rsidRPr="004F5328">
        <w:rPr>
          <w:rFonts w:ascii="Garamond" w:hAnsi="Garamond" w:cstheme="minorHAnsi"/>
          <w:szCs w:val="24"/>
        </w:rPr>
        <w:t xml:space="preserve">be </w:t>
      </w:r>
      <w:r w:rsidR="0079348B" w:rsidRPr="004F5328">
        <w:rPr>
          <w:rFonts w:ascii="Garamond" w:hAnsi="Garamond" w:cstheme="minorHAnsi"/>
          <w:szCs w:val="24"/>
        </w:rPr>
        <w:t xml:space="preserve"> meteoritic</w:t>
      </w:r>
      <w:proofErr w:type="gramEnd"/>
      <w:r w:rsidR="0079348B" w:rsidRPr="004F5328">
        <w:rPr>
          <w:rFonts w:ascii="Garamond" w:hAnsi="Garamond" w:cstheme="minorHAnsi"/>
          <w:szCs w:val="24"/>
        </w:rPr>
        <w:t xml:space="preserve"> but considered kimberlitic by others (Yatsenko et al 2017</w:t>
      </w:r>
      <w:r w:rsidR="00BB0B86" w:rsidRPr="004F5328">
        <w:rPr>
          <w:rFonts w:ascii="Garamond" w:hAnsi="Garamond" w:cstheme="minorHAnsi"/>
          <w:szCs w:val="24"/>
        </w:rPr>
        <w:t>, www.minsoc.ru/2017-1-205-1</w:t>
      </w:r>
      <w:r w:rsidR="0079348B" w:rsidRPr="004F5328">
        <w:rPr>
          <w:rFonts w:ascii="Garamond" w:hAnsi="Garamond" w:cstheme="minorHAnsi"/>
          <w:szCs w:val="24"/>
        </w:rPr>
        <w:t>)</w:t>
      </w:r>
      <w:r w:rsidRPr="004F5328">
        <w:t>, un-weathered silicate minerals and foraminifera that are clearly marine. The logical explanation is that the KIMs and possible KIMs are from the weathered tops of the targets tested, foraminifera and</w:t>
      </w:r>
      <w:r w:rsidR="0079348B" w:rsidRPr="004F5328">
        <w:t xml:space="preserve"> some un-weathered silicate </w:t>
      </w:r>
      <w:proofErr w:type="gramStart"/>
      <w:r w:rsidR="0079348B" w:rsidRPr="004F5328">
        <w:t xml:space="preserve">minerals </w:t>
      </w:r>
      <w:r w:rsidRPr="004F5328">
        <w:t xml:space="preserve"> are</w:t>
      </w:r>
      <w:proofErr w:type="gramEnd"/>
      <w:r w:rsidRPr="004F5328">
        <w:t xml:space="preserve"> from overlying marine mudstones and </w:t>
      </w:r>
      <w:r w:rsidR="0079348B" w:rsidRPr="004F5328">
        <w:t xml:space="preserve">some </w:t>
      </w:r>
      <w:r w:rsidRPr="004F5328">
        <w:t xml:space="preserve">un-weathered silicate minerals are from the surface clay-rich glacial till. Contamination during drilling explains the mixing of upper with lower geological units. </w:t>
      </w:r>
    </w:p>
    <w:p w14:paraId="74446E4D" w14:textId="77777777" w:rsidR="00DA53CE" w:rsidRPr="004F5328" w:rsidRDefault="00DA53CE" w:rsidP="00DA53CE"/>
    <w:p w14:paraId="7EDD1A4C" w14:textId="0DD5A9FA" w:rsidR="00F82D26" w:rsidRPr="00AC0E03" w:rsidRDefault="00D94466" w:rsidP="00DA53CE">
      <w:pPr>
        <w:pStyle w:val="BodyText"/>
        <w:spacing w:before="0"/>
        <w:ind w:right="749"/>
        <w:rPr>
          <w:rFonts w:ascii="Arial" w:hAnsi="Arial" w:cs="Arial"/>
          <w:bCs/>
        </w:rPr>
      </w:pPr>
      <w:bookmarkStart w:id="19" w:name="_Hlk163659751"/>
      <w:r w:rsidRPr="004F5328">
        <w:t>A</w:t>
      </w:r>
      <w:r w:rsidR="00DA53CE">
        <w:t xml:space="preserve"> </w:t>
      </w:r>
      <w:r w:rsidRPr="004F5328">
        <w:t xml:space="preserve">microdiamond was found in </w:t>
      </w:r>
      <w:r w:rsidR="00EA7A66" w:rsidRPr="004F5328">
        <w:t xml:space="preserve">part of a </w:t>
      </w:r>
      <w:r w:rsidRPr="004F5328">
        <w:t xml:space="preserve">natural strandline beach concentrates collected in 2018 but re-examined for REE minerals in 2023. </w:t>
      </w:r>
      <w:r w:rsidR="00EA7A66" w:rsidRPr="004F5328">
        <w:t xml:space="preserve">The remainder of the sample was sent to Saskatchewan Research Council (SRC) for caustic fusion analysis where a macro diamond was recovered. A late season helicopter </w:t>
      </w:r>
      <w:r w:rsidR="00D81AD3" w:rsidRPr="004F5328">
        <w:t>s</w:t>
      </w:r>
      <w:r w:rsidR="00EA7A66" w:rsidRPr="004F5328">
        <w:t xml:space="preserve">ampling program resulted in SRC recovering 18 additional microdiamonds. </w:t>
      </w:r>
      <w:r w:rsidR="00F82D26" w:rsidRPr="00AC0E03">
        <w:rPr>
          <w:rFonts w:cs="Arial"/>
          <w:bCs/>
        </w:rPr>
        <w:t xml:space="preserve">A </w:t>
      </w:r>
      <w:proofErr w:type="spellStart"/>
      <w:r w:rsidR="00F82D26" w:rsidRPr="00AC0E03">
        <w:rPr>
          <w:rFonts w:cs="Arial"/>
          <w:bCs/>
        </w:rPr>
        <w:t>minibulk</w:t>
      </w:r>
      <w:proofErr w:type="spellEnd"/>
      <w:r w:rsidR="00F82D26" w:rsidRPr="00AC0E03">
        <w:rPr>
          <w:rFonts w:cs="Arial"/>
          <w:bCs/>
        </w:rPr>
        <w:t xml:space="preserve"> 400 kg sample collected in 2024 of &gt;1mm well-sorted concentrate from below the strandline concentrates was submitted to SRC for caustic fusion analysis but contained no macro-diamonds.</w:t>
      </w:r>
    </w:p>
    <w:p w14:paraId="6ACEF96A" w14:textId="0346DD75" w:rsidR="00D81AD3" w:rsidRPr="004F5328" w:rsidRDefault="00D81AD3" w:rsidP="00CE0208"/>
    <w:bookmarkEnd w:id="19"/>
    <w:p w14:paraId="39935561" w14:textId="77777777" w:rsidR="00050FEA" w:rsidRPr="005A1934" w:rsidRDefault="00050FEA"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453E484"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r w:rsidRPr="00802000">
        <w:rPr>
          <w:rFonts w:ascii="Arial" w:hAnsi="Arial" w:cs="Arial"/>
          <w:szCs w:val="24"/>
          <w:lang w:val="en-GB"/>
        </w:rPr>
        <w:t>(b)</w:t>
      </w:r>
      <w:r w:rsidRPr="00802000">
        <w:rPr>
          <w:rFonts w:ascii="Arial" w:hAnsi="Arial" w:cs="Arial"/>
          <w:szCs w:val="24"/>
          <w:lang w:val="en-GB"/>
        </w:rPr>
        <w:tab/>
        <w:t>an interpretation of the exploration information</w:t>
      </w:r>
      <w:r w:rsidRPr="000B6E17">
        <w:rPr>
          <w:rFonts w:ascii="Arial" w:hAnsi="Arial" w:cs="Arial"/>
          <w:color w:val="FF0000"/>
          <w:szCs w:val="24"/>
          <w:lang w:val="en-GB"/>
        </w:rPr>
        <w:t>;</w:t>
      </w:r>
    </w:p>
    <w:p w14:paraId="71726588" w14:textId="77777777" w:rsidR="00C12B4C" w:rsidRPr="005A1934"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5A1934">
        <w:rPr>
          <w:rFonts w:ascii="Arial" w:hAnsi="Arial" w:cs="Arial"/>
          <w:szCs w:val="24"/>
          <w:lang w:val="en-GB"/>
        </w:rPr>
        <w:tab/>
      </w:r>
      <w:r w:rsidRPr="005A1934">
        <w:rPr>
          <w:rFonts w:ascii="Arial" w:hAnsi="Arial" w:cs="Arial"/>
          <w:szCs w:val="24"/>
          <w:lang w:val="en-GB"/>
        </w:rPr>
        <w:tab/>
      </w:r>
    </w:p>
    <w:p w14:paraId="4814046F" w14:textId="5B5BFE30" w:rsidR="00C12B4C" w:rsidRPr="005A1934" w:rsidRDefault="00D94466" w:rsidP="00DA53CE">
      <w:pPr>
        <w:rPr>
          <w:rFonts w:ascii="Garamond" w:hAnsi="Garamond" w:cs="Arial"/>
          <w:szCs w:val="24"/>
          <w:lang w:val="en-GB"/>
        </w:rPr>
      </w:pPr>
      <w:r>
        <w:rPr>
          <w:rFonts w:ascii="Garamond" w:hAnsi="Garamond" w:cs="Arial"/>
          <w:szCs w:val="24"/>
          <w:lang w:val="en-GB"/>
        </w:rPr>
        <w:t xml:space="preserve"> </w:t>
      </w:r>
      <w:r w:rsidR="00C12B4C" w:rsidRPr="005A1934">
        <w:rPr>
          <w:rFonts w:ascii="Garamond" w:hAnsi="Garamond" w:cs="Arial"/>
          <w:szCs w:val="24"/>
          <w:lang w:val="en-GB"/>
        </w:rPr>
        <w:t xml:space="preserve">The destruction of silicate KIMs makes recovery of silicate KIMs with compositions matching the compositions of those found as diamond inclusions unlikely. However, the few </w:t>
      </w:r>
      <w:proofErr w:type="gramStart"/>
      <w:r w:rsidR="00C12B4C" w:rsidRPr="005A1934">
        <w:rPr>
          <w:rFonts w:ascii="Garamond" w:hAnsi="Garamond" w:cs="Arial"/>
          <w:szCs w:val="24"/>
          <w:lang w:val="en-GB"/>
        </w:rPr>
        <w:t xml:space="preserve">chrome </w:t>
      </w:r>
      <w:r w:rsidR="004F5328">
        <w:rPr>
          <w:rFonts w:ascii="Garamond" w:hAnsi="Garamond" w:cs="Arial"/>
          <w:szCs w:val="24"/>
          <w:lang w:val="en-GB"/>
        </w:rPr>
        <w:t xml:space="preserve"> </w:t>
      </w:r>
      <w:r w:rsidR="00C12B4C" w:rsidRPr="005A1934">
        <w:rPr>
          <w:rFonts w:ascii="Garamond" w:hAnsi="Garamond" w:cs="Arial"/>
          <w:szCs w:val="24"/>
          <w:lang w:val="en-GB"/>
        </w:rPr>
        <w:t>diopsides</w:t>
      </w:r>
      <w:proofErr w:type="gramEnd"/>
      <w:r w:rsidR="00C12B4C" w:rsidRPr="005A1934">
        <w:rPr>
          <w:rFonts w:ascii="Garamond" w:hAnsi="Garamond" w:cs="Arial"/>
          <w:szCs w:val="24"/>
          <w:lang w:val="en-GB"/>
        </w:rPr>
        <w:t xml:space="preserve"> recovered do have diamond inclusion compositions, offering unexpected encouragement, and one </w:t>
      </w:r>
      <w:proofErr w:type="gramStart"/>
      <w:r w:rsidR="00C12B4C" w:rsidRPr="005A1934">
        <w:rPr>
          <w:rFonts w:ascii="Garamond" w:hAnsi="Garamond" w:cs="Arial"/>
          <w:szCs w:val="24"/>
          <w:lang w:val="en-GB"/>
        </w:rPr>
        <w:t>of  the</w:t>
      </w:r>
      <w:proofErr w:type="gramEnd"/>
      <w:r w:rsidR="00C12B4C" w:rsidRPr="005A1934">
        <w:rPr>
          <w:rFonts w:ascii="Garamond" w:hAnsi="Garamond" w:cs="Arial"/>
          <w:szCs w:val="24"/>
          <w:lang w:val="en-GB"/>
        </w:rPr>
        <w:t xml:space="preserve"> few garnets recovered in 2012 falls within the G-10 field of pyropes and an eclogitic garnet falls within the high sodium diamond inclusion field on a TiO2/Na2O plot. </w:t>
      </w:r>
    </w:p>
    <w:p w14:paraId="42FB013F" w14:textId="77777777" w:rsidR="00C12B4C" w:rsidRPr="005A1934" w:rsidRDefault="00C12B4C" w:rsidP="00802000">
      <w:pPr>
        <w:ind w:left="1440" w:hanging="720"/>
        <w:rPr>
          <w:rFonts w:ascii="Garamond" w:hAnsi="Garamond" w:cs="Arial"/>
          <w:szCs w:val="24"/>
          <w:lang w:val="en-GB"/>
        </w:rPr>
      </w:pPr>
    </w:p>
    <w:p w14:paraId="326BAF72" w14:textId="77777777" w:rsidR="00C12B4C" w:rsidRPr="005A1934" w:rsidRDefault="00C12B4C" w:rsidP="00B17835">
      <w:pPr>
        <w:jc w:val="both"/>
        <w:rPr>
          <w:rFonts w:ascii="Garamond" w:hAnsi="Garamond" w:cs="Arial"/>
          <w:szCs w:val="24"/>
          <w:lang w:val="en-GB"/>
        </w:rPr>
      </w:pPr>
      <w:r w:rsidRPr="005A1934">
        <w:rPr>
          <w:rFonts w:ascii="Garamond" w:hAnsi="Garamond" w:cs="Arial"/>
          <w:szCs w:val="24"/>
          <w:lang w:val="en-GB"/>
        </w:rPr>
        <w:t xml:space="preserve">The recognition of Mn-ilmenites on the property provides </w:t>
      </w:r>
      <w:proofErr w:type="spellStart"/>
      <w:r w:rsidRPr="005A1934">
        <w:rPr>
          <w:rFonts w:ascii="Garamond" w:hAnsi="Garamond" w:cs="Arial"/>
          <w:szCs w:val="24"/>
          <w:lang w:val="en-GB"/>
        </w:rPr>
        <w:t>Talmora</w:t>
      </w:r>
      <w:proofErr w:type="spellEnd"/>
      <w:r w:rsidRPr="005A1934">
        <w:rPr>
          <w:rFonts w:ascii="Garamond" w:hAnsi="Garamond" w:cs="Arial"/>
          <w:szCs w:val="24"/>
          <w:lang w:val="en-GB"/>
        </w:rPr>
        <w:t xml:space="preserve"> with a KIM that generally survives tropical weathering and also comes with diamond inclusion compositions. Some of the Mn-ilmenite grains are altered showing a loss of iron especially those recovered from Packsack drill cuttings of the weathered horizon beneath the till. Unaltered Mn-ilmenites are found in the Sanatana samples to the west. The absence of altered Mn-ilmenites to the west supports the view that the KIMs to the west were derived from the base of the Cretaceous basin where they were protected from Eocene tropical or sub-tropical weathering. Altered Mn-ilmenites on the </w:t>
      </w:r>
      <w:proofErr w:type="spellStart"/>
      <w:r w:rsidRPr="005A1934">
        <w:rPr>
          <w:rFonts w:ascii="Garamond" w:hAnsi="Garamond" w:cs="Arial"/>
          <w:szCs w:val="24"/>
          <w:lang w:val="en-GB"/>
        </w:rPr>
        <w:t>Talmora</w:t>
      </w:r>
      <w:proofErr w:type="spellEnd"/>
      <w:r w:rsidRPr="005A1934">
        <w:rPr>
          <w:rFonts w:ascii="Garamond" w:hAnsi="Garamond" w:cs="Arial"/>
          <w:szCs w:val="24"/>
          <w:lang w:val="en-GB"/>
        </w:rPr>
        <w:t xml:space="preserve"> property indicates a local or nearby source.</w:t>
      </w:r>
    </w:p>
    <w:p w14:paraId="68366EEB" w14:textId="77777777" w:rsidR="00C12B4C" w:rsidRPr="005A1934" w:rsidRDefault="00C12B4C" w:rsidP="00B17835">
      <w:pPr>
        <w:jc w:val="both"/>
        <w:rPr>
          <w:rFonts w:ascii="Garamond" w:hAnsi="Garamond" w:cs="Arial"/>
          <w:szCs w:val="24"/>
          <w:lang w:val="en-GB"/>
        </w:rPr>
      </w:pPr>
    </w:p>
    <w:p w14:paraId="0B4A2AA8" w14:textId="77777777" w:rsidR="00C12B4C" w:rsidRPr="005A1934" w:rsidRDefault="00C12B4C" w:rsidP="00B17835">
      <w:pPr>
        <w:jc w:val="both"/>
        <w:rPr>
          <w:rFonts w:ascii="Garamond" w:hAnsi="Garamond"/>
        </w:rPr>
      </w:pPr>
      <w:r w:rsidRPr="005A1934">
        <w:rPr>
          <w:rFonts w:ascii="Garamond" w:hAnsi="Garamond"/>
        </w:rPr>
        <w:t>The 178 till samples collected in 2007 were specifically collected down-ice of pipe-like magnetic</w:t>
      </w:r>
      <w:r w:rsidR="00B17835" w:rsidRPr="005A1934">
        <w:rPr>
          <w:rFonts w:ascii="Garamond" w:hAnsi="Garamond"/>
        </w:rPr>
        <w:t xml:space="preserve">          </w:t>
      </w:r>
      <w:r w:rsidRPr="005A1934">
        <w:rPr>
          <w:rFonts w:ascii="Garamond" w:hAnsi="Garamond"/>
        </w:rPr>
        <w:t xml:space="preserve"> anomalies in order to prioritize the anomalies for drill testing. The KIMs recovered from samples collected in 2007, are very much more </w:t>
      </w:r>
      <w:proofErr w:type="gramStart"/>
      <w:r w:rsidRPr="005A1934">
        <w:rPr>
          <w:rFonts w:ascii="Garamond" w:hAnsi="Garamond"/>
        </w:rPr>
        <w:t>numerous  (</w:t>
      </w:r>
      <w:proofErr w:type="gramEnd"/>
      <w:r w:rsidRPr="005A1934">
        <w:rPr>
          <w:rFonts w:ascii="Garamond" w:hAnsi="Garamond"/>
        </w:rPr>
        <w:t>37 times) than the KIMs recovered from samples collected in 2004, which tested the same general area but were not located with respect to magnetic targets. There is a strong correlation between KIMs and magnetic anomalies.</w:t>
      </w:r>
    </w:p>
    <w:p w14:paraId="3753171E" w14:textId="77777777" w:rsidR="00C12B4C" w:rsidRPr="005A1934" w:rsidRDefault="00C12B4C" w:rsidP="00B17835">
      <w:pPr>
        <w:jc w:val="both"/>
        <w:rPr>
          <w:rFonts w:ascii="Garamond" w:hAnsi="Garamond"/>
        </w:rPr>
      </w:pPr>
      <w:r w:rsidRPr="005A1934">
        <w:rPr>
          <w:rFonts w:ascii="Garamond" w:hAnsi="Garamond"/>
        </w:rPr>
        <w:tab/>
      </w:r>
    </w:p>
    <w:p w14:paraId="09DFD0CB" w14:textId="4AAC797F" w:rsidR="00AC54CA" w:rsidRDefault="00C12B4C" w:rsidP="00C912EA">
      <w:pPr>
        <w:jc w:val="both"/>
        <w:rPr>
          <w:rFonts w:ascii="Garamond" w:hAnsi="Garamond"/>
          <w:szCs w:val="24"/>
          <w:lang w:val="en-US"/>
        </w:rPr>
      </w:pPr>
      <w:r w:rsidRPr="005A1934">
        <w:rPr>
          <w:rFonts w:ascii="Garamond" w:hAnsi="Garamond"/>
          <w:szCs w:val="24"/>
        </w:rPr>
        <w:t xml:space="preserve">Cuttings obtained by the Packsack drill from clay beneath the till over magnetic anomalies </w:t>
      </w:r>
      <w:r w:rsidRPr="005A1934">
        <w:rPr>
          <w:rFonts w:ascii="Garamond" w:hAnsi="Garamond"/>
          <w:szCs w:val="24"/>
          <w:lang w:val="en-US"/>
        </w:rPr>
        <w:t>show many characteristics of weathered kimberlite including anomalous numbers of locally derived KIMs in one hole</w:t>
      </w:r>
      <w:r w:rsidR="00C912EA" w:rsidRPr="00E72701">
        <w:rPr>
          <w:rFonts w:ascii="Garamond" w:hAnsi="Garamond"/>
          <w:szCs w:val="24"/>
          <w:lang w:val="en-US"/>
        </w:rPr>
        <w:t xml:space="preserve">. </w:t>
      </w:r>
      <w:r w:rsidR="00AC54CA" w:rsidRPr="00E72701">
        <w:rPr>
          <w:rFonts w:ascii="Garamond" w:hAnsi="Garamond"/>
          <w:szCs w:val="24"/>
          <w:lang w:val="en-US"/>
        </w:rPr>
        <w:t xml:space="preserve">The </w:t>
      </w:r>
      <w:proofErr w:type="spellStart"/>
      <w:r w:rsidR="00AC54CA" w:rsidRPr="00E72701">
        <w:rPr>
          <w:rFonts w:ascii="Garamond" w:hAnsi="Garamond"/>
          <w:szCs w:val="24"/>
          <w:lang w:val="en-US"/>
        </w:rPr>
        <w:t>Olivut</w:t>
      </w:r>
      <w:proofErr w:type="spellEnd"/>
      <w:r w:rsidR="00AC54CA" w:rsidRPr="00E72701">
        <w:rPr>
          <w:rFonts w:ascii="Garamond" w:hAnsi="Garamond"/>
          <w:szCs w:val="24"/>
          <w:lang w:val="en-US"/>
        </w:rPr>
        <w:t xml:space="preserve"> drill program of 2019 encountered clays similar to that recovered with the Packs</w:t>
      </w:r>
      <w:r w:rsidR="00C912EA" w:rsidRPr="00E72701">
        <w:rPr>
          <w:rFonts w:ascii="Garamond" w:hAnsi="Garamond"/>
          <w:szCs w:val="24"/>
          <w:lang w:val="en-US"/>
        </w:rPr>
        <w:t xml:space="preserve">ack drill in 2011. This clay has been </w:t>
      </w:r>
      <w:r w:rsidR="00AC54CA" w:rsidRPr="00E72701">
        <w:rPr>
          <w:rFonts w:ascii="Garamond" w:hAnsi="Garamond"/>
          <w:szCs w:val="24"/>
          <w:lang w:val="en-US"/>
        </w:rPr>
        <w:t>studied by chemical and heavy mineral analyses to</w:t>
      </w:r>
      <w:r w:rsidR="00E4228D" w:rsidRPr="00E72701">
        <w:rPr>
          <w:rFonts w:ascii="Garamond" w:hAnsi="Garamond"/>
          <w:szCs w:val="24"/>
          <w:lang w:val="en-US"/>
        </w:rPr>
        <w:t xml:space="preserve"> </w:t>
      </w:r>
      <w:r w:rsidR="00AC54CA" w:rsidRPr="00E72701">
        <w:rPr>
          <w:rFonts w:ascii="Garamond" w:hAnsi="Garamond"/>
          <w:szCs w:val="24"/>
          <w:lang w:val="en-US"/>
        </w:rPr>
        <w:t>determine its relationship to the coincident magnetic anomalies.</w:t>
      </w:r>
    </w:p>
    <w:p w14:paraId="06CDC38E" w14:textId="77777777" w:rsidR="003672E8" w:rsidRDefault="003672E8" w:rsidP="00C912EA">
      <w:pPr>
        <w:jc w:val="both"/>
        <w:rPr>
          <w:rFonts w:ascii="Garamond" w:hAnsi="Garamond"/>
          <w:szCs w:val="24"/>
          <w:lang w:val="en-US"/>
        </w:rPr>
      </w:pPr>
    </w:p>
    <w:p w14:paraId="2AB149BC" w14:textId="759CDFB3" w:rsidR="00E06245" w:rsidRDefault="00E06245" w:rsidP="00E06245">
      <w:pPr>
        <w:rPr>
          <w:rFonts w:ascii="Garamond" w:hAnsi="Garamond"/>
        </w:rPr>
      </w:pPr>
      <w:r w:rsidRPr="004F5328">
        <w:rPr>
          <w:rFonts w:ascii="Garamond" w:hAnsi="Garamond"/>
        </w:rPr>
        <w:t>Finding 20 diamonds at Seahorse Lake is a strong indication</w:t>
      </w:r>
      <w:r w:rsidR="00142362" w:rsidRPr="004F5328">
        <w:rPr>
          <w:rFonts w:ascii="Garamond" w:hAnsi="Garamond"/>
        </w:rPr>
        <w:t xml:space="preserve"> of </w:t>
      </w:r>
      <w:r w:rsidRPr="004F5328">
        <w:rPr>
          <w:rFonts w:ascii="Garamond" w:hAnsi="Garamond"/>
        </w:rPr>
        <w:t>a n</w:t>
      </w:r>
      <w:r w:rsidR="00142362" w:rsidRPr="004F5328">
        <w:rPr>
          <w:rFonts w:ascii="Garamond" w:hAnsi="Garamond"/>
        </w:rPr>
        <w:t>e</w:t>
      </w:r>
      <w:r w:rsidRPr="004F5328">
        <w:rPr>
          <w:rFonts w:ascii="Garamond" w:hAnsi="Garamond"/>
        </w:rPr>
        <w:t>arby</w:t>
      </w:r>
      <w:r w:rsidR="00142362" w:rsidRPr="004F5328">
        <w:rPr>
          <w:rFonts w:ascii="Garamond" w:hAnsi="Garamond"/>
        </w:rPr>
        <w:t xml:space="preserve"> kimberlite and </w:t>
      </w:r>
      <w:r w:rsidRPr="004F5328">
        <w:rPr>
          <w:rFonts w:ascii="Garamond" w:hAnsi="Garamond"/>
        </w:rPr>
        <w:t xml:space="preserve">adds </w:t>
      </w:r>
      <w:r w:rsidR="00DA53CE">
        <w:rPr>
          <w:rFonts w:ascii="Garamond" w:hAnsi="Garamond"/>
        </w:rPr>
        <w:t xml:space="preserve">    </w:t>
      </w:r>
      <w:r w:rsidRPr="004F5328">
        <w:rPr>
          <w:rFonts w:ascii="Garamond" w:hAnsi="Garamond"/>
        </w:rPr>
        <w:t xml:space="preserve">credence to the possibility of Seahorse being the source of the 15 diamonds found by </w:t>
      </w:r>
      <w:proofErr w:type="spellStart"/>
      <w:r w:rsidRPr="004F5328">
        <w:rPr>
          <w:rFonts w:ascii="Garamond" w:hAnsi="Garamond"/>
        </w:rPr>
        <w:t>Diamondex</w:t>
      </w:r>
      <w:proofErr w:type="spellEnd"/>
      <w:r w:rsidRPr="004F5328">
        <w:rPr>
          <w:rFonts w:ascii="Garamond" w:hAnsi="Garamond"/>
        </w:rPr>
        <w:t xml:space="preserve"> ~200 kilometers to the west and the 3 diamonds found by Darnley Bay ~100 kilometers to the north.</w:t>
      </w:r>
      <w:r w:rsidR="00142362" w:rsidRPr="004F5328">
        <w:rPr>
          <w:rFonts w:ascii="Garamond" w:hAnsi="Garamond"/>
        </w:rPr>
        <w:t xml:space="preserve"> Of 81 diamonds found in field samples in the Slave geological province only 16 have not been near known kimberlites.</w:t>
      </w:r>
    </w:p>
    <w:p w14:paraId="4AB57431" w14:textId="77777777" w:rsidR="00867338" w:rsidRDefault="00867338" w:rsidP="00E06245">
      <w:pPr>
        <w:rPr>
          <w:rFonts w:ascii="Garamond" w:hAnsi="Garamond"/>
        </w:rPr>
      </w:pPr>
    </w:p>
    <w:p w14:paraId="4A1D5968" w14:textId="77777777" w:rsidR="004653EF" w:rsidRPr="00AC0E03" w:rsidRDefault="004653EF" w:rsidP="004653EF">
      <w:pPr>
        <w:ind w:left="142" w:hanging="142"/>
        <w:rPr>
          <w:rFonts w:cs="Arial"/>
          <w:szCs w:val="24"/>
        </w:rPr>
      </w:pPr>
      <w:r w:rsidRPr="00AC0E03">
        <w:rPr>
          <w:rFonts w:cs="Arial"/>
          <w:szCs w:val="24"/>
        </w:rPr>
        <w:t xml:space="preserve">  </w:t>
      </w:r>
      <w:bookmarkStart w:id="20" w:name="_Hlk195173558"/>
      <w:r w:rsidRPr="00AC0E03">
        <w:rPr>
          <w:rFonts w:cs="Arial"/>
          <w:szCs w:val="24"/>
        </w:rPr>
        <w:t>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where it is &gt;85’ deep. Ice plunging over the ridge at the southeast end of Seahorse Lake scoured the top of the dyke bringing dyke material as glacial till to the surface down-ice along the west shore of the lake. The top of the homogeneous clay in the SW Dyke one half kilometer south of the lake was encountered at a depth of 65-70’ (~50’ below lake level).</w:t>
      </w:r>
    </w:p>
    <w:bookmarkEnd w:id="20"/>
    <w:p w14:paraId="1A2859E9" w14:textId="77777777" w:rsidR="00867338" w:rsidRPr="004F5328" w:rsidRDefault="00867338" w:rsidP="00E06245">
      <w:pPr>
        <w:rPr>
          <w:rFonts w:ascii="Garamond" w:hAnsi="Garamond"/>
        </w:rPr>
      </w:pPr>
    </w:p>
    <w:p w14:paraId="1ED3E58C" w14:textId="0A21F9B4" w:rsidR="003672E8" w:rsidRPr="00E72701" w:rsidRDefault="003672E8" w:rsidP="00C912EA">
      <w:pPr>
        <w:jc w:val="both"/>
        <w:rPr>
          <w:rFonts w:ascii="Garamond" w:hAnsi="Garamond"/>
          <w:szCs w:val="24"/>
        </w:rPr>
      </w:pPr>
    </w:p>
    <w:p w14:paraId="31E06319" w14:textId="77777777" w:rsidR="00AC54CA" w:rsidRPr="00E72701" w:rsidRDefault="00AC54CA" w:rsidP="00AC54CA">
      <w:pPr>
        <w:spacing w:line="233" w:lineRule="auto"/>
        <w:jc w:val="both"/>
        <w:rPr>
          <w:rFonts w:ascii="Garamond" w:hAnsi="Garamond" w:cstheme="minorHAnsi"/>
          <w:szCs w:val="24"/>
        </w:rPr>
      </w:pPr>
    </w:p>
    <w:p w14:paraId="1035CF56" w14:textId="28FF9437" w:rsidR="00C12B4C" w:rsidRPr="00B17835" w:rsidRDefault="00C12B4C" w:rsidP="00C12B4C">
      <w:pPr>
        <w:ind w:left="720"/>
        <w:jc w:val="both"/>
        <w:rPr>
          <w:rFonts w:ascii="Arial" w:hAnsi="Arial" w:cs="Arial"/>
          <w:szCs w:val="24"/>
          <w:lang w:val="en-GB"/>
        </w:rPr>
      </w:pPr>
      <w:r w:rsidRPr="000B6E17">
        <w:rPr>
          <w:rFonts w:ascii="Garamond" w:hAnsi="Garamond"/>
          <w:color w:val="FF0000"/>
        </w:rPr>
        <w:tab/>
      </w:r>
      <w:r w:rsidRPr="00B17835">
        <w:rPr>
          <w:rFonts w:ascii="Arial" w:hAnsi="Arial" w:cs="Arial"/>
          <w:szCs w:val="24"/>
          <w:lang w:val="en-GB"/>
        </w:rPr>
        <w:t>(c)</w:t>
      </w:r>
      <w:r w:rsidRPr="00B17835">
        <w:rPr>
          <w:rFonts w:ascii="Arial" w:hAnsi="Arial" w:cs="Arial"/>
          <w:szCs w:val="24"/>
          <w:lang w:val="en-GB"/>
        </w:rPr>
        <w:tab/>
        <w:t xml:space="preserve">whether the surveys and investigations have been carried out by </w:t>
      </w:r>
      <w:r w:rsidRPr="00B17835">
        <w:rPr>
          <w:rFonts w:ascii="Arial" w:hAnsi="Arial" w:cs="Arial"/>
          <w:szCs w:val="24"/>
          <w:lang w:val="en-GB"/>
        </w:rPr>
        <w:tab/>
      </w:r>
      <w:r w:rsidRPr="00B17835">
        <w:rPr>
          <w:rFonts w:ascii="Arial" w:hAnsi="Arial" w:cs="Arial"/>
          <w:szCs w:val="24"/>
          <w:lang w:val="en-GB"/>
        </w:rPr>
        <w:tab/>
        <w:t xml:space="preserve">the Issuer or a contractor and if by a contractor, identifying the </w:t>
      </w:r>
      <w:r w:rsidRPr="00B17835">
        <w:rPr>
          <w:rFonts w:ascii="Arial" w:hAnsi="Arial" w:cs="Arial"/>
          <w:szCs w:val="24"/>
          <w:lang w:val="en-GB"/>
        </w:rPr>
        <w:tab/>
      </w:r>
      <w:r w:rsidRPr="00B17835">
        <w:rPr>
          <w:rFonts w:ascii="Arial" w:hAnsi="Arial" w:cs="Arial"/>
          <w:szCs w:val="24"/>
          <w:lang w:val="en-GB"/>
        </w:rPr>
        <w:tab/>
        <w:t>contractor; and</w:t>
      </w:r>
    </w:p>
    <w:p w14:paraId="7B5FDDA5" w14:textId="77777777" w:rsidR="00C12B4C" w:rsidRPr="000B6E17" w:rsidRDefault="00C12B4C" w:rsidP="00C12B4C">
      <w:pPr>
        <w:ind w:left="720"/>
        <w:jc w:val="both"/>
        <w:rPr>
          <w:rFonts w:ascii="Arial" w:hAnsi="Arial" w:cs="Arial"/>
          <w:color w:val="FF0000"/>
          <w:szCs w:val="24"/>
          <w:lang w:val="en-GB"/>
        </w:rPr>
      </w:pPr>
    </w:p>
    <w:p w14:paraId="27C7071E" w14:textId="68AC4E56" w:rsidR="00C12B4C" w:rsidRPr="004F5328" w:rsidRDefault="00C12B4C" w:rsidP="00B17835">
      <w:pPr>
        <w:jc w:val="both"/>
        <w:rPr>
          <w:rFonts w:ascii="Garamond" w:hAnsi="Garamond" w:cs="Arial"/>
          <w:szCs w:val="24"/>
          <w:lang w:val="en-GB"/>
        </w:rPr>
      </w:pPr>
      <w:r w:rsidRPr="008752E8">
        <w:rPr>
          <w:rFonts w:ascii="Garamond" w:hAnsi="Garamond" w:cs="Arial"/>
          <w:szCs w:val="24"/>
          <w:lang w:val="en-GB"/>
        </w:rPr>
        <w:t xml:space="preserve">The systematic airborne magnetic survey in 2007 was carried out by UTS </w:t>
      </w:r>
      <w:proofErr w:type="spellStart"/>
      <w:r w:rsidRPr="008752E8">
        <w:rPr>
          <w:rFonts w:ascii="Garamond" w:hAnsi="Garamond" w:cs="Arial"/>
          <w:szCs w:val="24"/>
          <w:lang w:val="en-GB"/>
        </w:rPr>
        <w:t>Geophyscs</w:t>
      </w:r>
      <w:proofErr w:type="spellEnd"/>
      <w:r w:rsidRPr="008752E8">
        <w:rPr>
          <w:rFonts w:ascii="Garamond" w:hAnsi="Garamond" w:cs="Arial"/>
          <w:szCs w:val="24"/>
          <w:lang w:val="en-GB"/>
        </w:rPr>
        <w:t>.</w:t>
      </w:r>
      <w:r w:rsidR="00B17835" w:rsidRPr="008752E8">
        <w:rPr>
          <w:rFonts w:ascii="Garamond" w:hAnsi="Garamond" w:cs="Arial"/>
          <w:szCs w:val="24"/>
          <w:lang w:val="en-GB"/>
        </w:rPr>
        <w:t xml:space="preserve"> </w:t>
      </w:r>
      <w:r w:rsidRPr="008752E8">
        <w:rPr>
          <w:rFonts w:ascii="Garamond" w:hAnsi="Garamond" w:cs="Arial"/>
          <w:szCs w:val="24"/>
          <w:lang w:val="en-GB"/>
        </w:rPr>
        <w:t xml:space="preserve"> Recovery of KIMs was at HDM and De Beers laboratories and geochemical analyses at SGS laboratory. </w:t>
      </w:r>
      <w:r w:rsidR="00B17835" w:rsidRPr="008752E8">
        <w:rPr>
          <w:rFonts w:ascii="Garamond" w:hAnsi="Garamond" w:cs="Arial"/>
          <w:szCs w:val="24"/>
          <w:lang w:val="en-GB"/>
        </w:rPr>
        <w:t xml:space="preserve"> </w:t>
      </w:r>
      <w:r w:rsidRPr="008752E8">
        <w:rPr>
          <w:rFonts w:ascii="Garamond" w:hAnsi="Garamond" w:cs="Arial"/>
          <w:szCs w:val="24"/>
          <w:lang w:val="en-GB"/>
        </w:rPr>
        <w:t>The ground magnetic surveys, airborne magnetic surveying in 2009, ground truthing of ASTER satellite images, Packsack drilling in 2012, staking and sampling were carried out under the supervision of insiders of the Issuer.</w:t>
      </w:r>
      <w:r w:rsidR="00827F5D" w:rsidRPr="008752E8">
        <w:rPr>
          <w:rFonts w:ascii="Garamond" w:hAnsi="Garamond" w:cs="Arial"/>
          <w:szCs w:val="24"/>
          <w:lang w:val="en-GB"/>
        </w:rPr>
        <w:t xml:space="preserve"> </w:t>
      </w:r>
      <w:r w:rsidR="00827F5D" w:rsidRPr="00E72701">
        <w:rPr>
          <w:rFonts w:ascii="Garamond" w:hAnsi="Garamond" w:cs="Arial"/>
          <w:szCs w:val="24"/>
          <w:lang w:val="en-GB"/>
        </w:rPr>
        <w:t xml:space="preserve">The 2019 program was </w:t>
      </w:r>
      <w:r w:rsidR="00827F5D" w:rsidRPr="004F5328">
        <w:rPr>
          <w:rFonts w:ascii="Garamond" w:hAnsi="Garamond" w:cs="Arial"/>
          <w:szCs w:val="24"/>
          <w:lang w:val="en-GB"/>
        </w:rPr>
        <w:t xml:space="preserve">carried out by </w:t>
      </w:r>
      <w:proofErr w:type="spellStart"/>
      <w:r w:rsidR="00827F5D" w:rsidRPr="004F5328">
        <w:rPr>
          <w:rFonts w:ascii="Garamond" w:hAnsi="Garamond" w:cs="Arial"/>
          <w:szCs w:val="24"/>
          <w:lang w:val="en-GB"/>
        </w:rPr>
        <w:t>Olivut</w:t>
      </w:r>
      <w:proofErr w:type="spellEnd"/>
      <w:r w:rsidR="00827F5D" w:rsidRPr="004F5328">
        <w:rPr>
          <w:rFonts w:ascii="Garamond" w:hAnsi="Garamond" w:cs="Arial"/>
          <w:szCs w:val="24"/>
          <w:lang w:val="en-GB"/>
        </w:rPr>
        <w:t xml:space="preserve"> Resource</w:t>
      </w:r>
      <w:r w:rsidR="00BB204D" w:rsidRPr="004F5328">
        <w:rPr>
          <w:rFonts w:ascii="Garamond" w:hAnsi="Garamond" w:cs="Arial"/>
          <w:szCs w:val="24"/>
          <w:lang w:val="en-GB"/>
        </w:rPr>
        <w:t>s</w:t>
      </w:r>
      <w:r w:rsidR="00601085" w:rsidRPr="004F5328">
        <w:rPr>
          <w:rFonts w:ascii="Garamond" w:hAnsi="Garamond" w:cs="Arial"/>
          <w:szCs w:val="24"/>
          <w:lang w:val="en-GB"/>
        </w:rPr>
        <w:t xml:space="preserve"> </w:t>
      </w:r>
      <w:proofErr w:type="gramStart"/>
      <w:r w:rsidR="00601085" w:rsidRPr="004F5328">
        <w:rPr>
          <w:rFonts w:ascii="Garamond" w:hAnsi="Garamond" w:cs="Arial"/>
          <w:szCs w:val="24"/>
          <w:lang w:val="en-GB"/>
        </w:rPr>
        <w:t>Ltd.</w:t>
      </w:r>
      <w:r w:rsidR="00827F5D" w:rsidRPr="004F5328">
        <w:rPr>
          <w:rFonts w:ascii="Garamond" w:hAnsi="Garamond" w:cs="Arial"/>
          <w:szCs w:val="24"/>
          <w:lang w:val="en-GB"/>
        </w:rPr>
        <w:t>.</w:t>
      </w:r>
      <w:proofErr w:type="gramEnd"/>
      <w:r w:rsidR="00601085" w:rsidRPr="004F5328">
        <w:rPr>
          <w:rFonts w:ascii="Garamond" w:hAnsi="Garamond" w:cs="Arial"/>
          <w:szCs w:val="24"/>
          <w:lang w:val="en-GB"/>
        </w:rPr>
        <w:t xml:space="preserve"> Diamonds (19 of 20) in beach concentrates were recovered by caustic fusion analysis at the SRC laboratory. </w:t>
      </w:r>
    </w:p>
    <w:p w14:paraId="1968CD43" w14:textId="77777777" w:rsidR="00C12B4C" w:rsidRPr="008752E8" w:rsidRDefault="00C12B4C" w:rsidP="00B17835">
      <w:pPr>
        <w:rPr>
          <w:rFonts w:ascii="Arial" w:hAnsi="Arial" w:cs="Arial"/>
          <w:color w:val="FF0000"/>
          <w:szCs w:val="24"/>
          <w:lang w:val="en-GB"/>
        </w:rPr>
      </w:pPr>
    </w:p>
    <w:p w14:paraId="64974221" w14:textId="77777777" w:rsidR="00C12B4C" w:rsidRPr="008752E8"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9D0CE12" w14:textId="77777777" w:rsidR="00C12B4C" w:rsidRPr="00B17835" w:rsidRDefault="00C12B4C" w:rsidP="00C12B4C">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B17835">
        <w:rPr>
          <w:rFonts w:ascii="Arial" w:hAnsi="Arial" w:cs="Arial"/>
          <w:szCs w:val="24"/>
          <w:lang w:val="en-GB"/>
        </w:rPr>
        <w:t>(d)</w:t>
      </w:r>
      <w:r w:rsidRPr="00B17835">
        <w:rPr>
          <w:rFonts w:ascii="Arial" w:hAnsi="Arial" w:cs="Arial"/>
          <w:szCs w:val="24"/>
          <w:lang w:val="en-GB"/>
        </w:rPr>
        <w:tab/>
        <w:t>a discussion of the reliability or uncertainty of the data obtained in the program.</w:t>
      </w:r>
    </w:p>
    <w:p w14:paraId="7A7E5975" w14:textId="77777777" w:rsidR="00C12B4C" w:rsidRPr="000B6E17" w:rsidRDefault="00C12B4C" w:rsidP="00C12B4C">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5C3AE44C" w14:textId="2726A73E"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The poor recovery of silicate KIMs offers a challenge. However, most ilmenites and many of the</w:t>
      </w:r>
      <w:r w:rsidR="004C4E88" w:rsidRPr="00E72701">
        <w:rPr>
          <w:rFonts w:ascii="Garamond" w:hAnsi="Garamond" w:cs="Arial"/>
          <w:szCs w:val="24"/>
          <w:lang w:val="en-GB"/>
        </w:rPr>
        <w:t xml:space="preserve">              </w:t>
      </w:r>
      <w:r w:rsidRPr="00E72701">
        <w:rPr>
          <w:rFonts w:ascii="Garamond" w:hAnsi="Garamond" w:cs="Arial"/>
          <w:szCs w:val="24"/>
          <w:lang w:val="en-GB"/>
        </w:rPr>
        <w:t xml:space="preserve"> </w:t>
      </w:r>
      <w:proofErr w:type="spellStart"/>
      <w:r w:rsidRPr="00E72701">
        <w:rPr>
          <w:rFonts w:ascii="Garamond" w:hAnsi="Garamond" w:cs="Arial"/>
          <w:szCs w:val="24"/>
          <w:lang w:val="en-GB"/>
        </w:rPr>
        <w:t>chromites</w:t>
      </w:r>
      <w:proofErr w:type="spellEnd"/>
      <w:r w:rsidRPr="00E72701">
        <w:rPr>
          <w:rFonts w:ascii="Garamond" w:hAnsi="Garamond" w:cs="Arial"/>
          <w:szCs w:val="24"/>
          <w:lang w:val="en-GB"/>
        </w:rPr>
        <w:t xml:space="preserve"> are from a definite kimberlitic source. The </w:t>
      </w:r>
      <w:proofErr w:type="spellStart"/>
      <w:r w:rsidRPr="00E72701">
        <w:rPr>
          <w:rFonts w:ascii="Garamond" w:hAnsi="Garamond" w:cs="Arial"/>
          <w:szCs w:val="24"/>
          <w:lang w:val="en-GB"/>
        </w:rPr>
        <w:t>chromites</w:t>
      </w:r>
      <w:proofErr w:type="spellEnd"/>
      <w:r w:rsidRPr="00E72701">
        <w:rPr>
          <w:rFonts w:ascii="Garamond" w:hAnsi="Garamond" w:cs="Arial"/>
          <w:szCs w:val="24"/>
          <w:lang w:val="en-GB"/>
        </w:rPr>
        <w:t xml:space="preserve"> as a whole appear to be from a single population and therefore from a kimberlite source.</w:t>
      </w:r>
      <w:r w:rsidR="00B17835" w:rsidRPr="00E72701">
        <w:rPr>
          <w:rFonts w:ascii="Garamond" w:hAnsi="Garamond" w:cs="Arial"/>
          <w:szCs w:val="24"/>
          <w:lang w:val="en-GB"/>
        </w:rPr>
        <w:t xml:space="preserve">   </w:t>
      </w:r>
      <w:r w:rsidRPr="00E72701">
        <w:rPr>
          <w:rFonts w:ascii="Garamond" w:hAnsi="Garamond" w:cs="Arial"/>
          <w:szCs w:val="24"/>
          <w:lang w:val="en-GB"/>
        </w:rPr>
        <w:t>The few silicate KIMs recovered showing diagenetic alteration and the widespread occurrence of laterite suggest a local origin for these KIMs.</w:t>
      </w:r>
    </w:p>
    <w:p w14:paraId="5A552F1E" w14:textId="77777777"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0FD873D" w14:textId="77777777"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There is a clear correlation between magnetic anomalies and KIMs. The magnetic</w:t>
      </w:r>
      <w:r w:rsidR="00B17835" w:rsidRPr="00E72701">
        <w:rPr>
          <w:rFonts w:ascii="Garamond" w:hAnsi="Garamond" w:cs="Arial"/>
          <w:szCs w:val="24"/>
          <w:lang w:val="en-GB"/>
        </w:rPr>
        <w:t xml:space="preserve"> </w:t>
      </w:r>
      <w:r w:rsidRPr="00E72701">
        <w:rPr>
          <w:rFonts w:ascii="Garamond" w:hAnsi="Garamond" w:cs="Arial"/>
          <w:szCs w:val="24"/>
          <w:lang w:val="en-GB"/>
        </w:rPr>
        <w:t>anomalies are in an area with quiet magnetic background and are relatively well defined.</w:t>
      </w:r>
    </w:p>
    <w:p w14:paraId="6939F3DE" w14:textId="77777777" w:rsidR="00C12B4C" w:rsidRPr="00E72701"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p>
    <w:p w14:paraId="6F4D7B24" w14:textId="159DA142" w:rsidR="00C12B4C" w:rsidRPr="00E72701" w:rsidRDefault="00C12B4C" w:rsidP="008752E8">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roofErr w:type="spellStart"/>
      <w:r w:rsidRPr="00E72701">
        <w:rPr>
          <w:rFonts w:ascii="Garamond" w:hAnsi="Garamond" w:cs="Arial"/>
          <w:szCs w:val="24"/>
          <w:lang w:val="en-GB"/>
        </w:rPr>
        <w:t>Diamondex</w:t>
      </w:r>
      <w:proofErr w:type="spellEnd"/>
      <w:r w:rsidRPr="00E72701">
        <w:rPr>
          <w:rFonts w:ascii="Garamond" w:hAnsi="Garamond" w:cs="Arial"/>
          <w:szCs w:val="24"/>
          <w:lang w:val="en-GB"/>
        </w:rPr>
        <w:t xml:space="preserve"> has shown that the compositions of ilmenites from their property to the </w:t>
      </w:r>
      <w:r w:rsidRPr="00E72701">
        <w:rPr>
          <w:rFonts w:ascii="Garamond" w:hAnsi="Garamond" w:cs="Arial"/>
          <w:szCs w:val="24"/>
          <w:lang w:val="en-GB"/>
        </w:rPr>
        <w:tab/>
        <w:t>west</w:t>
      </w:r>
      <w:r w:rsidR="008752E8" w:rsidRPr="00E72701">
        <w:rPr>
          <w:rFonts w:ascii="Garamond" w:hAnsi="Garamond" w:cs="Arial"/>
          <w:szCs w:val="24"/>
          <w:lang w:val="en-GB"/>
        </w:rPr>
        <w:t xml:space="preserve"> </w:t>
      </w:r>
      <w:r w:rsidRPr="00E72701">
        <w:rPr>
          <w:rFonts w:ascii="Garamond" w:hAnsi="Garamond" w:cs="Arial"/>
          <w:szCs w:val="24"/>
          <w:lang w:val="en-GB"/>
        </w:rPr>
        <w:t xml:space="preserve">of </w:t>
      </w:r>
      <w:proofErr w:type="spellStart"/>
      <w:r w:rsidRPr="00E72701">
        <w:rPr>
          <w:rFonts w:ascii="Garamond" w:hAnsi="Garamond" w:cs="Arial"/>
          <w:szCs w:val="24"/>
          <w:lang w:val="en-GB"/>
        </w:rPr>
        <w:t>Talmora</w:t>
      </w:r>
      <w:proofErr w:type="spellEnd"/>
      <w:r w:rsidRPr="00E72701">
        <w:rPr>
          <w:rFonts w:ascii="Garamond" w:hAnsi="Garamond" w:cs="Arial"/>
          <w:szCs w:val="24"/>
          <w:lang w:val="en-GB"/>
        </w:rPr>
        <w:t xml:space="preserve"> do not match those of the Slave province or the Dharma kimberlite</w:t>
      </w:r>
      <w:r w:rsidR="00B17835" w:rsidRPr="00E72701">
        <w:rPr>
          <w:rFonts w:ascii="Garamond" w:hAnsi="Garamond" w:cs="Arial"/>
          <w:szCs w:val="24"/>
          <w:lang w:val="en-GB"/>
        </w:rPr>
        <w:t xml:space="preserve"> </w:t>
      </w:r>
      <w:r w:rsidRPr="00E72701">
        <w:rPr>
          <w:rFonts w:ascii="Garamond" w:hAnsi="Garamond" w:cs="Arial"/>
          <w:szCs w:val="24"/>
          <w:lang w:val="en-GB"/>
        </w:rPr>
        <w:t xml:space="preserve">to the SE. They do not match those from the vicinity of the Darnley Bay kimberlites to the NE but they do match those from the </w:t>
      </w:r>
      <w:proofErr w:type="spellStart"/>
      <w:r w:rsidRPr="00E72701">
        <w:rPr>
          <w:rFonts w:ascii="Garamond" w:hAnsi="Garamond" w:cs="Arial"/>
          <w:szCs w:val="24"/>
          <w:lang w:val="en-GB"/>
        </w:rPr>
        <w:t>Talmora</w:t>
      </w:r>
      <w:proofErr w:type="spellEnd"/>
      <w:r w:rsidRPr="00E72701">
        <w:rPr>
          <w:rFonts w:ascii="Garamond" w:hAnsi="Garamond" w:cs="Arial"/>
          <w:szCs w:val="24"/>
          <w:lang w:val="en-GB"/>
        </w:rPr>
        <w:t xml:space="preserve"> property due east. </w:t>
      </w:r>
      <w:proofErr w:type="spellStart"/>
      <w:r w:rsidRPr="00E72701">
        <w:rPr>
          <w:rFonts w:ascii="Garamond" w:hAnsi="Garamond" w:cs="Arial"/>
          <w:szCs w:val="24"/>
          <w:lang w:val="en-GB"/>
        </w:rPr>
        <w:t>Diamondex</w:t>
      </w:r>
      <w:proofErr w:type="spellEnd"/>
      <w:r w:rsidRPr="00E72701">
        <w:rPr>
          <w:rFonts w:ascii="Garamond" w:hAnsi="Garamond" w:cs="Arial"/>
          <w:szCs w:val="24"/>
          <w:lang w:val="en-GB"/>
        </w:rPr>
        <w:t xml:space="preserve"> have not found kimberlites but have shown that many of their KIMs west </w:t>
      </w:r>
      <w:proofErr w:type="gramStart"/>
      <w:r w:rsidRPr="00E72701">
        <w:rPr>
          <w:rFonts w:ascii="Garamond" w:hAnsi="Garamond" w:cs="Arial"/>
          <w:szCs w:val="24"/>
          <w:lang w:val="en-GB"/>
        </w:rPr>
        <w:t xml:space="preserve">of  </w:t>
      </w:r>
      <w:proofErr w:type="spellStart"/>
      <w:r w:rsidRPr="00E72701">
        <w:rPr>
          <w:rFonts w:ascii="Garamond" w:hAnsi="Garamond" w:cs="Arial"/>
          <w:szCs w:val="24"/>
          <w:lang w:val="en-GB"/>
        </w:rPr>
        <w:t>Talmora</w:t>
      </w:r>
      <w:proofErr w:type="spellEnd"/>
      <w:proofErr w:type="gramEnd"/>
      <w:r w:rsidRPr="00E72701">
        <w:rPr>
          <w:rFonts w:ascii="Garamond" w:hAnsi="Garamond" w:cs="Arial"/>
          <w:szCs w:val="24"/>
          <w:lang w:val="en-GB"/>
        </w:rPr>
        <w:t xml:space="preserve"> are from the base of the Cretaceous sediments and some of the </w:t>
      </w:r>
      <w:proofErr w:type="gramStart"/>
      <w:r w:rsidRPr="00E72701">
        <w:rPr>
          <w:rFonts w:ascii="Garamond" w:hAnsi="Garamond" w:cs="Arial"/>
          <w:szCs w:val="24"/>
          <w:lang w:val="en-GB"/>
        </w:rPr>
        <w:t>zircons  accompanying</w:t>
      </w:r>
      <w:proofErr w:type="gramEnd"/>
      <w:r w:rsidRPr="00E72701">
        <w:rPr>
          <w:rFonts w:ascii="Garamond" w:hAnsi="Garamond" w:cs="Arial"/>
          <w:szCs w:val="24"/>
          <w:lang w:val="en-GB"/>
        </w:rPr>
        <w:t xml:space="preserve"> these KIMs most likely came from the east having ages that match those of rocks that </w:t>
      </w:r>
      <w:proofErr w:type="gramStart"/>
      <w:r w:rsidRPr="00E72701">
        <w:rPr>
          <w:rFonts w:ascii="Garamond" w:hAnsi="Garamond" w:cs="Arial"/>
          <w:szCs w:val="24"/>
          <w:lang w:val="en-GB"/>
        </w:rPr>
        <w:t>are  found</w:t>
      </w:r>
      <w:proofErr w:type="gramEnd"/>
      <w:r w:rsidRPr="00E72701">
        <w:rPr>
          <w:rFonts w:ascii="Garamond" w:hAnsi="Garamond" w:cs="Arial"/>
          <w:szCs w:val="24"/>
          <w:lang w:val="en-GB"/>
        </w:rPr>
        <w:t xml:space="preserve"> east of </w:t>
      </w:r>
      <w:proofErr w:type="spellStart"/>
      <w:r w:rsidRPr="00E72701">
        <w:rPr>
          <w:rFonts w:ascii="Garamond" w:hAnsi="Garamond" w:cs="Arial"/>
          <w:szCs w:val="24"/>
          <w:lang w:val="en-GB"/>
        </w:rPr>
        <w:t>Talmora</w:t>
      </w:r>
      <w:proofErr w:type="spellEnd"/>
      <w:r w:rsidRPr="00E72701">
        <w:rPr>
          <w:rFonts w:ascii="Garamond" w:hAnsi="Garamond" w:cs="Arial"/>
          <w:szCs w:val="24"/>
          <w:lang w:val="en-GB"/>
        </w:rPr>
        <w:t>.</w:t>
      </w:r>
    </w:p>
    <w:p w14:paraId="0A79F8B6" w14:textId="77777777" w:rsidR="00C12B4C" w:rsidRPr="00E72701" w:rsidRDefault="00C12B4C" w:rsidP="00B17835">
      <w:pPr>
        <w:tabs>
          <w:tab w:val="left" w:pos="900"/>
          <w:tab w:val="left" w:pos="1440"/>
          <w:tab w:val="left" w:pos="1701"/>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04470F80" w14:textId="77777777" w:rsidR="00C12B4C" w:rsidRPr="007E6730" w:rsidRDefault="00C12B4C"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 xml:space="preserve">Clay cuttings from the Packsack drilling show many </w:t>
      </w:r>
      <w:r w:rsidRPr="00E72701">
        <w:rPr>
          <w:rFonts w:ascii="Garamond" w:hAnsi="Garamond"/>
          <w:szCs w:val="24"/>
          <w:lang w:val="en-US"/>
        </w:rPr>
        <w:t xml:space="preserve">characteristics of weathered </w:t>
      </w:r>
      <w:r w:rsidR="00B17835" w:rsidRPr="00E72701">
        <w:rPr>
          <w:rFonts w:ascii="Garamond" w:hAnsi="Garamond"/>
          <w:szCs w:val="24"/>
          <w:lang w:val="en-US"/>
        </w:rPr>
        <w:t>ki</w:t>
      </w:r>
      <w:r w:rsidRPr="00E72701">
        <w:rPr>
          <w:rFonts w:ascii="Garamond" w:hAnsi="Garamond"/>
          <w:szCs w:val="24"/>
          <w:lang w:val="en-US"/>
        </w:rPr>
        <w:t xml:space="preserve">mberlite including anomalous numbers of locally derived KIMs in one hole.  </w:t>
      </w:r>
      <w:r w:rsidR="00460799" w:rsidRPr="00E72701">
        <w:rPr>
          <w:rFonts w:ascii="Garamond" w:hAnsi="Garamond"/>
          <w:szCs w:val="24"/>
          <w:lang w:val="en-US"/>
        </w:rPr>
        <w:t xml:space="preserve">The </w:t>
      </w:r>
      <w:proofErr w:type="spellStart"/>
      <w:r w:rsidR="00460799" w:rsidRPr="00E72701">
        <w:rPr>
          <w:rFonts w:ascii="Garamond" w:hAnsi="Garamond"/>
          <w:szCs w:val="24"/>
          <w:lang w:val="en-US"/>
        </w:rPr>
        <w:t>Olivut</w:t>
      </w:r>
      <w:proofErr w:type="spellEnd"/>
      <w:r w:rsidR="00460799" w:rsidRPr="00E72701">
        <w:rPr>
          <w:rFonts w:ascii="Garamond" w:hAnsi="Garamond"/>
          <w:szCs w:val="24"/>
          <w:lang w:val="en-US"/>
        </w:rPr>
        <w:t xml:space="preserve"> drilling in 2019 has encountered clay with the same characteristic and is being studied to determine its genesis. </w:t>
      </w:r>
      <w:r w:rsidRPr="00E72701">
        <w:rPr>
          <w:rFonts w:ascii="Garamond" w:hAnsi="Garamond"/>
          <w:szCs w:val="24"/>
          <w:lang w:val="en-US"/>
        </w:rPr>
        <w:t>However, only r</w:t>
      </w:r>
      <w:proofErr w:type="spellStart"/>
      <w:r w:rsidRPr="00E72701">
        <w:rPr>
          <w:rFonts w:ascii="Garamond" w:hAnsi="Garamond" w:cs="Arial"/>
          <w:szCs w:val="24"/>
          <w:lang w:val="en-GB"/>
        </w:rPr>
        <w:t>ecovery</w:t>
      </w:r>
      <w:proofErr w:type="spellEnd"/>
      <w:r w:rsidRPr="00E72701">
        <w:rPr>
          <w:rFonts w:ascii="Garamond" w:hAnsi="Garamond" w:cs="Arial"/>
          <w:szCs w:val="24"/>
          <w:lang w:val="en-GB"/>
        </w:rPr>
        <w:t xml:space="preserve"> of fresh kimberlite from any of the magnetic anomalies will provide the min</w:t>
      </w:r>
      <w:r w:rsidRPr="007E6730">
        <w:rPr>
          <w:rFonts w:ascii="Garamond" w:hAnsi="Garamond" w:cs="Arial"/>
          <w:szCs w:val="24"/>
          <w:lang w:val="en-GB"/>
        </w:rPr>
        <w:t>eral chemistry that will allow prioritizing of the targets for detailed follow-up.</w:t>
      </w:r>
    </w:p>
    <w:p w14:paraId="317A54BE" w14:textId="77777777" w:rsidR="00A65E89" w:rsidRPr="007E6730" w:rsidRDefault="00A65E89"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6D4ED125" w14:textId="1E24E73E" w:rsidR="007277F3" w:rsidRPr="00E72701" w:rsidRDefault="007277F3"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Garamond" w:hAnsi="Garamond" w:cs="Arial"/>
          <w:szCs w:val="24"/>
          <w:lang w:val="en-GB"/>
        </w:rPr>
        <w:t xml:space="preserve">The recovery of 20 diamonds from beach concentrates indicates a nearby kimberlite source. </w:t>
      </w:r>
      <w:r w:rsidR="008A4812" w:rsidRPr="007E6730">
        <w:rPr>
          <w:rFonts w:ascii="Garamond" w:hAnsi="Garamond" w:cs="Arial"/>
          <w:szCs w:val="24"/>
          <w:lang w:val="en-GB"/>
        </w:rPr>
        <w:t>Of 81 diamonds found in field samples in the Slave province</w:t>
      </w:r>
      <w:r w:rsidR="00D15B3B" w:rsidRPr="007E6730">
        <w:rPr>
          <w:rFonts w:ascii="Garamond" w:hAnsi="Garamond" w:cs="Arial"/>
          <w:szCs w:val="24"/>
          <w:lang w:val="en-GB"/>
        </w:rPr>
        <w:t xml:space="preserve"> only 16 (1 stone/sample) have</w:t>
      </w:r>
      <w:r w:rsidR="008A4812" w:rsidRPr="007E6730">
        <w:rPr>
          <w:rFonts w:ascii="Garamond" w:hAnsi="Garamond" w:cs="Arial"/>
          <w:szCs w:val="24"/>
          <w:lang w:val="en-GB"/>
        </w:rPr>
        <w:t xml:space="preserve"> not </w:t>
      </w:r>
      <w:r w:rsidR="00D15B3B" w:rsidRPr="007E6730">
        <w:rPr>
          <w:rFonts w:ascii="Garamond" w:hAnsi="Garamond" w:cs="Arial"/>
          <w:szCs w:val="24"/>
          <w:lang w:val="en-GB"/>
        </w:rPr>
        <w:t xml:space="preserve">been </w:t>
      </w:r>
      <w:r w:rsidR="008A4812" w:rsidRPr="007E6730">
        <w:rPr>
          <w:rFonts w:ascii="Garamond" w:hAnsi="Garamond" w:cs="Arial"/>
          <w:szCs w:val="24"/>
          <w:lang w:val="en-GB"/>
        </w:rPr>
        <w:t>related to a kimberlite</w:t>
      </w:r>
      <w:r w:rsidR="00D15B3B" w:rsidRPr="007E6730">
        <w:rPr>
          <w:rFonts w:ascii="Garamond" w:hAnsi="Garamond" w:cs="Arial"/>
          <w:szCs w:val="24"/>
          <w:lang w:val="en-GB"/>
        </w:rPr>
        <w:t>. All samples with more than 1 stone have been related to a nearby kimberlite.</w:t>
      </w:r>
    </w:p>
    <w:p w14:paraId="352A4983" w14:textId="77777777" w:rsidR="00C12B4C" w:rsidRPr="00E72701" w:rsidRDefault="00C12B4C"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ind w:left="1418" w:hanging="398"/>
        <w:jc w:val="both"/>
        <w:rPr>
          <w:rFonts w:ascii="Garamond" w:hAnsi="Garamond" w:cs="Arial"/>
          <w:szCs w:val="24"/>
          <w:lang w:val="en-GB"/>
        </w:rPr>
      </w:pPr>
    </w:p>
    <w:p w14:paraId="32530048" w14:textId="77777777" w:rsidR="00C12B4C" w:rsidRPr="000B6E17" w:rsidRDefault="00C12B4C" w:rsidP="00B17835">
      <w:pPr>
        <w:tabs>
          <w:tab w:val="left" w:pos="900"/>
          <w:tab w:val="left" w:pos="1440"/>
          <w:tab w:val="left" w:pos="1701"/>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353E8DE4" w14:textId="77777777" w:rsidR="00C12B4C" w:rsidRPr="00B17835"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B17835">
        <w:rPr>
          <w:rFonts w:ascii="Arial" w:hAnsi="Arial" w:cs="Arial"/>
          <w:szCs w:val="24"/>
          <w:lang w:val="en-GB"/>
        </w:rPr>
        <w:t>(6)</w:t>
      </w:r>
      <w:r w:rsidRPr="00B17835">
        <w:rPr>
          <w:rFonts w:ascii="Arial" w:hAnsi="Arial" w:cs="Arial"/>
          <w:szCs w:val="24"/>
          <w:lang w:val="en-GB"/>
        </w:rPr>
        <w:tab/>
        <w:t>Mineralization — The mineralization encountered on the property, the surrounding rock types and relevant geological controls, detailing length, width, depth and continuity together with a description of the type, character and distribution of the mineralization.</w:t>
      </w:r>
    </w:p>
    <w:p w14:paraId="3BD64576"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p>
    <w:p w14:paraId="26338D58"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lang w:val="en-GB"/>
        </w:rPr>
      </w:pPr>
      <w:r w:rsidRPr="000B6E17">
        <w:rPr>
          <w:rFonts w:ascii="Garamond" w:hAnsi="Garamond" w:cs="Arial"/>
          <w:color w:val="FF0000"/>
          <w:szCs w:val="24"/>
          <w:lang w:val="en-GB"/>
        </w:rPr>
        <w:tab/>
      </w:r>
      <w:r w:rsidRPr="007E6730">
        <w:rPr>
          <w:rFonts w:ascii="Garamond" w:hAnsi="Garamond" w:cs="Arial"/>
          <w:szCs w:val="24"/>
          <w:lang w:val="en-GB"/>
        </w:rPr>
        <w:t>Not applicable.</w:t>
      </w:r>
    </w:p>
    <w:p w14:paraId="22C23BC4"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07B9D08" w14:textId="77777777" w:rsidR="00B17835" w:rsidRPr="007E6730" w:rsidRDefault="00C12B4C" w:rsidP="00B17835">
      <w:p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7E6730">
        <w:rPr>
          <w:rFonts w:ascii="Arial" w:hAnsi="Arial" w:cs="Arial"/>
          <w:szCs w:val="24"/>
          <w:lang w:val="en-GB"/>
        </w:rPr>
        <w:t>(7)</w:t>
      </w:r>
      <w:r w:rsidRPr="007E6730">
        <w:rPr>
          <w:rFonts w:ascii="Arial" w:hAnsi="Arial" w:cs="Arial"/>
          <w:szCs w:val="24"/>
          <w:lang w:val="en-GB"/>
        </w:rPr>
        <w:tab/>
        <w:t>Drilling — The type and extent of drilling including the procedures followed and an interpretation of all results.</w:t>
      </w:r>
    </w:p>
    <w:p w14:paraId="7143F2AD" w14:textId="77777777" w:rsidR="00B17835" w:rsidRPr="007E6730" w:rsidRDefault="00B17835" w:rsidP="00B17835">
      <w:p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56C1CE95" w14:textId="77777777" w:rsidR="00C83AD7" w:rsidRPr="007E6730" w:rsidRDefault="00C12B4C" w:rsidP="00B178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Garamond" w:hAnsi="Garamond" w:cs="Arial"/>
          <w:szCs w:val="24"/>
          <w:lang w:val="en-GB"/>
        </w:rPr>
        <w:tab/>
      </w:r>
    </w:p>
    <w:p w14:paraId="641F0E28" w14:textId="77777777" w:rsidR="00C83AD7" w:rsidRPr="007E6730" w:rsidRDefault="00C83AD7" w:rsidP="00B178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8B1BE5A" w14:textId="77777777" w:rsidR="00C12B4C" w:rsidRPr="007E6730" w:rsidRDefault="00C12B4C" w:rsidP="00B17835">
      <w:pPr>
        <w:tabs>
          <w:tab w:val="left" w:pos="0"/>
        </w:tabs>
        <w:rPr>
          <w:rFonts w:ascii="Garamond" w:eastAsia="Calibri" w:hAnsi="Garamond"/>
          <w:b/>
          <w:szCs w:val="24"/>
        </w:rPr>
      </w:pPr>
      <w:r w:rsidRPr="007E6730">
        <w:rPr>
          <w:rFonts w:ascii="Garamond" w:eastAsia="Calibri" w:hAnsi="Garamond"/>
          <w:b/>
          <w:szCs w:val="24"/>
        </w:rPr>
        <w:t>Discussion of Geological Setting</w:t>
      </w:r>
    </w:p>
    <w:p w14:paraId="75E04CDF" w14:textId="47E3795D" w:rsidR="00C12B4C" w:rsidRPr="007E6730" w:rsidRDefault="00C12B4C" w:rsidP="00DA53CE">
      <w:pPr>
        <w:tabs>
          <w:tab w:val="left" w:pos="0"/>
        </w:tabs>
        <w:rPr>
          <w:rFonts w:ascii="Garamond" w:eastAsia="Calibri" w:hAnsi="Garamond"/>
          <w:szCs w:val="24"/>
        </w:rPr>
      </w:pPr>
      <w:r w:rsidRPr="007E6730">
        <w:rPr>
          <w:rFonts w:ascii="Garamond" w:eastAsia="Calibri" w:hAnsi="Garamond"/>
          <w:szCs w:val="24"/>
        </w:rPr>
        <w:t xml:space="preserve">There is evidence that kimberlite pipes may have been emplaced in the Horton River area about 164 </w:t>
      </w:r>
      <w:r w:rsidRPr="007E6730">
        <w:rPr>
          <w:rFonts w:ascii="Garamond" w:eastAsia="Calibri" w:hAnsi="Garamond"/>
          <w:szCs w:val="24"/>
          <w:u w:val="single"/>
        </w:rPr>
        <w:t>+</w:t>
      </w:r>
      <w:r w:rsidRPr="007E6730">
        <w:rPr>
          <w:rFonts w:ascii="Garamond" w:eastAsia="Calibri" w:hAnsi="Garamond"/>
          <w:szCs w:val="24"/>
        </w:rPr>
        <w:t xml:space="preserve"> 6 Ma (</w:t>
      </w:r>
      <w:proofErr w:type="spellStart"/>
      <w:r w:rsidRPr="007E6730">
        <w:rPr>
          <w:rFonts w:ascii="Garamond" w:hAnsi="Garamond"/>
          <w:szCs w:val="24"/>
        </w:rPr>
        <w:t>Agashev</w:t>
      </w:r>
      <w:proofErr w:type="spellEnd"/>
      <w:r w:rsidRPr="007E6730">
        <w:rPr>
          <w:rFonts w:ascii="Garamond" w:hAnsi="Garamond"/>
          <w:szCs w:val="24"/>
        </w:rPr>
        <w:t xml:space="preserve"> et al., 2008) </w:t>
      </w:r>
      <w:r w:rsidRPr="007E6730">
        <w:rPr>
          <w:rFonts w:ascii="Garamond" w:eastAsia="Calibri" w:hAnsi="Garamond"/>
          <w:szCs w:val="24"/>
        </w:rPr>
        <w:t xml:space="preserve">subsequent to the deposition of the Devonian dolomites. They would have been subjected to a long period of weathering and the formation of soft clay known as yellow ground. Fairbairn and Robertson (1966) showed that removal of Mg from silicates and </w:t>
      </w:r>
      <w:r w:rsidR="00DA53CE">
        <w:rPr>
          <w:rFonts w:ascii="Garamond" w:eastAsia="Calibri" w:hAnsi="Garamond"/>
          <w:szCs w:val="24"/>
        </w:rPr>
        <w:t xml:space="preserve">          </w:t>
      </w:r>
      <w:r w:rsidRPr="007E6730">
        <w:rPr>
          <w:rFonts w:ascii="Garamond" w:eastAsia="Calibri" w:hAnsi="Garamond"/>
          <w:szCs w:val="24"/>
        </w:rPr>
        <w:t>carbonates of kimberlites during weathering results in loss of 40-50% of the original rock</w:t>
      </w:r>
      <w:r w:rsidR="00E4228D" w:rsidRPr="007E6730">
        <w:rPr>
          <w:rFonts w:ascii="Garamond" w:eastAsia="Calibri" w:hAnsi="Garamond"/>
          <w:szCs w:val="24"/>
        </w:rPr>
        <w:t xml:space="preserve">                     </w:t>
      </w:r>
      <w:r w:rsidRPr="007E6730">
        <w:rPr>
          <w:rFonts w:ascii="Garamond" w:eastAsia="Calibri" w:hAnsi="Garamond"/>
          <w:szCs w:val="24"/>
        </w:rPr>
        <w:t xml:space="preserve"> substance so that a depression may form over a pipe. </w:t>
      </w:r>
    </w:p>
    <w:p w14:paraId="38F20079" w14:textId="77777777" w:rsidR="00B17835" w:rsidRPr="007E6730" w:rsidRDefault="00B17835" w:rsidP="0098667B">
      <w:pPr>
        <w:tabs>
          <w:tab w:val="left" w:pos="0"/>
        </w:tabs>
        <w:jc w:val="both"/>
        <w:rPr>
          <w:rFonts w:ascii="Garamond" w:eastAsia="Calibri" w:hAnsi="Garamond"/>
          <w:szCs w:val="24"/>
        </w:rPr>
      </w:pPr>
    </w:p>
    <w:p w14:paraId="3708E65E" w14:textId="202EC5FC" w:rsidR="00C12B4C" w:rsidRPr="007E6730" w:rsidRDefault="00B17835" w:rsidP="0098667B">
      <w:pPr>
        <w:tabs>
          <w:tab w:val="left" w:pos="0"/>
        </w:tabs>
        <w:jc w:val="both"/>
        <w:rPr>
          <w:rFonts w:ascii="Garamond" w:eastAsia="Calibri" w:hAnsi="Garamond"/>
          <w:szCs w:val="24"/>
        </w:rPr>
      </w:pPr>
      <w:r w:rsidRPr="007E6730">
        <w:rPr>
          <w:rFonts w:ascii="Garamond" w:eastAsia="Calibri" w:hAnsi="Garamond"/>
          <w:szCs w:val="24"/>
        </w:rPr>
        <w:t>Th</w:t>
      </w:r>
      <w:r w:rsidR="00C12B4C" w:rsidRPr="007E6730">
        <w:rPr>
          <w:rFonts w:ascii="Garamond" w:eastAsia="Calibri" w:hAnsi="Garamond"/>
          <w:szCs w:val="24"/>
        </w:rPr>
        <w:t xml:space="preserve">ere was a period of marine submergence of the Horton River area from 120 – 70 Ma. A block of clean Cretaceous quartz sand and overlying </w:t>
      </w:r>
      <w:proofErr w:type="gramStart"/>
      <w:r w:rsidR="00C12B4C" w:rsidRPr="007E6730">
        <w:rPr>
          <w:rFonts w:ascii="Garamond" w:eastAsia="Calibri" w:hAnsi="Garamond"/>
          <w:szCs w:val="24"/>
        </w:rPr>
        <w:t>mudstone  preserved</w:t>
      </w:r>
      <w:proofErr w:type="gramEnd"/>
      <w:r w:rsidR="00C12B4C" w:rsidRPr="007E6730">
        <w:rPr>
          <w:rFonts w:ascii="Garamond" w:eastAsia="Calibri" w:hAnsi="Garamond"/>
          <w:szCs w:val="24"/>
        </w:rPr>
        <w:t xml:space="preserve"> in a gully in the NW part of the </w:t>
      </w:r>
      <w:proofErr w:type="spellStart"/>
      <w:r w:rsidR="00C12B4C" w:rsidRPr="007E6730">
        <w:rPr>
          <w:rFonts w:ascii="Garamond" w:eastAsia="Calibri" w:hAnsi="Garamond"/>
          <w:szCs w:val="24"/>
        </w:rPr>
        <w:t>Talmora</w:t>
      </w:r>
      <w:proofErr w:type="spellEnd"/>
      <w:r w:rsidR="00C12B4C" w:rsidRPr="007E6730">
        <w:rPr>
          <w:rFonts w:ascii="Garamond" w:eastAsia="Calibri" w:hAnsi="Garamond"/>
          <w:szCs w:val="24"/>
        </w:rPr>
        <w:t xml:space="preserve"> property illustrates the Cretaceous sedimentation.  The block showed no evidence of </w:t>
      </w:r>
      <w:proofErr w:type="gramStart"/>
      <w:r w:rsidR="00C12B4C" w:rsidRPr="007E6730">
        <w:rPr>
          <w:rFonts w:ascii="Garamond" w:eastAsia="Calibri" w:hAnsi="Garamond"/>
          <w:szCs w:val="24"/>
        </w:rPr>
        <w:t xml:space="preserve">a </w:t>
      </w:r>
      <w:r w:rsidR="00705AD5" w:rsidRPr="007E6730">
        <w:rPr>
          <w:rFonts w:ascii="Garamond" w:eastAsia="Calibri" w:hAnsi="Garamond"/>
          <w:szCs w:val="24"/>
        </w:rPr>
        <w:t xml:space="preserve"> </w:t>
      </w:r>
      <w:r w:rsidR="00C12B4C" w:rsidRPr="007E6730">
        <w:rPr>
          <w:rFonts w:ascii="Garamond" w:eastAsia="Calibri" w:hAnsi="Garamond"/>
          <w:szCs w:val="24"/>
        </w:rPr>
        <w:t>basal</w:t>
      </w:r>
      <w:proofErr w:type="gramEnd"/>
      <w:r w:rsidR="00C12B4C" w:rsidRPr="007E6730">
        <w:rPr>
          <w:rFonts w:ascii="Garamond" w:eastAsia="Calibri" w:hAnsi="Garamond"/>
          <w:szCs w:val="24"/>
        </w:rPr>
        <w:t xml:space="preserve"> conglomerate. Erosion of soft weathered kimberlite during marine submergence might deepen what would already be </w:t>
      </w:r>
      <w:proofErr w:type="gramStart"/>
      <w:r w:rsidR="00C12B4C" w:rsidRPr="007E6730">
        <w:rPr>
          <w:rFonts w:ascii="Garamond" w:eastAsia="Calibri" w:hAnsi="Garamond"/>
          <w:szCs w:val="24"/>
        </w:rPr>
        <w:t>a  depression</w:t>
      </w:r>
      <w:proofErr w:type="gramEnd"/>
      <w:r w:rsidR="00C12B4C" w:rsidRPr="007E6730">
        <w:rPr>
          <w:rFonts w:ascii="Garamond" w:eastAsia="Calibri" w:hAnsi="Garamond"/>
          <w:szCs w:val="24"/>
        </w:rPr>
        <w:t xml:space="preserve"> in the hard dolomite and such depressions would likely be filled with marine sand and possibly boulders of local dolomite.</w:t>
      </w:r>
    </w:p>
    <w:p w14:paraId="6B7A77C4" w14:textId="77777777" w:rsidR="00061836" w:rsidRPr="007E6730" w:rsidRDefault="00061836" w:rsidP="0098667B">
      <w:pPr>
        <w:tabs>
          <w:tab w:val="left" w:pos="0"/>
        </w:tabs>
        <w:jc w:val="both"/>
        <w:rPr>
          <w:rFonts w:ascii="Garamond" w:eastAsia="Calibri" w:hAnsi="Garamond"/>
          <w:szCs w:val="24"/>
        </w:rPr>
      </w:pPr>
    </w:p>
    <w:p w14:paraId="54518F51" w14:textId="77777777" w:rsidR="00C12B4C" w:rsidRPr="007E6730" w:rsidRDefault="00C12B4C"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 xml:space="preserve">There is evidence that the area was subject to a period of </w:t>
      </w:r>
      <w:proofErr w:type="spellStart"/>
      <w:r w:rsidRPr="007E6730">
        <w:rPr>
          <w:rFonts w:ascii="Garamond" w:eastAsia="Calibri" w:hAnsi="Garamond"/>
          <w:szCs w:val="24"/>
        </w:rPr>
        <w:t>lateritiztion</w:t>
      </w:r>
      <w:proofErr w:type="spellEnd"/>
      <w:r w:rsidRPr="007E6730">
        <w:rPr>
          <w:rFonts w:ascii="Garamond" w:eastAsia="Calibri" w:hAnsi="Garamond"/>
          <w:szCs w:val="24"/>
        </w:rPr>
        <w:t xml:space="preserve">, probably in late Cretaceous time (55 Ma) and after most of the Cretaceous sediment in the </w:t>
      </w:r>
      <w:proofErr w:type="spellStart"/>
      <w:r w:rsidRPr="007E6730">
        <w:rPr>
          <w:rFonts w:ascii="Garamond" w:eastAsia="Calibri" w:hAnsi="Garamond"/>
          <w:szCs w:val="24"/>
        </w:rPr>
        <w:t>Talmora</w:t>
      </w:r>
      <w:proofErr w:type="spellEnd"/>
      <w:r w:rsidRPr="007E6730">
        <w:rPr>
          <w:rFonts w:ascii="Garamond" w:eastAsia="Calibri" w:hAnsi="Garamond"/>
          <w:szCs w:val="24"/>
        </w:rPr>
        <w:t xml:space="preserve"> area had been removed by erosion. KIMs recovered in the area are under-represented in silicate KIMs and those that are present show strong diagenetic alteration (corrosion of grains, loss of colour) typical of laterite terrain. Even ilmenite grains show diagenetic </w:t>
      </w:r>
      <w:r w:rsidR="0098667B" w:rsidRPr="007E6730">
        <w:rPr>
          <w:rFonts w:ascii="Garamond" w:eastAsia="Calibri" w:hAnsi="Garamond"/>
          <w:szCs w:val="24"/>
        </w:rPr>
        <w:t>c</w:t>
      </w:r>
      <w:r w:rsidRPr="007E6730">
        <w:rPr>
          <w:rFonts w:ascii="Garamond" w:eastAsia="Calibri" w:hAnsi="Garamond"/>
          <w:szCs w:val="24"/>
        </w:rPr>
        <w:t>oatings of rutile.</w:t>
      </w:r>
    </w:p>
    <w:p w14:paraId="6776DAE3" w14:textId="3D4DBF41" w:rsidR="00FB4951" w:rsidRPr="007E6730" w:rsidRDefault="00FB4951"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If the weathering and formation of laterite was Eocene (55 Ma) the overlaying marine sediments containing foraminifera must be Tertiary indicating an extension of the known Tertiary Sea southwest to Seahorse Lake.</w:t>
      </w:r>
    </w:p>
    <w:p w14:paraId="57F3ECAB" w14:textId="77777777" w:rsidR="00C12B4C" w:rsidRPr="007E6730" w:rsidRDefault="00C12B4C"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 xml:space="preserve">The high dolomite plateau west of the Horton River is generally covered by 2-3 meters of till. There is no reason to believe that there is more than one layer of till. However, magnetic anomalies are either covered by shallow ponds or meadows and if indeed the magnetic anomalies are the sand filled eroded tops of weathered kimberlite </w:t>
      </w:r>
      <w:proofErr w:type="gramStart"/>
      <w:r w:rsidRPr="007E6730">
        <w:rPr>
          <w:rFonts w:ascii="Garamond" w:eastAsia="Calibri" w:hAnsi="Garamond"/>
          <w:szCs w:val="24"/>
        </w:rPr>
        <w:t>pipes</w:t>
      </w:r>
      <w:proofErr w:type="gramEnd"/>
      <w:r w:rsidRPr="007E6730">
        <w:rPr>
          <w:rFonts w:ascii="Garamond" w:eastAsia="Calibri" w:hAnsi="Garamond"/>
          <w:szCs w:val="24"/>
        </w:rPr>
        <w:t xml:space="preserve"> they would most likely have been deeply scoured by the ice so that the thickness of the till should be thickest over the anomalies. </w:t>
      </w:r>
    </w:p>
    <w:p w14:paraId="43CB3895" w14:textId="73332FCF" w:rsidR="00C12B4C" w:rsidRPr="007E6730" w:rsidRDefault="00C12B4C" w:rsidP="0098667B">
      <w:pPr>
        <w:tabs>
          <w:tab w:val="left" w:pos="0"/>
        </w:tabs>
        <w:spacing w:after="200" w:line="276" w:lineRule="auto"/>
        <w:rPr>
          <w:rFonts w:ascii="Garamond" w:eastAsia="Calibri" w:hAnsi="Garamond"/>
          <w:szCs w:val="24"/>
        </w:rPr>
      </w:pPr>
      <w:r w:rsidRPr="007E6730">
        <w:rPr>
          <w:rFonts w:ascii="Garamond" w:eastAsia="Calibri" w:hAnsi="Garamond"/>
          <w:szCs w:val="24"/>
        </w:rPr>
        <w:t>Drill Target Expectation</w:t>
      </w:r>
    </w:p>
    <w:p w14:paraId="66468B83" w14:textId="15249968" w:rsidR="00C12B4C" w:rsidRPr="007E6730" w:rsidRDefault="00C12B4C" w:rsidP="0098667B">
      <w:pPr>
        <w:tabs>
          <w:tab w:val="left" w:pos="1418"/>
        </w:tabs>
        <w:spacing w:after="200" w:line="276" w:lineRule="auto"/>
        <w:jc w:val="both"/>
        <w:rPr>
          <w:rFonts w:ascii="Garamond" w:eastAsia="Calibri" w:hAnsi="Garamond"/>
          <w:szCs w:val="24"/>
        </w:rPr>
      </w:pPr>
      <w:r w:rsidRPr="007E6730">
        <w:rPr>
          <w:rFonts w:ascii="Garamond" w:eastAsia="Calibri" w:hAnsi="Garamond"/>
          <w:szCs w:val="24"/>
        </w:rPr>
        <w:t>The upper part of a kimberlite pipe in the Horton River area is expected to be deeply weathered, soft and overlain by marine sand and showing signs of laterite formation.</w:t>
      </w:r>
      <w:r w:rsidR="00E4228D" w:rsidRPr="007E6730">
        <w:rPr>
          <w:rFonts w:ascii="Garamond" w:eastAsia="Calibri" w:hAnsi="Garamond"/>
          <w:szCs w:val="24"/>
        </w:rPr>
        <w:t xml:space="preserve">  </w:t>
      </w:r>
      <w:r w:rsidRPr="007E6730">
        <w:rPr>
          <w:rFonts w:ascii="Garamond" w:eastAsia="Calibri" w:hAnsi="Garamond"/>
          <w:szCs w:val="24"/>
        </w:rPr>
        <w:t xml:space="preserve">KIMs will be mostly </w:t>
      </w:r>
      <w:proofErr w:type="spellStart"/>
      <w:r w:rsidRPr="007E6730">
        <w:rPr>
          <w:rFonts w:ascii="Garamond" w:eastAsia="Calibri" w:hAnsi="Garamond"/>
          <w:szCs w:val="24"/>
        </w:rPr>
        <w:t>chromites</w:t>
      </w:r>
      <w:proofErr w:type="spellEnd"/>
      <w:r w:rsidRPr="007E6730">
        <w:rPr>
          <w:rFonts w:ascii="Garamond" w:eastAsia="Calibri" w:hAnsi="Garamond"/>
          <w:szCs w:val="24"/>
        </w:rPr>
        <w:t xml:space="preserve"> and ilmenites and any garnets will tend to be corroded or rounded and possibly showing some loss of colour. Kimber</w:t>
      </w:r>
      <w:r w:rsidR="00FA095E" w:rsidRPr="007E6730">
        <w:rPr>
          <w:rFonts w:ascii="Garamond" w:eastAsia="Calibri" w:hAnsi="Garamond"/>
          <w:szCs w:val="24"/>
        </w:rPr>
        <w:t>l</w:t>
      </w:r>
      <w:r w:rsidRPr="007E6730">
        <w:rPr>
          <w:rFonts w:ascii="Garamond" w:eastAsia="Calibri" w:hAnsi="Garamond"/>
          <w:szCs w:val="24"/>
        </w:rPr>
        <w:t>ite pipes are expected to be</w:t>
      </w:r>
      <w:r w:rsidR="0098667B" w:rsidRPr="007E6730">
        <w:rPr>
          <w:rFonts w:ascii="Garamond" w:eastAsia="Calibri" w:hAnsi="Garamond"/>
          <w:szCs w:val="24"/>
        </w:rPr>
        <w:t xml:space="preserve"> </w:t>
      </w:r>
      <w:r w:rsidRPr="007E6730">
        <w:rPr>
          <w:rFonts w:ascii="Garamond" w:eastAsia="Calibri" w:hAnsi="Garamond"/>
          <w:szCs w:val="24"/>
        </w:rPr>
        <w:t>covered by a relatively thick section of till. The interface of the till and weathered kimberlite (with/without overlying marine sand) is expected to be a mixture of the two.</w:t>
      </w:r>
    </w:p>
    <w:p w14:paraId="3B630332" w14:textId="77777777" w:rsidR="0098667B" w:rsidRPr="007E6730" w:rsidRDefault="00AB3615" w:rsidP="0098667B">
      <w:pPr>
        <w:spacing w:after="200" w:line="276" w:lineRule="auto"/>
        <w:rPr>
          <w:rFonts w:ascii="Garamond" w:eastAsia="Calibri" w:hAnsi="Garamond"/>
          <w:b/>
          <w:szCs w:val="24"/>
        </w:rPr>
      </w:pPr>
      <w:r w:rsidRPr="007E6730">
        <w:rPr>
          <w:rFonts w:ascii="Garamond" w:eastAsia="Calibri" w:hAnsi="Garamond"/>
          <w:b/>
          <w:szCs w:val="24"/>
        </w:rPr>
        <w:t xml:space="preserve">Packsack </w:t>
      </w:r>
      <w:r w:rsidR="00C12B4C" w:rsidRPr="007E6730">
        <w:rPr>
          <w:rFonts w:ascii="Garamond" w:eastAsia="Calibri" w:hAnsi="Garamond"/>
          <w:b/>
          <w:szCs w:val="24"/>
        </w:rPr>
        <w:t>Drill Results</w:t>
      </w:r>
    </w:p>
    <w:p w14:paraId="099416BA" w14:textId="153FE61C" w:rsidR="002F2A2E" w:rsidRPr="007E6730" w:rsidRDefault="002F2A2E" w:rsidP="002F2A2E">
      <w:pPr>
        <w:tabs>
          <w:tab w:val="left" w:pos="0"/>
        </w:tabs>
        <w:jc w:val="both"/>
        <w:rPr>
          <w:rFonts w:ascii="Garamond" w:eastAsia="Calibri" w:hAnsi="Garamond"/>
          <w:szCs w:val="24"/>
        </w:rPr>
      </w:pPr>
      <w:proofErr w:type="spellStart"/>
      <w:r w:rsidRPr="007E6730">
        <w:rPr>
          <w:rFonts w:ascii="Garamond" w:eastAsia="Calibri" w:hAnsi="Garamond"/>
          <w:szCs w:val="24"/>
        </w:rPr>
        <w:t>Talmora</w:t>
      </w:r>
      <w:proofErr w:type="spellEnd"/>
      <w:r w:rsidRPr="007E6730">
        <w:rPr>
          <w:rFonts w:ascii="Garamond" w:eastAsia="Calibri" w:hAnsi="Garamond"/>
          <w:szCs w:val="24"/>
        </w:rPr>
        <w:t xml:space="preserve"> had numerous magnetic anomalies that were ready for drilling but was not able to raise sufficient funds in 2012 to contract a commercial drilling company to test some of the anomalies. Funds raised were sufficient to cover the cost of a till sampling program that would satisfy the assessment work requirements on a group of important claims. </w:t>
      </w:r>
      <w:proofErr w:type="spellStart"/>
      <w:r w:rsidRPr="007E6730">
        <w:rPr>
          <w:rFonts w:ascii="Garamond" w:eastAsia="Calibri" w:hAnsi="Garamond"/>
          <w:szCs w:val="24"/>
        </w:rPr>
        <w:t>Talmora</w:t>
      </w:r>
      <w:proofErr w:type="spellEnd"/>
      <w:r w:rsidRPr="007E6730">
        <w:rPr>
          <w:rFonts w:ascii="Garamond" w:eastAsia="Calibri" w:hAnsi="Garamond"/>
          <w:szCs w:val="24"/>
        </w:rPr>
        <w:t xml:space="preserve"> took the opportunity to test the thickness of till over several magnetic anomalies in the till sampling area with a small Packsack drill.  The drill which is rated to drill up to 100’ was not expected to have sufficient strength to reach the cause of the magnetic anomalies but in each case an attempt was made to do so.</w:t>
      </w:r>
    </w:p>
    <w:p w14:paraId="4F6B7A77" w14:textId="77777777" w:rsidR="002F2A2E" w:rsidRPr="007E6730" w:rsidRDefault="002F2A2E" w:rsidP="0098667B">
      <w:pPr>
        <w:spacing w:after="200" w:line="276" w:lineRule="auto"/>
        <w:rPr>
          <w:rFonts w:ascii="Garamond" w:eastAsia="Calibri" w:hAnsi="Garamond"/>
          <w:szCs w:val="24"/>
        </w:rPr>
      </w:pPr>
    </w:p>
    <w:p w14:paraId="6DAEC872" w14:textId="1DD383E0" w:rsidR="00C12B4C" w:rsidRPr="007E6730" w:rsidRDefault="00C12B4C" w:rsidP="004D7B53">
      <w:pPr>
        <w:spacing w:after="200" w:line="276" w:lineRule="auto"/>
        <w:rPr>
          <w:rFonts w:ascii="Garamond" w:eastAsia="Calibri" w:hAnsi="Garamond"/>
          <w:szCs w:val="24"/>
        </w:rPr>
      </w:pPr>
      <w:r w:rsidRPr="007E6730">
        <w:rPr>
          <w:rFonts w:ascii="Garamond" w:eastAsia="Calibri" w:hAnsi="Garamond"/>
          <w:szCs w:val="24"/>
        </w:rPr>
        <w:t>Five holes were drilled and casing was put down as far as possible or to what was be</w:t>
      </w:r>
      <w:r w:rsidR="0098667B" w:rsidRPr="007E6730">
        <w:rPr>
          <w:rFonts w:ascii="Garamond" w:eastAsia="Calibri" w:hAnsi="Garamond"/>
          <w:szCs w:val="24"/>
        </w:rPr>
        <w:t xml:space="preserve">lieved to </w:t>
      </w:r>
      <w:proofErr w:type="spellStart"/>
      <w:r w:rsidRPr="007E6730">
        <w:rPr>
          <w:rFonts w:ascii="Garamond" w:eastAsia="Calibri" w:hAnsi="Garamond"/>
          <w:szCs w:val="24"/>
        </w:rPr>
        <w:t>to</w:t>
      </w:r>
      <w:proofErr w:type="spellEnd"/>
      <w:r w:rsidRPr="007E6730">
        <w:rPr>
          <w:rFonts w:ascii="Garamond" w:eastAsia="Calibri" w:hAnsi="Garamond"/>
          <w:szCs w:val="24"/>
        </w:rPr>
        <w:t xml:space="preserve"> be weathered bedrock beneath the till.</w:t>
      </w:r>
      <w:r w:rsidR="004D7B53" w:rsidRPr="007E6730">
        <w:rPr>
          <w:rFonts w:ascii="Garamond" w:eastAsia="Calibri" w:hAnsi="Garamond"/>
          <w:szCs w:val="24"/>
        </w:rPr>
        <w:t xml:space="preserve"> </w:t>
      </w:r>
      <w:r w:rsidRPr="007E6730">
        <w:rPr>
          <w:rFonts w:ascii="Garamond" w:eastAsia="Calibri" w:hAnsi="Garamond"/>
          <w:szCs w:val="24"/>
        </w:rPr>
        <w:t xml:space="preserve">THD-1A drilled </w:t>
      </w:r>
      <w:r w:rsidRPr="007E6730">
        <w:rPr>
          <w:rFonts w:ascii="Garamond" w:eastAsia="Calibri" w:hAnsi="Garamond"/>
          <w:spacing w:val="24"/>
          <w:szCs w:val="24"/>
        </w:rPr>
        <w:t>at -</w:t>
      </w:r>
      <w:r w:rsidRPr="007E6730">
        <w:rPr>
          <w:rFonts w:ascii="Garamond" w:eastAsia="Calibri" w:hAnsi="Garamond"/>
          <w:spacing w:val="18"/>
          <w:szCs w:val="24"/>
        </w:rPr>
        <w:t>45</w:t>
      </w:r>
      <w:r w:rsidRPr="007E6730">
        <w:rPr>
          <w:rFonts w:ascii="Garamond" w:eastAsia="Calibri" w:hAnsi="Garamond"/>
          <w:spacing w:val="18"/>
          <w:szCs w:val="24"/>
          <w:vertAlign w:val="superscript"/>
        </w:rPr>
        <w:t>o</w:t>
      </w:r>
      <w:r w:rsidRPr="007E6730">
        <w:rPr>
          <w:rFonts w:ascii="Garamond" w:eastAsia="Calibri" w:hAnsi="Garamond"/>
          <w:spacing w:val="18"/>
          <w:szCs w:val="24"/>
        </w:rPr>
        <w:t xml:space="preserve"> from the edge of a pond covering</w:t>
      </w:r>
      <w:r w:rsidRPr="007E6730">
        <w:rPr>
          <w:rFonts w:ascii="Garamond" w:eastAsia="Calibri" w:hAnsi="Garamond"/>
          <w:szCs w:val="24"/>
        </w:rPr>
        <w:t xml:space="preserve"> magnetic anomaly No. 34</w:t>
      </w:r>
      <w:r w:rsidR="000B46CC" w:rsidRPr="007E6730">
        <w:rPr>
          <w:rFonts w:ascii="Garamond" w:eastAsia="Calibri" w:hAnsi="Garamond"/>
          <w:szCs w:val="24"/>
        </w:rPr>
        <w:t xml:space="preserve"> </w:t>
      </w:r>
      <w:r w:rsidRPr="007E6730">
        <w:rPr>
          <w:rFonts w:ascii="Garamond" w:eastAsia="Calibri" w:hAnsi="Garamond"/>
          <w:szCs w:val="24"/>
        </w:rPr>
        <w:t>stoppe</w:t>
      </w:r>
      <w:r w:rsidR="000B46CC" w:rsidRPr="007E6730">
        <w:rPr>
          <w:rFonts w:ascii="Garamond" w:eastAsia="Calibri" w:hAnsi="Garamond"/>
          <w:szCs w:val="24"/>
        </w:rPr>
        <w:t xml:space="preserve">d </w:t>
      </w:r>
      <w:r w:rsidR="0098667B" w:rsidRPr="007E6730">
        <w:rPr>
          <w:rFonts w:ascii="Garamond" w:eastAsia="Calibri" w:hAnsi="Garamond"/>
          <w:szCs w:val="24"/>
        </w:rPr>
        <w:t xml:space="preserve">in overburden </w:t>
      </w:r>
      <w:r w:rsidRPr="007E6730">
        <w:rPr>
          <w:rFonts w:ascii="Garamond" w:eastAsia="Calibri" w:hAnsi="Garamond"/>
          <w:szCs w:val="24"/>
        </w:rPr>
        <w:t>32.4’.</w:t>
      </w:r>
      <w:r w:rsidR="000B46CC" w:rsidRPr="007E6730">
        <w:rPr>
          <w:rFonts w:ascii="Garamond" w:eastAsia="Calibri" w:hAnsi="Garamond"/>
          <w:szCs w:val="24"/>
        </w:rPr>
        <w:t xml:space="preserve"> </w:t>
      </w:r>
      <w:r w:rsidRPr="007E6730">
        <w:rPr>
          <w:rFonts w:ascii="Garamond" w:eastAsia="Calibri" w:hAnsi="Garamond"/>
          <w:szCs w:val="24"/>
        </w:rPr>
        <w:t xml:space="preserve"> After the hole was steepened to -50</w:t>
      </w:r>
      <w:r w:rsidRPr="007E6730">
        <w:rPr>
          <w:rFonts w:ascii="Garamond" w:eastAsia="Calibri" w:hAnsi="Garamond"/>
          <w:szCs w:val="24"/>
          <w:vertAlign w:val="superscript"/>
        </w:rPr>
        <w:t>o</w:t>
      </w:r>
      <w:r w:rsidRPr="007E6730">
        <w:rPr>
          <w:rFonts w:ascii="Garamond" w:eastAsia="Calibri" w:hAnsi="Garamond"/>
          <w:szCs w:val="24"/>
        </w:rPr>
        <w:t xml:space="preserve"> it penetrated 24.25’ of lake sediment</w:t>
      </w:r>
      <w:r w:rsidR="0098667B" w:rsidRPr="007E6730">
        <w:rPr>
          <w:rFonts w:ascii="Garamond" w:eastAsia="Calibri" w:hAnsi="Garamond"/>
          <w:szCs w:val="24"/>
        </w:rPr>
        <w:t xml:space="preserve"> </w:t>
      </w:r>
      <w:r w:rsidRPr="007E6730">
        <w:rPr>
          <w:rFonts w:ascii="Garamond" w:eastAsia="Calibri" w:hAnsi="Garamond"/>
          <w:szCs w:val="24"/>
        </w:rPr>
        <w:t>followed by hard compact till to 42.3’ and boulder till to 72’ where the hole was again forced to stop. THD-2 tested anomaly No. 4 under a small meadow and penetrated 13.6’ of soft material, followed by hard till to 15.5’ and boulder till to 16.8’ where hole was stopped. Anomaly No. 5 was tested with two holes. THD-3 drilled at -80</w:t>
      </w:r>
      <w:r w:rsidRPr="007E6730">
        <w:rPr>
          <w:rFonts w:ascii="Garamond" w:eastAsia="Calibri" w:hAnsi="Garamond"/>
          <w:szCs w:val="24"/>
          <w:vertAlign w:val="superscript"/>
        </w:rPr>
        <w:t>o</w:t>
      </w:r>
      <w:r w:rsidRPr="007E6730">
        <w:rPr>
          <w:rFonts w:ascii="Garamond" w:eastAsia="Calibri" w:hAnsi="Garamond"/>
          <w:szCs w:val="24"/>
        </w:rPr>
        <w:t xml:space="preserve"> north on the east side of the anomaly penetrated soft material to 5.63’ followed by boulder till to 28.5’ and then possible weathered bedrock to 30.5’. The return from the bottom of the hole was alternating dark and light brown with fragments of dolomite.  The hole was abandoned at 30.5’. THD-4 was drilled at -50</w:t>
      </w:r>
      <w:r w:rsidRPr="007E6730">
        <w:rPr>
          <w:rFonts w:ascii="Garamond" w:eastAsia="Calibri" w:hAnsi="Garamond"/>
          <w:szCs w:val="24"/>
          <w:vertAlign w:val="superscript"/>
        </w:rPr>
        <w:t>o</w:t>
      </w:r>
      <w:r w:rsidRPr="007E6730">
        <w:rPr>
          <w:rFonts w:ascii="Garamond" w:eastAsia="Calibri" w:hAnsi="Garamond"/>
          <w:szCs w:val="24"/>
        </w:rPr>
        <w:t xml:space="preserve"> east from the west side of the anomaly. </w:t>
      </w:r>
      <w:proofErr w:type="gramStart"/>
      <w:r w:rsidRPr="007E6730">
        <w:rPr>
          <w:rFonts w:ascii="Garamond" w:eastAsia="Calibri" w:hAnsi="Garamond"/>
          <w:szCs w:val="24"/>
        </w:rPr>
        <w:t>It</w:t>
      </w:r>
      <w:r w:rsidR="0098667B" w:rsidRPr="007E6730">
        <w:rPr>
          <w:rFonts w:ascii="Garamond" w:eastAsia="Calibri" w:hAnsi="Garamond"/>
          <w:szCs w:val="24"/>
        </w:rPr>
        <w:t xml:space="preserve"> </w:t>
      </w:r>
      <w:r w:rsidRPr="007E6730">
        <w:rPr>
          <w:rFonts w:ascii="Garamond" w:eastAsia="Calibri" w:hAnsi="Garamond"/>
          <w:szCs w:val="24"/>
        </w:rPr>
        <w:t xml:space="preserve"> </w:t>
      </w:r>
      <w:r w:rsidR="00AB3615" w:rsidRPr="007E6730">
        <w:rPr>
          <w:rFonts w:ascii="Garamond" w:eastAsia="Calibri" w:hAnsi="Garamond"/>
          <w:szCs w:val="24"/>
        </w:rPr>
        <w:t>penetrated</w:t>
      </w:r>
      <w:proofErr w:type="gramEnd"/>
      <w:r w:rsidR="00AB3615" w:rsidRPr="007E6730">
        <w:rPr>
          <w:rFonts w:ascii="Garamond" w:eastAsia="Calibri" w:hAnsi="Garamond"/>
          <w:szCs w:val="24"/>
        </w:rPr>
        <w:t xml:space="preserve"> </w:t>
      </w:r>
      <w:r w:rsidRPr="007E6730">
        <w:rPr>
          <w:rFonts w:ascii="Garamond" w:eastAsia="Calibri" w:hAnsi="Garamond"/>
          <w:szCs w:val="24"/>
        </w:rPr>
        <w:t xml:space="preserve">soft material to 10.25’ followed by compact till with scattered small boulders to 27.8’ and boulder till to 39’.  Section 39’ - 43’ at end of hole was cored but with poor recovery (26cm </w:t>
      </w:r>
      <w:proofErr w:type="gramStart"/>
      <w:r w:rsidRPr="007E6730">
        <w:rPr>
          <w:rFonts w:ascii="Garamond" w:eastAsia="Calibri" w:hAnsi="Garamond"/>
          <w:szCs w:val="24"/>
        </w:rPr>
        <w:t xml:space="preserve">of </w:t>
      </w:r>
      <w:r w:rsidR="0098667B" w:rsidRPr="007E6730">
        <w:rPr>
          <w:rFonts w:ascii="Garamond" w:eastAsia="Calibri" w:hAnsi="Garamond"/>
          <w:szCs w:val="24"/>
        </w:rPr>
        <w:t xml:space="preserve"> </w:t>
      </w:r>
      <w:r w:rsidRPr="007E6730">
        <w:rPr>
          <w:rFonts w:ascii="Garamond" w:eastAsia="Calibri" w:hAnsi="Garamond"/>
          <w:szCs w:val="24"/>
        </w:rPr>
        <w:t>dolomite</w:t>
      </w:r>
      <w:proofErr w:type="gramEnd"/>
      <w:r w:rsidRPr="007E6730">
        <w:rPr>
          <w:rFonts w:ascii="Garamond" w:eastAsia="Calibri" w:hAnsi="Garamond"/>
          <w:szCs w:val="24"/>
        </w:rPr>
        <w:t xml:space="preserve"> and vuggy quartz including about 3cm of clay). </w:t>
      </w:r>
      <w:proofErr w:type="gramStart"/>
      <w:r w:rsidRPr="007E6730">
        <w:rPr>
          <w:rFonts w:ascii="Garamond" w:eastAsia="Calibri" w:hAnsi="Garamond"/>
          <w:szCs w:val="24"/>
        </w:rPr>
        <w:t>However</w:t>
      </w:r>
      <w:proofErr w:type="gramEnd"/>
      <w:r w:rsidRPr="007E6730">
        <w:rPr>
          <w:rFonts w:ascii="Garamond" w:eastAsia="Calibri" w:hAnsi="Garamond"/>
          <w:szCs w:val="24"/>
        </w:rPr>
        <w:t xml:space="preserve"> the returns were again alternating dark and light brown. The fifth hole THD-5 tested anomaly 76. It penetrated soft material to 9.25’ followed by hard compact till with scattered boulders to 18.5’ and boulder till to 23.25’. Section 23.25’ – 25.25’ was cored but gave   almost no recovery. A few small dolomite fragments were caught in the core barrel. However, return was again very dark brown (similar to Holes THD-3 and THD-4). </w:t>
      </w:r>
    </w:p>
    <w:p w14:paraId="654CB778" w14:textId="77777777" w:rsidR="00C12B4C" w:rsidRPr="007E6730" w:rsidRDefault="00C12B4C" w:rsidP="00B857F8">
      <w:pPr>
        <w:tabs>
          <w:tab w:val="left" w:pos="1418"/>
        </w:tabs>
        <w:spacing w:after="200" w:line="276" w:lineRule="auto"/>
        <w:rPr>
          <w:rFonts w:ascii="Garamond" w:eastAsia="Calibri" w:hAnsi="Garamond"/>
          <w:szCs w:val="24"/>
        </w:rPr>
      </w:pPr>
      <w:r w:rsidRPr="007E6730">
        <w:rPr>
          <w:rFonts w:ascii="Garamond" w:eastAsia="Calibri" w:hAnsi="Garamond"/>
          <w:szCs w:val="24"/>
        </w:rPr>
        <w:t>Three of the five holes appear to have penetrated the till between 8 and 15</w:t>
      </w:r>
      <w:proofErr w:type="gramStart"/>
      <w:r w:rsidRPr="007E6730">
        <w:rPr>
          <w:rFonts w:ascii="Garamond" w:eastAsia="Calibri" w:hAnsi="Garamond"/>
          <w:szCs w:val="24"/>
        </w:rPr>
        <w:t>m  encountering</w:t>
      </w:r>
      <w:proofErr w:type="gramEnd"/>
      <w:r w:rsidRPr="007E6730">
        <w:rPr>
          <w:rFonts w:ascii="Garamond" w:eastAsia="Calibri" w:hAnsi="Garamond"/>
          <w:szCs w:val="24"/>
        </w:rPr>
        <w:t xml:space="preserve"> a soft clay that, excepting a 2-3cm section, was not recovered as core. However, the coarse cuttings (those that accumulated around the drill and were not carried away suspended in the water) of the till and underlying clay were collected and 14 samples have been subjected to chemical and mineralogical analyses.</w:t>
      </w:r>
    </w:p>
    <w:p w14:paraId="4B2772C0" w14:textId="77777777" w:rsidR="00C12B4C" w:rsidRPr="007E6730" w:rsidRDefault="00C12B4C" w:rsidP="000B46CC">
      <w:pPr>
        <w:tabs>
          <w:tab w:val="left" w:pos="1418"/>
        </w:tabs>
        <w:spacing w:after="200" w:line="276" w:lineRule="auto"/>
        <w:jc w:val="both"/>
        <w:rPr>
          <w:rFonts w:ascii="Garamond" w:eastAsia="Calibri" w:hAnsi="Garamond"/>
          <w:szCs w:val="24"/>
        </w:rPr>
      </w:pPr>
      <w:r w:rsidRPr="007E6730">
        <w:rPr>
          <w:rFonts w:ascii="Garamond" w:eastAsia="Calibri" w:hAnsi="Garamond"/>
          <w:szCs w:val="24"/>
        </w:rPr>
        <w:t xml:space="preserve">6 Samples have been panned and the concentrates, </w:t>
      </w:r>
      <w:proofErr w:type="spellStart"/>
      <w:r w:rsidRPr="007E6730">
        <w:rPr>
          <w:rFonts w:ascii="Garamond" w:eastAsia="Calibri" w:hAnsi="Garamond"/>
          <w:szCs w:val="24"/>
        </w:rPr>
        <w:t>middlings</w:t>
      </w:r>
      <w:proofErr w:type="spellEnd"/>
      <w:r w:rsidRPr="007E6730">
        <w:rPr>
          <w:rFonts w:ascii="Garamond" w:eastAsia="Calibri" w:hAnsi="Garamond"/>
          <w:szCs w:val="24"/>
        </w:rPr>
        <w:t xml:space="preserve"> and tails examined. The concentrates were sent to HDM laboratories for KIM analysis.</w:t>
      </w:r>
    </w:p>
    <w:p w14:paraId="55DF18F3" w14:textId="77777777" w:rsidR="00C12B4C" w:rsidRPr="007E6730" w:rsidRDefault="00C12B4C" w:rsidP="000B46CC">
      <w:pPr>
        <w:tabs>
          <w:tab w:val="left" w:pos="1418"/>
        </w:tabs>
        <w:spacing w:after="200" w:line="276" w:lineRule="auto"/>
        <w:rPr>
          <w:rFonts w:ascii="Garamond" w:eastAsia="Calibri" w:hAnsi="Garamond"/>
          <w:b/>
          <w:szCs w:val="24"/>
        </w:rPr>
      </w:pPr>
      <w:r w:rsidRPr="007E6730">
        <w:rPr>
          <w:rFonts w:ascii="Garamond" w:eastAsia="Calibri" w:hAnsi="Garamond"/>
          <w:b/>
          <w:szCs w:val="24"/>
        </w:rPr>
        <w:t>Horton River Clay Compared to Weathered Sierra Leone Kimberlite</w:t>
      </w:r>
    </w:p>
    <w:p w14:paraId="6ACD02A2" w14:textId="0ED15DA3" w:rsidR="00C12B4C" w:rsidRPr="007E6730" w:rsidRDefault="00C12B4C" w:rsidP="00B857F8">
      <w:pPr>
        <w:tabs>
          <w:tab w:val="left" w:pos="1418"/>
        </w:tabs>
        <w:spacing w:after="200" w:line="276" w:lineRule="auto"/>
        <w:rPr>
          <w:rFonts w:ascii="Garamond" w:eastAsia="Calibri" w:hAnsi="Garamond"/>
          <w:spacing w:val="-2"/>
          <w:szCs w:val="24"/>
        </w:rPr>
      </w:pPr>
      <w:r w:rsidRPr="007E6730">
        <w:rPr>
          <w:rFonts w:ascii="Garamond" w:eastAsia="Calibri" w:hAnsi="Garamond"/>
          <w:szCs w:val="24"/>
        </w:rPr>
        <w:t>The Horton River clay analyses are compared to those of fresh and weathered kimberlite from</w:t>
      </w:r>
      <w:r w:rsidR="00B857F8">
        <w:rPr>
          <w:rFonts w:ascii="Garamond" w:eastAsia="Calibri" w:hAnsi="Garamond"/>
          <w:szCs w:val="24"/>
        </w:rPr>
        <w:t xml:space="preserve">      </w:t>
      </w:r>
      <w:r w:rsidRPr="007E6730">
        <w:rPr>
          <w:rFonts w:ascii="Garamond" w:eastAsia="Calibri" w:hAnsi="Garamond"/>
          <w:szCs w:val="24"/>
        </w:rPr>
        <w:t xml:space="preserve"> Sierra Leone. The clay is relatively high in SiO2 which depresses the    values of the other rock forming elements. High SiO2 in the clay is expected as a contaminant from Cretaceous marine sands. The clay sample matches Al, Cr, K, Na, P &amp; LOI of the weathered kimberlite at a depth of &lt; 24' below water </w:t>
      </w:r>
      <w:r w:rsidRPr="007E6730">
        <w:rPr>
          <w:rFonts w:ascii="Garamond" w:eastAsia="Calibri" w:hAnsi="Garamond"/>
          <w:spacing w:val="-2"/>
          <w:szCs w:val="24"/>
        </w:rPr>
        <w:t xml:space="preserve">table. However, Ca, Fe, Mg, Mn &amp; Ti are lower and Si is higher than any of the weathered kimberlites. </w:t>
      </w:r>
    </w:p>
    <w:p w14:paraId="55EAF151" w14:textId="22E24254" w:rsidR="00C12B4C" w:rsidRPr="007E6730" w:rsidRDefault="00C12B4C" w:rsidP="00B857F8">
      <w:pPr>
        <w:spacing w:after="200" w:line="276" w:lineRule="auto"/>
        <w:rPr>
          <w:rFonts w:ascii="Garamond" w:eastAsia="Calibri" w:hAnsi="Garamond"/>
          <w:szCs w:val="24"/>
        </w:rPr>
      </w:pPr>
      <w:r w:rsidRPr="007E6730">
        <w:rPr>
          <w:rFonts w:ascii="Garamond" w:eastAsia="Calibri" w:hAnsi="Garamond"/>
          <w:szCs w:val="24"/>
        </w:rPr>
        <w:t xml:space="preserve">The Horton River clay on a quartz-free basis matches the deeper weathered horizons of Sierra </w:t>
      </w:r>
      <w:r w:rsidR="00B857F8">
        <w:rPr>
          <w:rFonts w:ascii="Garamond" w:eastAsia="Calibri" w:hAnsi="Garamond"/>
          <w:szCs w:val="24"/>
        </w:rPr>
        <w:t xml:space="preserve">          </w:t>
      </w:r>
      <w:r w:rsidRPr="007E6730">
        <w:rPr>
          <w:rFonts w:ascii="Garamond" w:eastAsia="Calibri" w:hAnsi="Garamond"/>
          <w:szCs w:val="24"/>
        </w:rPr>
        <w:t xml:space="preserve">Leone kimberlites rather well. Al and LOI of the clay </w:t>
      </w:r>
      <w:proofErr w:type="gramStart"/>
      <w:r w:rsidRPr="007E6730">
        <w:rPr>
          <w:rFonts w:ascii="Garamond" w:eastAsia="Calibri" w:hAnsi="Garamond"/>
          <w:szCs w:val="24"/>
        </w:rPr>
        <w:t>is</w:t>
      </w:r>
      <w:proofErr w:type="gramEnd"/>
      <w:r w:rsidRPr="007E6730">
        <w:rPr>
          <w:rFonts w:ascii="Garamond" w:eastAsia="Calibri" w:hAnsi="Garamond"/>
          <w:szCs w:val="24"/>
        </w:rPr>
        <w:t xml:space="preserve"> as high and the Ca, Cr, Mg, is as low as the shallower (&lt; 24' below WT) more weathered kimberlite while the K, P, Na &amp; Si is as high and Fe, Mn &amp; Ti is as low as deeper (&gt;24' below WT) less weathered kimberlite. </w:t>
      </w:r>
    </w:p>
    <w:p w14:paraId="3138A2FE" w14:textId="77777777" w:rsidR="00F6549D" w:rsidRPr="007E6730" w:rsidRDefault="00F6549D" w:rsidP="000B46C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4D1B9B2" w14:textId="77777777" w:rsidR="00C12B4C" w:rsidRPr="007E6730" w:rsidRDefault="00C12B4C" w:rsidP="000B46CC">
      <w:pPr>
        <w:spacing w:after="200" w:line="276" w:lineRule="auto"/>
        <w:rPr>
          <w:rFonts w:ascii="Garamond" w:eastAsia="Calibri" w:hAnsi="Garamond"/>
          <w:b/>
          <w:szCs w:val="24"/>
        </w:rPr>
      </w:pPr>
      <w:r w:rsidRPr="007E6730">
        <w:rPr>
          <w:rFonts w:ascii="Garamond" w:eastAsia="Calibri" w:hAnsi="Garamond"/>
          <w:b/>
          <w:szCs w:val="24"/>
        </w:rPr>
        <w:t xml:space="preserve">Kimberlite Indicator Minerals. </w:t>
      </w:r>
    </w:p>
    <w:p w14:paraId="5CCDD02F" w14:textId="3A8E60F6" w:rsidR="005E40CF" w:rsidRPr="007E6730" w:rsidRDefault="00C12B4C" w:rsidP="00E4228D">
      <w:pPr>
        <w:spacing w:after="200" w:line="276" w:lineRule="auto"/>
        <w:rPr>
          <w:rFonts w:ascii="Garamond" w:hAnsi="Garamond"/>
          <w:szCs w:val="24"/>
        </w:rPr>
      </w:pPr>
      <w:r w:rsidRPr="007E6730">
        <w:rPr>
          <w:rFonts w:ascii="Garamond" w:eastAsia="Calibri" w:hAnsi="Garamond"/>
          <w:szCs w:val="24"/>
        </w:rPr>
        <w:t xml:space="preserve">Six concentrates were submitted to HDM laboratory for mineralogical, including KIM, analysis. The three holes that penetrated through the till into clay contained KIMs all of which are oxides (14 </w:t>
      </w:r>
      <w:proofErr w:type="spellStart"/>
      <w:r w:rsidRPr="007E6730">
        <w:rPr>
          <w:rFonts w:ascii="Garamond" w:eastAsia="Calibri" w:hAnsi="Garamond"/>
          <w:szCs w:val="24"/>
        </w:rPr>
        <w:t>spinels</w:t>
      </w:r>
      <w:proofErr w:type="spellEnd"/>
      <w:r w:rsidRPr="007E6730">
        <w:rPr>
          <w:rFonts w:ascii="Garamond" w:eastAsia="Calibri" w:hAnsi="Garamond"/>
          <w:szCs w:val="24"/>
        </w:rPr>
        <w:t xml:space="preserve">, 2 </w:t>
      </w:r>
      <w:proofErr w:type="spellStart"/>
      <w:r w:rsidRPr="007E6730">
        <w:rPr>
          <w:rFonts w:ascii="Garamond" w:eastAsia="Calibri" w:hAnsi="Garamond"/>
          <w:szCs w:val="24"/>
        </w:rPr>
        <w:t>picro</w:t>
      </w:r>
      <w:proofErr w:type="spellEnd"/>
      <w:r w:rsidRPr="007E6730">
        <w:rPr>
          <w:rFonts w:ascii="Garamond" w:eastAsia="Calibri" w:hAnsi="Garamond"/>
          <w:szCs w:val="24"/>
        </w:rPr>
        <w:t xml:space="preserve">-ilmenites and 17 Mn-ilmenites). The 17 Mn-ilmenites are those with &lt;1% MgO and &gt;0.40% </w:t>
      </w:r>
      <w:proofErr w:type="spellStart"/>
      <w:r w:rsidRPr="007E6730">
        <w:rPr>
          <w:rFonts w:ascii="Garamond" w:eastAsia="Calibri" w:hAnsi="Garamond"/>
          <w:szCs w:val="24"/>
        </w:rPr>
        <w:t>MnO</w:t>
      </w:r>
      <w:proofErr w:type="spellEnd"/>
      <w:r w:rsidRPr="007E6730">
        <w:rPr>
          <w:rFonts w:ascii="Garamond" w:eastAsia="Calibri" w:hAnsi="Garamond"/>
          <w:szCs w:val="24"/>
        </w:rPr>
        <w:t>. Another 9 grains were analysed that are outside these limits but are probably the same</w:t>
      </w:r>
      <w:r w:rsidR="005E40CF" w:rsidRPr="007E6730">
        <w:rPr>
          <w:rFonts w:ascii="Garamond" w:eastAsia="Calibri" w:hAnsi="Garamond"/>
          <w:szCs w:val="24"/>
        </w:rPr>
        <w:t xml:space="preserve">  </w:t>
      </w:r>
      <w:r w:rsidRPr="007E6730">
        <w:rPr>
          <w:rFonts w:ascii="Garamond" w:eastAsia="Calibri" w:hAnsi="Garamond"/>
          <w:szCs w:val="24"/>
        </w:rPr>
        <w:t xml:space="preserve"> population.  There were 3Mn-ilmenites in THD-3</w:t>
      </w:r>
      <w:r w:rsidRPr="007E6730">
        <w:rPr>
          <w:rFonts w:ascii="Garamond" w:hAnsi="Garamond"/>
          <w:szCs w:val="24"/>
        </w:rPr>
        <w:t xml:space="preserve">. THD-4 contained </w:t>
      </w:r>
      <w:proofErr w:type="gramStart"/>
      <w:r w:rsidRPr="007E6730">
        <w:rPr>
          <w:rFonts w:ascii="Garamond" w:hAnsi="Garamond"/>
          <w:szCs w:val="24"/>
        </w:rPr>
        <w:t xml:space="preserve">6 </w:t>
      </w:r>
      <w:r w:rsidR="00E4228D" w:rsidRPr="007E6730">
        <w:rPr>
          <w:rFonts w:ascii="Garamond" w:hAnsi="Garamond"/>
          <w:szCs w:val="24"/>
        </w:rPr>
        <w:t xml:space="preserve"> </w:t>
      </w:r>
      <w:proofErr w:type="spellStart"/>
      <w:r w:rsidRPr="007E6730">
        <w:rPr>
          <w:rFonts w:ascii="Garamond" w:hAnsi="Garamond"/>
          <w:szCs w:val="24"/>
        </w:rPr>
        <w:t>hromites</w:t>
      </w:r>
      <w:proofErr w:type="spellEnd"/>
      <w:proofErr w:type="gramEnd"/>
      <w:r w:rsidRPr="007E6730">
        <w:rPr>
          <w:rFonts w:ascii="Garamond" w:hAnsi="Garamond"/>
          <w:szCs w:val="24"/>
        </w:rPr>
        <w:t xml:space="preserve">, 3 Mn-ilmenites and one </w:t>
      </w:r>
      <w:proofErr w:type="spellStart"/>
      <w:r w:rsidRPr="007E6730">
        <w:rPr>
          <w:rFonts w:ascii="Garamond" w:hAnsi="Garamond"/>
          <w:szCs w:val="24"/>
        </w:rPr>
        <w:t>picroilmenite</w:t>
      </w:r>
      <w:proofErr w:type="spellEnd"/>
      <w:r w:rsidRPr="007E6730">
        <w:rPr>
          <w:rFonts w:ascii="Garamond" w:hAnsi="Garamond"/>
          <w:szCs w:val="24"/>
        </w:rPr>
        <w:t xml:space="preserve"> (10.23% MgO; 3.24% Cr2O3) in the clay cuttings and 8 </w:t>
      </w:r>
      <w:proofErr w:type="spellStart"/>
      <w:r w:rsidRPr="007E6730">
        <w:rPr>
          <w:rFonts w:ascii="Garamond" w:hAnsi="Garamond"/>
          <w:szCs w:val="24"/>
        </w:rPr>
        <w:t>chromites</w:t>
      </w:r>
      <w:proofErr w:type="spellEnd"/>
      <w:r w:rsidRPr="007E6730">
        <w:rPr>
          <w:rFonts w:ascii="Garamond" w:hAnsi="Garamond"/>
          <w:szCs w:val="24"/>
        </w:rPr>
        <w:t xml:space="preserve"> and 17 Mn-ilmenites in the overlying till cuttings. It is significant that THD-3 is on the up-ice side and THD-4 on the down-ice side of the same anomaly (Red 5). The clay cuttings of THD-4 contained notable galena. THD-5 contained 3 Mn-ilmenites and one </w:t>
      </w:r>
      <w:proofErr w:type="spellStart"/>
      <w:r w:rsidRPr="007E6730">
        <w:rPr>
          <w:rFonts w:ascii="Garamond" w:hAnsi="Garamond"/>
          <w:szCs w:val="24"/>
        </w:rPr>
        <w:t>picroilmenite</w:t>
      </w:r>
      <w:proofErr w:type="spellEnd"/>
      <w:r w:rsidRPr="007E6730">
        <w:rPr>
          <w:rFonts w:ascii="Garamond" w:hAnsi="Garamond"/>
          <w:szCs w:val="24"/>
        </w:rPr>
        <w:t xml:space="preserve"> (9.73% MgO; 0.39% Cr2O3) and a significant </w:t>
      </w:r>
      <w:proofErr w:type="gramStart"/>
      <w:r w:rsidRPr="007E6730">
        <w:rPr>
          <w:rFonts w:ascii="Garamond" w:hAnsi="Garamond"/>
          <w:szCs w:val="24"/>
        </w:rPr>
        <w:t>amount</w:t>
      </w:r>
      <w:proofErr w:type="gramEnd"/>
      <w:r w:rsidRPr="007E6730">
        <w:rPr>
          <w:rFonts w:ascii="Garamond" w:hAnsi="Garamond"/>
          <w:szCs w:val="24"/>
        </w:rPr>
        <w:t xml:space="preserve"> </w:t>
      </w:r>
      <w:proofErr w:type="gramStart"/>
      <w:r w:rsidRPr="007E6730">
        <w:rPr>
          <w:rFonts w:ascii="Garamond" w:hAnsi="Garamond"/>
          <w:szCs w:val="24"/>
        </w:rPr>
        <w:t>of  sulphides</w:t>
      </w:r>
      <w:proofErr w:type="gramEnd"/>
      <w:r w:rsidRPr="007E6730">
        <w:rPr>
          <w:rFonts w:ascii="Garamond" w:hAnsi="Garamond"/>
          <w:szCs w:val="24"/>
        </w:rPr>
        <w:t xml:space="preserve"> in the clay cuttings.</w:t>
      </w:r>
    </w:p>
    <w:p w14:paraId="5EB871D7" w14:textId="77777777" w:rsidR="00C12B4C" w:rsidRPr="007E6730" w:rsidRDefault="00C12B4C" w:rsidP="005E40CF">
      <w:pPr>
        <w:spacing w:after="200" w:line="276" w:lineRule="auto"/>
        <w:jc w:val="both"/>
        <w:rPr>
          <w:rFonts w:ascii="Garamond" w:hAnsi="Garamond"/>
          <w:szCs w:val="24"/>
        </w:rPr>
      </w:pPr>
      <w:r w:rsidRPr="007E6730">
        <w:rPr>
          <w:rFonts w:ascii="Garamond" w:hAnsi="Garamond"/>
          <w:szCs w:val="24"/>
        </w:rPr>
        <w:t>Spinel (chromite)</w:t>
      </w:r>
    </w:p>
    <w:p w14:paraId="64F42BFB" w14:textId="04C6D9F9" w:rsidR="00C12B4C" w:rsidRPr="007E6730" w:rsidRDefault="005E40CF" w:rsidP="007F22AD">
      <w:pPr>
        <w:spacing w:after="200" w:line="276" w:lineRule="auto"/>
        <w:rPr>
          <w:rFonts w:ascii="Garamond" w:hAnsi="Garamond"/>
          <w:szCs w:val="24"/>
        </w:rPr>
      </w:pPr>
      <w:r w:rsidRPr="007E6730">
        <w:rPr>
          <w:rFonts w:ascii="Garamond" w:hAnsi="Garamond"/>
          <w:szCs w:val="24"/>
        </w:rPr>
        <w:t>Th</w:t>
      </w:r>
      <w:r w:rsidR="00C12B4C" w:rsidRPr="007E6730">
        <w:rPr>
          <w:rFonts w:ascii="Garamond" w:hAnsi="Garamond"/>
          <w:szCs w:val="24"/>
        </w:rPr>
        <w:t xml:space="preserve">e 14 </w:t>
      </w:r>
      <w:proofErr w:type="spellStart"/>
      <w:r w:rsidR="00C12B4C" w:rsidRPr="007E6730">
        <w:rPr>
          <w:rFonts w:ascii="Garamond" w:hAnsi="Garamond"/>
          <w:szCs w:val="24"/>
        </w:rPr>
        <w:t>spinels</w:t>
      </w:r>
      <w:proofErr w:type="spellEnd"/>
      <w:r w:rsidR="00C12B4C" w:rsidRPr="007E6730">
        <w:rPr>
          <w:rFonts w:ascii="Garamond" w:hAnsi="Garamond"/>
          <w:szCs w:val="24"/>
        </w:rPr>
        <w:t xml:space="preserve"> (</w:t>
      </w:r>
      <w:proofErr w:type="spellStart"/>
      <w:r w:rsidR="00C12B4C" w:rsidRPr="007E6730">
        <w:rPr>
          <w:rFonts w:ascii="Garamond" w:hAnsi="Garamond"/>
          <w:szCs w:val="24"/>
        </w:rPr>
        <w:t>chromites</w:t>
      </w:r>
      <w:proofErr w:type="spellEnd"/>
      <w:r w:rsidR="00C12B4C" w:rsidRPr="007E6730">
        <w:rPr>
          <w:rFonts w:ascii="Garamond" w:hAnsi="Garamond"/>
          <w:szCs w:val="24"/>
        </w:rPr>
        <w:t xml:space="preserve">) from THD-4 lie on a relatively narrow Fe-Mg crystallization trend line indicating a single population. The </w:t>
      </w:r>
      <w:proofErr w:type="spellStart"/>
      <w:r w:rsidR="00C12B4C" w:rsidRPr="007E6730">
        <w:rPr>
          <w:rFonts w:ascii="Garamond" w:hAnsi="Garamond"/>
          <w:szCs w:val="24"/>
        </w:rPr>
        <w:t>spinels</w:t>
      </w:r>
      <w:proofErr w:type="spellEnd"/>
      <w:r w:rsidR="00C12B4C" w:rsidRPr="007E6730">
        <w:rPr>
          <w:rFonts w:ascii="Garamond" w:hAnsi="Garamond"/>
          <w:szCs w:val="24"/>
        </w:rPr>
        <w:t xml:space="preserve"> (</w:t>
      </w:r>
      <w:proofErr w:type="spellStart"/>
      <w:r w:rsidR="00C12B4C" w:rsidRPr="007E6730">
        <w:rPr>
          <w:rFonts w:ascii="Garamond" w:hAnsi="Garamond"/>
          <w:szCs w:val="24"/>
        </w:rPr>
        <w:t>chromites</w:t>
      </w:r>
      <w:proofErr w:type="spellEnd"/>
      <w:r w:rsidR="00C12B4C" w:rsidRPr="007E6730">
        <w:rPr>
          <w:rFonts w:ascii="Garamond" w:hAnsi="Garamond"/>
          <w:szCs w:val="24"/>
        </w:rPr>
        <w:t>) from THD-4, plotted</w:t>
      </w:r>
      <w:r w:rsidR="007F22AD" w:rsidRPr="007E6730">
        <w:rPr>
          <w:rFonts w:ascii="Garamond" w:hAnsi="Garamond"/>
          <w:szCs w:val="24"/>
        </w:rPr>
        <w:t xml:space="preserve"> </w:t>
      </w:r>
      <w:r w:rsidR="00C12B4C" w:rsidRPr="007E6730">
        <w:rPr>
          <w:rFonts w:ascii="Garamond" w:hAnsi="Garamond"/>
          <w:szCs w:val="24"/>
        </w:rPr>
        <w:t>on the standard Cr2O3 vs MgO diagram show a relatively simple crystallization trend with one grain in the Argyle chromite field.</w:t>
      </w:r>
    </w:p>
    <w:p w14:paraId="06482516" w14:textId="77777777" w:rsidR="00C12B4C" w:rsidRPr="007E6730" w:rsidRDefault="00C12B4C" w:rsidP="007F22AD">
      <w:pPr>
        <w:spacing w:after="200" w:line="276" w:lineRule="auto"/>
        <w:rPr>
          <w:rFonts w:ascii="Garamond" w:hAnsi="Garamond"/>
          <w:szCs w:val="24"/>
        </w:rPr>
      </w:pPr>
      <w:r w:rsidRPr="007E6730">
        <w:rPr>
          <w:rFonts w:ascii="Garamond" w:hAnsi="Garamond"/>
          <w:szCs w:val="24"/>
        </w:rPr>
        <w:t>Ilmenite (</w:t>
      </w:r>
      <w:proofErr w:type="spellStart"/>
      <w:r w:rsidRPr="007E6730">
        <w:rPr>
          <w:rFonts w:ascii="Garamond" w:hAnsi="Garamond"/>
          <w:szCs w:val="24"/>
        </w:rPr>
        <w:t>picroilmenite</w:t>
      </w:r>
      <w:proofErr w:type="spellEnd"/>
      <w:r w:rsidRPr="007E6730">
        <w:rPr>
          <w:rFonts w:ascii="Garamond" w:hAnsi="Garamond"/>
          <w:szCs w:val="24"/>
        </w:rPr>
        <w:t xml:space="preserve"> and Mn-ilmenite)</w:t>
      </w:r>
    </w:p>
    <w:p w14:paraId="18C37BDC" w14:textId="77777777" w:rsidR="00C12B4C" w:rsidRPr="007E6730" w:rsidRDefault="00C12B4C" w:rsidP="007F22AD">
      <w:pPr>
        <w:spacing w:after="200" w:line="276" w:lineRule="auto"/>
        <w:rPr>
          <w:rFonts w:ascii="Garamond" w:hAnsi="Garamond"/>
          <w:szCs w:val="24"/>
        </w:rPr>
      </w:pPr>
      <w:r w:rsidRPr="007E6730">
        <w:rPr>
          <w:rFonts w:ascii="Garamond" w:hAnsi="Garamond"/>
          <w:szCs w:val="24"/>
        </w:rPr>
        <w:t xml:space="preserve">Two </w:t>
      </w:r>
      <w:proofErr w:type="spellStart"/>
      <w:r w:rsidRPr="007E6730">
        <w:rPr>
          <w:rFonts w:ascii="Garamond" w:hAnsi="Garamond"/>
          <w:szCs w:val="24"/>
        </w:rPr>
        <w:t>picroilmenite</w:t>
      </w:r>
      <w:proofErr w:type="spellEnd"/>
      <w:r w:rsidRPr="007E6730">
        <w:rPr>
          <w:rFonts w:ascii="Garamond" w:hAnsi="Garamond"/>
          <w:szCs w:val="24"/>
        </w:rPr>
        <w:t xml:space="preserve"> relative to 14 spinel grains is a high count for the </w:t>
      </w:r>
      <w:proofErr w:type="spellStart"/>
      <w:r w:rsidRPr="007E6730">
        <w:rPr>
          <w:rFonts w:ascii="Garamond" w:hAnsi="Garamond"/>
          <w:szCs w:val="24"/>
        </w:rPr>
        <w:t>Talmora</w:t>
      </w:r>
      <w:proofErr w:type="spellEnd"/>
      <w:r w:rsidRPr="007E6730">
        <w:rPr>
          <w:rFonts w:ascii="Garamond" w:hAnsi="Garamond"/>
          <w:szCs w:val="24"/>
        </w:rPr>
        <w:t xml:space="preserve"> property.  The field samples produced 15 </w:t>
      </w:r>
      <w:proofErr w:type="spellStart"/>
      <w:r w:rsidRPr="007E6730">
        <w:rPr>
          <w:rFonts w:ascii="Garamond" w:hAnsi="Garamond"/>
          <w:szCs w:val="24"/>
        </w:rPr>
        <w:t>picroilmenite</w:t>
      </w:r>
      <w:proofErr w:type="spellEnd"/>
      <w:r w:rsidRPr="007E6730">
        <w:rPr>
          <w:rFonts w:ascii="Garamond" w:hAnsi="Garamond"/>
          <w:szCs w:val="24"/>
        </w:rPr>
        <w:t xml:space="preserve"> and 676 spinel grains.</w:t>
      </w:r>
    </w:p>
    <w:p w14:paraId="1E73699C" w14:textId="250D1BCA" w:rsidR="00C12B4C" w:rsidRPr="007E6730" w:rsidRDefault="00C12B4C" w:rsidP="00B857F8">
      <w:pPr>
        <w:pStyle w:val="CM60"/>
        <w:spacing w:line="276" w:lineRule="atLeast"/>
        <w:jc w:val="both"/>
        <w:rPr>
          <w:rFonts w:ascii="Garamond" w:hAnsi="Garamond"/>
        </w:rPr>
      </w:pPr>
      <w:r w:rsidRPr="007E6730">
        <w:rPr>
          <w:rFonts w:ascii="Garamond" w:eastAsia="Calibri" w:hAnsi="Garamond"/>
          <w:noProof/>
          <w:lang w:val="en-CA" w:eastAsia="en-CA"/>
        </w:rPr>
        <w:t xml:space="preserve">Of considerable interest are the Mn-ilmenite grains that were picked out of the drill </w:t>
      </w:r>
      <w:r w:rsidR="007F22AD" w:rsidRPr="007E6730">
        <w:rPr>
          <w:rFonts w:ascii="Garamond" w:eastAsia="Calibri" w:hAnsi="Garamond"/>
          <w:noProof/>
          <w:lang w:val="en-CA" w:eastAsia="en-CA"/>
        </w:rPr>
        <w:t>s</w:t>
      </w:r>
      <w:r w:rsidRPr="007E6730">
        <w:rPr>
          <w:rFonts w:ascii="Garamond" w:eastAsia="Calibri" w:hAnsi="Garamond"/>
          <w:noProof/>
          <w:lang w:val="en-CA" w:eastAsia="en-CA"/>
        </w:rPr>
        <w:t>amples.</w:t>
      </w:r>
      <w:r w:rsidR="007F22AD" w:rsidRPr="007E6730">
        <w:rPr>
          <w:rFonts w:ascii="Garamond" w:eastAsia="Calibri" w:hAnsi="Garamond"/>
          <w:noProof/>
          <w:lang w:val="en-CA" w:eastAsia="en-CA"/>
        </w:rPr>
        <w:t xml:space="preserve"> </w:t>
      </w:r>
      <w:r w:rsidRPr="007E6730">
        <w:rPr>
          <w:rFonts w:ascii="Garamond" w:eastAsia="Calibri" w:hAnsi="Garamond"/>
          <w:noProof/>
          <w:lang w:val="en-CA" w:eastAsia="en-CA"/>
        </w:rPr>
        <w:t>Mn-ilmenite was not previously used as an indicator mineral. However, Kaminsky</w:t>
      </w:r>
      <w:r w:rsidR="005E40CF" w:rsidRPr="007E6730">
        <w:rPr>
          <w:rFonts w:ascii="Garamond" w:eastAsia="Calibri" w:hAnsi="Garamond"/>
          <w:noProof/>
          <w:lang w:val="en-CA" w:eastAsia="en-CA"/>
        </w:rPr>
        <w:t xml:space="preserve"> </w:t>
      </w:r>
      <w:r w:rsidRPr="007E6730">
        <w:rPr>
          <w:rFonts w:ascii="Garamond" w:eastAsia="Calibri" w:hAnsi="Garamond"/>
          <w:noProof/>
          <w:lang w:val="en-CA" w:eastAsia="en-CA"/>
        </w:rPr>
        <w:t>and Belousova (2009) have drawn a</w:t>
      </w:r>
      <w:proofErr w:type="spellStart"/>
      <w:r w:rsidRPr="007E6730">
        <w:rPr>
          <w:rFonts w:ascii="Garamond" w:hAnsi="Garamond"/>
        </w:rPr>
        <w:t>ttention</w:t>
      </w:r>
      <w:proofErr w:type="spellEnd"/>
      <w:r w:rsidRPr="007E6730">
        <w:rPr>
          <w:rFonts w:ascii="Garamond" w:hAnsi="Garamond"/>
        </w:rPr>
        <w:t xml:space="preserve"> to the use of Mn-ilmenites as a diamond/kimberlite</w:t>
      </w:r>
      <w:r w:rsidR="007F22AD" w:rsidRPr="007E6730">
        <w:rPr>
          <w:rFonts w:ascii="Garamond" w:hAnsi="Garamond"/>
        </w:rPr>
        <w:t xml:space="preserve"> </w:t>
      </w:r>
      <w:r w:rsidRPr="007E6730">
        <w:rPr>
          <w:rFonts w:ascii="Garamond" w:hAnsi="Garamond"/>
        </w:rPr>
        <w:t>indicator mineral in areas of tropical (laterite) weathering where traditional silicate KIMs are</w:t>
      </w:r>
      <w:r w:rsidR="007F22AD" w:rsidRPr="007E6730">
        <w:rPr>
          <w:rFonts w:ascii="Garamond" w:hAnsi="Garamond"/>
        </w:rPr>
        <w:t xml:space="preserve"> </w:t>
      </w:r>
      <w:r w:rsidRPr="007E6730">
        <w:rPr>
          <w:rFonts w:ascii="Garamond" w:hAnsi="Garamond"/>
        </w:rPr>
        <w:t xml:space="preserve">absent. The 17 Mn-ilmenite grains, plus 9 that are probably of the same population, when plotted on MgO vs </w:t>
      </w:r>
      <w:proofErr w:type="spellStart"/>
      <w:r w:rsidRPr="007E6730">
        <w:rPr>
          <w:rFonts w:ascii="Garamond" w:hAnsi="Garamond"/>
        </w:rPr>
        <w:t>MnO</w:t>
      </w:r>
      <w:proofErr w:type="spellEnd"/>
      <w:r w:rsidRPr="007E6730">
        <w:rPr>
          <w:rFonts w:ascii="Garamond" w:hAnsi="Garamond"/>
        </w:rPr>
        <w:t xml:space="preserve">, </w:t>
      </w:r>
      <w:proofErr w:type="spellStart"/>
      <w:r w:rsidRPr="007E6730">
        <w:rPr>
          <w:rFonts w:ascii="Garamond" w:hAnsi="Garamond"/>
        </w:rPr>
        <w:t>MnO</w:t>
      </w:r>
      <w:proofErr w:type="spellEnd"/>
      <w:r w:rsidRPr="007E6730">
        <w:rPr>
          <w:rFonts w:ascii="Garamond" w:hAnsi="Garamond"/>
        </w:rPr>
        <w:t xml:space="preserve"> vs </w:t>
      </w:r>
      <w:proofErr w:type="spellStart"/>
      <w:r w:rsidRPr="007E6730">
        <w:rPr>
          <w:rFonts w:ascii="Garamond" w:hAnsi="Garamond"/>
        </w:rPr>
        <w:t>FeO</w:t>
      </w:r>
      <w:proofErr w:type="spellEnd"/>
      <w:r w:rsidRPr="007E6730">
        <w:rPr>
          <w:rFonts w:ascii="Garamond" w:hAnsi="Garamond"/>
        </w:rPr>
        <w:t xml:space="preserve">, </w:t>
      </w:r>
      <w:proofErr w:type="spellStart"/>
      <w:r w:rsidRPr="007E6730">
        <w:rPr>
          <w:rFonts w:ascii="Garamond" w:hAnsi="Garamond"/>
        </w:rPr>
        <w:t>MnO</w:t>
      </w:r>
      <w:proofErr w:type="spellEnd"/>
      <w:r w:rsidRPr="007E6730">
        <w:rPr>
          <w:rFonts w:ascii="Garamond" w:hAnsi="Garamond"/>
        </w:rPr>
        <w:t xml:space="preserve"> vs TiO2 and </w:t>
      </w:r>
      <w:proofErr w:type="spellStart"/>
      <w:r w:rsidRPr="007E6730">
        <w:rPr>
          <w:rFonts w:ascii="Garamond" w:hAnsi="Garamond"/>
        </w:rPr>
        <w:t>MnO</w:t>
      </w:r>
      <w:proofErr w:type="spellEnd"/>
      <w:r w:rsidRPr="007E6730">
        <w:rPr>
          <w:rFonts w:ascii="Garamond" w:hAnsi="Garamond"/>
        </w:rPr>
        <w:t xml:space="preserve"> vs V2O5 diagrams together with diamond inclusions from </w:t>
      </w:r>
      <w:proofErr w:type="spellStart"/>
      <w:r w:rsidRPr="007E6730">
        <w:rPr>
          <w:rFonts w:ascii="Garamond" w:hAnsi="Garamond"/>
        </w:rPr>
        <w:t>Guanaimo</w:t>
      </w:r>
      <w:proofErr w:type="spellEnd"/>
      <w:r w:rsidRPr="007E6730">
        <w:rPr>
          <w:rFonts w:ascii="Garamond" w:hAnsi="Garamond"/>
        </w:rPr>
        <w:t xml:space="preserve">, </w:t>
      </w:r>
      <w:r w:rsidR="005E40CF" w:rsidRPr="007E6730">
        <w:rPr>
          <w:rFonts w:ascii="Garamond" w:hAnsi="Garamond"/>
        </w:rPr>
        <w:t xml:space="preserve"> </w:t>
      </w:r>
      <w:r w:rsidRPr="007E6730">
        <w:rPr>
          <w:rFonts w:ascii="Garamond" w:hAnsi="Garamond"/>
        </w:rPr>
        <w:t xml:space="preserve">Venezuela (Kaminsky et al., 2000) and </w:t>
      </w:r>
      <w:proofErr w:type="spellStart"/>
      <w:r w:rsidRPr="007E6730">
        <w:rPr>
          <w:rFonts w:ascii="Garamond" w:hAnsi="Garamond"/>
        </w:rPr>
        <w:t>Juina</w:t>
      </w:r>
      <w:proofErr w:type="spellEnd"/>
      <w:r w:rsidRPr="007E6730">
        <w:rPr>
          <w:rFonts w:ascii="Garamond" w:hAnsi="Garamond"/>
        </w:rPr>
        <w:t>, Brazil (Kaminsky et al., 2001) at least 5 grains fall within the Mg/Mn, 5 grains within the Mn/Fe, 7 grains within the Mn/Ti and 5 within the Mn/V range of</w:t>
      </w:r>
      <w:r w:rsidR="0081551F" w:rsidRPr="007E6730">
        <w:rPr>
          <w:rFonts w:ascii="Garamond" w:hAnsi="Garamond"/>
        </w:rPr>
        <w:t xml:space="preserve"> compositions of inclusions in </w:t>
      </w:r>
      <w:r w:rsidRPr="007E6730">
        <w:rPr>
          <w:rFonts w:ascii="Garamond" w:hAnsi="Garamond"/>
        </w:rPr>
        <w:t xml:space="preserve">diamonds. </w:t>
      </w:r>
    </w:p>
    <w:p w14:paraId="4CA75279" w14:textId="77777777" w:rsidR="00C12B4C" w:rsidRPr="007E6730" w:rsidRDefault="00C12B4C"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18"/>
        <w:rPr>
          <w:rFonts w:ascii="Arial" w:hAnsi="Arial" w:cs="Arial"/>
          <w:szCs w:val="24"/>
          <w:lang w:val="en-GB"/>
        </w:rPr>
      </w:pPr>
    </w:p>
    <w:p w14:paraId="4A13CCC4" w14:textId="381DF842" w:rsidR="00C12B4C"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b/>
          <w:szCs w:val="24"/>
          <w:lang w:val="en-GB"/>
        </w:rPr>
      </w:pPr>
      <w:proofErr w:type="spellStart"/>
      <w:r w:rsidRPr="007E6730">
        <w:rPr>
          <w:rFonts w:ascii="Garamond" w:hAnsi="Garamond" w:cs="Arial"/>
          <w:b/>
          <w:szCs w:val="24"/>
          <w:lang w:val="en-GB"/>
        </w:rPr>
        <w:t>Olivut</w:t>
      </w:r>
      <w:proofErr w:type="spellEnd"/>
      <w:r w:rsidRPr="007E6730">
        <w:rPr>
          <w:rFonts w:ascii="Garamond" w:hAnsi="Garamond" w:cs="Arial"/>
          <w:b/>
          <w:szCs w:val="24"/>
          <w:lang w:val="en-GB"/>
        </w:rPr>
        <w:t xml:space="preserve"> 2019 Reverse </w:t>
      </w:r>
      <w:proofErr w:type="spellStart"/>
      <w:r w:rsidRPr="007E6730">
        <w:rPr>
          <w:rFonts w:ascii="Garamond" w:hAnsi="Garamond" w:cs="Arial"/>
          <w:b/>
          <w:szCs w:val="24"/>
          <w:lang w:val="en-GB"/>
        </w:rPr>
        <w:t>Cirulation</w:t>
      </w:r>
      <w:proofErr w:type="spellEnd"/>
      <w:r w:rsidRPr="007E6730">
        <w:rPr>
          <w:rFonts w:ascii="Garamond" w:hAnsi="Garamond" w:cs="Arial"/>
          <w:b/>
          <w:szCs w:val="24"/>
          <w:lang w:val="en-GB"/>
        </w:rPr>
        <w:t xml:space="preserve"> </w:t>
      </w:r>
      <w:r w:rsidR="00FA095E" w:rsidRPr="007E6730">
        <w:rPr>
          <w:rFonts w:ascii="Garamond" w:hAnsi="Garamond" w:cs="Arial"/>
          <w:b/>
          <w:szCs w:val="24"/>
          <w:lang w:val="en-GB"/>
        </w:rPr>
        <w:t xml:space="preserve">(RAB) </w:t>
      </w:r>
      <w:r w:rsidRPr="007E6730">
        <w:rPr>
          <w:rFonts w:ascii="Garamond" w:hAnsi="Garamond" w:cs="Arial"/>
          <w:b/>
          <w:szCs w:val="24"/>
          <w:lang w:val="en-GB"/>
        </w:rPr>
        <w:t>Drill Program</w:t>
      </w:r>
    </w:p>
    <w:p w14:paraId="74A348C0" w14:textId="77777777" w:rsidR="005A7864"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72AEDE1" w14:textId="053CD941" w:rsidR="005A7864"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7E6730">
        <w:rPr>
          <w:rFonts w:ascii="Garamond" w:hAnsi="Garamond" w:cs="Arial"/>
          <w:szCs w:val="24"/>
          <w:lang w:val="en-GB"/>
        </w:rPr>
        <w:t xml:space="preserve">Following a </w:t>
      </w:r>
      <w:proofErr w:type="spellStart"/>
      <w:r w:rsidRPr="007E6730">
        <w:rPr>
          <w:rFonts w:ascii="Garamond" w:hAnsi="Garamond" w:cs="Arial"/>
          <w:szCs w:val="24"/>
          <w:lang w:val="en-GB"/>
        </w:rPr>
        <w:t>Helimag</w:t>
      </w:r>
      <w:proofErr w:type="spellEnd"/>
      <w:r w:rsidRPr="007E6730">
        <w:rPr>
          <w:rFonts w:ascii="Garamond" w:hAnsi="Garamond" w:cs="Arial"/>
          <w:szCs w:val="24"/>
          <w:lang w:val="en-GB"/>
        </w:rPr>
        <w:t xml:space="preserve"> geophysical survey 5 targets were tested to a maximum depth of 316 feet with a </w:t>
      </w:r>
      <w:proofErr w:type="spellStart"/>
      <w:r w:rsidRPr="007E6730">
        <w:rPr>
          <w:rFonts w:ascii="Garamond" w:hAnsi="Garamond" w:cs="Arial"/>
          <w:szCs w:val="24"/>
          <w:lang w:val="en-GB"/>
        </w:rPr>
        <w:t>heli</w:t>
      </w:r>
      <w:proofErr w:type="spellEnd"/>
      <w:r w:rsidRPr="007E6730">
        <w:rPr>
          <w:rFonts w:ascii="Garamond" w:hAnsi="Garamond" w:cs="Arial"/>
          <w:szCs w:val="24"/>
          <w:lang w:val="en-GB"/>
        </w:rPr>
        <w:t xml:space="preserve">-portable reverse circulation </w:t>
      </w:r>
      <w:r w:rsidR="00FA095E" w:rsidRPr="007E6730">
        <w:rPr>
          <w:rFonts w:ascii="Garamond" w:hAnsi="Garamond" w:cs="Arial"/>
          <w:szCs w:val="24"/>
          <w:lang w:val="en-GB"/>
        </w:rPr>
        <w:t xml:space="preserve">air blast (RAB) </w:t>
      </w:r>
      <w:r w:rsidRPr="007E6730">
        <w:rPr>
          <w:rFonts w:ascii="Garamond" w:hAnsi="Garamond" w:cs="Arial"/>
          <w:szCs w:val="24"/>
          <w:lang w:val="en-GB"/>
        </w:rPr>
        <w:t>drill.</w:t>
      </w:r>
    </w:p>
    <w:p w14:paraId="04F49B98" w14:textId="77777777" w:rsidR="005E65F9" w:rsidRPr="00E72701" w:rsidRDefault="005E65F9"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color w:val="0000FF"/>
          <w:szCs w:val="24"/>
          <w:lang w:val="en-GB"/>
        </w:rPr>
      </w:pPr>
    </w:p>
    <w:p w14:paraId="3701DB4E" w14:textId="77777777" w:rsidR="005E65F9" w:rsidRPr="008752E8" w:rsidRDefault="005E65F9" w:rsidP="005E65F9">
      <w:pPr>
        <w:rPr>
          <w:rFonts w:ascii="Garamond" w:hAnsi="Garamond" w:cstheme="minorHAnsi"/>
          <w:szCs w:val="24"/>
        </w:rPr>
      </w:pPr>
      <w:r w:rsidRPr="008752E8">
        <w:rPr>
          <w:rFonts w:ascii="Garamond" w:hAnsi="Garamond" w:cstheme="minorHAnsi"/>
          <w:szCs w:val="24"/>
        </w:rPr>
        <w:t xml:space="preserve">Each of the holes intersected varying depths of extremely fine-grained clays that do not appear to be derived from the dolomite country rock that is exposed proximal to the targets.  Down hole drilling conditions were exceptionally challenging in the holes, as was the recovery of drill sample material, due primarily to the nature of the intersected clays.  Samples were collected from each of the holes and sent for analysis to Saskatchewan Research Council. </w:t>
      </w:r>
    </w:p>
    <w:p w14:paraId="5D4704F1" w14:textId="77777777" w:rsidR="005E65F9" w:rsidRPr="008752E8" w:rsidRDefault="005E65F9" w:rsidP="005E65F9">
      <w:pPr>
        <w:rPr>
          <w:rFonts w:ascii="Garamond" w:hAnsi="Garamond" w:cstheme="minorHAnsi"/>
          <w:szCs w:val="24"/>
        </w:rPr>
      </w:pPr>
    </w:p>
    <w:p w14:paraId="089587F1" w14:textId="77777777" w:rsidR="005E65F9" w:rsidRPr="005E65F9" w:rsidRDefault="005E65F9" w:rsidP="005E65F9">
      <w:pPr>
        <w:rPr>
          <w:rFonts w:ascii="Garamond" w:hAnsi="Garamond" w:cstheme="minorHAnsi"/>
          <w:szCs w:val="24"/>
        </w:rPr>
      </w:pPr>
      <w:r w:rsidRPr="008752E8">
        <w:rPr>
          <w:rFonts w:ascii="Garamond" w:hAnsi="Garamond" w:cstheme="minorHAnsi"/>
          <w:szCs w:val="24"/>
        </w:rPr>
        <w:t xml:space="preserve">Preliminary visual inspection of the down hole material, as well as further microscopic examination of many of the samples collected, could not specifically identify with certainty the host rock from which the clay material is derived.  However, whole rock and multi-element </w:t>
      </w:r>
      <w:proofErr w:type="spellStart"/>
      <w:r w:rsidRPr="008752E8">
        <w:rPr>
          <w:rFonts w:ascii="Garamond" w:hAnsi="Garamond" w:cstheme="minorHAnsi"/>
          <w:szCs w:val="24"/>
        </w:rPr>
        <w:t>geoanalytical</w:t>
      </w:r>
      <w:proofErr w:type="spellEnd"/>
      <w:r w:rsidRPr="008752E8">
        <w:rPr>
          <w:rFonts w:ascii="Garamond" w:hAnsi="Garamond" w:cstheme="minorHAnsi"/>
          <w:szCs w:val="24"/>
        </w:rPr>
        <w:t xml:space="preserve"> </w:t>
      </w:r>
      <w:proofErr w:type="gramStart"/>
      <w:r w:rsidRPr="008752E8">
        <w:rPr>
          <w:rFonts w:ascii="Garamond" w:hAnsi="Garamond" w:cstheme="minorHAnsi"/>
          <w:szCs w:val="24"/>
        </w:rPr>
        <w:t>results  returned</w:t>
      </w:r>
      <w:proofErr w:type="gramEnd"/>
      <w:r w:rsidRPr="008752E8">
        <w:rPr>
          <w:rFonts w:ascii="Garamond" w:hAnsi="Garamond" w:cstheme="minorHAnsi"/>
          <w:szCs w:val="24"/>
        </w:rPr>
        <w:t xml:space="preserve"> complex chemistry that warrant</w:t>
      </w:r>
      <w:r w:rsidR="0081551F" w:rsidRPr="008752E8">
        <w:rPr>
          <w:rFonts w:ascii="Garamond" w:hAnsi="Garamond" w:cstheme="minorHAnsi"/>
          <w:szCs w:val="24"/>
        </w:rPr>
        <w:t>ed</w:t>
      </w:r>
      <w:r w:rsidRPr="008752E8">
        <w:rPr>
          <w:rFonts w:ascii="Garamond" w:hAnsi="Garamond" w:cstheme="minorHAnsi"/>
          <w:szCs w:val="24"/>
        </w:rPr>
        <w:t xml:space="preserve"> further work.</w:t>
      </w:r>
      <w:r w:rsidRPr="005E65F9">
        <w:rPr>
          <w:rFonts w:ascii="Garamond" w:hAnsi="Garamond" w:cstheme="minorHAnsi"/>
          <w:szCs w:val="24"/>
        </w:rPr>
        <w:t xml:space="preserve">  </w:t>
      </w:r>
    </w:p>
    <w:p w14:paraId="6B8CDBB9" w14:textId="77777777" w:rsidR="005E65F9" w:rsidRPr="005E65F9" w:rsidRDefault="005E65F9" w:rsidP="005E65F9">
      <w:pPr>
        <w:rPr>
          <w:rFonts w:ascii="Garamond" w:hAnsi="Garamond" w:cstheme="minorHAnsi"/>
          <w:szCs w:val="24"/>
        </w:rPr>
      </w:pPr>
    </w:p>
    <w:p w14:paraId="15D64ABC" w14:textId="643F35C4" w:rsidR="005E65F9" w:rsidRPr="005E65F9" w:rsidRDefault="005E65F9" w:rsidP="005E65F9">
      <w:pPr>
        <w:rPr>
          <w:rFonts w:ascii="Garamond" w:hAnsi="Garamond" w:cstheme="minorHAnsi"/>
          <w:szCs w:val="24"/>
        </w:rPr>
      </w:pPr>
      <w:r w:rsidRPr="005E65F9">
        <w:rPr>
          <w:rFonts w:ascii="Garamond" w:hAnsi="Garamond" w:cstheme="minorHAnsi"/>
          <w:szCs w:val="24"/>
        </w:rPr>
        <w:t xml:space="preserve">Initial results reflect anomalous, elevated levels of rare earth elements relative to levels of the same elements found in till samples obtained in the general region.  These levels are generally higher than, or consistent with, levels of rare earths detected in clays found to occur over certain kimberlites identified in some locations of the world.  Sulphides, including pyrite and sphalerite, as well as other mafic minerals were easily identified in many downhole samples.  None of these findings can be explained by the exposed country dolomitic rocks. </w:t>
      </w:r>
    </w:p>
    <w:p w14:paraId="58FDD1F5" w14:textId="77777777" w:rsidR="005E65F9" w:rsidRPr="005E65F9" w:rsidRDefault="005E65F9" w:rsidP="005E65F9">
      <w:pPr>
        <w:rPr>
          <w:rFonts w:ascii="Garamond" w:hAnsi="Garamond" w:cstheme="minorHAnsi"/>
          <w:szCs w:val="24"/>
        </w:rPr>
      </w:pPr>
      <w:r w:rsidRPr="005E65F9">
        <w:rPr>
          <w:rFonts w:ascii="Garamond" w:hAnsi="Garamond" w:cstheme="minorHAnsi"/>
          <w:szCs w:val="24"/>
        </w:rPr>
        <w:t xml:space="preserve"> </w:t>
      </w:r>
    </w:p>
    <w:p w14:paraId="1C6C7EAB" w14:textId="4562A29E" w:rsidR="005E65F9" w:rsidRDefault="005E65F9" w:rsidP="007F22AD">
      <w:pPr>
        <w:rPr>
          <w:rFonts w:ascii="Garamond" w:hAnsi="Garamond" w:cstheme="minorHAnsi"/>
          <w:color w:val="FF0000"/>
          <w:szCs w:val="24"/>
        </w:rPr>
      </w:pPr>
      <w:r w:rsidRPr="005E65F9">
        <w:rPr>
          <w:rFonts w:ascii="Garamond" w:hAnsi="Garamond" w:cstheme="minorHAnsi"/>
          <w:szCs w:val="24"/>
        </w:rPr>
        <w:t xml:space="preserve">The Seahorse Project area underwent periods of extreme warming and laterization that </w:t>
      </w:r>
      <w:r w:rsidR="007F22AD">
        <w:rPr>
          <w:rFonts w:ascii="Garamond" w:hAnsi="Garamond" w:cstheme="minorHAnsi"/>
          <w:szCs w:val="24"/>
        </w:rPr>
        <w:t xml:space="preserve">                          </w:t>
      </w:r>
      <w:r w:rsidRPr="005E65F9">
        <w:rPr>
          <w:rFonts w:ascii="Garamond" w:hAnsi="Garamond" w:cstheme="minorHAnsi"/>
          <w:szCs w:val="24"/>
        </w:rPr>
        <w:t>destroyed silicate indicator minerals as evidenced from regional till sampling results.  However, some opaque oxide indicator minerals and diamonds survive this type of weathering</w:t>
      </w:r>
      <w:r w:rsidR="001A6019" w:rsidRPr="008127C5">
        <w:rPr>
          <w:rFonts w:ascii="Garamond" w:hAnsi="Garamond" w:cstheme="minorHAnsi"/>
          <w:color w:val="FF0000"/>
          <w:szCs w:val="24"/>
        </w:rPr>
        <w:t xml:space="preserve"> </w:t>
      </w:r>
    </w:p>
    <w:p w14:paraId="2D0947C9" w14:textId="77777777" w:rsidR="00D10FA7" w:rsidRDefault="00D10FA7" w:rsidP="007F22AD">
      <w:pPr>
        <w:rPr>
          <w:rFonts w:ascii="Garamond" w:hAnsi="Garamond" w:cstheme="minorHAnsi"/>
          <w:color w:val="FF0000"/>
          <w:szCs w:val="24"/>
        </w:rPr>
      </w:pPr>
    </w:p>
    <w:p w14:paraId="594119C1" w14:textId="4FE46D7D" w:rsidR="00D10FA7" w:rsidRPr="007E6730" w:rsidRDefault="00D10FA7" w:rsidP="00B857F8">
      <w:pPr>
        <w:spacing w:line="233" w:lineRule="auto"/>
        <w:rPr>
          <w:rFonts w:ascii="Garamond" w:hAnsi="Garamond" w:cstheme="minorHAnsi"/>
          <w:szCs w:val="24"/>
        </w:rPr>
      </w:pPr>
      <w:r w:rsidRPr="008A00A8">
        <w:rPr>
          <w:rFonts w:ascii="Garamond" w:hAnsi="Garamond" w:cstheme="minorHAnsi"/>
          <w:szCs w:val="24"/>
        </w:rPr>
        <w:t>To determine the potential presence of any kimberlitic indicator minerals (“KIM”), additional</w:t>
      </w:r>
      <w:r w:rsidR="00B857F8">
        <w:rPr>
          <w:rFonts w:ascii="Garamond" w:hAnsi="Garamond" w:cstheme="minorHAnsi"/>
          <w:szCs w:val="24"/>
        </w:rPr>
        <w:t xml:space="preserve">  </w:t>
      </w:r>
      <w:r w:rsidRPr="008A00A8">
        <w:rPr>
          <w:rFonts w:ascii="Garamond" w:hAnsi="Garamond" w:cstheme="minorHAnsi"/>
          <w:szCs w:val="24"/>
        </w:rPr>
        <w:t xml:space="preserve"> samples from five drill holes, four of which included sections of the deeper homogeneous clay, were submitted for heavy mineral analysis to SRC.  </w:t>
      </w:r>
      <w:proofErr w:type="spellStart"/>
      <w:r w:rsidRPr="008A00A8" w:rsidDel="005B6A27">
        <w:rPr>
          <w:rFonts w:ascii="Garamond" w:hAnsi="Garamond" w:cstheme="minorHAnsi"/>
          <w:szCs w:val="24"/>
        </w:rPr>
        <w:t>Chromites</w:t>
      </w:r>
      <w:proofErr w:type="spellEnd"/>
      <w:r w:rsidRPr="008A00A8" w:rsidDel="005B6A27">
        <w:rPr>
          <w:rFonts w:ascii="Garamond" w:hAnsi="Garamond" w:cstheme="minorHAnsi"/>
          <w:szCs w:val="24"/>
        </w:rPr>
        <w:t xml:space="preserve">, ilmenites (some manganese </w:t>
      </w:r>
      <w:r w:rsidR="007E6730">
        <w:rPr>
          <w:rFonts w:ascii="Garamond" w:hAnsi="Garamond" w:cstheme="minorHAnsi"/>
          <w:szCs w:val="24"/>
        </w:rPr>
        <w:t xml:space="preserve">      </w:t>
      </w:r>
      <w:r w:rsidRPr="008A00A8" w:rsidDel="005B6A27">
        <w:rPr>
          <w:rFonts w:ascii="Garamond" w:hAnsi="Garamond" w:cstheme="minorHAnsi"/>
          <w:szCs w:val="24"/>
        </w:rPr>
        <w:t xml:space="preserve">bearing) and abundant </w:t>
      </w:r>
      <w:proofErr w:type="spellStart"/>
      <w:r w:rsidRPr="008A00A8" w:rsidDel="005B6A27">
        <w:rPr>
          <w:rFonts w:ascii="Garamond" w:hAnsi="Garamond" w:cstheme="minorHAnsi"/>
          <w:szCs w:val="24"/>
        </w:rPr>
        <w:t>pseudorutile</w:t>
      </w:r>
      <w:proofErr w:type="spellEnd"/>
      <w:r w:rsidRPr="008A00A8" w:rsidDel="005B6A27">
        <w:rPr>
          <w:rFonts w:ascii="Garamond" w:hAnsi="Garamond" w:cstheme="minorHAnsi"/>
          <w:szCs w:val="24"/>
        </w:rPr>
        <w:t xml:space="preserve"> (an alteration product of ilmenite which is common in</w:t>
      </w:r>
      <w:r w:rsidR="00B857F8">
        <w:rPr>
          <w:rFonts w:ascii="Garamond" w:hAnsi="Garamond" w:cstheme="minorHAnsi"/>
          <w:szCs w:val="24"/>
        </w:rPr>
        <w:t xml:space="preserve">         </w:t>
      </w:r>
      <w:r w:rsidRPr="008A00A8" w:rsidDel="005B6A27">
        <w:rPr>
          <w:rFonts w:ascii="Garamond" w:hAnsi="Garamond" w:cstheme="minorHAnsi"/>
          <w:szCs w:val="24"/>
        </w:rPr>
        <w:t xml:space="preserve"> intensely </w:t>
      </w:r>
      <w:r w:rsidRPr="007E6730" w:rsidDel="005B6A27">
        <w:rPr>
          <w:rFonts w:ascii="Garamond" w:hAnsi="Garamond" w:cstheme="minorHAnsi"/>
          <w:szCs w:val="24"/>
        </w:rPr>
        <w:t xml:space="preserve">weathered kimberlite) are present.  </w:t>
      </w:r>
      <w:r w:rsidRPr="007E6730">
        <w:rPr>
          <w:rFonts w:ascii="Garamond" w:hAnsi="Garamond" w:cstheme="minorHAnsi"/>
          <w:szCs w:val="24"/>
        </w:rPr>
        <w:t xml:space="preserve">Six chromite grains from the narrow dyke plot on a relatively narrow crystallization trend-line indicating a local source and certainly not from a marine </w:t>
      </w:r>
      <w:r w:rsidR="00D36543" w:rsidRPr="007E6730">
        <w:rPr>
          <w:rFonts w:ascii="Garamond" w:hAnsi="Garamond" w:cstheme="minorHAnsi"/>
          <w:szCs w:val="24"/>
        </w:rPr>
        <w:t xml:space="preserve">                </w:t>
      </w:r>
      <w:r w:rsidRPr="007E6730">
        <w:rPr>
          <w:rFonts w:ascii="Garamond" w:hAnsi="Garamond" w:cstheme="minorHAnsi"/>
          <w:szCs w:val="24"/>
        </w:rPr>
        <w:t>sediment. Two of the six grains plot in the field of kimberlites and lamproites. Although</w:t>
      </w:r>
      <w:r w:rsidRPr="007E6730" w:rsidDel="005B6A27">
        <w:rPr>
          <w:rFonts w:ascii="Garamond" w:hAnsi="Garamond" w:cstheme="minorHAnsi"/>
          <w:szCs w:val="24"/>
        </w:rPr>
        <w:t xml:space="preserve"> </w:t>
      </w:r>
      <w:r w:rsidRPr="007E6730">
        <w:rPr>
          <w:rFonts w:ascii="Garamond" w:hAnsi="Garamond" w:cstheme="minorHAnsi"/>
          <w:szCs w:val="24"/>
        </w:rPr>
        <w:t xml:space="preserve">most of </w:t>
      </w:r>
      <w:r w:rsidRPr="007E6730" w:rsidDel="005B6A27">
        <w:rPr>
          <w:rFonts w:ascii="Garamond" w:hAnsi="Garamond" w:cstheme="minorHAnsi"/>
          <w:szCs w:val="24"/>
        </w:rPr>
        <w:t xml:space="preserve">the </w:t>
      </w:r>
      <w:proofErr w:type="spellStart"/>
      <w:r w:rsidRPr="007E6730" w:rsidDel="005B6A27">
        <w:rPr>
          <w:rFonts w:ascii="Garamond" w:hAnsi="Garamond" w:cstheme="minorHAnsi"/>
          <w:szCs w:val="24"/>
        </w:rPr>
        <w:t>chromites</w:t>
      </w:r>
      <w:proofErr w:type="spellEnd"/>
      <w:r w:rsidRPr="007E6730" w:rsidDel="005B6A27">
        <w:rPr>
          <w:rFonts w:ascii="Garamond" w:hAnsi="Garamond" w:cstheme="minorHAnsi"/>
          <w:szCs w:val="24"/>
        </w:rPr>
        <w:t xml:space="preserve"> and ilmenites are not unequivocally kimberlitic, </w:t>
      </w:r>
      <w:r w:rsidRPr="007E6730">
        <w:rPr>
          <w:rFonts w:ascii="Garamond" w:hAnsi="Garamond" w:cstheme="minorHAnsi"/>
          <w:szCs w:val="24"/>
        </w:rPr>
        <w:t xml:space="preserve">they have compositions that match those of some inclusions in type </w:t>
      </w:r>
      <w:proofErr w:type="spellStart"/>
      <w:r w:rsidRPr="007E6730">
        <w:rPr>
          <w:rFonts w:ascii="Garamond" w:hAnsi="Garamond" w:cstheme="minorHAnsi"/>
          <w:szCs w:val="24"/>
        </w:rPr>
        <w:t>IIa</w:t>
      </w:r>
      <w:proofErr w:type="spellEnd"/>
      <w:r w:rsidRPr="007E6730">
        <w:rPr>
          <w:rFonts w:ascii="Garamond" w:hAnsi="Garamond" w:cstheme="minorHAnsi"/>
          <w:szCs w:val="24"/>
        </w:rPr>
        <w:t xml:space="preserve"> diamonds.  </w:t>
      </w:r>
    </w:p>
    <w:p w14:paraId="3185D87B" w14:textId="77777777" w:rsidR="00D10FA7" w:rsidRPr="007E6730" w:rsidRDefault="00D10FA7" w:rsidP="00B857F8">
      <w:pPr>
        <w:spacing w:line="233" w:lineRule="auto"/>
        <w:rPr>
          <w:rFonts w:asciiTheme="minorHAnsi" w:hAnsiTheme="minorHAnsi" w:cstheme="minorHAnsi"/>
          <w:sz w:val="20"/>
        </w:rPr>
      </w:pPr>
    </w:p>
    <w:p w14:paraId="76CEB894" w14:textId="242BCB7F" w:rsidR="00D10FA7" w:rsidRPr="007E6730" w:rsidRDefault="00D10FA7" w:rsidP="00B857F8">
      <w:pPr>
        <w:spacing w:line="233" w:lineRule="auto"/>
        <w:jc w:val="both"/>
        <w:rPr>
          <w:rFonts w:ascii="Garamond" w:hAnsi="Garamond" w:cs="Arial"/>
          <w:b/>
          <w:szCs w:val="24"/>
          <w:highlight w:val="cyan"/>
          <w:lang w:val="en-US"/>
        </w:rPr>
      </w:pPr>
      <w:r w:rsidRPr="007E6730">
        <w:rPr>
          <w:rFonts w:ascii="Garamond" w:hAnsi="Garamond" w:cstheme="minorHAnsi"/>
          <w:szCs w:val="24"/>
        </w:rPr>
        <w:t xml:space="preserve">A surprising result of the heavy mineral analysis is the number of microfossils (mostly foraminifera) and the abundance of various forms of pyrite (some replacing organic material and </w:t>
      </w:r>
      <w:r w:rsidR="007E6730">
        <w:rPr>
          <w:rFonts w:ascii="Garamond" w:hAnsi="Garamond" w:cstheme="minorHAnsi"/>
          <w:szCs w:val="24"/>
        </w:rPr>
        <w:t xml:space="preserve">      </w:t>
      </w:r>
      <w:r w:rsidRPr="007E6730">
        <w:rPr>
          <w:rFonts w:ascii="Garamond" w:hAnsi="Garamond" w:cstheme="minorHAnsi"/>
          <w:szCs w:val="24"/>
        </w:rPr>
        <w:t>microfossils) found in the concentrates.  Also present are spherules (tiny bead-like features)</w:t>
      </w:r>
      <w:r w:rsidR="00B857F8">
        <w:rPr>
          <w:rFonts w:ascii="Garamond" w:hAnsi="Garamond" w:cstheme="minorHAnsi"/>
          <w:szCs w:val="24"/>
        </w:rPr>
        <w:t xml:space="preserve"> </w:t>
      </w:r>
      <w:r w:rsidRPr="007E6730">
        <w:rPr>
          <w:rFonts w:ascii="Garamond" w:hAnsi="Garamond" w:cstheme="minorHAnsi"/>
          <w:szCs w:val="24"/>
        </w:rPr>
        <w:t xml:space="preserve">believed </w:t>
      </w:r>
      <w:r w:rsidR="00783639" w:rsidRPr="007E6730">
        <w:rPr>
          <w:rFonts w:ascii="Garamond" w:hAnsi="Garamond" w:cstheme="minorHAnsi"/>
          <w:szCs w:val="24"/>
        </w:rPr>
        <w:t xml:space="preserve">by some </w:t>
      </w:r>
      <w:r w:rsidRPr="007E6730">
        <w:rPr>
          <w:rFonts w:ascii="Garamond" w:hAnsi="Garamond" w:cstheme="minorHAnsi"/>
          <w:szCs w:val="24"/>
        </w:rPr>
        <w:t>to be associated with a meteorite impact</w:t>
      </w:r>
      <w:r w:rsidR="00783639" w:rsidRPr="007E6730">
        <w:rPr>
          <w:rFonts w:ascii="Garamond" w:hAnsi="Garamond" w:cstheme="minorHAnsi"/>
          <w:szCs w:val="24"/>
        </w:rPr>
        <w:t xml:space="preserve"> but by others to be associated with kimberlites.</w:t>
      </w:r>
      <w:r w:rsidRPr="007E6730">
        <w:rPr>
          <w:rFonts w:ascii="Garamond" w:hAnsi="Garamond" w:cstheme="minorHAnsi"/>
          <w:szCs w:val="24"/>
        </w:rPr>
        <w:t xml:space="preserve"> Microfossils and pyrite indicate marine deposition associated with anoxic (low oxygen) conditions for some of the clay</w:t>
      </w:r>
    </w:p>
    <w:p w14:paraId="738BF40F" w14:textId="77777777" w:rsidR="00D10FA7" w:rsidRDefault="00D10FA7" w:rsidP="00D10FA7">
      <w:pPr>
        <w:spacing w:line="233" w:lineRule="auto"/>
        <w:rPr>
          <w:rFonts w:ascii="Garamond" w:hAnsi="Garamond" w:cs="Arial"/>
          <w:b/>
          <w:szCs w:val="24"/>
          <w:highlight w:val="cyan"/>
          <w:lang w:val="en-US"/>
        </w:rPr>
      </w:pPr>
    </w:p>
    <w:p w14:paraId="5B1ECBAC" w14:textId="13D37DF7" w:rsidR="00D10FA7" w:rsidRPr="007E6730" w:rsidRDefault="00D10FA7" w:rsidP="00D10FA7">
      <w:pPr>
        <w:spacing w:line="233" w:lineRule="auto"/>
        <w:rPr>
          <w:rFonts w:ascii="Garamond" w:hAnsi="Garamond" w:cs="Arial"/>
          <w:b/>
          <w:szCs w:val="24"/>
          <w:lang w:val="en-US"/>
        </w:rPr>
      </w:pPr>
      <w:r w:rsidRPr="0058236C">
        <w:rPr>
          <w:rFonts w:ascii="Garamond" w:hAnsi="Garamond"/>
          <w:bCs/>
        </w:rPr>
        <w:t xml:space="preserve">Recognition of contamination </w:t>
      </w:r>
      <w:r w:rsidR="00B409CC">
        <w:rPr>
          <w:rFonts w:ascii="Garamond" w:hAnsi="Garamond"/>
          <w:bCs/>
        </w:rPr>
        <w:t>explains</w:t>
      </w:r>
      <w:r w:rsidRPr="0058236C">
        <w:rPr>
          <w:rFonts w:ascii="Garamond" w:hAnsi="Garamond"/>
          <w:bCs/>
        </w:rPr>
        <w:t xml:space="preserve"> why possible KIMs that crystallized in a mantle derived rock and was subsequently deeply weathered are found with marine microfossils, meteorite</w:t>
      </w:r>
      <w:r w:rsidR="00B857F8">
        <w:rPr>
          <w:rFonts w:ascii="Garamond" w:hAnsi="Garamond"/>
          <w:bCs/>
        </w:rPr>
        <w:t xml:space="preserve">         </w:t>
      </w:r>
      <w:r w:rsidRPr="0058236C">
        <w:rPr>
          <w:rFonts w:ascii="Garamond" w:hAnsi="Garamond"/>
          <w:bCs/>
        </w:rPr>
        <w:t xml:space="preserve"> spherules and silicate minerals that would not have survived the deep weathering.</w:t>
      </w:r>
      <w:r>
        <w:rPr>
          <w:rFonts w:ascii="Garamond" w:hAnsi="Garamond"/>
          <w:bCs/>
        </w:rPr>
        <w:t xml:space="preserve"> </w:t>
      </w:r>
      <w:proofErr w:type="spellStart"/>
      <w:r w:rsidRPr="007E6730">
        <w:rPr>
          <w:rFonts w:ascii="Garamond" w:hAnsi="Garamond" w:cs="Arial"/>
          <w:b/>
          <w:szCs w:val="24"/>
          <w:lang w:val="en-US"/>
        </w:rPr>
        <w:t>Talmora</w:t>
      </w:r>
      <w:proofErr w:type="spellEnd"/>
      <w:r w:rsidRPr="007E6730">
        <w:rPr>
          <w:rFonts w:ascii="Garamond" w:hAnsi="Garamond" w:cs="Arial"/>
          <w:b/>
          <w:szCs w:val="24"/>
          <w:lang w:val="en-US"/>
        </w:rPr>
        <w:t xml:space="preserve"> has concluded that the most likely scenario is that the homogeneous clay is an intrusion (possibly kimberlite) derived from the mantle that has been deeply weathered during the</w:t>
      </w:r>
      <w:r w:rsidR="00B857F8">
        <w:rPr>
          <w:rFonts w:ascii="Garamond" w:hAnsi="Garamond" w:cs="Arial"/>
          <w:b/>
          <w:szCs w:val="24"/>
          <w:lang w:val="en-US"/>
        </w:rPr>
        <w:t xml:space="preserve">      </w:t>
      </w:r>
      <w:r w:rsidRPr="007E6730">
        <w:rPr>
          <w:rFonts w:ascii="Garamond" w:hAnsi="Garamond" w:cs="Arial"/>
          <w:b/>
          <w:szCs w:val="24"/>
          <w:lang w:val="en-US"/>
        </w:rPr>
        <w:t xml:space="preserve"> Eocene thermal maximum and subsequently covered by Tertiary marine clays containing microfossils and pyrite in conditions at times anoxic.</w:t>
      </w:r>
    </w:p>
    <w:p w14:paraId="71E24655" w14:textId="12574308" w:rsidR="006224F6" w:rsidRPr="00B857F8" w:rsidRDefault="00197BFC" w:rsidP="00B857F8">
      <w:pPr>
        <w:pStyle w:val="BodyText"/>
        <w:spacing w:before="269"/>
        <w:ind w:right="749"/>
        <w:jc w:val="left"/>
        <w:rPr>
          <w:rFonts w:ascii="Garamond" w:hAnsi="Garamond" w:cs="Arial"/>
          <w:bCs/>
        </w:rPr>
      </w:pPr>
      <w:r w:rsidRPr="00B857F8">
        <w:rPr>
          <w:rFonts w:ascii="Garamond" w:hAnsi="Garamond" w:cs="Arial"/>
          <w:szCs w:val="24"/>
          <w:lang w:val="en-GB"/>
        </w:rPr>
        <w:t xml:space="preserve">The recovery of 20 diamonds from beach concentrates indicates a nearby kimberlite source. Of 81 diamonds found in field samples in the Slave province only 16 (1 </w:t>
      </w:r>
      <w:r w:rsidR="00B857F8" w:rsidRPr="00B857F8">
        <w:rPr>
          <w:rFonts w:ascii="Garamond" w:hAnsi="Garamond" w:cs="Arial"/>
          <w:szCs w:val="24"/>
          <w:lang w:val="en-GB"/>
        </w:rPr>
        <w:t>s</w:t>
      </w:r>
      <w:r w:rsidRPr="00B857F8">
        <w:rPr>
          <w:rFonts w:ascii="Garamond" w:hAnsi="Garamond" w:cs="Arial"/>
          <w:szCs w:val="24"/>
          <w:lang w:val="en-GB"/>
        </w:rPr>
        <w:t>tone/sample) have not been related to a kimberlite. All samples with more than 1 stone have been related to a nearby kimberlite.</w:t>
      </w:r>
      <w:r w:rsidR="006224F6" w:rsidRPr="00B857F8">
        <w:rPr>
          <w:rFonts w:ascii="Garamond" w:hAnsi="Garamond" w:cs="Arial"/>
          <w:bCs/>
        </w:rPr>
        <w:t xml:space="preserve"> A </w:t>
      </w:r>
      <w:proofErr w:type="spellStart"/>
      <w:r w:rsidR="006224F6" w:rsidRPr="00B857F8">
        <w:rPr>
          <w:rFonts w:ascii="Garamond" w:hAnsi="Garamond" w:cs="Arial"/>
          <w:bCs/>
        </w:rPr>
        <w:t>minibulk</w:t>
      </w:r>
      <w:proofErr w:type="spellEnd"/>
      <w:r w:rsidR="006224F6" w:rsidRPr="00B857F8">
        <w:rPr>
          <w:rFonts w:ascii="Garamond" w:hAnsi="Garamond" w:cs="Arial"/>
          <w:bCs/>
        </w:rPr>
        <w:t xml:space="preserve"> 400 kg sample collected in 2024 of &gt;1mm well-sorted concentrate from below the strandline concentrates was submitted to SRC for caustic fusion analysis but contained no macro-diamonds.</w:t>
      </w:r>
    </w:p>
    <w:p w14:paraId="66E6C7E1" w14:textId="77777777" w:rsidR="006224F6" w:rsidRPr="00B857F8" w:rsidRDefault="006224F6" w:rsidP="006224F6">
      <w:pPr>
        <w:pStyle w:val="BodyText"/>
        <w:spacing w:before="269"/>
        <w:ind w:right="749"/>
        <w:rPr>
          <w:rFonts w:ascii="Garamond" w:hAnsi="Garamond" w:cs="Arial"/>
          <w:bCs/>
        </w:rPr>
      </w:pPr>
    </w:p>
    <w:p w14:paraId="090FC88A" w14:textId="77777777" w:rsidR="006224F6" w:rsidRPr="00B857F8" w:rsidRDefault="006224F6" w:rsidP="006224F6">
      <w:pPr>
        <w:ind w:left="142" w:hanging="142"/>
        <w:rPr>
          <w:rFonts w:ascii="Garamond" w:hAnsi="Garamond" w:cs="Arial"/>
          <w:szCs w:val="24"/>
        </w:rPr>
      </w:pPr>
      <w:r w:rsidRPr="00B857F8">
        <w:rPr>
          <w:rFonts w:ascii="Garamond" w:hAnsi="Garamond" w:cs="Arial"/>
          <w:szCs w:val="24"/>
        </w:rPr>
        <w:t xml:space="preserve">  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where it is &gt;85’ deep. Ice plunging over the ridge at the southeast end of Seahorse Lake scoured the top of the dyke bringing dyke material as glacial till to the surface down-ice along the west shore of the lake. The top of the homogeneous clay in the SW Dyke one half kilometer south of the lake was encountered at a depth of 65-70’ (~50’ below lake level).</w:t>
      </w:r>
    </w:p>
    <w:p w14:paraId="5813AA4F" w14:textId="77777777" w:rsidR="00D10FA7" w:rsidRPr="005E65F9" w:rsidRDefault="00D10FA7" w:rsidP="007F22AD">
      <w:pPr>
        <w:rPr>
          <w:rFonts w:ascii="Garamond" w:hAnsi="Garamond" w:cstheme="minorHAnsi"/>
          <w:szCs w:val="24"/>
        </w:rPr>
      </w:pPr>
    </w:p>
    <w:p w14:paraId="094437B9" w14:textId="77777777" w:rsidR="005E65F9" w:rsidRDefault="005E65F9"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191A6044" w14:textId="77777777" w:rsidR="00C12B4C" w:rsidRPr="005E40CF" w:rsidRDefault="005F1383" w:rsidP="0032258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5E40CF">
        <w:rPr>
          <w:rFonts w:ascii="Arial" w:hAnsi="Arial" w:cs="Arial"/>
          <w:szCs w:val="24"/>
          <w:lang w:val="en-GB"/>
        </w:rPr>
        <w:t xml:space="preserve"> </w:t>
      </w:r>
      <w:r w:rsidR="00C12B4C" w:rsidRPr="005E40CF">
        <w:rPr>
          <w:rFonts w:ascii="Arial" w:hAnsi="Arial" w:cs="Arial"/>
          <w:szCs w:val="24"/>
          <w:lang w:val="en-GB"/>
        </w:rPr>
        <w:t>(8)</w:t>
      </w:r>
      <w:r w:rsidR="00C12B4C" w:rsidRPr="005E40CF">
        <w:rPr>
          <w:rFonts w:ascii="Arial" w:hAnsi="Arial" w:cs="Arial"/>
          <w:szCs w:val="24"/>
          <w:lang w:val="en-GB"/>
        </w:rPr>
        <w:tab/>
        <w:t xml:space="preserve">Sampling and Analysis — The sampling and assaying including </w:t>
      </w:r>
    </w:p>
    <w:p w14:paraId="23EBE30D"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B72351A"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5E40CF">
        <w:rPr>
          <w:rFonts w:ascii="Arial" w:hAnsi="Arial" w:cs="Arial"/>
          <w:szCs w:val="24"/>
          <w:lang w:val="en-GB"/>
        </w:rPr>
        <w:t>(a)</w:t>
      </w:r>
      <w:r w:rsidRPr="005E40CF">
        <w:rPr>
          <w:rFonts w:ascii="Arial" w:hAnsi="Arial" w:cs="Arial"/>
          <w:szCs w:val="24"/>
          <w:lang w:val="en-GB"/>
        </w:rPr>
        <w:tab/>
        <w:t>a description of sampling methods and the location, number, type, nature, spacing and density of samples collected;</w:t>
      </w:r>
    </w:p>
    <w:p w14:paraId="576BF5F1"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63C71409" w14:textId="5AF24842" w:rsidR="00C12B4C" w:rsidRPr="007E6730"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7E6730">
        <w:rPr>
          <w:rFonts w:ascii="Garamond" w:hAnsi="Garamond" w:cs="Arial"/>
          <w:szCs w:val="24"/>
          <w:lang w:val="en-GB"/>
        </w:rPr>
        <w:t xml:space="preserve">In 2004 samples of 10 litres were collected at 25 sites on the major tributaries of the Horton River including sites previously sampled by Darnley Bay Resources. The previous stream sampling data was confirmed. Till samples with a volume of 10 litres were collected at 500m </w:t>
      </w:r>
      <w:r w:rsidR="007F22AD" w:rsidRPr="007E6730">
        <w:rPr>
          <w:rFonts w:ascii="Garamond" w:hAnsi="Garamond" w:cs="Arial"/>
          <w:szCs w:val="24"/>
          <w:lang w:val="en-GB"/>
        </w:rPr>
        <w:t xml:space="preserve">             </w:t>
      </w:r>
      <w:r w:rsidRPr="007E6730">
        <w:rPr>
          <w:rFonts w:ascii="Garamond" w:hAnsi="Garamond" w:cs="Arial"/>
          <w:szCs w:val="24"/>
          <w:lang w:val="en-GB"/>
        </w:rPr>
        <w:t>intervals along 3 fences across the property. In the case of both streams and tills very much higher counts of KIMs were obtained from the -0.30+0.25mm fraction than from the +0.30mm fraction.</w:t>
      </w:r>
    </w:p>
    <w:p w14:paraId="67589647" w14:textId="77777777" w:rsidR="00C12B4C" w:rsidRPr="007E6730"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4C8A090B"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In 2007 samples of 10 litres were collected down-ice of airborne magnetic targets. </w:t>
      </w:r>
      <w:proofErr w:type="gramStart"/>
      <w:r w:rsidRPr="004B7591">
        <w:rPr>
          <w:rFonts w:ascii="Garamond" w:hAnsi="Garamond" w:cs="Arial"/>
          <w:szCs w:val="24"/>
          <w:lang w:val="en-GB"/>
        </w:rPr>
        <w:t>Generally</w:t>
      </w:r>
      <w:proofErr w:type="gramEnd"/>
      <w:r w:rsidRPr="004B7591">
        <w:rPr>
          <w:rFonts w:ascii="Garamond" w:hAnsi="Garamond" w:cs="Arial"/>
          <w:szCs w:val="24"/>
          <w:lang w:val="en-GB"/>
        </w:rPr>
        <w:t xml:space="preserve"> three samples were collected across the ice direction about 200-300m from the target. In some </w:t>
      </w:r>
      <w:proofErr w:type="gramStart"/>
      <w:r w:rsidRPr="004B7591">
        <w:rPr>
          <w:rFonts w:ascii="Garamond" w:hAnsi="Garamond" w:cs="Arial"/>
          <w:szCs w:val="24"/>
          <w:lang w:val="en-GB"/>
        </w:rPr>
        <w:t>cases</w:t>
      </w:r>
      <w:proofErr w:type="gramEnd"/>
      <w:r w:rsidRPr="004B7591">
        <w:rPr>
          <w:rFonts w:ascii="Garamond" w:hAnsi="Garamond" w:cs="Arial"/>
          <w:szCs w:val="24"/>
          <w:lang w:val="en-GB"/>
        </w:rPr>
        <w:t xml:space="preserve"> longer fences of samples were collected down-ice of several targets. There is a strong correlation between KIMs and magnetic anomalies. </w:t>
      </w:r>
    </w:p>
    <w:p w14:paraId="6689D05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500BC37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In 2009 samples of 10 litres were collected down-ice of airborne magnetic targets as in 2007. Three larger samples were collected at three sites to test the base of the Cretaceous sediments for KIMs and possibly diamonds. No diamonds were found but the KIMs add to the data base.</w:t>
      </w:r>
    </w:p>
    <w:p w14:paraId="6E57CA0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8EF8302"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 In 2011 10 litre samples and small (0.2 kg) geochemical samples were collected as part of the ground truthing of ASTER satellite images.</w:t>
      </w:r>
    </w:p>
    <w:p w14:paraId="5781AA62"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24725675" w14:textId="77777777" w:rsidR="00C12B4C" w:rsidRDefault="00C12B4C"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4B7591">
        <w:rPr>
          <w:rFonts w:ascii="Garamond" w:hAnsi="Garamond" w:cs="Arial"/>
          <w:szCs w:val="24"/>
          <w:lang w:val="en-GB"/>
        </w:rPr>
        <w:t xml:space="preserve">In 2012 bulk samples of 10 litres were again collected. However, a Packsack drill was used to sample and determine the thickness of overburden near magnetic anomalies. Three of five holes penetrated through the glacial till overburden and ended in clay that could not be cored. </w:t>
      </w:r>
      <w:proofErr w:type="gramStart"/>
      <w:r w:rsidRPr="004B7591">
        <w:rPr>
          <w:rFonts w:ascii="Garamond" w:hAnsi="Garamond" w:cs="Arial"/>
          <w:szCs w:val="24"/>
          <w:lang w:val="en-GB"/>
        </w:rPr>
        <w:t>However</w:t>
      </w:r>
      <w:proofErr w:type="gramEnd"/>
      <w:r w:rsidRPr="004B7591">
        <w:rPr>
          <w:rFonts w:ascii="Garamond" w:hAnsi="Garamond" w:cs="Arial"/>
          <w:szCs w:val="24"/>
          <w:lang w:val="en-GB"/>
        </w:rPr>
        <w:t xml:space="preserve"> a small piece was recovered and analysed. Cuttings of both clay and till were collected and analysed chemically and sorted for KIMs (see above). </w:t>
      </w:r>
    </w:p>
    <w:p w14:paraId="20B0A357" w14:textId="77777777" w:rsidR="00E168CF" w:rsidRDefault="00E168CF"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3377004C" w14:textId="387FD30F" w:rsidR="00E168CF" w:rsidRPr="004B7591" w:rsidRDefault="0040091C"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7E6730">
        <w:rPr>
          <w:rFonts w:ascii="Garamond" w:hAnsi="Garamond" w:cs="Arial"/>
          <w:szCs w:val="24"/>
          <w:lang w:val="en-GB"/>
        </w:rPr>
        <w:t xml:space="preserve">The 20 diamonds found at Seahorse Lake were essentially grab samples of natural strandline </w:t>
      </w:r>
      <w:r w:rsidR="00B857F8">
        <w:rPr>
          <w:rFonts w:ascii="Garamond" w:hAnsi="Garamond" w:cs="Arial"/>
          <w:szCs w:val="24"/>
          <w:lang w:val="en-GB"/>
        </w:rPr>
        <w:t xml:space="preserve">           </w:t>
      </w:r>
      <w:r w:rsidRPr="007E6730">
        <w:rPr>
          <w:rFonts w:ascii="Garamond" w:hAnsi="Garamond" w:cs="Arial"/>
          <w:szCs w:val="24"/>
          <w:lang w:val="en-GB"/>
        </w:rPr>
        <w:t>concentrates</w:t>
      </w:r>
      <w:r w:rsidR="009A33FC" w:rsidRPr="007E6730">
        <w:rPr>
          <w:rFonts w:ascii="Garamond" w:hAnsi="Garamond" w:cs="Arial"/>
          <w:szCs w:val="24"/>
          <w:lang w:val="en-GB"/>
        </w:rPr>
        <w:t xml:space="preserve"> taken at two sites close to magnetic anomalies.</w:t>
      </w:r>
      <w:r w:rsidR="006224F6">
        <w:rPr>
          <w:rFonts w:ascii="Garamond" w:hAnsi="Garamond" w:cs="Arial"/>
          <w:szCs w:val="24"/>
          <w:lang w:val="en-GB"/>
        </w:rPr>
        <w:t xml:space="preserve"> The mini-bulk sample taken in 2024 </w:t>
      </w:r>
      <w:r w:rsidR="00E3243B">
        <w:rPr>
          <w:rFonts w:ascii="Garamond" w:hAnsi="Garamond" w:cs="Arial"/>
          <w:szCs w:val="24"/>
          <w:lang w:val="en-GB"/>
        </w:rPr>
        <w:t>that contained no &gt;1mm diamonds was not a strandline sample but a pit sample, most of which was material collected below the surface of the beach.</w:t>
      </w:r>
    </w:p>
    <w:p w14:paraId="516B8CB6" w14:textId="77777777" w:rsidR="00C12B4C" w:rsidRPr="004B7591" w:rsidRDefault="00C12B4C"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26020387"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r w:rsidRPr="000B6E17">
        <w:rPr>
          <w:rFonts w:ascii="Garamond" w:hAnsi="Garamond" w:cs="Arial"/>
          <w:color w:val="FF0000"/>
          <w:szCs w:val="24"/>
          <w:lang w:val="en-GB"/>
        </w:rPr>
        <w:tab/>
      </w:r>
    </w:p>
    <w:p w14:paraId="364E0A9D"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5E40CF">
        <w:rPr>
          <w:rFonts w:ascii="Arial" w:hAnsi="Arial" w:cs="Arial"/>
          <w:szCs w:val="24"/>
          <w:lang w:val="en-GB"/>
        </w:rPr>
        <w:t>(b)</w:t>
      </w:r>
      <w:r w:rsidRPr="005E40CF">
        <w:rPr>
          <w:rFonts w:ascii="Arial" w:hAnsi="Arial" w:cs="Arial"/>
          <w:szCs w:val="24"/>
          <w:lang w:val="en-GB"/>
        </w:rPr>
        <w:tab/>
        <w:t>identification of any drilling, sampling or recovery factors that could materially impact the accuracy or reliability of the results;</w:t>
      </w:r>
    </w:p>
    <w:p w14:paraId="6AFA0831" w14:textId="77777777" w:rsidR="00C12B4C" w:rsidRPr="004B7591"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151933DE" w14:textId="2CB2EB83"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Recovery of KIMs is dependent on the abundance of KIMs in the kimberlite (some ki</w:t>
      </w:r>
      <w:r w:rsidR="005E40CF" w:rsidRPr="004B7591">
        <w:rPr>
          <w:rFonts w:ascii="Garamond" w:hAnsi="Garamond" w:cs="Arial"/>
          <w:szCs w:val="24"/>
          <w:lang w:val="en-GB"/>
        </w:rPr>
        <w:t>m</w:t>
      </w:r>
      <w:r w:rsidRPr="004B7591">
        <w:rPr>
          <w:rFonts w:ascii="Garamond" w:hAnsi="Garamond" w:cs="Arial"/>
          <w:szCs w:val="24"/>
          <w:lang w:val="en-GB"/>
        </w:rPr>
        <w:t xml:space="preserve">berlites have almost no KIMs but significant diamonds) and on the degree the last ice movement scoured the top of the kimberlite. </w:t>
      </w:r>
    </w:p>
    <w:p w14:paraId="5CD9941B" w14:textId="77777777" w:rsidR="00FF6A87" w:rsidRPr="004B7591" w:rsidRDefault="00FF6A87"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02E78D11"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Sorting the concentrates and picking out KIMs in the laboratory is dependent on the skill of the sorter. Every care is taken to ensure a high recovery of KIMs. </w:t>
      </w:r>
    </w:p>
    <w:p w14:paraId="081B683F"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1E7AECAB"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Packsack drill cuttings of both clay and till were collected but it was clear that the clay cuttings were being contaminated by the overlying till because of the hole collapsing. In </w:t>
      </w:r>
      <w:proofErr w:type="gramStart"/>
      <w:r w:rsidRPr="004B7591">
        <w:rPr>
          <w:rFonts w:ascii="Garamond" w:hAnsi="Garamond" w:cs="Arial"/>
          <w:szCs w:val="24"/>
          <w:lang w:val="en-GB"/>
        </w:rPr>
        <w:t>addition</w:t>
      </w:r>
      <w:proofErr w:type="gramEnd"/>
      <w:r w:rsidRPr="004B7591">
        <w:rPr>
          <w:rFonts w:ascii="Garamond" w:hAnsi="Garamond" w:cs="Arial"/>
          <w:szCs w:val="24"/>
          <w:lang w:val="en-GB"/>
        </w:rPr>
        <w:t xml:space="preserve"> much of the fines were lost. </w:t>
      </w:r>
    </w:p>
    <w:p w14:paraId="6CD613EE" w14:textId="77777777" w:rsidR="005E65F9" w:rsidRPr="004B7591" w:rsidRDefault="005E65F9"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BEE0128" w14:textId="77777777" w:rsidR="00B409CC" w:rsidRPr="004B7591" w:rsidRDefault="00B409C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F3DBF17" w14:textId="41D59141" w:rsidR="00B409CC" w:rsidRPr="004B7591" w:rsidRDefault="005E65F9"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During the </w:t>
      </w:r>
      <w:proofErr w:type="spellStart"/>
      <w:r w:rsidRPr="004B7591">
        <w:rPr>
          <w:rFonts w:ascii="Garamond" w:hAnsi="Garamond" w:cs="Arial"/>
          <w:szCs w:val="24"/>
          <w:lang w:val="en-GB"/>
        </w:rPr>
        <w:t>Olivut</w:t>
      </w:r>
      <w:proofErr w:type="spellEnd"/>
      <w:r w:rsidRPr="004B7591">
        <w:rPr>
          <w:rFonts w:ascii="Garamond" w:hAnsi="Garamond" w:cs="Arial"/>
          <w:szCs w:val="24"/>
          <w:lang w:val="en-GB"/>
        </w:rPr>
        <w:t xml:space="preserve"> drilling of 2019 samples weighing about 0.5 kilogram were collected at </w:t>
      </w:r>
      <w:proofErr w:type="gramStart"/>
      <w:r w:rsidRPr="004B7591">
        <w:rPr>
          <w:rFonts w:ascii="Garamond" w:hAnsi="Garamond" w:cs="Arial"/>
          <w:szCs w:val="24"/>
          <w:lang w:val="en-GB"/>
        </w:rPr>
        <w:t>5 foot</w:t>
      </w:r>
      <w:proofErr w:type="gramEnd"/>
      <w:r w:rsidRPr="004B7591">
        <w:rPr>
          <w:rFonts w:ascii="Garamond" w:hAnsi="Garamond" w:cs="Arial"/>
          <w:szCs w:val="24"/>
          <w:lang w:val="en-GB"/>
        </w:rPr>
        <w:t xml:space="preserve"> intervals</w:t>
      </w:r>
      <w:r w:rsidR="00C55B5A" w:rsidRPr="004B7591">
        <w:rPr>
          <w:rFonts w:ascii="Garamond" w:hAnsi="Garamond" w:cs="Arial"/>
          <w:szCs w:val="24"/>
          <w:lang w:val="en-GB"/>
        </w:rPr>
        <w:t xml:space="preserve"> and were submitted for multi-element ICP analyses. Clay units could be </w:t>
      </w:r>
      <w:proofErr w:type="gramStart"/>
      <w:r w:rsidR="00C55B5A" w:rsidRPr="004B7591">
        <w:rPr>
          <w:rFonts w:ascii="Garamond" w:hAnsi="Garamond" w:cs="Arial"/>
          <w:szCs w:val="24"/>
          <w:lang w:val="en-GB"/>
        </w:rPr>
        <w:t xml:space="preserve">delineated </w:t>
      </w:r>
      <w:r w:rsidR="007E6730">
        <w:rPr>
          <w:rFonts w:ascii="Garamond" w:hAnsi="Garamond" w:cs="Arial"/>
          <w:szCs w:val="24"/>
          <w:lang w:val="en-GB"/>
        </w:rPr>
        <w:t xml:space="preserve"> </w:t>
      </w:r>
      <w:r w:rsidR="00C55B5A" w:rsidRPr="004B7591">
        <w:rPr>
          <w:rFonts w:ascii="Garamond" w:hAnsi="Garamond" w:cs="Arial"/>
          <w:szCs w:val="24"/>
          <w:lang w:val="en-GB"/>
        </w:rPr>
        <w:t>chemically</w:t>
      </w:r>
      <w:proofErr w:type="gramEnd"/>
      <w:r w:rsidR="00C55B5A" w:rsidRPr="004B7591">
        <w:rPr>
          <w:rFonts w:ascii="Garamond" w:hAnsi="Garamond" w:cs="Arial"/>
          <w:szCs w:val="24"/>
          <w:lang w:val="en-GB"/>
        </w:rPr>
        <w:t xml:space="preserve"> </w:t>
      </w:r>
      <w:r w:rsidR="00A61303" w:rsidRPr="004B7591">
        <w:rPr>
          <w:rFonts w:ascii="Garamond" w:hAnsi="Garamond" w:cs="Arial"/>
          <w:szCs w:val="24"/>
          <w:lang w:val="en-GB"/>
        </w:rPr>
        <w:t xml:space="preserve">using these samples. </w:t>
      </w:r>
      <w:r w:rsidR="005F1383" w:rsidRPr="004B7591">
        <w:rPr>
          <w:rFonts w:ascii="Garamond" w:hAnsi="Garamond" w:cs="Arial"/>
          <w:szCs w:val="24"/>
          <w:lang w:val="en-GB"/>
        </w:rPr>
        <w:t xml:space="preserve">In </w:t>
      </w:r>
      <w:proofErr w:type="gramStart"/>
      <w:r w:rsidR="005F1383" w:rsidRPr="004B7591">
        <w:rPr>
          <w:rFonts w:ascii="Garamond" w:hAnsi="Garamond" w:cs="Arial"/>
          <w:szCs w:val="24"/>
          <w:lang w:val="en-GB"/>
        </w:rPr>
        <w:t>addition</w:t>
      </w:r>
      <w:proofErr w:type="gramEnd"/>
      <w:r w:rsidR="005F1383" w:rsidRPr="004B7591">
        <w:rPr>
          <w:rFonts w:ascii="Garamond" w:hAnsi="Garamond" w:cs="Arial"/>
          <w:szCs w:val="24"/>
          <w:lang w:val="en-GB"/>
        </w:rPr>
        <w:t xml:space="preserve"> bulk samples of the clay in each hole were collected for recovery of heavy minerals.</w:t>
      </w:r>
      <w:r w:rsidR="00B409CC" w:rsidRPr="004B7591">
        <w:rPr>
          <w:rFonts w:ascii="Garamond" w:hAnsi="Garamond" w:cs="Arial"/>
          <w:szCs w:val="24"/>
          <w:lang w:val="en-GB"/>
        </w:rPr>
        <w:t xml:space="preserve"> Contamination of lower units by upper units was extensive as clay-rich material presumably stuck to the walls of the inner drill tube and broke loose to contaminate deeper samples.</w:t>
      </w:r>
    </w:p>
    <w:p w14:paraId="61BD4D85" w14:textId="77777777" w:rsidR="00C12B4C" w:rsidRPr="000B6E17"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hanging="1980"/>
        <w:rPr>
          <w:rFonts w:ascii="Arial" w:hAnsi="Arial" w:cs="Arial"/>
          <w:color w:val="FF0000"/>
          <w:szCs w:val="24"/>
          <w:lang w:val="en-GB"/>
        </w:rPr>
      </w:pPr>
    </w:p>
    <w:p w14:paraId="3653D071" w14:textId="77777777" w:rsidR="00C12B4C" w:rsidRPr="005E40CF" w:rsidRDefault="005E40CF" w:rsidP="005E40CF">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1980"/>
        <w:jc w:val="both"/>
        <w:rPr>
          <w:rFonts w:ascii="Arial" w:hAnsi="Arial" w:cs="Arial"/>
          <w:szCs w:val="24"/>
          <w:lang w:val="en-GB"/>
        </w:rPr>
      </w:pPr>
      <w:r>
        <w:rPr>
          <w:rFonts w:ascii="Arial" w:hAnsi="Arial" w:cs="Arial"/>
          <w:color w:val="FF0000"/>
          <w:szCs w:val="24"/>
          <w:lang w:val="en-GB"/>
        </w:rPr>
        <w:tab/>
      </w:r>
      <w:r>
        <w:rPr>
          <w:rFonts w:ascii="Arial" w:hAnsi="Arial" w:cs="Arial"/>
          <w:color w:val="FF0000"/>
          <w:szCs w:val="24"/>
          <w:lang w:val="en-GB"/>
        </w:rPr>
        <w:tab/>
      </w:r>
      <w:r w:rsidR="00C12B4C" w:rsidRPr="005E40CF">
        <w:rPr>
          <w:rFonts w:ascii="Arial" w:hAnsi="Arial" w:cs="Arial"/>
          <w:szCs w:val="24"/>
          <w:lang w:val="en-GB"/>
        </w:rPr>
        <w:t>(c)</w:t>
      </w:r>
      <w:r w:rsidR="00C12B4C" w:rsidRPr="005E40CF">
        <w:rPr>
          <w:rFonts w:ascii="Arial" w:hAnsi="Arial" w:cs="Arial"/>
          <w:szCs w:val="24"/>
          <w:lang w:val="en-GB"/>
        </w:rPr>
        <w:tab/>
        <w:t xml:space="preserve">a discussion of sample quality and whether the samples are representative of any factors that may have resulted in sample biases; </w:t>
      </w:r>
    </w:p>
    <w:p w14:paraId="487052D2"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18261EFA"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Care was taken to collect a uniform type and size </w:t>
      </w:r>
      <w:r w:rsidR="005F1383" w:rsidRPr="004B7591">
        <w:rPr>
          <w:rFonts w:ascii="Garamond" w:hAnsi="Garamond" w:cs="Arial"/>
          <w:szCs w:val="24"/>
          <w:lang w:val="en-GB"/>
        </w:rPr>
        <w:t xml:space="preserve">of bulk till </w:t>
      </w:r>
      <w:r w:rsidRPr="004B7591">
        <w:rPr>
          <w:rFonts w:ascii="Garamond" w:hAnsi="Garamond" w:cs="Arial"/>
          <w:szCs w:val="24"/>
          <w:lang w:val="en-GB"/>
        </w:rPr>
        <w:t>sample. Where possible this was from the upper 0.50m of frost boils in the case of till samples and among cobbles in stream beds in the case of stream samples. Samples were a standard 10 litres after large pebbles and rock fragments were removed from till samples by hand and stream samples were screened to -2.00cm.</w:t>
      </w:r>
    </w:p>
    <w:p w14:paraId="097F2AC0"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6E97B7A0"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The three large samples collected in 2009 were to have tested the base of the Cretaceous for KIMs and possibly diamonds. </w:t>
      </w:r>
      <w:proofErr w:type="gramStart"/>
      <w:r w:rsidRPr="004B7591">
        <w:rPr>
          <w:rFonts w:ascii="Garamond" w:hAnsi="Garamond" w:cs="Arial"/>
          <w:szCs w:val="24"/>
          <w:lang w:val="en-GB"/>
        </w:rPr>
        <w:t>Unfortunately</w:t>
      </w:r>
      <w:proofErr w:type="gramEnd"/>
      <w:r w:rsidRPr="004B7591">
        <w:rPr>
          <w:rFonts w:ascii="Garamond" w:hAnsi="Garamond" w:cs="Arial"/>
          <w:szCs w:val="24"/>
          <w:lang w:val="en-GB"/>
        </w:rPr>
        <w:t xml:space="preserve"> ideal sites for this purpose were not found. </w:t>
      </w:r>
    </w:p>
    <w:p w14:paraId="4D6C77F3"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554284CF"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Packsack drill cuttings of both clay and till were collected but it was clear that the clay cuttings were being contaminated by the overlying till because of the hole collapsing. In </w:t>
      </w:r>
      <w:proofErr w:type="gramStart"/>
      <w:r w:rsidRPr="004B7591">
        <w:rPr>
          <w:rFonts w:ascii="Garamond" w:hAnsi="Garamond" w:cs="Arial"/>
          <w:szCs w:val="24"/>
          <w:lang w:val="en-GB"/>
        </w:rPr>
        <w:t>addition</w:t>
      </w:r>
      <w:proofErr w:type="gramEnd"/>
      <w:r w:rsidRPr="004B7591">
        <w:rPr>
          <w:rFonts w:ascii="Garamond" w:hAnsi="Garamond" w:cs="Arial"/>
          <w:szCs w:val="24"/>
          <w:lang w:val="en-GB"/>
        </w:rPr>
        <w:t xml:space="preserve"> much of the fines were lost. </w:t>
      </w:r>
    </w:p>
    <w:p w14:paraId="73EDE9BD"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rPr>
          <w:rFonts w:ascii="Garamond" w:hAnsi="Garamond" w:cs="Arial"/>
          <w:szCs w:val="24"/>
          <w:lang w:val="en-GB"/>
        </w:rPr>
      </w:pPr>
    </w:p>
    <w:p w14:paraId="092CF11F" w14:textId="06BD8158" w:rsidR="00A61303" w:rsidRDefault="00A61303"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During the </w:t>
      </w:r>
      <w:proofErr w:type="spellStart"/>
      <w:r w:rsidRPr="004B7591">
        <w:rPr>
          <w:rFonts w:ascii="Garamond" w:hAnsi="Garamond" w:cs="Arial"/>
          <w:szCs w:val="24"/>
          <w:lang w:val="en-GB"/>
        </w:rPr>
        <w:t>Olivut</w:t>
      </w:r>
      <w:proofErr w:type="spellEnd"/>
      <w:r w:rsidRPr="004B7591">
        <w:rPr>
          <w:rFonts w:ascii="Garamond" w:hAnsi="Garamond" w:cs="Arial"/>
          <w:szCs w:val="24"/>
          <w:lang w:val="en-GB"/>
        </w:rPr>
        <w:t xml:space="preserve"> drilling in 2019</w:t>
      </w:r>
      <w:r w:rsidR="001C4770" w:rsidRPr="004B7591">
        <w:rPr>
          <w:rFonts w:ascii="Garamond" w:hAnsi="Garamond" w:cs="Arial"/>
          <w:szCs w:val="24"/>
          <w:lang w:val="en-GB"/>
        </w:rPr>
        <w:t xml:space="preserve"> </w:t>
      </w:r>
      <w:r w:rsidR="005F1383" w:rsidRPr="004B7591">
        <w:rPr>
          <w:rFonts w:ascii="Garamond" w:hAnsi="Garamond" w:cs="Arial"/>
          <w:szCs w:val="24"/>
          <w:lang w:val="en-GB"/>
        </w:rPr>
        <w:t xml:space="preserve">representative samples were collected of each 5’ section. However, </w:t>
      </w:r>
      <w:r w:rsidR="00B409CC" w:rsidRPr="004B7591">
        <w:rPr>
          <w:rFonts w:ascii="Garamond" w:hAnsi="Garamond" w:cs="Arial"/>
          <w:szCs w:val="24"/>
          <w:lang w:val="en-GB"/>
        </w:rPr>
        <w:t xml:space="preserve">contamination </w:t>
      </w:r>
      <w:r w:rsidR="00BB1DFE" w:rsidRPr="004B7591">
        <w:rPr>
          <w:rFonts w:ascii="Garamond" w:hAnsi="Garamond" w:cs="Arial"/>
          <w:szCs w:val="24"/>
          <w:lang w:val="en-GB"/>
        </w:rPr>
        <w:t>of lower samples by upper samples was extensive due to the nature of the RAB drill. B</w:t>
      </w:r>
      <w:r w:rsidRPr="004B7591">
        <w:rPr>
          <w:rFonts w:ascii="Garamond" w:hAnsi="Garamond" w:cs="Arial"/>
          <w:szCs w:val="24"/>
          <w:lang w:val="en-GB"/>
        </w:rPr>
        <w:t xml:space="preserve">ulk samples of clay collected for </w:t>
      </w:r>
      <w:r w:rsidR="005F1383" w:rsidRPr="004B7591">
        <w:rPr>
          <w:rFonts w:ascii="Garamond" w:hAnsi="Garamond" w:cs="Arial"/>
          <w:szCs w:val="24"/>
          <w:lang w:val="en-GB"/>
        </w:rPr>
        <w:t xml:space="preserve">recovery </w:t>
      </w:r>
      <w:r w:rsidRPr="004B7591">
        <w:rPr>
          <w:rFonts w:ascii="Garamond" w:hAnsi="Garamond" w:cs="Arial"/>
          <w:szCs w:val="24"/>
          <w:lang w:val="en-GB"/>
        </w:rPr>
        <w:t xml:space="preserve">of heavy minerals </w:t>
      </w:r>
      <w:r w:rsidR="00BB1DFE" w:rsidRPr="004B7591">
        <w:rPr>
          <w:rFonts w:ascii="Garamond" w:hAnsi="Garamond" w:cs="Arial"/>
          <w:szCs w:val="24"/>
          <w:lang w:val="en-GB"/>
        </w:rPr>
        <w:t xml:space="preserve">also </w:t>
      </w:r>
      <w:r w:rsidRPr="004B7591">
        <w:rPr>
          <w:rFonts w:ascii="Garamond" w:hAnsi="Garamond" w:cs="Arial"/>
          <w:szCs w:val="24"/>
          <w:lang w:val="en-GB"/>
        </w:rPr>
        <w:t xml:space="preserve">included more than single clay units </w:t>
      </w:r>
      <w:proofErr w:type="gramStart"/>
      <w:r w:rsidRPr="004B7591">
        <w:rPr>
          <w:rFonts w:ascii="Garamond" w:hAnsi="Garamond" w:cs="Arial"/>
          <w:szCs w:val="24"/>
          <w:lang w:val="en-GB"/>
        </w:rPr>
        <w:t xml:space="preserve">and </w:t>
      </w:r>
      <w:r w:rsidR="005F1383" w:rsidRPr="004B7591">
        <w:rPr>
          <w:rFonts w:ascii="Garamond" w:hAnsi="Garamond" w:cs="Arial"/>
          <w:szCs w:val="24"/>
          <w:lang w:val="en-GB"/>
        </w:rPr>
        <w:t>in some cases</w:t>
      </w:r>
      <w:proofErr w:type="gramEnd"/>
      <w:r w:rsidR="005F1383" w:rsidRPr="004B7591">
        <w:rPr>
          <w:rFonts w:ascii="Garamond" w:hAnsi="Garamond" w:cs="Arial"/>
          <w:szCs w:val="24"/>
          <w:lang w:val="en-GB"/>
        </w:rPr>
        <w:t xml:space="preserve"> </w:t>
      </w:r>
      <w:r w:rsidRPr="004B7591">
        <w:rPr>
          <w:rFonts w:ascii="Garamond" w:hAnsi="Garamond" w:cs="Arial"/>
          <w:szCs w:val="24"/>
          <w:lang w:val="en-GB"/>
        </w:rPr>
        <w:t xml:space="preserve">included some overlying </w:t>
      </w:r>
      <w:r w:rsidR="005F1383" w:rsidRPr="004B7591">
        <w:rPr>
          <w:rFonts w:ascii="Garamond" w:hAnsi="Garamond" w:cs="Arial"/>
          <w:szCs w:val="24"/>
          <w:lang w:val="en-GB"/>
        </w:rPr>
        <w:t xml:space="preserve">clayey </w:t>
      </w:r>
      <w:r w:rsidRPr="004B7591">
        <w:rPr>
          <w:rFonts w:ascii="Garamond" w:hAnsi="Garamond" w:cs="Arial"/>
          <w:szCs w:val="24"/>
          <w:lang w:val="en-GB"/>
        </w:rPr>
        <w:t>till.</w:t>
      </w:r>
    </w:p>
    <w:p w14:paraId="07A1CC84" w14:textId="77777777" w:rsidR="00803F8F" w:rsidRDefault="00803F8F"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652FA4EA" w14:textId="5DD5FAAE" w:rsidR="00803F8F" w:rsidRPr="004B7591" w:rsidRDefault="00803F8F"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7E6730">
        <w:rPr>
          <w:rFonts w:ascii="Garamond" w:hAnsi="Garamond" w:cs="Arial"/>
          <w:szCs w:val="24"/>
          <w:lang w:val="en-GB"/>
        </w:rPr>
        <w:t>Microdiamonds recovered from strandline beach concentrates are assumed to be indicative of a nearby kimberlite based on statistics of diamond finds in the Slave geological province</w:t>
      </w:r>
      <w:r w:rsidR="00773699" w:rsidRPr="007E6730">
        <w:rPr>
          <w:rFonts w:ascii="Garamond" w:hAnsi="Garamond" w:cs="Arial"/>
          <w:szCs w:val="24"/>
          <w:lang w:val="en-GB"/>
        </w:rPr>
        <w:t>. Sampling beaches is not standard practice in Canada.</w:t>
      </w:r>
      <w:r w:rsidR="001A217C">
        <w:rPr>
          <w:rFonts w:ascii="Garamond" w:hAnsi="Garamond" w:cs="Arial"/>
          <w:szCs w:val="24"/>
          <w:lang w:val="en-GB"/>
        </w:rPr>
        <w:t xml:space="preserve"> The strandline concentrates are believed to be</w:t>
      </w:r>
      <w:r w:rsidR="00E1002A">
        <w:rPr>
          <w:rFonts w:ascii="Garamond" w:hAnsi="Garamond" w:cs="Arial"/>
          <w:szCs w:val="24"/>
          <w:lang w:val="en-GB"/>
        </w:rPr>
        <w:t xml:space="preserve"> the result of</w:t>
      </w:r>
      <w:r w:rsidR="001A217C">
        <w:rPr>
          <w:rFonts w:ascii="Garamond" w:hAnsi="Garamond" w:cs="Arial"/>
          <w:szCs w:val="24"/>
          <w:lang w:val="en-GB"/>
        </w:rPr>
        <w:t xml:space="preserve"> concentration of till on the surface of the beach and the concentrate </w:t>
      </w:r>
      <w:r w:rsidR="00E1002A">
        <w:rPr>
          <w:rFonts w:ascii="Garamond" w:hAnsi="Garamond" w:cs="Arial"/>
          <w:szCs w:val="24"/>
          <w:lang w:val="en-GB"/>
        </w:rPr>
        <w:t xml:space="preserve">is </w:t>
      </w:r>
      <w:r w:rsidR="001A217C">
        <w:rPr>
          <w:rFonts w:ascii="Garamond" w:hAnsi="Garamond" w:cs="Arial"/>
          <w:szCs w:val="24"/>
          <w:lang w:val="en-GB"/>
        </w:rPr>
        <w:t>related to the till.</w:t>
      </w:r>
    </w:p>
    <w:p w14:paraId="1C2AF6AC"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745F81B"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sidRPr="004B7591">
        <w:rPr>
          <w:rFonts w:ascii="Arial" w:hAnsi="Arial" w:cs="Arial"/>
          <w:szCs w:val="24"/>
          <w:lang w:val="en-GB"/>
        </w:rPr>
        <w:t>(d)</w:t>
      </w:r>
      <w:r w:rsidRPr="004B7591">
        <w:rPr>
          <w:rFonts w:ascii="Arial" w:hAnsi="Arial" w:cs="Arial"/>
          <w:szCs w:val="24"/>
          <w:lang w:val="en-GB"/>
        </w:rPr>
        <w:tab/>
        <w:t>rock types, geological controls, widths of mineralized zones, cut-off grades and other parameters used to establish the sampling interval; and</w:t>
      </w:r>
    </w:p>
    <w:p w14:paraId="124BF290"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p>
    <w:p w14:paraId="06A52E1F" w14:textId="77777777" w:rsidR="00C83AD7"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Field sampling interval is based on experience and initially on the number that one can afford to collect.</w:t>
      </w:r>
    </w:p>
    <w:p w14:paraId="09E70A65" w14:textId="77777777" w:rsidR="00C83AD7" w:rsidRPr="004B7591" w:rsidRDefault="00C83AD7"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cs="Arial"/>
          <w:szCs w:val="24"/>
          <w:lang w:val="en-GB"/>
        </w:rPr>
      </w:pPr>
    </w:p>
    <w:p w14:paraId="7F8681D4" w14:textId="77777777" w:rsidR="00477893" w:rsidRPr="004B7591" w:rsidRDefault="00C83AD7"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r w:rsidRPr="004B7591">
        <w:rPr>
          <w:lang w:val="en-GB"/>
        </w:rPr>
        <w:tab/>
        <w:t xml:space="preserve">           </w:t>
      </w:r>
      <w:r w:rsidR="00C12B4C" w:rsidRPr="004B7591">
        <w:rPr>
          <w:rFonts w:ascii="Arial" w:hAnsi="Arial" w:cs="Arial"/>
          <w:lang w:val="en-GB"/>
        </w:rPr>
        <w:t>e)</w:t>
      </w:r>
      <w:r w:rsidR="00C12B4C" w:rsidRPr="004B7591">
        <w:rPr>
          <w:rFonts w:ascii="Arial" w:hAnsi="Arial" w:cs="Arial"/>
          <w:lang w:val="en-GB"/>
        </w:rPr>
        <w:tab/>
        <w:t>quality control measures and data verification procedures.</w:t>
      </w:r>
    </w:p>
    <w:p w14:paraId="662FAA9C" w14:textId="77777777" w:rsidR="00477893" w:rsidRPr="004B7591" w:rsidRDefault="00477893"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p>
    <w:p w14:paraId="4DB1019B" w14:textId="77777777" w:rsidR="00D27A90"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lang w:val="en-GB"/>
        </w:rPr>
      </w:pPr>
      <w:r w:rsidRPr="004B7591">
        <w:rPr>
          <w:rFonts w:ascii="Garamond" w:hAnsi="Garamond"/>
          <w:lang w:val="en-GB"/>
        </w:rPr>
        <w:t xml:space="preserve">Initial anomalous samples of Darnley Bay Resources were repeated and the results confirmed by                 </w:t>
      </w:r>
      <w:proofErr w:type="spellStart"/>
      <w:r w:rsidRPr="004B7591">
        <w:rPr>
          <w:rFonts w:ascii="Garamond" w:hAnsi="Garamond"/>
          <w:lang w:val="en-GB"/>
        </w:rPr>
        <w:t>Talmora</w:t>
      </w:r>
      <w:proofErr w:type="spellEnd"/>
      <w:r w:rsidRPr="004B7591">
        <w:rPr>
          <w:rFonts w:ascii="Garamond" w:hAnsi="Garamond"/>
          <w:lang w:val="en-GB"/>
        </w:rPr>
        <w:t>.</w:t>
      </w:r>
    </w:p>
    <w:p w14:paraId="1A977678" w14:textId="77777777" w:rsidR="00D27A90" w:rsidRPr="004B7591" w:rsidRDefault="00D27A90"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lang w:val="en-GB"/>
        </w:rPr>
      </w:pPr>
    </w:p>
    <w:p w14:paraId="3FA8A74B" w14:textId="77777777" w:rsidR="0036309A"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lang w:val="en-GB"/>
        </w:rPr>
      </w:pPr>
      <w:r w:rsidRPr="004B7591">
        <w:rPr>
          <w:rFonts w:ascii="Garamond" w:hAnsi="Garamond"/>
          <w:lang w:val="en-GB"/>
        </w:rPr>
        <w:t>In the laboratory sorters are checked on a routine basis. The more frequently sorters are checked the more consistent the results. Sorters may misidentify a mineral but should make every effort not to miss a possible KIM. Microprobe analysis will confirm the identification or not.</w:t>
      </w:r>
    </w:p>
    <w:p w14:paraId="4426CFF2" w14:textId="77777777" w:rsidR="0036309A" w:rsidRPr="004B7591" w:rsidRDefault="0036309A" w:rsidP="007E6730">
      <w:pPr>
        <w:pStyle w:val="Heading7"/>
        <w:rPr>
          <w:rFonts w:ascii="Garamond" w:hAnsi="Garamond"/>
          <w:lang w:val="en-GB"/>
        </w:rPr>
      </w:pPr>
      <w:proofErr w:type="gramStart"/>
      <w:r w:rsidRPr="004B7591">
        <w:rPr>
          <w:rFonts w:ascii="Garamond" w:hAnsi="Garamond"/>
          <w:lang w:val="en-GB"/>
        </w:rPr>
        <w:t>Generally</w:t>
      </w:r>
      <w:proofErr w:type="gramEnd"/>
      <w:r w:rsidRPr="004B7591">
        <w:rPr>
          <w:rFonts w:ascii="Garamond" w:hAnsi="Garamond"/>
          <w:lang w:val="en-GB"/>
        </w:rPr>
        <w:t xml:space="preserve"> the number of KIMs visually identified match the number confirmed by microprobe analysis. Some ilmenites are confused with </w:t>
      </w:r>
      <w:proofErr w:type="spellStart"/>
      <w:r w:rsidRPr="004B7591">
        <w:rPr>
          <w:rFonts w:ascii="Garamond" w:hAnsi="Garamond"/>
          <w:lang w:val="en-GB"/>
        </w:rPr>
        <w:t>chromites</w:t>
      </w:r>
      <w:proofErr w:type="spellEnd"/>
      <w:r w:rsidRPr="004B7591">
        <w:rPr>
          <w:rFonts w:ascii="Garamond" w:hAnsi="Garamond"/>
          <w:lang w:val="en-GB"/>
        </w:rPr>
        <w:t xml:space="preserve"> and </w:t>
      </w:r>
      <w:proofErr w:type="spellStart"/>
      <w:r w:rsidRPr="004B7591">
        <w:rPr>
          <w:rFonts w:ascii="Garamond" w:hAnsi="Garamond"/>
          <w:lang w:val="en-GB"/>
        </w:rPr>
        <w:t>visa</w:t>
      </w:r>
      <w:proofErr w:type="spellEnd"/>
      <w:r w:rsidRPr="004B7591">
        <w:rPr>
          <w:rFonts w:ascii="Garamond" w:hAnsi="Garamond"/>
          <w:lang w:val="en-GB"/>
        </w:rPr>
        <w:t xml:space="preserve"> versa. However, the occasional grains not verified are often compensated by doubtful grains that prove to be KIMs. </w:t>
      </w:r>
    </w:p>
    <w:p w14:paraId="20045FBE" w14:textId="0D3F241D" w:rsidR="0036309A" w:rsidRPr="00422DB4" w:rsidRDefault="00D72791" w:rsidP="007E6730">
      <w:pPr>
        <w:pStyle w:val="Heading7"/>
        <w:rPr>
          <w:rFonts w:ascii="Garamond" w:hAnsi="Garamond"/>
          <w:lang w:val="en-GB"/>
        </w:rPr>
      </w:pPr>
      <w:r w:rsidRPr="007E6730">
        <w:rPr>
          <w:rFonts w:ascii="Garamond" w:hAnsi="Garamond"/>
          <w:lang w:val="en-GB"/>
        </w:rPr>
        <w:t xml:space="preserve">After the first microdiamond was recovered from a strandline beach concentrate that was being examined for REE minerals the remainder of the sample was submitted to Saskatchewan Research Council (SRC) for caustic fusion analysis. When SRC recovered a macro diamond </w:t>
      </w:r>
      <w:r w:rsidR="00422DB4" w:rsidRPr="007E6730">
        <w:rPr>
          <w:rFonts w:ascii="Garamond" w:hAnsi="Garamond"/>
          <w:lang w:val="en-GB"/>
        </w:rPr>
        <w:t>a late season helicopter visit was made to collect additional material that resulted in recovery of 18 microdiamonds by SRC.</w:t>
      </w:r>
      <w:r w:rsidR="00A714E9">
        <w:rPr>
          <w:rFonts w:ascii="Garamond" w:hAnsi="Garamond"/>
          <w:lang w:val="en-GB"/>
        </w:rPr>
        <w:t xml:space="preserve"> The mini-bulk sample that contained no diamonds </w:t>
      </w:r>
      <w:r w:rsidR="00DD030C">
        <w:rPr>
          <w:rFonts w:ascii="Garamond" w:hAnsi="Garamond"/>
          <w:lang w:val="en-GB"/>
        </w:rPr>
        <w:t xml:space="preserve">in 2024 </w:t>
      </w:r>
      <w:r w:rsidR="00A714E9">
        <w:rPr>
          <w:rFonts w:ascii="Garamond" w:hAnsi="Garamond"/>
          <w:lang w:val="en-GB"/>
        </w:rPr>
        <w:t>was not from strandline concentrates</w:t>
      </w:r>
      <w:r w:rsidR="00DD030C">
        <w:rPr>
          <w:rFonts w:ascii="Garamond" w:hAnsi="Garamond"/>
          <w:lang w:val="en-GB"/>
        </w:rPr>
        <w:t xml:space="preserve"> but very different material from a pit in the beach.</w:t>
      </w:r>
    </w:p>
    <w:p w14:paraId="62D9B3EB" w14:textId="77777777" w:rsidR="0036309A"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p>
    <w:p w14:paraId="54D82B8A" w14:textId="77777777" w:rsidR="00C12B4C" w:rsidRPr="004B7591" w:rsidRDefault="00C12B4C" w:rsidP="0036309A">
      <w:pPr>
        <w:pStyle w:val="Heading7"/>
        <w:ind w:left="1440" w:hanging="720"/>
        <w:rPr>
          <w:lang w:val="en-GB"/>
        </w:rPr>
      </w:pPr>
      <w:r w:rsidRPr="004B7591">
        <w:rPr>
          <w:lang w:val="en-GB"/>
        </w:rPr>
        <w:t>(9)</w:t>
      </w:r>
      <w:r w:rsidRPr="004B7591">
        <w:rPr>
          <w:lang w:val="en-GB"/>
        </w:rPr>
        <w:tab/>
        <w:t>Security of Samples — The measures taken to ensure the validity and integrity of samples taken.</w:t>
      </w:r>
    </w:p>
    <w:p w14:paraId="040B3FED" w14:textId="77777777" w:rsidR="00C12B4C" w:rsidRPr="004B7591" w:rsidRDefault="00746BEB" w:rsidP="00C83AD7">
      <w:pPr>
        <w:pStyle w:val="Heading7"/>
        <w:rPr>
          <w:rFonts w:ascii="Garamond" w:hAnsi="Garamond"/>
          <w:lang w:val="en-GB"/>
        </w:rPr>
      </w:pPr>
      <w:r w:rsidRPr="004B7591">
        <w:rPr>
          <w:rFonts w:ascii="Garamond" w:hAnsi="Garamond"/>
          <w:lang w:val="en-GB"/>
        </w:rPr>
        <w:t>Bulk till s</w:t>
      </w:r>
      <w:r w:rsidR="00C12B4C" w:rsidRPr="004B7591">
        <w:rPr>
          <w:rFonts w:ascii="Garamond" w:hAnsi="Garamond"/>
          <w:lang w:val="en-GB"/>
        </w:rPr>
        <w:t>amples were sealed in canvas bags in the field and then sealed in batches of 50 in large fibre shipping bags on their arrival in Inuvik or Norman Wells.</w:t>
      </w:r>
    </w:p>
    <w:p w14:paraId="3EA02510" w14:textId="3628FF31" w:rsidR="001C4770" w:rsidRPr="00892B97" w:rsidRDefault="001C4770" w:rsidP="001C4770">
      <w:pPr>
        <w:pStyle w:val="BodyText"/>
        <w:rPr>
          <w:rFonts w:ascii="Garamond" w:hAnsi="Garamond"/>
          <w:lang w:val="en-GB"/>
        </w:rPr>
      </w:pPr>
      <w:r w:rsidRPr="004B7591">
        <w:rPr>
          <w:rFonts w:ascii="Garamond" w:hAnsi="Garamond"/>
          <w:lang w:val="en-GB"/>
        </w:rPr>
        <w:t xml:space="preserve">Samples collected from the </w:t>
      </w:r>
      <w:proofErr w:type="spellStart"/>
      <w:r w:rsidRPr="004B7591">
        <w:rPr>
          <w:rFonts w:ascii="Garamond" w:hAnsi="Garamond"/>
          <w:lang w:val="en-GB"/>
        </w:rPr>
        <w:t>Olivut</w:t>
      </w:r>
      <w:proofErr w:type="spellEnd"/>
      <w:r w:rsidRPr="004B7591">
        <w:rPr>
          <w:rFonts w:ascii="Garamond" w:hAnsi="Garamond"/>
          <w:lang w:val="en-GB"/>
        </w:rPr>
        <w:t xml:space="preserve"> drill </w:t>
      </w:r>
      <w:r w:rsidRPr="007E6730">
        <w:rPr>
          <w:rFonts w:ascii="Garamond" w:hAnsi="Garamond"/>
          <w:lang w:val="en-GB"/>
        </w:rPr>
        <w:t xml:space="preserve">program </w:t>
      </w:r>
      <w:r w:rsidR="00422DB4" w:rsidRPr="007E6730">
        <w:rPr>
          <w:rFonts w:ascii="Garamond" w:hAnsi="Garamond"/>
          <w:lang w:val="en-GB"/>
        </w:rPr>
        <w:t>and beach sampling program</w:t>
      </w:r>
      <w:r w:rsidR="00422DB4">
        <w:rPr>
          <w:rFonts w:ascii="Garamond" w:hAnsi="Garamond"/>
          <w:lang w:val="en-GB"/>
        </w:rPr>
        <w:t xml:space="preserve"> </w:t>
      </w:r>
      <w:r w:rsidRPr="004B7591">
        <w:rPr>
          <w:rFonts w:ascii="Garamond" w:hAnsi="Garamond"/>
          <w:lang w:val="en-GB"/>
        </w:rPr>
        <w:t xml:space="preserve">were transported from the </w:t>
      </w:r>
      <w:r w:rsidRPr="00892B97">
        <w:rPr>
          <w:rFonts w:ascii="Garamond" w:hAnsi="Garamond"/>
          <w:lang w:val="en-GB"/>
        </w:rPr>
        <w:t xml:space="preserve">field by </w:t>
      </w:r>
      <w:proofErr w:type="spellStart"/>
      <w:r w:rsidRPr="00892B97">
        <w:rPr>
          <w:rFonts w:ascii="Garamond" w:hAnsi="Garamond"/>
          <w:lang w:val="en-GB"/>
        </w:rPr>
        <w:t>Olivut</w:t>
      </w:r>
      <w:proofErr w:type="spellEnd"/>
      <w:r w:rsidRPr="00892B97">
        <w:rPr>
          <w:rFonts w:ascii="Garamond" w:hAnsi="Garamond"/>
          <w:lang w:val="en-GB"/>
        </w:rPr>
        <w:t xml:space="preserve"> </w:t>
      </w:r>
      <w:proofErr w:type="spellStart"/>
      <w:r w:rsidRPr="00892B97">
        <w:rPr>
          <w:rFonts w:ascii="Garamond" w:hAnsi="Garamond"/>
          <w:lang w:val="en-GB"/>
        </w:rPr>
        <w:t>personel</w:t>
      </w:r>
      <w:proofErr w:type="spellEnd"/>
      <w:r w:rsidRPr="00892B97">
        <w:rPr>
          <w:rFonts w:ascii="Garamond" w:hAnsi="Garamond"/>
          <w:lang w:val="en-GB"/>
        </w:rPr>
        <w:t xml:space="preserve"> and securely repackaged before shipping by bus to Saskatchewan Research Council for analysis.</w:t>
      </w:r>
    </w:p>
    <w:p w14:paraId="20BAB8F9" w14:textId="77777777" w:rsidR="00C12B4C" w:rsidRPr="00C02876" w:rsidRDefault="00C12B4C" w:rsidP="0036309A">
      <w:pPr>
        <w:pStyle w:val="Heading7"/>
        <w:ind w:left="1440" w:hanging="720"/>
        <w:rPr>
          <w:lang w:val="en-GB"/>
        </w:rPr>
      </w:pPr>
      <w:r w:rsidRPr="00C02876">
        <w:rPr>
          <w:lang w:val="en-GB"/>
        </w:rPr>
        <w:t>(10)</w:t>
      </w:r>
      <w:r w:rsidRPr="00C02876">
        <w:rPr>
          <w:lang w:val="en-GB"/>
        </w:rPr>
        <w:tab/>
        <w:t>Mineral Resources and Mineral Reserves — The mineral resources and mineral reserves, if any, including</w:t>
      </w:r>
    </w:p>
    <w:p w14:paraId="3656D9FC"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3CF574DC"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0B6E17">
        <w:rPr>
          <w:rFonts w:ascii="Arial" w:hAnsi="Arial" w:cs="Arial"/>
          <w:color w:val="FF0000"/>
          <w:szCs w:val="24"/>
          <w:lang w:val="en-GB"/>
        </w:rPr>
        <w:tab/>
      </w:r>
      <w:r w:rsidRPr="000B6E17">
        <w:rPr>
          <w:rFonts w:ascii="Arial" w:hAnsi="Arial" w:cs="Arial"/>
          <w:color w:val="FF0000"/>
          <w:szCs w:val="24"/>
          <w:lang w:val="en-GB"/>
        </w:rPr>
        <w:tab/>
      </w:r>
      <w:r w:rsidRPr="007E6730">
        <w:rPr>
          <w:rFonts w:ascii="Garamond" w:hAnsi="Garamond" w:cs="Arial"/>
          <w:szCs w:val="24"/>
          <w:lang w:val="en-GB"/>
        </w:rPr>
        <w:t>Not applicable.</w:t>
      </w:r>
    </w:p>
    <w:p w14:paraId="2F90ED5F" w14:textId="77777777" w:rsidR="00396B5C" w:rsidRPr="007E6730" w:rsidRDefault="00396B5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65EF19FF"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20C5263A"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(a)</w:t>
      </w:r>
      <w:r w:rsidRPr="007E6730">
        <w:rPr>
          <w:rFonts w:ascii="Arial" w:hAnsi="Arial" w:cs="Arial"/>
          <w:szCs w:val="24"/>
          <w:lang w:val="en-GB"/>
        </w:rPr>
        <w:tab/>
        <w:t>the quantity and grade or quality of each category of mineral resources and mineral reserves;</w:t>
      </w:r>
    </w:p>
    <w:p w14:paraId="465849B3"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44102E92"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Arial" w:hAnsi="Arial" w:cs="Arial"/>
          <w:szCs w:val="24"/>
          <w:lang w:val="en-GB"/>
        </w:rPr>
        <w:tab/>
      </w:r>
      <w:r w:rsidRPr="007E6730">
        <w:rPr>
          <w:rFonts w:ascii="Arial" w:hAnsi="Arial" w:cs="Arial"/>
          <w:szCs w:val="24"/>
          <w:lang w:val="en-GB"/>
        </w:rPr>
        <w:tab/>
      </w:r>
      <w:r w:rsidRPr="007E6730">
        <w:rPr>
          <w:rFonts w:ascii="Arial" w:hAnsi="Arial" w:cs="Arial"/>
          <w:szCs w:val="24"/>
          <w:lang w:val="en-GB"/>
        </w:rPr>
        <w:tab/>
      </w:r>
      <w:r w:rsidRPr="007E6730">
        <w:rPr>
          <w:rFonts w:ascii="Garamond" w:hAnsi="Garamond" w:cs="Arial"/>
          <w:szCs w:val="24"/>
          <w:lang w:val="en-GB"/>
        </w:rPr>
        <w:t>Not applicable.</w:t>
      </w:r>
    </w:p>
    <w:p w14:paraId="3BD76903"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1E466FD"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(b)</w:t>
      </w:r>
      <w:r w:rsidRPr="007E6730">
        <w:rPr>
          <w:rFonts w:ascii="Arial" w:hAnsi="Arial" w:cs="Arial"/>
          <w:szCs w:val="24"/>
          <w:lang w:val="en-GB"/>
        </w:rPr>
        <w:tab/>
        <w:t>the key assumptions, parameters and methods used to estimate the mineral resources and mineral reserves; and</w:t>
      </w:r>
    </w:p>
    <w:p w14:paraId="424FDC04"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0CB852B5"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r w:rsidRPr="007E6730">
        <w:rPr>
          <w:rFonts w:ascii="Arial" w:hAnsi="Arial" w:cs="Arial"/>
          <w:szCs w:val="24"/>
          <w:lang w:val="en-GB"/>
        </w:rPr>
        <w:tab/>
      </w:r>
      <w:r w:rsidRPr="007E6730">
        <w:rPr>
          <w:rFonts w:ascii="Garamond" w:hAnsi="Garamond" w:cs="Arial"/>
          <w:szCs w:val="24"/>
          <w:lang w:val="en-GB"/>
        </w:rPr>
        <w:t>Not applicable.</w:t>
      </w:r>
    </w:p>
    <w:p w14:paraId="1649A7A6"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2B14022"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(c)</w:t>
      </w:r>
      <w:r w:rsidRPr="007E6730">
        <w:rPr>
          <w:rFonts w:ascii="Arial" w:hAnsi="Arial" w:cs="Arial"/>
          <w:szCs w:val="24"/>
          <w:lang w:val="en-GB"/>
        </w:rPr>
        <w:tab/>
        <w:t>the extent to which the estimate of mineral resources and mineral reserves may be materially affected by metallurgical, environmental, permitting, legal, title, taxation, socio-economic, marketing, political and other relevant issues.</w:t>
      </w:r>
    </w:p>
    <w:p w14:paraId="04F60E01"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6E83F1EF"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r w:rsidRPr="007E6730">
        <w:rPr>
          <w:rFonts w:ascii="Arial" w:hAnsi="Arial" w:cs="Arial"/>
          <w:szCs w:val="24"/>
          <w:lang w:val="en-GB"/>
        </w:rPr>
        <w:tab/>
      </w:r>
      <w:r w:rsidRPr="007E6730">
        <w:rPr>
          <w:rFonts w:ascii="Garamond" w:hAnsi="Garamond" w:cs="Arial"/>
          <w:szCs w:val="24"/>
          <w:lang w:val="en-GB"/>
        </w:rPr>
        <w:t>Not applicable.</w:t>
      </w:r>
    </w:p>
    <w:p w14:paraId="56E55928" w14:textId="77777777" w:rsidR="00C12B4C"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79A2CC6" w14:textId="77777777" w:rsidR="00705AD5" w:rsidRDefault="00705AD5"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0B46838" w14:textId="77777777" w:rsidR="00C12B4C" w:rsidRPr="00F013AA"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r w:rsidRPr="00F013AA">
        <w:rPr>
          <w:rFonts w:ascii="Arial" w:hAnsi="Arial" w:cs="Arial"/>
          <w:color w:val="000000" w:themeColor="text1"/>
          <w:szCs w:val="24"/>
          <w:lang w:val="en-GB"/>
        </w:rPr>
        <w:t>(11)</w:t>
      </w:r>
      <w:r w:rsidRPr="00F013AA">
        <w:rPr>
          <w:rFonts w:ascii="Arial" w:hAnsi="Arial" w:cs="Arial"/>
          <w:color w:val="000000" w:themeColor="text1"/>
          <w:szCs w:val="24"/>
          <w:lang w:val="en-GB"/>
        </w:rPr>
        <w:tab/>
        <w:t>Mining Operations — For development properties and production properties, the mining method, metallurgical process, production forecast, markets, contracts for sale of products, environmental conditions, taxes, mine life and expected payback period of capital</w:t>
      </w:r>
      <w:r w:rsidRPr="00F013AA">
        <w:rPr>
          <w:rFonts w:ascii="Arial" w:hAnsi="Arial" w:cs="Arial"/>
          <w:color w:val="FF0000"/>
          <w:szCs w:val="24"/>
          <w:lang w:val="en-GB"/>
        </w:rPr>
        <w:t>.</w:t>
      </w:r>
    </w:p>
    <w:p w14:paraId="140F0057" w14:textId="77777777" w:rsidR="00C12B4C" w:rsidRPr="00F013AA"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p>
    <w:p w14:paraId="1E8CD4D6"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lang w:val="en-GB"/>
        </w:rPr>
      </w:pPr>
      <w:r w:rsidRPr="00F013AA">
        <w:rPr>
          <w:rFonts w:ascii="Arial" w:hAnsi="Arial" w:cs="Arial"/>
          <w:color w:val="FF0000"/>
          <w:szCs w:val="24"/>
          <w:lang w:val="en-GB"/>
        </w:rPr>
        <w:tab/>
      </w:r>
      <w:r w:rsidRPr="007E6730">
        <w:rPr>
          <w:rFonts w:ascii="Garamond" w:hAnsi="Garamond" w:cs="Arial"/>
          <w:szCs w:val="24"/>
          <w:lang w:val="en-GB"/>
        </w:rPr>
        <w:t>Not applicable.</w:t>
      </w:r>
    </w:p>
    <w:p w14:paraId="1BCDD74F" w14:textId="77777777" w:rsidR="00DB011A" w:rsidRPr="00F013AA" w:rsidRDefault="00DB011A"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color w:val="FF0000"/>
          <w:szCs w:val="24"/>
          <w:lang w:val="en-GB"/>
        </w:rPr>
      </w:pPr>
    </w:p>
    <w:p w14:paraId="42C9A2B4" w14:textId="77777777" w:rsidR="00DB011A" w:rsidRDefault="00DB011A"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rPr>
      </w:pPr>
      <w:r w:rsidRPr="00F013AA">
        <w:rPr>
          <w:rFonts w:ascii="Arial" w:hAnsi="Arial" w:cs="Arial"/>
          <w:color w:val="000000" w:themeColor="text1"/>
          <w:szCs w:val="24"/>
          <w:lang w:val="en-GB"/>
        </w:rPr>
        <w:t>(12)</w:t>
      </w:r>
      <w:r w:rsidRPr="00F013AA">
        <w:rPr>
          <w:rFonts w:ascii="Arial" w:hAnsi="Arial" w:cs="Arial"/>
          <w:color w:val="000000" w:themeColor="text1"/>
          <w:szCs w:val="24"/>
          <w:lang w:val="en-GB"/>
        </w:rPr>
        <w:tab/>
      </w:r>
      <w:r w:rsidRPr="00F013AA">
        <w:rPr>
          <w:rFonts w:ascii="Arial" w:hAnsi="Arial" w:cs="Arial"/>
          <w:color w:val="000000" w:themeColor="text1"/>
          <w:szCs w:val="24"/>
        </w:rPr>
        <w:t>Exploration and Development — A description of the Issuer's current and contemplated exploration or development activities, to the extent they are material.</w:t>
      </w:r>
    </w:p>
    <w:p w14:paraId="4643D800" w14:textId="77777777" w:rsidR="00B34421" w:rsidRDefault="00B34421"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rPr>
      </w:pPr>
    </w:p>
    <w:p w14:paraId="0958A023" w14:textId="77777777" w:rsidR="00B34421" w:rsidRPr="007E6730" w:rsidRDefault="00B34421" w:rsidP="00B34421">
      <w:pPr>
        <w:ind w:right="-48"/>
        <w:rPr>
          <w:rFonts w:ascii="Garamond" w:hAnsi="Garamond"/>
          <w:szCs w:val="24"/>
          <w:u w:color="FFFFFF"/>
          <w:lang w:val="en-US"/>
        </w:rPr>
      </w:pPr>
      <w:r w:rsidRPr="007E6730">
        <w:rPr>
          <w:rFonts w:ascii="Garamond" w:hAnsi="Garamond"/>
          <w:szCs w:val="24"/>
          <w:u w:color="FFFFFF"/>
          <w:lang w:val="en-US"/>
        </w:rPr>
        <w:t xml:space="preserve">Exploration is currently focused on the Seahorse project in the vicinity of Seahorse Lake. The Main geophysical anomaly beneath the Lake has not been tested and its size and the presence of 20 diamonds nearby in natural strandline beach concentrates makes it a prime target. </w:t>
      </w:r>
    </w:p>
    <w:p w14:paraId="28040275" w14:textId="77777777" w:rsidR="00B34421" w:rsidRPr="007E6730" w:rsidRDefault="00B34421" w:rsidP="00B34421">
      <w:pPr>
        <w:ind w:right="-48"/>
        <w:rPr>
          <w:rFonts w:ascii="Garamond" w:hAnsi="Garamond"/>
          <w:szCs w:val="24"/>
          <w:u w:color="FFFFFF"/>
          <w:lang w:val="en-US"/>
        </w:rPr>
      </w:pPr>
    </w:p>
    <w:p w14:paraId="3CDF0EA2" w14:textId="48A460B1" w:rsidR="00B34421" w:rsidRPr="007E6730" w:rsidRDefault="00B34421" w:rsidP="00B34421">
      <w:pPr>
        <w:ind w:right="-48"/>
        <w:rPr>
          <w:rFonts w:ascii="Garamond" w:hAnsi="Garamond"/>
          <w:szCs w:val="24"/>
          <w:u w:color="FFFFFF"/>
          <w:lang w:val="en-US"/>
        </w:rPr>
      </w:pPr>
      <w:r w:rsidRPr="007E6730">
        <w:rPr>
          <w:rFonts w:ascii="Garamond" w:hAnsi="Garamond"/>
          <w:szCs w:val="24"/>
          <w:u w:color="FFFFFF"/>
          <w:lang w:val="en-US"/>
        </w:rPr>
        <w:t xml:space="preserve">It will be preferable to drill the Main anomaly from the lake ice which means a winter program and acquisition of necessary permits. The upper part of the anomaly is expected to be clay resulting from deep tropical weathering. It will require a drill capable of recovering clay as a core so that it can be analyzed quantitatively for microdiamonds and REE content. Other anomalies near </w:t>
      </w:r>
      <w:proofErr w:type="gramStart"/>
      <w:r w:rsidRPr="007E6730">
        <w:rPr>
          <w:rFonts w:ascii="Garamond" w:hAnsi="Garamond"/>
          <w:szCs w:val="24"/>
          <w:u w:color="FFFFFF"/>
          <w:lang w:val="en-US"/>
        </w:rPr>
        <w:t>Seahorse lake</w:t>
      </w:r>
      <w:proofErr w:type="gramEnd"/>
      <w:r w:rsidRPr="007E6730">
        <w:rPr>
          <w:rFonts w:ascii="Garamond" w:hAnsi="Garamond"/>
          <w:szCs w:val="24"/>
          <w:u w:color="FFFFFF"/>
          <w:lang w:val="en-US"/>
        </w:rPr>
        <w:t xml:space="preserve"> that were tested with a RAB drill in 2019 must be re-drilled to greater depth with a core drill taking care to recover uncontaminated samples of the clay.</w:t>
      </w:r>
      <w:r w:rsidR="008566E4">
        <w:rPr>
          <w:rFonts w:ascii="Garamond" w:hAnsi="Garamond"/>
          <w:szCs w:val="24"/>
          <w:u w:color="FFFFFF"/>
          <w:lang w:val="en-US"/>
        </w:rPr>
        <w:t xml:space="preserve"> Samples of the deeper clays recovered from these anomalies that might be in storage will be tested for micro-diamonds. </w:t>
      </w:r>
    </w:p>
    <w:p w14:paraId="5441254E" w14:textId="77777777" w:rsidR="00B34421" w:rsidRPr="007E6730" w:rsidRDefault="00B34421" w:rsidP="00B34421">
      <w:pPr>
        <w:ind w:right="-48"/>
        <w:rPr>
          <w:rFonts w:ascii="Garamond" w:hAnsi="Garamond"/>
          <w:szCs w:val="24"/>
          <w:u w:color="FFFFFF"/>
          <w:lang w:val="en-US"/>
        </w:rPr>
      </w:pPr>
    </w:p>
    <w:p w14:paraId="624113F9" w14:textId="77777777" w:rsidR="00B34421" w:rsidRDefault="00B34421" w:rsidP="00B34421">
      <w:pPr>
        <w:ind w:right="-48"/>
        <w:rPr>
          <w:rFonts w:ascii="Garamond" w:hAnsi="Garamond"/>
          <w:szCs w:val="24"/>
          <w:u w:color="FFFFFF"/>
          <w:lang w:val="en-US"/>
        </w:rPr>
      </w:pPr>
      <w:r w:rsidRPr="007E6730">
        <w:rPr>
          <w:rFonts w:ascii="Garamond" w:hAnsi="Garamond"/>
          <w:szCs w:val="24"/>
          <w:u w:color="FFFFFF"/>
          <w:lang w:val="en-US"/>
        </w:rPr>
        <w:t>In conjunction with drilling further sampling of the beach sediments should be useful in providing some idea of the size distribution of the diamonds, their type and the nature of their inclusions.</w:t>
      </w:r>
      <w:r>
        <w:rPr>
          <w:rFonts w:ascii="Garamond" w:hAnsi="Garamond"/>
          <w:szCs w:val="24"/>
          <w:u w:color="FFFFFF"/>
          <w:lang w:val="en-US"/>
        </w:rPr>
        <w:t xml:space="preserve"> </w:t>
      </w:r>
    </w:p>
    <w:p w14:paraId="41575071" w14:textId="77777777" w:rsidR="00B34421" w:rsidRPr="00B34421" w:rsidRDefault="00B34421"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lang w:val="en-US"/>
        </w:rPr>
      </w:pPr>
    </w:p>
    <w:p w14:paraId="4C73A549" w14:textId="77777777" w:rsidR="00570DD2" w:rsidRPr="00F013AA" w:rsidRDefault="00570DD2" w:rsidP="00B4148D">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color w:val="FF0000"/>
          <w:szCs w:val="24"/>
          <w:u w:val="single"/>
        </w:rPr>
      </w:pPr>
    </w:p>
    <w:p w14:paraId="0B98CFD1" w14:textId="77777777" w:rsidR="000129BF" w:rsidRPr="008A2819" w:rsidRDefault="000129BF" w:rsidP="00B4148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000000" w:themeColor="text1"/>
          <w:szCs w:val="24"/>
          <w:lang w:val="en-GB"/>
        </w:rPr>
      </w:pPr>
      <w:r w:rsidRPr="008A2819">
        <w:rPr>
          <w:rFonts w:ascii="Arial" w:hAnsi="Arial" w:cs="Arial"/>
          <w:color w:val="000000" w:themeColor="text1"/>
          <w:szCs w:val="24"/>
          <w:lang w:val="en-GB"/>
        </w:rPr>
        <w:t>(b)</w:t>
      </w:r>
      <w:r w:rsidRPr="008A2819">
        <w:rPr>
          <w:rFonts w:ascii="Arial" w:hAnsi="Arial" w:cs="Arial"/>
          <w:color w:val="000000" w:themeColor="text1"/>
          <w:szCs w:val="24"/>
          <w:lang w:val="en-GB"/>
        </w:rPr>
        <w:tab/>
        <w:t>an interpretation of the exploration information;</w:t>
      </w:r>
    </w:p>
    <w:p w14:paraId="006946CB" w14:textId="77777777" w:rsidR="00B24F35" w:rsidRPr="008A2819" w:rsidRDefault="00B24F35" w:rsidP="00B4148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F49E856" w14:textId="77777777" w:rsidR="00F72091" w:rsidRDefault="00F72091" w:rsidP="007F22AD">
      <w:pPr>
        <w:ind w:right="-48"/>
        <w:rPr>
          <w:rFonts w:ascii="Garamond" w:hAnsi="Garamond"/>
          <w:szCs w:val="24"/>
          <w:u w:color="FFFFFF"/>
          <w:lang w:val="en-US"/>
        </w:rPr>
      </w:pPr>
    </w:p>
    <w:p w14:paraId="61CD8042" w14:textId="749DAC39" w:rsidR="00570DD2" w:rsidRPr="00B34421" w:rsidRDefault="00B201D0" w:rsidP="007F22AD">
      <w:pPr>
        <w:ind w:right="-48"/>
        <w:rPr>
          <w:rFonts w:ascii="Garamond" w:hAnsi="Garamond"/>
          <w:szCs w:val="24"/>
          <w:u w:color="FFFFFF"/>
          <w:lang w:val="en-US"/>
        </w:rPr>
      </w:pPr>
      <w:r w:rsidRPr="00B34421">
        <w:rPr>
          <w:rFonts w:ascii="Garamond" w:hAnsi="Garamond"/>
          <w:szCs w:val="24"/>
          <w:u w:color="FFFFFF"/>
          <w:lang w:val="en-US"/>
        </w:rPr>
        <w:t xml:space="preserve">Since 2011 the </w:t>
      </w:r>
      <w:r w:rsidR="00570DD2" w:rsidRPr="00B34421">
        <w:rPr>
          <w:rFonts w:ascii="Garamond" w:hAnsi="Garamond"/>
          <w:szCs w:val="24"/>
          <w:u w:color="FFFFFF"/>
          <w:lang w:val="en-US"/>
        </w:rPr>
        <w:t>market for financing diamond exploration projects</w:t>
      </w:r>
      <w:r w:rsidRPr="00B34421">
        <w:rPr>
          <w:rFonts w:ascii="Garamond" w:hAnsi="Garamond"/>
          <w:szCs w:val="24"/>
          <w:u w:color="FFFFFF"/>
          <w:lang w:val="en-US"/>
        </w:rPr>
        <w:t xml:space="preserve"> has been difficult.</w:t>
      </w:r>
      <w:r w:rsidR="00570DD2" w:rsidRPr="00B34421">
        <w:rPr>
          <w:rFonts w:ascii="Garamond" w:hAnsi="Garamond"/>
          <w:szCs w:val="24"/>
          <w:u w:color="FFFFFF"/>
          <w:lang w:val="en-US"/>
        </w:rPr>
        <w:t xml:space="preserve"> </w:t>
      </w:r>
      <w:proofErr w:type="spellStart"/>
      <w:r w:rsidR="00570DD2" w:rsidRPr="00B34421">
        <w:rPr>
          <w:rFonts w:ascii="Garamond" w:hAnsi="Garamond"/>
          <w:szCs w:val="24"/>
          <w:u w:color="FFFFFF"/>
          <w:lang w:val="en-US"/>
        </w:rPr>
        <w:t>Talmora’s</w:t>
      </w:r>
      <w:proofErr w:type="spellEnd"/>
      <w:r w:rsidR="003D12B1"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management has reviewed assessment work files on </w:t>
      </w:r>
      <w:proofErr w:type="spellStart"/>
      <w:r w:rsidR="00570DD2" w:rsidRPr="00B34421">
        <w:rPr>
          <w:rFonts w:ascii="Garamond" w:hAnsi="Garamond"/>
          <w:szCs w:val="24"/>
          <w:u w:color="FFFFFF"/>
          <w:lang w:val="en-US"/>
        </w:rPr>
        <w:t>neighbouring</w:t>
      </w:r>
      <w:proofErr w:type="spellEnd"/>
      <w:r w:rsidR="00570DD2" w:rsidRPr="00B34421">
        <w:rPr>
          <w:rFonts w:ascii="Garamond" w:hAnsi="Garamond"/>
          <w:szCs w:val="24"/>
          <w:u w:color="FFFFFF"/>
          <w:lang w:val="en-US"/>
        </w:rPr>
        <w:t xml:space="preserve"> properties as they have been</w:t>
      </w:r>
      <w:r w:rsidR="003D12B1"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released to the public. Most of the work done across Lena West is now a part of the public</w:t>
      </w:r>
      <w:r w:rsidR="007F22AD"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record.</w:t>
      </w:r>
    </w:p>
    <w:p w14:paraId="23BE4BC1" w14:textId="77777777" w:rsidR="00570DD2" w:rsidRPr="00B34421" w:rsidRDefault="00570DD2" w:rsidP="007F22AD">
      <w:pPr>
        <w:ind w:right="-48"/>
        <w:rPr>
          <w:rFonts w:ascii="Garamond" w:hAnsi="Garamond"/>
          <w:szCs w:val="24"/>
          <w:u w:color="FFFFFF"/>
          <w:lang w:val="en-US"/>
        </w:rPr>
      </w:pPr>
    </w:p>
    <w:p w14:paraId="566D02EE" w14:textId="755AA177" w:rsidR="00570DD2" w:rsidRPr="00B34421" w:rsidRDefault="00570DD2" w:rsidP="007F22AD">
      <w:pPr>
        <w:ind w:right="-48"/>
        <w:rPr>
          <w:rFonts w:ascii="Garamond" w:hAnsi="Garamond"/>
          <w:szCs w:val="24"/>
          <w:u w:color="FFFFFF"/>
          <w:lang w:val="en-US"/>
        </w:rPr>
      </w:pPr>
      <w:r w:rsidRPr="00B34421">
        <w:rPr>
          <w:rFonts w:ascii="Garamond" w:hAnsi="Garamond"/>
          <w:szCs w:val="24"/>
          <w:u w:color="FFFFFF"/>
          <w:lang w:val="en-US"/>
        </w:rPr>
        <w:t>The field and laboratory work across Lena West is of high quality having been done by</w:t>
      </w:r>
      <w:r w:rsidR="00FF6A87" w:rsidRPr="00B34421">
        <w:rPr>
          <w:rFonts w:ascii="Garamond" w:hAnsi="Garamond"/>
          <w:szCs w:val="24"/>
          <w:u w:color="FFFFFF"/>
          <w:lang w:val="en-US"/>
        </w:rPr>
        <w:t xml:space="preserve"> </w:t>
      </w:r>
      <w:r w:rsidR="00F236B3" w:rsidRPr="00B34421">
        <w:rPr>
          <w:rFonts w:ascii="Garamond" w:hAnsi="Garamond"/>
          <w:szCs w:val="24"/>
          <w:u w:color="FFFFFF"/>
          <w:lang w:val="en-US"/>
        </w:rPr>
        <w:t>Nik</w:t>
      </w:r>
      <w:r w:rsidR="00FF6A87" w:rsidRPr="00B34421">
        <w:rPr>
          <w:rFonts w:ascii="Garamond" w:hAnsi="Garamond"/>
          <w:szCs w:val="24"/>
          <w:u w:color="FFFFFF"/>
          <w:lang w:val="en-US"/>
        </w:rPr>
        <w:t xml:space="preserve">                 </w:t>
      </w:r>
      <w:r w:rsidRPr="00B34421">
        <w:rPr>
          <w:rFonts w:ascii="Garamond" w:hAnsi="Garamond"/>
          <w:szCs w:val="24"/>
          <w:u w:color="FFFFFF"/>
          <w:lang w:val="en-US"/>
        </w:rPr>
        <w:t xml:space="preserve"> </w:t>
      </w:r>
      <w:r w:rsidR="007F22AD" w:rsidRPr="00B34421">
        <w:rPr>
          <w:rFonts w:ascii="Garamond" w:hAnsi="Garamond"/>
          <w:szCs w:val="24"/>
          <w:u w:color="FFFFFF"/>
          <w:lang w:val="en-US"/>
        </w:rPr>
        <w:t xml:space="preserve"> </w:t>
      </w:r>
      <w:proofErr w:type="spellStart"/>
      <w:r w:rsidR="007F22AD" w:rsidRPr="00B34421">
        <w:rPr>
          <w:rFonts w:ascii="Garamond" w:hAnsi="Garamond"/>
          <w:szCs w:val="24"/>
          <w:u w:color="FFFFFF"/>
          <w:lang w:val="en-US"/>
        </w:rPr>
        <w:t>P</w:t>
      </w:r>
      <w:r w:rsidRPr="00B34421">
        <w:rPr>
          <w:rFonts w:ascii="Garamond" w:hAnsi="Garamond"/>
          <w:szCs w:val="24"/>
          <w:u w:color="FFFFFF"/>
          <w:lang w:val="en-US"/>
        </w:rPr>
        <w:t>okhilenko’s</w:t>
      </w:r>
      <w:proofErr w:type="spellEnd"/>
      <w:r w:rsidR="00B201D0" w:rsidRPr="00B34421">
        <w:rPr>
          <w:rFonts w:ascii="Garamond" w:hAnsi="Garamond"/>
          <w:szCs w:val="24"/>
          <w:u w:color="FFFFFF"/>
          <w:lang w:val="en-US"/>
        </w:rPr>
        <w:t xml:space="preserve"> </w:t>
      </w:r>
      <w:r w:rsidRPr="00B34421">
        <w:rPr>
          <w:rFonts w:ascii="Garamond" w:hAnsi="Garamond"/>
          <w:szCs w:val="24"/>
          <w:u w:color="FFFFFF"/>
          <w:lang w:val="en-US"/>
        </w:rPr>
        <w:t>Russian Team/</w:t>
      </w:r>
      <w:proofErr w:type="spellStart"/>
      <w:r w:rsidRPr="00B34421">
        <w:rPr>
          <w:rFonts w:ascii="Garamond" w:hAnsi="Garamond"/>
          <w:szCs w:val="24"/>
          <w:u w:color="FFFFFF"/>
          <w:lang w:val="en-US"/>
        </w:rPr>
        <w:t>Diamondex</w:t>
      </w:r>
      <w:proofErr w:type="spellEnd"/>
      <w:r w:rsidRPr="00B34421">
        <w:rPr>
          <w:rFonts w:ascii="Garamond" w:hAnsi="Garamond"/>
          <w:szCs w:val="24"/>
          <w:u w:color="FFFFFF"/>
          <w:lang w:val="en-US"/>
        </w:rPr>
        <w:t>, De Beers/Pure Gold, Kennecott/</w:t>
      </w:r>
      <w:proofErr w:type="gramStart"/>
      <w:r w:rsidRPr="00B34421">
        <w:rPr>
          <w:rFonts w:ascii="Garamond" w:hAnsi="Garamond"/>
          <w:szCs w:val="24"/>
          <w:u w:color="FFFFFF"/>
          <w:lang w:val="en-US"/>
        </w:rPr>
        <w:t>Sanatana,</w:t>
      </w:r>
      <w:r w:rsidR="00AA2D3B" w:rsidRPr="00B34421">
        <w:rPr>
          <w:rFonts w:ascii="Garamond" w:hAnsi="Garamond"/>
          <w:szCs w:val="24"/>
          <w:u w:color="FFFFFF"/>
          <w:lang w:val="en-US"/>
        </w:rPr>
        <w:t xml:space="preserve">   </w:t>
      </w:r>
      <w:proofErr w:type="gramEnd"/>
      <w:r w:rsidR="00AA2D3B" w:rsidRPr="00B34421">
        <w:rPr>
          <w:rFonts w:ascii="Garamond" w:hAnsi="Garamond"/>
          <w:szCs w:val="24"/>
          <w:u w:color="FFFFFF"/>
          <w:lang w:val="en-US"/>
        </w:rPr>
        <w:t xml:space="preserve">                                </w:t>
      </w:r>
      <w:r w:rsidRPr="00B34421">
        <w:rPr>
          <w:rFonts w:ascii="Garamond" w:hAnsi="Garamond"/>
          <w:szCs w:val="24"/>
          <w:u w:color="FFFFFF"/>
          <w:lang w:val="en-US"/>
        </w:rPr>
        <w:t xml:space="preserve"> De Beers/Darnley Bay and De Beers/</w:t>
      </w: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xml:space="preserve">. </w:t>
      </w:r>
      <w:proofErr w:type="spellStart"/>
      <w:r w:rsidRPr="00B34421">
        <w:rPr>
          <w:rFonts w:ascii="Garamond" w:hAnsi="Garamond"/>
          <w:szCs w:val="24"/>
          <w:u w:color="FFFFFF"/>
          <w:lang w:val="en-US"/>
        </w:rPr>
        <w:t>Diamondex</w:t>
      </w:r>
      <w:proofErr w:type="spellEnd"/>
      <w:r w:rsidRPr="00B34421">
        <w:rPr>
          <w:rFonts w:ascii="Garamond" w:hAnsi="Garamond"/>
          <w:szCs w:val="24"/>
          <w:u w:color="FFFFFF"/>
          <w:lang w:val="en-US"/>
        </w:rPr>
        <w:t xml:space="preserve"> collected stream samples whereas the others collected similar sized till samples.</w:t>
      </w:r>
    </w:p>
    <w:p w14:paraId="2F1639CE" w14:textId="77777777" w:rsidR="00570DD2" w:rsidRPr="00B34421" w:rsidRDefault="00570DD2" w:rsidP="007F22AD">
      <w:pPr>
        <w:rPr>
          <w:rFonts w:ascii="Garamond" w:hAnsi="Garamond"/>
          <w:szCs w:val="24"/>
          <w:u w:color="FFFFFF"/>
          <w:lang w:val="en-US"/>
        </w:rPr>
      </w:pPr>
    </w:p>
    <w:p w14:paraId="02B46968" w14:textId="5670EAE2" w:rsidR="00570DD2" w:rsidRPr="00B34421" w:rsidRDefault="00570DD2" w:rsidP="007F22AD">
      <w:pPr>
        <w:rPr>
          <w:rFonts w:ascii="Garamond" w:hAnsi="Garamond"/>
          <w:szCs w:val="24"/>
          <w:u w:color="FFFFFF"/>
          <w:lang w:val="en-US"/>
        </w:rPr>
      </w:pPr>
      <w:proofErr w:type="spellStart"/>
      <w:r w:rsidRPr="00B34421">
        <w:rPr>
          <w:rFonts w:ascii="Garamond" w:hAnsi="Garamond"/>
          <w:szCs w:val="24"/>
          <w:u w:color="FFFFFF"/>
          <w:lang w:val="en-US"/>
        </w:rPr>
        <w:t>Talmora’s</w:t>
      </w:r>
      <w:proofErr w:type="spellEnd"/>
      <w:r w:rsidRPr="00B34421">
        <w:rPr>
          <w:rFonts w:ascii="Garamond" w:hAnsi="Garamond"/>
          <w:szCs w:val="24"/>
          <w:u w:color="FFFFFF"/>
          <w:lang w:val="en-US"/>
        </w:rPr>
        <w:t xml:space="preserve"> work during this time of limited funds has focused on evaluating the probability of the Horton area being the source of the Lena West KIMs and associated diamonds. The Horton area appears to be </w:t>
      </w:r>
      <w:proofErr w:type="spellStart"/>
      <w:r w:rsidRPr="00B34421">
        <w:rPr>
          <w:rFonts w:ascii="Garamond" w:hAnsi="Garamond"/>
          <w:szCs w:val="24"/>
          <w:u w:color="FFFFFF"/>
          <w:lang w:val="en-US"/>
        </w:rPr>
        <w:t>favourable</w:t>
      </w:r>
      <w:proofErr w:type="spellEnd"/>
      <w:r w:rsidRPr="00B34421">
        <w:rPr>
          <w:rFonts w:ascii="Garamond" w:hAnsi="Garamond"/>
          <w:szCs w:val="24"/>
          <w:u w:color="FFFFFF"/>
          <w:lang w:val="en-US"/>
        </w:rPr>
        <w:t xml:space="preserve"> for diamonds but there is the question why it is deficient in</w:t>
      </w:r>
      <w:r w:rsidR="00F236B3" w:rsidRPr="00B34421">
        <w:rPr>
          <w:rFonts w:ascii="Garamond" w:hAnsi="Garamond"/>
          <w:szCs w:val="24"/>
          <w:u w:color="FFFFFF"/>
          <w:lang w:val="en-US"/>
        </w:rPr>
        <w:t xml:space="preserve">                    pyrope</w:t>
      </w:r>
      <w:r w:rsidRPr="00B34421">
        <w:rPr>
          <w:rFonts w:ascii="Garamond" w:hAnsi="Garamond"/>
          <w:szCs w:val="24"/>
          <w:u w:color="FFFFFF"/>
          <w:lang w:val="en-US"/>
        </w:rPr>
        <w:t xml:space="preserve"> garnets relative to other areas. </w:t>
      </w:r>
    </w:p>
    <w:p w14:paraId="5E3C7EE4" w14:textId="77777777" w:rsidR="00570DD2" w:rsidRPr="00B34421" w:rsidRDefault="00570DD2" w:rsidP="007F22AD">
      <w:pPr>
        <w:rPr>
          <w:rFonts w:ascii="Garamond" w:hAnsi="Garamond"/>
          <w:szCs w:val="24"/>
          <w:u w:color="FFFFFF"/>
          <w:lang w:val="en-US"/>
        </w:rPr>
      </w:pPr>
    </w:p>
    <w:p w14:paraId="51DCCEF1" w14:textId="77777777" w:rsidR="00570DD2" w:rsidRPr="00B34421" w:rsidRDefault="00570DD2" w:rsidP="007F22AD">
      <w:pPr>
        <w:rPr>
          <w:rFonts w:ascii="Garamond" w:hAnsi="Garamond"/>
          <w:szCs w:val="24"/>
          <w:u w:color="FFFFFF"/>
          <w:lang w:val="en-US"/>
        </w:rPr>
      </w:pPr>
      <w:r w:rsidRPr="00B34421">
        <w:rPr>
          <w:rFonts w:ascii="Garamond" w:hAnsi="Garamond"/>
          <w:szCs w:val="24"/>
          <w:u w:color="FFFFFF"/>
          <w:lang w:val="en-US"/>
        </w:rPr>
        <w:t>Structural Studies</w:t>
      </w:r>
    </w:p>
    <w:p w14:paraId="1EFBC36D" w14:textId="77777777" w:rsidR="00570DD2" w:rsidRPr="00B34421" w:rsidRDefault="00570DD2" w:rsidP="007F22AD">
      <w:pPr>
        <w:rPr>
          <w:rFonts w:ascii="Garamond" w:hAnsi="Garamond"/>
          <w:szCs w:val="24"/>
          <w:u w:color="FFFFFF"/>
          <w:lang w:val="en-US"/>
        </w:rPr>
      </w:pPr>
    </w:p>
    <w:p w14:paraId="3B84F833" w14:textId="42BD3BFC"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Evidence was presented in 2012 at the 10</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Kimberlite Conference (10IKC) to show that the Horton area lies on a “zone of anomalous mantle” that was the </w:t>
      </w:r>
      <w:proofErr w:type="gramStart"/>
      <w:r w:rsidRPr="00B34421">
        <w:rPr>
          <w:rFonts w:ascii="Garamond" w:hAnsi="Garamond"/>
          <w:szCs w:val="24"/>
          <w:u w:color="FFFFFF"/>
          <w:lang w:val="en-US"/>
        </w:rPr>
        <w:t xml:space="preserve">northern </w:t>
      </w:r>
      <w:r w:rsidR="007E6730">
        <w:rPr>
          <w:rFonts w:ascii="Garamond" w:hAnsi="Garamond"/>
          <w:szCs w:val="24"/>
          <w:u w:color="FFFFFF"/>
          <w:lang w:val="en-US"/>
        </w:rPr>
        <w:t xml:space="preserve"> </w:t>
      </w:r>
      <w:r w:rsidRPr="00B34421">
        <w:rPr>
          <w:rFonts w:ascii="Garamond" w:hAnsi="Garamond"/>
          <w:szCs w:val="24"/>
          <w:u w:color="FFFFFF"/>
          <w:lang w:val="en-US"/>
        </w:rPr>
        <w:t>extension</w:t>
      </w:r>
      <w:proofErr w:type="gramEnd"/>
      <w:r w:rsidRPr="00B34421">
        <w:rPr>
          <w:rFonts w:ascii="Garamond" w:hAnsi="Garamond"/>
          <w:szCs w:val="24"/>
          <w:u w:color="FFFFFF"/>
          <w:lang w:val="en-US"/>
        </w:rPr>
        <w:t xml:space="preserve"> of the Slave </w:t>
      </w:r>
      <w:r w:rsidRPr="00B34421">
        <w:rPr>
          <w:rFonts w:ascii="Garamond" w:hAnsi="Garamond"/>
          <w:color w:val="0000FF"/>
          <w:szCs w:val="24"/>
          <w:u w:color="FFFFFF"/>
          <w:lang w:val="en-US"/>
        </w:rPr>
        <w:t>di</w:t>
      </w:r>
      <w:r w:rsidR="007D07B3" w:rsidRPr="00B34421">
        <w:rPr>
          <w:rFonts w:ascii="Garamond" w:hAnsi="Garamond"/>
          <w:color w:val="0000FF"/>
          <w:szCs w:val="24"/>
          <w:u w:color="FFFFFF"/>
          <w:lang w:val="en-US"/>
        </w:rPr>
        <w:t>a</w:t>
      </w:r>
      <w:r w:rsidRPr="00B34421">
        <w:rPr>
          <w:rFonts w:ascii="Garamond" w:hAnsi="Garamond"/>
          <w:color w:val="0000FF"/>
          <w:szCs w:val="24"/>
          <w:u w:color="FFFFFF"/>
          <w:lang w:val="en-US"/>
        </w:rPr>
        <w:t>mondiferous</w:t>
      </w:r>
      <w:r w:rsidRPr="00B34421">
        <w:rPr>
          <w:rFonts w:ascii="Garamond" w:hAnsi="Garamond"/>
          <w:szCs w:val="24"/>
          <w:u w:color="FFFFFF"/>
          <w:lang w:val="en-US"/>
        </w:rPr>
        <w:t xml:space="preserve"> kimberlite trend displaced on a major fault(s) parallel to the north arm of Great Bear Lake. It also coincides with a </w:t>
      </w:r>
      <w:proofErr w:type="spellStart"/>
      <w:r w:rsidRPr="00B34421">
        <w:rPr>
          <w:rFonts w:ascii="Garamond" w:hAnsi="Garamond"/>
          <w:szCs w:val="24"/>
          <w:u w:color="FFFFFF"/>
          <w:lang w:val="en-US"/>
        </w:rPr>
        <w:t>favourable</w:t>
      </w:r>
      <w:proofErr w:type="spellEnd"/>
      <w:r w:rsidRPr="00B34421">
        <w:rPr>
          <w:rFonts w:ascii="Garamond" w:hAnsi="Garamond"/>
          <w:szCs w:val="24"/>
          <w:u w:color="FFFFFF"/>
          <w:lang w:val="en-US"/>
        </w:rPr>
        <w:t xml:space="preserve"> </w:t>
      </w:r>
      <w:proofErr w:type="spellStart"/>
      <w:r w:rsidRPr="00B34421">
        <w:rPr>
          <w:rFonts w:ascii="Garamond" w:hAnsi="Garamond"/>
          <w:szCs w:val="24"/>
          <w:u w:color="FFFFFF"/>
          <w:lang w:val="en-US"/>
        </w:rPr>
        <w:t>morphostructure</w:t>
      </w:r>
      <w:proofErr w:type="spellEnd"/>
      <w:r w:rsidRPr="00B34421">
        <w:rPr>
          <w:rFonts w:ascii="Garamond" w:hAnsi="Garamond"/>
          <w:szCs w:val="24"/>
          <w:u w:color="FFFFFF"/>
          <w:lang w:val="en-US"/>
        </w:rPr>
        <w:t xml:space="preserve"> that straddles the “zone of anomalous mantle”. </w:t>
      </w:r>
    </w:p>
    <w:p w14:paraId="7732A0EE" w14:textId="77777777" w:rsidR="00D93D63" w:rsidRPr="00B34421" w:rsidRDefault="00D93D63" w:rsidP="00F236B3">
      <w:pPr>
        <w:rPr>
          <w:rFonts w:ascii="Garamond" w:hAnsi="Garamond"/>
          <w:szCs w:val="24"/>
          <w:u w:color="FFFFFF"/>
          <w:lang w:val="en-US"/>
        </w:rPr>
      </w:pPr>
    </w:p>
    <w:p w14:paraId="6C54B395" w14:textId="45D68205" w:rsidR="00D93D63" w:rsidRPr="00B34421" w:rsidRDefault="00D93D63" w:rsidP="00BD07B5">
      <w:pPr>
        <w:rPr>
          <w:rFonts w:ascii="Garamond" w:hAnsi="Garamond"/>
          <w:szCs w:val="24"/>
          <w:u w:color="FFFFFF"/>
          <w:lang w:val="en-US"/>
        </w:rPr>
      </w:pPr>
      <w:r w:rsidRPr="00B34421">
        <w:rPr>
          <w:rFonts w:ascii="Garamond" w:hAnsi="Garamond"/>
          <w:szCs w:val="24"/>
          <w:u w:color="FFFFFF"/>
          <w:lang w:val="en-US"/>
        </w:rPr>
        <w:t>Evidence for the Great Bear fault zone was presented at the joint 13</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South </w:t>
      </w:r>
      <w:proofErr w:type="gramStart"/>
      <w:r w:rsidRPr="00B34421">
        <w:rPr>
          <w:rFonts w:ascii="Garamond" w:hAnsi="Garamond"/>
          <w:szCs w:val="24"/>
          <w:u w:color="FFFFFF"/>
          <w:lang w:val="en-US"/>
        </w:rPr>
        <w:t xml:space="preserve">African </w:t>
      </w:r>
      <w:r w:rsidR="007E6730">
        <w:rPr>
          <w:rFonts w:ascii="Garamond" w:hAnsi="Garamond"/>
          <w:szCs w:val="24"/>
          <w:u w:color="FFFFFF"/>
          <w:lang w:val="en-US"/>
        </w:rPr>
        <w:t xml:space="preserve"> </w:t>
      </w:r>
      <w:r w:rsidRPr="00B34421">
        <w:rPr>
          <w:rFonts w:ascii="Garamond" w:hAnsi="Garamond"/>
          <w:szCs w:val="24"/>
          <w:u w:color="FFFFFF"/>
          <w:lang w:val="en-US"/>
        </w:rPr>
        <w:t>Geophysical</w:t>
      </w:r>
      <w:proofErr w:type="gramEnd"/>
      <w:r w:rsidRPr="00B34421">
        <w:rPr>
          <w:rFonts w:ascii="Garamond" w:hAnsi="Garamond"/>
          <w:szCs w:val="24"/>
          <w:u w:color="FFFFFF"/>
          <w:lang w:val="en-US"/>
        </w:rPr>
        <w:t xml:space="preserve"> Association (SAGA) Biennial / 6</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Conference in Airborne</w:t>
      </w:r>
      <w:r w:rsidR="007E6730">
        <w:rPr>
          <w:rFonts w:ascii="Garamond" w:hAnsi="Garamond"/>
          <w:szCs w:val="24"/>
          <w:u w:color="FFFFFF"/>
          <w:lang w:val="en-US"/>
        </w:rPr>
        <w:t xml:space="preserve"> </w:t>
      </w:r>
      <w:r w:rsidRPr="00B34421">
        <w:rPr>
          <w:rFonts w:ascii="Garamond" w:hAnsi="Garamond"/>
          <w:szCs w:val="24"/>
          <w:u w:color="FFFFFF"/>
          <w:lang w:val="en-US"/>
        </w:rPr>
        <w:t>Electromagnetics (AEM) Conference in 2015, the 43</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Annual Yellowknife Geoscience Forum in 2015 and 35</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Geological Congress in 2016.</w:t>
      </w:r>
    </w:p>
    <w:p w14:paraId="087A5557" w14:textId="77777777" w:rsidR="00570DD2" w:rsidRPr="00B34421" w:rsidRDefault="00D93D63" w:rsidP="00BD07B5">
      <w:pPr>
        <w:rPr>
          <w:rFonts w:ascii="Garamond" w:hAnsi="Garamond"/>
          <w:szCs w:val="24"/>
          <w:u w:color="FFFFFF"/>
          <w:lang w:val="en-US"/>
        </w:rPr>
      </w:pPr>
      <w:r w:rsidRPr="00B34421">
        <w:rPr>
          <w:rFonts w:ascii="Garamond" w:hAnsi="Garamond"/>
          <w:szCs w:val="24"/>
          <w:u w:color="FFFFFF"/>
          <w:lang w:val="en-US"/>
        </w:rPr>
        <w:t xml:space="preserve"> </w:t>
      </w:r>
    </w:p>
    <w:p w14:paraId="5828A7F8"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Paleo-weathering Studies</w:t>
      </w:r>
    </w:p>
    <w:p w14:paraId="2AC0CC3B" w14:textId="77777777" w:rsidR="00570DD2" w:rsidRPr="00B34421" w:rsidRDefault="00570DD2" w:rsidP="00F236B3">
      <w:pPr>
        <w:rPr>
          <w:rFonts w:ascii="Garamond" w:hAnsi="Garamond"/>
          <w:szCs w:val="24"/>
          <w:u w:color="FFFFFF"/>
          <w:lang w:val="en-US"/>
        </w:rPr>
      </w:pPr>
    </w:p>
    <w:p w14:paraId="4167C5EE" w14:textId="2C9F15DE"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 xml:space="preserve">Evidence of laterite and tropical weathering in the Horton area was recognized during the first field season. It explained the near absence of pyrope garnets and chrome diopside while there were anomalous numbers of </w:t>
      </w:r>
      <w:proofErr w:type="spellStart"/>
      <w:r w:rsidRPr="00B34421">
        <w:rPr>
          <w:rFonts w:ascii="Garamond" w:hAnsi="Garamond"/>
          <w:szCs w:val="24"/>
          <w:u w:color="FFFFFF"/>
          <w:lang w:val="en-US"/>
        </w:rPr>
        <w:t>chromites</w:t>
      </w:r>
      <w:proofErr w:type="spellEnd"/>
      <w:r w:rsidRPr="00B34421">
        <w:rPr>
          <w:rFonts w:ascii="Garamond" w:hAnsi="Garamond"/>
          <w:szCs w:val="24"/>
          <w:u w:color="FFFFFF"/>
          <w:lang w:val="en-US"/>
        </w:rPr>
        <w:t xml:space="preserve"> and ilmenites. The evidence was presented at the 39</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Annual Yellowknife Geoscience Forum in 2011, 10</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Kimberlite Conference in 2012, 44</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Yellowknife Geoscience Forum in 2016 </w:t>
      </w:r>
      <w:proofErr w:type="gramStart"/>
      <w:r w:rsidRPr="00B34421">
        <w:rPr>
          <w:rFonts w:ascii="Garamond" w:hAnsi="Garamond"/>
          <w:szCs w:val="24"/>
          <w:u w:color="FFFFFF"/>
          <w:lang w:val="en-US"/>
        </w:rPr>
        <w:t>and  8</w:t>
      </w:r>
      <w:proofErr w:type="gramEnd"/>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Oppenheimer De Beers Group</w:t>
      </w:r>
      <w:r w:rsidR="007E6730">
        <w:rPr>
          <w:rFonts w:ascii="Garamond" w:hAnsi="Garamond"/>
          <w:szCs w:val="24"/>
          <w:u w:color="FFFFFF"/>
          <w:lang w:val="en-US"/>
        </w:rPr>
        <w:t xml:space="preserve"> </w:t>
      </w:r>
      <w:r w:rsidRPr="00B34421">
        <w:rPr>
          <w:rFonts w:ascii="Garamond" w:hAnsi="Garamond"/>
          <w:szCs w:val="24"/>
          <w:u w:color="FFFFFF"/>
          <w:lang w:val="en-US"/>
        </w:rPr>
        <w:t xml:space="preserve">Research </w:t>
      </w:r>
      <w:r w:rsidR="00BD07B5">
        <w:rPr>
          <w:rFonts w:ascii="Garamond" w:hAnsi="Garamond"/>
          <w:szCs w:val="24"/>
          <w:u w:color="FFFFFF"/>
          <w:lang w:val="en-US"/>
        </w:rPr>
        <w:t xml:space="preserve">          </w:t>
      </w:r>
      <w:r w:rsidRPr="00B34421">
        <w:rPr>
          <w:rFonts w:ascii="Garamond" w:hAnsi="Garamond"/>
          <w:szCs w:val="24"/>
          <w:u w:color="FFFFFF"/>
          <w:lang w:val="en-US"/>
        </w:rPr>
        <w:t>Conference in 2017.</w:t>
      </w:r>
    </w:p>
    <w:p w14:paraId="452114C7" w14:textId="77777777" w:rsidR="00570DD2" w:rsidRPr="00B34421" w:rsidRDefault="00570DD2" w:rsidP="00F236B3">
      <w:pPr>
        <w:rPr>
          <w:rFonts w:ascii="Garamond" w:hAnsi="Garamond"/>
          <w:szCs w:val="24"/>
          <w:u w:color="FFFFFF"/>
          <w:lang w:val="en-US"/>
        </w:rPr>
      </w:pPr>
    </w:p>
    <w:p w14:paraId="2126DD8D" w14:textId="71102156"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 xml:space="preserve">Eocene (55 Ma) tropical weathering affected all of the Canadian </w:t>
      </w:r>
      <w:r w:rsidR="009A558E">
        <w:rPr>
          <w:rFonts w:ascii="Garamond" w:hAnsi="Garamond"/>
          <w:szCs w:val="24"/>
          <w:u w:color="FFFFFF"/>
          <w:lang w:val="en-US"/>
        </w:rPr>
        <w:t>N</w:t>
      </w:r>
      <w:r w:rsidRPr="00B34421">
        <w:rPr>
          <w:rFonts w:ascii="Garamond" w:hAnsi="Garamond"/>
          <w:szCs w:val="24"/>
          <w:u w:color="FFFFFF"/>
          <w:lang w:val="en-US"/>
        </w:rPr>
        <w:t xml:space="preserve">orth but generally the </w:t>
      </w:r>
      <w:r w:rsidR="007E6730">
        <w:rPr>
          <w:rFonts w:ascii="Garamond" w:hAnsi="Garamond"/>
          <w:szCs w:val="24"/>
          <w:u w:color="FFFFFF"/>
          <w:lang w:val="en-US"/>
        </w:rPr>
        <w:t xml:space="preserve">      </w:t>
      </w:r>
      <w:r w:rsidRPr="00B34421">
        <w:rPr>
          <w:rFonts w:ascii="Garamond" w:hAnsi="Garamond"/>
          <w:szCs w:val="24"/>
          <w:u w:color="FFFFFF"/>
          <w:lang w:val="en-US"/>
        </w:rPr>
        <w:t>weathered zone has been eroded and any remnants have been removed by glaciation. In the Horton area post-Eocene erosion was minimal and because of the area’s location on the flank of the unglaciated Melville Hills glaciation had little or no effect and the weathered zone has been preserved.</w:t>
      </w:r>
    </w:p>
    <w:p w14:paraId="6B0E3A18" w14:textId="77777777" w:rsidR="00570DD2" w:rsidRPr="00B34421" w:rsidRDefault="00570DD2" w:rsidP="00F236B3">
      <w:pPr>
        <w:rPr>
          <w:rFonts w:ascii="Garamond" w:hAnsi="Garamond"/>
          <w:szCs w:val="24"/>
          <w:u w:color="FFFFFF"/>
          <w:lang w:val="en-US"/>
        </w:rPr>
      </w:pPr>
    </w:p>
    <w:p w14:paraId="1BD79CB0"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Studies relating Lena West KIMs to the Horton Area</w:t>
      </w:r>
    </w:p>
    <w:p w14:paraId="39A2CA0E" w14:textId="77777777" w:rsidR="00570DD2" w:rsidRPr="00B34421" w:rsidRDefault="00570DD2" w:rsidP="00B4148D">
      <w:pPr>
        <w:jc w:val="both"/>
        <w:rPr>
          <w:rFonts w:ascii="Garamond" w:hAnsi="Garamond"/>
          <w:szCs w:val="24"/>
          <w:u w:color="FFFFFF"/>
          <w:lang w:val="en-US"/>
        </w:rPr>
      </w:pPr>
    </w:p>
    <w:p w14:paraId="352E44D1" w14:textId="1FDC47BA" w:rsidR="00D93D63" w:rsidRPr="00B34421" w:rsidRDefault="00A70C16" w:rsidP="00BD07B5">
      <w:pPr>
        <w:rPr>
          <w:rFonts w:ascii="Garamond" w:hAnsi="Garamond"/>
          <w:szCs w:val="24"/>
          <w:u w:color="FFFFFF"/>
          <w:lang w:val="en-US"/>
        </w:rPr>
      </w:pPr>
      <w:r w:rsidRPr="00B34421">
        <w:rPr>
          <w:rFonts w:ascii="Garamond" w:hAnsi="Garamond"/>
          <w:szCs w:val="24"/>
          <w:u w:color="FFFFFF"/>
          <w:lang w:val="en-US"/>
        </w:rPr>
        <w:t xml:space="preserve"> </w:t>
      </w:r>
      <w:r w:rsidR="00D93D63" w:rsidRPr="00B34421">
        <w:rPr>
          <w:rFonts w:ascii="Garamond" w:hAnsi="Garamond"/>
          <w:szCs w:val="24"/>
          <w:u w:color="FFFFFF"/>
          <w:lang w:val="en-US"/>
        </w:rPr>
        <w:t>The similarity of Lena West ilmenites to those of the Horton area and how they differ from those in the Darnley Bay and Dharma areas was first presented at the 39</w:t>
      </w:r>
      <w:r w:rsidR="00D93D63" w:rsidRPr="00B34421">
        <w:rPr>
          <w:rFonts w:ascii="Garamond" w:hAnsi="Garamond"/>
          <w:szCs w:val="24"/>
          <w:u w:color="FFFFFF"/>
          <w:vertAlign w:val="superscript"/>
          <w:lang w:val="en-US"/>
        </w:rPr>
        <w:t>th</w:t>
      </w:r>
      <w:r w:rsidR="00D93D63" w:rsidRPr="00B34421">
        <w:rPr>
          <w:rFonts w:ascii="Garamond" w:hAnsi="Garamond"/>
          <w:szCs w:val="24"/>
          <w:u w:color="FFFFFF"/>
          <w:lang w:val="en-US"/>
        </w:rPr>
        <w:t xml:space="preserve"> Annual Yellowknife </w:t>
      </w:r>
      <w:r w:rsidR="007E6730">
        <w:rPr>
          <w:rFonts w:ascii="Garamond" w:hAnsi="Garamond"/>
          <w:szCs w:val="24"/>
          <w:u w:color="FFFFFF"/>
          <w:lang w:val="en-US"/>
        </w:rPr>
        <w:t xml:space="preserve">             </w:t>
      </w:r>
      <w:r w:rsidR="00D93D63" w:rsidRPr="00B34421">
        <w:rPr>
          <w:rFonts w:ascii="Garamond" w:hAnsi="Garamond"/>
          <w:szCs w:val="24"/>
          <w:u w:color="FFFFFF"/>
          <w:lang w:val="en-US"/>
        </w:rPr>
        <w:t>Geoscience Forum in 2011. C</w:t>
      </w:r>
      <w:r w:rsidR="00D93D63" w:rsidRPr="00B34421">
        <w:rPr>
          <w:rFonts w:ascii="Garamond" w:hAnsi="Garamond" w:cs="Arial"/>
          <w:szCs w:val="24"/>
          <w:u w:color="FFFFFF"/>
        </w:rPr>
        <w:t xml:space="preserve">luster analysis of the </w:t>
      </w:r>
      <w:proofErr w:type="spellStart"/>
      <w:r w:rsidR="00D93D63" w:rsidRPr="00B34421">
        <w:rPr>
          <w:rFonts w:ascii="Garamond" w:hAnsi="Garamond" w:cs="Arial"/>
          <w:szCs w:val="24"/>
          <w:u w:color="FFFFFF"/>
        </w:rPr>
        <w:t>chromites</w:t>
      </w:r>
      <w:proofErr w:type="spellEnd"/>
      <w:r w:rsidR="00D93D63" w:rsidRPr="00B34421">
        <w:rPr>
          <w:rFonts w:ascii="Garamond" w:hAnsi="Garamond" w:cs="Arial"/>
          <w:szCs w:val="24"/>
          <w:u w:color="FFFFFF"/>
        </w:rPr>
        <w:t xml:space="preserve"> showing the same relation was presented at the 35</w:t>
      </w:r>
      <w:r w:rsidR="00D93D63" w:rsidRPr="00B34421">
        <w:rPr>
          <w:rFonts w:ascii="Garamond" w:hAnsi="Garamond" w:cs="Arial"/>
          <w:szCs w:val="24"/>
          <w:u w:color="FFFFFF"/>
          <w:vertAlign w:val="superscript"/>
        </w:rPr>
        <w:t>th</w:t>
      </w:r>
      <w:r w:rsidR="00D93D63" w:rsidRPr="00B34421">
        <w:rPr>
          <w:rFonts w:ascii="Garamond" w:hAnsi="Garamond" w:cs="Arial"/>
          <w:szCs w:val="24"/>
          <w:u w:color="FFFFFF"/>
        </w:rPr>
        <w:t xml:space="preserve"> International Geological Congress in 2016 and cluster analysis of the pyrope</w:t>
      </w:r>
      <w:r w:rsidR="00BD07B5">
        <w:rPr>
          <w:rFonts w:ascii="Garamond" w:hAnsi="Garamond" w:cs="Arial"/>
          <w:szCs w:val="24"/>
          <w:u w:color="FFFFFF"/>
        </w:rPr>
        <w:t xml:space="preserve">   </w:t>
      </w:r>
      <w:r w:rsidR="00D93D63" w:rsidRPr="00B34421">
        <w:rPr>
          <w:rFonts w:ascii="Garamond" w:hAnsi="Garamond" w:cs="Arial"/>
          <w:szCs w:val="24"/>
          <w:u w:color="FFFFFF"/>
        </w:rPr>
        <w:t xml:space="preserve"> garnets was presented at the </w:t>
      </w:r>
      <w:r w:rsidR="00D93D63" w:rsidRPr="00B34421">
        <w:rPr>
          <w:rFonts w:ascii="Garamond" w:hAnsi="Garamond"/>
          <w:szCs w:val="24"/>
          <w:u w:color="FFFFFF"/>
          <w:lang w:val="en-US"/>
        </w:rPr>
        <w:t>8</w:t>
      </w:r>
      <w:r w:rsidR="00D93D63" w:rsidRPr="00B34421">
        <w:rPr>
          <w:rFonts w:ascii="Garamond" w:hAnsi="Garamond"/>
          <w:szCs w:val="24"/>
          <w:u w:color="FFFFFF"/>
          <w:vertAlign w:val="superscript"/>
          <w:lang w:val="en-US"/>
        </w:rPr>
        <w:t>th</w:t>
      </w:r>
      <w:r w:rsidR="00D93D63" w:rsidRPr="00B34421">
        <w:rPr>
          <w:rFonts w:ascii="Garamond" w:hAnsi="Garamond"/>
          <w:szCs w:val="24"/>
          <w:u w:color="FFFFFF"/>
          <w:lang w:val="en-US"/>
        </w:rPr>
        <w:t xml:space="preserve"> Oppenheimer De Beers Group Research Conference in 2017.</w:t>
      </w:r>
    </w:p>
    <w:p w14:paraId="4B12D593" w14:textId="77777777" w:rsidR="00D93D63" w:rsidRPr="00B34421" w:rsidRDefault="00D93D63" w:rsidP="00BD07B5">
      <w:pPr>
        <w:rPr>
          <w:rFonts w:ascii="Garamond" w:hAnsi="Garamond"/>
          <w:szCs w:val="24"/>
          <w:u w:color="FFFFFF"/>
          <w:lang w:val="en-US"/>
        </w:rPr>
      </w:pPr>
    </w:p>
    <w:p w14:paraId="2C984577" w14:textId="77777777" w:rsidR="00D93D63" w:rsidRPr="00B34421" w:rsidRDefault="00D93D63" w:rsidP="00BD07B5">
      <w:pPr>
        <w:rPr>
          <w:rFonts w:ascii="Garamond" w:hAnsi="Garamond"/>
          <w:szCs w:val="24"/>
          <w:u w:color="FFFFFF"/>
          <w:lang w:val="en-US"/>
        </w:rPr>
      </w:pPr>
      <w:r w:rsidRPr="00B34421">
        <w:rPr>
          <w:rFonts w:ascii="Garamond" w:hAnsi="Garamond"/>
          <w:szCs w:val="24"/>
          <w:u w:color="FFFFFF"/>
          <w:lang w:val="en-US"/>
        </w:rPr>
        <w:t xml:space="preserve">All the Lena West KIMs match those of the Horton area but differ from those of the Darnley Bay and Dharma areas and because the </w:t>
      </w:r>
      <w:proofErr w:type="spellStart"/>
      <w:r w:rsidRPr="00B34421">
        <w:rPr>
          <w:rFonts w:ascii="Garamond" w:hAnsi="Garamond"/>
          <w:szCs w:val="24"/>
          <w:u w:color="FFFFFF"/>
          <w:lang w:val="en-US"/>
        </w:rPr>
        <w:t>Diamondex</w:t>
      </w:r>
      <w:proofErr w:type="spellEnd"/>
      <w:r w:rsidRPr="00B34421">
        <w:rPr>
          <w:rFonts w:ascii="Garamond" w:hAnsi="Garamond"/>
          <w:szCs w:val="24"/>
          <w:u w:color="FFFFFF"/>
          <w:lang w:val="en-US"/>
        </w:rPr>
        <w:t xml:space="preserve"> team showed that most if not all of the Lena West KIMs were derived from concentrates at the base of the Cretaceous basin the most likely source of the Lena West KIMs is the Horton area which lies outside the basin.</w:t>
      </w:r>
    </w:p>
    <w:p w14:paraId="68ADB0A2" w14:textId="77777777" w:rsidR="00D93D63" w:rsidRPr="00B34421" w:rsidRDefault="00D93D63" w:rsidP="00D93D63">
      <w:pPr>
        <w:jc w:val="both"/>
        <w:rPr>
          <w:rFonts w:ascii="Garamond" w:hAnsi="Garamond"/>
          <w:szCs w:val="24"/>
          <w:u w:color="FFFFFF"/>
          <w:lang w:val="en-US"/>
        </w:rPr>
      </w:pPr>
    </w:p>
    <w:p w14:paraId="62985E1C" w14:textId="77777777" w:rsidR="00FF6A87" w:rsidRPr="00B34421" w:rsidRDefault="00FF6A87" w:rsidP="00D93D63">
      <w:pPr>
        <w:jc w:val="both"/>
        <w:rPr>
          <w:rFonts w:ascii="Garamond" w:hAnsi="Garamond"/>
          <w:szCs w:val="24"/>
          <w:u w:color="FFFFFF"/>
          <w:lang w:val="en-US"/>
        </w:rPr>
      </w:pPr>
    </w:p>
    <w:p w14:paraId="6A5E1EDA" w14:textId="0E976F60" w:rsidR="00D93D63" w:rsidRPr="00B34421" w:rsidRDefault="00D93D63" w:rsidP="00D93D63">
      <w:pPr>
        <w:jc w:val="both"/>
        <w:rPr>
          <w:rFonts w:ascii="Garamond" w:hAnsi="Garamond"/>
          <w:szCs w:val="24"/>
          <w:u w:color="FFFFFF"/>
          <w:lang w:val="en-US"/>
        </w:rPr>
      </w:pPr>
      <w:r w:rsidRPr="00B34421">
        <w:rPr>
          <w:rFonts w:ascii="Garamond" w:hAnsi="Garamond"/>
          <w:szCs w:val="24"/>
          <w:u w:color="FFFFFF"/>
          <w:lang w:val="en-US"/>
        </w:rPr>
        <w:t>Kimberlite Pathfinder Element Studies</w:t>
      </w:r>
    </w:p>
    <w:p w14:paraId="37D26F88" w14:textId="77777777" w:rsidR="00D93D63" w:rsidRPr="00B34421" w:rsidRDefault="00D93D63" w:rsidP="00B4148D">
      <w:pPr>
        <w:jc w:val="both"/>
        <w:rPr>
          <w:rFonts w:ascii="Garamond" w:hAnsi="Garamond"/>
          <w:szCs w:val="24"/>
          <w:u w:color="FFFFFF"/>
          <w:lang w:val="en-US"/>
        </w:rPr>
      </w:pPr>
    </w:p>
    <w:p w14:paraId="1F0D822F" w14:textId="04ACB00E" w:rsidR="00570DD2" w:rsidRPr="00B34421" w:rsidRDefault="00570DD2" w:rsidP="00BD07B5">
      <w:pPr>
        <w:rPr>
          <w:rFonts w:ascii="Garamond" w:hAnsi="Garamond"/>
          <w:szCs w:val="24"/>
          <w:u w:color="FFFFFF"/>
          <w:lang w:val="en-US"/>
        </w:rPr>
      </w:pPr>
      <w:r w:rsidRPr="00B34421">
        <w:rPr>
          <w:rFonts w:ascii="Garamond" w:hAnsi="Garamond"/>
          <w:szCs w:val="24"/>
          <w:u w:color="FFFFFF"/>
          <w:lang w:val="en-US"/>
        </w:rPr>
        <w:t xml:space="preserve">Dolomite covers most of the Horton area so that tracing </w:t>
      </w:r>
      <w:proofErr w:type="spellStart"/>
      <w:r w:rsidRPr="00B34421">
        <w:rPr>
          <w:rFonts w:ascii="Garamond" w:hAnsi="Garamond"/>
          <w:szCs w:val="24"/>
          <w:u w:color="FFFFFF"/>
          <w:lang w:val="en-US"/>
        </w:rPr>
        <w:t>kimbelite</w:t>
      </w:r>
      <w:proofErr w:type="spellEnd"/>
      <w:r w:rsidRPr="00B34421">
        <w:rPr>
          <w:rFonts w:ascii="Garamond" w:hAnsi="Garamond"/>
          <w:szCs w:val="24"/>
          <w:u w:color="FFFFFF"/>
          <w:lang w:val="en-US"/>
        </w:rPr>
        <w:t xml:space="preserve"> pathfinder elements in </w:t>
      </w:r>
      <w:r w:rsidR="00F236B3" w:rsidRPr="00B34421">
        <w:rPr>
          <w:rFonts w:ascii="Garamond" w:hAnsi="Garamond"/>
          <w:szCs w:val="24"/>
          <w:u w:color="FFFFFF"/>
          <w:lang w:val="en-US"/>
        </w:rPr>
        <w:t xml:space="preserve">          </w:t>
      </w:r>
      <w:r w:rsidRPr="00B34421">
        <w:rPr>
          <w:rFonts w:ascii="Garamond" w:hAnsi="Garamond"/>
          <w:szCs w:val="24"/>
          <w:u w:color="FFFFFF"/>
          <w:lang w:val="en-US"/>
        </w:rPr>
        <w:t xml:space="preserve">glacial till could be a useful tool for discovering kimberlite pipes.  </w:t>
      </w: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xml:space="preserve"> and Sanatana have multielement analyses on all till samples and the initial study showed anomalous pathfinder</w:t>
      </w:r>
      <w:r w:rsidR="00F236B3" w:rsidRPr="00B34421">
        <w:rPr>
          <w:rFonts w:ascii="Garamond" w:hAnsi="Garamond"/>
          <w:szCs w:val="24"/>
          <w:u w:color="FFFFFF"/>
          <w:lang w:val="en-US"/>
        </w:rPr>
        <w:t xml:space="preserve"> </w:t>
      </w:r>
      <w:r w:rsidRPr="00B34421">
        <w:rPr>
          <w:rFonts w:ascii="Garamond" w:hAnsi="Garamond"/>
          <w:szCs w:val="24"/>
          <w:u w:color="FFFFFF"/>
          <w:lang w:val="en-US"/>
        </w:rPr>
        <w:t>elements down-ice of the Horton area supporting a presence of a kimberlite cluster. This was presented at the 42</w:t>
      </w:r>
      <w:r w:rsidRPr="00B34421">
        <w:rPr>
          <w:rFonts w:ascii="Garamond" w:hAnsi="Garamond"/>
          <w:szCs w:val="24"/>
          <w:u w:color="FFFFFF"/>
          <w:vertAlign w:val="superscript"/>
          <w:lang w:val="en-US"/>
        </w:rPr>
        <w:t>nd</w:t>
      </w:r>
      <w:r w:rsidRPr="00B34421">
        <w:rPr>
          <w:rFonts w:ascii="Garamond" w:hAnsi="Garamond"/>
          <w:szCs w:val="24"/>
          <w:u w:color="FFFFFF"/>
          <w:lang w:val="en-US"/>
        </w:rPr>
        <w:t xml:space="preserve"> Annual Yellowknife Geoscience Forum in 2014.</w:t>
      </w:r>
    </w:p>
    <w:p w14:paraId="64480D61" w14:textId="77777777" w:rsidR="00570DD2" w:rsidRPr="00B34421" w:rsidRDefault="00570DD2" w:rsidP="00BD07B5">
      <w:pPr>
        <w:rPr>
          <w:rFonts w:ascii="Garamond" w:hAnsi="Garamond"/>
          <w:szCs w:val="24"/>
          <w:u w:color="FFFFFF"/>
          <w:lang w:val="en-US"/>
        </w:rPr>
      </w:pPr>
    </w:p>
    <w:p w14:paraId="3B3626F1" w14:textId="097E1140" w:rsidR="00570DD2" w:rsidRPr="00B34421" w:rsidRDefault="00570DD2" w:rsidP="00BD07B5">
      <w:pPr>
        <w:rPr>
          <w:rFonts w:ascii="Garamond" w:hAnsi="Garamond"/>
          <w:szCs w:val="24"/>
          <w:u w:color="FFFFFF"/>
          <w:lang w:val="en-US"/>
        </w:rPr>
      </w:pPr>
      <w:r w:rsidRPr="00B34421">
        <w:rPr>
          <w:rFonts w:ascii="Garamond" w:hAnsi="Garamond"/>
          <w:szCs w:val="24"/>
          <w:u w:color="FFFFFF"/>
          <w:lang w:val="en-US"/>
        </w:rPr>
        <w:t>The pathfinder data was reviewed in late 2017 and reinterpretation of the glacial dispersion</w:t>
      </w:r>
      <w:r w:rsidR="00F236B3" w:rsidRPr="00B34421">
        <w:rPr>
          <w:rFonts w:ascii="Garamond" w:hAnsi="Garamond"/>
          <w:szCs w:val="24"/>
          <w:u w:color="FFFFFF"/>
          <w:lang w:val="en-US"/>
        </w:rPr>
        <w:t xml:space="preserve">               </w:t>
      </w:r>
      <w:r w:rsidRPr="00B34421">
        <w:rPr>
          <w:rFonts w:ascii="Garamond" w:hAnsi="Garamond"/>
          <w:szCs w:val="24"/>
          <w:u w:color="FFFFFF"/>
          <w:lang w:val="en-US"/>
        </w:rPr>
        <w:t xml:space="preserve"> reveale</w:t>
      </w:r>
      <w:r w:rsidR="00C57476" w:rsidRPr="00B34421">
        <w:rPr>
          <w:rFonts w:ascii="Garamond" w:hAnsi="Garamond"/>
          <w:szCs w:val="24"/>
          <w:u w:color="FFFFFF"/>
          <w:lang w:val="en-US"/>
        </w:rPr>
        <w:t>d a kimberlite pathfinder train</w:t>
      </w:r>
      <w:r w:rsidRPr="00B34421">
        <w:rPr>
          <w:rFonts w:ascii="Garamond" w:hAnsi="Garamond"/>
          <w:szCs w:val="24"/>
          <w:u w:color="FFFFFF"/>
          <w:lang w:val="en-US"/>
        </w:rPr>
        <w:t xml:space="preserve"> focused on a magnetic anomaly that Sanatana had selected as a possible kimberlite on a survey with </w:t>
      </w:r>
      <w:proofErr w:type="gramStart"/>
      <w:r w:rsidRPr="00B34421">
        <w:rPr>
          <w:rFonts w:ascii="Garamond" w:hAnsi="Garamond"/>
          <w:szCs w:val="24"/>
          <w:u w:color="FFFFFF"/>
          <w:lang w:val="en-US"/>
        </w:rPr>
        <w:t>400 meter</w:t>
      </w:r>
      <w:proofErr w:type="gramEnd"/>
      <w:r w:rsidRPr="00B34421">
        <w:rPr>
          <w:rFonts w:ascii="Garamond" w:hAnsi="Garamond"/>
          <w:szCs w:val="24"/>
          <w:u w:color="FFFFFF"/>
          <w:lang w:val="en-US"/>
        </w:rPr>
        <w:t xml:space="preserve"> line spacing. The anomaly was never tested </w:t>
      </w:r>
      <w:r w:rsidR="00BD07B5">
        <w:rPr>
          <w:rFonts w:ascii="Garamond" w:hAnsi="Garamond"/>
          <w:szCs w:val="24"/>
          <w:u w:color="FFFFFF"/>
          <w:lang w:val="en-US"/>
        </w:rPr>
        <w:t xml:space="preserve">     </w:t>
      </w:r>
      <w:r w:rsidRPr="00B34421">
        <w:rPr>
          <w:rFonts w:ascii="Garamond" w:hAnsi="Garamond"/>
          <w:szCs w:val="24"/>
          <w:u w:color="FFFFFF"/>
          <w:lang w:val="en-US"/>
        </w:rPr>
        <w:t xml:space="preserve">presumably because there were only 4 pyrope garnets in three samples near the anomaly but no </w:t>
      </w:r>
      <w:r w:rsidR="00BD07B5">
        <w:rPr>
          <w:rFonts w:ascii="Garamond" w:hAnsi="Garamond"/>
          <w:szCs w:val="24"/>
          <w:u w:color="FFFFFF"/>
          <w:lang w:val="en-US"/>
        </w:rPr>
        <w:t xml:space="preserve">  </w:t>
      </w:r>
      <w:r w:rsidRPr="00B34421">
        <w:rPr>
          <w:rFonts w:ascii="Garamond" w:hAnsi="Garamond"/>
          <w:szCs w:val="24"/>
          <w:u w:color="FFFFFF"/>
          <w:lang w:val="en-US"/>
        </w:rPr>
        <w:t>pyrope garnets in samples further down-ice but there were many pyropes</w:t>
      </w:r>
      <w:r w:rsidR="00F236B3" w:rsidRPr="00B34421">
        <w:rPr>
          <w:rFonts w:ascii="Garamond" w:hAnsi="Garamond"/>
          <w:szCs w:val="24"/>
          <w:u w:color="FFFFFF"/>
          <w:lang w:val="en-US"/>
        </w:rPr>
        <w:t xml:space="preserve"> </w:t>
      </w:r>
      <w:r w:rsidR="00BD07B5">
        <w:rPr>
          <w:rFonts w:ascii="Garamond" w:hAnsi="Garamond"/>
          <w:szCs w:val="24"/>
          <w:u w:color="FFFFFF"/>
          <w:lang w:val="en-US"/>
        </w:rPr>
        <w:t>f</w:t>
      </w:r>
      <w:r w:rsidRPr="00B34421">
        <w:rPr>
          <w:rFonts w:ascii="Garamond" w:hAnsi="Garamond"/>
          <w:szCs w:val="24"/>
          <w:u w:color="FFFFFF"/>
          <w:lang w:val="en-US"/>
        </w:rPr>
        <w:t>urther west where</w:t>
      </w:r>
      <w:r w:rsidR="00BD07B5">
        <w:rPr>
          <w:rFonts w:ascii="Garamond" w:hAnsi="Garamond"/>
          <w:szCs w:val="24"/>
          <w:u w:color="FFFFFF"/>
          <w:lang w:val="en-US"/>
        </w:rPr>
        <w:t xml:space="preserve">    </w:t>
      </w:r>
      <w:r w:rsidRPr="00B34421">
        <w:rPr>
          <w:rFonts w:ascii="Garamond" w:hAnsi="Garamond"/>
          <w:szCs w:val="24"/>
          <w:u w:color="FFFFFF"/>
          <w:lang w:val="en-US"/>
        </w:rPr>
        <w:t xml:space="preserve"> Sanatana drilled a number of targets unsuccessfully. Anomalous KIMs coincide with the pathfinder train and considering the </w:t>
      </w:r>
      <w:proofErr w:type="gramStart"/>
      <w:r w:rsidRPr="00B34421">
        <w:rPr>
          <w:rFonts w:ascii="Garamond" w:hAnsi="Garamond"/>
          <w:szCs w:val="24"/>
          <w:u w:color="FFFFFF"/>
          <w:lang w:val="en-US"/>
        </w:rPr>
        <w:t>10 kilometer</w:t>
      </w:r>
      <w:proofErr w:type="gramEnd"/>
      <w:r w:rsidRPr="00B34421">
        <w:rPr>
          <w:rFonts w:ascii="Garamond" w:hAnsi="Garamond"/>
          <w:szCs w:val="24"/>
          <w:u w:color="FFFFFF"/>
          <w:lang w:val="en-US"/>
        </w:rPr>
        <w:t xml:space="preserve"> spacing of samples the source of the train must have exceptional size. After </w:t>
      </w: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xml:space="preserve"> secured the ground the reinterpreted pathfinder data was presented at the 4</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Diamond School in January 2018.</w:t>
      </w:r>
    </w:p>
    <w:p w14:paraId="2780CA30" w14:textId="77777777" w:rsidR="00570DD2" w:rsidRPr="00B34421" w:rsidRDefault="00570DD2" w:rsidP="00B4148D">
      <w:pPr>
        <w:jc w:val="both"/>
        <w:rPr>
          <w:rFonts w:ascii="Garamond" w:hAnsi="Garamond"/>
          <w:szCs w:val="24"/>
          <w:u w:color="FFFFFF"/>
          <w:lang w:val="en-US"/>
        </w:rPr>
      </w:pPr>
    </w:p>
    <w:p w14:paraId="12D956BA" w14:textId="77777777" w:rsidR="00705AD5" w:rsidRPr="00B34421" w:rsidRDefault="00705AD5" w:rsidP="00B4148D">
      <w:pPr>
        <w:jc w:val="both"/>
        <w:rPr>
          <w:rFonts w:ascii="Garamond" w:hAnsi="Garamond"/>
          <w:szCs w:val="24"/>
          <w:u w:color="FFFFFF"/>
          <w:lang w:val="en-US"/>
        </w:rPr>
      </w:pPr>
    </w:p>
    <w:p w14:paraId="36E0D565" w14:textId="77777777" w:rsidR="00570DD2" w:rsidRPr="00B34421" w:rsidRDefault="00570DD2" w:rsidP="00B4148D">
      <w:pPr>
        <w:jc w:val="both"/>
        <w:rPr>
          <w:rFonts w:ascii="Garamond" w:hAnsi="Garamond"/>
          <w:szCs w:val="24"/>
          <w:u w:color="FFFFFF"/>
          <w:lang w:val="en-US"/>
        </w:rPr>
      </w:pPr>
      <w:r w:rsidRPr="00B34421">
        <w:rPr>
          <w:rFonts w:ascii="Garamond" w:hAnsi="Garamond"/>
          <w:szCs w:val="24"/>
          <w:u w:color="FFFFFF"/>
          <w:lang w:val="en-US"/>
        </w:rPr>
        <w:t>Mn-ilmenite Study</w:t>
      </w:r>
    </w:p>
    <w:p w14:paraId="6A674387" w14:textId="77777777" w:rsidR="00570DD2" w:rsidRPr="00B34421" w:rsidRDefault="00570DD2" w:rsidP="00B4148D">
      <w:pPr>
        <w:jc w:val="both"/>
        <w:rPr>
          <w:rFonts w:ascii="Garamond" w:hAnsi="Garamond"/>
          <w:szCs w:val="24"/>
          <w:u w:color="FFFFFF"/>
          <w:lang w:val="en-US"/>
        </w:rPr>
      </w:pPr>
    </w:p>
    <w:p w14:paraId="169688F5" w14:textId="6FDFFAE0" w:rsidR="00570DD2" w:rsidRPr="00B34421" w:rsidRDefault="00570DD2" w:rsidP="00F236B3">
      <w:pPr>
        <w:rPr>
          <w:rFonts w:ascii="Garamond" w:hAnsi="Garamond"/>
          <w:szCs w:val="24"/>
          <w:u w:val="single"/>
          <w:lang w:val="en-US"/>
        </w:rPr>
      </w:pPr>
      <w:r w:rsidRPr="00B34421">
        <w:rPr>
          <w:rFonts w:ascii="Garamond" w:hAnsi="Garamond"/>
          <w:szCs w:val="24"/>
          <w:u w:color="FFFFFF"/>
          <w:lang w:val="en-US"/>
        </w:rPr>
        <w:t>Mn-ilmenites have not generally been considered a KIM. However</w:t>
      </w:r>
      <w:r w:rsidR="002F2B2C">
        <w:rPr>
          <w:rFonts w:ascii="Garamond" w:hAnsi="Garamond"/>
          <w:szCs w:val="24"/>
          <w:u w:color="FFFFFF"/>
          <w:lang w:val="en-US"/>
        </w:rPr>
        <w:t>,</w:t>
      </w:r>
      <w:r w:rsidRPr="00B34421">
        <w:rPr>
          <w:rFonts w:ascii="Garamond" w:hAnsi="Garamond"/>
          <w:szCs w:val="24"/>
          <w:u w:color="FFFFFF"/>
          <w:lang w:val="en-US"/>
        </w:rPr>
        <w:t xml:space="preserve"> they have been found as </w:t>
      </w:r>
      <w:r w:rsidR="00F236B3" w:rsidRPr="00B34421">
        <w:rPr>
          <w:rFonts w:ascii="Garamond" w:hAnsi="Garamond"/>
          <w:szCs w:val="24"/>
          <w:u w:color="FFFFFF"/>
          <w:lang w:val="en-US"/>
        </w:rPr>
        <w:t xml:space="preserve">             </w:t>
      </w:r>
      <w:r w:rsidRPr="00B34421">
        <w:rPr>
          <w:rFonts w:ascii="Garamond" w:hAnsi="Garamond"/>
          <w:szCs w:val="24"/>
          <w:u w:color="FFFFFF"/>
          <w:lang w:val="en-US"/>
        </w:rPr>
        <w:t xml:space="preserve">inclusions in superdeep diamonds, from Venezuela and Brazil. </w:t>
      </w:r>
      <w:r w:rsidRPr="00B34421">
        <w:rPr>
          <w:rFonts w:ascii="Garamond" w:hAnsi="Garamond"/>
          <w:szCs w:val="24"/>
          <w:u w:val="single"/>
          <w:lang w:val="en-US"/>
        </w:rPr>
        <w:t>Kaminsky and Belousova in 2008 recommended that they be considered a KIM.</w:t>
      </w:r>
    </w:p>
    <w:p w14:paraId="2810DC99" w14:textId="77777777" w:rsidR="00570DD2" w:rsidRPr="00B34421" w:rsidRDefault="00570DD2" w:rsidP="00F236B3">
      <w:pPr>
        <w:rPr>
          <w:rFonts w:ascii="Garamond" w:hAnsi="Garamond"/>
          <w:szCs w:val="24"/>
          <w:u w:color="FFFFFF"/>
          <w:lang w:val="en-US"/>
        </w:rPr>
      </w:pPr>
    </w:p>
    <w:p w14:paraId="29EB98E6" w14:textId="77777777" w:rsidR="00570DD2" w:rsidRPr="00B34421" w:rsidRDefault="00570DD2" w:rsidP="00F236B3">
      <w:pPr>
        <w:rPr>
          <w:rFonts w:ascii="Garamond" w:hAnsi="Garamond"/>
          <w:szCs w:val="24"/>
          <w:u w:color="FFFFFF"/>
          <w:lang w:val="en-US"/>
        </w:rPr>
      </w:pP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xml:space="preserve"> recognized that Mn-ilmenites had been picked from Lena West samples as possible black oxide KIMs by </w:t>
      </w: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Sanatana and Darnley Bay sorters. Many had compositions that match those included in diamonds. The significance of these mineral grains in the Lena West region was presented at the International Mineralogical Association (IMA) in 2014 and The Kimberley Diamond Symposium and Trade Show in 2014.</w:t>
      </w:r>
    </w:p>
    <w:p w14:paraId="4E5575B0" w14:textId="77777777" w:rsidR="00570DD2" w:rsidRPr="00B34421" w:rsidRDefault="00570DD2" w:rsidP="00F236B3">
      <w:pPr>
        <w:rPr>
          <w:rFonts w:ascii="Garamond" w:hAnsi="Garamond"/>
          <w:szCs w:val="24"/>
          <w:u w:color="FFFFFF"/>
          <w:lang w:val="en-US"/>
        </w:rPr>
      </w:pPr>
    </w:p>
    <w:p w14:paraId="3F90BB60"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 xml:space="preserve">In 2017 Smith, Shirey and Wang described the evidence for the superdeep origin of the world’s biggest diamonds thus making Mn-ilmenites found as inclusions in superdeep diamonds a possible indicator of large diamonds. </w:t>
      </w:r>
    </w:p>
    <w:p w14:paraId="2E7134EE" w14:textId="77777777" w:rsidR="00570DD2" w:rsidRPr="00B34421" w:rsidRDefault="00570DD2" w:rsidP="00F236B3">
      <w:pPr>
        <w:rPr>
          <w:rFonts w:ascii="Garamond" w:hAnsi="Garamond"/>
          <w:szCs w:val="24"/>
          <w:u w:color="FFFFFF"/>
          <w:lang w:val="en-US"/>
        </w:rPr>
      </w:pPr>
    </w:p>
    <w:p w14:paraId="19E1892E" w14:textId="2B98D08B" w:rsidR="00602243" w:rsidRPr="007E6730" w:rsidRDefault="00602243" w:rsidP="00F236B3">
      <w:pPr>
        <w:rPr>
          <w:rFonts w:ascii="Garamond" w:hAnsi="Garamond"/>
          <w:szCs w:val="24"/>
          <w:u w:color="FFFFFF"/>
          <w:lang w:val="en-US"/>
        </w:rPr>
      </w:pPr>
      <w:r w:rsidRPr="007E6730">
        <w:rPr>
          <w:rFonts w:ascii="Garamond" w:hAnsi="Garamond"/>
          <w:szCs w:val="24"/>
          <w:u w:color="FFFFFF"/>
          <w:lang w:val="en-US"/>
        </w:rPr>
        <w:t>Tertiary Sea Study</w:t>
      </w:r>
    </w:p>
    <w:p w14:paraId="3863D87A" w14:textId="77777777" w:rsidR="00AD180C" w:rsidRPr="007E6730" w:rsidRDefault="00AD180C" w:rsidP="00F236B3">
      <w:pPr>
        <w:rPr>
          <w:rFonts w:ascii="Garamond" w:hAnsi="Garamond"/>
          <w:szCs w:val="24"/>
          <w:u w:color="FFFFFF"/>
          <w:lang w:val="en-US"/>
        </w:rPr>
      </w:pPr>
    </w:p>
    <w:p w14:paraId="697483AE" w14:textId="5994D26F" w:rsidR="00AD180C" w:rsidRPr="007E6730" w:rsidRDefault="00AD180C" w:rsidP="00F236B3">
      <w:pPr>
        <w:rPr>
          <w:rFonts w:ascii="Garamond" w:hAnsi="Garamond"/>
          <w:szCs w:val="24"/>
          <w:u w:color="FFFFFF"/>
          <w:lang w:val="en-US"/>
        </w:rPr>
      </w:pPr>
      <w:r w:rsidRPr="007E6730">
        <w:rPr>
          <w:rFonts w:ascii="Garamond" w:hAnsi="Garamond"/>
          <w:szCs w:val="24"/>
          <w:u w:color="FFFFFF"/>
          <w:lang w:val="en-US"/>
        </w:rPr>
        <w:t>Drilling in the Seahorse area encountered thick sequences of clay</w:t>
      </w:r>
      <w:r w:rsidR="006560BB" w:rsidRPr="007E6730">
        <w:rPr>
          <w:rFonts w:ascii="Garamond" w:hAnsi="Garamond"/>
          <w:szCs w:val="24"/>
          <w:u w:color="FFFFFF"/>
          <w:lang w:val="en-US"/>
        </w:rPr>
        <w:t xml:space="preserve"> that included a distinct more homogeneous unit at depth. Heavy mineral concentrates of bulk clay samples contained KIMs and possible KIMs that survive tropical weathering, spherules, unaltered silicate minerals</w:t>
      </w:r>
      <w:r w:rsidR="003F717B" w:rsidRPr="007E6730">
        <w:rPr>
          <w:rFonts w:ascii="Garamond" w:hAnsi="Garamond"/>
          <w:szCs w:val="24"/>
          <w:u w:color="FFFFFF"/>
          <w:lang w:val="en-US"/>
        </w:rPr>
        <w:t xml:space="preserve"> </w:t>
      </w:r>
      <w:r w:rsidR="006560BB" w:rsidRPr="007E6730">
        <w:rPr>
          <w:rFonts w:ascii="Garamond" w:hAnsi="Garamond"/>
          <w:szCs w:val="24"/>
          <w:u w:color="FFFFFF"/>
          <w:lang w:val="en-US"/>
        </w:rPr>
        <w:t xml:space="preserve">and </w:t>
      </w:r>
      <w:r w:rsidR="003F717B" w:rsidRPr="007E6730">
        <w:rPr>
          <w:rFonts w:ascii="Garamond" w:hAnsi="Garamond"/>
          <w:szCs w:val="24"/>
          <w:u w:color="FFFFFF"/>
          <w:lang w:val="en-US"/>
        </w:rPr>
        <w:t>foraminifera of which some are pyritized.</w:t>
      </w:r>
      <w:r w:rsidR="005F6F49" w:rsidRPr="007E6730">
        <w:rPr>
          <w:rFonts w:ascii="Garamond" w:hAnsi="Garamond"/>
          <w:szCs w:val="24"/>
          <w:u w:color="FFFFFF"/>
          <w:lang w:val="en-US"/>
        </w:rPr>
        <w:t xml:space="preserve"> Recognition of contamination of lower clays by overlaying clays explains why incompat</w:t>
      </w:r>
      <w:r w:rsidR="0049425A" w:rsidRPr="007E6730">
        <w:rPr>
          <w:rFonts w:ascii="Garamond" w:hAnsi="Garamond"/>
          <w:szCs w:val="24"/>
          <w:u w:color="FFFFFF"/>
          <w:lang w:val="en-US"/>
        </w:rPr>
        <w:t>i</w:t>
      </w:r>
      <w:r w:rsidR="005F6F49" w:rsidRPr="007E6730">
        <w:rPr>
          <w:rFonts w:ascii="Garamond" w:hAnsi="Garamond"/>
          <w:szCs w:val="24"/>
          <w:u w:color="FFFFFF"/>
          <w:lang w:val="en-US"/>
        </w:rPr>
        <w:t>ble minerals and fossils are found in the same sample.</w:t>
      </w:r>
    </w:p>
    <w:p w14:paraId="6590D8F1" w14:textId="77777777" w:rsidR="003F717B" w:rsidRPr="007E6730" w:rsidRDefault="003F717B" w:rsidP="00F236B3">
      <w:pPr>
        <w:rPr>
          <w:rFonts w:ascii="Garamond" w:hAnsi="Garamond"/>
          <w:szCs w:val="24"/>
          <w:u w:color="FFFFFF"/>
          <w:lang w:val="en-US"/>
        </w:rPr>
      </w:pPr>
    </w:p>
    <w:p w14:paraId="00DF923C" w14:textId="11151613" w:rsidR="003F717B" w:rsidRPr="007E6730" w:rsidRDefault="00DA77AE" w:rsidP="00F236B3">
      <w:pPr>
        <w:rPr>
          <w:rFonts w:ascii="Garamond" w:hAnsi="Garamond"/>
          <w:szCs w:val="24"/>
          <w:u w:color="FFFFFF"/>
          <w:lang w:val="en-US"/>
        </w:rPr>
      </w:pPr>
      <w:r w:rsidRPr="007E6730">
        <w:rPr>
          <w:rFonts w:ascii="Garamond" w:hAnsi="Garamond"/>
          <w:szCs w:val="24"/>
          <w:u w:color="FFFFFF"/>
          <w:lang w:val="en-US"/>
        </w:rPr>
        <w:t>Extreme tropical weathering shown by the KIMs, possible KIMs and their alteration products</w:t>
      </w:r>
      <w:r w:rsidR="003F717B" w:rsidRPr="007E6730">
        <w:rPr>
          <w:rFonts w:ascii="Garamond" w:hAnsi="Garamond"/>
          <w:szCs w:val="24"/>
          <w:u w:color="FFFFFF"/>
          <w:lang w:val="en-US"/>
        </w:rPr>
        <w:t xml:space="preserve"> </w:t>
      </w:r>
      <w:r w:rsidRPr="007E6730">
        <w:rPr>
          <w:rFonts w:ascii="Garamond" w:hAnsi="Garamond"/>
          <w:szCs w:val="24"/>
          <w:u w:color="FFFFFF"/>
          <w:lang w:val="en-US"/>
        </w:rPr>
        <w:t xml:space="preserve">was probably Eocene (55Ma) so that marine sediments containing foraminifera must be younger indicating an extension of the </w:t>
      </w:r>
      <w:proofErr w:type="gramStart"/>
      <w:r w:rsidRPr="007E6730">
        <w:rPr>
          <w:rFonts w:ascii="Garamond" w:hAnsi="Garamond"/>
          <w:szCs w:val="24"/>
          <w:u w:color="FFFFFF"/>
          <w:lang w:val="en-US"/>
        </w:rPr>
        <w:t>Tertiary sea</w:t>
      </w:r>
      <w:proofErr w:type="gramEnd"/>
      <w:r w:rsidRPr="007E6730">
        <w:rPr>
          <w:rFonts w:ascii="Garamond" w:hAnsi="Garamond"/>
          <w:szCs w:val="24"/>
          <w:u w:color="FFFFFF"/>
          <w:lang w:val="en-US"/>
        </w:rPr>
        <w:t xml:space="preserve"> southwest to Seahorse Lake. Un-altered silicate minerals </w:t>
      </w:r>
      <w:r w:rsidR="005F6F49" w:rsidRPr="007E6730">
        <w:rPr>
          <w:rFonts w:ascii="Garamond" w:hAnsi="Garamond"/>
          <w:szCs w:val="24"/>
          <w:u w:color="FFFFFF"/>
          <w:lang w:val="en-US"/>
        </w:rPr>
        <w:t xml:space="preserve">would have been recycled from earlier Cretaceous sediments. </w:t>
      </w:r>
      <w:r w:rsidRPr="007E6730">
        <w:rPr>
          <w:rFonts w:ascii="Garamond" w:hAnsi="Garamond"/>
          <w:szCs w:val="24"/>
          <w:u w:color="FFFFFF"/>
          <w:lang w:val="en-US"/>
        </w:rPr>
        <w:t>This study was presented at the 11</w:t>
      </w:r>
      <w:r w:rsidRPr="007E6730">
        <w:rPr>
          <w:rFonts w:ascii="Garamond" w:hAnsi="Garamond"/>
          <w:szCs w:val="24"/>
          <w:u w:color="FFFFFF"/>
          <w:vertAlign w:val="superscript"/>
          <w:lang w:val="en-US"/>
        </w:rPr>
        <w:t>th</w:t>
      </w:r>
      <w:r w:rsidRPr="007E6730">
        <w:rPr>
          <w:rFonts w:ascii="Garamond" w:hAnsi="Garamond"/>
          <w:szCs w:val="24"/>
          <w:u w:color="FFFFFF"/>
          <w:lang w:val="en-US"/>
        </w:rPr>
        <w:t xml:space="preserve"> Oppenheimer Research Conference in 2022.</w:t>
      </w:r>
    </w:p>
    <w:p w14:paraId="6706E017" w14:textId="77777777" w:rsidR="00CD4E5C" w:rsidRPr="007E6730" w:rsidRDefault="00CD4E5C" w:rsidP="00F236B3">
      <w:pPr>
        <w:rPr>
          <w:rFonts w:ascii="Garamond" w:hAnsi="Garamond"/>
          <w:szCs w:val="24"/>
          <w:u w:color="FFFFFF"/>
          <w:lang w:val="en-US"/>
        </w:rPr>
      </w:pPr>
    </w:p>
    <w:p w14:paraId="0DCFC021" w14:textId="0C43FE97" w:rsidR="00CD4E5C" w:rsidRPr="007E6730" w:rsidRDefault="00CD4E5C" w:rsidP="00F236B3">
      <w:pPr>
        <w:rPr>
          <w:rFonts w:ascii="Garamond" w:hAnsi="Garamond"/>
          <w:szCs w:val="24"/>
          <w:u w:color="FFFFFF"/>
          <w:lang w:val="en-US"/>
        </w:rPr>
      </w:pPr>
      <w:r w:rsidRPr="007E6730">
        <w:rPr>
          <w:rFonts w:ascii="Garamond" w:hAnsi="Garamond"/>
          <w:szCs w:val="24"/>
          <w:u w:color="FFFFFF"/>
          <w:lang w:val="en-US"/>
        </w:rPr>
        <w:t>Discovery of Diamonds in Beach Concentrates</w:t>
      </w:r>
    </w:p>
    <w:p w14:paraId="087BB10D" w14:textId="77777777" w:rsidR="00CD4E5C" w:rsidRPr="007E6730" w:rsidRDefault="00CD4E5C" w:rsidP="00F236B3">
      <w:pPr>
        <w:rPr>
          <w:rFonts w:ascii="Garamond" w:hAnsi="Garamond"/>
          <w:szCs w:val="24"/>
          <w:u w:color="FFFFFF"/>
          <w:lang w:val="en-US"/>
        </w:rPr>
      </w:pPr>
    </w:p>
    <w:p w14:paraId="278AA98B" w14:textId="45717EF4" w:rsidR="00CD4E5C" w:rsidRPr="007E6730" w:rsidRDefault="00CD4E5C" w:rsidP="00F236B3">
      <w:pPr>
        <w:rPr>
          <w:rFonts w:ascii="Garamond" w:hAnsi="Garamond"/>
          <w:szCs w:val="24"/>
          <w:u w:color="FFFFFF"/>
          <w:lang w:val="en-US"/>
        </w:rPr>
      </w:pPr>
      <w:r w:rsidRPr="007E6730">
        <w:rPr>
          <w:rFonts w:ascii="Garamond" w:hAnsi="Garamond"/>
          <w:szCs w:val="24"/>
          <w:u w:color="FFFFFF"/>
          <w:lang w:val="en-US"/>
        </w:rPr>
        <w:t xml:space="preserve">The discovery of 19 microdiamonds and 1 macro diamond in strandline beach concentrates on Seahorse Lake was unexpected but </w:t>
      </w:r>
      <w:r w:rsidR="00996FC7" w:rsidRPr="007E6730">
        <w:rPr>
          <w:rFonts w:ascii="Garamond" w:hAnsi="Garamond"/>
          <w:szCs w:val="24"/>
          <w:u w:color="FFFFFF"/>
          <w:lang w:val="en-US"/>
        </w:rPr>
        <w:t>has increased the prospect</w:t>
      </w:r>
      <w:r w:rsidRPr="007E6730">
        <w:rPr>
          <w:rFonts w:ascii="Garamond" w:hAnsi="Garamond"/>
          <w:szCs w:val="24"/>
          <w:u w:color="FFFFFF"/>
          <w:lang w:val="en-US"/>
        </w:rPr>
        <w:t xml:space="preserve"> of</w:t>
      </w:r>
      <w:r w:rsidR="00996FC7" w:rsidRPr="007E6730">
        <w:rPr>
          <w:rFonts w:ascii="Garamond" w:hAnsi="Garamond"/>
          <w:szCs w:val="24"/>
          <w:u w:color="FFFFFF"/>
          <w:lang w:val="en-US"/>
        </w:rPr>
        <w:t xml:space="preserve"> the Seahorse area hosting diamondiferous kimberlites.</w:t>
      </w:r>
    </w:p>
    <w:p w14:paraId="2EED073D" w14:textId="77777777" w:rsidR="003F717B" w:rsidRPr="00B34421" w:rsidRDefault="003F717B" w:rsidP="00F236B3">
      <w:pPr>
        <w:rPr>
          <w:rFonts w:ascii="Garamond" w:hAnsi="Garamond"/>
          <w:szCs w:val="24"/>
          <w:u w:color="FFFFFF"/>
          <w:lang w:val="en-US"/>
        </w:rPr>
      </w:pPr>
    </w:p>
    <w:p w14:paraId="48086D3F"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Conclusions</w:t>
      </w:r>
    </w:p>
    <w:p w14:paraId="0653DB1D" w14:textId="77777777" w:rsidR="00570DD2" w:rsidRPr="00B34421" w:rsidRDefault="00570DD2" w:rsidP="00F236B3">
      <w:pPr>
        <w:rPr>
          <w:rFonts w:ascii="Garamond" w:hAnsi="Garamond"/>
          <w:szCs w:val="24"/>
          <w:u w:color="FFFFFF"/>
          <w:lang w:val="en-US"/>
        </w:rPr>
      </w:pPr>
    </w:p>
    <w:p w14:paraId="5A09971D" w14:textId="3230A366" w:rsidR="00570DD2" w:rsidRDefault="00570DD2" w:rsidP="00BD07B5">
      <w:pPr>
        <w:jc w:val="both"/>
        <w:rPr>
          <w:rFonts w:ascii="Garamond" w:hAnsi="Garamond"/>
          <w:szCs w:val="24"/>
          <w:u w:color="FFFFFF"/>
          <w:lang w:val="en-US"/>
        </w:rPr>
      </w:pPr>
      <w:proofErr w:type="spellStart"/>
      <w:r w:rsidRPr="00B34421">
        <w:rPr>
          <w:rFonts w:ascii="Garamond" w:hAnsi="Garamond"/>
          <w:szCs w:val="24"/>
          <w:u w:color="FFFFFF"/>
          <w:lang w:val="en-US"/>
        </w:rPr>
        <w:t>Talmora</w:t>
      </w:r>
      <w:proofErr w:type="spellEnd"/>
      <w:r w:rsidRPr="00B34421">
        <w:rPr>
          <w:rFonts w:ascii="Garamond" w:hAnsi="Garamond"/>
          <w:szCs w:val="24"/>
          <w:u w:color="FFFFFF"/>
          <w:lang w:val="en-US"/>
        </w:rPr>
        <w:t xml:space="preserve"> has tested the evidence at a variety of conferences and concludes that it is generally sound and has increased the probability of the Horton area being the source of most of the KIMs and diamonds found widespread across Lena West.</w:t>
      </w:r>
      <w:r w:rsidR="00903101" w:rsidRPr="00B34421">
        <w:rPr>
          <w:rFonts w:ascii="Garamond" w:hAnsi="Garamond"/>
          <w:szCs w:val="24"/>
          <w:u w:color="FFFFFF"/>
          <w:lang w:val="en-US"/>
        </w:rPr>
        <w:t xml:space="preserve"> The recent discovery of 20 diamonds in Seahorse beach concentrates backs in up.</w:t>
      </w:r>
    </w:p>
    <w:p w14:paraId="1EBC6AA4" w14:textId="77777777" w:rsidR="00B34421" w:rsidRDefault="00B34421" w:rsidP="00F236B3">
      <w:pPr>
        <w:rPr>
          <w:rFonts w:ascii="Garamond" w:hAnsi="Garamond"/>
          <w:szCs w:val="24"/>
          <w:u w:color="FFFFFF"/>
          <w:lang w:val="en-US"/>
        </w:rPr>
      </w:pPr>
    </w:p>
    <w:p w14:paraId="5631C345" w14:textId="77777777" w:rsidR="00B34421" w:rsidRPr="00B34421" w:rsidRDefault="00B34421" w:rsidP="00F236B3">
      <w:pPr>
        <w:rPr>
          <w:rFonts w:ascii="Garamond" w:hAnsi="Garamond"/>
          <w:szCs w:val="24"/>
          <w:u w:color="FFFFFF"/>
          <w:lang w:val="en-US"/>
        </w:rPr>
      </w:pPr>
    </w:p>
    <w:p w14:paraId="21A57B5C" w14:textId="0921876F" w:rsidR="00E26F95" w:rsidRDefault="006A4BCF" w:rsidP="00B34421">
      <w:pPr>
        <w:ind w:left="720"/>
        <w:jc w:val="both"/>
        <w:rPr>
          <w:rFonts w:ascii="Garamond" w:hAnsi="Garamond" w:cs="Arial"/>
          <w:szCs w:val="24"/>
          <w:u w:color="FFFFFF"/>
        </w:rPr>
      </w:pPr>
      <w:r w:rsidRPr="005A6E38">
        <w:rPr>
          <w:rFonts w:ascii="Garamond" w:hAnsi="Garamond"/>
          <w:color w:val="003300"/>
        </w:rPr>
        <w:tab/>
      </w:r>
    </w:p>
    <w:p w14:paraId="61E162F7" w14:textId="77777777" w:rsidR="00B34421" w:rsidRDefault="00B34421" w:rsidP="00F96FE3">
      <w:pPr>
        <w:spacing w:line="264" w:lineRule="auto"/>
        <w:rPr>
          <w:rFonts w:ascii="Garamond" w:hAnsi="Garamond" w:cs="Arial"/>
          <w:szCs w:val="24"/>
          <w:u w:color="FFFFFF"/>
        </w:rPr>
      </w:pPr>
    </w:p>
    <w:p w14:paraId="532FE2F6"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lang w:val="en-GB"/>
        </w:rPr>
      </w:pPr>
      <w:r>
        <w:rPr>
          <w:rFonts w:ascii="Arial" w:hAnsi="Arial" w:cs="Arial"/>
          <w:b/>
          <w:sz w:val="22"/>
          <w:szCs w:val="22"/>
          <w:lang w:val="en-GB"/>
        </w:rPr>
        <w:t>Instructions:</w:t>
      </w:r>
    </w:p>
    <w:p w14:paraId="6F22C72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 xml:space="preserve">Disclosure regarding mineral exploration development or production activities on material </w:t>
      </w:r>
      <w:proofErr w:type="spellStart"/>
      <w:r w:rsidR="009B0808">
        <w:rPr>
          <w:rFonts w:ascii="Arial" w:hAnsi="Arial" w:cs="Arial"/>
          <w:sz w:val="22"/>
          <w:szCs w:val="22"/>
          <w:lang w:val="en-GB"/>
        </w:rPr>
        <w:t>sss</w:t>
      </w:r>
      <w:r>
        <w:rPr>
          <w:rFonts w:ascii="Arial" w:hAnsi="Arial" w:cs="Arial"/>
          <w:sz w:val="22"/>
          <w:szCs w:val="22"/>
          <w:lang w:val="en-GB"/>
        </w:rPr>
        <w:t>properties</w:t>
      </w:r>
      <w:proofErr w:type="spellEnd"/>
      <w:r>
        <w:rPr>
          <w:rFonts w:ascii="Arial" w:hAnsi="Arial" w:cs="Arial"/>
          <w:sz w:val="22"/>
          <w:szCs w:val="22"/>
          <w:lang w:val="en-GB"/>
        </w:rPr>
        <w:t xml:space="preserve"> is required to comply with National Instrument 43-101, including the use of the appropriate terminology to describe mineral reserves and mineral resources.</w:t>
      </w:r>
    </w:p>
    <w:p w14:paraId="243F8142"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Disclosure is required for each property material to the Issuer.  Materiality is to be determined in the context of the Issuer's overall business and financial condition, taking into account quantitative and qualitative factors.  A property will not generally be considered material to an Issuer if the book value of the property as reflected in the Issuer's most recently filed financial statements or the value of the consideration paid or to be paid (including exploration obligations) is less than 10 per cent of the book value of the total of the Issuer's mineral properties and related plant and equipment.</w:t>
      </w:r>
    </w:p>
    <w:p w14:paraId="334E832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(3)</w:t>
      </w:r>
      <w:r>
        <w:rPr>
          <w:rFonts w:ascii="Arial" w:hAnsi="Arial" w:cs="Arial"/>
          <w:sz w:val="22"/>
          <w:szCs w:val="22"/>
          <w:lang w:val="en-GB"/>
        </w:rPr>
        <w:tab/>
        <w:t>The information required under these items is required to be based upon a technical report or other information prepared by or under the supervision of a qualified person, as that term is defined in National Instrument 43-101.</w:t>
      </w:r>
    </w:p>
    <w:p w14:paraId="6609BE76"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t>In giving the information required under these items, include the nature of ownership interests, such as fee interests, leasehold interests, royalty interests and any other types and variations of ownership interests.</w:t>
      </w:r>
    </w:p>
    <w:p w14:paraId="1EDCB28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3B9899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4.4</w:t>
      </w:r>
      <w:r>
        <w:rPr>
          <w:rFonts w:ascii="Arial" w:hAnsi="Arial" w:cs="Arial"/>
          <w:szCs w:val="24"/>
        </w:rPr>
        <w:tab/>
        <w:t>Issuers with Oil and Gas Operations — For Issuers with oil and gas operations, disclose the following (in tabular form, if appropriate):</w:t>
      </w:r>
    </w:p>
    <w:p w14:paraId="4FE0F1B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3A62E1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Drilling Activity — The number of wells the Issuer has drilled or has participated in drilling, the number of these wells that were completed as oil wells and gas wells that are capable of production, each stated separately, and the number of dry holes, expressed in each case as gross and net wells, during each of the two most recently completed financial years of the Issuer.</w:t>
      </w:r>
    </w:p>
    <w:p w14:paraId="1941C5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B4FEB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Location of Production — The geographical areas of the Issuer's production, the groups of oil and gas properties, the individual oil and gas properties and the plants, facilities and installations that, in each case, are owned or leased by the Issuer and are material to the Issuer's operations or exploratory activities.</w:t>
      </w:r>
    </w:p>
    <w:p w14:paraId="1417D1C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0D69E7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Location of Wells — The location, stated separately for oil wells and gas wells, by jurisdiction, if in Canada, by state, if in the United States, and by country otherwise, of producing wells and wells capable of producing, in which the Issuer has an interest and which are material, with the interest expressed in terms of gross and net wells.</w:t>
      </w:r>
    </w:p>
    <w:p w14:paraId="748B4F9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F7A466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(d)</w:t>
      </w:r>
      <w:r>
        <w:rPr>
          <w:rFonts w:ascii="Arial" w:hAnsi="Arial" w:cs="Arial"/>
          <w:szCs w:val="24"/>
        </w:rPr>
        <w:tab/>
        <w:t>Interest in Material Properties — For interests in material properties to which no proved reserves have been attributed, the gross acreage in which the Issuer has an interest and the net interest of the Issuer, and the location of acreage by geographical area.</w:t>
      </w:r>
    </w:p>
    <w:p w14:paraId="30EAB2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36E031E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(e)</w:t>
      </w:r>
      <w:r>
        <w:rPr>
          <w:rFonts w:ascii="Arial" w:hAnsi="Arial" w:cs="Arial"/>
          <w:szCs w:val="24"/>
        </w:rPr>
        <w:tab/>
        <w:t>Reserve Estimates — To the extent material, estimated reserve volumes and discounted cash flow from such reserves, stated separately by country and by categories and types that conform to the classifications, definitions and disclosure requirements of National Policy Statement No. 2-B Guide for Engineers and Geologists Submitting Oil and Gas Reports to Canadian Provincial Securities Administrators or any successor instrument, on both a gross and net basis as at the most recent financial year end, including information on royalties.</w:t>
      </w:r>
    </w:p>
    <w:p w14:paraId="51E8318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3C0FF7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(f)</w:t>
      </w:r>
      <w:r>
        <w:rPr>
          <w:rFonts w:ascii="Arial" w:hAnsi="Arial" w:cs="Arial"/>
          <w:szCs w:val="24"/>
        </w:rPr>
        <w:tab/>
        <w:t>Source of Reserve Estimates — The source of the reserve estimates and whether the reserve estimates have been prepared by the Issuer or by independent engineers or other qualified independent persons and any other information relating to reserve estimates required to be disclosed in a prospectus by any successor instrument to National Policy Statement No. 2-B.</w:t>
      </w:r>
    </w:p>
    <w:p w14:paraId="2E15D9B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4D242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(g)</w:t>
      </w:r>
      <w:r>
        <w:rPr>
          <w:rFonts w:ascii="Arial" w:hAnsi="Arial" w:cs="Arial"/>
          <w:szCs w:val="24"/>
        </w:rPr>
        <w:tab/>
        <w:t>Reconciliation of Reserves — A reconciliation of the reserve volumes by categories and types that conform to the classifications, definitions and disclosure requirements of National Policy Statement No. 2-B or any successor instrument, as at the financial year end immediately preceding the most recently completed financial year to the reserve volume information furnished under paragraph 5, with the effects of production, acquisitions, dispositions, discoveries and revision of estimates shown separately, if material.</w:t>
      </w:r>
    </w:p>
    <w:p w14:paraId="056FF51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31AF4F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 xml:space="preserve">(h) </w:t>
      </w:r>
      <w:r>
        <w:rPr>
          <w:rFonts w:ascii="Arial" w:hAnsi="Arial" w:cs="Arial"/>
          <w:szCs w:val="24"/>
        </w:rPr>
        <w:tab/>
        <w:t>History — For each quarter of the most recently completed financial year of the Issuer, with comparative data for the same periods in the preceding financial year,</w:t>
      </w:r>
    </w:p>
    <w:p w14:paraId="2C34474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C9F345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Pr>
          <w:rFonts w:ascii="Arial" w:hAnsi="Arial" w:cs="Arial"/>
          <w:szCs w:val="24"/>
        </w:rPr>
        <w:t>)</w:t>
      </w:r>
      <w:r>
        <w:rPr>
          <w:rFonts w:ascii="Arial" w:hAnsi="Arial" w:cs="Arial"/>
          <w:szCs w:val="24"/>
        </w:rPr>
        <w:tab/>
        <w:t xml:space="preserve">the average daily production </w:t>
      </w:r>
      <w:proofErr w:type="gramStart"/>
      <w:r>
        <w:rPr>
          <w:rFonts w:ascii="Arial" w:hAnsi="Arial" w:cs="Arial"/>
          <w:szCs w:val="24"/>
        </w:rPr>
        <w:t>volume,  before</w:t>
      </w:r>
      <w:proofErr w:type="gramEnd"/>
      <w:r>
        <w:rPr>
          <w:rFonts w:ascii="Arial" w:hAnsi="Arial" w:cs="Arial"/>
          <w:szCs w:val="24"/>
        </w:rPr>
        <w:t xml:space="preserve"> deduction of royalties, of</w:t>
      </w:r>
    </w:p>
    <w:p w14:paraId="32A743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D815C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conventional crude oil,</w:t>
      </w:r>
    </w:p>
    <w:p w14:paraId="5DC82FA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DA35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natural gas liquids, and</w:t>
      </w:r>
    </w:p>
    <w:p w14:paraId="4550A78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2382D9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 xml:space="preserve">natural gas; </w:t>
      </w:r>
    </w:p>
    <w:p w14:paraId="0039557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28F9F4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w:t>
      </w:r>
      <w:r>
        <w:rPr>
          <w:rFonts w:ascii="Arial" w:hAnsi="Arial" w:cs="Arial"/>
          <w:szCs w:val="24"/>
        </w:rPr>
        <w:tab/>
        <w:t>the following on a per barrel basis for conventional crude oil and natural gas liquids and on a per thousand cubic feet basis for natural gas</w:t>
      </w:r>
    </w:p>
    <w:p w14:paraId="4ADD33D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31B96C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the average net product prices received,</w:t>
      </w:r>
    </w:p>
    <w:p w14:paraId="747517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B10B2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royalties,</w:t>
      </w:r>
    </w:p>
    <w:p w14:paraId="5A9AB75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79B04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operating expenses, specifying the particular items included, and</w:t>
      </w:r>
    </w:p>
    <w:p w14:paraId="636D25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D55F3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(D)</w:t>
      </w:r>
      <w:r>
        <w:rPr>
          <w:rFonts w:ascii="Arial" w:hAnsi="Arial" w:cs="Arial"/>
          <w:szCs w:val="24"/>
        </w:rPr>
        <w:tab/>
        <w:t>netback received;</w:t>
      </w:r>
    </w:p>
    <w:p w14:paraId="1569A5F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110C9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(iii)</w:t>
      </w:r>
      <w:r>
        <w:rPr>
          <w:rFonts w:ascii="Arial" w:hAnsi="Arial" w:cs="Arial"/>
          <w:szCs w:val="24"/>
        </w:rPr>
        <w:tab/>
        <w:t>the average net product price received for the following, if the Issuer's production of the following is material to the Issuer's overall production,</w:t>
      </w:r>
    </w:p>
    <w:p w14:paraId="561D9DA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93504F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light and medium conventional crude oil,</w:t>
      </w:r>
    </w:p>
    <w:p w14:paraId="120CBC5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A247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 xml:space="preserve">heavy conventional crude oil, and </w:t>
      </w:r>
    </w:p>
    <w:p w14:paraId="259AD0B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45546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synthetic crude oil; and</w:t>
      </w:r>
    </w:p>
    <w:p w14:paraId="61C379B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3211E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(iv)</w:t>
      </w:r>
      <w:r>
        <w:rPr>
          <w:rFonts w:ascii="Arial" w:hAnsi="Arial" w:cs="Arial"/>
          <w:szCs w:val="24"/>
        </w:rPr>
        <w:tab/>
        <w:t>the dollar amounts expended on</w:t>
      </w:r>
    </w:p>
    <w:p w14:paraId="48A93B9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F607BC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property acquisition,</w:t>
      </w:r>
    </w:p>
    <w:p w14:paraId="537A672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D40A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exploration, including drilling, and</w:t>
      </w:r>
    </w:p>
    <w:p w14:paraId="76A0C77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11389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development, including facilities.</w:t>
      </w:r>
    </w:p>
    <w:p w14:paraId="5CB3AA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p>
    <w:p w14:paraId="739E07B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Pr>
          <w:rFonts w:ascii="Arial" w:hAnsi="Arial" w:cs="Arial"/>
          <w:szCs w:val="24"/>
        </w:rPr>
        <w:t>)</w:t>
      </w:r>
      <w:r>
        <w:rPr>
          <w:rFonts w:ascii="Arial" w:hAnsi="Arial" w:cs="Arial"/>
          <w:szCs w:val="24"/>
        </w:rPr>
        <w:tab/>
        <w:t xml:space="preserve">Future Commitments — A description of the Issuer's future material commitments to buy, sell, exchange or transport oil or gas, </w:t>
      </w:r>
      <w:proofErr w:type="gramStart"/>
      <w:r>
        <w:rPr>
          <w:rFonts w:ascii="Arial" w:hAnsi="Arial" w:cs="Arial"/>
          <w:szCs w:val="24"/>
        </w:rPr>
        <w:t>stating  for</w:t>
      </w:r>
      <w:proofErr w:type="gramEnd"/>
      <w:r>
        <w:rPr>
          <w:rFonts w:ascii="Arial" w:hAnsi="Arial" w:cs="Arial"/>
          <w:szCs w:val="24"/>
        </w:rPr>
        <w:t xml:space="preserve"> each commitment separately</w:t>
      </w:r>
    </w:p>
    <w:p w14:paraId="1099E0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A57A76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Pr>
          <w:rFonts w:ascii="Arial" w:hAnsi="Arial" w:cs="Arial"/>
          <w:szCs w:val="24"/>
        </w:rPr>
        <w:t>)</w:t>
      </w:r>
      <w:r>
        <w:rPr>
          <w:rFonts w:ascii="Arial" w:hAnsi="Arial" w:cs="Arial"/>
          <w:szCs w:val="24"/>
        </w:rPr>
        <w:tab/>
        <w:t>the aggregate price;</w:t>
      </w:r>
    </w:p>
    <w:p w14:paraId="0FBE5EE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54AC1C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w:t>
      </w:r>
      <w:r>
        <w:rPr>
          <w:rFonts w:ascii="Arial" w:hAnsi="Arial" w:cs="Arial"/>
          <w:szCs w:val="24"/>
        </w:rPr>
        <w:tab/>
        <w:t>the price per unit;</w:t>
      </w:r>
    </w:p>
    <w:p w14:paraId="6FF868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27DB353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(iii)</w:t>
      </w:r>
      <w:r>
        <w:rPr>
          <w:rFonts w:ascii="Arial" w:hAnsi="Arial" w:cs="Arial"/>
          <w:szCs w:val="24"/>
        </w:rPr>
        <w:tab/>
        <w:t>the volume to be purchased, sold, exchanged or transported; and</w:t>
      </w:r>
    </w:p>
    <w:p w14:paraId="1F950D2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426049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(iv)</w:t>
      </w:r>
      <w:r>
        <w:rPr>
          <w:rFonts w:ascii="Arial" w:hAnsi="Arial" w:cs="Arial"/>
          <w:szCs w:val="24"/>
        </w:rPr>
        <w:tab/>
        <w:t>the term of the commitment.</w:t>
      </w:r>
    </w:p>
    <w:p w14:paraId="318A8E3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B7D9AE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(j)</w:t>
      </w:r>
      <w:r>
        <w:rPr>
          <w:rFonts w:ascii="Arial" w:hAnsi="Arial" w:cs="Arial"/>
          <w:szCs w:val="24"/>
        </w:rPr>
        <w:tab/>
        <w:t>Exploration and Development</w:t>
      </w:r>
      <w:r>
        <w:rPr>
          <w:rFonts w:ascii="Arial" w:hAnsi="Arial" w:cs="Arial"/>
          <w:b/>
          <w:szCs w:val="24"/>
        </w:rPr>
        <w:t xml:space="preserve"> </w:t>
      </w:r>
      <w:r>
        <w:rPr>
          <w:rFonts w:ascii="Arial" w:hAnsi="Arial" w:cs="Arial"/>
          <w:szCs w:val="24"/>
        </w:rPr>
        <w:t>— A description of the Issuer's current and contemplated exploration or development activities, to the extent they are material.</w:t>
      </w:r>
    </w:p>
    <w:p w14:paraId="0CAC9D7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216FE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The information required under this item shall be derived from or supported by information obtained from a report prepared in accordance with the provisions of National Policy No. 2-B or any successor instrument.</w:t>
      </w:r>
    </w:p>
    <w:p w14:paraId="7ECF38C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EC1084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A61598F" w14:textId="77777777" w:rsidR="00EC6121" w:rsidRDefault="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3C3A8EEC" w14:textId="77777777" w:rsidR="007E6730" w:rsidRDefault="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192AA2E4" w14:textId="77777777" w:rsidR="007E6730" w:rsidRDefault="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C40C10A" w14:textId="77777777" w:rsidR="00EC6121" w:rsidRDefault="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7E6830D6" w14:textId="33B5B07F"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5.</w:t>
      </w:r>
      <w:r>
        <w:rPr>
          <w:rFonts w:ascii="Arial" w:hAnsi="Arial" w:cs="Arial"/>
          <w:b/>
          <w:szCs w:val="24"/>
        </w:rPr>
        <w:tab/>
        <w:t xml:space="preserve">Selected Consolidated Financial Information </w:t>
      </w:r>
    </w:p>
    <w:p w14:paraId="7E266AD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DE9A7F" w14:textId="77777777" w:rsidR="000129BF" w:rsidRDefault="000129BF" w:rsidP="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rPr>
      </w:pPr>
      <w:r>
        <w:rPr>
          <w:rFonts w:ascii="Arial" w:hAnsi="Arial" w:cs="Arial"/>
          <w:szCs w:val="24"/>
        </w:rPr>
        <w:t>5.1</w:t>
      </w:r>
      <w:r>
        <w:rPr>
          <w:rFonts w:ascii="Arial" w:hAnsi="Arial" w:cs="Arial"/>
          <w:szCs w:val="24"/>
        </w:rPr>
        <w:tab/>
        <w:t xml:space="preserve">Annual Information — Provide the following financial data for the Issuer in summary form for each of the last three completed financial years and any period subsequent to the most recent financial year end for which financial statements have been prepared, accompanied by a discussion of the factors affecting the comparability of the data, including </w:t>
      </w:r>
      <w:r w:rsidR="00CC1D4C">
        <w:rPr>
          <w:rFonts w:ascii="Arial" w:hAnsi="Arial" w:cs="Arial"/>
          <w:szCs w:val="24"/>
        </w:rPr>
        <w:t xml:space="preserve">discount </w:t>
      </w:r>
      <w:proofErr w:type="spellStart"/>
      <w:r>
        <w:rPr>
          <w:rFonts w:ascii="Arial" w:hAnsi="Arial" w:cs="Arial"/>
          <w:szCs w:val="24"/>
        </w:rPr>
        <w:t>inued</w:t>
      </w:r>
      <w:proofErr w:type="spellEnd"/>
      <w:r>
        <w:rPr>
          <w:rFonts w:ascii="Arial" w:hAnsi="Arial" w:cs="Arial"/>
          <w:szCs w:val="24"/>
        </w:rPr>
        <w:t xml:space="preserve"> operations, changes in accounting policies, significant acquisitions or significant dispositions and major changes in the direction of the Issuer's business:</w:t>
      </w:r>
    </w:p>
    <w:p w14:paraId="50D9B781" w14:textId="77777777" w:rsidR="000129BF" w:rsidRDefault="000129BF" w:rsidP="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rPr>
      </w:pPr>
    </w:p>
    <w:p w14:paraId="4B61A0A3" w14:textId="3E50C2E5"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Pr>
          <w:rFonts w:ascii="Arial" w:hAnsi="Arial" w:cs="Arial"/>
          <w:szCs w:val="24"/>
        </w:rPr>
        <w:t>Net sales or total revenues.</w:t>
      </w:r>
    </w:p>
    <w:p w14:paraId="3B519452" w14:textId="77777777" w:rsidR="00476288" w:rsidRDefault="00476288"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rPr>
      </w:pPr>
    </w:p>
    <w:p w14:paraId="7B5C5FB5" w14:textId="77777777" w:rsidR="008A27B7" w:rsidRPr="00476288" w:rsidRDefault="008A27B7" w:rsidP="00EC6121">
      <w:pPr>
        <w:tabs>
          <w:tab w:val="left" w:pos="993"/>
        </w:tabs>
        <w:autoSpaceDE w:val="0"/>
        <w:autoSpaceDN w:val="0"/>
        <w:adjustRightInd w:val="0"/>
        <w:spacing w:line="238" w:lineRule="auto"/>
        <w:ind w:left="851" w:firstLine="49"/>
        <w:jc w:val="both"/>
        <w:rPr>
          <w:rFonts w:ascii="Garamond" w:hAnsi="Garamond" w:cs="Arial"/>
          <w:szCs w:val="24"/>
          <w:lang w:val="en-US"/>
        </w:rPr>
      </w:pPr>
      <w:r w:rsidRPr="00476288">
        <w:rPr>
          <w:rFonts w:ascii="Garamond" w:hAnsi="Garamond" w:cs="Arial"/>
          <w:szCs w:val="24"/>
          <w:lang w:val="en-US"/>
        </w:rPr>
        <w:t xml:space="preserve">As an exploration company, </w:t>
      </w:r>
      <w:proofErr w:type="spellStart"/>
      <w:r w:rsidRPr="00476288">
        <w:rPr>
          <w:rFonts w:ascii="Garamond" w:hAnsi="Garamond" w:cs="Arial"/>
          <w:szCs w:val="24"/>
          <w:lang w:val="en-US"/>
        </w:rPr>
        <w:t>Talmora</w:t>
      </w:r>
      <w:proofErr w:type="spellEnd"/>
      <w:r w:rsidRPr="00476288">
        <w:rPr>
          <w:rFonts w:ascii="Garamond" w:hAnsi="Garamond" w:cs="Arial"/>
          <w:szCs w:val="24"/>
          <w:lang w:val="en-US"/>
        </w:rPr>
        <w:t xml:space="preserve"> Diamond Inc. does not have any sales or revenue other than interest income</w:t>
      </w:r>
      <w:r w:rsidR="007362EE" w:rsidRPr="00476288">
        <w:rPr>
          <w:rFonts w:ascii="Garamond" w:hAnsi="Garamond" w:cs="Arial"/>
          <w:szCs w:val="24"/>
          <w:lang w:val="en-US"/>
        </w:rPr>
        <w:t>/reimbursed funds</w:t>
      </w:r>
      <w:r w:rsidR="001903D4" w:rsidRPr="00476288">
        <w:rPr>
          <w:rFonts w:ascii="Garamond" w:hAnsi="Garamond" w:cs="Arial"/>
          <w:szCs w:val="24"/>
          <w:lang w:val="en-US"/>
        </w:rPr>
        <w:t xml:space="preserve"> as</w:t>
      </w:r>
      <w:r w:rsidR="007362EE" w:rsidRPr="00476288">
        <w:rPr>
          <w:rFonts w:ascii="Garamond" w:hAnsi="Garamond" w:cs="Arial"/>
          <w:szCs w:val="24"/>
          <w:lang w:val="en-US"/>
        </w:rPr>
        <w:t xml:space="preserve"> </w:t>
      </w:r>
      <w:r w:rsidRPr="00476288">
        <w:rPr>
          <w:rFonts w:ascii="Garamond" w:hAnsi="Garamond" w:cs="Arial"/>
          <w:szCs w:val="24"/>
          <w:lang w:val="en-US"/>
        </w:rPr>
        <w:t>follows:</w:t>
      </w:r>
    </w:p>
    <w:p w14:paraId="21D0A26F" w14:textId="77777777" w:rsidR="00ED521A" w:rsidRPr="00476288" w:rsidRDefault="00ED521A" w:rsidP="00EC6121">
      <w:pPr>
        <w:tabs>
          <w:tab w:val="left" w:pos="993"/>
        </w:tabs>
        <w:autoSpaceDE w:val="0"/>
        <w:autoSpaceDN w:val="0"/>
        <w:adjustRightInd w:val="0"/>
        <w:spacing w:line="238" w:lineRule="auto"/>
        <w:ind w:left="851" w:firstLine="49"/>
        <w:jc w:val="both"/>
        <w:rPr>
          <w:rFonts w:ascii="Garamond" w:hAnsi="Garamond" w:cs="Arial"/>
          <w:szCs w:val="24"/>
          <w:lang w:val="en-US"/>
        </w:rPr>
      </w:pPr>
    </w:p>
    <w:p w14:paraId="559EB4D7" w14:textId="09E5BAE8" w:rsidR="005C3C97" w:rsidRPr="00B324C8" w:rsidRDefault="005C3C97" w:rsidP="005C3C97">
      <w:pPr>
        <w:tabs>
          <w:tab w:val="left" w:pos="993"/>
        </w:tabs>
        <w:autoSpaceDE w:val="0"/>
        <w:autoSpaceDN w:val="0"/>
        <w:adjustRightInd w:val="0"/>
        <w:spacing w:line="238" w:lineRule="auto"/>
        <w:ind w:left="851" w:firstLine="49"/>
        <w:jc w:val="both"/>
        <w:rPr>
          <w:rFonts w:ascii="Garamond" w:hAnsi="Garamond" w:cs="Arial"/>
          <w:szCs w:val="24"/>
          <w:lang w:val="en-US"/>
        </w:rPr>
      </w:pPr>
      <w:bookmarkStart w:id="21" w:name="_Hlk162712800"/>
      <w:r w:rsidRPr="00B324C8">
        <w:rPr>
          <w:rFonts w:ascii="Garamond" w:hAnsi="Garamond" w:cs="Arial"/>
          <w:szCs w:val="24"/>
          <w:lang w:val="en-US"/>
        </w:rPr>
        <w:t xml:space="preserve">For the twelve months ended December 31, 2022, </w:t>
      </w:r>
      <w:proofErr w:type="spellStart"/>
      <w:r w:rsidRPr="00B324C8">
        <w:rPr>
          <w:rFonts w:ascii="Garamond" w:hAnsi="Garamond" w:cs="Arial"/>
          <w:szCs w:val="24"/>
          <w:lang w:val="en-US"/>
        </w:rPr>
        <w:t>Talmora</w:t>
      </w:r>
      <w:proofErr w:type="spellEnd"/>
      <w:r w:rsidRPr="00B324C8">
        <w:rPr>
          <w:rFonts w:ascii="Garamond" w:hAnsi="Garamond" w:cs="Arial"/>
          <w:szCs w:val="24"/>
          <w:lang w:val="en-US"/>
        </w:rPr>
        <w:t xml:space="preserve"> Diamond Inc. had $3           </w:t>
      </w:r>
      <w:r w:rsidR="002F2B2C">
        <w:rPr>
          <w:rFonts w:ascii="Garamond" w:hAnsi="Garamond" w:cs="Arial"/>
          <w:szCs w:val="24"/>
          <w:lang w:val="en-US"/>
        </w:rPr>
        <w:t xml:space="preserve">    </w:t>
      </w:r>
      <w:r w:rsidRPr="00B324C8">
        <w:rPr>
          <w:rFonts w:ascii="Garamond" w:hAnsi="Garamond" w:cs="Arial"/>
          <w:szCs w:val="24"/>
          <w:lang w:val="en-US"/>
        </w:rPr>
        <w:t xml:space="preserve"> </w:t>
      </w:r>
      <w:proofErr w:type="gramStart"/>
      <w:r w:rsidRPr="00B324C8">
        <w:rPr>
          <w:rFonts w:ascii="Garamond" w:hAnsi="Garamond" w:cs="Arial"/>
          <w:szCs w:val="24"/>
          <w:lang w:val="en-US"/>
        </w:rPr>
        <w:t>interest  income</w:t>
      </w:r>
      <w:bookmarkEnd w:id="21"/>
      <w:proofErr w:type="gramEnd"/>
      <w:r w:rsidRPr="00B324C8">
        <w:rPr>
          <w:rFonts w:ascii="Garamond" w:hAnsi="Garamond" w:cs="Arial"/>
          <w:szCs w:val="24"/>
          <w:lang w:val="en-US"/>
        </w:rPr>
        <w:t xml:space="preserve">.  </w:t>
      </w:r>
    </w:p>
    <w:p w14:paraId="53ECC2B2" w14:textId="77777777" w:rsidR="00DC4D36" w:rsidRPr="00DC3FBA" w:rsidRDefault="00DC4D36" w:rsidP="005C3C97">
      <w:pPr>
        <w:tabs>
          <w:tab w:val="left" w:pos="993"/>
        </w:tabs>
        <w:autoSpaceDE w:val="0"/>
        <w:autoSpaceDN w:val="0"/>
        <w:adjustRightInd w:val="0"/>
        <w:spacing w:line="238" w:lineRule="auto"/>
        <w:ind w:left="851" w:firstLine="49"/>
        <w:jc w:val="both"/>
        <w:rPr>
          <w:rFonts w:ascii="Arial" w:hAnsi="Arial" w:cs="Arial"/>
          <w:szCs w:val="24"/>
          <w:lang w:val="en-US"/>
        </w:rPr>
      </w:pPr>
    </w:p>
    <w:p w14:paraId="75F3B731" w14:textId="2C16B0E9" w:rsidR="00DC4D36" w:rsidRDefault="00DC4D36" w:rsidP="007E6730">
      <w:pPr>
        <w:tabs>
          <w:tab w:val="left" w:pos="993"/>
        </w:tabs>
        <w:autoSpaceDE w:val="0"/>
        <w:autoSpaceDN w:val="0"/>
        <w:adjustRightInd w:val="0"/>
        <w:spacing w:line="238" w:lineRule="auto"/>
        <w:ind w:left="851"/>
        <w:jc w:val="both"/>
        <w:rPr>
          <w:rFonts w:ascii="Garamond" w:hAnsi="Garamond" w:cs="Arial"/>
          <w:szCs w:val="24"/>
          <w:lang w:val="en-US"/>
        </w:rPr>
      </w:pPr>
      <w:r w:rsidRPr="007E6730">
        <w:rPr>
          <w:rFonts w:ascii="Garamond" w:hAnsi="Garamond" w:cs="Arial"/>
          <w:szCs w:val="24"/>
          <w:lang w:val="en-US"/>
        </w:rPr>
        <w:t xml:space="preserve">For the twelve months ended December 31, 2023, </w:t>
      </w:r>
      <w:proofErr w:type="spellStart"/>
      <w:r w:rsidRPr="007E6730">
        <w:rPr>
          <w:rFonts w:ascii="Garamond" w:hAnsi="Garamond" w:cs="Arial"/>
          <w:szCs w:val="24"/>
          <w:lang w:val="en-US"/>
        </w:rPr>
        <w:t>Talmora</w:t>
      </w:r>
      <w:proofErr w:type="spellEnd"/>
      <w:r w:rsidRPr="007E6730">
        <w:rPr>
          <w:rFonts w:ascii="Garamond" w:hAnsi="Garamond" w:cs="Arial"/>
          <w:szCs w:val="24"/>
          <w:lang w:val="en-US"/>
        </w:rPr>
        <w:t xml:space="preserve"> Diamond Inc. had $17           </w:t>
      </w:r>
      <w:r w:rsidR="002F2B2C">
        <w:rPr>
          <w:rFonts w:ascii="Garamond" w:hAnsi="Garamond" w:cs="Arial"/>
          <w:szCs w:val="24"/>
          <w:lang w:val="en-US"/>
        </w:rPr>
        <w:t xml:space="preserve">  </w:t>
      </w:r>
      <w:r w:rsidRPr="007E6730">
        <w:rPr>
          <w:rFonts w:ascii="Garamond" w:hAnsi="Garamond" w:cs="Arial"/>
          <w:szCs w:val="24"/>
          <w:lang w:val="en-US"/>
        </w:rPr>
        <w:t xml:space="preserve"> </w:t>
      </w:r>
      <w:proofErr w:type="gramStart"/>
      <w:r w:rsidRPr="007E6730">
        <w:rPr>
          <w:rFonts w:ascii="Garamond" w:hAnsi="Garamond" w:cs="Arial"/>
          <w:szCs w:val="24"/>
          <w:lang w:val="en-US"/>
        </w:rPr>
        <w:t>interest  income</w:t>
      </w:r>
      <w:proofErr w:type="gramEnd"/>
    </w:p>
    <w:p w14:paraId="7D9FD7A0" w14:textId="77777777" w:rsidR="00C1216D" w:rsidRDefault="00C1216D" w:rsidP="007E6730">
      <w:pPr>
        <w:tabs>
          <w:tab w:val="left" w:pos="993"/>
        </w:tabs>
        <w:autoSpaceDE w:val="0"/>
        <w:autoSpaceDN w:val="0"/>
        <w:adjustRightInd w:val="0"/>
        <w:spacing w:line="238" w:lineRule="auto"/>
        <w:ind w:left="851"/>
        <w:jc w:val="both"/>
        <w:rPr>
          <w:rFonts w:ascii="Garamond" w:hAnsi="Garamond" w:cs="Arial"/>
          <w:szCs w:val="24"/>
          <w:lang w:val="en-US"/>
        </w:rPr>
      </w:pPr>
    </w:p>
    <w:p w14:paraId="30F6DEEA" w14:textId="0FEE92ED" w:rsidR="00C1216D" w:rsidRPr="007E6730" w:rsidRDefault="00C1216D" w:rsidP="00C1216D">
      <w:pPr>
        <w:tabs>
          <w:tab w:val="left" w:pos="993"/>
        </w:tabs>
        <w:autoSpaceDE w:val="0"/>
        <w:autoSpaceDN w:val="0"/>
        <w:adjustRightInd w:val="0"/>
        <w:spacing w:line="238" w:lineRule="auto"/>
        <w:ind w:left="851"/>
        <w:jc w:val="both"/>
        <w:rPr>
          <w:rFonts w:ascii="Arial" w:hAnsi="Arial" w:cs="Arial"/>
          <w:szCs w:val="24"/>
          <w:lang w:val="en-US"/>
        </w:rPr>
      </w:pPr>
      <w:r w:rsidRPr="007E6730">
        <w:rPr>
          <w:rFonts w:ascii="Garamond" w:hAnsi="Garamond" w:cs="Arial"/>
          <w:szCs w:val="24"/>
          <w:lang w:val="en-US"/>
        </w:rPr>
        <w:t>For the twelve months ended December 31, 202</w:t>
      </w:r>
      <w:r>
        <w:rPr>
          <w:rFonts w:ascii="Garamond" w:hAnsi="Garamond" w:cs="Arial"/>
          <w:szCs w:val="24"/>
          <w:lang w:val="en-US"/>
        </w:rPr>
        <w:t>4</w:t>
      </w:r>
      <w:r w:rsidRPr="007E6730">
        <w:rPr>
          <w:rFonts w:ascii="Garamond" w:hAnsi="Garamond" w:cs="Arial"/>
          <w:szCs w:val="24"/>
          <w:lang w:val="en-US"/>
        </w:rPr>
        <w:t xml:space="preserve">, </w:t>
      </w:r>
      <w:proofErr w:type="spellStart"/>
      <w:r w:rsidRPr="007E6730">
        <w:rPr>
          <w:rFonts w:ascii="Garamond" w:hAnsi="Garamond" w:cs="Arial"/>
          <w:szCs w:val="24"/>
          <w:lang w:val="en-US"/>
        </w:rPr>
        <w:t>Talmora</w:t>
      </w:r>
      <w:proofErr w:type="spellEnd"/>
      <w:r w:rsidRPr="007E6730">
        <w:rPr>
          <w:rFonts w:ascii="Garamond" w:hAnsi="Garamond" w:cs="Arial"/>
          <w:szCs w:val="24"/>
          <w:lang w:val="en-US"/>
        </w:rPr>
        <w:t xml:space="preserve"> Diamond Inc. had $7           </w:t>
      </w:r>
      <w:r w:rsidR="002F2B2C">
        <w:rPr>
          <w:rFonts w:ascii="Garamond" w:hAnsi="Garamond" w:cs="Arial"/>
          <w:szCs w:val="24"/>
          <w:lang w:val="en-US"/>
        </w:rPr>
        <w:t xml:space="preserve">     </w:t>
      </w:r>
      <w:r w:rsidRPr="007E6730">
        <w:rPr>
          <w:rFonts w:ascii="Garamond" w:hAnsi="Garamond" w:cs="Arial"/>
          <w:szCs w:val="24"/>
          <w:lang w:val="en-US"/>
        </w:rPr>
        <w:t xml:space="preserve"> </w:t>
      </w:r>
      <w:proofErr w:type="gramStart"/>
      <w:r w:rsidRPr="007E6730">
        <w:rPr>
          <w:rFonts w:ascii="Garamond" w:hAnsi="Garamond" w:cs="Arial"/>
          <w:szCs w:val="24"/>
          <w:lang w:val="en-US"/>
        </w:rPr>
        <w:t>interest  income</w:t>
      </w:r>
      <w:proofErr w:type="gramEnd"/>
    </w:p>
    <w:p w14:paraId="1B64B097" w14:textId="77777777" w:rsidR="00C1216D" w:rsidRPr="007E6730" w:rsidRDefault="00C1216D" w:rsidP="007E6730">
      <w:pPr>
        <w:tabs>
          <w:tab w:val="left" w:pos="993"/>
        </w:tabs>
        <w:autoSpaceDE w:val="0"/>
        <w:autoSpaceDN w:val="0"/>
        <w:adjustRightInd w:val="0"/>
        <w:spacing w:line="238" w:lineRule="auto"/>
        <w:ind w:left="851"/>
        <w:jc w:val="both"/>
        <w:rPr>
          <w:rFonts w:ascii="Arial" w:hAnsi="Arial" w:cs="Arial"/>
          <w:szCs w:val="24"/>
          <w:lang w:val="en-US"/>
        </w:rPr>
      </w:pPr>
    </w:p>
    <w:p w14:paraId="5FDD8439" w14:textId="77777777" w:rsidR="006A4B6B" w:rsidRPr="00334BE9" w:rsidRDefault="006A4B6B" w:rsidP="00EC6121">
      <w:pPr>
        <w:tabs>
          <w:tab w:val="left" w:pos="993"/>
        </w:tabs>
        <w:autoSpaceDE w:val="0"/>
        <w:autoSpaceDN w:val="0"/>
        <w:adjustRightInd w:val="0"/>
        <w:spacing w:line="238" w:lineRule="auto"/>
        <w:ind w:left="851" w:firstLine="49"/>
        <w:jc w:val="both"/>
        <w:rPr>
          <w:rFonts w:ascii="Arial" w:hAnsi="Arial" w:cs="Arial"/>
          <w:szCs w:val="24"/>
          <w:lang w:val="en-US"/>
        </w:rPr>
      </w:pPr>
    </w:p>
    <w:p w14:paraId="6362AFEB" w14:textId="77777777"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Pr>
          <w:rFonts w:ascii="Arial" w:hAnsi="Arial" w:cs="Arial"/>
          <w:szCs w:val="24"/>
        </w:rPr>
        <w:t>Income from continuing operations, in total and on a per share basis and fully diluted per share basis, calculated in accordance with the Handbook.</w:t>
      </w:r>
    </w:p>
    <w:p w14:paraId="5C03C6FA" w14:textId="77777777" w:rsidR="00334BE9"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17F54149" w14:textId="77777777" w:rsidR="00334BE9" w:rsidRPr="002D07A2"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rPr>
      </w:pPr>
      <w:r w:rsidRPr="002D07A2">
        <w:rPr>
          <w:rFonts w:ascii="Garamond" w:hAnsi="Garamond" w:cs="Arial"/>
          <w:szCs w:val="24"/>
        </w:rPr>
        <w:t>Please see 5.1(a) above.</w:t>
      </w:r>
    </w:p>
    <w:p w14:paraId="36D6468A" w14:textId="77777777" w:rsidR="000129BF" w:rsidRDefault="000129BF"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555CFEBD" w14:textId="77777777" w:rsidR="000129BF" w:rsidRPr="00EA21E4"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sidRPr="00EA21E4">
        <w:rPr>
          <w:rFonts w:ascii="Arial" w:hAnsi="Arial" w:cs="Arial"/>
          <w:szCs w:val="24"/>
        </w:rPr>
        <w:t>Net income or loss, in total and on a per share and fully diluted per share basis, calculated in accordance with the Handbook.</w:t>
      </w:r>
    </w:p>
    <w:p w14:paraId="6BA573FF"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455FE796" w14:textId="77777777" w:rsidR="00334BE9" w:rsidRPr="00984F70" w:rsidRDefault="00334BE9" w:rsidP="00EC6121">
      <w:pPr>
        <w:tabs>
          <w:tab w:val="left" w:pos="993"/>
        </w:tabs>
        <w:autoSpaceDE w:val="0"/>
        <w:autoSpaceDN w:val="0"/>
        <w:adjustRightInd w:val="0"/>
        <w:spacing w:line="238" w:lineRule="auto"/>
        <w:ind w:left="851" w:firstLine="49"/>
        <w:rPr>
          <w:rFonts w:ascii="Garamond" w:hAnsi="Garamond" w:cs="Arial"/>
          <w:szCs w:val="24"/>
          <w:lang w:val="en-US"/>
        </w:rPr>
      </w:pPr>
      <w:r w:rsidRPr="00984F70">
        <w:rPr>
          <w:rFonts w:ascii="Garamond" w:hAnsi="Garamond" w:cs="Arial"/>
          <w:szCs w:val="24"/>
          <w:lang w:val="en-US"/>
        </w:rPr>
        <w:t>The Corporation’s net losses are as follows:</w:t>
      </w:r>
    </w:p>
    <w:p w14:paraId="0B443957" w14:textId="77777777" w:rsidR="00615C46" w:rsidRPr="00476288" w:rsidRDefault="00615C46" w:rsidP="00EC6121">
      <w:pPr>
        <w:tabs>
          <w:tab w:val="left" w:pos="993"/>
        </w:tabs>
        <w:autoSpaceDE w:val="0"/>
        <w:autoSpaceDN w:val="0"/>
        <w:adjustRightInd w:val="0"/>
        <w:spacing w:line="238" w:lineRule="auto"/>
        <w:ind w:left="851" w:firstLine="49"/>
        <w:jc w:val="both"/>
        <w:rPr>
          <w:rFonts w:ascii="Garamond" w:hAnsi="Garamond" w:cs="Arial"/>
          <w:szCs w:val="24"/>
          <w:lang w:val="en-US"/>
        </w:rPr>
      </w:pPr>
    </w:p>
    <w:p w14:paraId="74D63883" w14:textId="558BC309" w:rsidR="005C3C97" w:rsidRPr="00DC4D36" w:rsidRDefault="005C3C97" w:rsidP="005C3C97">
      <w:pPr>
        <w:tabs>
          <w:tab w:val="left" w:pos="993"/>
        </w:tabs>
        <w:autoSpaceDE w:val="0"/>
        <w:autoSpaceDN w:val="0"/>
        <w:adjustRightInd w:val="0"/>
        <w:spacing w:line="238" w:lineRule="auto"/>
        <w:ind w:left="851"/>
        <w:jc w:val="both"/>
        <w:rPr>
          <w:rFonts w:ascii="Garamond" w:hAnsi="Garamond" w:cs="Arial"/>
          <w:szCs w:val="24"/>
          <w:lang w:val="en-US"/>
        </w:rPr>
      </w:pPr>
      <w:r w:rsidRPr="00DC4D36">
        <w:rPr>
          <w:rFonts w:ascii="Garamond" w:hAnsi="Garamond" w:cs="Arial"/>
          <w:szCs w:val="24"/>
          <w:lang w:val="en-US"/>
        </w:rPr>
        <w:t xml:space="preserve">For the twelve months ended December 31, 2022, </w:t>
      </w:r>
      <w:proofErr w:type="spellStart"/>
      <w:r w:rsidRPr="00DC4D36">
        <w:rPr>
          <w:rFonts w:ascii="Garamond" w:hAnsi="Garamond" w:cs="Arial"/>
          <w:szCs w:val="24"/>
          <w:lang w:val="en-US"/>
        </w:rPr>
        <w:t>Talmora</w:t>
      </w:r>
      <w:proofErr w:type="spellEnd"/>
      <w:r w:rsidRPr="00DC4D36">
        <w:rPr>
          <w:rFonts w:ascii="Garamond" w:hAnsi="Garamond" w:cs="Arial"/>
          <w:szCs w:val="24"/>
          <w:lang w:val="en-US"/>
        </w:rPr>
        <w:t xml:space="preserve"> Diamond Inc. had a net loss of (84,016 (IFRS), which is equivalent to a net loss of </w:t>
      </w:r>
      <w:r w:rsidR="00E32CEF">
        <w:rPr>
          <w:rFonts w:ascii="Garamond" w:hAnsi="Garamond" w:cs="Arial"/>
          <w:szCs w:val="24"/>
          <w:lang w:val="en-US"/>
        </w:rPr>
        <w:t>(</w:t>
      </w:r>
      <w:r w:rsidRPr="00DC4D36">
        <w:rPr>
          <w:rFonts w:ascii="Garamond" w:hAnsi="Garamond" w:cs="Arial"/>
          <w:szCs w:val="24"/>
          <w:lang w:val="en-US"/>
        </w:rPr>
        <w:t>$0.001</w:t>
      </w:r>
      <w:r w:rsidR="00E32CEF">
        <w:rPr>
          <w:rFonts w:ascii="Garamond" w:hAnsi="Garamond" w:cs="Arial"/>
          <w:szCs w:val="24"/>
          <w:lang w:val="en-US"/>
        </w:rPr>
        <w:t>)</w:t>
      </w:r>
      <w:r w:rsidRPr="00DC4D36">
        <w:rPr>
          <w:rFonts w:ascii="Garamond" w:hAnsi="Garamond" w:cs="Arial"/>
          <w:szCs w:val="24"/>
          <w:lang w:val="en-US"/>
        </w:rPr>
        <w:t xml:space="preserve"> per share</w:t>
      </w:r>
    </w:p>
    <w:p w14:paraId="5350BABD" w14:textId="3B3A92B8" w:rsidR="00157E0C" w:rsidRDefault="00157E0C" w:rsidP="00EC6121">
      <w:pPr>
        <w:tabs>
          <w:tab w:val="left" w:pos="993"/>
        </w:tabs>
        <w:autoSpaceDE w:val="0"/>
        <w:autoSpaceDN w:val="0"/>
        <w:adjustRightInd w:val="0"/>
        <w:spacing w:line="238" w:lineRule="auto"/>
        <w:ind w:left="851" w:firstLine="49"/>
        <w:jc w:val="both"/>
        <w:rPr>
          <w:rFonts w:ascii="Arial" w:hAnsi="Arial" w:cs="Arial"/>
          <w:color w:val="000099"/>
          <w:szCs w:val="24"/>
          <w:lang w:val="en-US"/>
        </w:rPr>
      </w:pPr>
    </w:p>
    <w:p w14:paraId="321796E1" w14:textId="7383CB89" w:rsidR="00DC4D36" w:rsidRPr="007E6730" w:rsidRDefault="00DC4D36" w:rsidP="00DC4D36">
      <w:pPr>
        <w:tabs>
          <w:tab w:val="left" w:pos="993"/>
        </w:tabs>
        <w:autoSpaceDE w:val="0"/>
        <w:autoSpaceDN w:val="0"/>
        <w:adjustRightInd w:val="0"/>
        <w:spacing w:line="238" w:lineRule="auto"/>
        <w:ind w:left="851"/>
        <w:jc w:val="both"/>
        <w:rPr>
          <w:rFonts w:ascii="Garamond" w:hAnsi="Garamond" w:cs="Arial"/>
          <w:szCs w:val="24"/>
          <w:lang w:val="en-US"/>
        </w:rPr>
      </w:pPr>
      <w:bookmarkStart w:id="22" w:name="_Hlk195892208"/>
      <w:r w:rsidRPr="007E6730">
        <w:rPr>
          <w:rFonts w:ascii="Garamond" w:hAnsi="Garamond" w:cs="Arial"/>
          <w:szCs w:val="24"/>
          <w:lang w:val="en-US"/>
        </w:rPr>
        <w:t xml:space="preserve">For the twelve months ended December 31, 2023 </w:t>
      </w:r>
      <w:proofErr w:type="spellStart"/>
      <w:r w:rsidRPr="007E6730">
        <w:rPr>
          <w:rFonts w:ascii="Garamond" w:hAnsi="Garamond" w:cs="Arial"/>
          <w:szCs w:val="24"/>
          <w:lang w:val="en-US"/>
        </w:rPr>
        <w:t>Talmora</w:t>
      </w:r>
      <w:proofErr w:type="spellEnd"/>
      <w:r w:rsidRPr="007E6730">
        <w:rPr>
          <w:rFonts w:ascii="Garamond" w:hAnsi="Garamond" w:cs="Arial"/>
          <w:szCs w:val="24"/>
          <w:lang w:val="en-US"/>
        </w:rPr>
        <w:t xml:space="preserve"> Diamond Inc. had a net loss of (333,596</w:t>
      </w:r>
      <w:r w:rsidR="00C569C3" w:rsidRPr="007E6730">
        <w:rPr>
          <w:rFonts w:ascii="Garamond" w:hAnsi="Garamond" w:cs="Arial"/>
          <w:szCs w:val="24"/>
          <w:lang w:val="en-US"/>
        </w:rPr>
        <w:t>)</w:t>
      </w:r>
      <w:r w:rsidRPr="007E6730">
        <w:rPr>
          <w:rFonts w:ascii="Garamond" w:hAnsi="Garamond" w:cs="Arial"/>
          <w:szCs w:val="24"/>
          <w:lang w:val="en-US"/>
        </w:rPr>
        <w:t xml:space="preserve"> (IFRS), which is equivalent to a net loss of </w:t>
      </w:r>
      <w:r w:rsidR="00E32CEF" w:rsidRPr="007E6730">
        <w:rPr>
          <w:rFonts w:ascii="Garamond" w:hAnsi="Garamond" w:cs="Arial"/>
          <w:szCs w:val="24"/>
          <w:lang w:val="en-US"/>
        </w:rPr>
        <w:t>(0</w:t>
      </w:r>
      <w:r w:rsidRPr="007E6730">
        <w:rPr>
          <w:rFonts w:ascii="Garamond" w:hAnsi="Garamond" w:cs="Arial"/>
          <w:szCs w:val="24"/>
          <w:lang w:val="en-US"/>
        </w:rPr>
        <w:t>.00</w:t>
      </w:r>
      <w:r w:rsidR="00E32CEF" w:rsidRPr="007E6730">
        <w:rPr>
          <w:rFonts w:ascii="Garamond" w:hAnsi="Garamond" w:cs="Arial"/>
          <w:szCs w:val="24"/>
          <w:lang w:val="en-US"/>
        </w:rPr>
        <w:t xml:space="preserve">4) </w:t>
      </w:r>
      <w:r w:rsidRPr="007E6730">
        <w:rPr>
          <w:rFonts w:ascii="Garamond" w:hAnsi="Garamond" w:cs="Arial"/>
          <w:szCs w:val="24"/>
          <w:lang w:val="en-US"/>
        </w:rPr>
        <w:t>per share</w:t>
      </w:r>
    </w:p>
    <w:p w14:paraId="511B80DF" w14:textId="77777777" w:rsidR="00EC6121" w:rsidRDefault="00EC6121" w:rsidP="00EC6121">
      <w:pPr>
        <w:tabs>
          <w:tab w:val="left" w:pos="993"/>
        </w:tabs>
        <w:autoSpaceDE w:val="0"/>
        <w:autoSpaceDN w:val="0"/>
        <w:adjustRightInd w:val="0"/>
        <w:spacing w:line="238" w:lineRule="auto"/>
        <w:ind w:left="851" w:firstLine="49"/>
        <w:jc w:val="both"/>
        <w:rPr>
          <w:rFonts w:ascii="Arial" w:hAnsi="Arial" w:cs="Arial"/>
          <w:szCs w:val="24"/>
          <w:lang w:val="en-US"/>
        </w:rPr>
      </w:pPr>
    </w:p>
    <w:bookmarkEnd w:id="22"/>
    <w:p w14:paraId="4A7879BF" w14:textId="0AAA51CF" w:rsidR="00C1216D" w:rsidRPr="00880322" w:rsidRDefault="00C1216D" w:rsidP="00C1216D">
      <w:pPr>
        <w:tabs>
          <w:tab w:val="left" w:pos="993"/>
        </w:tabs>
        <w:autoSpaceDE w:val="0"/>
        <w:autoSpaceDN w:val="0"/>
        <w:adjustRightInd w:val="0"/>
        <w:spacing w:line="238" w:lineRule="auto"/>
        <w:ind w:left="851"/>
        <w:jc w:val="both"/>
        <w:rPr>
          <w:rFonts w:ascii="Garamond" w:hAnsi="Garamond" w:cs="Arial"/>
          <w:szCs w:val="24"/>
          <w:lang w:val="en-US"/>
        </w:rPr>
      </w:pPr>
      <w:r w:rsidRPr="00880322">
        <w:rPr>
          <w:rFonts w:ascii="Garamond" w:hAnsi="Garamond" w:cs="Arial"/>
          <w:szCs w:val="24"/>
          <w:lang w:val="en-US"/>
        </w:rPr>
        <w:t xml:space="preserve">For the twelve months ended December 31, 2024 </w:t>
      </w:r>
      <w:proofErr w:type="spellStart"/>
      <w:r w:rsidRPr="00880322">
        <w:rPr>
          <w:rFonts w:ascii="Garamond" w:hAnsi="Garamond" w:cs="Arial"/>
          <w:szCs w:val="24"/>
          <w:lang w:val="en-US"/>
        </w:rPr>
        <w:t>Talmora</w:t>
      </w:r>
      <w:proofErr w:type="spellEnd"/>
      <w:r w:rsidRPr="00880322">
        <w:rPr>
          <w:rFonts w:ascii="Garamond" w:hAnsi="Garamond" w:cs="Arial"/>
          <w:szCs w:val="24"/>
          <w:lang w:val="en-US"/>
        </w:rPr>
        <w:t xml:space="preserve"> Diamond Inc. had a net loss of (465,643) (IFRS), which is equivalent to a net loss of (0.005) per share</w:t>
      </w:r>
    </w:p>
    <w:p w14:paraId="0AE369BC" w14:textId="77777777" w:rsidR="00C1216D" w:rsidRPr="00880322" w:rsidRDefault="00C1216D" w:rsidP="00C1216D">
      <w:pPr>
        <w:tabs>
          <w:tab w:val="left" w:pos="993"/>
        </w:tabs>
        <w:autoSpaceDE w:val="0"/>
        <w:autoSpaceDN w:val="0"/>
        <w:adjustRightInd w:val="0"/>
        <w:spacing w:line="238" w:lineRule="auto"/>
        <w:ind w:left="851" w:firstLine="49"/>
        <w:jc w:val="both"/>
        <w:rPr>
          <w:rFonts w:ascii="Arial" w:hAnsi="Arial" w:cs="Arial"/>
          <w:szCs w:val="24"/>
          <w:lang w:val="en-US"/>
        </w:rPr>
      </w:pPr>
    </w:p>
    <w:p w14:paraId="28AE909B" w14:textId="77777777" w:rsidR="00ED521A" w:rsidRPr="002A644E" w:rsidRDefault="00ED521A" w:rsidP="00EC6121">
      <w:pPr>
        <w:tabs>
          <w:tab w:val="left" w:pos="993"/>
        </w:tabs>
        <w:autoSpaceDE w:val="0"/>
        <w:autoSpaceDN w:val="0"/>
        <w:adjustRightInd w:val="0"/>
        <w:spacing w:line="238" w:lineRule="auto"/>
        <w:ind w:left="851" w:firstLine="49"/>
        <w:jc w:val="both"/>
        <w:rPr>
          <w:rFonts w:ascii="Arial" w:hAnsi="Arial" w:cs="Arial"/>
          <w:color w:val="000099"/>
          <w:szCs w:val="24"/>
          <w:lang w:val="en-US"/>
        </w:rPr>
      </w:pPr>
    </w:p>
    <w:p w14:paraId="4BEE60ED" w14:textId="788617C4" w:rsidR="00334BE9" w:rsidRPr="002A644E" w:rsidRDefault="00334BE9" w:rsidP="00EC6121">
      <w:pPr>
        <w:numPr>
          <w:ilvl w:val="0"/>
          <w:numId w:val="10"/>
        </w:numPr>
        <w:tabs>
          <w:tab w:val="left" w:pos="993"/>
        </w:tabs>
        <w:autoSpaceDE w:val="0"/>
        <w:autoSpaceDN w:val="0"/>
        <w:adjustRightInd w:val="0"/>
        <w:spacing w:line="238" w:lineRule="auto"/>
        <w:ind w:left="851" w:firstLine="49"/>
        <w:rPr>
          <w:rFonts w:ascii="Arial" w:hAnsi="Arial" w:cs="Arial"/>
          <w:b/>
          <w:color w:val="000099"/>
          <w:szCs w:val="24"/>
          <w:lang w:val="en-US"/>
        </w:rPr>
      </w:pPr>
      <w:r w:rsidRPr="002A644E">
        <w:rPr>
          <w:rFonts w:ascii="Arial" w:hAnsi="Arial" w:cs="Arial"/>
          <w:b/>
          <w:color w:val="000099"/>
          <w:szCs w:val="24"/>
          <w:lang w:val="en-US"/>
        </w:rPr>
        <w:t xml:space="preserve"> Total assets.</w:t>
      </w:r>
      <w:r w:rsidR="00534144">
        <w:rPr>
          <w:rFonts w:ascii="Arial" w:hAnsi="Arial" w:cs="Arial"/>
          <w:b/>
          <w:color w:val="000099"/>
          <w:szCs w:val="24"/>
          <w:lang w:val="en-US"/>
        </w:rPr>
        <w:t xml:space="preserve"> </w:t>
      </w:r>
    </w:p>
    <w:p w14:paraId="13093D0A"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b/>
          <w:szCs w:val="24"/>
          <w:lang w:val="en-US"/>
        </w:rPr>
      </w:pPr>
    </w:p>
    <w:p w14:paraId="64777369"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984F70">
        <w:rPr>
          <w:rFonts w:ascii="Garamond" w:hAnsi="Garamond" w:cs="Arial"/>
          <w:szCs w:val="24"/>
          <w:lang w:val="en-US"/>
        </w:rPr>
        <w:t xml:space="preserve">The Corporation’s total assets were as follows: </w:t>
      </w:r>
    </w:p>
    <w:p w14:paraId="28494855" w14:textId="77777777" w:rsidR="004920C8" w:rsidRPr="00476288" w:rsidRDefault="004920C8"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bookmarkStart w:id="23" w:name="_Hlk99814243"/>
    </w:p>
    <w:p w14:paraId="6884A4E3" w14:textId="54F249D2" w:rsidR="003A5129" w:rsidRPr="00E32CEF" w:rsidRDefault="003A5129" w:rsidP="003A5129">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bookmarkStart w:id="24" w:name="_Hlk162713531"/>
      <w:r w:rsidRPr="00E32CEF">
        <w:rPr>
          <w:rFonts w:ascii="Garamond" w:hAnsi="Garamond" w:cs="Arial"/>
          <w:szCs w:val="24"/>
          <w:lang w:val="en-US"/>
        </w:rPr>
        <w:t>$20,799 (</w:t>
      </w:r>
      <w:proofErr w:type="gramStart"/>
      <w:r w:rsidRPr="00E32CEF">
        <w:rPr>
          <w:rFonts w:ascii="Garamond" w:hAnsi="Garamond" w:cs="Arial"/>
          <w:szCs w:val="24"/>
          <w:lang w:val="en-US"/>
        </w:rPr>
        <w:t>IFRS)  for</w:t>
      </w:r>
      <w:proofErr w:type="gramEnd"/>
      <w:r w:rsidRPr="00E32CEF">
        <w:rPr>
          <w:rFonts w:ascii="Garamond" w:hAnsi="Garamond" w:cs="Arial"/>
          <w:szCs w:val="24"/>
          <w:lang w:val="en-US"/>
        </w:rPr>
        <w:t xml:space="preserve"> </w:t>
      </w:r>
      <w:proofErr w:type="spellStart"/>
      <w:r w:rsidRPr="00E32CEF">
        <w:rPr>
          <w:rFonts w:ascii="Garamond" w:hAnsi="Garamond" w:cs="Arial"/>
          <w:szCs w:val="24"/>
          <w:lang w:val="en-US"/>
        </w:rPr>
        <w:t>Talmora</w:t>
      </w:r>
      <w:proofErr w:type="spellEnd"/>
      <w:r w:rsidRPr="00E32CEF">
        <w:rPr>
          <w:rFonts w:ascii="Garamond" w:hAnsi="Garamond" w:cs="Arial"/>
          <w:szCs w:val="24"/>
          <w:lang w:val="en-US"/>
        </w:rPr>
        <w:t xml:space="preserve"> Diamond Inc. as of December 31, 2022</w:t>
      </w:r>
    </w:p>
    <w:bookmarkEnd w:id="24"/>
    <w:p w14:paraId="3F2E1224" w14:textId="77777777" w:rsidR="00F85A1B" w:rsidRPr="00880322" w:rsidRDefault="00F85A1B"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p>
    <w:bookmarkEnd w:id="23"/>
    <w:p w14:paraId="48313FFC" w14:textId="6B6E7A54" w:rsidR="00E32CEF" w:rsidRPr="00880322" w:rsidRDefault="00E32CEF"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880322">
        <w:rPr>
          <w:rFonts w:ascii="Garamond" w:hAnsi="Garamond" w:cs="Arial"/>
          <w:szCs w:val="24"/>
          <w:lang w:val="en-US"/>
        </w:rPr>
        <w:t>$77,716 (</w:t>
      </w:r>
      <w:proofErr w:type="gramStart"/>
      <w:r w:rsidRPr="00880322">
        <w:rPr>
          <w:rFonts w:ascii="Garamond" w:hAnsi="Garamond" w:cs="Arial"/>
          <w:szCs w:val="24"/>
          <w:lang w:val="en-US"/>
        </w:rPr>
        <w:t>IFRS)  for</w:t>
      </w:r>
      <w:proofErr w:type="gramEnd"/>
      <w:r w:rsidRPr="00880322">
        <w:rPr>
          <w:rFonts w:ascii="Garamond" w:hAnsi="Garamond" w:cs="Arial"/>
          <w:szCs w:val="24"/>
          <w:lang w:val="en-US"/>
        </w:rPr>
        <w:t xml:space="preserve"> </w:t>
      </w:r>
      <w:proofErr w:type="spellStart"/>
      <w:r w:rsidRPr="00880322">
        <w:rPr>
          <w:rFonts w:ascii="Garamond" w:hAnsi="Garamond" w:cs="Arial"/>
          <w:szCs w:val="24"/>
          <w:lang w:val="en-US"/>
        </w:rPr>
        <w:t>Talmora</w:t>
      </w:r>
      <w:proofErr w:type="spellEnd"/>
      <w:r w:rsidRPr="00880322">
        <w:rPr>
          <w:rFonts w:ascii="Garamond" w:hAnsi="Garamond" w:cs="Arial"/>
          <w:szCs w:val="24"/>
          <w:lang w:val="en-US"/>
        </w:rPr>
        <w:t xml:space="preserve"> Diamond Inc. as of December 31, 2023</w:t>
      </w:r>
    </w:p>
    <w:p w14:paraId="14250646" w14:textId="77777777" w:rsidR="00C1216D" w:rsidRPr="00880322"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p>
    <w:p w14:paraId="1DCF625F" w14:textId="7F106134" w:rsidR="00C1216D" w:rsidRPr="00880322"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880322">
        <w:rPr>
          <w:rFonts w:ascii="Garamond" w:hAnsi="Garamond" w:cs="Arial"/>
          <w:szCs w:val="24"/>
          <w:lang w:val="en-US"/>
        </w:rPr>
        <w:t>$76,024 (</w:t>
      </w:r>
      <w:proofErr w:type="gramStart"/>
      <w:r w:rsidRPr="00880322">
        <w:rPr>
          <w:rFonts w:ascii="Garamond" w:hAnsi="Garamond" w:cs="Arial"/>
          <w:szCs w:val="24"/>
          <w:lang w:val="en-US"/>
        </w:rPr>
        <w:t>IFRS)  for</w:t>
      </w:r>
      <w:proofErr w:type="gramEnd"/>
      <w:r w:rsidRPr="00880322">
        <w:rPr>
          <w:rFonts w:ascii="Garamond" w:hAnsi="Garamond" w:cs="Arial"/>
          <w:szCs w:val="24"/>
          <w:lang w:val="en-US"/>
        </w:rPr>
        <w:t xml:space="preserve"> </w:t>
      </w:r>
      <w:proofErr w:type="spellStart"/>
      <w:r w:rsidRPr="00880322">
        <w:rPr>
          <w:rFonts w:ascii="Garamond" w:hAnsi="Garamond" w:cs="Arial"/>
          <w:szCs w:val="24"/>
          <w:lang w:val="en-US"/>
        </w:rPr>
        <w:t>Talmora</w:t>
      </w:r>
      <w:proofErr w:type="spellEnd"/>
      <w:r w:rsidRPr="00880322">
        <w:rPr>
          <w:rFonts w:ascii="Garamond" w:hAnsi="Garamond" w:cs="Arial"/>
          <w:szCs w:val="24"/>
          <w:lang w:val="en-US"/>
        </w:rPr>
        <w:t xml:space="preserve"> Diamond Inc. as of December 31, 2024</w:t>
      </w:r>
    </w:p>
    <w:p w14:paraId="3837CBCF" w14:textId="77777777" w:rsidR="00C1216D" w:rsidRPr="00880322" w:rsidRDefault="00C1216D"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p>
    <w:p w14:paraId="7F027F02" w14:textId="77777777" w:rsidR="00C1216D" w:rsidRPr="007E6730" w:rsidRDefault="00C1216D"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p>
    <w:p w14:paraId="273272CA" w14:textId="77777777" w:rsidR="003037E1" w:rsidRPr="002A644E" w:rsidRDefault="003037E1"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color w:val="000099"/>
          <w:szCs w:val="24"/>
          <w:lang w:val="en-US"/>
        </w:rPr>
      </w:pPr>
    </w:p>
    <w:p w14:paraId="556A7D28" w14:textId="77777777" w:rsidR="00217294" w:rsidRPr="002A644E" w:rsidRDefault="00217294"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color w:val="000099"/>
          <w:szCs w:val="24"/>
          <w:lang w:val="en-US"/>
        </w:rPr>
      </w:pPr>
    </w:p>
    <w:p w14:paraId="71505633" w14:textId="5FD07194" w:rsidR="000129BF" w:rsidRPr="00984F70"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2"/>
        <w:jc w:val="both"/>
        <w:rPr>
          <w:rFonts w:ascii="Arial" w:hAnsi="Arial" w:cs="Arial"/>
          <w:b/>
          <w:szCs w:val="24"/>
        </w:rPr>
      </w:pPr>
      <w:r>
        <w:rPr>
          <w:rFonts w:ascii="Arial" w:hAnsi="Arial" w:cs="Arial"/>
          <w:b/>
          <w:szCs w:val="24"/>
        </w:rPr>
        <w:t xml:space="preserve">(e). </w:t>
      </w:r>
      <w:r w:rsidR="0040224E" w:rsidRPr="00984F70">
        <w:rPr>
          <w:rFonts w:ascii="Arial" w:hAnsi="Arial" w:cs="Arial"/>
          <w:b/>
          <w:szCs w:val="24"/>
        </w:rPr>
        <w:t>To</w:t>
      </w:r>
      <w:r w:rsidR="000129BF" w:rsidRPr="00984F70">
        <w:rPr>
          <w:rFonts w:ascii="Arial" w:hAnsi="Arial" w:cs="Arial"/>
          <w:b/>
          <w:szCs w:val="24"/>
        </w:rPr>
        <w:t>tal long-term financial liabilities as defined in the Handbook.</w:t>
      </w:r>
    </w:p>
    <w:p w14:paraId="3207C73B" w14:textId="77777777" w:rsidR="00EA21E4" w:rsidRPr="00984F70" w:rsidRDefault="00EA21E4"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b/>
          <w:szCs w:val="24"/>
        </w:rPr>
      </w:pPr>
    </w:p>
    <w:p w14:paraId="6F730111" w14:textId="77777777" w:rsidR="00C05170" w:rsidRPr="007E6730" w:rsidRDefault="00C05170" w:rsidP="00EC6121">
      <w:pPr>
        <w:tabs>
          <w:tab w:val="left" w:pos="993"/>
        </w:tabs>
        <w:autoSpaceDE w:val="0"/>
        <w:autoSpaceDN w:val="0"/>
        <w:adjustRightInd w:val="0"/>
        <w:spacing w:line="238" w:lineRule="auto"/>
        <w:ind w:left="851" w:firstLine="51"/>
        <w:rPr>
          <w:rFonts w:ascii="Garamond" w:hAnsi="Garamond" w:cs="Arial"/>
          <w:szCs w:val="24"/>
          <w:lang w:val="en-US"/>
        </w:rPr>
      </w:pPr>
      <w:r w:rsidRPr="007E6730">
        <w:rPr>
          <w:rFonts w:ascii="Garamond" w:hAnsi="Garamond" w:cs="Arial"/>
          <w:szCs w:val="24"/>
          <w:lang w:val="en-US"/>
        </w:rPr>
        <w:t>There are no long-term financial liabilities.</w:t>
      </w:r>
      <w:r w:rsidR="00F9767A" w:rsidRPr="007E6730">
        <w:rPr>
          <w:rFonts w:ascii="Garamond" w:hAnsi="Garamond" w:cs="Arial"/>
          <w:szCs w:val="24"/>
          <w:lang w:val="en-US"/>
        </w:rPr>
        <w:t xml:space="preserve">  </w:t>
      </w:r>
    </w:p>
    <w:p w14:paraId="29FCD2D4" w14:textId="77777777" w:rsidR="000129BF" w:rsidRPr="00704E1C" w:rsidRDefault="000129BF"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color w:val="FF0000"/>
          <w:szCs w:val="24"/>
        </w:rPr>
      </w:pPr>
    </w:p>
    <w:p w14:paraId="6330C6FC" w14:textId="7442A8E4" w:rsidR="000129BF" w:rsidRPr="00984F70"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2"/>
        <w:jc w:val="both"/>
        <w:rPr>
          <w:rFonts w:ascii="Arial" w:hAnsi="Arial" w:cs="Arial"/>
          <w:b/>
          <w:szCs w:val="24"/>
        </w:rPr>
      </w:pPr>
      <w:r>
        <w:rPr>
          <w:rFonts w:ascii="Arial" w:hAnsi="Arial" w:cs="Arial"/>
          <w:b/>
          <w:szCs w:val="24"/>
        </w:rPr>
        <w:t xml:space="preserve">(f) </w:t>
      </w:r>
      <w:r w:rsidR="000129BF" w:rsidRPr="00984F70">
        <w:rPr>
          <w:rFonts w:ascii="Arial" w:hAnsi="Arial" w:cs="Arial"/>
          <w:b/>
          <w:szCs w:val="24"/>
        </w:rPr>
        <w:t>Cash dividends declared per share for each class of share.</w:t>
      </w:r>
    </w:p>
    <w:p w14:paraId="614EA5AF" w14:textId="77777777" w:rsidR="00C05170" w:rsidRPr="00984F70" w:rsidRDefault="00C05170"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b/>
          <w:szCs w:val="24"/>
        </w:rPr>
      </w:pPr>
    </w:p>
    <w:p w14:paraId="2137193F" w14:textId="77777777" w:rsidR="00C05170" w:rsidRDefault="00C05170" w:rsidP="00746424">
      <w:pPr>
        <w:pStyle w:val="BodyText0"/>
        <w:tabs>
          <w:tab w:val="left" w:pos="993"/>
        </w:tabs>
        <w:spacing w:line="235" w:lineRule="auto"/>
        <w:ind w:left="851" w:firstLine="51"/>
        <w:rPr>
          <w:rFonts w:ascii="Garamond" w:hAnsi="Garamond"/>
          <w:color w:val="000000"/>
        </w:rPr>
      </w:pPr>
      <w:r w:rsidRPr="00984F70">
        <w:rPr>
          <w:rFonts w:ascii="Garamond" w:hAnsi="Garamond"/>
        </w:rPr>
        <w:t>The Corporation has not paid dividends on its shares nor does it intend to do so in the foreseeable future. The future payment of dividends will be dependent upon the financial</w:t>
      </w:r>
      <w:r>
        <w:rPr>
          <w:rFonts w:ascii="Garamond" w:hAnsi="Garamond"/>
          <w:color w:val="000000"/>
        </w:rPr>
        <w:t xml:space="preserve"> requirements of the Corporation to fund future growth, the financial condition of the Corporation and other factors that the board of directors of the Corporation may consider appropriate in the circumstances.</w:t>
      </w:r>
    </w:p>
    <w:p w14:paraId="59D0443A" w14:textId="77777777" w:rsidR="00C05170" w:rsidRDefault="00C05170" w:rsidP="00746424">
      <w:pPr>
        <w:tabs>
          <w:tab w:val="left" w:pos="993"/>
        </w:tabs>
        <w:autoSpaceDE w:val="0"/>
        <w:autoSpaceDN w:val="0"/>
        <w:adjustRightInd w:val="0"/>
        <w:spacing w:line="235" w:lineRule="auto"/>
        <w:ind w:left="851" w:firstLine="51"/>
        <w:rPr>
          <w:rFonts w:ascii="Garamond" w:hAnsi="Garamond" w:cs="Arial"/>
          <w:b/>
          <w:szCs w:val="24"/>
          <w:lang w:val="en-US"/>
        </w:rPr>
      </w:pPr>
    </w:p>
    <w:p w14:paraId="25D643B5" w14:textId="77777777"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51"/>
        <w:jc w:val="both"/>
        <w:rPr>
          <w:rFonts w:ascii="Arial" w:hAnsi="Arial" w:cs="Arial"/>
          <w:b/>
          <w:szCs w:val="24"/>
        </w:rPr>
      </w:pPr>
      <w:r w:rsidRPr="00C05170">
        <w:rPr>
          <w:rFonts w:ascii="Arial" w:hAnsi="Arial" w:cs="Arial"/>
          <w:b/>
          <w:szCs w:val="24"/>
        </w:rPr>
        <w:t>Such other information as the Issuer believes would enhance an understanding of and would highlight other trends in financial condition and results of operations.</w:t>
      </w:r>
    </w:p>
    <w:p w14:paraId="27F03A0B" w14:textId="77777777" w:rsidR="008528CE" w:rsidRPr="00C05170" w:rsidRDefault="008528CE" w:rsidP="00B94DA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49"/>
        <w:jc w:val="both"/>
        <w:rPr>
          <w:rFonts w:ascii="Arial" w:hAnsi="Arial" w:cs="Arial"/>
          <w:b/>
          <w:szCs w:val="24"/>
        </w:rPr>
      </w:pPr>
    </w:p>
    <w:p w14:paraId="45EF6FD1" w14:textId="77777777" w:rsidR="008528CE" w:rsidRDefault="008528CE" w:rsidP="00B94DA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49"/>
        <w:jc w:val="both"/>
        <w:rPr>
          <w:rFonts w:ascii="Garamond" w:hAnsi="Garamond"/>
          <w:szCs w:val="24"/>
        </w:rPr>
      </w:pPr>
      <w:r w:rsidRPr="00F40ECD">
        <w:rPr>
          <w:rFonts w:ascii="Garamond" w:hAnsi="Garamond"/>
          <w:szCs w:val="24"/>
        </w:rPr>
        <w:tab/>
      </w:r>
      <w:r w:rsidRPr="00F40ECD">
        <w:rPr>
          <w:rFonts w:ascii="Garamond" w:hAnsi="Garamond"/>
          <w:szCs w:val="24"/>
        </w:rPr>
        <w:tab/>
      </w:r>
      <w:r w:rsidR="00C05170" w:rsidRPr="00B07445">
        <w:rPr>
          <w:rFonts w:ascii="Garamond" w:hAnsi="Garamond" w:cs="Arial"/>
          <w:szCs w:val="24"/>
        </w:rPr>
        <w:t xml:space="preserve">Please see section </w:t>
      </w:r>
      <w:r w:rsidR="00F40ECD" w:rsidRPr="00B07445">
        <w:rPr>
          <w:rFonts w:ascii="Garamond" w:hAnsi="Garamond" w:cs="Arial"/>
          <w:szCs w:val="24"/>
        </w:rPr>
        <w:t>6</w:t>
      </w:r>
      <w:r w:rsidR="00C05170" w:rsidRPr="00B07445">
        <w:rPr>
          <w:rFonts w:ascii="Garamond" w:hAnsi="Garamond" w:cs="Arial"/>
          <w:szCs w:val="24"/>
        </w:rPr>
        <w:t>, “Management’s Discussion and Analysis” below</w:t>
      </w:r>
      <w:r w:rsidR="00C05170" w:rsidRPr="00B07445">
        <w:rPr>
          <w:rFonts w:ascii="Garamond" w:hAnsi="Garamond"/>
          <w:szCs w:val="24"/>
        </w:rPr>
        <w:t>.</w:t>
      </w:r>
      <w:r w:rsidR="00C05170" w:rsidRPr="002D07A2">
        <w:rPr>
          <w:rFonts w:ascii="Garamond" w:hAnsi="Garamond"/>
          <w:szCs w:val="24"/>
        </w:rPr>
        <w:tab/>
      </w:r>
      <w:r w:rsidR="00EC7D54">
        <w:rPr>
          <w:rFonts w:ascii="Garamond" w:hAnsi="Garamond"/>
          <w:szCs w:val="24"/>
        </w:rPr>
        <w:t xml:space="preserve"> </w:t>
      </w:r>
    </w:p>
    <w:p w14:paraId="0DA18B22" w14:textId="77777777" w:rsidR="00490BF7" w:rsidRDefault="00490B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0963418A" w14:textId="77777777" w:rsidR="000129BF" w:rsidRPr="008528CE" w:rsidRDefault="000129BF" w:rsidP="007464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b/>
          <w:szCs w:val="24"/>
        </w:rPr>
      </w:pPr>
      <w:r w:rsidRPr="008528CE">
        <w:rPr>
          <w:rFonts w:ascii="Arial" w:hAnsi="Arial" w:cs="Arial"/>
          <w:b/>
          <w:szCs w:val="24"/>
        </w:rPr>
        <w:t>5.2</w:t>
      </w:r>
      <w:r w:rsidRPr="008528CE">
        <w:rPr>
          <w:rFonts w:ascii="Arial" w:hAnsi="Arial" w:cs="Arial"/>
          <w:b/>
          <w:szCs w:val="24"/>
        </w:rPr>
        <w:tab/>
        <w:t xml:space="preserve">Quarterly Information — For each of the eight most recently completed quarters ending at the end of the most recently completed financial year, provide the information required in paragraphs </w:t>
      </w:r>
      <w:r w:rsidR="00DF164A" w:rsidRPr="008528CE">
        <w:rPr>
          <w:rFonts w:ascii="Arial" w:hAnsi="Arial" w:cs="Arial"/>
          <w:b/>
          <w:szCs w:val="24"/>
        </w:rPr>
        <w:t>(a)</w:t>
      </w:r>
      <w:r w:rsidRPr="008528CE">
        <w:rPr>
          <w:rFonts w:ascii="Arial" w:hAnsi="Arial" w:cs="Arial"/>
          <w:b/>
          <w:szCs w:val="24"/>
        </w:rPr>
        <w:t xml:space="preserve">, </w:t>
      </w:r>
      <w:r w:rsidR="00DF164A" w:rsidRPr="008528CE">
        <w:rPr>
          <w:rFonts w:ascii="Arial" w:hAnsi="Arial" w:cs="Arial"/>
          <w:b/>
          <w:szCs w:val="24"/>
        </w:rPr>
        <w:t>(b)</w:t>
      </w:r>
      <w:r w:rsidRPr="008528CE">
        <w:rPr>
          <w:rFonts w:ascii="Arial" w:hAnsi="Arial" w:cs="Arial"/>
          <w:b/>
          <w:szCs w:val="24"/>
        </w:rPr>
        <w:t xml:space="preserve"> and </w:t>
      </w:r>
      <w:r w:rsidR="00DF164A" w:rsidRPr="008528CE">
        <w:rPr>
          <w:rFonts w:ascii="Arial" w:hAnsi="Arial" w:cs="Arial"/>
          <w:b/>
          <w:szCs w:val="24"/>
        </w:rPr>
        <w:t>(b)</w:t>
      </w:r>
      <w:r w:rsidRPr="008528CE">
        <w:rPr>
          <w:rFonts w:ascii="Arial" w:hAnsi="Arial" w:cs="Arial"/>
          <w:b/>
          <w:szCs w:val="24"/>
        </w:rPr>
        <w:t xml:space="preserve"> of Section 5.1</w:t>
      </w:r>
    </w:p>
    <w:p w14:paraId="3FD608B9" w14:textId="77777777" w:rsidR="000129BF" w:rsidRDefault="000129BF" w:rsidP="007464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p>
    <w:p w14:paraId="111986E3"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b/>
          <w:sz w:val="22"/>
          <w:szCs w:val="22"/>
        </w:rPr>
      </w:pPr>
      <w:r>
        <w:rPr>
          <w:rFonts w:ascii="Arial" w:hAnsi="Arial" w:cs="Arial"/>
          <w:b/>
          <w:sz w:val="22"/>
          <w:szCs w:val="22"/>
        </w:rPr>
        <w:t>Instruction:</w:t>
      </w:r>
    </w:p>
    <w:p w14:paraId="1B58789A"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For an Issuer that has not been a reporting Issuer for the eight most recently completed quarters ending at the end of the most recently completed financial year, provide the info</w:t>
      </w:r>
      <w:r w:rsidR="00DF164A">
        <w:rPr>
          <w:rFonts w:ascii="Arial" w:hAnsi="Arial" w:cs="Arial"/>
          <w:sz w:val="22"/>
          <w:szCs w:val="22"/>
        </w:rPr>
        <w:t>rmation required in paragraphs (a)</w:t>
      </w:r>
      <w:r>
        <w:rPr>
          <w:rFonts w:ascii="Arial" w:hAnsi="Arial" w:cs="Arial"/>
          <w:sz w:val="22"/>
          <w:szCs w:val="22"/>
        </w:rPr>
        <w:t xml:space="preserve">, </w:t>
      </w:r>
      <w:r w:rsidR="00DF164A">
        <w:rPr>
          <w:rFonts w:ascii="Arial" w:hAnsi="Arial" w:cs="Arial"/>
          <w:sz w:val="22"/>
          <w:szCs w:val="22"/>
        </w:rPr>
        <w:t>(b)</w:t>
      </w:r>
      <w:r>
        <w:rPr>
          <w:rFonts w:ascii="Arial" w:hAnsi="Arial" w:cs="Arial"/>
          <w:sz w:val="22"/>
          <w:szCs w:val="22"/>
        </w:rPr>
        <w:t xml:space="preserve"> and </w:t>
      </w:r>
      <w:r w:rsidR="00DF164A">
        <w:rPr>
          <w:rFonts w:ascii="Arial" w:hAnsi="Arial" w:cs="Arial"/>
          <w:sz w:val="22"/>
          <w:szCs w:val="22"/>
        </w:rPr>
        <w:t>(c)</w:t>
      </w:r>
      <w:r>
        <w:rPr>
          <w:rFonts w:ascii="Arial" w:hAnsi="Arial" w:cs="Arial"/>
          <w:sz w:val="22"/>
          <w:szCs w:val="22"/>
        </w:rPr>
        <w:t xml:space="preserve"> of Section 5.1 for the period that the Issuer was not a reporting Issuer only if the Issuer has prepared quarterly financial statements for that period.</w:t>
      </w:r>
    </w:p>
    <w:p w14:paraId="2C176006"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p>
    <w:p w14:paraId="17CB82E0"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If the Issuer is only required to file </w:t>
      </w:r>
      <w:proofErr w:type="gramStart"/>
      <w:r>
        <w:rPr>
          <w:rFonts w:ascii="Arial" w:hAnsi="Arial" w:cs="Arial"/>
          <w:sz w:val="22"/>
          <w:szCs w:val="22"/>
        </w:rPr>
        <w:t>six month</w:t>
      </w:r>
      <w:proofErr w:type="gramEnd"/>
      <w:r>
        <w:rPr>
          <w:rFonts w:ascii="Arial" w:hAnsi="Arial" w:cs="Arial"/>
          <w:sz w:val="22"/>
          <w:szCs w:val="22"/>
        </w:rPr>
        <w:t xml:space="preserve"> interim financial statements, the information required under paragraph (1) may instead be provided for each of the four most recently completed </w:t>
      </w:r>
      <w:proofErr w:type="gramStart"/>
      <w:r>
        <w:rPr>
          <w:rFonts w:ascii="Arial" w:hAnsi="Arial" w:cs="Arial"/>
          <w:sz w:val="22"/>
          <w:szCs w:val="22"/>
        </w:rPr>
        <w:t>six month</w:t>
      </w:r>
      <w:proofErr w:type="gramEnd"/>
      <w:r>
        <w:rPr>
          <w:rFonts w:ascii="Arial" w:hAnsi="Arial" w:cs="Arial"/>
          <w:sz w:val="22"/>
          <w:szCs w:val="22"/>
        </w:rPr>
        <w:t xml:space="preserve"> periods ended at the end of the most recently completed financial year for which financial statements have been prepared.</w:t>
      </w:r>
    </w:p>
    <w:p w14:paraId="756883CB" w14:textId="77777777" w:rsidR="001C10CF" w:rsidRDefault="001C10CF"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3ED4A27F" w14:textId="77777777" w:rsidR="004920C8" w:rsidRDefault="004920C8"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4594FA55" w14:textId="5DE7FE04" w:rsidR="008528CE" w:rsidRPr="00880322" w:rsidRDefault="008528CE"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r w:rsidRPr="00D3126D">
        <w:rPr>
          <w:rFonts w:ascii="Garamond" w:hAnsi="Garamond" w:cs="Arial"/>
          <w:szCs w:val="24"/>
        </w:rPr>
        <w:t>The following is a summary of selected financial data for the 8 most recently completed</w:t>
      </w:r>
      <w:r w:rsidR="00872D3B">
        <w:rPr>
          <w:rFonts w:ascii="Garamond" w:hAnsi="Garamond" w:cs="Arial"/>
          <w:szCs w:val="24"/>
        </w:rPr>
        <w:t xml:space="preserve">   </w:t>
      </w:r>
      <w:r w:rsidR="00102BE0">
        <w:rPr>
          <w:rFonts w:ascii="Garamond" w:hAnsi="Garamond" w:cs="Arial"/>
          <w:szCs w:val="24"/>
        </w:rPr>
        <w:t xml:space="preserve">              </w:t>
      </w:r>
      <w:r w:rsidR="00872D3B">
        <w:rPr>
          <w:rFonts w:ascii="Garamond" w:hAnsi="Garamond" w:cs="Arial"/>
          <w:szCs w:val="24"/>
        </w:rPr>
        <w:t xml:space="preserve">  </w:t>
      </w:r>
      <w:r w:rsidRPr="00D3126D">
        <w:rPr>
          <w:rFonts w:ascii="Garamond" w:hAnsi="Garamond" w:cs="Arial"/>
          <w:szCs w:val="24"/>
        </w:rPr>
        <w:t xml:space="preserve"> </w:t>
      </w:r>
      <w:r w:rsidRPr="00880322">
        <w:rPr>
          <w:rFonts w:ascii="Garamond" w:hAnsi="Garamond" w:cs="Arial"/>
          <w:szCs w:val="24"/>
        </w:rPr>
        <w:t xml:space="preserve">financial quarters for </w:t>
      </w:r>
      <w:proofErr w:type="spellStart"/>
      <w:r w:rsidRPr="00880322">
        <w:rPr>
          <w:rFonts w:ascii="Garamond" w:hAnsi="Garamond" w:cs="Arial"/>
          <w:szCs w:val="24"/>
        </w:rPr>
        <w:t>Talmora</w:t>
      </w:r>
      <w:proofErr w:type="spellEnd"/>
      <w:r w:rsidRPr="00880322">
        <w:rPr>
          <w:rFonts w:ascii="Garamond" w:hAnsi="Garamond" w:cs="Arial"/>
          <w:szCs w:val="24"/>
        </w:rPr>
        <w:t xml:space="preserve"> Diamond Inc.</w:t>
      </w:r>
      <w:r w:rsidR="00AC503B" w:rsidRPr="00880322">
        <w:rPr>
          <w:rFonts w:ascii="Garamond" w:hAnsi="Garamond" w:cs="Arial"/>
          <w:szCs w:val="24"/>
        </w:rPr>
        <w:t xml:space="preserve"> </w:t>
      </w:r>
      <w:r w:rsidR="00E80182" w:rsidRPr="00880322">
        <w:rPr>
          <w:rFonts w:ascii="Garamond" w:hAnsi="Garamond" w:cs="Arial"/>
          <w:szCs w:val="24"/>
        </w:rPr>
        <w:t>according to IFRS.</w:t>
      </w:r>
      <w:r w:rsidRPr="00880322">
        <w:rPr>
          <w:rFonts w:ascii="Garamond" w:hAnsi="Garamond" w:cs="Arial"/>
          <w:szCs w:val="24"/>
        </w:rPr>
        <w:t>:</w:t>
      </w:r>
    </w:p>
    <w:p w14:paraId="406DEEA7" w14:textId="77777777" w:rsidR="00E32CEF" w:rsidRPr="00880322" w:rsidRDefault="00E32CEF"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6FE0AD49" w14:textId="77777777" w:rsidR="00E32CEF" w:rsidRPr="00880322" w:rsidRDefault="00E32CEF"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1964AD8D" w14:textId="77777777" w:rsidR="00E32CEF" w:rsidRPr="00880322" w:rsidRDefault="00E32CEF"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sidRPr="00880322">
        <w:rPr>
          <w:rFonts w:ascii="Garamond" w:hAnsi="Garamond"/>
          <w:b/>
          <w:szCs w:val="24"/>
        </w:rPr>
        <w:t xml:space="preserve">                                                                    1Q</w:t>
      </w:r>
      <w:r w:rsidRPr="00880322">
        <w:rPr>
          <w:rFonts w:ascii="Garamond" w:hAnsi="Garamond"/>
          <w:b/>
          <w:szCs w:val="24"/>
        </w:rPr>
        <w:tab/>
      </w:r>
      <w:r w:rsidRPr="00880322">
        <w:rPr>
          <w:rFonts w:ascii="Garamond" w:hAnsi="Garamond"/>
          <w:b/>
          <w:szCs w:val="24"/>
        </w:rPr>
        <w:tab/>
        <w:t xml:space="preserve">         2Q                   3Q                   4Q</w:t>
      </w:r>
    </w:p>
    <w:p w14:paraId="5349537E" w14:textId="77777777" w:rsidR="00D10AB7" w:rsidRPr="00880322"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p>
    <w:tbl>
      <w:tblPr>
        <w:tblW w:w="9468" w:type="dxa"/>
        <w:tblLayout w:type="fixed"/>
        <w:tblLook w:val="01E0" w:firstRow="1" w:lastRow="1" w:firstColumn="1" w:lastColumn="1" w:noHBand="0" w:noVBand="0"/>
      </w:tblPr>
      <w:tblGrid>
        <w:gridCol w:w="3686"/>
        <w:gridCol w:w="1342"/>
        <w:gridCol w:w="1560"/>
        <w:gridCol w:w="1545"/>
        <w:gridCol w:w="1335"/>
      </w:tblGrid>
      <w:tr w:rsidR="00880322" w:rsidRPr="00880322" w14:paraId="4CBC7446" w14:textId="77777777" w:rsidTr="008B6D31">
        <w:trPr>
          <w:trHeight w:val="1218"/>
        </w:trPr>
        <w:tc>
          <w:tcPr>
            <w:tcW w:w="3686" w:type="dxa"/>
          </w:tcPr>
          <w:p w14:paraId="01337823" w14:textId="216EED95"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caps/>
                <w:szCs w:val="24"/>
              </w:rPr>
              <w:t xml:space="preserve">2024 </w:t>
            </w:r>
          </w:p>
          <w:p w14:paraId="2E947AAF"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Net Income (Loss)</w:t>
            </w:r>
          </w:p>
          <w:p w14:paraId="1133463F"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 xml:space="preserve"> Net Income (Loss) per share</w:t>
            </w:r>
          </w:p>
          <w:p w14:paraId="771AA67A"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Basic and diluted</w:t>
            </w:r>
          </w:p>
          <w:p w14:paraId="547198BB"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caps/>
                <w:szCs w:val="24"/>
              </w:rPr>
            </w:pPr>
          </w:p>
        </w:tc>
        <w:tc>
          <w:tcPr>
            <w:tcW w:w="1342" w:type="dxa"/>
            <w:shd w:val="clear" w:color="auto" w:fill="auto"/>
          </w:tcPr>
          <w:p w14:paraId="24FD30A7"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0402DAB" w14:textId="102A0156"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(50,597)</w:t>
            </w:r>
          </w:p>
          <w:p w14:paraId="5924B909" w14:textId="719A355A"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r w:rsidR="00C22F82" w:rsidRPr="00880322">
              <w:rPr>
                <w:rFonts w:ascii="Garamond" w:hAnsi="Garamond"/>
                <w:szCs w:val="24"/>
              </w:rPr>
              <w:t>4</w:t>
            </w:r>
            <w:r w:rsidRPr="00880322">
              <w:rPr>
                <w:rFonts w:ascii="Garamond" w:hAnsi="Garamond"/>
                <w:szCs w:val="24"/>
              </w:rPr>
              <w:t>)</w:t>
            </w:r>
          </w:p>
        </w:tc>
        <w:tc>
          <w:tcPr>
            <w:tcW w:w="1560" w:type="dxa"/>
            <w:shd w:val="clear" w:color="auto" w:fill="auto"/>
          </w:tcPr>
          <w:p w14:paraId="70DB65C8"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BDCAFDB" w14:textId="401F37E1"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(26,305)</w:t>
            </w:r>
          </w:p>
          <w:p w14:paraId="4C532452" w14:textId="305BE003"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p>
        </w:tc>
        <w:tc>
          <w:tcPr>
            <w:tcW w:w="1545" w:type="dxa"/>
            <w:shd w:val="clear" w:color="auto" w:fill="auto"/>
          </w:tcPr>
          <w:p w14:paraId="2CA54DBC" w14:textId="77777777"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5CA3E702" w14:textId="43C4BB4F"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(44,379)</w:t>
            </w:r>
          </w:p>
          <w:p w14:paraId="16E21D08" w14:textId="6259E133" w:rsidR="00D10AB7" w:rsidRPr="00880322" w:rsidRDefault="00D10AB7" w:rsidP="008B6D3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w:t>
            </w:r>
            <w:r w:rsidR="00C22F82" w:rsidRPr="00880322">
              <w:rPr>
                <w:rFonts w:ascii="Garamond" w:hAnsi="Garamond"/>
                <w:szCs w:val="24"/>
              </w:rPr>
              <w:t>041</w:t>
            </w:r>
            <w:r w:rsidRPr="00880322">
              <w:rPr>
                <w:rFonts w:ascii="Garamond" w:hAnsi="Garamond"/>
                <w:szCs w:val="24"/>
              </w:rPr>
              <w:t>)</w:t>
            </w:r>
          </w:p>
        </w:tc>
        <w:tc>
          <w:tcPr>
            <w:tcW w:w="1335" w:type="dxa"/>
            <w:shd w:val="clear" w:color="auto" w:fill="auto"/>
          </w:tcPr>
          <w:p w14:paraId="7B80858F" w14:textId="77777777" w:rsidR="00D10AB7" w:rsidRPr="00880322" w:rsidRDefault="00D10AB7" w:rsidP="008B6D31">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0C90ADFF" w14:textId="555EB1AC" w:rsidR="00D10AB7" w:rsidRPr="00880322" w:rsidRDefault="00D10AB7" w:rsidP="008B6D31">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(445,446)</w:t>
            </w:r>
          </w:p>
          <w:p w14:paraId="256FCA9B" w14:textId="0215CF1A" w:rsidR="00D10AB7" w:rsidRPr="00880322" w:rsidRDefault="00D10AB7" w:rsidP="008B6D31">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r w:rsidR="00753243" w:rsidRPr="00880322">
              <w:rPr>
                <w:rFonts w:ascii="Garamond" w:hAnsi="Garamond"/>
                <w:szCs w:val="24"/>
              </w:rPr>
              <w:t>5</w:t>
            </w:r>
            <w:r w:rsidRPr="00880322">
              <w:rPr>
                <w:rFonts w:ascii="Garamond" w:hAnsi="Garamond"/>
                <w:szCs w:val="24"/>
              </w:rPr>
              <w:t>)</w:t>
            </w:r>
          </w:p>
        </w:tc>
      </w:tr>
    </w:tbl>
    <w:p w14:paraId="311CF667" w14:textId="77777777" w:rsidR="00D10AB7"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Pr>
          <w:rFonts w:ascii="Garamond" w:hAnsi="Garamond"/>
          <w:b/>
          <w:szCs w:val="24"/>
        </w:rPr>
        <w:t xml:space="preserve">  </w:t>
      </w:r>
    </w:p>
    <w:p w14:paraId="2032281B" w14:textId="0D1D1E38" w:rsidR="00D10AB7"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Pr>
          <w:rFonts w:ascii="Garamond" w:hAnsi="Garamond"/>
          <w:b/>
          <w:szCs w:val="24"/>
        </w:rPr>
        <w:t xml:space="preserve">                                                                  </w:t>
      </w:r>
      <w:r w:rsidRPr="007E6730">
        <w:rPr>
          <w:rFonts w:ascii="Garamond" w:hAnsi="Garamond"/>
          <w:b/>
          <w:szCs w:val="24"/>
        </w:rPr>
        <w:t>1Q</w:t>
      </w:r>
      <w:r w:rsidRPr="007E6730">
        <w:rPr>
          <w:rFonts w:ascii="Garamond" w:hAnsi="Garamond"/>
          <w:b/>
          <w:szCs w:val="24"/>
        </w:rPr>
        <w:tab/>
      </w:r>
      <w:r w:rsidRPr="007E6730">
        <w:rPr>
          <w:rFonts w:ascii="Garamond" w:hAnsi="Garamond"/>
          <w:b/>
          <w:szCs w:val="24"/>
        </w:rPr>
        <w:tab/>
        <w:t xml:space="preserve">         2Q                   3Q                   4Q</w:t>
      </w:r>
    </w:p>
    <w:tbl>
      <w:tblPr>
        <w:tblW w:w="9468" w:type="dxa"/>
        <w:tblLayout w:type="fixed"/>
        <w:tblLook w:val="01E0" w:firstRow="1" w:lastRow="1" w:firstColumn="1" w:lastColumn="1" w:noHBand="0" w:noVBand="0"/>
      </w:tblPr>
      <w:tblGrid>
        <w:gridCol w:w="3686"/>
        <w:gridCol w:w="1342"/>
        <w:gridCol w:w="1560"/>
        <w:gridCol w:w="1545"/>
        <w:gridCol w:w="1335"/>
      </w:tblGrid>
      <w:tr w:rsidR="007E6730" w:rsidRPr="007E6730" w14:paraId="781775A5" w14:textId="77777777" w:rsidTr="003928ED">
        <w:trPr>
          <w:trHeight w:val="1218"/>
        </w:trPr>
        <w:tc>
          <w:tcPr>
            <w:tcW w:w="3686" w:type="dxa"/>
          </w:tcPr>
          <w:p w14:paraId="4662CC1F" w14:textId="749CB550"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caps/>
                <w:szCs w:val="24"/>
              </w:rPr>
              <w:t xml:space="preserve">2023 </w:t>
            </w:r>
          </w:p>
          <w:p w14:paraId="573D8931"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Net Income (Loss)</w:t>
            </w:r>
          </w:p>
          <w:p w14:paraId="6EC50506"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 xml:space="preserve"> Net Income (Loss) per share</w:t>
            </w:r>
          </w:p>
          <w:p w14:paraId="175EAA6C"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Basic and diluted</w:t>
            </w:r>
          </w:p>
          <w:p w14:paraId="25BCB2CC"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caps/>
                <w:szCs w:val="24"/>
              </w:rPr>
            </w:pPr>
          </w:p>
        </w:tc>
        <w:tc>
          <w:tcPr>
            <w:tcW w:w="1342" w:type="dxa"/>
            <w:shd w:val="clear" w:color="auto" w:fill="auto"/>
          </w:tcPr>
          <w:p w14:paraId="5324137A"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A0C0138" w14:textId="274C593F"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(29,000)</w:t>
            </w:r>
          </w:p>
          <w:p w14:paraId="29978947" w14:textId="414DBD4A"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(0.001)</w:t>
            </w:r>
          </w:p>
        </w:tc>
        <w:tc>
          <w:tcPr>
            <w:tcW w:w="1560" w:type="dxa"/>
            <w:shd w:val="clear" w:color="auto" w:fill="auto"/>
          </w:tcPr>
          <w:p w14:paraId="357A2AA8"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AC33BE9" w14:textId="161C38E1"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w:t>
            </w:r>
            <w:r w:rsidR="00ED0BB5" w:rsidRPr="007E6730">
              <w:rPr>
                <w:rFonts w:ascii="Garamond" w:hAnsi="Garamond"/>
                <w:szCs w:val="24"/>
              </w:rPr>
              <w:t>20,731</w:t>
            </w:r>
            <w:r w:rsidRPr="007E6730">
              <w:rPr>
                <w:rFonts w:ascii="Garamond" w:hAnsi="Garamond"/>
                <w:szCs w:val="24"/>
              </w:rPr>
              <w:t>)</w:t>
            </w:r>
          </w:p>
          <w:p w14:paraId="1EDE1B0F"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(0.001)</w:t>
            </w:r>
          </w:p>
        </w:tc>
        <w:tc>
          <w:tcPr>
            <w:tcW w:w="1545" w:type="dxa"/>
            <w:shd w:val="clear" w:color="auto" w:fill="auto"/>
          </w:tcPr>
          <w:p w14:paraId="49C0D7E1"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0626ACE2" w14:textId="66969A7F"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(289,402)</w:t>
            </w:r>
          </w:p>
          <w:p w14:paraId="14C2FAEC" w14:textId="2685DE18"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w:t>
            </w:r>
            <w:r w:rsidR="00ED0BB5" w:rsidRPr="007E6730">
              <w:rPr>
                <w:rFonts w:ascii="Garamond" w:hAnsi="Garamond"/>
                <w:szCs w:val="24"/>
              </w:rPr>
              <w:t>109</w:t>
            </w:r>
            <w:r w:rsidRPr="007E6730">
              <w:rPr>
                <w:rFonts w:ascii="Garamond" w:hAnsi="Garamond"/>
                <w:szCs w:val="24"/>
              </w:rPr>
              <w:t>)</w:t>
            </w:r>
          </w:p>
        </w:tc>
        <w:tc>
          <w:tcPr>
            <w:tcW w:w="1335" w:type="dxa"/>
            <w:shd w:val="clear" w:color="auto" w:fill="auto"/>
          </w:tcPr>
          <w:p w14:paraId="1720F8A4" w14:textId="77777777"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66EF7B4D" w14:textId="5742D2F0"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5,537</w:t>
            </w:r>
          </w:p>
          <w:p w14:paraId="0C5A1D01" w14:textId="3D8D3786"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(0.004)</w:t>
            </w:r>
          </w:p>
        </w:tc>
      </w:tr>
    </w:tbl>
    <w:p w14:paraId="5E95C62F" w14:textId="77777777" w:rsidR="00E32CEF" w:rsidRPr="00ED0BB5" w:rsidRDefault="00E32CEF"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1BF49637" w14:textId="77777777" w:rsidR="00471749" w:rsidRDefault="00471749"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75A7C07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9016FC"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sidRPr="00E4509F">
        <w:rPr>
          <w:rFonts w:ascii="Arial" w:hAnsi="Arial" w:cs="Arial"/>
          <w:b/>
          <w:szCs w:val="24"/>
        </w:rPr>
        <w:t>5.3</w:t>
      </w:r>
      <w:r w:rsidRPr="00E4509F">
        <w:rPr>
          <w:rFonts w:ascii="Arial" w:hAnsi="Arial" w:cs="Arial"/>
          <w:b/>
          <w:szCs w:val="24"/>
        </w:rPr>
        <w:tab/>
        <w:t>Dividends</w:t>
      </w:r>
    </w:p>
    <w:p w14:paraId="15CE9565"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314600FC" w14:textId="77777777" w:rsidR="000129BF" w:rsidRDefault="000129BF" w:rsidP="00E4509F">
      <w:pPr>
        <w:numPr>
          <w:ilvl w:val="0"/>
          <w:numId w:val="11"/>
        </w:num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18" w:hanging="518"/>
        <w:jc w:val="both"/>
        <w:rPr>
          <w:rFonts w:ascii="Arial" w:hAnsi="Arial" w:cs="Arial"/>
          <w:b/>
          <w:szCs w:val="24"/>
        </w:rPr>
      </w:pPr>
      <w:r w:rsidRPr="00E4509F">
        <w:rPr>
          <w:rFonts w:ascii="Arial" w:hAnsi="Arial" w:cs="Arial"/>
          <w:b/>
          <w:szCs w:val="24"/>
        </w:rPr>
        <w:t xml:space="preserve">Describe any restriction that could prevent the Issuer from paying </w:t>
      </w:r>
      <w:r w:rsidR="00E4509F">
        <w:rPr>
          <w:rFonts w:ascii="Arial" w:hAnsi="Arial" w:cs="Arial"/>
          <w:b/>
          <w:szCs w:val="24"/>
        </w:rPr>
        <w:t xml:space="preserve">  </w:t>
      </w:r>
      <w:r w:rsidR="00B53302">
        <w:rPr>
          <w:rFonts w:ascii="Arial" w:hAnsi="Arial" w:cs="Arial"/>
          <w:b/>
          <w:szCs w:val="24"/>
        </w:rPr>
        <w:t xml:space="preserve"> </w:t>
      </w:r>
      <w:r w:rsidR="00E4509F">
        <w:rPr>
          <w:rFonts w:ascii="Arial" w:hAnsi="Arial" w:cs="Arial"/>
          <w:b/>
          <w:szCs w:val="24"/>
        </w:rPr>
        <w:t xml:space="preserve"> </w:t>
      </w:r>
      <w:r w:rsidRPr="00E4509F">
        <w:rPr>
          <w:rFonts w:ascii="Arial" w:hAnsi="Arial" w:cs="Arial"/>
          <w:b/>
          <w:szCs w:val="24"/>
        </w:rPr>
        <w:t>dividends.</w:t>
      </w:r>
    </w:p>
    <w:p w14:paraId="65A08D59" w14:textId="77777777" w:rsidR="00E4509F" w:rsidRDefault="00E4509F" w:rsidP="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b/>
          <w:szCs w:val="24"/>
        </w:rPr>
      </w:pPr>
    </w:p>
    <w:p w14:paraId="5B5B8C50" w14:textId="77777777" w:rsidR="00E4509F" w:rsidRPr="00D3126D" w:rsidRDefault="00E4509F" w:rsidP="00E4509F">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D3126D">
        <w:rPr>
          <w:rFonts w:ascii="Garamond" w:hAnsi="Garamond" w:cs="Arial"/>
          <w:szCs w:val="24"/>
        </w:rPr>
        <w:t>The shares of the Corporation are not subject to any restrictions that would prevent the Corporation from paying dividends.   The shares of the Corporation will be issued without nominal or par value.  Each share will rank equally with all other shares with respect to dissolution, liquidation or winding-up of the Corporation and payment of dividends.  All holders of shares are entitled to receive pro rata such dividends as may be declared by the board of directors of the Corporation out of funds legally available therefore.</w:t>
      </w:r>
    </w:p>
    <w:p w14:paraId="6222B200" w14:textId="77777777" w:rsidR="00E4509F" w:rsidRPr="00E4509F" w:rsidRDefault="00E4509F" w:rsidP="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b/>
          <w:szCs w:val="24"/>
        </w:rPr>
      </w:pPr>
    </w:p>
    <w:p w14:paraId="68139B24"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5333988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Disclose the Issuer's dividend policy and if a decision has been made to change the dividend policy, disclose the intended change in dividend policy.</w:t>
      </w:r>
    </w:p>
    <w:p w14:paraId="7D706FAD" w14:textId="77777777" w:rsidR="00E4509F" w:rsidRDefault="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5D7935DC" w14:textId="60163452" w:rsidR="00E4509F" w:rsidRPr="00D3126D" w:rsidRDefault="00E4509F" w:rsidP="009A15A8">
      <w:pPr>
        <w:ind w:left="1440"/>
        <w:rPr>
          <w:rFonts w:ascii="Garamond" w:hAnsi="Garamond" w:cs="Arial"/>
        </w:rPr>
      </w:pPr>
      <w:r w:rsidRPr="00D3126D">
        <w:rPr>
          <w:rFonts w:ascii="Garamond" w:hAnsi="Garamond" w:cs="Arial"/>
          <w:iCs/>
        </w:rPr>
        <w:t>The Corporation does not intend to declare or pay dividends in the foreseeable</w:t>
      </w:r>
      <w:r w:rsidR="00DB71C9">
        <w:rPr>
          <w:rFonts w:ascii="Garamond" w:hAnsi="Garamond" w:cs="Arial"/>
          <w:iCs/>
        </w:rPr>
        <w:t xml:space="preserve">     </w:t>
      </w:r>
      <w:r w:rsidR="009C7E4E">
        <w:rPr>
          <w:rFonts w:ascii="Garamond" w:hAnsi="Garamond" w:cs="Arial"/>
          <w:iCs/>
        </w:rPr>
        <w:t xml:space="preserve">               </w:t>
      </w:r>
      <w:r w:rsidR="00DB71C9">
        <w:rPr>
          <w:rFonts w:ascii="Garamond" w:hAnsi="Garamond" w:cs="Arial"/>
          <w:iCs/>
        </w:rPr>
        <w:t xml:space="preserve"> </w:t>
      </w:r>
      <w:r w:rsidRPr="00D3126D">
        <w:rPr>
          <w:rFonts w:ascii="Garamond" w:hAnsi="Garamond" w:cs="Arial"/>
          <w:iCs/>
        </w:rPr>
        <w:t xml:space="preserve"> future. The future payment of dividends will be dependent upon the financial </w:t>
      </w:r>
      <w:r w:rsidR="00440CDB">
        <w:rPr>
          <w:rFonts w:ascii="Garamond" w:hAnsi="Garamond" w:cs="Arial"/>
          <w:iCs/>
        </w:rPr>
        <w:t xml:space="preserve">                               </w:t>
      </w:r>
      <w:r w:rsidRPr="00D3126D">
        <w:rPr>
          <w:rFonts w:ascii="Garamond" w:hAnsi="Garamond" w:cs="Arial"/>
          <w:iCs/>
        </w:rPr>
        <w:t xml:space="preserve">requirements of the Corporation to fund future growth, the financial condition of </w:t>
      </w:r>
      <w:proofErr w:type="gramStart"/>
      <w:r w:rsidRPr="00D3126D">
        <w:rPr>
          <w:rFonts w:ascii="Garamond" w:hAnsi="Garamond" w:cs="Arial"/>
          <w:iCs/>
        </w:rPr>
        <w:t xml:space="preserve">the </w:t>
      </w:r>
      <w:r w:rsidR="009C7E4E">
        <w:rPr>
          <w:rFonts w:ascii="Garamond" w:hAnsi="Garamond" w:cs="Arial"/>
          <w:iCs/>
        </w:rPr>
        <w:t xml:space="preserve"> </w:t>
      </w:r>
      <w:r w:rsidRPr="00D3126D">
        <w:rPr>
          <w:rFonts w:ascii="Garamond" w:hAnsi="Garamond" w:cs="Arial"/>
          <w:iCs/>
        </w:rPr>
        <w:t>Corporation</w:t>
      </w:r>
      <w:proofErr w:type="gramEnd"/>
      <w:r w:rsidRPr="00D3126D">
        <w:rPr>
          <w:rFonts w:ascii="Garamond" w:hAnsi="Garamond" w:cs="Arial"/>
          <w:iCs/>
        </w:rPr>
        <w:t xml:space="preserve"> and other factors that the board of directors of the Corporation may consider appropriate in the circumstances</w:t>
      </w:r>
      <w:r w:rsidRPr="00D3126D">
        <w:rPr>
          <w:rFonts w:ascii="Garamond" w:hAnsi="Garamond" w:cs="Arial"/>
        </w:rPr>
        <w:t>.</w:t>
      </w:r>
    </w:p>
    <w:p w14:paraId="0E141610" w14:textId="77777777" w:rsidR="003F4697" w:rsidRPr="00E4509F" w:rsidRDefault="003F4697" w:rsidP="009A15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rPr>
      </w:pPr>
    </w:p>
    <w:p w14:paraId="339F0ED3" w14:textId="77777777" w:rsidR="00E4509F" w:rsidRDefault="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r>
        <w:rPr>
          <w:rFonts w:ascii="Arial" w:hAnsi="Arial" w:cs="Arial"/>
          <w:szCs w:val="24"/>
        </w:rPr>
        <w:tab/>
      </w:r>
    </w:p>
    <w:p w14:paraId="7808722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5.4</w:t>
      </w:r>
      <w:r>
        <w:rPr>
          <w:rFonts w:ascii="Arial" w:hAnsi="Arial" w:cs="Arial"/>
          <w:szCs w:val="24"/>
        </w:rPr>
        <w:tab/>
        <w:t>Foreign GAAP — An Issuer may present the selected consolidated financial</w:t>
      </w:r>
      <w:r w:rsidR="009C7E4E">
        <w:rPr>
          <w:rFonts w:ascii="Arial" w:hAnsi="Arial" w:cs="Arial"/>
          <w:szCs w:val="24"/>
        </w:rPr>
        <w:t xml:space="preserve">                   </w:t>
      </w:r>
      <w:r>
        <w:rPr>
          <w:rFonts w:ascii="Arial" w:hAnsi="Arial" w:cs="Arial"/>
          <w:szCs w:val="24"/>
        </w:rPr>
        <w:t xml:space="preserve"> information required in this section on the basis of foreign GAAP if</w:t>
      </w:r>
    </w:p>
    <w:p w14:paraId="7710BA5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C9192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(a)</w:t>
      </w:r>
      <w:r>
        <w:rPr>
          <w:rFonts w:ascii="Arial" w:hAnsi="Arial" w:cs="Arial"/>
          <w:szCs w:val="24"/>
        </w:rPr>
        <w:tab/>
        <w:t>the Issuer's primary financial statements have been prepared using foreign GAAP; and</w:t>
      </w:r>
    </w:p>
    <w:p w14:paraId="58D6077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5EA33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(b)</w:t>
      </w:r>
      <w:r>
        <w:rPr>
          <w:rFonts w:ascii="Arial" w:hAnsi="Arial" w:cs="Arial"/>
          <w:szCs w:val="24"/>
        </w:rPr>
        <w:tab/>
        <w:t>if the Issuer is required under applicable securities legislation to have reconciled its financial statements to Canadian GAAP at the time of filing its financial statements or the Issuer has otherwise done so, a cross reference to the notes to the financial statements containing the reconciliation of the financial statements to Canadian GAAP is included.</w:t>
      </w:r>
    </w:p>
    <w:p w14:paraId="24D806E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E8DE85F"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Instruction:</w:t>
      </w:r>
    </w:p>
    <w:p w14:paraId="7518422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(1)</w:t>
      </w:r>
      <w:r>
        <w:rPr>
          <w:rFonts w:ascii="Arial" w:hAnsi="Arial" w:cs="Arial"/>
          <w:sz w:val="22"/>
          <w:szCs w:val="22"/>
        </w:rPr>
        <w:tab/>
        <w:t xml:space="preserve">If financial information that is included in the summary is derived from financial statements included in the </w:t>
      </w:r>
      <w:r w:rsidR="003B7FCB">
        <w:rPr>
          <w:rFonts w:ascii="Arial" w:hAnsi="Arial" w:cs="Arial"/>
          <w:sz w:val="22"/>
          <w:szCs w:val="22"/>
        </w:rPr>
        <w:t>listing</w:t>
      </w:r>
      <w:r>
        <w:rPr>
          <w:rFonts w:ascii="Arial" w:hAnsi="Arial" w:cs="Arial"/>
          <w:sz w:val="22"/>
          <w:szCs w:val="22"/>
        </w:rPr>
        <w:t xml:space="preserve"> statement, but the financial information is neither directly presented in, nor readily determinable from, the financial statements, include a reconciliation to the financial statements in notes.</w:t>
      </w:r>
    </w:p>
    <w:p w14:paraId="3EAFA4FE"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(2)</w:t>
      </w:r>
      <w:r>
        <w:rPr>
          <w:rFonts w:ascii="Arial" w:hAnsi="Arial" w:cs="Arial"/>
          <w:sz w:val="22"/>
          <w:szCs w:val="22"/>
        </w:rPr>
        <w:tab/>
        <w:t xml:space="preserve">If financial information that is included in the </w:t>
      </w:r>
      <w:r w:rsidR="003B7FCB">
        <w:rPr>
          <w:rFonts w:ascii="Arial" w:hAnsi="Arial" w:cs="Arial"/>
          <w:sz w:val="22"/>
          <w:szCs w:val="22"/>
        </w:rPr>
        <w:t>listing</w:t>
      </w:r>
      <w:r>
        <w:rPr>
          <w:rFonts w:ascii="Arial" w:hAnsi="Arial" w:cs="Arial"/>
          <w:sz w:val="22"/>
          <w:szCs w:val="22"/>
        </w:rPr>
        <w:t xml:space="preserve"> </w:t>
      </w:r>
      <w:r w:rsidR="005944E0">
        <w:rPr>
          <w:rFonts w:ascii="Arial" w:hAnsi="Arial" w:cs="Arial"/>
          <w:sz w:val="22"/>
          <w:szCs w:val="22"/>
        </w:rPr>
        <w:t xml:space="preserve">statement </w:t>
      </w:r>
      <w:r>
        <w:rPr>
          <w:rFonts w:ascii="Arial" w:hAnsi="Arial" w:cs="Arial"/>
          <w:sz w:val="22"/>
          <w:szCs w:val="22"/>
        </w:rPr>
        <w:t xml:space="preserve">is derived from financial statements that are not included in the </w:t>
      </w:r>
      <w:r w:rsidR="003B7FCB">
        <w:rPr>
          <w:rFonts w:ascii="Arial" w:hAnsi="Arial" w:cs="Arial"/>
          <w:sz w:val="22"/>
          <w:szCs w:val="22"/>
        </w:rPr>
        <w:t>listing</w:t>
      </w:r>
      <w:r>
        <w:rPr>
          <w:rFonts w:ascii="Arial" w:hAnsi="Arial" w:cs="Arial"/>
          <w:sz w:val="22"/>
          <w:szCs w:val="22"/>
        </w:rPr>
        <w:t xml:space="preserve"> statement, indicate in the lead-in to the summary the source from which the information is extracted, the percentage interest that the issuer has in the person or company, the GAAP principles used, the name of the auditors, the date of the report, and the nature of the opinion expressed. </w:t>
      </w:r>
    </w:p>
    <w:p w14:paraId="73598CC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(3)</w:t>
      </w:r>
      <w:r>
        <w:rPr>
          <w:rFonts w:ascii="Arial" w:hAnsi="Arial" w:cs="Arial"/>
          <w:sz w:val="22"/>
          <w:szCs w:val="22"/>
        </w:rPr>
        <w:tab/>
        <w:t xml:space="preserve">The derivation of ratios included in the </w:t>
      </w:r>
      <w:r w:rsidR="003B7FCB">
        <w:rPr>
          <w:rFonts w:ascii="Arial" w:hAnsi="Arial" w:cs="Arial"/>
          <w:sz w:val="22"/>
          <w:szCs w:val="22"/>
        </w:rPr>
        <w:t>listing</w:t>
      </w:r>
      <w:r>
        <w:rPr>
          <w:rFonts w:ascii="Arial" w:hAnsi="Arial" w:cs="Arial"/>
          <w:sz w:val="22"/>
          <w:szCs w:val="22"/>
        </w:rPr>
        <w:t xml:space="preserve"> statement in notes should be disclosed in notes to the </w:t>
      </w:r>
      <w:r w:rsidR="003B7FCB">
        <w:rPr>
          <w:rFonts w:ascii="Arial" w:hAnsi="Arial" w:cs="Arial"/>
          <w:sz w:val="22"/>
          <w:szCs w:val="22"/>
        </w:rPr>
        <w:t>listing</w:t>
      </w:r>
      <w:r>
        <w:rPr>
          <w:rFonts w:ascii="Arial" w:hAnsi="Arial" w:cs="Arial"/>
          <w:sz w:val="22"/>
          <w:szCs w:val="22"/>
        </w:rPr>
        <w:t xml:space="preserve"> statement. </w:t>
      </w:r>
    </w:p>
    <w:p w14:paraId="4D7B56D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(4)</w:t>
      </w:r>
      <w:r>
        <w:rPr>
          <w:rFonts w:ascii="Arial" w:hAnsi="Arial" w:cs="Arial"/>
          <w:sz w:val="22"/>
          <w:szCs w:val="22"/>
        </w:rPr>
        <w:tab/>
        <w:t xml:space="preserve">Information included in the </w:t>
      </w:r>
      <w:r w:rsidR="003B7FCB">
        <w:rPr>
          <w:rFonts w:ascii="Arial" w:hAnsi="Arial" w:cs="Arial"/>
          <w:sz w:val="22"/>
          <w:szCs w:val="22"/>
        </w:rPr>
        <w:t>listing</w:t>
      </w:r>
      <w:r>
        <w:rPr>
          <w:rFonts w:ascii="Arial" w:hAnsi="Arial" w:cs="Arial"/>
          <w:sz w:val="22"/>
          <w:szCs w:val="22"/>
        </w:rPr>
        <w:t xml:space="preserve"> statement should be presented in a manner that is consistent with the intent of Canadian accounting recommendations and practices (e.g., cash flow data should not be interspersed with amounts from an income statement in a manner which suggests that cash flow data has been or should be presented in an income statement, and cash flow data should not be presented in a manner that appears to give it prominence equal to or greater than earnings data).</w:t>
      </w:r>
    </w:p>
    <w:p w14:paraId="0FC00D5E" w14:textId="77777777" w:rsidR="000129BF" w:rsidRDefault="000129BF">
      <w:pPr>
        <w:pStyle w:val="Heading2"/>
      </w:pPr>
    </w:p>
    <w:p w14:paraId="55CD81A6" w14:textId="77777777" w:rsidR="00323E05" w:rsidRPr="00D3126D" w:rsidRDefault="00555D2F" w:rsidP="003A0890">
      <w:pPr>
        <w:tabs>
          <w:tab w:val="left" w:pos="900"/>
          <w:tab w:val="left" w:pos="135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350" w:hanging="900"/>
        <w:jc w:val="both"/>
        <w:rPr>
          <w:rFonts w:ascii="Garamond" w:hAnsi="Garamond" w:cs="Arial"/>
          <w:szCs w:val="24"/>
        </w:rPr>
      </w:pPr>
      <w:r>
        <w:rPr>
          <w:rFonts w:ascii="Arial" w:hAnsi="Arial" w:cs="Arial"/>
          <w:szCs w:val="24"/>
        </w:rPr>
        <w:tab/>
      </w:r>
      <w:r w:rsidR="003A0890" w:rsidRPr="00D3126D">
        <w:rPr>
          <w:rFonts w:ascii="Garamond" w:hAnsi="Garamond" w:cs="Arial"/>
          <w:szCs w:val="24"/>
        </w:rPr>
        <w:t>No financial information has been presented</w:t>
      </w:r>
      <w:r w:rsidRPr="00D3126D">
        <w:rPr>
          <w:rFonts w:ascii="Garamond" w:hAnsi="Garamond" w:cs="Arial"/>
          <w:szCs w:val="24"/>
        </w:rPr>
        <w:t xml:space="preserve"> on the basis of foreign GAAP. </w:t>
      </w:r>
    </w:p>
    <w:p w14:paraId="47F3A77A" w14:textId="77777777" w:rsidR="003A0890" w:rsidRPr="00D3126D" w:rsidRDefault="00323E05" w:rsidP="003A0890">
      <w:pPr>
        <w:tabs>
          <w:tab w:val="left" w:pos="900"/>
          <w:tab w:val="left" w:pos="135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350" w:hanging="900"/>
        <w:jc w:val="both"/>
        <w:rPr>
          <w:rFonts w:ascii="Garamond" w:hAnsi="Garamond" w:cs="Arial"/>
          <w:szCs w:val="24"/>
        </w:rPr>
      </w:pPr>
      <w:r w:rsidRPr="00D3126D">
        <w:rPr>
          <w:rFonts w:ascii="Garamond" w:hAnsi="Garamond" w:cs="Arial"/>
          <w:szCs w:val="24"/>
        </w:rPr>
        <w:tab/>
      </w:r>
      <w:r w:rsidR="003A0890" w:rsidRPr="00D3126D">
        <w:rPr>
          <w:rFonts w:ascii="Garamond" w:hAnsi="Garamond" w:cs="Arial"/>
          <w:szCs w:val="24"/>
        </w:rPr>
        <w:t xml:space="preserve">This section is not applicable.   </w:t>
      </w:r>
    </w:p>
    <w:p w14:paraId="696CDBEB" w14:textId="77777777" w:rsidR="003A0890" w:rsidRDefault="003A0890" w:rsidP="003A0890">
      <w:pPr>
        <w:pStyle w:val="ListNumber"/>
        <w:rPr>
          <w:rFonts w:ascii="Garamond" w:hAnsi="Garamond"/>
        </w:rPr>
      </w:pPr>
    </w:p>
    <w:p w14:paraId="103DB618" w14:textId="77777777" w:rsidR="003A0890" w:rsidRPr="003A0890" w:rsidRDefault="003A0890" w:rsidP="003A0890">
      <w:pPr>
        <w:pStyle w:val="ListNumber"/>
      </w:pPr>
    </w:p>
    <w:p w14:paraId="2A7F6387" w14:textId="77777777" w:rsidR="000129BF" w:rsidRDefault="000129BF">
      <w:pPr>
        <w:pStyle w:val="Heading1"/>
        <w:jc w:val="both"/>
        <w:rPr>
          <w:rFonts w:ascii="Arial" w:hAnsi="Arial" w:cs="Arial"/>
          <w:szCs w:val="24"/>
        </w:rPr>
      </w:pPr>
      <w:bookmarkStart w:id="25" w:name="_Toc517065630"/>
      <w:r>
        <w:rPr>
          <w:rFonts w:ascii="Arial" w:hAnsi="Arial" w:cs="Arial"/>
          <w:szCs w:val="24"/>
        </w:rPr>
        <w:t>6.</w:t>
      </w:r>
      <w:r>
        <w:rPr>
          <w:rFonts w:ascii="Arial" w:hAnsi="Arial" w:cs="Arial"/>
          <w:szCs w:val="24"/>
        </w:rPr>
        <w:tab/>
        <w:t>Management's Discussion and Analysis</w:t>
      </w:r>
      <w:bookmarkEnd w:id="25"/>
    </w:p>
    <w:p w14:paraId="7419FD58" w14:textId="77777777" w:rsidR="000129BF" w:rsidRDefault="000129BF">
      <w:pPr>
        <w:keepNext/>
        <w:keepLines/>
        <w:jc w:val="both"/>
        <w:rPr>
          <w:rStyle w:val="Emphasis"/>
          <w:rFonts w:ascii="Arial" w:hAnsi="Arial" w:cs="Arial"/>
          <w:i w:val="0"/>
          <w:szCs w:val="24"/>
        </w:rPr>
      </w:pPr>
    </w:p>
    <w:p w14:paraId="241907DD" w14:textId="77777777" w:rsidR="00CE35DD" w:rsidRPr="00C77EB9" w:rsidRDefault="00CE35DD" w:rsidP="00CE35DD">
      <w:pPr>
        <w:shd w:val="clear" w:color="auto" w:fill="CCCCCC"/>
        <w:ind w:left="720"/>
        <w:jc w:val="both"/>
        <w:rPr>
          <w:rFonts w:ascii="Arial" w:hAnsi="Arial" w:cs="Arial"/>
          <w:b/>
          <w:sz w:val="22"/>
          <w:szCs w:val="22"/>
        </w:rPr>
      </w:pPr>
      <w:r w:rsidRPr="00C77EB9">
        <w:rPr>
          <w:rFonts w:ascii="Arial" w:hAnsi="Arial" w:cs="Arial"/>
          <w:b/>
          <w:sz w:val="22"/>
          <w:szCs w:val="22"/>
        </w:rPr>
        <w:t>General Instructions and Interpretation</w:t>
      </w:r>
    </w:p>
    <w:p w14:paraId="6F4F7C87" w14:textId="77777777" w:rsidR="00CE35DD" w:rsidRDefault="00CE35DD" w:rsidP="00CE35DD">
      <w:pPr>
        <w:shd w:val="clear" w:color="auto" w:fill="CCCCCC"/>
        <w:ind w:left="720"/>
        <w:jc w:val="both"/>
        <w:rPr>
          <w:rFonts w:ascii="Arial" w:hAnsi="Arial" w:cs="Arial"/>
          <w:sz w:val="22"/>
          <w:szCs w:val="22"/>
        </w:rPr>
      </w:pPr>
      <w:bookmarkStart w:id="26" w:name="_Toc57792101"/>
    </w:p>
    <w:p w14:paraId="57693FAD" w14:textId="77777777" w:rsidR="00CE35DD" w:rsidRDefault="00CE35DD" w:rsidP="00CE35DD">
      <w:pPr>
        <w:shd w:val="clear" w:color="auto" w:fill="CCCCCC"/>
        <w:ind w:left="720"/>
        <w:jc w:val="both"/>
        <w:rPr>
          <w:rFonts w:ascii="Arial" w:hAnsi="Arial" w:cs="Arial"/>
          <w:sz w:val="22"/>
          <w:szCs w:val="22"/>
        </w:rPr>
      </w:pPr>
      <w:r>
        <w:rPr>
          <w:rFonts w:ascii="Arial" w:hAnsi="Arial" w:cs="Arial"/>
          <w:sz w:val="22"/>
          <w:szCs w:val="22"/>
        </w:rPr>
        <w:t>Provide MD&amp;A for the most recent annual financial statements filed with the application for quotation (or filed since the last update of the quotation statement, and interim MD&amp;A for each interim financial statement filed with the application for quotation (or filed since the last update of the quotation statement). The first interim MD&amp;A will update the annual MD&amp;A, and each subsequent interim MD&amp;A will update the previous interim MD&amp;A.</w:t>
      </w:r>
    </w:p>
    <w:p w14:paraId="7BBCBAC4" w14:textId="77777777" w:rsidR="00CE35DD" w:rsidRPr="00C77EB9" w:rsidRDefault="00CE35DD" w:rsidP="00CE35DD">
      <w:pPr>
        <w:shd w:val="clear" w:color="auto" w:fill="CCCCCC"/>
        <w:ind w:left="720"/>
        <w:jc w:val="both"/>
        <w:rPr>
          <w:rFonts w:ascii="Arial" w:hAnsi="Arial" w:cs="Arial"/>
          <w:sz w:val="22"/>
          <w:szCs w:val="22"/>
        </w:rPr>
      </w:pPr>
    </w:p>
    <w:p w14:paraId="1255F920"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What is MD&amp;A?</w:t>
      </w:r>
      <w:bookmarkEnd w:id="26"/>
      <w:r w:rsidRPr="00C77EB9">
        <w:rPr>
          <w:rFonts w:ascii="Arial" w:hAnsi="Arial" w:cs="Arial"/>
          <w:i/>
          <w:sz w:val="22"/>
          <w:szCs w:val="22"/>
        </w:rPr>
        <w:t xml:space="preserve"> </w:t>
      </w:r>
      <w:r w:rsidRPr="00C77EB9">
        <w:rPr>
          <w:rFonts w:ascii="Arial" w:hAnsi="Arial" w:cs="Arial"/>
          <w:sz w:val="22"/>
          <w:szCs w:val="22"/>
        </w:rPr>
        <w:t xml:space="preserve">— MD&amp;A is a narrative explanation, through the eyes of management, of how </w:t>
      </w:r>
      <w:r>
        <w:rPr>
          <w:rFonts w:ascii="Arial" w:hAnsi="Arial" w:cs="Arial"/>
          <w:sz w:val="22"/>
          <w:szCs w:val="22"/>
        </w:rPr>
        <w:t>the Issuer</w:t>
      </w:r>
      <w:r w:rsidRPr="00C77EB9">
        <w:rPr>
          <w:rFonts w:ascii="Arial" w:hAnsi="Arial" w:cs="Arial"/>
          <w:sz w:val="22"/>
          <w:szCs w:val="22"/>
        </w:rPr>
        <w:t xml:space="preserve"> performed during the period covered by the financial statements, and of </w:t>
      </w:r>
      <w:r>
        <w:rPr>
          <w:rFonts w:ascii="Arial" w:hAnsi="Arial" w:cs="Arial"/>
          <w:sz w:val="22"/>
          <w:szCs w:val="22"/>
        </w:rPr>
        <w:t>the Issuer</w:t>
      </w:r>
      <w:r w:rsidRPr="00C77EB9">
        <w:rPr>
          <w:rFonts w:ascii="Arial" w:hAnsi="Arial" w:cs="Arial"/>
          <w:sz w:val="22"/>
          <w:szCs w:val="22"/>
        </w:rPr>
        <w:t>’s financial condition and future prospects.</w:t>
      </w:r>
      <w:r>
        <w:rPr>
          <w:rFonts w:ascii="Arial" w:hAnsi="Arial" w:cs="Arial"/>
          <w:sz w:val="22"/>
          <w:szCs w:val="22"/>
        </w:rPr>
        <w:t xml:space="preserve"> </w:t>
      </w:r>
      <w:r w:rsidRPr="00C77EB9">
        <w:rPr>
          <w:rFonts w:ascii="Arial" w:hAnsi="Arial" w:cs="Arial"/>
          <w:sz w:val="22"/>
          <w:szCs w:val="22"/>
        </w:rPr>
        <w:t xml:space="preserve">MD&amp;A complements and supplements your financial statements, but does not form part of your financial statements. </w:t>
      </w:r>
      <w:r>
        <w:rPr>
          <w:rFonts w:ascii="Arial" w:hAnsi="Arial" w:cs="Arial"/>
          <w:sz w:val="22"/>
          <w:szCs w:val="22"/>
        </w:rPr>
        <w:t>Management’s</w:t>
      </w:r>
      <w:r w:rsidRPr="00C77EB9">
        <w:rPr>
          <w:rFonts w:ascii="Arial" w:hAnsi="Arial" w:cs="Arial"/>
          <w:sz w:val="22"/>
          <w:szCs w:val="22"/>
        </w:rPr>
        <w:t xml:space="preserve"> objective when preparing the MD&amp;A should be to improve </w:t>
      </w:r>
      <w:r>
        <w:rPr>
          <w:rFonts w:ascii="Arial" w:hAnsi="Arial" w:cs="Arial"/>
          <w:sz w:val="22"/>
          <w:szCs w:val="22"/>
        </w:rPr>
        <w:t>the Issuer</w:t>
      </w:r>
      <w:r w:rsidRPr="00C77EB9">
        <w:rPr>
          <w:rFonts w:ascii="Arial" w:hAnsi="Arial" w:cs="Arial"/>
          <w:sz w:val="22"/>
          <w:szCs w:val="22"/>
        </w:rPr>
        <w:t xml:space="preserve">’s overall financial disclosure by giving a balanced discussion of </w:t>
      </w:r>
      <w:r>
        <w:rPr>
          <w:rFonts w:ascii="Arial" w:hAnsi="Arial" w:cs="Arial"/>
          <w:sz w:val="22"/>
          <w:szCs w:val="22"/>
        </w:rPr>
        <w:t>the Issuer</w:t>
      </w:r>
      <w:r w:rsidRPr="00C77EB9">
        <w:rPr>
          <w:rFonts w:ascii="Arial" w:hAnsi="Arial" w:cs="Arial"/>
          <w:sz w:val="22"/>
          <w:szCs w:val="22"/>
        </w:rPr>
        <w:t xml:space="preserve">’s results of operations and financial condition including, without limitation, such considerations as liquidity and capital resources - openly reporting bad news as well as good news. </w:t>
      </w:r>
    </w:p>
    <w:p w14:paraId="07430749" w14:textId="77777777" w:rsidR="00CE35DD" w:rsidRPr="00C77EB9" w:rsidRDefault="00CE35DD" w:rsidP="00CE35DD">
      <w:pPr>
        <w:shd w:val="clear" w:color="auto" w:fill="CCCCCC"/>
        <w:ind w:left="720"/>
        <w:jc w:val="both"/>
        <w:rPr>
          <w:rFonts w:ascii="Arial" w:hAnsi="Arial" w:cs="Arial"/>
          <w:sz w:val="22"/>
          <w:szCs w:val="22"/>
        </w:rPr>
      </w:pPr>
    </w:p>
    <w:p w14:paraId="317B3A0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sz w:val="22"/>
          <w:szCs w:val="22"/>
        </w:rPr>
        <w:t xml:space="preserve">MD&amp;A should help current and prospective investors understand what the financial statements show and do not show; discuss material information that may not be fully reflected in the financial statements, such as </w:t>
      </w:r>
      <w:r w:rsidRPr="00F724E3">
        <w:rPr>
          <w:rFonts w:ascii="Arial" w:hAnsi="Arial" w:cs="Arial"/>
          <w:sz w:val="22"/>
          <w:szCs w:val="22"/>
          <w:shd w:val="clear" w:color="auto" w:fill="CCCCCC"/>
        </w:rPr>
        <w:t>contingent</w:t>
      </w:r>
      <w:r w:rsidRPr="00C77EB9">
        <w:rPr>
          <w:rFonts w:ascii="Arial" w:hAnsi="Arial" w:cs="Arial"/>
          <w:sz w:val="22"/>
          <w:szCs w:val="22"/>
        </w:rPr>
        <w:t xml:space="preserve"> liabilities, defaults under debt, off-balance sheet financing arrangements, or other contractual obligations; discuss important trends and risks that have affected the financial statements, and trends and risks that are reasonably likely to affect them in the future; and provide information about the quality, and potential variability, of </w:t>
      </w:r>
      <w:r>
        <w:rPr>
          <w:rFonts w:ascii="Arial" w:hAnsi="Arial" w:cs="Arial"/>
          <w:sz w:val="22"/>
          <w:szCs w:val="22"/>
        </w:rPr>
        <w:t>the Issuer</w:t>
      </w:r>
      <w:r w:rsidRPr="00C77EB9">
        <w:rPr>
          <w:rFonts w:ascii="Arial" w:hAnsi="Arial" w:cs="Arial"/>
          <w:sz w:val="22"/>
          <w:szCs w:val="22"/>
        </w:rPr>
        <w:t>’s earnings and cash flow, to assist investors in determining if past performance is indicative of future performance.</w:t>
      </w:r>
    </w:p>
    <w:p w14:paraId="5F6D4B4C" w14:textId="77777777" w:rsidR="00CE35DD" w:rsidRPr="00C77EB9" w:rsidRDefault="00CE35DD" w:rsidP="00CE35DD">
      <w:pPr>
        <w:shd w:val="clear" w:color="auto" w:fill="CCCCCC"/>
        <w:ind w:left="720"/>
        <w:jc w:val="both"/>
        <w:rPr>
          <w:rFonts w:ascii="Arial" w:hAnsi="Arial" w:cs="Arial"/>
          <w:sz w:val="22"/>
          <w:szCs w:val="22"/>
        </w:rPr>
      </w:pPr>
      <w:bookmarkStart w:id="27" w:name="_Toc57792102"/>
    </w:p>
    <w:p w14:paraId="7EEE8403" w14:textId="7A82AC1F"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Date of Information</w:t>
      </w:r>
      <w:bookmarkEnd w:id="27"/>
      <w:r w:rsidRPr="00C77EB9">
        <w:rPr>
          <w:rFonts w:ascii="Arial" w:hAnsi="Arial" w:cs="Arial"/>
          <w:i/>
          <w:sz w:val="22"/>
          <w:szCs w:val="22"/>
        </w:rPr>
        <w:t xml:space="preserve"> </w:t>
      </w:r>
      <w:r w:rsidRPr="00C77EB9">
        <w:rPr>
          <w:rFonts w:ascii="Arial" w:hAnsi="Arial" w:cs="Arial"/>
          <w:sz w:val="22"/>
          <w:szCs w:val="22"/>
        </w:rPr>
        <w:t xml:space="preserve">— In preparing the MD&amp;A, </w:t>
      </w:r>
      <w:r>
        <w:rPr>
          <w:rFonts w:ascii="Arial" w:hAnsi="Arial" w:cs="Arial"/>
          <w:sz w:val="22"/>
          <w:szCs w:val="22"/>
        </w:rPr>
        <w:t>management</w:t>
      </w:r>
      <w:r w:rsidRPr="00C77EB9">
        <w:rPr>
          <w:rFonts w:ascii="Arial" w:hAnsi="Arial" w:cs="Arial"/>
          <w:sz w:val="22"/>
          <w:szCs w:val="22"/>
        </w:rPr>
        <w:t xml:space="preserve"> must take into account</w:t>
      </w:r>
      <w:r w:rsidR="00440CDB">
        <w:rPr>
          <w:rFonts w:ascii="Arial" w:hAnsi="Arial" w:cs="Arial"/>
          <w:sz w:val="22"/>
          <w:szCs w:val="22"/>
        </w:rPr>
        <w:t xml:space="preserve">                </w:t>
      </w:r>
      <w:r w:rsidRPr="00C77EB9">
        <w:rPr>
          <w:rFonts w:ascii="Arial" w:hAnsi="Arial" w:cs="Arial"/>
          <w:sz w:val="22"/>
          <w:szCs w:val="22"/>
        </w:rPr>
        <w:t xml:space="preserve"> information available up to the date of the MD&amp;A.</w:t>
      </w:r>
      <w:r>
        <w:rPr>
          <w:rFonts w:ascii="Arial" w:hAnsi="Arial" w:cs="Arial"/>
          <w:sz w:val="22"/>
          <w:szCs w:val="22"/>
        </w:rPr>
        <w:t xml:space="preserve"> </w:t>
      </w:r>
      <w:r w:rsidRPr="00C77EB9">
        <w:rPr>
          <w:rFonts w:ascii="Arial" w:hAnsi="Arial" w:cs="Arial"/>
          <w:sz w:val="22"/>
          <w:szCs w:val="22"/>
        </w:rPr>
        <w:t xml:space="preserve">If the date of the MD&amp;A is not the date it is filed, </w:t>
      </w:r>
      <w:r>
        <w:rPr>
          <w:rFonts w:ascii="Arial" w:hAnsi="Arial" w:cs="Arial"/>
          <w:sz w:val="22"/>
          <w:szCs w:val="22"/>
        </w:rPr>
        <w:t>management</w:t>
      </w:r>
      <w:r w:rsidRPr="00C77EB9">
        <w:rPr>
          <w:rFonts w:ascii="Arial" w:hAnsi="Arial" w:cs="Arial"/>
          <w:sz w:val="22"/>
          <w:szCs w:val="22"/>
        </w:rPr>
        <w:t xml:space="preserve"> must ensure the disclosure in the MD&amp;A is current so that it will not be misleading when it is filed.</w:t>
      </w:r>
    </w:p>
    <w:p w14:paraId="1F4B6C64" w14:textId="77777777" w:rsidR="00CE35DD" w:rsidRPr="00C77EB9" w:rsidRDefault="00CE35DD" w:rsidP="00CE35DD">
      <w:pPr>
        <w:shd w:val="clear" w:color="auto" w:fill="CCCCCC"/>
        <w:ind w:left="720"/>
        <w:jc w:val="both"/>
        <w:rPr>
          <w:rFonts w:ascii="Arial" w:hAnsi="Arial" w:cs="Arial"/>
          <w:sz w:val="22"/>
          <w:szCs w:val="22"/>
        </w:rPr>
      </w:pPr>
      <w:bookmarkStart w:id="28" w:name="_Toc57792104"/>
    </w:p>
    <w:p w14:paraId="2B89F13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 xml:space="preserve">Explain </w:t>
      </w:r>
      <w:r>
        <w:rPr>
          <w:rFonts w:ascii="Arial" w:hAnsi="Arial" w:cs="Arial"/>
          <w:i/>
          <w:sz w:val="22"/>
          <w:szCs w:val="22"/>
        </w:rPr>
        <w:t>the</w:t>
      </w:r>
      <w:r w:rsidRPr="00C77EB9">
        <w:rPr>
          <w:rFonts w:ascii="Arial" w:hAnsi="Arial" w:cs="Arial"/>
          <w:i/>
          <w:sz w:val="22"/>
          <w:szCs w:val="22"/>
        </w:rPr>
        <w:t xml:space="preserve"> Analysis</w:t>
      </w:r>
      <w:bookmarkEnd w:id="28"/>
      <w:r w:rsidRPr="00C77EB9">
        <w:rPr>
          <w:rFonts w:ascii="Arial" w:hAnsi="Arial" w:cs="Arial"/>
          <w:sz w:val="22"/>
          <w:szCs w:val="22"/>
        </w:rPr>
        <w:t xml:space="preserve"> — Explain the nature of, and reasons for, changes in </w:t>
      </w:r>
      <w:r>
        <w:rPr>
          <w:rFonts w:ascii="Arial" w:hAnsi="Arial" w:cs="Arial"/>
          <w:sz w:val="22"/>
          <w:szCs w:val="22"/>
        </w:rPr>
        <w:t>the Issuer</w:t>
      </w:r>
      <w:r w:rsidRPr="00C77EB9">
        <w:rPr>
          <w:rFonts w:ascii="Arial" w:hAnsi="Arial" w:cs="Arial"/>
          <w:sz w:val="22"/>
          <w:szCs w:val="22"/>
        </w:rPr>
        <w:t>’s performance.</w:t>
      </w:r>
      <w:r>
        <w:rPr>
          <w:rFonts w:ascii="Arial" w:hAnsi="Arial" w:cs="Arial"/>
          <w:sz w:val="22"/>
          <w:szCs w:val="22"/>
        </w:rPr>
        <w:t xml:space="preserve"> </w:t>
      </w:r>
      <w:r w:rsidRPr="00C77EB9">
        <w:rPr>
          <w:rFonts w:ascii="Arial" w:hAnsi="Arial" w:cs="Arial"/>
          <w:sz w:val="22"/>
          <w:szCs w:val="22"/>
        </w:rPr>
        <w:t>Do not simply disclose the amount of change in a financial statement item from period to period. Avoid using boilerplate language.</w:t>
      </w:r>
      <w:r>
        <w:rPr>
          <w:rFonts w:ascii="Arial" w:hAnsi="Arial" w:cs="Arial"/>
          <w:sz w:val="22"/>
          <w:szCs w:val="22"/>
        </w:rPr>
        <w:t xml:space="preserve"> The</w:t>
      </w:r>
      <w:r w:rsidRPr="00C77EB9">
        <w:rPr>
          <w:rFonts w:ascii="Arial" w:hAnsi="Arial" w:cs="Arial"/>
          <w:sz w:val="22"/>
          <w:szCs w:val="22"/>
        </w:rPr>
        <w:t xml:space="preserve"> discussion should assist the reader to understand trends, events, transactions and expenditures.</w:t>
      </w:r>
    </w:p>
    <w:p w14:paraId="65F70632" w14:textId="77777777" w:rsidR="00CE35DD" w:rsidRPr="00C77EB9" w:rsidRDefault="00CE35DD" w:rsidP="00CE35DD">
      <w:pPr>
        <w:shd w:val="clear" w:color="auto" w:fill="CCCCCC"/>
        <w:ind w:left="720"/>
        <w:jc w:val="both"/>
        <w:rPr>
          <w:rFonts w:ascii="Arial" w:hAnsi="Arial" w:cs="Arial"/>
          <w:sz w:val="22"/>
          <w:szCs w:val="22"/>
        </w:rPr>
      </w:pPr>
      <w:bookmarkStart w:id="29" w:name="_Toc57792105"/>
    </w:p>
    <w:p w14:paraId="50B58FBE"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Focus on Material Information</w:t>
      </w:r>
      <w:bookmarkEnd w:id="29"/>
      <w:r w:rsidRPr="00C77EB9">
        <w:rPr>
          <w:rFonts w:ascii="Arial" w:hAnsi="Arial" w:cs="Arial"/>
          <w:sz w:val="22"/>
          <w:szCs w:val="22"/>
        </w:rPr>
        <w:t xml:space="preserve"> —</w:t>
      </w:r>
      <w:r>
        <w:rPr>
          <w:rFonts w:ascii="Arial" w:hAnsi="Arial" w:cs="Arial"/>
          <w:sz w:val="22"/>
          <w:szCs w:val="22"/>
        </w:rPr>
        <w:t>Management does</w:t>
      </w:r>
      <w:r w:rsidRPr="00C77EB9">
        <w:rPr>
          <w:rFonts w:ascii="Arial" w:hAnsi="Arial" w:cs="Arial"/>
          <w:sz w:val="22"/>
          <w:szCs w:val="22"/>
        </w:rPr>
        <w:t xml:space="preserve"> not need to disclose information that is not material.</w:t>
      </w:r>
      <w:r>
        <w:rPr>
          <w:rFonts w:ascii="Arial" w:hAnsi="Arial" w:cs="Arial"/>
          <w:sz w:val="22"/>
          <w:szCs w:val="22"/>
        </w:rPr>
        <w:t xml:space="preserve"> </w:t>
      </w:r>
      <w:r w:rsidRPr="00C77EB9">
        <w:rPr>
          <w:rFonts w:ascii="Arial" w:hAnsi="Arial" w:cs="Arial"/>
          <w:sz w:val="22"/>
          <w:szCs w:val="22"/>
        </w:rPr>
        <w:t>Exercise judgment when determining whether information is material.</w:t>
      </w:r>
    </w:p>
    <w:p w14:paraId="60585539" w14:textId="77777777" w:rsidR="00CE35DD" w:rsidRPr="00C77EB9" w:rsidRDefault="00CE35DD" w:rsidP="00CE35DD">
      <w:pPr>
        <w:shd w:val="clear" w:color="auto" w:fill="CCCCCC"/>
        <w:ind w:left="720"/>
        <w:jc w:val="both"/>
        <w:rPr>
          <w:rFonts w:ascii="Arial" w:hAnsi="Arial" w:cs="Arial"/>
          <w:sz w:val="22"/>
          <w:szCs w:val="22"/>
        </w:rPr>
      </w:pPr>
      <w:bookmarkStart w:id="30" w:name="_Toc57792106"/>
    </w:p>
    <w:p w14:paraId="37CA4672"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What is Material?</w:t>
      </w:r>
      <w:bookmarkEnd w:id="30"/>
      <w:r w:rsidRPr="00C77EB9">
        <w:rPr>
          <w:rFonts w:ascii="Arial" w:hAnsi="Arial" w:cs="Arial"/>
          <w:sz w:val="22"/>
          <w:szCs w:val="22"/>
        </w:rPr>
        <w:t xml:space="preserve"> — Would a reasonable investor’s decision whether or not to buy, sell or hold </w:t>
      </w:r>
      <w:r>
        <w:rPr>
          <w:rFonts w:ascii="Arial" w:hAnsi="Arial" w:cs="Arial"/>
          <w:sz w:val="22"/>
          <w:szCs w:val="22"/>
        </w:rPr>
        <w:t xml:space="preserve">the Issuer’s </w:t>
      </w:r>
      <w:r w:rsidRPr="00C77EB9">
        <w:rPr>
          <w:rFonts w:ascii="Arial" w:hAnsi="Arial" w:cs="Arial"/>
          <w:sz w:val="22"/>
          <w:szCs w:val="22"/>
        </w:rPr>
        <w:t>securities likely be influenced or changed if the information in question was omitted or misstated?</w:t>
      </w:r>
      <w:r>
        <w:rPr>
          <w:rFonts w:ascii="Arial" w:hAnsi="Arial" w:cs="Arial"/>
          <w:sz w:val="22"/>
          <w:szCs w:val="22"/>
        </w:rPr>
        <w:t xml:space="preserve"> </w:t>
      </w:r>
      <w:r w:rsidRPr="00C77EB9">
        <w:rPr>
          <w:rFonts w:ascii="Arial" w:hAnsi="Arial" w:cs="Arial"/>
          <w:sz w:val="22"/>
          <w:szCs w:val="22"/>
        </w:rPr>
        <w:t>If so, the information is likely material.</w:t>
      </w:r>
      <w:r>
        <w:rPr>
          <w:rFonts w:ascii="Arial" w:hAnsi="Arial" w:cs="Arial"/>
          <w:sz w:val="22"/>
          <w:szCs w:val="22"/>
        </w:rPr>
        <w:t xml:space="preserve"> </w:t>
      </w:r>
      <w:r w:rsidRPr="00C77EB9">
        <w:rPr>
          <w:rFonts w:ascii="Arial" w:hAnsi="Arial" w:cs="Arial"/>
          <w:sz w:val="22"/>
          <w:szCs w:val="22"/>
        </w:rPr>
        <w:t xml:space="preserve">This concept of materiality is consistent with the financial reporting notion of materiality contained in the Handbook. </w:t>
      </w:r>
    </w:p>
    <w:p w14:paraId="65FD5BFA" w14:textId="77777777" w:rsidR="00CE35DD" w:rsidRPr="00C77EB9" w:rsidRDefault="00CE35DD" w:rsidP="00CE35DD">
      <w:pPr>
        <w:shd w:val="clear" w:color="auto" w:fill="CCCCCC"/>
        <w:ind w:left="720"/>
        <w:jc w:val="both"/>
        <w:rPr>
          <w:rFonts w:ascii="Arial" w:hAnsi="Arial" w:cs="Arial"/>
          <w:sz w:val="22"/>
          <w:szCs w:val="22"/>
        </w:rPr>
      </w:pPr>
      <w:bookmarkStart w:id="31" w:name="_Toc57792107"/>
    </w:p>
    <w:p w14:paraId="43BE7A7C" w14:textId="1846BAB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Forward-Looking Information</w:t>
      </w:r>
      <w:bookmarkEnd w:id="31"/>
      <w:r w:rsidRPr="00C77EB9">
        <w:rPr>
          <w:rFonts w:ascii="Arial" w:hAnsi="Arial" w:cs="Arial"/>
          <w:sz w:val="22"/>
          <w:szCs w:val="22"/>
        </w:rPr>
        <w:t xml:space="preserve"> — </w:t>
      </w:r>
      <w:r>
        <w:rPr>
          <w:rFonts w:ascii="Arial" w:hAnsi="Arial" w:cs="Arial"/>
          <w:sz w:val="22"/>
          <w:szCs w:val="22"/>
        </w:rPr>
        <w:t>Management is</w:t>
      </w:r>
      <w:r w:rsidRPr="00C77EB9">
        <w:rPr>
          <w:rFonts w:ascii="Arial" w:hAnsi="Arial" w:cs="Arial"/>
          <w:sz w:val="22"/>
          <w:szCs w:val="22"/>
        </w:rPr>
        <w:t xml:space="preserve"> encouraged to provide forward-</w:t>
      </w:r>
      <w:r w:rsidR="00CA71D7">
        <w:rPr>
          <w:rFonts w:ascii="Arial" w:hAnsi="Arial" w:cs="Arial"/>
          <w:sz w:val="22"/>
          <w:szCs w:val="22"/>
        </w:rPr>
        <w:t xml:space="preserve">                    </w:t>
      </w:r>
      <w:r w:rsidRPr="00C77EB9">
        <w:rPr>
          <w:rFonts w:ascii="Arial" w:hAnsi="Arial" w:cs="Arial"/>
          <w:sz w:val="22"/>
          <w:szCs w:val="22"/>
        </w:rPr>
        <w:t>looking</w:t>
      </w:r>
      <w:r w:rsidR="00440CDB">
        <w:rPr>
          <w:rFonts w:ascii="Arial" w:hAnsi="Arial" w:cs="Arial"/>
          <w:sz w:val="22"/>
          <w:szCs w:val="22"/>
        </w:rPr>
        <w:t xml:space="preserve"> </w:t>
      </w:r>
      <w:r w:rsidRPr="00C77EB9">
        <w:rPr>
          <w:rFonts w:ascii="Arial" w:hAnsi="Arial" w:cs="Arial"/>
          <w:sz w:val="22"/>
          <w:szCs w:val="22"/>
        </w:rPr>
        <w:t xml:space="preserve">information if </w:t>
      </w:r>
      <w:r>
        <w:rPr>
          <w:rFonts w:ascii="Arial" w:hAnsi="Arial" w:cs="Arial"/>
          <w:sz w:val="22"/>
          <w:szCs w:val="22"/>
        </w:rPr>
        <w:t>it has</w:t>
      </w:r>
      <w:r w:rsidRPr="00C77EB9">
        <w:rPr>
          <w:rFonts w:ascii="Arial" w:hAnsi="Arial" w:cs="Arial"/>
          <w:sz w:val="22"/>
          <w:szCs w:val="22"/>
        </w:rPr>
        <w:t xml:space="preserve"> a reasonable basis for making the statements.</w:t>
      </w:r>
      <w:r>
        <w:rPr>
          <w:rFonts w:ascii="Arial" w:hAnsi="Arial" w:cs="Arial"/>
          <w:sz w:val="22"/>
          <w:szCs w:val="22"/>
        </w:rPr>
        <w:t xml:space="preserve"> </w:t>
      </w:r>
      <w:r w:rsidRPr="00C77EB9">
        <w:rPr>
          <w:rFonts w:ascii="Arial" w:hAnsi="Arial" w:cs="Arial"/>
          <w:sz w:val="22"/>
          <w:szCs w:val="22"/>
        </w:rPr>
        <w:t>Preparing MD&amp;A</w:t>
      </w:r>
      <w:r w:rsidR="00440CDB">
        <w:rPr>
          <w:rFonts w:ascii="Arial" w:hAnsi="Arial" w:cs="Arial"/>
          <w:sz w:val="22"/>
          <w:szCs w:val="22"/>
        </w:rPr>
        <w:t xml:space="preserve"> </w:t>
      </w:r>
      <w:r w:rsidRPr="00C77EB9">
        <w:rPr>
          <w:rFonts w:ascii="Arial" w:hAnsi="Arial" w:cs="Arial"/>
          <w:sz w:val="22"/>
          <w:szCs w:val="22"/>
        </w:rPr>
        <w:t>necessarily involves some degree of prediction or projection.</w:t>
      </w:r>
      <w:r>
        <w:rPr>
          <w:rFonts w:ascii="Arial" w:hAnsi="Arial" w:cs="Arial"/>
          <w:sz w:val="22"/>
          <w:szCs w:val="22"/>
        </w:rPr>
        <w:t xml:space="preserve"> </w:t>
      </w:r>
      <w:r w:rsidRPr="00C77EB9">
        <w:rPr>
          <w:rFonts w:ascii="Arial" w:hAnsi="Arial" w:cs="Arial"/>
          <w:sz w:val="22"/>
          <w:szCs w:val="22"/>
        </w:rPr>
        <w:t xml:space="preserve">For example, MD&amp;A requires a discussion of known trends or uncertainties that are reasonably likely to affect </w:t>
      </w:r>
      <w:r>
        <w:rPr>
          <w:rFonts w:ascii="Arial" w:hAnsi="Arial" w:cs="Arial"/>
          <w:sz w:val="22"/>
          <w:szCs w:val="22"/>
        </w:rPr>
        <w:t>the Issuer</w:t>
      </w:r>
      <w:r w:rsidRPr="00C77EB9">
        <w:rPr>
          <w:rFonts w:ascii="Arial" w:hAnsi="Arial" w:cs="Arial"/>
          <w:sz w:val="22"/>
          <w:szCs w:val="22"/>
        </w:rPr>
        <w:t>’s business.</w:t>
      </w:r>
      <w:r>
        <w:rPr>
          <w:rFonts w:ascii="Arial" w:hAnsi="Arial" w:cs="Arial"/>
          <w:sz w:val="22"/>
          <w:szCs w:val="22"/>
        </w:rPr>
        <w:t xml:space="preserve"> </w:t>
      </w:r>
      <w:r w:rsidRPr="00C77EB9">
        <w:rPr>
          <w:rFonts w:ascii="Arial" w:hAnsi="Arial" w:cs="Arial"/>
          <w:sz w:val="22"/>
          <w:szCs w:val="22"/>
        </w:rPr>
        <w:t xml:space="preserve">However, MD&amp;A does not require that </w:t>
      </w:r>
      <w:r>
        <w:rPr>
          <w:rFonts w:ascii="Arial" w:hAnsi="Arial" w:cs="Arial"/>
          <w:sz w:val="22"/>
          <w:szCs w:val="22"/>
        </w:rPr>
        <w:t>the Issuer</w:t>
      </w:r>
      <w:r w:rsidRPr="00C77EB9">
        <w:rPr>
          <w:rFonts w:ascii="Arial" w:hAnsi="Arial" w:cs="Arial"/>
          <w:sz w:val="22"/>
          <w:szCs w:val="22"/>
        </w:rPr>
        <w:t xml:space="preserve"> provide a detailed forecast of future revenues, income or loss or other information. All forward-looking information must contain a statement that the information is forward-looking, a description of the factors that may cause actual results to differ materially from the forward-looking information, </w:t>
      </w:r>
      <w:r>
        <w:rPr>
          <w:rFonts w:ascii="Arial" w:hAnsi="Arial" w:cs="Arial"/>
          <w:sz w:val="22"/>
          <w:szCs w:val="22"/>
        </w:rPr>
        <w:t>management’s</w:t>
      </w:r>
      <w:r w:rsidRPr="00C77EB9">
        <w:rPr>
          <w:rFonts w:ascii="Arial" w:hAnsi="Arial" w:cs="Arial"/>
          <w:sz w:val="22"/>
          <w:szCs w:val="22"/>
        </w:rPr>
        <w:t xml:space="preserve"> material assumptions and appropriate risk disclosure and cautionary language.</w:t>
      </w:r>
    </w:p>
    <w:p w14:paraId="7D6DB9C4" w14:textId="77777777" w:rsidR="00CE35DD" w:rsidRPr="00C77EB9" w:rsidRDefault="00CE35DD" w:rsidP="00CE35DD">
      <w:pPr>
        <w:shd w:val="clear" w:color="auto" w:fill="CCCCCC"/>
        <w:ind w:left="720"/>
        <w:jc w:val="both"/>
        <w:rPr>
          <w:rFonts w:ascii="Arial" w:hAnsi="Arial" w:cs="Arial"/>
          <w:sz w:val="22"/>
          <w:szCs w:val="22"/>
        </w:rPr>
      </w:pPr>
    </w:p>
    <w:p w14:paraId="757C826B" w14:textId="77777777" w:rsidR="00CE35DD" w:rsidRPr="00C77EB9" w:rsidRDefault="00CE35DD" w:rsidP="00CE35DD">
      <w:pPr>
        <w:shd w:val="clear" w:color="auto" w:fill="CCCCCC"/>
        <w:ind w:left="720"/>
        <w:jc w:val="both"/>
        <w:rPr>
          <w:rFonts w:ascii="Arial" w:hAnsi="Arial" w:cs="Arial"/>
          <w:sz w:val="22"/>
          <w:szCs w:val="22"/>
        </w:rPr>
      </w:pPr>
      <w:r>
        <w:rPr>
          <w:rFonts w:ascii="Arial" w:hAnsi="Arial" w:cs="Arial"/>
          <w:sz w:val="22"/>
          <w:szCs w:val="22"/>
        </w:rPr>
        <w:t>The MD&amp;A</w:t>
      </w:r>
      <w:r w:rsidRPr="00C77EB9">
        <w:rPr>
          <w:rFonts w:ascii="Arial" w:hAnsi="Arial" w:cs="Arial"/>
          <w:sz w:val="22"/>
          <w:szCs w:val="22"/>
        </w:rPr>
        <w:t xml:space="preserve"> must discuss any forward-looking information disclosed in MD&amp;A for a prior period which, in light of intervening events and absent further explanation, may be misleading.</w:t>
      </w:r>
      <w:r>
        <w:rPr>
          <w:rFonts w:ascii="Arial" w:hAnsi="Arial" w:cs="Arial"/>
          <w:sz w:val="22"/>
          <w:szCs w:val="22"/>
        </w:rPr>
        <w:t xml:space="preserve"> </w:t>
      </w:r>
      <w:r w:rsidRPr="00C77EB9">
        <w:rPr>
          <w:rFonts w:ascii="Arial" w:hAnsi="Arial" w:cs="Arial"/>
          <w:sz w:val="22"/>
          <w:szCs w:val="22"/>
        </w:rPr>
        <w:t>Forward looking statements may be considered misleading when they are unreasonably optimistic or aggressive, or lack objectivity, or are not adequately explained.</w:t>
      </w:r>
      <w:r>
        <w:rPr>
          <w:rFonts w:ascii="Arial" w:hAnsi="Arial" w:cs="Arial"/>
          <w:sz w:val="22"/>
          <w:szCs w:val="22"/>
        </w:rPr>
        <w:t xml:space="preserve"> T</w:t>
      </w:r>
      <w:r w:rsidRPr="00C77EB9">
        <w:rPr>
          <w:rFonts w:ascii="Arial" w:hAnsi="Arial" w:cs="Arial"/>
          <w:sz w:val="22"/>
          <w:szCs w:val="22"/>
        </w:rPr>
        <w:t xml:space="preserve">imely disclosure obligations might also require </w:t>
      </w:r>
      <w:r>
        <w:rPr>
          <w:rFonts w:ascii="Arial" w:hAnsi="Arial" w:cs="Arial"/>
          <w:sz w:val="22"/>
          <w:szCs w:val="22"/>
        </w:rPr>
        <w:t>the Issuer</w:t>
      </w:r>
      <w:r w:rsidRPr="00C77EB9">
        <w:rPr>
          <w:rFonts w:ascii="Arial" w:hAnsi="Arial" w:cs="Arial"/>
          <w:sz w:val="22"/>
          <w:szCs w:val="22"/>
        </w:rPr>
        <w:t xml:space="preserve"> to issue a news release and file a material change report.</w:t>
      </w:r>
    </w:p>
    <w:p w14:paraId="44A44A91" w14:textId="77777777" w:rsidR="00CE35DD" w:rsidRPr="00C77EB9" w:rsidRDefault="00CE35DD" w:rsidP="00CE35DD">
      <w:pPr>
        <w:shd w:val="clear" w:color="auto" w:fill="CCCCCC"/>
        <w:ind w:left="720"/>
        <w:jc w:val="both"/>
        <w:rPr>
          <w:rFonts w:ascii="Arial" w:hAnsi="Arial" w:cs="Arial"/>
          <w:sz w:val="22"/>
          <w:szCs w:val="22"/>
        </w:rPr>
      </w:pPr>
      <w:bookmarkStart w:id="32" w:name="_Toc57792108"/>
    </w:p>
    <w:p w14:paraId="6DCD74B7"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Issuers Without Significant Revenues</w:t>
      </w:r>
      <w:bookmarkEnd w:id="32"/>
      <w:r w:rsidRPr="00C77EB9">
        <w:rPr>
          <w:rFonts w:ascii="Arial" w:hAnsi="Arial" w:cs="Arial"/>
          <w:i/>
          <w:sz w:val="22"/>
          <w:szCs w:val="22"/>
        </w:rPr>
        <w:t xml:space="preserve"> </w:t>
      </w:r>
      <w:r w:rsidRPr="00C77EB9">
        <w:rPr>
          <w:rFonts w:ascii="Arial" w:hAnsi="Arial" w:cs="Arial"/>
          <w:sz w:val="22"/>
          <w:szCs w:val="22"/>
        </w:rPr>
        <w:t xml:space="preserve">— If </w:t>
      </w:r>
      <w:r>
        <w:rPr>
          <w:rFonts w:ascii="Arial" w:hAnsi="Arial" w:cs="Arial"/>
          <w:sz w:val="22"/>
          <w:szCs w:val="22"/>
        </w:rPr>
        <w:t>the Issuer</w:t>
      </w:r>
      <w:r w:rsidRPr="00C77EB9">
        <w:rPr>
          <w:rFonts w:ascii="Arial" w:hAnsi="Arial" w:cs="Arial"/>
          <w:sz w:val="22"/>
          <w:szCs w:val="22"/>
        </w:rPr>
        <w:t xml:space="preserve"> is without significant revenues from operations, focus </w:t>
      </w:r>
      <w:r>
        <w:rPr>
          <w:rFonts w:ascii="Arial" w:hAnsi="Arial" w:cs="Arial"/>
          <w:sz w:val="22"/>
          <w:szCs w:val="22"/>
        </w:rPr>
        <w:t>the</w:t>
      </w:r>
      <w:r w:rsidRPr="00C77EB9">
        <w:rPr>
          <w:rFonts w:ascii="Arial" w:hAnsi="Arial" w:cs="Arial"/>
          <w:sz w:val="22"/>
          <w:szCs w:val="22"/>
        </w:rPr>
        <w:t xml:space="preserve"> discussion and analysis of results of operations on expenditures and progress towards achieving </w:t>
      </w:r>
      <w:r>
        <w:rPr>
          <w:rFonts w:ascii="Arial" w:hAnsi="Arial" w:cs="Arial"/>
          <w:sz w:val="22"/>
          <w:szCs w:val="22"/>
        </w:rPr>
        <w:t>management’s</w:t>
      </w:r>
      <w:r w:rsidRPr="00C77EB9">
        <w:rPr>
          <w:rFonts w:ascii="Arial" w:hAnsi="Arial" w:cs="Arial"/>
          <w:sz w:val="22"/>
          <w:szCs w:val="22"/>
        </w:rPr>
        <w:t xml:space="preserve"> business objectives and milestones.</w:t>
      </w:r>
    </w:p>
    <w:p w14:paraId="7E037ABA" w14:textId="77777777" w:rsidR="00CE35DD" w:rsidRPr="00C77EB9" w:rsidRDefault="00CE35DD" w:rsidP="00CE35DD">
      <w:pPr>
        <w:shd w:val="clear" w:color="auto" w:fill="CCCCCC"/>
        <w:ind w:left="720"/>
        <w:jc w:val="both"/>
        <w:rPr>
          <w:rFonts w:ascii="Arial" w:hAnsi="Arial" w:cs="Arial"/>
          <w:sz w:val="22"/>
          <w:szCs w:val="22"/>
        </w:rPr>
      </w:pPr>
      <w:bookmarkStart w:id="33" w:name="_Toc57792109"/>
    </w:p>
    <w:p w14:paraId="66882149"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Reverse Takeover Transactions</w:t>
      </w:r>
      <w:bookmarkEnd w:id="33"/>
      <w:r w:rsidRPr="00C77EB9">
        <w:rPr>
          <w:rFonts w:ascii="Arial" w:hAnsi="Arial" w:cs="Arial"/>
          <w:i/>
          <w:sz w:val="22"/>
          <w:szCs w:val="22"/>
        </w:rPr>
        <w:t xml:space="preserve"> — </w:t>
      </w:r>
      <w:r w:rsidRPr="00C77EB9">
        <w:rPr>
          <w:rFonts w:ascii="Arial" w:hAnsi="Arial" w:cs="Arial"/>
          <w:sz w:val="22"/>
          <w:szCs w:val="22"/>
        </w:rPr>
        <w:t>When an acquisition is accounted for as a reverse takeover, the MD&amp;A should be based on the reverse takeover acquirer’s financial statements.</w:t>
      </w:r>
    </w:p>
    <w:p w14:paraId="0F71E722" w14:textId="77777777" w:rsidR="00CE35DD" w:rsidRPr="00C77EB9" w:rsidRDefault="00CE35DD" w:rsidP="00CE35DD">
      <w:pPr>
        <w:shd w:val="clear" w:color="auto" w:fill="CCCCCC"/>
        <w:ind w:left="720"/>
        <w:jc w:val="both"/>
        <w:rPr>
          <w:rFonts w:ascii="Arial" w:hAnsi="Arial" w:cs="Arial"/>
          <w:sz w:val="22"/>
          <w:szCs w:val="22"/>
        </w:rPr>
      </w:pPr>
      <w:bookmarkStart w:id="34" w:name="_Toc57792110"/>
    </w:p>
    <w:p w14:paraId="1FBCAF4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Foreign Accounting Principles</w:t>
      </w:r>
      <w:bookmarkEnd w:id="34"/>
      <w:r w:rsidRPr="00C77EB9">
        <w:rPr>
          <w:rFonts w:ascii="Arial" w:hAnsi="Arial" w:cs="Arial"/>
          <w:i/>
          <w:sz w:val="22"/>
          <w:szCs w:val="22"/>
        </w:rPr>
        <w:t xml:space="preserve"> — </w:t>
      </w:r>
      <w:r w:rsidRPr="00C77EB9">
        <w:rPr>
          <w:rFonts w:ascii="Arial" w:hAnsi="Arial" w:cs="Arial"/>
          <w:sz w:val="22"/>
          <w:szCs w:val="22"/>
        </w:rPr>
        <w:t xml:space="preserve">If </w:t>
      </w:r>
      <w:r>
        <w:rPr>
          <w:rFonts w:ascii="Arial" w:hAnsi="Arial" w:cs="Arial"/>
          <w:sz w:val="22"/>
          <w:szCs w:val="22"/>
        </w:rPr>
        <w:t>the Issuer</w:t>
      </w:r>
      <w:r w:rsidRPr="00C77EB9">
        <w:rPr>
          <w:rFonts w:ascii="Arial" w:hAnsi="Arial" w:cs="Arial"/>
          <w:sz w:val="22"/>
          <w:szCs w:val="22"/>
        </w:rPr>
        <w:t xml:space="preserve">’s primary financial statements have been prepared using accounting principles other than Canadian GAAP and a reconciliation is provided, </w:t>
      </w:r>
      <w:r>
        <w:rPr>
          <w:rFonts w:ascii="Arial" w:hAnsi="Arial" w:cs="Arial"/>
          <w:sz w:val="22"/>
          <w:szCs w:val="22"/>
        </w:rPr>
        <w:t>the</w:t>
      </w:r>
      <w:r w:rsidRPr="00C77EB9">
        <w:rPr>
          <w:rFonts w:ascii="Arial" w:hAnsi="Arial" w:cs="Arial"/>
          <w:sz w:val="22"/>
          <w:szCs w:val="22"/>
        </w:rPr>
        <w:t xml:space="preserve"> MD&amp;A must focus on the primary financial statements.</w:t>
      </w:r>
    </w:p>
    <w:p w14:paraId="249C61C0" w14:textId="77777777" w:rsidR="00CE35DD" w:rsidRPr="00C77EB9" w:rsidRDefault="00CE35DD" w:rsidP="00CE35DD">
      <w:pPr>
        <w:shd w:val="clear" w:color="auto" w:fill="CCCCCC"/>
        <w:ind w:left="720"/>
        <w:jc w:val="both"/>
        <w:rPr>
          <w:rFonts w:ascii="Arial" w:hAnsi="Arial" w:cs="Arial"/>
          <w:sz w:val="22"/>
          <w:szCs w:val="22"/>
        </w:rPr>
      </w:pPr>
      <w:bookmarkStart w:id="35" w:name="_Toc57792111"/>
    </w:p>
    <w:p w14:paraId="1E5ED65F"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Resource Issuers</w:t>
      </w:r>
      <w:bookmarkEnd w:id="35"/>
      <w:r w:rsidRPr="00C77EB9">
        <w:rPr>
          <w:rFonts w:ascii="Arial" w:hAnsi="Arial" w:cs="Arial"/>
          <w:i/>
          <w:sz w:val="22"/>
          <w:szCs w:val="22"/>
        </w:rPr>
        <w:t xml:space="preserve"> — </w:t>
      </w:r>
      <w:r w:rsidRPr="00C77EB9">
        <w:rPr>
          <w:rFonts w:ascii="Arial" w:hAnsi="Arial" w:cs="Arial"/>
          <w:sz w:val="22"/>
          <w:szCs w:val="22"/>
        </w:rPr>
        <w:t xml:space="preserve">If </w:t>
      </w:r>
      <w:r>
        <w:rPr>
          <w:rFonts w:ascii="Arial" w:hAnsi="Arial" w:cs="Arial"/>
          <w:sz w:val="22"/>
          <w:szCs w:val="22"/>
        </w:rPr>
        <w:t>the Issuer</w:t>
      </w:r>
      <w:r w:rsidRPr="00C77EB9">
        <w:rPr>
          <w:rFonts w:ascii="Arial" w:hAnsi="Arial" w:cs="Arial"/>
          <w:sz w:val="22"/>
          <w:szCs w:val="22"/>
        </w:rPr>
        <w:t xml:space="preserve"> has mineral projects, </w:t>
      </w:r>
      <w:r>
        <w:rPr>
          <w:rFonts w:ascii="Arial" w:hAnsi="Arial" w:cs="Arial"/>
          <w:sz w:val="22"/>
          <w:szCs w:val="22"/>
        </w:rPr>
        <w:t>the</w:t>
      </w:r>
      <w:r w:rsidRPr="00C77EB9">
        <w:rPr>
          <w:rFonts w:ascii="Arial" w:hAnsi="Arial" w:cs="Arial"/>
          <w:sz w:val="22"/>
          <w:szCs w:val="22"/>
        </w:rPr>
        <w:t xml:space="preserve"> disclosure must comply with National Instrument 43-101 </w:t>
      </w:r>
      <w:r w:rsidRPr="00C77EB9">
        <w:rPr>
          <w:rFonts w:ascii="Arial" w:hAnsi="Arial" w:cs="Arial"/>
          <w:iCs/>
          <w:sz w:val="22"/>
          <w:szCs w:val="22"/>
        </w:rPr>
        <w:t>Standards of Disclosure for Mineral Projects</w:t>
      </w:r>
      <w:r w:rsidRPr="00C77EB9">
        <w:rPr>
          <w:rFonts w:ascii="Arial" w:hAnsi="Arial" w:cs="Arial"/>
          <w:sz w:val="22"/>
          <w:szCs w:val="22"/>
        </w:rPr>
        <w:t>, including the requirement that all scientific and technical disclosure be based on a technical report or other information prepared by or under the supervision of a qualified person.</w:t>
      </w:r>
      <w:r>
        <w:rPr>
          <w:rFonts w:ascii="Arial" w:hAnsi="Arial" w:cs="Arial"/>
          <w:sz w:val="22"/>
          <w:szCs w:val="22"/>
        </w:rPr>
        <w:t xml:space="preserve"> </w:t>
      </w:r>
      <w:r w:rsidRPr="00C77EB9">
        <w:rPr>
          <w:rFonts w:ascii="Arial" w:hAnsi="Arial" w:cs="Arial"/>
          <w:sz w:val="22"/>
          <w:szCs w:val="22"/>
        </w:rPr>
        <w:t xml:space="preserve">If </w:t>
      </w:r>
      <w:r>
        <w:rPr>
          <w:rFonts w:ascii="Arial" w:hAnsi="Arial" w:cs="Arial"/>
          <w:sz w:val="22"/>
          <w:szCs w:val="22"/>
        </w:rPr>
        <w:t>the Issuer</w:t>
      </w:r>
      <w:r w:rsidRPr="00C77EB9">
        <w:rPr>
          <w:rFonts w:ascii="Arial" w:hAnsi="Arial" w:cs="Arial"/>
          <w:sz w:val="22"/>
          <w:szCs w:val="22"/>
        </w:rPr>
        <w:t xml:space="preserve"> has oil and gas activities, </w:t>
      </w:r>
      <w:r>
        <w:rPr>
          <w:rFonts w:ascii="Arial" w:hAnsi="Arial" w:cs="Arial"/>
          <w:sz w:val="22"/>
          <w:szCs w:val="22"/>
        </w:rPr>
        <w:t>the</w:t>
      </w:r>
      <w:r w:rsidRPr="00C77EB9">
        <w:rPr>
          <w:rFonts w:ascii="Arial" w:hAnsi="Arial" w:cs="Arial"/>
          <w:sz w:val="22"/>
          <w:szCs w:val="22"/>
        </w:rPr>
        <w:t xml:space="preserve"> disclosure must comply with National Instrument 51-101 </w:t>
      </w:r>
      <w:r w:rsidRPr="00C77EB9">
        <w:rPr>
          <w:rFonts w:ascii="Arial" w:hAnsi="Arial" w:cs="Arial"/>
          <w:iCs/>
          <w:sz w:val="22"/>
          <w:szCs w:val="22"/>
        </w:rPr>
        <w:t>Standards of Disclosure for Oil and Gas Activities</w:t>
      </w:r>
      <w:r w:rsidRPr="00C77EB9">
        <w:rPr>
          <w:rFonts w:ascii="Arial" w:hAnsi="Arial" w:cs="Arial"/>
          <w:sz w:val="22"/>
          <w:szCs w:val="22"/>
        </w:rPr>
        <w:t>.</w:t>
      </w:r>
      <w:bookmarkStart w:id="36" w:name="_Toc57792115"/>
    </w:p>
    <w:p w14:paraId="3752C943" w14:textId="77777777" w:rsidR="00CE35DD" w:rsidRDefault="00CE35DD" w:rsidP="00CE35DD">
      <w:pPr>
        <w:ind w:left="720"/>
        <w:jc w:val="both"/>
        <w:rPr>
          <w:rFonts w:ascii="Arial" w:hAnsi="Arial" w:cs="Arial"/>
          <w:u w:val="single"/>
        </w:rPr>
      </w:pPr>
      <w:bookmarkStart w:id="37" w:name="_Toc57792117"/>
      <w:bookmarkEnd w:id="36"/>
    </w:p>
    <w:p w14:paraId="5E1A72F6" w14:textId="77777777" w:rsidR="00DC3FBA" w:rsidRDefault="00DC3FBA" w:rsidP="00CE35DD">
      <w:pPr>
        <w:ind w:left="720"/>
        <w:jc w:val="both"/>
        <w:rPr>
          <w:rFonts w:ascii="Arial" w:hAnsi="Arial" w:cs="Arial"/>
          <w:b/>
          <w:u w:val="single"/>
        </w:rPr>
      </w:pPr>
    </w:p>
    <w:p w14:paraId="07AC71BC" w14:textId="77777777" w:rsidR="00DC3FBA" w:rsidRDefault="00DC3FBA" w:rsidP="00CE35DD">
      <w:pPr>
        <w:ind w:left="720"/>
        <w:jc w:val="both"/>
        <w:rPr>
          <w:rFonts w:ascii="Arial" w:hAnsi="Arial" w:cs="Arial"/>
          <w:b/>
          <w:u w:val="single"/>
        </w:rPr>
      </w:pPr>
    </w:p>
    <w:p w14:paraId="2B506010" w14:textId="77777777" w:rsidR="00CE35DD" w:rsidRPr="008435C4" w:rsidRDefault="00CE35DD" w:rsidP="00CE35DD">
      <w:pPr>
        <w:ind w:left="720"/>
        <w:jc w:val="both"/>
        <w:rPr>
          <w:rFonts w:ascii="Arial" w:hAnsi="Arial" w:cs="Arial"/>
          <w:b/>
          <w:u w:val="single"/>
        </w:rPr>
      </w:pPr>
      <w:r w:rsidRPr="008435C4">
        <w:rPr>
          <w:rFonts w:ascii="Arial" w:hAnsi="Arial" w:cs="Arial"/>
          <w:b/>
          <w:u w:val="single"/>
        </w:rPr>
        <w:t>Annual MD&amp;A</w:t>
      </w:r>
      <w:bookmarkEnd w:id="37"/>
    </w:p>
    <w:p w14:paraId="45821E74" w14:textId="77777777" w:rsidR="00CE35DD" w:rsidRPr="00FB6747" w:rsidRDefault="00CE35DD" w:rsidP="00CE35DD">
      <w:pPr>
        <w:ind w:left="720"/>
        <w:jc w:val="both"/>
        <w:rPr>
          <w:rFonts w:ascii="Arial" w:hAnsi="Arial" w:cs="Arial"/>
        </w:rPr>
      </w:pPr>
      <w:bookmarkStart w:id="38" w:name="_Toc57792118"/>
    </w:p>
    <w:bookmarkEnd w:id="38"/>
    <w:p w14:paraId="41CF67EC" w14:textId="1E6B1F5B" w:rsidR="00B34421" w:rsidRPr="007E6730" w:rsidRDefault="00FB6747" w:rsidP="00B34421">
      <w:pPr>
        <w:ind w:left="720"/>
        <w:jc w:val="both"/>
        <w:rPr>
          <w:rFonts w:ascii="Garamond" w:hAnsi="Garamond" w:cs="Arial"/>
          <w:b/>
          <w:i/>
        </w:rPr>
      </w:pPr>
      <w:r w:rsidRPr="007E6730">
        <w:rPr>
          <w:rFonts w:ascii="Arial" w:hAnsi="Arial" w:cs="Arial"/>
          <w:b/>
        </w:rPr>
        <w:t xml:space="preserve">Date    </w:t>
      </w:r>
      <w:r w:rsidR="00B34421" w:rsidRPr="00934624">
        <w:rPr>
          <w:rFonts w:ascii="Garamond" w:hAnsi="Garamond" w:cs="Arial"/>
          <w:color w:val="FF0000"/>
        </w:rPr>
        <w:t xml:space="preserve">The date of the MD&amp;A is </w:t>
      </w:r>
      <w:r w:rsidR="00934624" w:rsidRPr="00934624">
        <w:rPr>
          <w:rFonts w:ascii="Garamond" w:hAnsi="Garamond" w:cs="Arial"/>
          <w:color w:val="FF0000"/>
        </w:rPr>
        <w:t xml:space="preserve">April 17, </w:t>
      </w:r>
      <w:proofErr w:type="gramStart"/>
      <w:r w:rsidR="00934624" w:rsidRPr="00934624">
        <w:rPr>
          <w:rFonts w:ascii="Garamond" w:hAnsi="Garamond" w:cs="Arial"/>
          <w:color w:val="FF0000"/>
        </w:rPr>
        <w:t xml:space="preserve">2025 </w:t>
      </w:r>
      <w:r w:rsidR="00B34421" w:rsidRPr="00934624">
        <w:rPr>
          <w:rFonts w:ascii="Garamond" w:hAnsi="Garamond" w:cs="Arial"/>
          <w:color w:val="FF0000"/>
        </w:rPr>
        <w:t>.</w:t>
      </w:r>
      <w:proofErr w:type="gramEnd"/>
      <w:r w:rsidR="00B34421" w:rsidRPr="00934624">
        <w:rPr>
          <w:rFonts w:ascii="Garamond" w:hAnsi="Garamond" w:cs="Arial"/>
          <w:color w:val="FF0000"/>
        </w:rPr>
        <w:t xml:space="preserve">   </w:t>
      </w:r>
    </w:p>
    <w:p w14:paraId="2BD71D69" w14:textId="4CD29409" w:rsidR="00FB6747" w:rsidRPr="00FB6747" w:rsidRDefault="00FB6747" w:rsidP="00CE35DD">
      <w:pPr>
        <w:ind w:left="720"/>
        <w:jc w:val="both"/>
        <w:rPr>
          <w:rFonts w:ascii="Arial" w:hAnsi="Arial" w:cs="Arial"/>
          <w:b/>
        </w:rPr>
      </w:pPr>
      <w:r w:rsidRPr="00491358">
        <w:rPr>
          <w:rFonts w:ascii="Garamond" w:hAnsi="Garamond" w:cs="Arial"/>
          <w:b/>
        </w:rPr>
        <w:tab/>
      </w:r>
    </w:p>
    <w:p w14:paraId="769013BE" w14:textId="77777777" w:rsidR="00CE35DD" w:rsidRPr="00FB6747" w:rsidRDefault="00CE35DD" w:rsidP="00CE35DD">
      <w:pPr>
        <w:ind w:left="720"/>
        <w:jc w:val="both"/>
        <w:rPr>
          <w:rFonts w:ascii="Arial" w:hAnsi="Arial" w:cs="Arial"/>
        </w:rPr>
      </w:pPr>
    </w:p>
    <w:p w14:paraId="10524E9F" w14:textId="77777777" w:rsidR="00CE35DD" w:rsidRDefault="00CE35DD" w:rsidP="00CE35DD">
      <w:pPr>
        <w:ind w:left="1440" w:hanging="720"/>
        <w:jc w:val="both"/>
        <w:rPr>
          <w:rFonts w:ascii="Arial" w:hAnsi="Arial" w:cs="Arial"/>
          <w:b/>
        </w:rPr>
      </w:pPr>
      <w:r w:rsidRPr="00F332CB">
        <w:rPr>
          <w:rFonts w:ascii="Arial" w:hAnsi="Arial" w:cs="Arial"/>
          <w:b/>
        </w:rPr>
        <w:t>6.1</w:t>
      </w:r>
      <w:r w:rsidRPr="00F332CB">
        <w:rPr>
          <w:rFonts w:ascii="Arial" w:hAnsi="Arial" w:cs="Arial"/>
          <w:b/>
        </w:rPr>
        <w:tab/>
        <w:t>Specify the date of the MD&amp;A. The date of the MD&amp;A must be no earlier than the date of the auditor’s report on the financial statements for the Issuer’s most recently completed financial year.</w:t>
      </w:r>
    </w:p>
    <w:p w14:paraId="409EE122" w14:textId="77777777" w:rsidR="00FB2A60" w:rsidRPr="00984F70" w:rsidRDefault="00FB2A60" w:rsidP="00CE35DD">
      <w:pPr>
        <w:ind w:left="1440" w:hanging="720"/>
        <w:jc w:val="both"/>
        <w:rPr>
          <w:rFonts w:ascii="Arial" w:hAnsi="Arial" w:cs="Arial"/>
          <w:b/>
        </w:rPr>
      </w:pPr>
    </w:p>
    <w:p w14:paraId="03B6CD16" w14:textId="7815902D" w:rsidR="005A6E38" w:rsidRPr="00880322" w:rsidRDefault="00F332CB" w:rsidP="00DC2EDB">
      <w:pPr>
        <w:pStyle w:val="BodyTextIndent3"/>
        <w:tabs>
          <w:tab w:val="left" w:pos="540"/>
        </w:tabs>
        <w:ind w:left="720"/>
        <w:rPr>
          <w:rFonts w:ascii="Garamond" w:hAnsi="Garamond" w:cs="Arial"/>
          <w:lang w:val="en-CA"/>
        </w:rPr>
      </w:pPr>
      <w:bookmarkStart w:id="39" w:name="_Toc57792119"/>
      <w:r w:rsidRPr="007E6730">
        <w:rPr>
          <w:rFonts w:ascii="Garamond" w:hAnsi="Garamond" w:cs="Arial"/>
        </w:rPr>
        <w:t xml:space="preserve">This Management Discussion and </w:t>
      </w:r>
      <w:r w:rsidRPr="00880322">
        <w:rPr>
          <w:rFonts w:ascii="Garamond" w:hAnsi="Garamond" w:cs="Arial"/>
        </w:rPr>
        <w:t>Analysis (“MD&amp;A”) should be read in conjunction with the</w:t>
      </w:r>
      <w:r w:rsidR="00490BF7" w:rsidRPr="00880322">
        <w:rPr>
          <w:rFonts w:ascii="Garamond" w:hAnsi="Garamond" w:cs="Arial"/>
        </w:rPr>
        <w:t xml:space="preserve"> </w:t>
      </w:r>
      <w:r w:rsidR="00323C35" w:rsidRPr="00880322">
        <w:rPr>
          <w:rFonts w:ascii="Garamond" w:hAnsi="Garamond" w:cs="Arial"/>
        </w:rPr>
        <w:t xml:space="preserve">audited </w:t>
      </w:r>
      <w:r w:rsidR="009D0949" w:rsidRPr="00880322">
        <w:rPr>
          <w:rFonts w:ascii="Garamond" w:hAnsi="Garamond" w:cs="Arial"/>
        </w:rPr>
        <w:t xml:space="preserve">financial statements of </w:t>
      </w:r>
      <w:proofErr w:type="spellStart"/>
      <w:r w:rsidR="009D0949" w:rsidRPr="00880322">
        <w:rPr>
          <w:rFonts w:ascii="Garamond" w:hAnsi="Garamond" w:cs="Arial"/>
        </w:rPr>
        <w:t>Talmora</w:t>
      </w:r>
      <w:proofErr w:type="spellEnd"/>
      <w:r w:rsidR="009D0949" w:rsidRPr="00880322">
        <w:rPr>
          <w:rFonts w:ascii="Garamond" w:hAnsi="Garamond" w:cs="Arial"/>
        </w:rPr>
        <w:t xml:space="preserve"> Diamond Inc. (the “Company” or “</w:t>
      </w:r>
      <w:proofErr w:type="spellStart"/>
      <w:r w:rsidR="009D0949" w:rsidRPr="00880322">
        <w:rPr>
          <w:rFonts w:ascii="Garamond" w:hAnsi="Garamond" w:cs="Arial"/>
        </w:rPr>
        <w:t>Talmora</w:t>
      </w:r>
      <w:proofErr w:type="spellEnd"/>
      <w:r w:rsidR="009D0949" w:rsidRPr="00880322">
        <w:rPr>
          <w:rFonts w:ascii="Garamond" w:hAnsi="Garamond" w:cs="Arial"/>
        </w:rPr>
        <w:t xml:space="preserve">”) </w:t>
      </w:r>
      <w:r w:rsidRPr="00880322">
        <w:rPr>
          <w:rFonts w:ascii="Garamond" w:hAnsi="Garamond" w:cs="Arial"/>
        </w:rPr>
        <w:t xml:space="preserve">for the </w:t>
      </w:r>
      <w:r w:rsidR="00A559E3" w:rsidRPr="00880322">
        <w:rPr>
          <w:rFonts w:ascii="Garamond" w:hAnsi="Garamond" w:cs="Arial"/>
        </w:rPr>
        <w:t>year</w:t>
      </w:r>
      <w:r w:rsidRPr="00880322">
        <w:rPr>
          <w:rFonts w:ascii="Garamond" w:hAnsi="Garamond" w:cs="Arial"/>
        </w:rPr>
        <w:t xml:space="preserve"> ended December 31, </w:t>
      </w:r>
      <w:r w:rsidR="00323C35" w:rsidRPr="00880322">
        <w:rPr>
          <w:rFonts w:ascii="Garamond" w:hAnsi="Garamond" w:cs="Arial"/>
        </w:rPr>
        <w:t>20</w:t>
      </w:r>
      <w:r w:rsidR="00E43327" w:rsidRPr="00880322">
        <w:rPr>
          <w:rFonts w:ascii="Garamond" w:hAnsi="Garamond" w:cs="Arial"/>
          <w:lang w:val="en-US"/>
        </w:rPr>
        <w:t>2</w:t>
      </w:r>
      <w:r w:rsidR="00934624" w:rsidRPr="00880322">
        <w:rPr>
          <w:rFonts w:ascii="Garamond" w:hAnsi="Garamond" w:cs="Arial"/>
          <w:lang w:val="en-US"/>
        </w:rPr>
        <w:t>4</w:t>
      </w:r>
      <w:r w:rsidR="004F7135" w:rsidRPr="00880322">
        <w:rPr>
          <w:rFonts w:ascii="Garamond" w:hAnsi="Garamond" w:cs="Arial"/>
          <w:lang w:val="en-CA"/>
        </w:rPr>
        <w:t xml:space="preserve">  </w:t>
      </w:r>
    </w:p>
    <w:p w14:paraId="2577C9CC" w14:textId="77777777" w:rsidR="00CA71D7" w:rsidRPr="007E6730" w:rsidRDefault="00CA71D7" w:rsidP="00195ECA">
      <w:pPr>
        <w:spacing w:line="264" w:lineRule="auto"/>
        <w:ind w:left="851"/>
        <w:jc w:val="both"/>
        <w:outlineLvl w:val="0"/>
        <w:rPr>
          <w:rFonts w:ascii="Garamond" w:hAnsi="Garamond"/>
          <w:szCs w:val="24"/>
          <w:u w:color="FFFFFF"/>
        </w:rPr>
      </w:pPr>
    </w:p>
    <w:p w14:paraId="7F856A6D" w14:textId="77777777" w:rsidR="00CA71D7" w:rsidRPr="004B5716" w:rsidRDefault="00CA71D7" w:rsidP="00934624">
      <w:pPr>
        <w:spacing w:line="264" w:lineRule="auto"/>
        <w:ind w:left="709"/>
        <w:jc w:val="both"/>
        <w:outlineLvl w:val="0"/>
        <w:rPr>
          <w:rFonts w:ascii="Garamond" w:hAnsi="Garamond" w:cs="Arial"/>
          <w:iCs/>
          <w:szCs w:val="24"/>
          <w:u w:color="FFFFFF"/>
        </w:rPr>
      </w:pPr>
      <w:r w:rsidRPr="004B5716">
        <w:rPr>
          <w:rFonts w:ascii="Garamond" w:hAnsi="Garamond"/>
          <w:szCs w:val="24"/>
          <w:u w:color="FFFFFF"/>
        </w:rPr>
        <w:t>The Company’s reporting currency is the Canadian dollar and all amounts in this MD&amp;A are expressed in Canadian dollars. The Company reports its financial position, results of operations and cash flows in accordance with International Financial Reporting Standards (“IFRS”)</w:t>
      </w:r>
      <w:r w:rsidRPr="004B5716">
        <w:rPr>
          <w:rFonts w:ascii="Garamond" w:hAnsi="Garamond" w:cs="Arial"/>
          <w:iCs/>
          <w:szCs w:val="24"/>
          <w:u w:color="FFFFFF"/>
        </w:rPr>
        <w:t>. The Company’s public filings can be found under the Company’s profile on the SEDAR website (www.sedar.com).</w:t>
      </w:r>
    </w:p>
    <w:p w14:paraId="3C50D733" w14:textId="77777777" w:rsidR="00CA71D7" w:rsidRPr="004B5716" w:rsidRDefault="00CA71D7" w:rsidP="00934624">
      <w:pPr>
        <w:spacing w:line="264" w:lineRule="auto"/>
        <w:ind w:left="709"/>
        <w:jc w:val="both"/>
        <w:outlineLvl w:val="0"/>
        <w:rPr>
          <w:rFonts w:ascii="Garamond" w:hAnsi="Garamond" w:cs="Arial"/>
          <w:iCs/>
          <w:szCs w:val="24"/>
          <w:u w:color="FFFFFF"/>
        </w:rPr>
      </w:pPr>
    </w:p>
    <w:p w14:paraId="045CA642" w14:textId="77777777" w:rsidR="00CA71D7" w:rsidRDefault="00CA71D7" w:rsidP="00934624">
      <w:pPr>
        <w:spacing w:line="264" w:lineRule="auto"/>
        <w:ind w:left="709"/>
        <w:jc w:val="both"/>
        <w:outlineLvl w:val="0"/>
        <w:rPr>
          <w:rFonts w:ascii="Garamond" w:hAnsi="Garamond" w:cs="Arial"/>
          <w:iCs/>
          <w:szCs w:val="24"/>
          <w:u w:color="FFFFFF"/>
        </w:rPr>
      </w:pPr>
      <w:r w:rsidRPr="00934624">
        <w:rPr>
          <w:rFonts w:ascii="Garamond" w:hAnsi="Garamond" w:cs="Arial"/>
          <w:iCs/>
          <w:szCs w:val="24"/>
          <w:u w:color="FFFFFF"/>
        </w:rPr>
        <w:t>The following MD&amp;A may contain forward-looking statements. Forward-looking statements are based on current expectations that involve a number of risks and uncertainties which could cause actual events or results to differ materially from those reflected herein.  Forward-looking statements are based on the estimates and opinions of management of the Company at the time the statements were made.</w:t>
      </w:r>
    </w:p>
    <w:p w14:paraId="3EC5A838" w14:textId="77777777" w:rsidR="00934624" w:rsidRDefault="00934624" w:rsidP="00934624">
      <w:pPr>
        <w:spacing w:line="264" w:lineRule="auto"/>
        <w:ind w:left="709"/>
        <w:jc w:val="both"/>
        <w:outlineLvl w:val="0"/>
        <w:rPr>
          <w:rFonts w:ascii="Garamond" w:hAnsi="Garamond" w:cs="Arial"/>
          <w:iCs/>
          <w:szCs w:val="24"/>
          <w:u w:color="FFFFFF"/>
        </w:rPr>
      </w:pPr>
    </w:p>
    <w:p w14:paraId="33C1260D" w14:textId="21377E4E" w:rsidR="00934624" w:rsidRPr="00AC0E03" w:rsidRDefault="00934624" w:rsidP="00934624">
      <w:pPr>
        <w:spacing w:line="264" w:lineRule="auto"/>
        <w:ind w:left="709"/>
        <w:jc w:val="both"/>
        <w:outlineLvl w:val="0"/>
      </w:pPr>
      <w:r w:rsidRPr="00934624">
        <w:rPr>
          <w:rFonts w:ascii="Garamond" w:hAnsi="Garamond"/>
          <w:iCs/>
          <w:szCs w:val="24"/>
          <w:lang w:val="en-US"/>
        </w:rPr>
        <w:t>The technical information contained in this release was reviewed</w:t>
      </w:r>
      <w:r>
        <w:rPr>
          <w:rFonts w:ascii="Garamond" w:hAnsi="Garamond"/>
          <w:iCs/>
          <w:szCs w:val="24"/>
          <w:lang w:val="en-US"/>
        </w:rPr>
        <w:t xml:space="preserve"> and approved by Alan W. Davies, </w:t>
      </w:r>
      <w:proofErr w:type="gramStart"/>
      <w:r w:rsidRPr="00934624">
        <w:rPr>
          <w:rFonts w:ascii="Garamond" w:hAnsi="Garamond"/>
          <w:iCs/>
          <w:szCs w:val="24"/>
          <w:lang w:val="en-US"/>
        </w:rPr>
        <w:t xml:space="preserve">P.Eng. </w:t>
      </w:r>
      <w:r>
        <w:rPr>
          <w:rFonts w:ascii="Garamond" w:hAnsi="Garamond"/>
          <w:iCs/>
          <w:szCs w:val="24"/>
          <w:lang w:val="en-US"/>
        </w:rPr>
        <w:t>,</w:t>
      </w:r>
      <w:proofErr w:type="gramEnd"/>
      <w:r w:rsidRPr="00934624">
        <w:rPr>
          <w:rFonts w:ascii="Garamond" w:hAnsi="Garamond"/>
          <w:iCs/>
          <w:szCs w:val="24"/>
          <w:lang w:val="en-US"/>
        </w:rPr>
        <w:t xml:space="preserve"> who is now a consultant to </w:t>
      </w:r>
      <w:proofErr w:type="spellStart"/>
      <w:r w:rsidRPr="00934624">
        <w:rPr>
          <w:rFonts w:ascii="Garamond" w:hAnsi="Garamond"/>
          <w:iCs/>
          <w:szCs w:val="24"/>
          <w:lang w:val="en-US"/>
        </w:rPr>
        <w:t>Talmora</w:t>
      </w:r>
      <w:proofErr w:type="spellEnd"/>
      <w:r>
        <w:rPr>
          <w:rFonts w:ascii="Garamond" w:hAnsi="Garamond"/>
          <w:iCs/>
          <w:szCs w:val="24"/>
          <w:lang w:val="en-US"/>
        </w:rPr>
        <w:t xml:space="preserve"> </w:t>
      </w:r>
      <w:r w:rsidRPr="00934624">
        <w:rPr>
          <w:rFonts w:ascii="Garamond" w:hAnsi="Garamond"/>
          <w:iCs/>
          <w:szCs w:val="24"/>
          <w:lang w:val="en-US"/>
        </w:rPr>
        <w:t>Diamond Inc</w:t>
      </w:r>
      <w:r w:rsidRPr="003433A1">
        <w:rPr>
          <w:rFonts w:ascii="Garamond" w:hAnsi="Garamond"/>
          <w:iCs/>
          <w:szCs w:val="24"/>
          <w:lang w:val="en-US"/>
        </w:rPr>
        <w:t xml:space="preserve">.  </w:t>
      </w:r>
      <w:r w:rsidR="00CA71D7" w:rsidRPr="003433A1">
        <w:rPr>
          <w:rFonts w:ascii="Garamond" w:hAnsi="Garamond"/>
          <w:iCs/>
          <w:szCs w:val="24"/>
          <w:lang w:val="en-US"/>
        </w:rPr>
        <w:t xml:space="preserve">  Alan W</w:t>
      </w:r>
      <w:r w:rsidR="00CA71D7" w:rsidRPr="00934624">
        <w:rPr>
          <w:rFonts w:ascii="Garamond" w:hAnsi="Garamond"/>
          <w:iCs/>
          <w:szCs w:val="24"/>
          <w:lang w:val="en-US"/>
        </w:rPr>
        <w:t xml:space="preserve">. </w:t>
      </w:r>
      <w:r w:rsidRPr="00934624">
        <w:rPr>
          <w:rFonts w:ascii="Garamond" w:hAnsi="Garamond"/>
          <w:iCs/>
          <w:szCs w:val="24"/>
          <w:lang w:val="en-US"/>
        </w:rPr>
        <w:t xml:space="preserve">   </w:t>
      </w:r>
      <w:r w:rsidR="00CA71D7" w:rsidRPr="00934624">
        <w:rPr>
          <w:rFonts w:ascii="Garamond" w:hAnsi="Garamond"/>
          <w:iCs/>
          <w:szCs w:val="24"/>
          <w:lang w:val="en-US"/>
        </w:rPr>
        <w:t>Davies is a qualified person as</w:t>
      </w:r>
      <w:r w:rsidRPr="00934624">
        <w:rPr>
          <w:rFonts w:ascii="Garamond" w:hAnsi="Garamond"/>
          <w:iCs/>
          <w:szCs w:val="24"/>
          <w:lang w:val="en-US"/>
        </w:rPr>
        <w:t xml:space="preserve"> </w:t>
      </w:r>
      <w:r w:rsidR="00CA71D7" w:rsidRPr="00934624">
        <w:rPr>
          <w:rFonts w:ascii="Garamond" w:hAnsi="Garamond"/>
          <w:iCs/>
          <w:szCs w:val="24"/>
          <w:lang w:val="en-US"/>
        </w:rPr>
        <w:t>defined by National Instrument 43-101.</w:t>
      </w:r>
      <w:r w:rsidRPr="00934624">
        <w:rPr>
          <w:rFonts w:ascii="Garamond" w:hAnsi="Garamond"/>
          <w:i/>
          <w:szCs w:val="24"/>
        </w:rPr>
        <w:t xml:space="preserve"> Standards of Disclosure for Mineral Projects</w:t>
      </w:r>
      <w:r w:rsidRPr="00AC0E03">
        <w:t>.</w:t>
      </w:r>
    </w:p>
    <w:p w14:paraId="7A3482DF" w14:textId="13DD947F" w:rsidR="00CA71D7" w:rsidRPr="00880322" w:rsidRDefault="00CA71D7" w:rsidP="00195ECA">
      <w:pPr>
        <w:keepNext/>
        <w:keepLines/>
        <w:spacing w:line="264" w:lineRule="auto"/>
        <w:ind w:left="851"/>
        <w:outlineLvl w:val="6"/>
        <w:rPr>
          <w:rFonts w:ascii="Garamond" w:hAnsi="Garamond"/>
          <w:iCs/>
          <w:lang w:val="en-US"/>
        </w:rPr>
      </w:pPr>
    </w:p>
    <w:p w14:paraId="4A7FA581" w14:textId="0C3230E5" w:rsidR="001D04A1" w:rsidRPr="00880322" w:rsidRDefault="001D04A1" w:rsidP="00195ECA">
      <w:pPr>
        <w:tabs>
          <w:tab w:val="left" w:pos="8222"/>
        </w:tabs>
        <w:spacing w:line="264" w:lineRule="auto"/>
        <w:ind w:left="851"/>
        <w:jc w:val="both"/>
        <w:outlineLvl w:val="0"/>
        <w:rPr>
          <w:rFonts w:ascii="Garamond" w:hAnsi="Garamond" w:cs="Arial"/>
          <w:b/>
          <w:iCs/>
          <w:szCs w:val="24"/>
          <w:u w:color="FFFFFF"/>
        </w:rPr>
      </w:pPr>
      <w:r w:rsidRPr="00880322">
        <w:rPr>
          <w:rFonts w:ascii="Garamond" w:hAnsi="Garamond" w:cs="Arial"/>
          <w:b/>
          <w:iCs/>
          <w:szCs w:val="24"/>
          <w:u w:color="FFFFFF"/>
        </w:rPr>
        <w:t xml:space="preserve">IFRS  </w:t>
      </w:r>
    </w:p>
    <w:p w14:paraId="1DFD1B95" w14:textId="20FB7A9B" w:rsidR="001D04A1" w:rsidRPr="00880322" w:rsidRDefault="001D04A1" w:rsidP="00195ECA">
      <w:pPr>
        <w:spacing w:line="264" w:lineRule="auto"/>
        <w:ind w:left="851"/>
        <w:jc w:val="both"/>
        <w:rPr>
          <w:rFonts w:ascii="Garamond" w:hAnsi="Garamond"/>
          <w:szCs w:val="24"/>
          <w:u w:color="FFFFFF"/>
          <w:lang w:val="en-US"/>
        </w:rPr>
      </w:pPr>
      <w:r w:rsidRPr="00880322">
        <w:rPr>
          <w:rFonts w:ascii="Garamond" w:hAnsi="Garamond" w:cs="Arial"/>
          <w:szCs w:val="24"/>
          <w:u w:color="FFFFFF"/>
          <w:lang w:val="en-US"/>
        </w:rPr>
        <w:t>The Company’s annual financial statements for the year ended December 31, 202</w:t>
      </w:r>
      <w:r w:rsidR="003433A1" w:rsidRPr="00880322">
        <w:rPr>
          <w:rFonts w:ascii="Garamond" w:hAnsi="Garamond" w:cs="Arial"/>
          <w:szCs w:val="24"/>
          <w:u w:color="FFFFFF"/>
          <w:lang w:val="en-US"/>
        </w:rPr>
        <w:t>4</w:t>
      </w:r>
      <w:r w:rsidRPr="00880322">
        <w:rPr>
          <w:rFonts w:ascii="Garamond" w:hAnsi="Garamond" w:cs="Arial"/>
          <w:szCs w:val="24"/>
          <w:u w:color="FFFFFF"/>
          <w:lang w:val="en-US"/>
        </w:rPr>
        <w:t xml:space="preserve"> have been prepared in accordance with IFRS as published by the International Accounting Standards Board.  </w:t>
      </w:r>
      <w:r w:rsidRPr="00880322">
        <w:rPr>
          <w:rFonts w:ascii="Garamond" w:hAnsi="Garamond"/>
          <w:szCs w:val="24"/>
          <w:u w:color="FFFFFF"/>
          <w:lang w:val="en-US"/>
        </w:rPr>
        <w:t xml:space="preserve"> </w:t>
      </w:r>
    </w:p>
    <w:p w14:paraId="00D1CD37" w14:textId="3F5728F7" w:rsidR="00982431" w:rsidRPr="00880322" w:rsidRDefault="00982431" w:rsidP="00982431">
      <w:pPr>
        <w:ind w:left="540"/>
        <w:jc w:val="both"/>
        <w:rPr>
          <w:rFonts w:ascii="Garamond" w:hAnsi="Garamond" w:cs="Arial"/>
          <w:szCs w:val="24"/>
        </w:rPr>
      </w:pPr>
    </w:p>
    <w:p w14:paraId="0BBA6B5C" w14:textId="77777777" w:rsidR="00CE35DD" w:rsidRPr="008435C4" w:rsidRDefault="00CE35DD" w:rsidP="00CE35DD">
      <w:pPr>
        <w:ind w:left="720"/>
        <w:jc w:val="both"/>
        <w:rPr>
          <w:rFonts w:ascii="Arial" w:hAnsi="Arial" w:cs="Arial"/>
          <w:b/>
          <w:i/>
        </w:rPr>
      </w:pPr>
      <w:r w:rsidRPr="008435C4">
        <w:rPr>
          <w:rFonts w:ascii="Arial" w:hAnsi="Arial" w:cs="Arial"/>
          <w:b/>
          <w:i/>
        </w:rPr>
        <w:t>Overall Performance</w:t>
      </w:r>
      <w:bookmarkEnd w:id="39"/>
    </w:p>
    <w:p w14:paraId="09B55AA1" w14:textId="77777777" w:rsidR="00CE35DD" w:rsidRDefault="00CE35DD" w:rsidP="00CE35DD">
      <w:pPr>
        <w:ind w:left="720"/>
        <w:jc w:val="both"/>
        <w:rPr>
          <w:rFonts w:ascii="Arial" w:hAnsi="Arial" w:cs="Arial"/>
        </w:rPr>
      </w:pPr>
    </w:p>
    <w:p w14:paraId="0D6285EE" w14:textId="77777777" w:rsidR="00CE35DD" w:rsidRPr="008435C4" w:rsidRDefault="00CE35DD" w:rsidP="00CE35DD">
      <w:pPr>
        <w:ind w:left="1440" w:hanging="720"/>
        <w:jc w:val="both"/>
        <w:rPr>
          <w:rFonts w:ascii="Arial" w:hAnsi="Arial" w:cs="Arial"/>
        </w:rPr>
      </w:pPr>
      <w:r w:rsidRPr="008435C4">
        <w:rPr>
          <w:rFonts w:ascii="Arial" w:hAnsi="Arial" w:cs="Arial"/>
        </w:rPr>
        <w:t>6.2</w:t>
      </w:r>
      <w:r w:rsidRPr="008435C4">
        <w:rPr>
          <w:rFonts w:ascii="Arial" w:hAnsi="Arial" w:cs="Arial"/>
        </w:rPr>
        <w:tab/>
        <w:t xml:space="preserve">Provide an analysis of </w:t>
      </w:r>
      <w:r>
        <w:rPr>
          <w:rFonts w:ascii="Arial" w:hAnsi="Arial" w:cs="Arial"/>
        </w:rPr>
        <w:t>the Issuer</w:t>
      </w:r>
      <w:r w:rsidRPr="008435C4">
        <w:rPr>
          <w:rFonts w:ascii="Arial" w:hAnsi="Arial" w:cs="Arial"/>
        </w:rPr>
        <w:t>’s financial condition, results of operations and cash flows.</w:t>
      </w:r>
      <w:r>
        <w:rPr>
          <w:rFonts w:ascii="Arial" w:hAnsi="Arial" w:cs="Arial"/>
        </w:rPr>
        <w:t xml:space="preserve"> </w:t>
      </w:r>
      <w:r w:rsidRPr="008435C4">
        <w:rPr>
          <w:rFonts w:ascii="Arial" w:hAnsi="Arial" w:cs="Arial"/>
        </w:rPr>
        <w:t xml:space="preserve">Discuss known trends, demands, commitments, events or uncertainties that are reasonably likely to have an effect on </w:t>
      </w:r>
      <w:r>
        <w:rPr>
          <w:rFonts w:ascii="Arial" w:hAnsi="Arial" w:cs="Arial"/>
        </w:rPr>
        <w:t>the Issuer</w:t>
      </w:r>
      <w:r w:rsidRPr="008435C4">
        <w:rPr>
          <w:rFonts w:ascii="Arial" w:hAnsi="Arial" w:cs="Arial"/>
        </w:rPr>
        <w:t>’s business.</w:t>
      </w:r>
      <w:r>
        <w:rPr>
          <w:rFonts w:ascii="Arial" w:hAnsi="Arial" w:cs="Arial"/>
        </w:rPr>
        <w:t xml:space="preserve"> </w:t>
      </w:r>
      <w:r w:rsidRPr="008435C4">
        <w:rPr>
          <w:rFonts w:ascii="Arial" w:hAnsi="Arial" w:cs="Arial"/>
        </w:rPr>
        <w:t xml:space="preserve">Compare </w:t>
      </w:r>
      <w:r>
        <w:rPr>
          <w:rFonts w:ascii="Arial" w:hAnsi="Arial" w:cs="Arial"/>
        </w:rPr>
        <w:t>the Issuer</w:t>
      </w:r>
      <w:r w:rsidRPr="008435C4">
        <w:rPr>
          <w:rFonts w:ascii="Arial" w:hAnsi="Arial" w:cs="Arial"/>
        </w:rPr>
        <w:t>’s performance in the most recently completed financial year to the prior year’s performance.</w:t>
      </w:r>
      <w:r>
        <w:rPr>
          <w:rFonts w:ascii="Arial" w:hAnsi="Arial" w:cs="Arial"/>
        </w:rPr>
        <w:t xml:space="preserve"> The</w:t>
      </w:r>
      <w:r w:rsidRPr="008435C4">
        <w:rPr>
          <w:rFonts w:ascii="Arial" w:hAnsi="Arial" w:cs="Arial"/>
        </w:rPr>
        <w:t xml:space="preserve"> analysis should address at least the following:</w:t>
      </w:r>
    </w:p>
    <w:p w14:paraId="17B8B678" w14:textId="77777777" w:rsidR="00CE35DD" w:rsidRDefault="00CE35DD" w:rsidP="00CE35DD">
      <w:pPr>
        <w:ind w:left="720"/>
        <w:jc w:val="both"/>
        <w:rPr>
          <w:rFonts w:ascii="Arial" w:hAnsi="Arial" w:cs="Arial"/>
        </w:rPr>
      </w:pPr>
    </w:p>
    <w:p w14:paraId="243CE1DD" w14:textId="77777777" w:rsidR="00CE35DD" w:rsidRPr="008435C4" w:rsidRDefault="00CE35DD" w:rsidP="00CE35DD">
      <w:pPr>
        <w:ind w:left="2160" w:hanging="720"/>
        <w:jc w:val="both"/>
        <w:rPr>
          <w:rFonts w:ascii="Arial" w:hAnsi="Arial" w:cs="Arial"/>
        </w:rPr>
      </w:pPr>
      <w:r>
        <w:rPr>
          <w:rFonts w:ascii="Arial" w:hAnsi="Arial" w:cs="Arial"/>
        </w:rPr>
        <w:t>(a)</w:t>
      </w:r>
      <w:r>
        <w:rPr>
          <w:rFonts w:ascii="Arial" w:hAnsi="Arial" w:cs="Arial"/>
        </w:rPr>
        <w:tab/>
      </w:r>
      <w:r w:rsidRPr="008435C4">
        <w:rPr>
          <w:rFonts w:ascii="Arial" w:hAnsi="Arial" w:cs="Arial"/>
        </w:rPr>
        <w:t>operating segments that are reportable segments as those terms are used in the Handbook;</w:t>
      </w:r>
    </w:p>
    <w:p w14:paraId="4EB1A953" w14:textId="77777777" w:rsidR="00CE35DD" w:rsidRDefault="00CE35DD" w:rsidP="00CE35DD">
      <w:pPr>
        <w:ind w:left="1440"/>
        <w:jc w:val="both"/>
        <w:rPr>
          <w:rFonts w:ascii="Arial" w:hAnsi="Arial" w:cs="Arial"/>
        </w:rPr>
      </w:pPr>
    </w:p>
    <w:p w14:paraId="10B9A2AB" w14:textId="77777777" w:rsidR="00CE35DD" w:rsidRPr="008435C4" w:rsidRDefault="00CE35DD" w:rsidP="00CE35DD">
      <w:pPr>
        <w:ind w:left="144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other parts of </w:t>
      </w:r>
      <w:r>
        <w:rPr>
          <w:rFonts w:ascii="Arial" w:hAnsi="Arial" w:cs="Arial"/>
        </w:rPr>
        <w:t>the</w:t>
      </w:r>
      <w:r w:rsidRPr="008435C4">
        <w:rPr>
          <w:rFonts w:ascii="Arial" w:hAnsi="Arial" w:cs="Arial"/>
        </w:rPr>
        <w:t xml:space="preserve"> business if</w:t>
      </w:r>
    </w:p>
    <w:p w14:paraId="3CA23D42" w14:textId="77777777" w:rsidR="00CE35DD" w:rsidRDefault="00CE35DD" w:rsidP="00CE35DD">
      <w:pPr>
        <w:ind w:left="1440"/>
        <w:jc w:val="both"/>
        <w:rPr>
          <w:rFonts w:ascii="Arial" w:hAnsi="Arial" w:cs="Arial"/>
        </w:rPr>
      </w:pPr>
    </w:p>
    <w:p w14:paraId="3714DD3A" w14:textId="77777777" w:rsidR="00CE35DD" w:rsidRDefault="00CE35DD" w:rsidP="00247A12">
      <w:pPr>
        <w:numPr>
          <w:ilvl w:val="0"/>
          <w:numId w:val="5"/>
        </w:numPr>
        <w:tabs>
          <w:tab w:val="clear" w:pos="2160"/>
          <w:tab w:val="num" w:pos="2880"/>
        </w:tabs>
        <w:ind w:left="2880"/>
        <w:jc w:val="both"/>
        <w:rPr>
          <w:rFonts w:ascii="Arial" w:hAnsi="Arial" w:cs="Arial"/>
        </w:rPr>
      </w:pPr>
      <w:r w:rsidRPr="008435C4">
        <w:rPr>
          <w:rFonts w:ascii="Arial" w:hAnsi="Arial" w:cs="Arial"/>
        </w:rPr>
        <w:t>they have a disproportionate effect on revenues, income or cash needs; or</w:t>
      </w:r>
    </w:p>
    <w:p w14:paraId="3677C227" w14:textId="77777777" w:rsidR="00CE35DD" w:rsidRPr="008435C4" w:rsidRDefault="00CE35DD" w:rsidP="00CE35DD">
      <w:pPr>
        <w:ind w:left="2160"/>
        <w:jc w:val="both"/>
        <w:rPr>
          <w:rFonts w:ascii="Arial" w:hAnsi="Arial" w:cs="Arial"/>
        </w:rPr>
      </w:pPr>
    </w:p>
    <w:p w14:paraId="2B6021F8" w14:textId="77777777" w:rsidR="00CE35DD" w:rsidRPr="008435C4" w:rsidRDefault="00CE35DD" w:rsidP="00CE35DD">
      <w:pPr>
        <w:ind w:left="288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there are any legal or other restrictions on the flow of funds from one part of </w:t>
      </w:r>
      <w:r>
        <w:rPr>
          <w:rFonts w:ascii="Arial" w:hAnsi="Arial" w:cs="Arial"/>
        </w:rPr>
        <w:t>the Issuer</w:t>
      </w:r>
      <w:r w:rsidRPr="008435C4">
        <w:rPr>
          <w:rFonts w:ascii="Arial" w:hAnsi="Arial" w:cs="Arial"/>
        </w:rPr>
        <w:t>’s business to another;</w:t>
      </w:r>
      <w:r>
        <w:rPr>
          <w:rFonts w:ascii="Arial" w:hAnsi="Arial" w:cs="Arial"/>
        </w:rPr>
        <w:t xml:space="preserve"> </w:t>
      </w:r>
    </w:p>
    <w:p w14:paraId="2203EBBB" w14:textId="77777777" w:rsidR="00CE35DD" w:rsidRDefault="00CE35DD" w:rsidP="00CE35DD">
      <w:pPr>
        <w:ind w:left="1440"/>
        <w:jc w:val="both"/>
        <w:rPr>
          <w:rFonts w:ascii="Arial" w:hAnsi="Arial" w:cs="Arial"/>
        </w:rPr>
      </w:pPr>
    </w:p>
    <w:p w14:paraId="0B772719" w14:textId="1D5FC449" w:rsidR="00CE35DD" w:rsidRPr="008435C4" w:rsidRDefault="00CE35DD" w:rsidP="00CE35DD">
      <w:pPr>
        <w:ind w:left="1440"/>
        <w:jc w:val="both"/>
        <w:rPr>
          <w:rFonts w:ascii="Arial" w:hAnsi="Arial" w:cs="Arial"/>
        </w:rPr>
      </w:pPr>
      <w:r>
        <w:rPr>
          <w:rFonts w:ascii="Arial" w:hAnsi="Arial" w:cs="Arial"/>
        </w:rPr>
        <w:t>(c)</w:t>
      </w:r>
      <w:r>
        <w:rPr>
          <w:rFonts w:ascii="Arial" w:hAnsi="Arial" w:cs="Arial"/>
        </w:rPr>
        <w:tab/>
      </w:r>
      <w:r w:rsidRPr="008435C4">
        <w:rPr>
          <w:rFonts w:ascii="Arial" w:hAnsi="Arial" w:cs="Arial"/>
        </w:rPr>
        <w:t xml:space="preserve">industry and economic factors affecting </w:t>
      </w:r>
      <w:r>
        <w:rPr>
          <w:rFonts w:ascii="Arial" w:hAnsi="Arial" w:cs="Arial"/>
        </w:rPr>
        <w:t>the Issuer</w:t>
      </w:r>
      <w:r w:rsidRPr="008435C4">
        <w:rPr>
          <w:rFonts w:ascii="Arial" w:hAnsi="Arial" w:cs="Arial"/>
        </w:rPr>
        <w:t xml:space="preserve">’s </w:t>
      </w:r>
      <w:proofErr w:type="spellStart"/>
      <w:r w:rsidR="003433A1">
        <w:rPr>
          <w:rFonts w:ascii="Arial" w:hAnsi="Arial" w:cs="Arial"/>
        </w:rPr>
        <w:t>p</w:t>
      </w:r>
      <w:r w:rsidRPr="008435C4">
        <w:rPr>
          <w:rFonts w:ascii="Arial" w:hAnsi="Arial" w:cs="Arial"/>
        </w:rPr>
        <w:t>erfor</w:t>
      </w:r>
      <w:proofErr w:type="spellEnd"/>
      <w:r w:rsidR="003433A1">
        <w:rPr>
          <w:rFonts w:ascii="Arial" w:hAnsi="Arial" w:cs="Arial"/>
        </w:rPr>
        <w:t xml:space="preserve"> </w:t>
      </w:r>
      <w:proofErr w:type="spellStart"/>
      <w:r w:rsidRPr="008435C4">
        <w:rPr>
          <w:rFonts w:ascii="Arial" w:hAnsi="Arial" w:cs="Arial"/>
        </w:rPr>
        <w:t>mance</w:t>
      </w:r>
      <w:proofErr w:type="spellEnd"/>
      <w:r w:rsidRPr="008435C4">
        <w:rPr>
          <w:rFonts w:ascii="Arial" w:hAnsi="Arial" w:cs="Arial"/>
        </w:rPr>
        <w:t>;</w:t>
      </w:r>
    </w:p>
    <w:p w14:paraId="7523AC77" w14:textId="77777777" w:rsidR="00CE35DD" w:rsidRDefault="00CE35DD" w:rsidP="00CE35DD">
      <w:pPr>
        <w:ind w:left="1440"/>
        <w:jc w:val="both"/>
        <w:rPr>
          <w:rFonts w:ascii="Arial" w:hAnsi="Arial" w:cs="Arial"/>
        </w:rPr>
      </w:pPr>
    </w:p>
    <w:p w14:paraId="749C4EE2" w14:textId="77777777" w:rsidR="00CE35DD" w:rsidRPr="008435C4" w:rsidRDefault="00CE35DD" w:rsidP="00CE35DD">
      <w:pPr>
        <w:ind w:left="216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 xml:space="preserve">why changes have occurred or expected changes have not occurred in </w:t>
      </w:r>
      <w:r>
        <w:rPr>
          <w:rFonts w:ascii="Arial" w:hAnsi="Arial" w:cs="Arial"/>
        </w:rPr>
        <w:t>the Issuer</w:t>
      </w:r>
      <w:r w:rsidRPr="008435C4">
        <w:rPr>
          <w:rFonts w:ascii="Arial" w:hAnsi="Arial" w:cs="Arial"/>
        </w:rPr>
        <w:t>’s financial condition and results of operations; and</w:t>
      </w:r>
    </w:p>
    <w:p w14:paraId="2B8B2578" w14:textId="77777777" w:rsidR="00CE35DD" w:rsidRDefault="00CE35DD" w:rsidP="00CE35DD">
      <w:pPr>
        <w:ind w:left="1440"/>
        <w:jc w:val="both"/>
        <w:rPr>
          <w:rFonts w:ascii="Arial" w:hAnsi="Arial" w:cs="Arial"/>
        </w:rPr>
      </w:pPr>
    </w:p>
    <w:p w14:paraId="14293FB1" w14:textId="77777777" w:rsidR="00CE35DD" w:rsidRDefault="00CE35DD" w:rsidP="00CE35DD">
      <w:pPr>
        <w:ind w:left="1440"/>
        <w:jc w:val="both"/>
        <w:rPr>
          <w:rFonts w:ascii="Arial" w:hAnsi="Arial" w:cs="Arial"/>
        </w:rPr>
      </w:pPr>
      <w:r>
        <w:rPr>
          <w:rFonts w:ascii="Arial" w:hAnsi="Arial" w:cs="Arial"/>
        </w:rPr>
        <w:t>(e)</w:t>
      </w:r>
      <w:r>
        <w:rPr>
          <w:rFonts w:ascii="Arial" w:hAnsi="Arial" w:cs="Arial"/>
        </w:rPr>
        <w:tab/>
      </w:r>
      <w:r w:rsidRPr="008435C4">
        <w:rPr>
          <w:rFonts w:ascii="Arial" w:hAnsi="Arial" w:cs="Arial"/>
        </w:rPr>
        <w:t>the effect of discontinued operations on current operations.</w:t>
      </w:r>
    </w:p>
    <w:p w14:paraId="0D7D2DA4" w14:textId="77777777" w:rsidR="0083677B" w:rsidRDefault="0083677B" w:rsidP="00CE35DD">
      <w:pPr>
        <w:ind w:left="1440"/>
        <w:jc w:val="both"/>
        <w:rPr>
          <w:rFonts w:ascii="Arial" w:hAnsi="Arial" w:cs="Arial"/>
        </w:rPr>
      </w:pPr>
    </w:p>
    <w:p w14:paraId="164C92DF" w14:textId="77777777" w:rsidR="0083677B" w:rsidRPr="008435C4" w:rsidRDefault="0083677B" w:rsidP="00CE35DD">
      <w:pPr>
        <w:ind w:left="1440"/>
        <w:jc w:val="both"/>
        <w:rPr>
          <w:rFonts w:ascii="Arial" w:hAnsi="Arial" w:cs="Arial"/>
        </w:rPr>
      </w:pPr>
    </w:p>
    <w:p w14:paraId="12AB2186" w14:textId="77777777" w:rsidR="00CE35DD" w:rsidRPr="008435C4" w:rsidRDefault="00CE35DD" w:rsidP="00CE35DD">
      <w:pPr>
        <w:ind w:left="720"/>
        <w:jc w:val="both"/>
        <w:rPr>
          <w:rFonts w:ascii="Arial" w:hAnsi="Arial" w:cs="Arial"/>
        </w:rPr>
      </w:pPr>
    </w:p>
    <w:p w14:paraId="4A31C11C" w14:textId="77777777" w:rsidR="00CE35DD" w:rsidRPr="00C77EB9" w:rsidRDefault="00CE35DD" w:rsidP="00CE35DD">
      <w:pPr>
        <w:shd w:val="clear" w:color="auto" w:fill="CCCCCC"/>
        <w:ind w:left="720"/>
        <w:jc w:val="both"/>
        <w:rPr>
          <w:rFonts w:ascii="Arial" w:hAnsi="Arial" w:cs="Arial"/>
          <w:b/>
          <w:sz w:val="22"/>
          <w:szCs w:val="22"/>
        </w:rPr>
      </w:pPr>
      <w:r w:rsidRPr="00C77EB9">
        <w:rPr>
          <w:rFonts w:ascii="Arial" w:hAnsi="Arial" w:cs="Arial"/>
          <w:b/>
          <w:sz w:val="22"/>
          <w:szCs w:val="22"/>
        </w:rPr>
        <w:t>Instruction:</w:t>
      </w:r>
    </w:p>
    <w:p w14:paraId="71CA282F"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(1)</w:t>
      </w:r>
      <w:r w:rsidRPr="00C77EB9">
        <w:rPr>
          <w:rFonts w:ascii="Arial" w:hAnsi="Arial" w:cs="Arial"/>
          <w:sz w:val="22"/>
          <w:szCs w:val="22"/>
        </w:rPr>
        <w:tab/>
        <w:t xml:space="preserve">When explaining changes in </w:t>
      </w:r>
      <w:r>
        <w:rPr>
          <w:rFonts w:ascii="Arial" w:hAnsi="Arial" w:cs="Arial"/>
          <w:sz w:val="22"/>
          <w:szCs w:val="22"/>
        </w:rPr>
        <w:t>the Issuer</w:t>
      </w:r>
      <w:r w:rsidRPr="00C77EB9">
        <w:rPr>
          <w:rFonts w:ascii="Arial" w:hAnsi="Arial" w:cs="Arial"/>
          <w:sz w:val="22"/>
          <w:szCs w:val="22"/>
        </w:rPr>
        <w:t xml:space="preserve">’s financial condition and results, include an analysis of the effect on </w:t>
      </w:r>
      <w:r>
        <w:rPr>
          <w:rFonts w:ascii="Arial" w:hAnsi="Arial" w:cs="Arial"/>
          <w:sz w:val="22"/>
          <w:szCs w:val="22"/>
        </w:rPr>
        <w:t>the Issuer’s</w:t>
      </w:r>
      <w:r w:rsidRPr="00C77EB9">
        <w:rPr>
          <w:rFonts w:ascii="Arial" w:hAnsi="Arial" w:cs="Arial"/>
          <w:sz w:val="22"/>
          <w:szCs w:val="22"/>
        </w:rPr>
        <w:t xml:space="preserve"> continuing operations of any acquisition, disposition, write-off, abandonment or other similar transaction.</w:t>
      </w:r>
    </w:p>
    <w:p w14:paraId="73748B2E"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(2)</w:t>
      </w:r>
      <w:r w:rsidRPr="00C77EB9">
        <w:rPr>
          <w:rFonts w:ascii="Arial" w:hAnsi="Arial" w:cs="Arial"/>
          <w:sz w:val="22"/>
          <w:szCs w:val="22"/>
        </w:rPr>
        <w:tab/>
        <w:t xml:space="preserve">Financial condition includes </w:t>
      </w:r>
      <w:r>
        <w:rPr>
          <w:rFonts w:ascii="Arial" w:hAnsi="Arial" w:cs="Arial"/>
          <w:sz w:val="22"/>
          <w:szCs w:val="22"/>
        </w:rPr>
        <w:t>the Issuer</w:t>
      </w:r>
      <w:r w:rsidRPr="00C77EB9">
        <w:rPr>
          <w:rFonts w:ascii="Arial" w:hAnsi="Arial" w:cs="Arial"/>
          <w:sz w:val="22"/>
          <w:szCs w:val="22"/>
        </w:rPr>
        <w:t xml:space="preserve">’s financial position (as shown on the balance sheet) and other factors that may affect </w:t>
      </w:r>
      <w:r>
        <w:rPr>
          <w:rFonts w:ascii="Arial" w:hAnsi="Arial" w:cs="Arial"/>
          <w:sz w:val="22"/>
          <w:szCs w:val="22"/>
        </w:rPr>
        <w:t>the Issuer</w:t>
      </w:r>
      <w:r w:rsidRPr="00C77EB9">
        <w:rPr>
          <w:rFonts w:ascii="Arial" w:hAnsi="Arial" w:cs="Arial"/>
          <w:sz w:val="22"/>
          <w:szCs w:val="22"/>
        </w:rPr>
        <w:t>’s liquidity and capital resources.</w:t>
      </w:r>
    </w:p>
    <w:p w14:paraId="590C6A81"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(3)</w:t>
      </w:r>
      <w:r w:rsidRPr="00C77EB9">
        <w:rPr>
          <w:rFonts w:ascii="Arial" w:hAnsi="Arial" w:cs="Arial"/>
          <w:sz w:val="22"/>
          <w:szCs w:val="22"/>
        </w:rPr>
        <w:tab/>
        <w:t xml:space="preserve">Include information for a period longer than </w:t>
      </w:r>
      <w:r>
        <w:rPr>
          <w:rFonts w:ascii="Arial" w:hAnsi="Arial" w:cs="Arial"/>
          <w:sz w:val="22"/>
          <w:szCs w:val="22"/>
        </w:rPr>
        <w:t>one</w:t>
      </w:r>
      <w:r w:rsidRPr="00C77EB9">
        <w:rPr>
          <w:rFonts w:ascii="Arial" w:hAnsi="Arial" w:cs="Arial"/>
          <w:sz w:val="22"/>
          <w:szCs w:val="22"/>
        </w:rPr>
        <w:t xml:space="preserve"> financial year if it will help the reader to better understand a trend.</w:t>
      </w:r>
    </w:p>
    <w:p w14:paraId="4C5ECE60" w14:textId="77777777" w:rsidR="0083677B" w:rsidRDefault="0083677B" w:rsidP="0083677B">
      <w:pPr>
        <w:ind w:left="720"/>
        <w:jc w:val="both"/>
        <w:rPr>
          <w:i/>
        </w:rPr>
      </w:pPr>
      <w:bookmarkStart w:id="40" w:name="_Toc57792120"/>
    </w:p>
    <w:p w14:paraId="75EC3AC0" w14:textId="600328D8" w:rsidR="003433A1" w:rsidRPr="00880322" w:rsidRDefault="003433A1" w:rsidP="001B019A">
      <w:pPr>
        <w:pStyle w:val="BodyText"/>
        <w:spacing w:before="28" w:line="264" w:lineRule="auto"/>
        <w:ind w:left="709" w:right="633" w:hanging="709"/>
        <w:jc w:val="left"/>
        <w:rPr>
          <w:rFonts w:ascii="Garamond" w:hAnsi="Garamond"/>
        </w:rPr>
      </w:pPr>
      <w:r w:rsidRPr="00880322">
        <w:rPr>
          <w:rFonts w:ascii="Garamond" w:hAnsi="Garamond"/>
        </w:rPr>
        <w:t xml:space="preserve">           </w:t>
      </w:r>
      <w:proofErr w:type="spellStart"/>
      <w:r w:rsidRPr="00880322">
        <w:rPr>
          <w:rFonts w:ascii="Garamond" w:hAnsi="Garamond"/>
        </w:rPr>
        <w:t>Talmora</w:t>
      </w:r>
      <w:proofErr w:type="spellEnd"/>
      <w:r w:rsidRPr="00880322">
        <w:rPr>
          <w:rFonts w:ascii="Garamond" w:hAnsi="Garamond"/>
        </w:rPr>
        <w:t xml:space="preserve"> is a diamond exploration company with two properties on the Horton River 120 kilometers south of </w:t>
      </w:r>
      <w:proofErr w:type="spellStart"/>
      <w:r w:rsidRPr="00880322">
        <w:rPr>
          <w:rFonts w:ascii="Garamond" w:hAnsi="Garamond"/>
        </w:rPr>
        <w:t>Paulatuk</w:t>
      </w:r>
      <w:proofErr w:type="spellEnd"/>
      <w:r w:rsidRPr="00880322">
        <w:rPr>
          <w:rFonts w:ascii="Garamond" w:hAnsi="Garamond"/>
        </w:rPr>
        <w:t xml:space="preserve"> in the Northwest </w:t>
      </w:r>
      <w:proofErr w:type="gramStart"/>
      <w:r w:rsidRPr="00880322">
        <w:rPr>
          <w:rFonts w:ascii="Garamond" w:hAnsi="Garamond"/>
        </w:rPr>
        <w:t>Territories..</w:t>
      </w:r>
      <w:proofErr w:type="gramEnd"/>
      <w:r w:rsidRPr="00880322">
        <w:rPr>
          <w:rFonts w:ascii="Garamond" w:hAnsi="Garamond"/>
        </w:rPr>
        <w:t xml:space="preserve"> As </w:t>
      </w:r>
      <w:proofErr w:type="gramStart"/>
      <w:r w:rsidRPr="00880322">
        <w:rPr>
          <w:rFonts w:ascii="Garamond" w:hAnsi="Garamond"/>
        </w:rPr>
        <w:t>at  December</w:t>
      </w:r>
      <w:proofErr w:type="gramEnd"/>
      <w:r w:rsidRPr="00880322">
        <w:rPr>
          <w:rFonts w:ascii="Garamond" w:hAnsi="Garamond"/>
        </w:rPr>
        <w:t xml:space="preserve"> 31, 2024, the Company holds one prospecting permit covering 29,052.00 ha in which it has 100% interest (Horton Project) and one prospecting permit covering 28,520.57 hectares which is part of the Seahorse Project in which </w:t>
      </w:r>
      <w:proofErr w:type="spellStart"/>
      <w:r w:rsidRPr="00880322">
        <w:rPr>
          <w:rFonts w:ascii="Garamond" w:hAnsi="Garamond"/>
        </w:rPr>
        <w:t>Olivut</w:t>
      </w:r>
      <w:proofErr w:type="spellEnd"/>
      <w:r w:rsidRPr="00880322">
        <w:rPr>
          <w:rFonts w:ascii="Garamond" w:hAnsi="Garamond"/>
        </w:rPr>
        <w:t xml:space="preserve"> Resources Ltd. (“</w:t>
      </w:r>
      <w:proofErr w:type="spellStart"/>
      <w:r w:rsidRPr="00880322">
        <w:rPr>
          <w:rFonts w:ascii="Garamond" w:hAnsi="Garamond"/>
        </w:rPr>
        <w:t>Olivut</w:t>
      </w:r>
      <w:proofErr w:type="spellEnd"/>
      <w:r w:rsidRPr="00880322">
        <w:rPr>
          <w:rFonts w:ascii="Garamond" w:hAnsi="Garamond"/>
        </w:rPr>
        <w:t xml:space="preserve">”) has earned a 50% interest. </w:t>
      </w:r>
      <w:proofErr w:type="spellStart"/>
      <w:r w:rsidRPr="00880322">
        <w:rPr>
          <w:rFonts w:ascii="Garamond" w:hAnsi="Garamond"/>
        </w:rPr>
        <w:t>Olivut</w:t>
      </w:r>
      <w:proofErr w:type="spellEnd"/>
      <w:r w:rsidRPr="00880322">
        <w:rPr>
          <w:rFonts w:ascii="Garamond" w:hAnsi="Garamond"/>
        </w:rPr>
        <w:t xml:space="preserve"> holds two prospecting permits covering </w:t>
      </w:r>
      <w:r w:rsidRPr="00880322">
        <w:rPr>
          <w:rFonts w:ascii="Garamond" w:hAnsi="Garamond"/>
          <w:b/>
          <w:bCs/>
        </w:rPr>
        <w:t xml:space="preserve">57,856.50 </w:t>
      </w:r>
      <w:r w:rsidRPr="00880322">
        <w:rPr>
          <w:rFonts w:ascii="Garamond" w:hAnsi="Garamond"/>
        </w:rPr>
        <w:t xml:space="preserve">hectares, also part of the Seahorse Project in which </w:t>
      </w:r>
      <w:proofErr w:type="spellStart"/>
      <w:r w:rsidRPr="00880322">
        <w:rPr>
          <w:rFonts w:ascii="Garamond" w:hAnsi="Garamond"/>
        </w:rPr>
        <w:t>Talmora</w:t>
      </w:r>
      <w:proofErr w:type="spellEnd"/>
      <w:r w:rsidRPr="00880322">
        <w:rPr>
          <w:rFonts w:ascii="Garamond" w:hAnsi="Garamond"/>
        </w:rPr>
        <w:t xml:space="preserve"> has a 50% interest. Claims were staked within the Seahorse permits in 2024. The</w:t>
      </w:r>
      <w:r w:rsidRPr="00880322">
        <w:rPr>
          <w:rFonts w:ascii="Garamond" w:hAnsi="Garamond"/>
          <w:spacing w:val="-1"/>
        </w:rPr>
        <w:t xml:space="preserve"> </w:t>
      </w:r>
      <w:r w:rsidRPr="00880322">
        <w:rPr>
          <w:rFonts w:ascii="Garamond" w:hAnsi="Garamond"/>
        </w:rPr>
        <w:t>two</w:t>
      </w:r>
      <w:r w:rsidRPr="00880322">
        <w:rPr>
          <w:rFonts w:ascii="Garamond" w:hAnsi="Garamond"/>
          <w:spacing w:val="-2"/>
        </w:rPr>
        <w:t xml:space="preserve"> </w:t>
      </w:r>
      <w:r w:rsidRPr="00880322">
        <w:rPr>
          <w:rFonts w:ascii="Garamond" w:hAnsi="Garamond"/>
        </w:rPr>
        <w:t>properties</w:t>
      </w:r>
      <w:r w:rsidRPr="00880322">
        <w:rPr>
          <w:rFonts w:ascii="Garamond" w:hAnsi="Garamond"/>
          <w:spacing w:val="-3"/>
        </w:rPr>
        <w:t xml:space="preserve"> </w:t>
      </w:r>
      <w:r w:rsidRPr="00880322">
        <w:rPr>
          <w:rFonts w:ascii="Garamond" w:hAnsi="Garamond"/>
        </w:rPr>
        <w:t>straddle a</w:t>
      </w:r>
      <w:r w:rsidRPr="00880322">
        <w:rPr>
          <w:rFonts w:ascii="Garamond" w:hAnsi="Garamond"/>
          <w:spacing w:val="-1"/>
        </w:rPr>
        <w:t xml:space="preserve"> </w:t>
      </w:r>
      <w:r w:rsidRPr="00880322">
        <w:rPr>
          <w:rFonts w:ascii="Garamond" w:hAnsi="Garamond"/>
        </w:rPr>
        <w:t>major</w:t>
      </w:r>
      <w:r w:rsidRPr="00880322">
        <w:rPr>
          <w:rFonts w:ascii="Garamond" w:hAnsi="Garamond"/>
          <w:spacing w:val="-2"/>
        </w:rPr>
        <w:t xml:space="preserve"> </w:t>
      </w:r>
      <w:r w:rsidRPr="00880322">
        <w:rPr>
          <w:rFonts w:ascii="Garamond" w:hAnsi="Garamond"/>
        </w:rPr>
        <w:t>linear</w:t>
      </w:r>
      <w:r w:rsidRPr="00880322">
        <w:rPr>
          <w:rFonts w:ascii="Garamond" w:hAnsi="Garamond"/>
          <w:spacing w:val="-2"/>
        </w:rPr>
        <w:t xml:space="preserve"> </w:t>
      </w:r>
      <w:r w:rsidRPr="00880322">
        <w:rPr>
          <w:rFonts w:ascii="Garamond" w:hAnsi="Garamond"/>
        </w:rPr>
        <w:t>structure</w:t>
      </w:r>
      <w:r w:rsidRPr="00880322">
        <w:rPr>
          <w:rFonts w:ascii="Garamond" w:hAnsi="Garamond"/>
          <w:spacing w:val="-1"/>
        </w:rPr>
        <w:t xml:space="preserve"> </w:t>
      </w:r>
      <w:r w:rsidRPr="00880322">
        <w:rPr>
          <w:rFonts w:ascii="Garamond" w:hAnsi="Garamond"/>
        </w:rPr>
        <w:t>believed</w:t>
      </w:r>
      <w:r w:rsidRPr="00880322">
        <w:rPr>
          <w:rFonts w:ascii="Garamond" w:hAnsi="Garamond"/>
          <w:spacing w:val="-1"/>
        </w:rPr>
        <w:t xml:space="preserve"> </w:t>
      </w:r>
      <w:r w:rsidRPr="00880322">
        <w:rPr>
          <w:rFonts w:ascii="Garamond" w:hAnsi="Garamond"/>
        </w:rPr>
        <w:t>favourable for the occurrence of diamondiferous kimberlites</w:t>
      </w:r>
      <w:r w:rsidRPr="00880322">
        <w:rPr>
          <w:rFonts w:ascii="Garamond" w:hAnsi="Garamond"/>
          <w:b/>
          <w:bCs/>
        </w:rPr>
        <w:t xml:space="preserve">. </w:t>
      </w:r>
      <w:proofErr w:type="spellStart"/>
      <w:r w:rsidRPr="00880322">
        <w:rPr>
          <w:rFonts w:ascii="Garamond" w:hAnsi="Garamond"/>
        </w:rPr>
        <w:t>Talmora</w:t>
      </w:r>
      <w:proofErr w:type="spellEnd"/>
      <w:r w:rsidRPr="00880322">
        <w:rPr>
          <w:rFonts w:ascii="Garamond" w:hAnsi="Garamond"/>
        </w:rPr>
        <w:t xml:space="preserve"> has spent $4,313,493 on exploration</w:t>
      </w:r>
      <w:r w:rsidRPr="00880322">
        <w:rPr>
          <w:rFonts w:ascii="Garamond" w:hAnsi="Garamond"/>
          <w:spacing w:val="-4"/>
        </w:rPr>
        <w:t xml:space="preserve"> </w:t>
      </w:r>
      <w:r w:rsidRPr="00880322">
        <w:rPr>
          <w:rFonts w:ascii="Garamond" w:hAnsi="Garamond"/>
        </w:rPr>
        <w:t>of</w:t>
      </w:r>
      <w:r w:rsidRPr="00880322">
        <w:rPr>
          <w:rFonts w:ascii="Garamond" w:hAnsi="Garamond"/>
          <w:spacing w:val="-3"/>
        </w:rPr>
        <w:t xml:space="preserve"> </w:t>
      </w:r>
      <w:r w:rsidRPr="00880322">
        <w:rPr>
          <w:rFonts w:ascii="Garamond" w:hAnsi="Garamond"/>
        </w:rPr>
        <w:t>the</w:t>
      </w:r>
      <w:r w:rsidRPr="00880322">
        <w:rPr>
          <w:rFonts w:ascii="Garamond" w:hAnsi="Garamond"/>
          <w:spacing w:val="-3"/>
        </w:rPr>
        <w:t xml:space="preserve"> two properties </w:t>
      </w:r>
      <w:r w:rsidRPr="00880322">
        <w:rPr>
          <w:rFonts w:ascii="Garamond" w:hAnsi="Garamond"/>
        </w:rPr>
        <w:t>(including</w:t>
      </w:r>
      <w:r w:rsidRPr="00880322">
        <w:rPr>
          <w:rFonts w:ascii="Garamond" w:hAnsi="Garamond"/>
          <w:spacing w:val="-3"/>
        </w:rPr>
        <w:t xml:space="preserve"> </w:t>
      </w:r>
      <w:r w:rsidRPr="00880322">
        <w:rPr>
          <w:rFonts w:ascii="Garamond" w:hAnsi="Garamond"/>
        </w:rPr>
        <w:t>administration)</w:t>
      </w:r>
      <w:r w:rsidRPr="00880322">
        <w:rPr>
          <w:rFonts w:ascii="Garamond" w:hAnsi="Garamond"/>
          <w:spacing w:val="-4"/>
        </w:rPr>
        <w:t xml:space="preserve"> </w:t>
      </w:r>
      <w:proofErr w:type="gramStart"/>
      <w:r w:rsidRPr="00880322">
        <w:rPr>
          <w:rFonts w:ascii="Garamond" w:hAnsi="Garamond"/>
        </w:rPr>
        <w:t>to</w:t>
      </w:r>
      <w:r w:rsidRPr="00880322">
        <w:rPr>
          <w:rFonts w:ascii="Garamond" w:hAnsi="Garamond"/>
          <w:spacing w:val="-2"/>
        </w:rPr>
        <w:t xml:space="preserve">  December</w:t>
      </w:r>
      <w:proofErr w:type="gramEnd"/>
      <w:r w:rsidRPr="00880322">
        <w:rPr>
          <w:rFonts w:ascii="Garamond" w:hAnsi="Garamond"/>
          <w:spacing w:val="-2"/>
        </w:rPr>
        <w:t xml:space="preserve"> 31, 2024,</w:t>
      </w:r>
      <w:r w:rsidRPr="00880322">
        <w:rPr>
          <w:rFonts w:ascii="Garamond" w:hAnsi="Garamond"/>
          <w:b/>
          <w:bCs/>
          <w:spacing w:val="-3"/>
        </w:rPr>
        <w:t xml:space="preserve"> </w:t>
      </w:r>
      <w:r w:rsidRPr="00880322">
        <w:rPr>
          <w:rFonts w:ascii="Garamond" w:hAnsi="Garamond"/>
        </w:rPr>
        <w:t>and</w:t>
      </w:r>
      <w:r w:rsidRPr="00880322">
        <w:rPr>
          <w:rFonts w:ascii="Garamond" w:hAnsi="Garamond"/>
          <w:spacing w:val="-3"/>
        </w:rPr>
        <w:t xml:space="preserve"> </w:t>
      </w:r>
      <w:proofErr w:type="spellStart"/>
      <w:r w:rsidRPr="00880322">
        <w:rPr>
          <w:rFonts w:ascii="Garamond" w:hAnsi="Garamond"/>
        </w:rPr>
        <w:t>Olivut</w:t>
      </w:r>
      <w:proofErr w:type="spellEnd"/>
      <w:r w:rsidRPr="00880322">
        <w:rPr>
          <w:rFonts w:ascii="Garamond" w:hAnsi="Garamond"/>
          <w:spacing w:val="-3"/>
        </w:rPr>
        <w:t xml:space="preserve"> </w:t>
      </w:r>
      <w:r w:rsidRPr="00880322">
        <w:rPr>
          <w:rFonts w:ascii="Garamond" w:hAnsi="Garamond"/>
        </w:rPr>
        <w:t>has spent $1,418,868 on the Seahorse project during the Option period and $408,614 since they earned their 50% interest.</w:t>
      </w:r>
    </w:p>
    <w:p w14:paraId="37EEAF2B" w14:textId="77777777" w:rsidR="00CC7731" w:rsidRDefault="00CC7731" w:rsidP="003433A1">
      <w:pPr>
        <w:spacing w:line="264" w:lineRule="auto"/>
        <w:ind w:left="720" w:firstLine="60"/>
        <w:jc w:val="both"/>
        <w:rPr>
          <w:rFonts w:ascii="Garamond" w:hAnsi="Garamond" w:cs="Arial"/>
          <w:color w:val="0000FF"/>
          <w:szCs w:val="24"/>
          <w:u w:color="FFFFFF"/>
        </w:rPr>
      </w:pPr>
    </w:p>
    <w:p w14:paraId="240B03A5" w14:textId="1721B968" w:rsidR="00FE1391" w:rsidRPr="00807CAA" w:rsidRDefault="003F4EEF" w:rsidP="00F32C61">
      <w:pPr>
        <w:spacing w:line="264" w:lineRule="auto"/>
        <w:ind w:left="709" w:hanging="709"/>
        <w:rPr>
          <w:rFonts w:ascii="Garamond" w:hAnsi="Garamond" w:cs="Arial"/>
          <w:szCs w:val="24"/>
          <w:u w:color="FFFFFF"/>
        </w:rPr>
      </w:pPr>
      <w:r w:rsidRPr="009A64E6">
        <w:rPr>
          <w:rFonts w:ascii="Garamond" w:hAnsi="Garamond" w:cs="Arial"/>
          <w:color w:val="0000FF"/>
          <w:szCs w:val="24"/>
          <w:u w:color="FFFFFF"/>
        </w:rPr>
        <w:t xml:space="preserve">   </w:t>
      </w:r>
      <w:r w:rsidR="00F94CB2">
        <w:rPr>
          <w:rFonts w:ascii="Garamond" w:hAnsi="Garamond" w:cs="Arial"/>
          <w:szCs w:val="24"/>
          <w:u w:color="FFFFFF"/>
        </w:rPr>
        <w:t xml:space="preserve">        </w:t>
      </w:r>
      <w:proofErr w:type="spellStart"/>
      <w:r w:rsidR="00FE1391" w:rsidRPr="00807CAA">
        <w:rPr>
          <w:rFonts w:ascii="Garamond" w:hAnsi="Garamond" w:cs="Arial"/>
          <w:szCs w:val="24"/>
          <w:u w:color="FFFFFF"/>
        </w:rPr>
        <w:t>Talmora</w:t>
      </w:r>
      <w:proofErr w:type="spellEnd"/>
      <w:r w:rsidR="00FE1391" w:rsidRPr="00807CAA">
        <w:rPr>
          <w:rFonts w:ascii="Garamond" w:hAnsi="Garamond" w:cs="Arial"/>
          <w:szCs w:val="24"/>
          <w:u w:color="FFFFFF"/>
        </w:rPr>
        <w:t xml:space="preserve"> is dependent on management obtaining financing to continue operations and </w:t>
      </w:r>
      <w:r w:rsidR="00DC3FBA">
        <w:rPr>
          <w:rFonts w:ascii="Garamond" w:hAnsi="Garamond" w:cs="Arial"/>
          <w:szCs w:val="24"/>
          <w:u w:color="FFFFFF"/>
        </w:rPr>
        <w:t xml:space="preserve">    </w:t>
      </w:r>
      <w:r w:rsidR="00FE1391" w:rsidRPr="00807CAA">
        <w:rPr>
          <w:rFonts w:ascii="Garamond" w:hAnsi="Garamond" w:cs="Arial"/>
          <w:szCs w:val="24"/>
          <w:u w:color="FFFFFF"/>
        </w:rPr>
        <w:t>to fund</w:t>
      </w:r>
      <w:r w:rsidR="003C43F4">
        <w:rPr>
          <w:rFonts w:ascii="Garamond" w:hAnsi="Garamond" w:cs="Arial"/>
          <w:szCs w:val="24"/>
          <w:u w:color="FFFFFF"/>
        </w:rPr>
        <w:t xml:space="preserve"> </w:t>
      </w:r>
      <w:r w:rsidR="00FE1391" w:rsidRPr="00807CAA">
        <w:rPr>
          <w:rFonts w:ascii="Garamond" w:hAnsi="Garamond" w:cs="Arial"/>
          <w:szCs w:val="24"/>
          <w:u w:color="FFFFFF"/>
        </w:rPr>
        <w:t>its exploration property expenses.</w:t>
      </w:r>
    </w:p>
    <w:p w14:paraId="5597A47C" w14:textId="77777777" w:rsidR="001C32B3" w:rsidRPr="00807CAA" w:rsidRDefault="001C32B3" w:rsidP="00771D10">
      <w:pPr>
        <w:rPr>
          <w:rFonts w:ascii="Garamond" w:hAnsi="Garamond" w:cs="Arial"/>
          <w:szCs w:val="24"/>
          <w:u w:color="FFFFFF"/>
        </w:rPr>
      </w:pPr>
    </w:p>
    <w:p w14:paraId="358E1731" w14:textId="5A35AFBF" w:rsidR="001C32B3" w:rsidRPr="00807CAA" w:rsidRDefault="001C32B3" w:rsidP="00771D10">
      <w:pPr>
        <w:ind w:left="720"/>
        <w:rPr>
          <w:rFonts w:ascii="Garamond" w:hAnsi="Garamond" w:cs="Arial"/>
          <w:szCs w:val="24"/>
          <w:u w:color="FFFFFF"/>
        </w:rPr>
      </w:pPr>
      <w:r w:rsidRPr="00807CAA">
        <w:rPr>
          <w:rFonts w:ascii="Garamond" w:hAnsi="Garamond" w:cs="Arial"/>
          <w:szCs w:val="24"/>
          <w:u w:color="FFFFFF"/>
        </w:rPr>
        <w:t>An airborne magnetic survey has detected numerous anomalies with the characteristics of kimberlite pipes. Till samples taken down-ice of the magnetic anomalies contain 37 times as many kimberlite indicator minerals (KIMs) as till samples taken at random. There is a strong</w:t>
      </w:r>
      <w:r w:rsidR="004C6D4B">
        <w:rPr>
          <w:rFonts w:ascii="Garamond" w:hAnsi="Garamond" w:cs="Arial"/>
          <w:szCs w:val="24"/>
          <w:u w:color="FFFFFF"/>
        </w:rPr>
        <w:t xml:space="preserve"> </w:t>
      </w:r>
      <w:r w:rsidRPr="00807CAA">
        <w:rPr>
          <w:rFonts w:ascii="Garamond" w:hAnsi="Garamond" w:cs="Arial"/>
          <w:szCs w:val="24"/>
          <w:u w:color="FFFFFF"/>
        </w:rPr>
        <w:t xml:space="preserve">correlation between KIMs and magnetic anomalies. Chemistry of KIMs on the </w:t>
      </w:r>
      <w:proofErr w:type="spellStart"/>
      <w:r w:rsidRPr="00807CAA">
        <w:rPr>
          <w:rFonts w:ascii="Garamond" w:hAnsi="Garamond" w:cs="Arial"/>
          <w:szCs w:val="24"/>
          <w:u w:color="FFFFFF"/>
        </w:rPr>
        <w:t>Talmora</w:t>
      </w:r>
      <w:proofErr w:type="spellEnd"/>
      <w:r w:rsidRPr="00807CAA">
        <w:rPr>
          <w:rFonts w:ascii="Garamond" w:hAnsi="Garamond" w:cs="Arial"/>
          <w:szCs w:val="24"/>
          <w:u w:color="FFFFFF"/>
        </w:rPr>
        <w:t xml:space="preserve"> property match that of the widespread KIMs with accompanying diamonds found by others within the Cretaceous basin to the west.</w:t>
      </w:r>
    </w:p>
    <w:p w14:paraId="271C8D17" w14:textId="77777777" w:rsidR="001C32B3" w:rsidRPr="00807CAA" w:rsidRDefault="001C32B3" w:rsidP="00771D10">
      <w:pPr>
        <w:ind w:left="720"/>
        <w:rPr>
          <w:rFonts w:ascii="Garamond" w:hAnsi="Garamond" w:cs="Arial"/>
          <w:szCs w:val="24"/>
          <w:u w:color="FFFFFF"/>
        </w:rPr>
      </w:pPr>
    </w:p>
    <w:p w14:paraId="0D5D807A" w14:textId="08C2AA86" w:rsidR="00DF7721" w:rsidRPr="00807CAA" w:rsidRDefault="001C32B3" w:rsidP="00771D10">
      <w:pPr>
        <w:tabs>
          <w:tab w:val="left" w:pos="709"/>
        </w:tabs>
        <w:ind w:left="709"/>
        <w:rPr>
          <w:rFonts w:ascii="Garamond" w:hAnsi="Garamond" w:cs="Arial"/>
          <w:szCs w:val="24"/>
          <w:u w:color="FFFFFF"/>
        </w:rPr>
      </w:pPr>
      <w:r w:rsidRPr="00807CAA">
        <w:rPr>
          <w:rFonts w:ascii="Garamond" w:hAnsi="Garamond" w:cs="Arial"/>
          <w:szCs w:val="24"/>
          <w:u w:color="FFFFFF"/>
        </w:rPr>
        <w:t>Following the market crash of 2008 management focused on asset preservation and</w:t>
      </w:r>
      <w:r w:rsidR="00D22861" w:rsidRPr="00807CAA">
        <w:rPr>
          <w:rFonts w:ascii="Garamond" w:hAnsi="Garamond" w:cs="Arial"/>
          <w:szCs w:val="24"/>
          <w:u w:color="FFFFFF"/>
        </w:rPr>
        <w:t xml:space="preserve">                               </w:t>
      </w:r>
      <w:r w:rsidRPr="00807CAA">
        <w:rPr>
          <w:rFonts w:ascii="Garamond" w:hAnsi="Garamond" w:cs="Arial"/>
          <w:szCs w:val="24"/>
          <w:u w:color="FFFFFF"/>
        </w:rPr>
        <w:t xml:space="preserve"> acquisition of new ground adjoining the Company’s original claims and has had drill ready targets since 2012. The commodities market has been bad and it has not been possible to raise sufficient funds to conduct a drill program. However, </w:t>
      </w:r>
      <w:proofErr w:type="spellStart"/>
      <w:r w:rsidRPr="00807CAA">
        <w:rPr>
          <w:rFonts w:ascii="Garamond" w:hAnsi="Garamond" w:cs="Arial"/>
          <w:szCs w:val="24"/>
          <w:u w:color="FFFFFF"/>
        </w:rPr>
        <w:t>Talmora</w:t>
      </w:r>
      <w:proofErr w:type="spellEnd"/>
      <w:r w:rsidRPr="00807CAA">
        <w:rPr>
          <w:rFonts w:ascii="Garamond" w:hAnsi="Garamond" w:cs="Arial"/>
          <w:szCs w:val="24"/>
          <w:u w:color="FFFFFF"/>
        </w:rPr>
        <w:t xml:space="preserve"> continued to review the public record as assessment work on adjacent properties has been made public.</w:t>
      </w:r>
    </w:p>
    <w:p w14:paraId="571688FB" w14:textId="77777777" w:rsidR="00DF7721" w:rsidRPr="00807CAA" w:rsidRDefault="00DF7721" w:rsidP="00771D10">
      <w:pPr>
        <w:tabs>
          <w:tab w:val="left" w:pos="567"/>
        </w:tabs>
        <w:ind w:left="567" w:firstLine="284"/>
        <w:rPr>
          <w:rFonts w:ascii="Garamond" w:hAnsi="Garamond" w:cs="Arial"/>
          <w:szCs w:val="24"/>
          <w:u w:color="FFFFFF"/>
        </w:rPr>
      </w:pPr>
    </w:p>
    <w:p w14:paraId="1691FC06" w14:textId="5922A96E" w:rsidR="00C43FE0" w:rsidRPr="00D76CC9" w:rsidRDefault="00D56E80" w:rsidP="00771D10">
      <w:pPr>
        <w:tabs>
          <w:tab w:val="left" w:pos="709"/>
          <w:tab w:val="left" w:pos="1418"/>
        </w:tabs>
        <w:ind w:left="709"/>
        <w:rPr>
          <w:rFonts w:ascii="Garamond" w:hAnsi="Garamond" w:cs="Arial"/>
          <w:szCs w:val="24"/>
          <w:u w:color="FFFFFF"/>
        </w:rPr>
      </w:pPr>
      <w:r w:rsidRPr="00D56E80">
        <w:rPr>
          <w:rFonts w:ascii="Garamond" w:hAnsi="Garamond" w:cs="Arial"/>
          <w:szCs w:val="24"/>
          <w:u w:color="FFFFFF"/>
        </w:rPr>
        <w:t xml:space="preserve">An airborne magnetic survey has detected anomalies with the characteristics of kimberlite pipes. Till samples taken down-ice of the magnetic anomalies contain 37 times as many kimberlite indicator minerals (KIMs) as till samples taken at random. There is a strong correlation between KIMs and magnetic anomalies. Chemistry of KIMs on the </w:t>
      </w:r>
      <w:proofErr w:type="spellStart"/>
      <w:r w:rsidRPr="00D56E80">
        <w:rPr>
          <w:rFonts w:ascii="Garamond" w:hAnsi="Garamond" w:cs="Arial"/>
          <w:szCs w:val="24"/>
          <w:u w:color="FFFFFF"/>
        </w:rPr>
        <w:t>Talmora</w:t>
      </w:r>
      <w:proofErr w:type="spellEnd"/>
      <w:r w:rsidRPr="00D56E80">
        <w:rPr>
          <w:rFonts w:ascii="Garamond" w:hAnsi="Garamond" w:cs="Arial"/>
          <w:szCs w:val="24"/>
          <w:u w:color="FFFFFF"/>
        </w:rPr>
        <w:t xml:space="preserve"> property match that of the widespread KIMs with accompanying diamonds found by others within the Cretaceous basin to the west.</w:t>
      </w:r>
      <w:r>
        <w:rPr>
          <w:rFonts w:ascii="Garamond" w:hAnsi="Garamond" w:cs="Arial"/>
          <w:strike/>
          <w:szCs w:val="24"/>
          <w:u w:color="FFFFFF"/>
        </w:rPr>
        <w:t xml:space="preserve"> </w:t>
      </w:r>
      <w:r>
        <w:rPr>
          <w:rFonts w:ascii="Garamond" w:hAnsi="Garamond" w:cs="Arial"/>
          <w:szCs w:val="24"/>
          <w:u w:color="FFFFFF"/>
        </w:rPr>
        <w:t xml:space="preserve"> </w:t>
      </w:r>
    </w:p>
    <w:p w14:paraId="797E28CD" w14:textId="77777777" w:rsidR="00A202D7" w:rsidRPr="00807CAA" w:rsidRDefault="00A202D7" w:rsidP="00771D10">
      <w:pPr>
        <w:tabs>
          <w:tab w:val="left" w:pos="567"/>
        </w:tabs>
        <w:ind w:left="567"/>
        <w:rPr>
          <w:rFonts w:ascii="Garamond" w:hAnsi="Garamond" w:cs="Arial"/>
          <w:szCs w:val="24"/>
          <w:u w:color="FFFFFF"/>
        </w:rPr>
      </w:pPr>
    </w:p>
    <w:p w14:paraId="77F02A45" w14:textId="12288189" w:rsidR="00A202D7" w:rsidRDefault="00A202D7" w:rsidP="00771D10">
      <w:pPr>
        <w:tabs>
          <w:tab w:val="left" w:pos="709"/>
        </w:tabs>
        <w:overflowPunct w:val="0"/>
        <w:autoSpaceDE w:val="0"/>
        <w:autoSpaceDN w:val="0"/>
        <w:adjustRightInd w:val="0"/>
        <w:spacing w:line="264" w:lineRule="auto"/>
        <w:ind w:left="709"/>
        <w:rPr>
          <w:rFonts w:ascii="Garamond" w:hAnsi="Garamond" w:cs="Arial"/>
          <w:szCs w:val="24"/>
          <w:u w:color="FFFFFF"/>
        </w:rPr>
      </w:pPr>
      <w:r w:rsidRPr="00807CAA">
        <w:rPr>
          <w:rFonts w:ascii="Garamond" w:hAnsi="Garamond" w:cs="Arial"/>
          <w:szCs w:val="24"/>
          <w:u w:color="FFFFFF"/>
        </w:rPr>
        <w:t xml:space="preserve">In the </w:t>
      </w:r>
      <w:proofErr w:type="gramStart"/>
      <w:r w:rsidRPr="00807CAA">
        <w:rPr>
          <w:rFonts w:ascii="Garamond" w:hAnsi="Garamond" w:cs="Arial"/>
          <w:szCs w:val="24"/>
          <w:u w:color="FFFFFF"/>
        </w:rPr>
        <w:t>fall of 2017</w:t>
      </w:r>
      <w:proofErr w:type="gramEnd"/>
      <w:r w:rsidRPr="00807CAA">
        <w:rPr>
          <w:rFonts w:ascii="Garamond" w:hAnsi="Garamond" w:cs="Arial"/>
          <w:szCs w:val="24"/>
          <w:u w:color="FFFFFF"/>
        </w:rPr>
        <w:t xml:space="preserve"> a study of multi-element ICP analyses of glacial tills NW of the </w:t>
      </w:r>
      <w:r w:rsidR="00D56E80">
        <w:rPr>
          <w:rFonts w:ascii="Garamond" w:hAnsi="Garamond" w:cs="Arial"/>
          <w:szCs w:val="24"/>
          <w:u w:color="FFFFFF"/>
        </w:rPr>
        <w:t xml:space="preserve">              </w:t>
      </w:r>
      <w:proofErr w:type="spellStart"/>
      <w:r w:rsidRPr="00807CAA">
        <w:rPr>
          <w:rFonts w:ascii="Garamond" w:hAnsi="Garamond" w:cs="Arial"/>
          <w:szCs w:val="24"/>
          <w:u w:color="FFFFFF"/>
        </w:rPr>
        <w:t>Talmora</w:t>
      </w:r>
      <w:proofErr w:type="spellEnd"/>
      <w:r w:rsidRPr="00807CAA">
        <w:rPr>
          <w:rFonts w:ascii="Garamond" w:hAnsi="Garamond" w:cs="Arial"/>
          <w:szCs w:val="24"/>
          <w:u w:color="FFFFFF"/>
        </w:rPr>
        <w:t xml:space="preserve"> property revealed a large well-defined train of kimberlite pathfinder elements focussed on a large magnetic anomaly first identified by Sanatana Resources Inc. in 2007 on an airborne magnetic survey flown at 400 m line spacing. The pathfinder train coincides with an anomalous train of </w:t>
      </w:r>
      <w:proofErr w:type="spellStart"/>
      <w:r w:rsidRPr="00807CAA">
        <w:rPr>
          <w:rFonts w:ascii="Garamond" w:hAnsi="Garamond" w:cs="Arial"/>
          <w:szCs w:val="24"/>
          <w:u w:color="FFFFFF"/>
        </w:rPr>
        <w:t>chromites</w:t>
      </w:r>
      <w:proofErr w:type="spellEnd"/>
      <w:r w:rsidRPr="00807CAA">
        <w:rPr>
          <w:rFonts w:ascii="Garamond" w:hAnsi="Garamond" w:cs="Arial"/>
          <w:szCs w:val="24"/>
          <w:u w:color="FFFFFF"/>
        </w:rPr>
        <w:t xml:space="preserve">, </w:t>
      </w:r>
      <w:proofErr w:type="spellStart"/>
      <w:r w:rsidRPr="00807CAA">
        <w:rPr>
          <w:rFonts w:ascii="Garamond" w:hAnsi="Garamond" w:cs="Arial"/>
          <w:szCs w:val="24"/>
          <w:u w:color="FFFFFF"/>
        </w:rPr>
        <w:t>picro</w:t>
      </w:r>
      <w:proofErr w:type="spellEnd"/>
      <w:r w:rsidRPr="00807CAA">
        <w:rPr>
          <w:rFonts w:ascii="Garamond" w:hAnsi="Garamond" w:cs="Arial"/>
          <w:szCs w:val="24"/>
          <w:u w:color="FFFFFF"/>
        </w:rPr>
        <w:t xml:space="preserve">-ilmenites and Mn-ilmenites. Some of the Mn-ilmenites have diamond inclusion compositions. The large anomaly initially received little attention presumably because only 4 pyrope garnets were found in 3 samples near the anomaly and none further down-ice but there were numerous pyropes further west where a number of magnetic anomalies were tested by Sanatana unsuccessfully. At the time the destructive effect of Eocene weathering on garnets was not recognised nor was the usefulness of Mn-ilmenites recognised as a KIM and one resistant to tropical weathering. Little weight was given to </w:t>
      </w:r>
      <w:proofErr w:type="spellStart"/>
      <w:r w:rsidRPr="00807CAA">
        <w:rPr>
          <w:rFonts w:ascii="Garamond" w:hAnsi="Garamond" w:cs="Arial"/>
          <w:szCs w:val="24"/>
          <w:u w:color="FFFFFF"/>
        </w:rPr>
        <w:t>chromites</w:t>
      </w:r>
      <w:proofErr w:type="spellEnd"/>
      <w:r w:rsidRPr="00807CAA">
        <w:rPr>
          <w:rFonts w:ascii="Garamond" w:hAnsi="Garamond" w:cs="Arial"/>
          <w:szCs w:val="24"/>
          <w:u w:color="FFFFFF"/>
        </w:rPr>
        <w:t xml:space="preserve"> alone as many had compositions in the overlap field between kimberlites and layered complexes and they seemed ubiquitous. Anomalous KIMs were described as a cloud rather than a train. If the anomalous KIMs in samples spaced 10 kilometers defined a train the source would have to be exceptionally large. </w:t>
      </w:r>
    </w:p>
    <w:p w14:paraId="36FE1F5D" w14:textId="4E060E46" w:rsidR="00155EA9" w:rsidRDefault="00155EA9" w:rsidP="00771D10">
      <w:pPr>
        <w:tabs>
          <w:tab w:val="left" w:pos="709"/>
        </w:tabs>
        <w:overflowPunct w:val="0"/>
        <w:autoSpaceDE w:val="0"/>
        <w:autoSpaceDN w:val="0"/>
        <w:adjustRightInd w:val="0"/>
        <w:spacing w:line="264" w:lineRule="auto"/>
        <w:ind w:left="709"/>
        <w:rPr>
          <w:rFonts w:ascii="Garamond" w:hAnsi="Garamond" w:cs="Arial"/>
          <w:szCs w:val="24"/>
          <w:u w:color="FFFFFF"/>
        </w:rPr>
      </w:pPr>
    </w:p>
    <w:p w14:paraId="126B4482" w14:textId="28146177" w:rsidR="00155EA9" w:rsidRPr="00F32C61" w:rsidRDefault="00155EA9" w:rsidP="00155EA9">
      <w:pPr>
        <w:overflowPunct w:val="0"/>
        <w:autoSpaceDE w:val="0"/>
        <w:autoSpaceDN w:val="0"/>
        <w:adjustRightInd w:val="0"/>
        <w:spacing w:line="264" w:lineRule="auto"/>
        <w:ind w:left="709"/>
        <w:jc w:val="both"/>
        <w:rPr>
          <w:rFonts w:ascii="Garamond" w:hAnsi="Garamond" w:cs="Arial"/>
          <w:szCs w:val="24"/>
          <w:u w:color="FFFFFF"/>
        </w:rPr>
      </w:pPr>
      <w:r w:rsidRPr="00F32C61">
        <w:rPr>
          <w:rFonts w:ascii="Garamond" w:hAnsi="Garamond" w:cs="Arial"/>
          <w:szCs w:val="24"/>
          <w:u w:color="FFFFFF"/>
        </w:rPr>
        <w:t xml:space="preserve">Having recognised the large magnetic anomaly with its pathfinder and KIM train </w:t>
      </w:r>
      <w:proofErr w:type="spellStart"/>
      <w:r w:rsidRPr="00F32C61">
        <w:rPr>
          <w:rFonts w:ascii="Garamond" w:hAnsi="Garamond" w:cs="Arial"/>
          <w:szCs w:val="24"/>
          <w:u w:color="FFFFFF"/>
        </w:rPr>
        <w:t>Talmora</w:t>
      </w:r>
      <w:proofErr w:type="spellEnd"/>
      <w:r w:rsidRPr="00F32C61">
        <w:rPr>
          <w:rFonts w:ascii="Garamond" w:hAnsi="Garamond" w:cs="Arial"/>
          <w:szCs w:val="24"/>
          <w:u w:color="FFFFFF"/>
        </w:rPr>
        <w:t xml:space="preserve"> applied for three prospecting permits over the area. These were granted on February 1, 2018. They give the Company exclusive rights for 5 years provided certain expenditures are made. A performance deposit of $21,672.49 was made at the time of the grant and $43,344.98 was made at the end of year </w:t>
      </w:r>
      <w:proofErr w:type="gramStart"/>
      <w:r w:rsidRPr="00F32C61">
        <w:rPr>
          <w:rFonts w:ascii="Garamond" w:hAnsi="Garamond" w:cs="Arial"/>
          <w:szCs w:val="24"/>
          <w:u w:color="FFFFFF"/>
        </w:rPr>
        <w:t>2  $</w:t>
      </w:r>
      <w:proofErr w:type="gramEnd"/>
      <w:r w:rsidRPr="00F32C61">
        <w:rPr>
          <w:rFonts w:ascii="Garamond" w:hAnsi="Garamond" w:cs="Arial"/>
          <w:szCs w:val="24"/>
          <w:u w:color="FFFFFF"/>
        </w:rPr>
        <w:t xml:space="preserve">86,689.96 was required by the end of year 4. </w:t>
      </w:r>
      <w:proofErr w:type="spellStart"/>
      <w:r w:rsidRPr="00F32C61">
        <w:rPr>
          <w:rFonts w:ascii="Garamond" w:hAnsi="Garamond" w:cs="Arial"/>
          <w:szCs w:val="24"/>
          <w:u w:color="FFFFFF"/>
        </w:rPr>
        <w:t>Talmora</w:t>
      </w:r>
      <w:proofErr w:type="spellEnd"/>
      <w:r w:rsidRPr="00F32C61">
        <w:rPr>
          <w:rFonts w:ascii="Garamond" w:hAnsi="Garamond" w:cs="Arial"/>
          <w:szCs w:val="24"/>
          <w:u w:color="FFFFFF"/>
        </w:rPr>
        <w:t xml:space="preserve"> requested a one-year extension of the second work period because of Covid      restrictions and was verbally informed that this would be done. All deposits are refunded after an equivalent amount of work has been done. The large size of the anomaly was a game changer for </w:t>
      </w:r>
      <w:proofErr w:type="spellStart"/>
      <w:r w:rsidRPr="00F32C61">
        <w:rPr>
          <w:rFonts w:ascii="Garamond" w:hAnsi="Garamond" w:cs="Arial"/>
          <w:szCs w:val="24"/>
          <w:u w:color="FFFFFF"/>
        </w:rPr>
        <w:t>Talmora</w:t>
      </w:r>
      <w:proofErr w:type="spellEnd"/>
      <w:r w:rsidRPr="00F32C61">
        <w:rPr>
          <w:rFonts w:ascii="Garamond" w:hAnsi="Garamond" w:cs="Arial"/>
          <w:szCs w:val="24"/>
          <w:u w:color="FFFFFF"/>
        </w:rPr>
        <w:t xml:space="preserve"> and the presence of Mn-ilmenites is indicative of large high value superdeep diamonds. </w:t>
      </w:r>
    </w:p>
    <w:p w14:paraId="32DFF71A" w14:textId="3A4B5AD8" w:rsidR="009A5EE1" w:rsidRPr="00F32C61" w:rsidRDefault="009A5EE1" w:rsidP="009A15A8">
      <w:pPr>
        <w:overflowPunct w:val="0"/>
        <w:autoSpaceDE w:val="0"/>
        <w:autoSpaceDN w:val="0"/>
        <w:adjustRightInd w:val="0"/>
        <w:spacing w:line="264" w:lineRule="auto"/>
        <w:ind w:left="709"/>
        <w:rPr>
          <w:rFonts w:ascii="Garamond" w:hAnsi="Garamond" w:cs="Arial"/>
          <w:szCs w:val="24"/>
          <w:u w:color="FFFFFF"/>
        </w:rPr>
      </w:pPr>
    </w:p>
    <w:p w14:paraId="77E8EAFB" w14:textId="60802884" w:rsidR="009A5EE1" w:rsidRPr="00F32C61" w:rsidRDefault="009A5EE1" w:rsidP="00771D10">
      <w:pPr>
        <w:overflowPunct w:val="0"/>
        <w:autoSpaceDE w:val="0"/>
        <w:autoSpaceDN w:val="0"/>
        <w:adjustRightInd w:val="0"/>
        <w:spacing w:line="264" w:lineRule="auto"/>
        <w:ind w:left="709"/>
        <w:rPr>
          <w:rFonts w:ascii="Garamond" w:hAnsi="Garamond" w:cs="Arial"/>
          <w:szCs w:val="24"/>
          <w:u w:val="single"/>
        </w:rPr>
      </w:pPr>
      <w:proofErr w:type="spellStart"/>
      <w:r w:rsidRPr="00F32C61">
        <w:rPr>
          <w:rFonts w:ascii="Garamond" w:hAnsi="Garamond" w:cs="Arial"/>
          <w:szCs w:val="24"/>
          <w:u w:val="single"/>
        </w:rPr>
        <w:t>Olivut</w:t>
      </w:r>
      <w:proofErr w:type="spellEnd"/>
      <w:r w:rsidRPr="00F32C61">
        <w:rPr>
          <w:rFonts w:ascii="Garamond" w:hAnsi="Garamond" w:cs="Arial"/>
          <w:szCs w:val="24"/>
          <w:u w:val="single"/>
        </w:rPr>
        <w:t xml:space="preserve"> Option</w:t>
      </w:r>
    </w:p>
    <w:p w14:paraId="70DDDA38" w14:textId="77777777" w:rsidR="00A202D7" w:rsidRPr="00807CAA" w:rsidRDefault="00A202D7" w:rsidP="00771D10">
      <w:pPr>
        <w:tabs>
          <w:tab w:val="left" w:pos="851"/>
        </w:tabs>
        <w:overflowPunct w:val="0"/>
        <w:autoSpaceDE w:val="0"/>
        <w:autoSpaceDN w:val="0"/>
        <w:adjustRightInd w:val="0"/>
        <w:ind w:left="709"/>
        <w:rPr>
          <w:rFonts w:ascii="Garamond" w:hAnsi="Garamond" w:cs="Arial"/>
          <w:szCs w:val="24"/>
          <w:u w:color="FFFFFF"/>
        </w:rPr>
      </w:pPr>
    </w:p>
    <w:p w14:paraId="0A099580" w14:textId="1483A708" w:rsidR="00036182" w:rsidRPr="00D43627" w:rsidRDefault="00036182" w:rsidP="00771D10">
      <w:pPr>
        <w:tabs>
          <w:tab w:val="left" w:pos="851"/>
        </w:tabs>
        <w:ind w:left="709"/>
        <w:rPr>
          <w:rFonts w:ascii="Garamond" w:hAnsi="Garamond"/>
          <w:szCs w:val="24"/>
          <w:u w:color="FFFFFF"/>
        </w:rPr>
      </w:pPr>
      <w:r w:rsidRPr="00D43627">
        <w:rPr>
          <w:rFonts w:ascii="Garamond" w:hAnsi="Garamond"/>
          <w:szCs w:val="24"/>
          <w:u w:color="FFFFFF"/>
        </w:rPr>
        <w:t xml:space="preserve">On July 6, 2018, </w:t>
      </w:r>
      <w:proofErr w:type="spellStart"/>
      <w:r w:rsidRPr="00D43627">
        <w:rPr>
          <w:rFonts w:ascii="Garamond" w:hAnsi="Garamond"/>
          <w:szCs w:val="24"/>
          <w:u w:color="FFFFFF"/>
        </w:rPr>
        <w:t>Talmora</w:t>
      </w:r>
      <w:proofErr w:type="spellEnd"/>
      <w:r w:rsidRPr="00D43627">
        <w:rPr>
          <w:rFonts w:ascii="Garamond" w:hAnsi="Garamond"/>
          <w:szCs w:val="24"/>
          <w:u w:color="FFFFFF"/>
        </w:rPr>
        <w:t xml:space="preserve"> signed an agreement with </w:t>
      </w:r>
      <w:proofErr w:type="spellStart"/>
      <w:r w:rsidRPr="00D43627">
        <w:rPr>
          <w:rFonts w:ascii="Garamond" w:hAnsi="Garamond"/>
          <w:szCs w:val="24"/>
          <w:u w:color="FFFFFF"/>
        </w:rPr>
        <w:t>Olivut</w:t>
      </w:r>
      <w:proofErr w:type="spellEnd"/>
      <w:r w:rsidRPr="00D43627">
        <w:rPr>
          <w:rFonts w:ascii="Garamond" w:hAnsi="Garamond"/>
          <w:szCs w:val="24"/>
          <w:u w:color="FFFFFF"/>
        </w:rPr>
        <w:t xml:space="preserve"> Resources Ltd. that </w:t>
      </w:r>
      <w:r w:rsidR="0009393D" w:rsidRPr="00D43627">
        <w:rPr>
          <w:rFonts w:ascii="Garamond" w:hAnsi="Garamond"/>
          <w:szCs w:val="24"/>
          <w:u w:color="FFFFFF"/>
        </w:rPr>
        <w:t xml:space="preserve">gave </w:t>
      </w:r>
      <w:proofErr w:type="spellStart"/>
      <w:r w:rsidRPr="00D43627">
        <w:rPr>
          <w:rFonts w:ascii="Garamond" w:hAnsi="Garamond"/>
          <w:szCs w:val="24"/>
          <w:u w:color="FFFFFF"/>
        </w:rPr>
        <w:t>Olivut</w:t>
      </w:r>
      <w:proofErr w:type="spellEnd"/>
      <w:r w:rsidRPr="00D43627">
        <w:rPr>
          <w:rFonts w:ascii="Garamond" w:hAnsi="Garamond"/>
          <w:szCs w:val="24"/>
          <w:u w:color="FFFFFF"/>
        </w:rPr>
        <w:t xml:space="preserve"> the option to earn a 50% interest in one of </w:t>
      </w:r>
      <w:proofErr w:type="spellStart"/>
      <w:r w:rsidRPr="00D43627">
        <w:rPr>
          <w:rFonts w:ascii="Garamond" w:hAnsi="Garamond"/>
          <w:szCs w:val="24"/>
          <w:u w:color="FFFFFF"/>
        </w:rPr>
        <w:t>Talmora’s</w:t>
      </w:r>
      <w:proofErr w:type="spellEnd"/>
      <w:r w:rsidRPr="00D43627">
        <w:rPr>
          <w:rFonts w:ascii="Garamond" w:hAnsi="Garamond"/>
          <w:szCs w:val="24"/>
          <w:u w:color="FFFFFF"/>
        </w:rPr>
        <w:t xml:space="preserve"> three permits and </w:t>
      </w:r>
      <w:proofErr w:type="gramStart"/>
      <w:r w:rsidRPr="00D43627">
        <w:rPr>
          <w:rFonts w:ascii="Garamond" w:hAnsi="Garamond"/>
          <w:szCs w:val="24"/>
          <w:u w:color="FFFFFF"/>
        </w:rPr>
        <w:t xml:space="preserve">certain  </w:t>
      </w:r>
      <w:r w:rsidR="0009393D" w:rsidRPr="00D43627">
        <w:rPr>
          <w:rFonts w:ascii="Garamond" w:hAnsi="Garamond"/>
          <w:szCs w:val="24"/>
          <w:u w:color="FFFFFF"/>
        </w:rPr>
        <w:t>adjoining</w:t>
      </w:r>
      <w:proofErr w:type="gramEnd"/>
      <w:r w:rsidR="0009393D" w:rsidRPr="00D43627">
        <w:rPr>
          <w:rFonts w:ascii="Garamond" w:hAnsi="Garamond"/>
          <w:szCs w:val="24"/>
          <w:u w:color="FFFFFF"/>
        </w:rPr>
        <w:t xml:space="preserve"> lands (Seahorse P</w:t>
      </w:r>
      <w:r w:rsidR="00D43627" w:rsidRPr="00D43627">
        <w:rPr>
          <w:rFonts w:ascii="Garamond" w:hAnsi="Garamond"/>
          <w:szCs w:val="24"/>
          <w:u w:color="FFFFFF"/>
        </w:rPr>
        <w:t>r</w:t>
      </w:r>
      <w:r w:rsidR="0009393D" w:rsidRPr="00D43627">
        <w:rPr>
          <w:rFonts w:ascii="Garamond" w:hAnsi="Garamond"/>
          <w:szCs w:val="24"/>
          <w:u w:color="FFFFFF"/>
        </w:rPr>
        <w:t xml:space="preserve">oject) </w:t>
      </w:r>
      <w:r w:rsidRPr="00D43627">
        <w:rPr>
          <w:rFonts w:ascii="Garamond" w:hAnsi="Garamond"/>
          <w:szCs w:val="24"/>
          <w:u w:color="FFFFFF"/>
        </w:rPr>
        <w:t xml:space="preserve">by spending $1.2 million over a </w:t>
      </w:r>
      <w:proofErr w:type="gramStart"/>
      <w:r w:rsidRPr="00D43627">
        <w:rPr>
          <w:rFonts w:ascii="Garamond" w:hAnsi="Garamond"/>
          <w:szCs w:val="24"/>
          <w:u w:color="FFFFFF"/>
        </w:rPr>
        <w:t>two year</w:t>
      </w:r>
      <w:proofErr w:type="gramEnd"/>
      <w:r w:rsidRPr="00D43627">
        <w:rPr>
          <w:rFonts w:ascii="Garamond" w:hAnsi="Garamond"/>
          <w:szCs w:val="24"/>
          <w:u w:color="FFFFFF"/>
        </w:rPr>
        <w:t xml:space="preserve"> period and making a cash payment to </w:t>
      </w:r>
      <w:proofErr w:type="spellStart"/>
      <w:r w:rsidRPr="00D43627">
        <w:rPr>
          <w:rFonts w:ascii="Garamond" w:hAnsi="Garamond"/>
          <w:szCs w:val="24"/>
          <w:u w:color="FFFFFF"/>
        </w:rPr>
        <w:t>Talmora</w:t>
      </w:r>
      <w:proofErr w:type="spellEnd"/>
      <w:r w:rsidRPr="00D43627">
        <w:rPr>
          <w:rFonts w:ascii="Garamond" w:hAnsi="Garamond"/>
          <w:szCs w:val="24"/>
          <w:u w:color="FFFFFF"/>
        </w:rPr>
        <w:t xml:space="preserve"> of $200,000. Exercise of the option </w:t>
      </w:r>
      <w:r w:rsidR="0009393D" w:rsidRPr="00D43627">
        <w:rPr>
          <w:rFonts w:ascii="Garamond" w:hAnsi="Garamond"/>
          <w:szCs w:val="24"/>
          <w:u w:color="FFFFFF"/>
        </w:rPr>
        <w:t xml:space="preserve">would </w:t>
      </w:r>
      <w:r w:rsidRPr="00D43627">
        <w:rPr>
          <w:rFonts w:ascii="Garamond" w:hAnsi="Garamond"/>
          <w:szCs w:val="24"/>
          <w:u w:color="FFFFFF"/>
        </w:rPr>
        <w:t xml:space="preserve">result in the formation of a Joint Venture to continue exploration of the jointly owned property. </w:t>
      </w:r>
      <w:proofErr w:type="spellStart"/>
      <w:r w:rsidRPr="00D43627">
        <w:rPr>
          <w:rFonts w:ascii="Garamond" w:hAnsi="Garamond"/>
          <w:szCs w:val="24"/>
          <w:u w:color="FFFFFF"/>
        </w:rPr>
        <w:t>Talmora</w:t>
      </w:r>
      <w:proofErr w:type="spellEnd"/>
      <w:r w:rsidRPr="00D43627">
        <w:rPr>
          <w:rFonts w:ascii="Garamond" w:hAnsi="Garamond"/>
          <w:szCs w:val="24"/>
          <w:u w:color="FFFFFF"/>
        </w:rPr>
        <w:t xml:space="preserve"> will continue to explore the remainder of the Horton property which it owns 100%.</w:t>
      </w:r>
    </w:p>
    <w:p w14:paraId="7F52157B" w14:textId="77777777" w:rsidR="001B7C8E" w:rsidRPr="00A07041" w:rsidRDefault="001B7C8E" w:rsidP="001B7C8E">
      <w:pPr>
        <w:spacing w:line="264" w:lineRule="auto"/>
        <w:jc w:val="both"/>
        <w:rPr>
          <w:rFonts w:ascii="Garamond" w:hAnsi="Garamond"/>
          <w:szCs w:val="24"/>
          <w:u w:val="single"/>
        </w:rPr>
      </w:pPr>
    </w:p>
    <w:p w14:paraId="0B0F17FB" w14:textId="77777777" w:rsidR="001B7C8E" w:rsidRPr="00F32C61" w:rsidRDefault="001B7C8E" w:rsidP="001B7C8E">
      <w:pPr>
        <w:ind w:left="709"/>
        <w:jc w:val="both"/>
        <w:rPr>
          <w:rFonts w:ascii="Garamond" w:hAnsi="Garamond"/>
          <w:szCs w:val="24"/>
          <w:u w:color="FFFFFF"/>
        </w:rPr>
      </w:pPr>
      <w:r w:rsidRPr="00F32C61">
        <w:rPr>
          <w:rFonts w:ascii="Garamond" w:hAnsi="Garamond"/>
          <w:szCs w:val="24"/>
          <w:u w:color="FFFFFF"/>
        </w:rPr>
        <w:t xml:space="preserve">On July 6, 2018, </w:t>
      </w:r>
      <w:proofErr w:type="spellStart"/>
      <w:r w:rsidRPr="00F32C61">
        <w:rPr>
          <w:rFonts w:ascii="Garamond" w:hAnsi="Garamond"/>
          <w:szCs w:val="24"/>
          <w:u w:color="FFFFFF"/>
        </w:rPr>
        <w:t>Talmora</w:t>
      </w:r>
      <w:proofErr w:type="spellEnd"/>
      <w:r w:rsidRPr="00F32C61">
        <w:rPr>
          <w:rFonts w:ascii="Garamond" w:hAnsi="Garamond"/>
          <w:szCs w:val="24"/>
          <w:u w:color="FFFFFF"/>
        </w:rPr>
        <w:t xml:space="preserve"> signed an agreement with </w:t>
      </w:r>
      <w:proofErr w:type="spellStart"/>
      <w:r w:rsidRPr="00F32C61">
        <w:rPr>
          <w:rFonts w:ascii="Garamond" w:hAnsi="Garamond"/>
          <w:szCs w:val="24"/>
          <w:u w:color="FFFFFF"/>
        </w:rPr>
        <w:t>Olivut</w:t>
      </w:r>
      <w:proofErr w:type="spellEnd"/>
      <w:r w:rsidRPr="00F32C61">
        <w:rPr>
          <w:rFonts w:ascii="Garamond" w:hAnsi="Garamond"/>
          <w:szCs w:val="24"/>
          <w:u w:color="FFFFFF"/>
        </w:rPr>
        <w:t xml:space="preserve"> Resources Ltd. that gave </w:t>
      </w:r>
      <w:proofErr w:type="spellStart"/>
      <w:r w:rsidRPr="00F32C61">
        <w:rPr>
          <w:rFonts w:ascii="Garamond" w:hAnsi="Garamond"/>
          <w:szCs w:val="24"/>
          <w:u w:color="FFFFFF"/>
        </w:rPr>
        <w:t>Olivut</w:t>
      </w:r>
      <w:proofErr w:type="spellEnd"/>
      <w:r w:rsidRPr="00F32C61">
        <w:rPr>
          <w:rFonts w:ascii="Garamond" w:hAnsi="Garamond"/>
          <w:szCs w:val="24"/>
          <w:u w:color="FFFFFF"/>
        </w:rPr>
        <w:t xml:space="preserve"> the option to earn a 50% interest in one of </w:t>
      </w:r>
      <w:proofErr w:type="spellStart"/>
      <w:r w:rsidRPr="00F32C61">
        <w:rPr>
          <w:rFonts w:ascii="Garamond" w:hAnsi="Garamond"/>
          <w:szCs w:val="24"/>
          <w:u w:color="FFFFFF"/>
        </w:rPr>
        <w:t>Talmora’s</w:t>
      </w:r>
      <w:proofErr w:type="spellEnd"/>
      <w:r w:rsidRPr="00F32C61">
        <w:rPr>
          <w:rFonts w:ascii="Garamond" w:hAnsi="Garamond"/>
          <w:szCs w:val="24"/>
          <w:u w:color="FFFFFF"/>
        </w:rPr>
        <w:t xml:space="preserve"> three permits and certain adjoining lands (Seahorse Project) by spending $1.2 million over a two-year period and making a cash payment to </w:t>
      </w:r>
      <w:proofErr w:type="spellStart"/>
      <w:r w:rsidRPr="00F32C61">
        <w:rPr>
          <w:rFonts w:ascii="Garamond" w:hAnsi="Garamond"/>
          <w:szCs w:val="24"/>
          <w:u w:color="FFFFFF"/>
        </w:rPr>
        <w:t>Talmora</w:t>
      </w:r>
      <w:proofErr w:type="spellEnd"/>
      <w:r w:rsidRPr="00F32C61">
        <w:rPr>
          <w:rFonts w:ascii="Garamond" w:hAnsi="Garamond"/>
          <w:szCs w:val="24"/>
          <w:u w:color="FFFFFF"/>
        </w:rPr>
        <w:t xml:space="preserve"> of $200,000. Exercise of the option would result in the formation of a Joint Venture to continue exploration of the jointly owned property. </w:t>
      </w:r>
      <w:proofErr w:type="spellStart"/>
      <w:r w:rsidRPr="00F32C61">
        <w:rPr>
          <w:rFonts w:ascii="Garamond" w:hAnsi="Garamond"/>
          <w:szCs w:val="24"/>
          <w:u w:color="FFFFFF"/>
        </w:rPr>
        <w:t>Talmora</w:t>
      </w:r>
      <w:proofErr w:type="spellEnd"/>
      <w:r w:rsidRPr="00F32C61">
        <w:rPr>
          <w:rFonts w:ascii="Garamond" w:hAnsi="Garamond"/>
          <w:szCs w:val="24"/>
          <w:u w:color="FFFFFF"/>
        </w:rPr>
        <w:t xml:space="preserve"> would continue to explore the remainder of the Horton property which it owns 100%.</w:t>
      </w:r>
    </w:p>
    <w:p w14:paraId="5D17BB3E" w14:textId="77777777" w:rsidR="001B7C8E" w:rsidRPr="00F32C61" w:rsidRDefault="001B7C8E" w:rsidP="001B7C8E">
      <w:pPr>
        <w:ind w:left="709"/>
        <w:jc w:val="both"/>
        <w:rPr>
          <w:rFonts w:ascii="Garamond" w:hAnsi="Garamond"/>
          <w:szCs w:val="24"/>
          <w:u w:color="FFFFFF"/>
        </w:rPr>
      </w:pPr>
    </w:p>
    <w:p w14:paraId="607322D2" w14:textId="3310CAF7" w:rsidR="001B7C8E" w:rsidRPr="00F32C61" w:rsidRDefault="001B7C8E" w:rsidP="001B7C8E">
      <w:pPr>
        <w:spacing w:line="238" w:lineRule="auto"/>
        <w:ind w:left="709"/>
        <w:jc w:val="both"/>
        <w:rPr>
          <w:rFonts w:ascii="Garamond" w:hAnsi="Garamond"/>
          <w:strike/>
          <w:szCs w:val="24"/>
        </w:rPr>
      </w:pPr>
      <w:proofErr w:type="spellStart"/>
      <w:r w:rsidRPr="00F32C61">
        <w:rPr>
          <w:rFonts w:ascii="Garamond" w:hAnsi="Garamond"/>
          <w:szCs w:val="24"/>
        </w:rPr>
        <w:t>Olivut</w:t>
      </w:r>
      <w:proofErr w:type="spellEnd"/>
      <w:r w:rsidRPr="00F32C61">
        <w:rPr>
          <w:rFonts w:ascii="Garamond" w:hAnsi="Garamond"/>
          <w:szCs w:val="24"/>
        </w:rPr>
        <w:t xml:space="preserve"> made the cash payment of $200,000 on July 19, 2018 and initiated a field program of </w:t>
      </w:r>
      <w:proofErr w:type="spellStart"/>
      <w:r w:rsidRPr="00F32C61">
        <w:rPr>
          <w:rFonts w:ascii="Garamond" w:hAnsi="Garamond"/>
          <w:szCs w:val="24"/>
        </w:rPr>
        <w:t>helimag</w:t>
      </w:r>
      <w:proofErr w:type="spellEnd"/>
      <w:r w:rsidRPr="00F32C61">
        <w:rPr>
          <w:rFonts w:ascii="Garamond" w:hAnsi="Garamond"/>
          <w:szCs w:val="24"/>
        </w:rPr>
        <w:t xml:space="preserve"> geophysical surveying and preparations for a drill program were initiated. The geophysical survey was curtailed by unseasonable bad weather.  The geophysical survey was completed in 2019 and a number of targets were tested during a follow-up drill program. </w:t>
      </w:r>
      <w:r w:rsidRPr="00F32C61">
        <w:rPr>
          <w:rFonts w:ascii="Garamond" w:eastAsia="Arial" w:hAnsi="Garamond" w:cs="Arial"/>
          <w:szCs w:val="24"/>
          <w:lang w:eastAsia="en-CA" w:bidi="en-CA"/>
        </w:rPr>
        <w:t xml:space="preserve">Downhole samples were collected and have been analysed. </w:t>
      </w:r>
      <w:r w:rsidRPr="00F32C61">
        <w:rPr>
          <w:rFonts w:ascii="Garamond" w:hAnsi="Garamond"/>
          <w:szCs w:val="24"/>
        </w:rPr>
        <w:t xml:space="preserve">On December 9, 2019 </w:t>
      </w:r>
      <w:proofErr w:type="spellStart"/>
      <w:r w:rsidRPr="00F32C61">
        <w:rPr>
          <w:rFonts w:ascii="Garamond" w:hAnsi="Garamond"/>
          <w:szCs w:val="24"/>
        </w:rPr>
        <w:t>Olivut</w:t>
      </w:r>
      <w:proofErr w:type="spellEnd"/>
      <w:r w:rsidRPr="00F32C61">
        <w:rPr>
          <w:rFonts w:ascii="Garamond" w:hAnsi="Garamond"/>
          <w:szCs w:val="24"/>
        </w:rPr>
        <w:t xml:space="preserve"> notified </w:t>
      </w:r>
      <w:proofErr w:type="spellStart"/>
      <w:r w:rsidRPr="00F32C61">
        <w:rPr>
          <w:rFonts w:ascii="Garamond" w:hAnsi="Garamond"/>
          <w:szCs w:val="24"/>
        </w:rPr>
        <w:t>Talmora</w:t>
      </w:r>
      <w:proofErr w:type="spellEnd"/>
      <w:r w:rsidRPr="00F32C61">
        <w:rPr>
          <w:rFonts w:ascii="Garamond" w:hAnsi="Garamond"/>
          <w:szCs w:val="24"/>
        </w:rPr>
        <w:t xml:space="preserve"> that it had incurred the minimum work cost requirement of $1,200,000 ($1,295,256 to October 31, 2019). On July 2, 2020 </w:t>
      </w:r>
      <w:proofErr w:type="spellStart"/>
      <w:r w:rsidRPr="00F32C61">
        <w:rPr>
          <w:rFonts w:ascii="Garamond" w:hAnsi="Garamond"/>
          <w:szCs w:val="24"/>
        </w:rPr>
        <w:t>Olivut</w:t>
      </w:r>
      <w:proofErr w:type="spellEnd"/>
      <w:r w:rsidRPr="00F32C61">
        <w:rPr>
          <w:rFonts w:ascii="Garamond" w:hAnsi="Garamond"/>
          <w:szCs w:val="24"/>
        </w:rPr>
        <w:t xml:space="preserve"> exercised its option to earn 50% of the Seahorse Project in accordance with the terms of the Option Agreement. </w:t>
      </w:r>
      <w:proofErr w:type="spellStart"/>
      <w:r w:rsidRPr="00F32C61">
        <w:rPr>
          <w:rFonts w:ascii="Garamond" w:hAnsi="Garamond"/>
          <w:szCs w:val="24"/>
        </w:rPr>
        <w:t>Olivut</w:t>
      </w:r>
      <w:proofErr w:type="spellEnd"/>
      <w:r w:rsidRPr="00F32C61">
        <w:rPr>
          <w:rFonts w:ascii="Garamond" w:hAnsi="Garamond"/>
          <w:szCs w:val="24"/>
        </w:rPr>
        <w:t xml:space="preserve"> has submitted to </w:t>
      </w:r>
      <w:proofErr w:type="spellStart"/>
      <w:r w:rsidRPr="00F32C61">
        <w:rPr>
          <w:rFonts w:ascii="Garamond" w:hAnsi="Garamond"/>
          <w:szCs w:val="24"/>
        </w:rPr>
        <w:t>Talmora</w:t>
      </w:r>
      <w:proofErr w:type="spellEnd"/>
      <w:r w:rsidRPr="00F32C61">
        <w:rPr>
          <w:rFonts w:ascii="Garamond" w:hAnsi="Garamond"/>
          <w:szCs w:val="24"/>
        </w:rPr>
        <w:t xml:space="preserve"> the comprehensive report inclusive of all results of the work undertaken by </w:t>
      </w:r>
      <w:proofErr w:type="spellStart"/>
      <w:r w:rsidRPr="00F32C61">
        <w:rPr>
          <w:rFonts w:ascii="Garamond" w:hAnsi="Garamond"/>
          <w:szCs w:val="24"/>
        </w:rPr>
        <w:t>Olivut</w:t>
      </w:r>
      <w:proofErr w:type="spellEnd"/>
      <w:r w:rsidRPr="00F32C61">
        <w:rPr>
          <w:rFonts w:ascii="Garamond" w:hAnsi="Garamond"/>
          <w:szCs w:val="24"/>
        </w:rPr>
        <w:t xml:space="preserve"> during the Option Period including work costs of $1,418,868 as contemplated in the Option Agreement. </w:t>
      </w:r>
      <w:proofErr w:type="spellStart"/>
      <w:r w:rsidRPr="00F32C61">
        <w:rPr>
          <w:rFonts w:ascii="Garamond" w:hAnsi="Garamond"/>
          <w:szCs w:val="24"/>
        </w:rPr>
        <w:t>Talmora</w:t>
      </w:r>
      <w:proofErr w:type="spellEnd"/>
      <w:r w:rsidRPr="00F32C61">
        <w:rPr>
          <w:rFonts w:ascii="Garamond" w:hAnsi="Garamond"/>
          <w:szCs w:val="24"/>
        </w:rPr>
        <w:t xml:space="preserve"> and </w:t>
      </w:r>
      <w:proofErr w:type="spellStart"/>
      <w:r w:rsidRPr="00F32C61">
        <w:rPr>
          <w:rFonts w:ascii="Garamond" w:hAnsi="Garamond"/>
          <w:szCs w:val="24"/>
        </w:rPr>
        <w:t>Olivut</w:t>
      </w:r>
      <w:proofErr w:type="spellEnd"/>
      <w:r w:rsidRPr="00F32C61">
        <w:rPr>
          <w:rFonts w:ascii="Garamond" w:hAnsi="Garamond"/>
          <w:szCs w:val="24"/>
        </w:rPr>
        <w:t xml:space="preserve"> are joint (50/50) owners of the assets. </w:t>
      </w:r>
      <w:proofErr w:type="spellStart"/>
      <w:r w:rsidRPr="00F32C61">
        <w:rPr>
          <w:rFonts w:ascii="Garamond" w:hAnsi="Garamond"/>
          <w:szCs w:val="24"/>
        </w:rPr>
        <w:t>Talmora</w:t>
      </w:r>
      <w:proofErr w:type="spellEnd"/>
      <w:r w:rsidRPr="00F32C61">
        <w:rPr>
          <w:rFonts w:ascii="Garamond" w:hAnsi="Garamond"/>
          <w:szCs w:val="24"/>
        </w:rPr>
        <w:t xml:space="preserve"> retains a 1% NSR on certain land. The Company and </w:t>
      </w:r>
      <w:proofErr w:type="spellStart"/>
      <w:r w:rsidRPr="00F32C61">
        <w:rPr>
          <w:rFonts w:ascii="Garamond" w:hAnsi="Garamond"/>
          <w:szCs w:val="24"/>
        </w:rPr>
        <w:t>Olivut</w:t>
      </w:r>
      <w:proofErr w:type="spellEnd"/>
      <w:r w:rsidRPr="00F32C61">
        <w:rPr>
          <w:rFonts w:ascii="Garamond" w:hAnsi="Garamond"/>
          <w:szCs w:val="24"/>
        </w:rPr>
        <w:t xml:space="preserve"> have not yet entered into a new formal joint venture company structure. </w:t>
      </w:r>
    </w:p>
    <w:p w14:paraId="2CB90C6B" w14:textId="77777777" w:rsidR="00036182" w:rsidRPr="00F32C61" w:rsidRDefault="00036182" w:rsidP="00771D10">
      <w:pPr>
        <w:tabs>
          <w:tab w:val="left" w:pos="851"/>
        </w:tabs>
        <w:ind w:left="709"/>
        <w:rPr>
          <w:rFonts w:ascii="Garamond" w:hAnsi="Garamond"/>
          <w:szCs w:val="24"/>
          <w:u w:color="FFFFFF"/>
        </w:rPr>
      </w:pPr>
    </w:p>
    <w:p w14:paraId="61099AC7" w14:textId="77777777" w:rsidR="00CD3D19" w:rsidRPr="00F32C61" w:rsidRDefault="00CD3D19" w:rsidP="00771D10">
      <w:pPr>
        <w:spacing w:line="238" w:lineRule="auto"/>
        <w:ind w:left="709"/>
        <w:rPr>
          <w:rFonts w:ascii="Garamond" w:hAnsi="Garamond"/>
          <w:szCs w:val="24"/>
        </w:rPr>
      </w:pPr>
    </w:p>
    <w:p w14:paraId="4519FC67" w14:textId="77777777" w:rsidR="002F75CE" w:rsidRPr="00984F70" w:rsidRDefault="002F75CE" w:rsidP="00211DC5">
      <w:pPr>
        <w:jc w:val="both"/>
        <w:rPr>
          <w:rFonts w:ascii="Arial" w:hAnsi="Arial" w:cs="Arial"/>
          <w:sz w:val="20"/>
        </w:rPr>
      </w:pPr>
    </w:p>
    <w:p w14:paraId="10F4D9E8" w14:textId="77777777" w:rsidR="00CE35DD" w:rsidRPr="00984F70" w:rsidRDefault="00CE35DD" w:rsidP="00211DC5">
      <w:pPr>
        <w:jc w:val="both"/>
        <w:rPr>
          <w:rFonts w:ascii="Arial" w:hAnsi="Arial" w:cs="Arial"/>
          <w:b/>
          <w:i/>
        </w:rPr>
      </w:pPr>
      <w:r w:rsidRPr="00984F70">
        <w:rPr>
          <w:rFonts w:ascii="Arial" w:hAnsi="Arial" w:cs="Arial"/>
          <w:b/>
          <w:i/>
        </w:rPr>
        <w:t>Selected Annual Information</w:t>
      </w:r>
      <w:bookmarkEnd w:id="40"/>
    </w:p>
    <w:p w14:paraId="1C584EA2" w14:textId="77777777" w:rsidR="00CE35DD" w:rsidRPr="00984F70" w:rsidRDefault="00CE35DD" w:rsidP="00CE35DD">
      <w:pPr>
        <w:ind w:left="720"/>
        <w:jc w:val="both"/>
        <w:rPr>
          <w:rFonts w:ascii="Arial" w:hAnsi="Arial" w:cs="Arial"/>
        </w:rPr>
      </w:pPr>
    </w:p>
    <w:p w14:paraId="02CD5CEB" w14:textId="77777777" w:rsidR="00CE35DD" w:rsidRPr="00984F70" w:rsidRDefault="00CE35DD" w:rsidP="00CE35DD">
      <w:pPr>
        <w:ind w:left="1440" w:hanging="720"/>
        <w:jc w:val="both"/>
        <w:rPr>
          <w:rFonts w:ascii="Arial" w:hAnsi="Arial" w:cs="Arial"/>
        </w:rPr>
      </w:pPr>
      <w:r w:rsidRPr="00984F70">
        <w:rPr>
          <w:rFonts w:ascii="Arial" w:hAnsi="Arial" w:cs="Arial"/>
        </w:rPr>
        <w:t>6.3</w:t>
      </w:r>
      <w:r w:rsidRPr="00984F70">
        <w:rPr>
          <w:rFonts w:ascii="Arial" w:hAnsi="Arial" w:cs="Arial"/>
        </w:rPr>
        <w:tab/>
        <w:t>Provide the following financial data derived from the Issuer’s financial statements for each of the three most recently completed financial years:</w:t>
      </w:r>
    </w:p>
    <w:p w14:paraId="1B726277" w14:textId="77777777" w:rsidR="00834F94" w:rsidRPr="00984F70" w:rsidRDefault="00834F94" w:rsidP="00CE35DD">
      <w:pPr>
        <w:ind w:left="720"/>
        <w:jc w:val="both"/>
        <w:rPr>
          <w:rFonts w:ascii="Arial" w:hAnsi="Arial" w:cs="Arial"/>
        </w:rPr>
      </w:pPr>
    </w:p>
    <w:p w14:paraId="0E382077" w14:textId="77777777" w:rsidR="00CE35DD" w:rsidRPr="00984F70" w:rsidRDefault="00CE35DD" w:rsidP="00CE35DD">
      <w:pPr>
        <w:ind w:left="2160" w:hanging="720"/>
        <w:jc w:val="both"/>
        <w:rPr>
          <w:rFonts w:ascii="Arial" w:hAnsi="Arial" w:cs="Arial"/>
        </w:rPr>
      </w:pPr>
      <w:r w:rsidRPr="00984F70">
        <w:rPr>
          <w:rFonts w:ascii="Arial" w:hAnsi="Arial" w:cs="Arial"/>
        </w:rPr>
        <w:t>(a)</w:t>
      </w:r>
      <w:r w:rsidRPr="00984F70">
        <w:rPr>
          <w:rFonts w:ascii="Arial" w:hAnsi="Arial" w:cs="Arial"/>
        </w:rPr>
        <w:tab/>
        <w:t>net sales or total revenues;</w:t>
      </w:r>
    </w:p>
    <w:p w14:paraId="1A422650" w14:textId="77777777" w:rsidR="00CE35DD" w:rsidRPr="00984F70" w:rsidRDefault="00CE35DD" w:rsidP="00CE35DD">
      <w:pPr>
        <w:ind w:left="2160" w:hanging="720"/>
        <w:jc w:val="both"/>
        <w:rPr>
          <w:rFonts w:ascii="Arial" w:hAnsi="Arial" w:cs="Arial"/>
        </w:rPr>
      </w:pPr>
    </w:p>
    <w:p w14:paraId="76C47D90" w14:textId="77777777" w:rsidR="00CE35DD" w:rsidRPr="00984F70" w:rsidRDefault="00CE35DD" w:rsidP="00CE35DD">
      <w:pPr>
        <w:ind w:left="2160" w:hanging="720"/>
        <w:jc w:val="both"/>
        <w:rPr>
          <w:rFonts w:ascii="Arial" w:hAnsi="Arial" w:cs="Arial"/>
          <w:bCs/>
        </w:rPr>
      </w:pPr>
      <w:r w:rsidRPr="00984F70">
        <w:rPr>
          <w:rFonts w:ascii="Arial" w:hAnsi="Arial" w:cs="Arial"/>
        </w:rPr>
        <w:t>(b)</w:t>
      </w:r>
      <w:r w:rsidRPr="00984F70">
        <w:rPr>
          <w:rFonts w:ascii="Arial" w:hAnsi="Arial" w:cs="Arial"/>
        </w:rPr>
        <w:tab/>
        <w:t>income or loss before discontinued operations and extraordinary items, in total and on a per-share and diluted per-share basis;</w:t>
      </w:r>
    </w:p>
    <w:p w14:paraId="6B11E77C" w14:textId="77777777" w:rsidR="00CE35DD" w:rsidRPr="00984F70" w:rsidRDefault="00CE35DD" w:rsidP="00CE35DD">
      <w:pPr>
        <w:ind w:left="2160" w:hanging="720"/>
        <w:jc w:val="both"/>
        <w:rPr>
          <w:rFonts w:ascii="Arial" w:hAnsi="Arial" w:cs="Arial"/>
        </w:rPr>
      </w:pPr>
    </w:p>
    <w:p w14:paraId="28EA68B9" w14:textId="77777777" w:rsidR="00CE35DD" w:rsidRPr="00984F70" w:rsidRDefault="00CE35DD" w:rsidP="002F75CE">
      <w:pPr>
        <w:spacing w:line="288" w:lineRule="auto"/>
        <w:ind w:left="2160" w:hanging="720"/>
        <w:jc w:val="both"/>
        <w:rPr>
          <w:rFonts w:ascii="Arial" w:hAnsi="Arial" w:cs="Arial"/>
        </w:rPr>
      </w:pPr>
      <w:r w:rsidRPr="00984F70">
        <w:rPr>
          <w:rFonts w:ascii="Arial" w:hAnsi="Arial" w:cs="Arial"/>
        </w:rPr>
        <w:t>(c)</w:t>
      </w:r>
      <w:r w:rsidRPr="00984F70">
        <w:rPr>
          <w:rFonts w:ascii="Arial" w:hAnsi="Arial" w:cs="Arial"/>
        </w:rPr>
        <w:tab/>
        <w:t>net income or loss, in total and on a per-share and diluted per-share basis;</w:t>
      </w:r>
    </w:p>
    <w:p w14:paraId="43C0519B" w14:textId="77777777" w:rsidR="00CE35DD" w:rsidRPr="00984F70" w:rsidRDefault="00CE35DD" w:rsidP="002F75CE">
      <w:pPr>
        <w:spacing w:line="288" w:lineRule="auto"/>
        <w:ind w:left="2160" w:hanging="720"/>
        <w:jc w:val="both"/>
        <w:rPr>
          <w:rFonts w:ascii="Arial" w:hAnsi="Arial" w:cs="Arial"/>
        </w:rPr>
      </w:pPr>
      <w:r w:rsidRPr="00984F70">
        <w:rPr>
          <w:rFonts w:ascii="Arial" w:hAnsi="Arial" w:cs="Arial"/>
        </w:rPr>
        <w:t>(d)</w:t>
      </w:r>
      <w:r w:rsidRPr="00984F70">
        <w:rPr>
          <w:rFonts w:ascii="Arial" w:hAnsi="Arial" w:cs="Arial"/>
        </w:rPr>
        <w:tab/>
        <w:t>total assets;</w:t>
      </w:r>
    </w:p>
    <w:p w14:paraId="44077D54" w14:textId="77777777" w:rsidR="00CE35DD" w:rsidRPr="008435C4" w:rsidRDefault="00CE35DD" w:rsidP="002F75CE">
      <w:pPr>
        <w:spacing w:line="288" w:lineRule="auto"/>
        <w:ind w:left="2160" w:hanging="720"/>
        <w:jc w:val="both"/>
        <w:rPr>
          <w:rFonts w:ascii="Arial" w:hAnsi="Arial" w:cs="Arial"/>
        </w:rPr>
      </w:pPr>
      <w:r>
        <w:rPr>
          <w:rFonts w:ascii="Arial" w:hAnsi="Arial" w:cs="Arial"/>
        </w:rPr>
        <w:t>(e)</w:t>
      </w:r>
      <w:r>
        <w:rPr>
          <w:rFonts w:ascii="Arial" w:hAnsi="Arial" w:cs="Arial"/>
        </w:rPr>
        <w:tab/>
      </w:r>
      <w:r w:rsidRPr="008435C4">
        <w:rPr>
          <w:rFonts w:ascii="Arial" w:hAnsi="Arial" w:cs="Arial"/>
        </w:rPr>
        <w:t>total long-term financial liabilities; and</w:t>
      </w:r>
    </w:p>
    <w:p w14:paraId="6E5FC712" w14:textId="77777777" w:rsidR="00CE35DD" w:rsidRDefault="00CE35DD" w:rsidP="002F75CE">
      <w:pPr>
        <w:spacing w:line="288" w:lineRule="auto"/>
        <w:ind w:left="2160" w:hanging="720"/>
        <w:jc w:val="both"/>
        <w:rPr>
          <w:rFonts w:ascii="Arial" w:hAnsi="Arial" w:cs="Arial"/>
        </w:rPr>
      </w:pPr>
      <w:r>
        <w:rPr>
          <w:rFonts w:ascii="Arial" w:hAnsi="Arial" w:cs="Arial"/>
        </w:rPr>
        <w:t>(f)</w:t>
      </w:r>
      <w:r>
        <w:rPr>
          <w:rFonts w:ascii="Arial" w:hAnsi="Arial" w:cs="Arial"/>
        </w:rPr>
        <w:tab/>
      </w:r>
      <w:r w:rsidRPr="008435C4">
        <w:rPr>
          <w:rFonts w:ascii="Arial" w:hAnsi="Arial" w:cs="Arial"/>
        </w:rPr>
        <w:t>cash dividends declared per-share for each class of share.</w:t>
      </w:r>
    </w:p>
    <w:p w14:paraId="6B64E949" w14:textId="77777777" w:rsidR="00825047" w:rsidRDefault="00DE1C11" w:rsidP="00EA1E24">
      <w:pPr>
        <w:jc w:val="both"/>
      </w:pPr>
      <w:r>
        <w:tab/>
      </w:r>
    </w:p>
    <w:p w14:paraId="2525E0B9" w14:textId="77777777" w:rsidR="003C43F4" w:rsidRDefault="003C43F4" w:rsidP="003C43F4">
      <w:pPr>
        <w:jc w:val="both"/>
        <w:rPr>
          <w:rFonts w:ascii="Garamond" w:hAnsi="Garamond" w:cs="Arial"/>
          <w:color w:val="000099"/>
          <w:szCs w:val="24"/>
        </w:rPr>
      </w:pPr>
      <w:bookmarkStart w:id="41" w:name="_Hlk5032809"/>
    </w:p>
    <w:bookmarkEnd w:id="41"/>
    <w:p w14:paraId="48DCA2D1" w14:textId="07ABA8E2" w:rsidR="00C74BF1" w:rsidRDefault="00C74BF1" w:rsidP="003C43F4">
      <w:pPr>
        <w:jc w:val="both"/>
        <w:rPr>
          <w:rFonts w:ascii="Garamond" w:hAnsi="Garamond" w:cs="Arial"/>
          <w:color w:val="FF0000"/>
          <w:szCs w:val="24"/>
        </w:rPr>
      </w:pPr>
    </w:p>
    <w:p w14:paraId="09BAA4F4" w14:textId="0F9528F6" w:rsidR="001B7C8E" w:rsidRPr="00AD2829" w:rsidRDefault="001B7C8E" w:rsidP="001B7C8E">
      <w:pPr>
        <w:jc w:val="both"/>
        <w:rPr>
          <w:rFonts w:ascii="Garamond" w:hAnsi="Garamond" w:cs="Arial"/>
          <w:szCs w:val="24"/>
        </w:rPr>
      </w:pPr>
      <w:r w:rsidRPr="00AD2829">
        <w:rPr>
          <w:rFonts w:ascii="Garamond" w:hAnsi="Garamond" w:cs="Arial"/>
          <w:szCs w:val="24"/>
        </w:rPr>
        <w:t>As at December 31, 2022 the Company had cash totaling $</w:t>
      </w:r>
      <w:r w:rsidR="00E7304C" w:rsidRPr="00AD2829">
        <w:rPr>
          <w:rFonts w:ascii="Garamond" w:hAnsi="Garamond" w:cs="Arial"/>
          <w:szCs w:val="24"/>
        </w:rPr>
        <w:t>13,062</w:t>
      </w:r>
      <w:r w:rsidRPr="00AD2829">
        <w:rPr>
          <w:rFonts w:ascii="Garamond" w:hAnsi="Garamond" w:cs="Arial"/>
          <w:szCs w:val="24"/>
        </w:rPr>
        <w:t xml:space="preserve"> and working</w:t>
      </w:r>
      <w:r w:rsidR="00E7304C" w:rsidRPr="00AD2829">
        <w:rPr>
          <w:rFonts w:ascii="Garamond" w:hAnsi="Garamond" w:cs="Arial"/>
          <w:szCs w:val="24"/>
        </w:rPr>
        <w:t xml:space="preserve"> </w:t>
      </w:r>
      <w:r w:rsidRPr="00AD2829">
        <w:rPr>
          <w:rFonts w:ascii="Garamond" w:hAnsi="Garamond" w:cs="Arial"/>
          <w:szCs w:val="24"/>
        </w:rPr>
        <w:t>capital of $</w:t>
      </w:r>
      <w:r w:rsidR="00E7304C" w:rsidRPr="00AD2829">
        <w:rPr>
          <w:rFonts w:ascii="Garamond" w:hAnsi="Garamond" w:cs="Arial"/>
          <w:szCs w:val="24"/>
        </w:rPr>
        <w:t>20,799.</w:t>
      </w:r>
    </w:p>
    <w:p w14:paraId="60A37645" w14:textId="2A41815A" w:rsidR="001B7C8E" w:rsidRPr="00AD2829" w:rsidRDefault="001B7C8E" w:rsidP="00EA709D">
      <w:pPr>
        <w:jc w:val="both"/>
        <w:rPr>
          <w:rFonts w:ascii="Garamond" w:hAnsi="Garamond" w:cs="Arial"/>
          <w:szCs w:val="24"/>
        </w:rPr>
      </w:pPr>
    </w:p>
    <w:p w14:paraId="7F0D4D08" w14:textId="703FDD0F" w:rsidR="000D69A6" w:rsidRDefault="000D69A6" w:rsidP="000D69A6">
      <w:pPr>
        <w:jc w:val="both"/>
        <w:rPr>
          <w:rFonts w:ascii="Garamond" w:hAnsi="Garamond" w:cs="Arial"/>
          <w:szCs w:val="24"/>
        </w:rPr>
      </w:pPr>
      <w:r w:rsidRPr="00AD2829">
        <w:rPr>
          <w:rFonts w:ascii="Garamond" w:hAnsi="Garamond" w:cs="Arial"/>
          <w:szCs w:val="24"/>
        </w:rPr>
        <w:t xml:space="preserve">As at December 31, 2023 the Company had continuing losses, cash totalling $66,962 and </w:t>
      </w:r>
      <w:proofErr w:type="gramStart"/>
      <w:r w:rsidRPr="00AD2829">
        <w:rPr>
          <w:rFonts w:ascii="Garamond" w:hAnsi="Garamond" w:cs="Arial"/>
          <w:szCs w:val="24"/>
        </w:rPr>
        <w:t>working  capital</w:t>
      </w:r>
      <w:proofErr w:type="gramEnd"/>
      <w:r w:rsidRPr="00AD2829">
        <w:rPr>
          <w:rFonts w:ascii="Garamond" w:hAnsi="Garamond" w:cs="Arial"/>
          <w:szCs w:val="24"/>
        </w:rPr>
        <w:t xml:space="preserve"> </w:t>
      </w:r>
      <w:proofErr w:type="gramStart"/>
      <w:r w:rsidRPr="00AD2829">
        <w:rPr>
          <w:rFonts w:ascii="Garamond" w:hAnsi="Garamond" w:cs="Arial"/>
          <w:szCs w:val="24"/>
        </w:rPr>
        <w:t>of  $</w:t>
      </w:r>
      <w:proofErr w:type="gramEnd"/>
      <w:r w:rsidRPr="00AD2829">
        <w:rPr>
          <w:rFonts w:ascii="Garamond" w:hAnsi="Garamond" w:cs="Arial"/>
          <w:szCs w:val="24"/>
        </w:rPr>
        <w:t>77,603.</w:t>
      </w:r>
    </w:p>
    <w:p w14:paraId="70C376A3" w14:textId="77777777" w:rsidR="003433A1" w:rsidRPr="00880322" w:rsidRDefault="003433A1" w:rsidP="000D69A6">
      <w:pPr>
        <w:jc w:val="both"/>
        <w:rPr>
          <w:rFonts w:ascii="Garamond" w:hAnsi="Garamond" w:cs="Arial"/>
          <w:szCs w:val="24"/>
        </w:rPr>
      </w:pPr>
    </w:p>
    <w:p w14:paraId="24E2D8CA" w14:textId="32B9C44D" w:rsidR="003433A1" w:rsidRPr="00880322" w:rsidRDefault="003433A1" w:rsidP="003433A1">
      <w:pPr>
        <w:jc w:val="both"/>
        <w:rPr>
          <w:rFonts w:ascii="Garamond" w:hAnsi="Garamond" w:cs="Arial"/>
          <w:szCs w:val="24"/>
        </w:rPr>
      </w:pPr>
      <w:r w:rsidRPr="00880322">
        <w:rPr>
          <w:rFonts w:ascii="Garamond" w:hAnsi="Garamond" w:cs="Arial"/>
          <w:szCs w:val="24"/>
        </w:rPr>
        <w:t xml:space="preserve">As at December 31, 2024 the Company had continuing losses, cash totalling $61, 884 and </w:t>
      </w:r>
      <w:proofErr w:type="gramStart"/>
      <w:r w:rsidRPr="00880322">
        <w:rPr>
          <w:rFonts w:ascii="Garamond" w:hAnsi="Garamond" w:cs="Arial"/>
          <w:szCs w:val="24"/>
        </w:rPr>
        <w:t>working  capital</w:t>
      </w:r>
      <w:proofErr w:type="gramEnd"/>
      <w:r w:rsidRPr="00880322">
        <w:rPr>
          <w:rFonts w:ascii="Garamond" w:hAnsi="Garamond" w:cs="Arial"/>
          <w:szCs w:val="24"/>
        </w:rPr>
        <w:t xml:space="preserve"> </w:t>
      </w:r>
      <w:proofErr w:type="gramStart"/>
      <w:r w:rsidRPr="00880322">
        <w:rPr>
          <w:rFonts w:ascii="Garamond" w:hAnsi="Garamond" w:cs="Arial"/>
          <w:szCs w:val="24"/>
        </w:rPr>
        <w:t>of  $</w:t>
      </w:r>
      <w:proofErr w:type="gramEnd"/>
      <w:r w:rsidRPr="00880322">
        <w:rPr>
          <w:rFonts w:ascii="Garamond" w:hAnsi="Garamond" w:cs="Arial"/>
          <w:szCs w:val="24"/>
        </w:rPr>
        <w:t>29,099.</w:t>
      </w:r>
    </w:p>
    <w:p w14:paraId="650F1559" w14:textId="77777777" w:rsidR="003433A1" w:rsidRPr="00880322" w:rsidRDefault="003433A1" w:rsidP="000D69A6">
      <w:pPr>
        <w:jc w:val="both"/>
        <w:rPr>
          <w:rFonts w:ascii="Garamond" w:hAnsi="Garamond" w:cs="Arial"/>
          <w:szCs w:val="24"/>
        </w:rPr>
      </w:pPr>
    </w:p>
    <w:p w14:paraId="5F7AA9FC" w14:textId="77777777" w:rsidR="00841D07" w:rsidRPr="00880322" w:rsidRDefault="00841D07" w:rsidP="003C43F4">
      <w:pPr>
        <w:jc w:val="both"/>
        <w:rPr>
          <w:rFonts w:ascii="Garamond" w:hAnsi="Garamond" w:cs="Arial"/>
          <w:szCs w:val="24"/>
        </w:rPr>
      </w:pPr>
    </w:p>
    <w:p w14:paraId="535EFB33" w14:textId="77777777" w:rsidR="009B1AE7" w:rsidRPr="00880322" w:rsidRDefault="00EA33AC" w:rsidP="003C43F4">
      <w:pPr>
        <w:jc w:val="both"/>
        <w:rPr>
          <w:rFonts w:ascii="Garamond" w:hAnsi="Garamond"/>
        </w:rPr>
      </w:pPr>
      <w:r w:rsidRPr="00880322">
        <w:rPr>
          <w:rFonts w:ascii="Garamond" w:hAnsi="Garamond" w:cs="Arial"/>
          <w:szCs w:val="24"/>
        </w:rPr>
        <w:t>T</w:t>
      </w:r>
      <w:r w:rsidRPr="00880322">
        <w:rPr>
          <w:rFonts w:ascii="Garamond" w:hAnsi="Garamond"/>
        </w:rPr>
        <w:t>he Company's ability to continue operations and fund its exploration property expenditures</w:t>
      </w:r>
      <w:r w:rsidR="00A43A29" w:rsidRPr="00880322">
        <w:rPr>
          <w:rFonts w:ascii="Garamond" w:hAnsi="Garamond"/>
        </w:rPr>
        <w:t xml:space="preserve"> </w:t>
      </w:r>
      <w:r w:rsidRPr="00880322">
        <w:rPr>
          <w:rFonts w:ascii="Garamond" w:hAnsi="Garamond"/>
        </w:rPr>
        <w:t xml:space="preserve">is </w:t>
      </w:r>
      <w:r w:rsidR="00A43A29" w:rsidRPr="00880322">
        <w:rPr>
          <w:rFonts w:ascii="Garamond" w:hAnsi="Garamond"/>
        </w:rPr>
        <w:t xml:space="preserve">                        </w:t>
      </w:r>
      <w:r w:rsidRPr="00880322">
        <w:rPr>
          <w:rFonts w:ascii="Garamond" w:hAnsi="Garamond"/>
        </w:rPr>
        <w:t>dependent on management's ability to secure a</w:t>
      </w:r>
      <w:r w:rsidR="005E6DBF" w:rsidRPr="00880322">
        <w:rPr>
          <w:rFonts w:ascii="Garamond" w:hAnsi="Garamond"/>
        </w:rPr>
        <w:t>d</w:t>
      </w:r>
      <w:r w:rsidRPr="00880322">
        <w:rPr>
          <w:rFonts w:ascii="Garamond" w:hAnsi="Garamond"/>
        </w:rPr>
        <w:t>ditional financing</w:t>
      </w:r>
      <w:r w:rsidR="000E0AF8" w:rsidRPr="00880322">
        <w:rPr>
          <w:rFonts w:ascii="Garamond" w:hAnsi="Garamond"/>
        </w:rPr>
        <w:t xml:space="preserve">. </w:t>
      </w:r>
      <w:r w:rsidRPr="00880322">
        <w:rPr>
          <w:rFonts w:ascii="Garamond" w:hAnsi="Garamond"/>
        </w:rPr>
        <w:t xml:space="preserve">  </w:t>
      </w:r>
    </w:p>
    <w:p w14:paraId="7DD7B41B" w14:textId="77777777" w:rsidR="00F63CDB" w:rsidRPr="00880322" w:rsidRDefault="00780100" w:rsidP="00483A35">
      <w:pPr>
        <w:tabs>
          <w:tab w:val="left" w:pos="360"/>
        </w:tabs>
        <w:jc w:val="both"/>
        <w:rPr>
          <w:rFonts w:ascii="Garamond" w:eastAsia="Calibri" w:hAnsi="Garamond" w:cs="Arial"/>
          <w:szCs w:val="24"/>
          <w:lang w:val="en-US"/>
        </w:rPr>
      </w:pPr>
      <w:r w:rsidRPr="00880322">
        <w:rPr>
          <w:rFonts w:ascii="Garamond" w:eastAsia="Calibri" w:hAnsi="Garamond" w:cs="Arial"/>
          <w:szCs w:val="24"/>
          <w:lang w:val="en-US"/>
        </w:rPr>
        <w:tab/>
      </w:r>
      <w:bookmarkStart w:id="42" w:name="_Hlk511048046"/>
    </w:p>
    <w:bookmarkEnd w:id="42"/>
    <w:p w14:paraId="45DC9326" w14:textId="1B36F268" w:rsidR="00E7304C" w:rsidRPr="00880322" w:rsidRDefault="00E7304C" w:rsidP="00532F43">
      <w:pPr>
        <w:shd w:val="clear" w:color="auto" w:fill="FFFFFF" w:themeFill="background1"/>
        <w:tabs>
          <w:tab w:val="left" w:pos="1260"/>
          <w:tab w:val="left" w:pos="2338"/>
        </w:tabs>
        <w:rPr>
          <w:rFonts w:ascii="Garamond" w:hAnsi="Garamond"/>
          <w:spacing w:val="-5"/>
          <w:lang w:eastAsia="en-CA"/>
        </w:rPr>
      </w:pPr>
      <w:r w:rsidRPr="00880322">
        <w:rPr>
          <w:rFonts w:ascii="Garamond" w:hAnsi="Garamond"/>
          <w:spacing w:val="-5"/>
          <w:lang w:eastAsia="en-CA"/>
        </w:rPr>
        <w:t>*During 2022, 1,500,000 options were exercised as follows:</w:t>
      </w:r>
    </w:p>
    <w:p w14:paraId="20A8310F" w14:textId="77777777" w:rsidR="004F232E" w:rsidRPr="00880322" w:rsidRDefault="00532F43" w:rsidP="00E7304C">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w:t>
      </w:r>
    </w:p>
    <w:p w14:paraId="2C8E31CE" w14:textId="0D26B2DB" w:rsidR="00532F43" w:rsidRPr="00880322" w:rsidRDefault="00532F43" w:rsidP="00E7304C">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w:t>
      </w:r>
      <w:r w:rsidR="006721F9" w:rsidRPr="00880322">
        <w:rPr>
          <w:rFonts w:ascii="Garamond" w:hAnsi="Garamond"/>
          <w:spacing w:val="-5"/>
          <w:lang w:eastAsia="en-CA"/>
        </w:rPr>
        <w:t xml:space="preserve">* On January </w:t>
      </w:r>
      <w:proofErr w:type="gramStart"/>
      <w:r w:rsidR="008C0E59" w:rsidRPr="00880322">
        <w:rPr>
          <w:rFonts w:ascii="Garamond" w:hAnsi="Garamond"/>
          <w:spacing w:val="-5"/>
          <w:lang w:eastAsia="en-CA"/>
        </w:rPr>
        <w:t xml:space="preserve">13, </w:t>
      </w:r>
      <w:r w:rsidR="006721F9" w:rsidRPr="00880322">
        <w:rPr>
          <w:rFonts w:ascii="Garamond" w:hAnsi="Garamond"/>
          <w:spacing w:val="-5"/>
          <w:lang w:eastAsia="en-CA"/>
        </w:rPr>
        <w:t xml:space="preserve"> 2022,  1,000,</w:t>
      </w:r>
      <w:r w:rsidRPr="00880322">
        <w:rPr>
          <w:rFonts w:ascii="Garamond" w:hAnsi="Garamond"/>
          <w:spacing w:val="-5"/>
          <w:lang w:eastAsia="en-CA"/>
        </w:rPr>
        <w:t>000</w:t>
      </w:r>
      <w:proofErr w:type="gramEnd"/>
      <w:r w:rsidRPr="00880322">
        <w:rPr>
          <w:rFonts w:ascii="Garamond" w:hAnsi="Garamond"/>
          <w:spacing w:val="-5"/>
          <w:lang w:eastAsia="en-CA"/>
        </w:rPr>
        <w:t xml:space="preserve"> </w:t>
      </w:r>
      <w:r w:rsidR="008C0E59" w:rsidRPr="00880322">
        <w:rPr>
          <w:rFonts w:ascii="Garamond" w:hAnsi="Garamond"/>
          <w:spacing w:val="-5"/>
          <w:lang w:eastAsia="en-CA"/>
        </w:rPr>
        <w:t>Options (</w:t>
      </w:r>
      <w:r w:rsidR="000B4D02" w:rsidRPr="00880322">
        <w:rPr>
          <w:rFonts w:ascii="Garamond" w:hAnsi="Garamond"/>
          <w:spacing w:val="-5"/>
          <w:lang w:eastAsia="en-CA"/>
        </w:rPr>
        <w:t>No. 14</w:t>
      </w:r>
      <w:r w:rsidR="008C0E59" w:rsidRPr="00880322">
        <w:rPr>
          <w:rFonts w:ascii="Garamond" w:hAnsi="Garamond"/>
          <w:spacing w:val="-5"/>
          <w:lang w:eastAsia="en-CA"/>
        </w:rPr>
        <w:t>)</w:t>
      </w:r>
      <w:r w:rsidR="006721F9" w:rsidRPr="00880322">
        <w:rPr>
          <w:rFonts w:ascii="Garamond" w:hAnsi="Garamond"/>
          <w:spacing w:val="-5"/>
          <w:lang w:eastAsia="en-CA"/>
        </w:rPr>
        <w:t xml:space="preserve"> were exercised by a </w:t>
      </w:r>
      <w:proofErr w:type="gramStart"/>
      <w:r w:rsidR="006721F9" w:rsidRPr="00880322">
        <w:rPr>
          <w:rFonts w:ascii="Garamond" w:hAnsi="Garamond"/>
          <w:spacing w:val="-5"/>
          <w:lang w:eastAsia="en-CA"/>
        </w:rPr>
        <w:t>Director</w:t>
      </w:r>
      <w:proofErr w:type="gramEnd"/>
      <w:r w:rsidR="006721F9" w:rsidRPr="00880322">
        <w:rPr>
          <w:rFonts w:ascii="Garamond" w:hAnsi="Garamond"/>
          <w:spacing w:val="-5"/>
          <w:lang w:eastAsia="en-CA"/>
        </w:rPr>
        <w:t xml:space="preserve">, at $0.05 netting </w:t>
      </w:r>
      <w:r w:rsidRPr="00880322">
        <w:rPr>
          <w:rFonts w:ascii="Garamond" w:hAnsi="Garamond"/>
          <w:spacing w:val="-5"/>
          <w:lang w:eastAsia="en-CA"/>
        </w:rPr>
        <w:t xml:space="preserve">  </w:t>
      </w:r>
      <w:proofErr w:type="gramStart"/>
      <w:r w:rsidR="006721F9" w:rsidRPr="00880322">
        <w:rPr>
          <w:rFonts w:ascii="Garamond" w:hAnsi="Garamond"/>
          <w:spacing w:val="-5"/>
          <w:lang w:eastAsia="en-CA"/>
        </w:rPr>
        <w:t>the  Company</w:t>
      </w:r>
      <w:proofErr w:type="gramEnd"/>
      <w:r w:rsidR="006721F9" w:rsidRPr="00880322">
        <w:rPr>
          <w:rFonts w:ascii="Garamond" w:hAnsi="Garamond"/>
          <w:spacing w:val="-5"/>
          <w:lang w:eastAsia="en-CA"/>
        </w:rPr>
        <w:t xml:space="preserve">  $</w:t>
      </w:r>
      <w:r w:rsidR="000B4D02" w:rsidRPr="00880322">
        <w:rPr>
          <w:rFonts w:ascii="Garamond" w:hAnsi="Garamond"/>
          <w:spacing w:val="-5"/>
          <w:lang w:eastAsia="en-CA"/>
        </w:rPr>
        <w:t xml:space="preserve">50,000.  </w:t>
      </w:r>
    </w:p>
    <w:p w14:paraId="699C91EF" w14:textId="77777777" w:rsidR="00E7304C" w:rsidRPr="00880322" w:rsidRDefault="00E7304C" w:rsidP="00E7304C">
      <w:pPr>
        <w:shd w:val="clear" w:color="auto" w:fill="FFFFFF" w:themeFill="background1"/>
        <w:tabs>
          <w:tab w:val="left" w:pos="1260"/>
          <w:tab w:val="left" w:pos="2338"/>
        </w:tabs>
        <w:ind w:left="142" w:hanging="284"/>
        <w:rPr>
          <w:rFonts w:ascii="Garamond" w:hAnsi="Garamond"/>
          <w:spacing w:val="-5"/>
          <w:lang w:eastAsia="en-CA"/>
        </w:rPr>
      </w:pPr>
    </w:p>
    <w:p w14:paraId="1BEFC684" w14:textId="0ABF4AFE" w:rsidR="003D15C2" w:rsidRPr="00880322" w:rsidRDefault="003D15C2" w:rsidP="003D15C2">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 On May 24, </w:t>
      </w:r>
      <w:proofErr w:type="gramStart"/>
      <w:r w:rsidRPr="00880322">
        <w:rPr>
          <w:rFonts w:ascii="Garamond" w:hAnsi="Garamond"/>
          <w:spacing w:val="-5"/>
          <w:lang w:eastAsia="en-CA"/>
        </w:rPr>
        <w:t>2022,  500,000</w:t>
      </w:r>
      <w:proofErr w:type="gramEnd"/>
      <w:r w:rsidRPr="00880322">
        <w:rPr>
          <w:rFonts w:ascii="Garamond" w:hAnsi="Garamond"/>
          <w:spacing w:val="-5"/>
          <w:lang w:eastAsia="en-CA"/>
        </w:rPr>
        <w:t xml:space="preserve"> Options (No. 13) were exercised by a </w:t>
      </w:r>
      <w:proofErr w:type="gramStart"/>
      <w:r w:rsidRPr="00880322">
        <w:rPr>
          <w:rFonts w:ascii="Garamond" w:hAnsi="Garamond"/>
          <w:spacing w:val="-5"/>
          <w:lang w:eastAsia="en-CA"/>
        </w:rPr>
        <w:t>Director</w:t>
      </w:r>
      <w:proofErr w:type="gramEnd"/>
      <w:r w:rsidRPr="00880322">
        <w:rPr>
          <w:rFonts w:ascii="Garamond" w:hAnsi="Garamond"/>
          <w:spacing w:val="-5"/>
          <w:lang w:eastAsia="en-CA"/>
        </w:rPr>
        <w:t xml:space="preserve">, at $0.05 netting </w:t>
      </w:r>
      <w:proofErr w:type="gramStart"/>
      <w:r w:rsidRPr="00880322">
        <w:rPr>
          <w:rFonts w:ascii="Garamond" w:hAnsi="Garamond"/>
          <w:spacing w:val="-5"/>
          <w:lang w:eastAsia="en-CA"/>
        </w:rPr>
        <w:t>the  Company</w:t>
      </w:r>
      <w:proofErr w:type="gramEnd"/>
      <w:r w:rsidRPr="00880322">
        <w:rPr>
          <w:rFonts w:ascii="Garamond" w:hAnsi="Garamond"/>
          <w:spacing w:val="-5"/>
          <w:lang w:eastAsia="en-CA"/>
        </w:rPr>
        <w:t xml:space="preserve">  $25,000.  </w:t>
      </w:r>
    </w:p>
    <w:p w14:paraId="7208A586" w14:textId="77777777" w:rsidR="003D15C2" w:rsidRPr="00880322" w:rsidRDefault="003D15C2" w:rsidP="003D15C2">
      <w:pPr>
        <w:shd w:val="clear" w:color="auto" w:fill="FFFFFF" w:themeFill="background1"/>
        <w:tabs>
          <w:tab w:val="left" w:pos="1260"/>
          <w:tab w:val="left" w:pos="2338"/>
        </w:tabs>
        <w:ind w:left="142" w:hanging="284"/>
        <w:rPr>
          <w:rFonts w:ascii="Garamond" w:hAnsi="Garamond"/>
          <w:spacing w:val="-5"/>
          <w:lang w:eastAsia="en-CA"/>
        </w:rPr>
      </w:pPr>
    </w:p>
    <w:p w14:paraId="30D08CF9" w14:textId="740C7F92" w:rsidR="003D15C2" w:rsidRPr="00880322" w:rsidRDefault="003D15C2" w:rsidP="003D15C2">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 On April 18, 2023, 1,000,000 Options (No. 15) were exercised by a </w:t>
      </w:r>
      <w:proofErr w:type="gramStart"/>
      <w:r w:rsidRPr="00880322">
        <w:rPr>
          <w:rFonts w:ascii="Garamond" w:hAnsi="Garamond"/>
          <w:spacing w:val="-5"/>
          <w:lang w:eastAsia="en-CA"/>
        </w:rPr>
        <w:t>Director</w:t>
      </w:r>
      <w:proofErr w:type="gramEnd"/>
      <w:r w:rsidRPr="00880322">
        <w:rPr>
          <w:rFonts w:ascii="Garamond" w:hAnsi="Garamond"/>
          <w:spacing w:val="-5"/>
          <w:lang w:eastAsia="en-CA"/>
        </w:rPr>
        <w:t xml:space="preserve">, at $0.05 netting </w:t>
      </w:r>
      <w:proofErr w:type="gramStart"/>
      <w:r w:rsidRPr="00880322">
        <w:rPr>
          <w:rFonts w:ascii="Garamond" w:hAnsi="Garamond"/>
          <w:spacing w:val="-5"/>
          <w:lang w:eastAsia="en-CA"/>
        </w:rPr>
        <w:t>the  Company</w:t>
      </w:r>
      <w:proofErr w:type="gramEnd"/>
      <w:r w:rsidRPr="00880322">
        <w:rPr>
          <w:rFonts w:ascii="Garamond" w:hAnsi="Garamond"/>
          <w:spacing w:val="-5"/>
          <w:lang w:eastAsia="en-CA"/>
        </w:rPr>
        <w:t xml:space="preserve">  $50,000.  </w:t>
      </w:r>
    </w:p>
    <w:p w14:paraId="65260B02" w14:textId="7E62A3AD" w:rsidR="004F232E" w:rsidRPr="00880322" w:rsidRDefault="004F232E" w:rsidP="003D15C2">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w:t>
      </w:r>
    </w:p>
    <w:p w14:paraId="41AB03B7" w14:textId="49DA3EAB" w:rsidR="004F232E" w:rsidRPr="00880322" w:rsidRDefault="004F232E" w:rsidP="004F232E">
      <w:pPr>
        <w:widowControl w:val="0"/>
        <w:tabs>
          <w:tab w:val="left" w:pos="582"/>
        </w:tabs>
        <w:spacing w:before="1"/>
        <w:rPr>
          <w:rFonts w:ascii="Garamond" w:hAnsi="Garamond"/>
          <w:spacing w:val="-2"/>
        </w:rPr>
      </w:pPr>
      <w:r w:rsidRPr="00880322">
        <w:rPr>
          <w:rFonts w:ascii="Garamond" w:hAnsi="Garamond"/>
        </w:rPr>
        <w:t>* On</w:t>
      </w:r>
      <w:r w:rsidRPr="00880322">
        <w:rPr>
          <w:rFonts w:ascii="Garamond" w:hAnsi="Garamond"/>
          <w:spacing w:val="-3"/>
        </w:rPr>
        <w:t xml:space="preserve"> </w:t>
      </w:r>
      <w:r w:rsidRPr="00880322">
        <w:rPr>
          <w:rFonts w:ascii="Garamond" w:hAnsi="Garamond"/>
        </w:rPr>
        <w:t>April</w:t>
      </w:r>
      <w:r w:rsidRPr="00880322">
        <w:rPr>
          <w:rFonts w:ascii="Garamond" w:hAnsi="Garamond"/>
          <w:spacing w:val="-3"/>
        </w:rPr>
        <w:t xml:space="preserve"> </w:t>
      </w:r>
      <w:r w:rsidRPr="00880322">
        <w:rPr>
          <w:rFonts w:ascii="Garamond" w:hAnsi="Garamond"/>
        </w:rPr>
        <w:t>18,</w:t>
      </w:r>
      <w:r w:rsidRPr="00880322">
        <w:rPr>
          <w:rFonts w:ascii="Garamond" w:hAnsi="Garamond"/>
          <w:spacing w:val="-1"/>
        </w:rPr>
        <w:t xml:space="preserve"> </w:t>
      </w:r>
      <w:r w:rsidRPr="00880322">
        <w:rPr>
          <w:rFonts w:ascii="Garamond" w:hAnsi="Garamond"/>
        </w:rPr>
        <w:t>2023,</w:t>
      </w:r>
      <w:r w:rsidRPr="00880322">
        <w:rPr>
          <w:rFonts w:ascii="Garamond" w:hAnsi="Garamond"/>
          <w:spacing w:val="-1"/>
        </w:rPr>
        <w:t xml:space="preserve"> </w:t>
      </w:r>
      <w:r w:rsidRPr="00880322">
        <w:rPr>
          <w:rFonts w:ascii="Garamond" w:hAnsi="Garamond"/>
        </w:rPr>
        <w:t>a</w:t>
      </w:r>
      <w:r w:rsidRPr="00880322">
        <w:rPr>
          <w:rFonts w:ascii="Garamond" w:hAnsi="Garamond"/>
          <w:spacing w:val="-2"/>
        </w:rPr>
        <w:t xml:space="preserve"> </w:t>
      </w:r>
      <w:r w:rsidRPr="00880322">
        <w:rPr>
          <w:rFonts w:ascii="Garamond" w:hAnsi="Garamond"/>
        </w:rPr>
        <w:t>director</w:t>
      </w:r>
      <w:r w:rsidRPr="00880322">
        <w:rPr>
          <w:rFonts w:ascii="Garamond" w:hAnsi="Garamond"/>
          <w:spacing w:val="-4"/>
        </w:rPr>
        <w:t xml:space="preserve"> </w:t>
      </w:r>
      <w:r w:rsidRPr="00880322">
        <w:rPr>
          <w:rFonts w:ascii="Garamond" w:hAnsi="Garamond"/>
        </w:rPr>
        <w:t>exercised</w:t>
      </w:r>
      <w:r w:rsidRPr="00880322">
        <w:rPr>
          <w:rFonts w:ascii="Garamond" w:hAnsi="Garamond"/>
          <w:spacing w:val="-1"/>
        </w:rPr>
        <w:t xml:space="preserve"> </w:t>
      </w:r>
      <w:r w:rsidRPr="00880322">
        <w:rPr>
          <w:rFonts w:ascii="Garamond" w:hAnsi="Garamond"/>
        </w:rPr>
        <w:t>1,000,000</w:t>
      </w:r>
      <w:r w:rsidRPr="00880322">
        <w:rPr>
          <w:rFonts w:ascii="Garamond" w:hAnsi="Garamond"/>
          <w:spacing w:val="-2"/>
        </w:rPr>
        <w:t xml:space="preserve"> </w:t>
      </w:r>
      <w:r w:rsidRPr="00880322">
        <w:rPr>
          <w:rFonts w:ascii="Garamond" w:hAnsi="Garamond"/>
        </w:rPr>
        <w:t>options</w:t>
      </w:r>
      <w:r w:rsidRPr="00880322">
        <w:rPr>
          <w:rFonts w:ascii="Garamond" w:hAnsi="Garamond"/>
          <w:spacing w:val="-1"/>
        </w:rPr>
        <w:t xml:space="preserve"> </w:t>
      </w:r>
      <w:r w:rsidRPr="00880322">
        <w:rPr>
          <w:rFonts w:ascii="Garamond" w:hAnsi="Garamond"/>
        </w:rPr>
        <w:t>at</w:t>
      </w:r>
      <w:r w:rsidRPr="00880322">
        <w:rPr>
          <w:rFonts w:ascii="Garamond" w:hAnsi="Garamond"/>
          <w:spacing w:val="-1"/>
        </w:rPr>
        <w:t xml:space="preserve"> </w:t>
      </w:r>
      <w:r w:rsidRPr="00880322">
        <w:rPr>
          <w:rFonts w:ascii="Garamond" w:hAnsi="Garamond"/>
        </w:rPr>
        <w:t>$0.05</w:t>
      </w:r>
      <w:r w:rsidRPr="00880322">
        <w:rPr>
          <w:rFonts w:ascii="Garamond" w:hAnsi="Garamond"/>
          <w:spacing w:val="-2"/>
        </w:rPr>
        <w:t xml:space="preserve"> </w:t>
      </w:r>
      <w:r w:rsidRPr="00880322">
        <w:rPr>
          <w:rFonts w:ascii="Garamond" w:hAnsi="Garamond"/>
        </w:rPr>
        <w:t>netting</w:t>
      </w:r>
      <w:r w:rsidRPr="00880322">
        <w:rPr>
          <w:rFonts w:ascii="Garamond" w:hAnsi="Garamond"/>
          <w:spacing w:val="-1"/>
        </w:rPr>
        <w:t xml:space="preserve"> </w:t>
      </w:r>
      <w:r w:rsidRPr="00880322">
        <w:rPr>
          <w:rFonts w:ascii="Garamond" w:hAnsi="Garamond"/>
        </w:rPr>
        <w:t>the</w:t>
      </w:r>
      <w:r w:rsidRPr="00880322">
        <w:rPr>
          <w:rFonts w:ascii="Garamond" w:hAnsi="Garamond"/>
          <w:spacing w:val="-2"/>
        </w:rPr>
        <w:t xml:space="preserve"> </w:t>
      </w:r>
      <w:r w:rsidRPr="00880322">
        <w:rPr>
          <w:rFonts w:ascii="Garamond" w:hAnsi="Garamond"/>
        </w:rPr>
        <w:t xml:space="preserve">Company                  </w:t>
      </w:r>
      <w:proofErr w:type="gramStart"/>
      <w:r w:rsidRPr="00880322">
        <w:rPr>
          <w:rFonts w:ascii="Garamond" w:hAnsi="Garamond"/>
        </w:rPr>
        <w:t xml:space="preserve"> </w:t>
      </w:r>
      <w:r w:rsidRPr="00880322">
        <w:rPr>
          <w:rFonts w:ascii="Garamond" w:hAnsi="Garamond"/>
          <w:spacing w:val="-3"/>
        </w:rPr>
        <w:t xml:space="preserve"> </w:t>
      </w:r>
      <w:r w:rsidRPr="00880322">
        <w:rPr>
          <w:rFonts w:ascii="Garamond" w:hAnsi="Garamond"/>
          <w:spacing w:val="-3"/>
          <w:sz w:val="4"/>
          <w:szCs w:val="4"/>
        </w:rPr>
        <w:t>.</w:t>
      </w:r>
      <w:proofErr w:type="gramEnd"/>
      <w:r w:rsidRPr="00880322">
        <w:rPr>
          <w:rFonts w:ascii="Garamond" w:hAnsi="Garamond"/>
          <w:spacing w:val="-3"/>
        </w:rPr>
        <w:t xml:space="preserve">   </w:t>
      </w:r>
      <w:r w:rsidRPr="00880322">
        <w:rPr>
          <w:rFonts w:ascii="Garamond" w:hAnsi="Garamond"/>
          <w:spacing w:val="-2"/>
        </w:rPr>
        <w:t>$50,000</w:t>
      </w:r>
    </w:p>
    <w:p w14:paraId="0E0B5D7B" w14:textId="77777777" w:rsidR="004F232E" w:rsidRPr="00880322" w:rsidRDefault="004F232E" w:rsidP="004F232E">
      <w:pPr>
        <w:widowControl w:val="0"/>
        <w:tabs>
          <w:tab w:val="left" w:pos="582"/>
        </w:tabs>
        <w:spacing w:before="1"/>
        <w:rPr>
          <w:rFonts w:ascii="Garamond" w:hAnsi="Garamond"/>
          <w:spacing w:val="-2"/>
        </w:rPr>
      </w:pPr>
    </w:p>
    <w:p w14:paraId="58BA5394" w14:textId="59578104" w:rsidR="004F232E" w:rsidRPr="00880322" w:rsidRDefault="004F232E" w:rsidP="004F232E">
      <w:pPr>
        <w:pStyle w:val="ListParagraph"/>
        <w:widowControl w:val="0"/>
        <w:tabs>
          <w:tab w:val="left" w:pos="582"/>
        </w:tabs>
        <w:spacing w:before="1"/>
        <w:ind w:left="0"/>
        <w:rPr>
          <w:rFonts w:ascii="Garamond" w:hAnsi="Garamond"/>
          <w:sz w:val="24"/>
        </w:rPr>
      </w:pPr>
      <w:bookmarkStart w:id="43" w:name="_Hlk195895670"/>
      <w:r w:rsidRPr="00880322">
        <w:rPr>
          <w:rFonts w:ascii="Garamond" w:hAnsi="Garamond"/>
        </w:rPr>
        <w:t>*</w:t>
      </w:r>
      <w:r w:rsidRPr="00880322">
        <w:rPr>
          <w:rFonts w:ascii="Garamond" w:hAnsi="Garamond"/>
          <w:sz w:val="4"/>
          <w:szCs w:val="4"/>
        </w:rPr>
        <w:t>.</w:t>
      </w:r>
      <w:r w:rsidRPr="00880322">
        <w:rPr>
          <w:rFonts w:ascii="Garamond" w:hAnsi="Garamond"/>
        </w:rPr>
        <w:t xml:space="preserve"> </w:t>
      </w:r>
      <w:r w:rsidRPr="00880322">
        <w:rPr>
          <w:rFonts w:ascii="Garamond" w:hAnsi="Garamond"/>
          <w:sz w:val="24"/>
        </w:rPr>
        <w:t xml:space="preserve">On </w:t>
      </w:r>
      <w:bookmarkEnd w:id="43"/>
      <w:r w:rsidRPr="00880322">
        <w:rPr>
          <w:rFonts w:ascii="Garamond" w:hAnsi="Garamond"/>
          <w:sz w:val="24"/>
        </w:rPr>
        <w:t xml:space="preserve">August 31, 2023, the Company closed a </w:t>
      </w:r>
      <w:proofErr w:type="spellStart"/>
      <w:r w:rsidRPr="00880322">
        <w:rPr>
          <w:rFonts w:ascii="Garamond" w:hAnsi="Garamond"/>
          <w:sz w:val="24"/>
        </w:rPr>
        <w:t>non brokered</w:t>
      </w:r>
      <w:proofErr w:type="spellEnd"/>
      <w:r w:rsidRPr="00880322">
        <w:rPr>
          <w:rFonts w:ascii="Garamond" w:hAnsi="Garamond"/>
          <w:sz w:val="24"/>
        </w:rPr>
        <w:t xml:space="preserve"> private placement of 10,233,333 units comprised</w:t>
      </w:r>
      <w:r w:rsidRPr="00880322">
        <w:rPr>
          <w:rFonts w:ascii="Garamond" w:hAnsi="Garamond"/>
          <w:spacing w:val="-12"/>
          <w:sz w:val="24"/>
        </w:rPr>
        <w:t xml:space="preserve"> </w:t>
      </w:r>
      <w:r w:rsidRPr="00880322">
        <w:rPr>
          <w:rFonts w:ascii="Garamond" w:hAnsi="Garamond"/>
          <w:sz w:val="24"/>
        </w:rPr>
        <w:t>of</w:t>
      </w:r>
      <w:r w:rsidRPr="00880322">
        <w:rPr>
          <w:rFonts w:ascii="Garamond" w:hAnsi="Garamond"/>
          <w:spacing w:val="-14"/>
          <w:sz w:val="24"/>
        </w:rPr>
        <w:t xml:space="preserve"> </w:t>
      </w:r>
      <w:r w:rsidRPr="00880322">
        <w:rPr>
          <w:rFonts w:ascii="Garamond" w:hAnsi="Garamond"/>
          <w:sz w:val="24"/>
        </w:rPr>
        <w:t>non-flow-through</w:t>
      </w:r>
      <w:r w:rsidRPr="00880322">
        <w:rPr>
          <w:rFonts w:ascii="Garamond" w:hAnsi="Garamond"/>
          <w:spacing w:val="-13"/>
          <w:sz w:val="24"/>
        </w:rPr>
        <w:t xml:space="preserve"> </w:t>
      </w:r>
      <w:r w:rsidRPr="00880322">
        <w:rPr>
          <w:rFonts w:ascii="Garamond" w:hAnsi="Garamond"/>
          <w:sz w:val="24"/>
        </w:rPr>
        <w:t>units</w:t>
      </w:r>
      <w:r w:rsidRPr="00880322">
        <w:rPr>
          <w:rFonts w:ascii="Garamond" w:hAnsi="Garamond"/>
          <w:spacing w:val="-12"/>
          <w:sz w:val="24"/>
        </w:rPr>
        <w:t xml:space="preserve"> </w:t>
      </w:r>
      <w:r w:rsidRPr="00880322">
        <w:rPr>
          <w:rFonts w:ascii="Garamond" w:hAnsi="Garamond"/>
          <w:sz w:val="24"/>
        </w:rPr>
        <w:t>of</w:t>
      </w:r>
      <w:r w:rsidRPr="00880322">
        <w:rPr>
          <w:rFonts w:ascii="Garamond" w:hAnsi="Garamond"/>
          <w:spacing w:val="-14"/>
          <w:sz w:val="24"/>
        </w:rPr>
        <w:t xml:space="preserve"> </w:t>
      </w:r>
      <w:r w:rsidRPr="00880322">
        <w:rPr>
          <w:rFonts w:ascii="Garamond" w:hAnsi="Garamond"/>
          <w:sz w:val="24"/>
        </w:rPr>
        <w:t>8,700,000</w:t>
      </w:r>
      <w:r w:rsidRPr="00880322">
        <w:rPr>
          <w:rFonts w:ascii="Garamond" w:hAnsi="Garamond"/>
          <w:spacing w:val="-12"/>
          <w:sz w:val="24"/>
        </w:rPr>
        <w:t xml:space="preserve"> </w:t>
      </w:r>
      <w:r w:rsidRPr="00880322">
        <w:rPr>
          <w:rFonts w:ascii="Garamond" w:hAnsi="Garamond"/>
          <w:sz w:val="24"/>
        </w:rPr>
        <w:t>units</w:t>
      </w:r>
      <w:r w:rsidRPr="00880322">
        <w:rPr>
          <w:rFonts w:ascii="Garamond" w:hAnsi="Garamond"/>
          <w:spacing w:val="-12"/>
          <w:sz w:val="24"/>
        </w:rPr>
        <w:t xml:space="preserve"> </w:t>
      </w:r>
      <w:r w:rsidRPr="00880322">
        <w:rPr>
          <w:rFonts w:ascii="Garamond" w:hAnsi="Garamond"/>
          <w:sz w:val="24"/>
        </w:rPr>
        <w:t>at</w:t>
      </w:r>
      <w:r w:rsidRPr="00880322">
        <w:rPr>
          <w:rFonts w:ascii="Garamond" w:hAnsi="Garamond"/>
          <w:spacing w:val="-13"/>
          <w:sz w:val="24"/>
        </w:rPr>
        <w:t xml:space="preserve"> </w:t>
      </w:r>
      <w:r w:rsidRPr="00880322">
        <w:rPr>
          <w:rFonts w:ascii="Garamond" w:hAnsi="Garamond"/>
          <w:sz w:val="24"/>
        </w:rPr>
        <w:t>$0.025</w:t>
      </w:r>
      <w:r w:rsidRPr="00880322">
        <w:rPr>
          <w:rFonts w:ascii="Garamond" w:hAnsi="Garamond"/>
          <w:spacing w:val="-12"/>
          <w:sz w:val="24"/>
        </w:rPr>
        <w:t xml:space="preserve"> </w:t>
      </w:r>
      <w:r w:rsidRPr="00880322">
        <w:rPr>
          <w:rFonts w:ascii="Garamond" w:hAnsi="Garamond"/>
          <w:sz w:val="24"/>
        </w:rPr>
        <w:t>per</w:t>
      </w:r>
      <w:r w:rsidRPr="00880322">
        <w:rPr>
          <w:rFonts w:ascii="Garamond" w:hAnsi="Garamond"/>
          <w:spacing w:val="-13"/>
          <w:sz w:val="24"/>
        </w:rPr>
        <w:t xml:space="preserve"> </w:t>
      </w:r>
      <w:r w:rsidRPr="00880322">
        <w:rPr>
          <w:rFonts w:ascii="Garamond" w:hAnsi="Garamond"/>
          <w:sz w:val="24"/>
        </w:rPr>
        <w:t>unit</w:t>
      </w:r>
      <w:r w:rsidRPr="00880322">
        <w:rPr>
          <w:rFonts w:ascii="Garamond" w:hAnsi="Garamond"/>
          <w:spacing w:val="-15"/>
          <w:sz w:val="24"/>
        </w:rPr>
        <w:t xml:space="preserve"> </w:t>
      </w:r>
      <w:r w:rsidRPr="00880322">
        <w:rPr>
          <w:rFonts w:ascii="Garamond" w:hAnsi="Garamond"/>
          <w:sz w:val="24"/>
        </w:rPr>
        <w:t>and</w:t>
      </w:r>
      <w:r w:rsidRPr="00880322">
        <w:rPr>
          <w:rFonts w:ascii="Garamond" w:hAnsi="Garamond"/>
          <w:spacing w:val="-15"/>
          <w:sz w:val="24"/>
        </w:rPr>
        <w:t xml:space="preserve"> </w:t>
      </w:r>
      <w:r w:rsidRPr="00880322">
        <w:rPr>
          <w:rFonts w:ascii="Garamond" w:hAnsi="Garamond"/>
          <w:sz w:val="24"/>
        </w:rPr>
        <w:t>1,533,333</w:t>
      </w:r>
      <w:r w:rsidRPr="00880322">
        <w:rPr>
          <w:rFonts w:ascii="Garamond" w:hAnsi="Garamond"/>
          <w:spacing w:val="-13"/>
          <w:sz w:val="24"/>
        </w:rPr>
        <w:t xml:space="preserve"> </w:t>
      </w:r>
      <w:r w:rsidRPr="00880322">
        <w:rPr>
          <w:rFonts w:ascii="Garamond" w:hAnsi="Garamond"/>
          <w:sz w:val="24"/>
        </w:rPr>
        <w:t>flow-through units at $0.03, for gross proceeds of $263,500.</w:t>
      </w:r>
      <w:r w:rsidRPr="00880322">
        <w:rPr>
          <w:rFonts w:ascii="Garamond" w:hAnsi="Garamond"/>
          <w:spacing w:val="40"/>
          <w:sz w:val="24"/>
        </w:rPr>
        <w:t xml:space="preserve"> </w:t>
      </w:r>
      <w:r w:rsidRPr="00880322">
        <w:rPr>
          <w:rFonts w:ascii="Garamond" w:hAnsi="Garamond"/>
          <w:sz w:val="24"/>
        </w:rPr>
        <w:t>Each unit consisted of one common share and one common</w:t>
      </w:r>
      <w:r w:rsidRPr="00880322">
        <w:rPr>
          <w:rFonts w:ascii="Garamond" w:hAnsi="Garamond"/>
          <w:spacing w:val="-3"/>
          <w:sz w:val="24"/>
        </w:rPr>
        <w:t xml:space="preserve"> </w:t>
      </w:r>
      <w:r w:rsidRPr="00880322">
        <w:rPr>
          <w:rFonts w:ascii="Garamond" w:hAnsi="Garamond"/>
          <w:sz w:val="24"/>
        </w:rPr>
        <w:t>share</w:t>
      </w:r>
      <w:r w:rsidRPr="00880322">
        <w:rPr>
          <w:rFonts w:ascii="Garamond" w:hAnsi="Garamond"/>
          <w:spacing w:val="-2"/>
          <w:sz w:val="24"/>
        </w:rPr>
        <w:t xml:space="preserve"> </w:t>
      </w:r>
      <w:r w:rsidRPr="00880322">
        <w:rPr>
          <w:rFonts w:ascii="Garamond" w:hAnsi="Garamond"/>
          <w:sz w:val="24"/>
        </w:rPr>
        <w:t>purchase</w:t>
      </w:r>
      <w:r w:rsidRPr="00880322">
        <w:rPr>
          <w:rFonts w:ascii="Garamond" w:hAnsi="Garamond"/>
          <w:spacing w:val="-2"/>
          <w:sz w:val="24"/>
        </w:rPr>
        <w:t xml:space="preserve"> </w:t>
      </w:r>
      <w:r w:rsidRPr="00880322">
        <w:rPr>
          <w:rFonts w:ascii="Garamond" w:hAnsi="Garamond"/>
          <w:sz w:val="24"/>
        </w:rPr>
        <w:t>warrant.</w:t>
      </w:r>
      <w:r w:rsidRPr="00880322">
        <w:rPr>
          <w:rFonts w:ascii="Garamond" w:hAnsi="Garamond"/>
          <w:spacing w:val="40"/>
          <w:sz w:val="24"/>
        </w:rPr>
        <w:t xml:space="preserve"> </w:t>
      </w:r>
      <w:r w:rsidRPr="00880322">
        <w:rPr>
          <w:rFonts w:ascii="Garamond" w:hAnsi="Garamond"/>
          <w:sz w:val="24"/>
        </w:rPr>
        <w:t>Each</w:t>
      </w:r>
      <w:r w:rsidRPr="00880322">
        <w:rPr>
          <w:rFonts w:ascii="Garamond" w:hAnsi="Garamond"/>
          <w:spacing w:val="-3"/>
          <w:sz w:val="24"/>
        </w:rPr>
        <w:t xml:space="preserve"> </w:t>
      </w:r>
      <w:r w:rsidRPr="00880322">
        <w:rPr>
          <w:rFonts w:ascii="Garamond" w:hAnsi="Garamond"/>
          <w:sz w:val="24"/>
        </w:rPr>
        <w:t>whole</w:t>
      </w:r>
      <w:r w:rsidRPr="00880322">
        <w:rPr>
          <w:rFonts w:ascii="Garamond" w:hAnsi="Garamond"/>
          <w:spacing w:val="-2"/>
          <w:sz w:val="24"/>
        </w:rPr>
        <w:t xml:space="preserve"> </w:t>
      </w:r>
      <w:r w:rsidRPr="00880322">
        <w:rPr>
          <w:rFonts w:ascii="Garamond" w:hAnsi="Garamond"/>
          <w:sz w:val="24"/>
        </w:rPr>
        <w:t>common</w:t>
      </w:r>
      <w:r w:rsidRPr="00880322">
        <w:rPr>
          <w:rFonts w:ascii="Garamond" w:hAnsi="Garamond"/>
          <w:spacing w:val="-3"/>
          <w:sz w:val="24"/>
        </w:rPr>
        <w:t xml:space="preserve"> </w:t>
      </w:r>
      <w:r w:rsidRPr="00880322">
        <w:rPr>
          <w:rFonts w:ascii="Garamond" w:hAnsi="Garamond"/>
          <w:sz w:val="24"/>
        </w:rPr>
        <w:t>share</w:t>
      </w:r>
      <w:r w:rsidRPr="00880322">
        <w:rPr>
          <w:rFonts w:ascii="Garamond" w:hAnsi="Garamond"/>
          <w:spacing w:val="-2"/>
          <w:sz w:val="24"/>
        </w:rPr>
        <w:t xml:space="preserve"> </w:t>
      </w:r>
      <w:r w:rsidRPr="00880322">
        <w:rPr>
          <w:rFonts w:ascii="Garamond" w:hAnsi="Garamond"/>
          <w:sz w:val="24"/>
        </w:rPr>
        <w:t>purchase</w:t>
      </w:r>
      <w:r w:rsidRPr="00880322">
        <w:rPr>
          <w:rFonts w:ascii="Garamond" w:hAnsi="Garamond"/>
          <w:spacing w:val="-4"/>
          <w:sz w:val="24"/>
        </w:rPr>
        <w:t xml:space="preserve"> </w:t>
      </w:r>
      <w:r w:rsidRPr="00880322">
        <w:rPr>
          <w:rFonts w:ascii="Garamond" w:hAnsi="Garamond"/>
          <w:sz w:val="24"/>
        </w:rPr>
        <w:t>warrant</w:t>
      </w:r>
      <w:r w:rsidRPr="00880322">
        <w:rPr>
          <w:rFonts w:ascii="Garamond" w:hAnsi="Garamond"/>
          <w:spacing w:val="-2"/>
          <w:sz w:val="24"/>
        </w:rPr>
        <w:t xml:space="preserve"> </w:t>
      </w:r>
      <w:r w:rsidRPr="00880322">
        <w:rPr>
          <w:rFonts w:ascii="Garamond" w:hAnsi="Garamond"/>
          <w:sz w:val="24"/>
        </w:rPr>
        <w:t>entitles</w:t>
      </w:r>
      <w:r w:rsidRPr="00880322">
        <w:rPr>
          <w:rFonts w:ascii="Garamond" w:hAnsi="Garamond"/>
          <w:spacing w:val="-1"/>
          <w:sz w:val="24"/>
        </w:rPr>
        <w:t xml:space="preserve"> </w:t>
      </w:r>
      <w:r w:rsidRPr="00880322">
        <w:rPr>
          <w:rFonts w:ascii="Garamond" w:hAnsi="Garamond"/>
          <w:sz w:val="24"/>
        </w:rPr>
        <w:t>the</w:t>
      </w:r>
      <w:r w:rsidRPr="00880322">
        <w:rPr>
          <w:rFonts w:ascii="Garamond" w:hAnsi="Garamond"/>
          <w:spacing w:val="-2"/>
          <w:sz w:val="24"/>
        </w:rPr>
        <w:t xml:space="preserve"> </w:t>
      </w:r>
      <w:r w:rsidRPr="00880322">
        <w:rPr>
          <w:rFonts w:ascii="Garamond" w:hAnsi="Garamond"/>
          <w:sz w:val="24"/>
        </w:rPr>
        <w:t>holder</w:t>
      </w:r>
      <w:r w:rsidRPr="00880322">
        <w:rPr>
          <w:rFonts w:ascii="Garamond" w:hAnsi="Garamond"/>
          <w:spacing w:val="-3"/>
          <w:sz w:val="24"/>
        </w:rPr>
        <w:t xml:space="preserve"> </w:t>
      </w:r>
      <w:r w:rsidRPr="00880322">
        <w:rPr>
          <w:rFonts w:ascii="Garamond" w:hAnsi="Garamond"/>
          <w:sz w:val="24"/>
        </w:rPr>
        <w:t>to acquire a common share at a price of $0.05 until August 31, 2024.</w:t>
      </w:r>
    </w:p>
    <w:p w14:paraId="7F253545" w14:textId="77777777" w:rsidR="004F232E" w:rsidRPr="00880322" w:rsidRDefault="004F232E" w:rsidP="004F232E">
      <w:pPr>
        <w:tabs>
          <w:tab w:val="left" w:pos="531"/>
        </w:tabs>
        <w:ind w:right="635"/>
        <w:rPr>
          <w:rFonts w:ascii="Garamond" w:hAnsi="Garamond"/>
        </w:rPr>
      </w:pPr>
    </w:p>
    <w:p w14:paraId="51799678" w14:textId="3F57BA67" w:rsidR="004F232E" w:rsidRPr="00880322" w:rsidRDefault="004F232E" w:rsidP="004F232E">
      <w:pPr>
        <w:widowControl w:val="0"/>
        <w:tabs>
          <w:tab w:val="left" w:pos="531"/>
        </w:tabs>
        <w:ind w:right="635"/>
        <w:jc w:val="both"/>
        <w:rPr>
          <w:rFonts w:ascii="Garamond" w:hAnsi="Garamond"/>
        </w:rPr>
      </w:pPr>
      <w:bookmarkStart w:id="44" w:name="_Hlk195895730"/>
      <w:r w:rsidRPr="00880322">
        <w:rPr>
          <w:rFonts w:ascii="Garamond" w:hAnsi="Garamond"/>
        </w:rPr>
        <w:t>*</w:t>
      </w:r>
      <w:r w:rsidRPr="00880322">
        <w:rPr>
          <w:rFonts w:ascii="Garamond" w:hAnsi="Garamond"/>
          <w:sz w:val="4"/>
          <w:szCs w:val="4"/>
        </w:rPr>
        <w:t>.</w:t>
      </w:r>
      <w:bookmarkEnd w:id="44"/>
      <w:r w:rsidRPr="00880322">
        <w:rPr>
          <w:rFonts w:ascii="Garamond" w:hAnsi="Garamond"/>
        </w:rPr>
        <w:t xml:space="preserve"> On </w:t>
      </w:r>
      <w:r w:rsidRPr="00880322">
        <w:rPr>
          <w:rFonts w:ascii="Garamond" w:hAnsi="Garamond"/>
          <w:szCs w:val="24"/>
        </w:rPr>
        <w:t xml:space="preserve">April 25, 2024, a director exercised 500,000 warrants at $0.05 netting the Company </w:t>
      </w:r>
      <w:r w:rsidR="00E22317" w:rsidRPr="00880322">
        <w:rPr>
          <w:rFonts w:ascii="Garamond" w:hAnsi="Garamond"/>
          <w:szCs w:val="24"/>
        </w:rPr>
        <w:t xml:space="preserve">  </w:t>
      </w:r>
      <w:r w:rsidRPr="00880322">
        <w:rPr>
          <w:rFonts w:ascii="Garamond" w:hAnsi="Garamond"/>
          <w:szCs w:val="24"/>
        </w:rPr>
        <w:t>$25,000</w:t>
      </w:r>
    </w:p>
    <w:p w14:paraId="408E63EB" w14:textId="77777777" w:rsidR="004F232E" w:rsidRPr="00880322" w:rsidRDefault="004F232E" w:rsidP="004F232E">
      <w:pPr>
        <w:pStyle w:val="ListParagraph"/>
        <w:rPr>
          <w:rFonts w:ascii="Garamond" w:hAnsi="Garamond"/>
          <w:sz w:val="24"/>
        </w:rPr>
      </w:pPr>
    </w:p>
    <w:p w14:paraId="319BFE8C" w14:textId="7FBC6AF9" w:rsidR="004F232E" w:rsidRPr="00880322" w:rsidRDefault="00E22317" w:rsidP="00E22317">
      <w:pPr>
        <w:rPr>
          <w:rFonts w:ascii="Garamond" w:hAnsi="Garamond"/>
        </w:rPr>
      </w:pPr>
      <w:r w:rsidRPr="00880322">
        <w:rPr>
          <w:rFonts w:ascii="Garamond" w:hAnsi="Garamond"/>
        </w:rPr>
        <w:t>*</w:t>
      </w:r>
      <w:r w:rsidRPr="00880322">
        <w:rPr>
          <w:rFonts w:ascii="Garamond" w:hAnsi="Garamond"/>
          <w:sz w:val="4"/>
          <w:szCs w:val="4"/>
        </w:rPr>
        <w:t>..</w:t>
      </w:r>
      <w:r w:rsidRPr="00880322">
        <w:rPr>
          <w:rFonts w:ascii="Garamond" w:hAnsi="Garamond"/>
        </w:rPr>
        <w:t xml:space="preserve"> On August 16, 2024, the Company closed a non brokered private placement </w:t>
      </w:r>
      <w:proofErr w:type="gramStart"/>
      <w:r w:rsidRPr="00880322">
        <w:rPr>
          <w:rFonts w:ascii="Garamond" w:hAnsi="Garamond"/>
        </w:rPr>
        <w:t>of  8,000,000</w:t>
      </w:r>
      <w:proofErr w:type="gramEnd"/>
      <w:r w:rsidRPr="00880322">
        <w:rPr>
          <w:rFonts w:ascii="Garamond" w:hAnsi="Garamond"/>
        </w:rPr>
        <w:t xml:space="preserve"> units comprised of hard dollar units of 5,000,000 units at $0.05 per unit and 3,000,000 flow-through units at $0.05, for gross proceeds of $400,000.  Each hard </w:t>
      </w:r>
      <w:proofErr w:type="spellStart"/>
      <w:r w:rsidRPr="00880322">
        <w:rPr>
          <w:rFonts w:ascii="Garamond" w:hAnsi="Garamond"/>
        </w:rPr>
        <w:t>dollar</w:t>
      </w:r>
      <w:r w:rsidR="004F232E" w:rsidRPr="00880322">
        <w:rPr>
          <w:rFonts w:ascii="Garamond" w:hAnsi="Garamond"/>
        </w:rPr>
        <w:t>unit</w:t>
      </w:r>
      <w:proofErr w:type="spellEnd"/>
      <w:r w:rsidR="004F232E" w:rsidRPr="00880322">
        <w:rPr>
          <w:rFonts w:ascii="Garamond" w:hAnsi="Garamond"/>
        </w:rPr>
        <w:t xml:space="preserve"> consisted of one common share and one common share purchase warrant. Each flow-through unit consisted of one flow-through common share and one common share purchase warrant</w:t>
      </w:r>
      <w:r w:rsidRPr="00880322">
        <w:rPr>
          <w:rFonts w:ascii="Garamond" w:hAnsi="Garamond"/>
        </w:rPr>
        <w:t xml:space="preserve">. </w:t>
      </w:r>
      <w:r w:rsidR="004F232E" w:rsidRPr="00880322">
        <w:rPr>
          <w:rFonts w:ascii="Garamond" w:hAnsi="Garamond"/>
        </w:rPr>
        <w:t xml:space="preserve"> Each whole common share purchase warrant entitles the holder to acquire a common share at a price of $0.06 until August 16, 2025. The valuation of the warrants </w:t>
      </w:r>
      <w:proofErr w:type="gramStart"/>
      <w:r w:rsidR="004F232E" w:rsidRPr="00880322">
        <w:rPr>
          <w:rFonts w:ascii="Garamond" w:hAnsi="Garamond"/>
        </w:rPr>
        <w:t>were</w:t>
      </w:r>
      <w:proofErr w:type="gramEnd"/>
      <w:r w:rsidR="004F232E" w:rsidRPr="00880322">
        <w:rPr>
          <w:rFonts w:ascii="Garamond" w:hAnsi="Garamond"/>
        </w:rPr>
        <w:t xml:space="preserve"> estimated in the amount of $170,069 using the Black-Scholes option pricing model. The following assumptions were used in the Black-Scholes option pricing model calculations: estimated share price of $0.02, expected dividend yield rate of 0%, expected volatility of 264% based on historical share data, risk free interest rate of 3.36% and an expected life of 1 year</w:t>
      </w:r>
    </w:p>
    <w:p w14:paraId="210B295D" w14:textId="77777777" w:rsidR="004F232E" w:rsidRPr="00880322" w:rsidRDefault="004F232E" w:rsidP="003D15C2">
      <w:pPr>
        <w:shd w:val="clear" w:color="auto" w:fill="FFFFFF" w:themeFill="background1"/>
        <w:tabs>
          <w:tab w:val="left" w:pos="1260"/>
          <w:tab w:val="left" w:pos="2338"/>
        </w:tabs>
        <w:ind w:left="142" w:hanging="284"/>
        <w:rPr>
          <w:rFonts w:ascii="Garamond" w:hAnsi="Garamond"/>
          <w:spacing w:val="-5"/>
          <w:lang w:eastAsia="en-CA"/>
        </w:rPr>
      </w:pPr>
    </w:p>
    <w:p w14:paraId="1FE7E6E6" w14:textId="090FD78E" w:rsidR="00B77E1F" w:rsidRPr="00880322" w:rsidRDefault="00A10DFC" w:rsidP="00464A2E">
      <w:pPr>
        <w:shd w:val="clear" w:color="auto" w:fill="FFFFFF"/>
        <w:tabs>
          <w:tab w:val="left" w:pos="720"/>
          <w:tab w:val="left" w:pos="1260"/>
          <w:tab w:val="left" w:pos="2338"/>
        </w:tabs>
        <w:overflowPunct w:val="0"/>
        <w:autoSpaceDE w:val="0"/>
        <w:autoSpaceDN w:val="0"/>
        <w:adjustRightInd w:val="0"/>
        <w:jc w:val="both"/>
        <w:rPr>
          <w:rFonts w:ascii="Garamond" w:eastAsia="Calibri" w:hAnsi="Garamond" w:cs="Arial"/>
          <w:spacing w:val="-3"/>
          <w:szCs w:val="24"/>
          <w:lang w:val="en-US" w:eastAsia="en-CA"/>
        </w:rPr>
      </w:pPr>
      <w:r w:rsidRPr="00880322">
        <w:rPr>
          <w:rFonts w:ascii="Garamond" w:eastAsia="Calibri" w:hAnsi="Garamond" w:cs="Arial"/>
          <w:b/>
          <w:bCs/>
          <w:szCs w:val="24"/>
          <w:lang w:val="en-US" w:eastAsia="en-CA"/>
        </w:rPr>
        <w:t>*</w:t>
      </w:r>
      <w:r w:rsidRPr="00880322">
        <w:rPr>
          <w:rFonts w:ascii="Garamond" w:eastAsia="Calibri" w:hAnsi="Garamond" w:cs="Arial"/>
          <w:szCs w:val="24"/>
          <w:lang w:val="en-US" w:eastAsia="en-CA"/>
        </w:rPr>
        <w:t xml:space="preserve"> Amount: amount for common shares issued on exercise of options includes an amount related </w:t>
      </w:r>
      <w:r w:rsidR="00464A2E" w:rsidRPr="00880322">
        <w:rPr>
          <w:rFonts w:ascii="Garamond" w:eastAsia="Calibri" w:hAnsi="Garamond" w:cs="Arial"/>
          <w:szCs w:val="24"/>
          <w:lang w:val="en-US" w:eastAsia="en-CA"/>
        </w:rPr>
        <w:t xml:space="preserve">   </w:t>
      </w:r>
      <w:r w:rsidRPr="00880322">
        <w:rPr>
          <w:rFonts w:ascii="Garamond" w:eastAsia="Calibri" w:hAnsi="Garamond" w:cs="Arial"/>
          <w:szCs w:val="24"/>
          <w:lang w:val="en-US" w:eastAsia="en-CA"/>
        </w:rPr>
        <w:t xml:space="preserve">to   share-based payment </w:t>
      </w:r>
      <w:r w:rsidRPr="00880322">
        <w:rPr>
          <w:rFonts w:ascii="Garamond" w:eastAsia="Calibri" w:hAnsi="Garamond" w:cs="Arial"/>
          <w:spacing w:val="-2"/>
          <w:szCs w:val="24"/>
          <w:lang w:val="en-US" w:eastAsia="en-CA"/>
        </w:rPr>
        <w:t xml:space="preserve">reserve. </w:t>
      </w:r>
      <w:r w:rsidR="00E72377" w:rsidRPr="00880322">
        <w:rPr>
          <w:rFonts w:ascii="Garamond" w:eastAsia="Calibri" w:hAnsi="Garamond" w:cs="Arial"/>
          <w:spacing w:val="-2"/>
          <w:szCs w:val="24"/>
          <w:lang w:val="en-US" w:eastAsia="en-CA"/>
        </w:rPr>
        <w:t xml:space="preserve"> </w:t>
      </w:r>
      <w:bookmarkStart w:id="45" w:name="_Hlk69644689"/>
      <w:r w:rsidR="00E72377" w:rsidRPr="00880322">
        <w:rPr>
          <w:rFonts w:ascii="Garamond" w:eastAsia="Calibri" w:hAnsi="Garamond" w:cs="Arial"/>
          <w:spacing w:val="-2"/>
          <w:szCs w:val="24"/>
          <w:lang w:val="en-US" w:eastAsia="en-CA"/>
        </w:rPr>
        <w:t>Refer to Financial Statement, under Share Capital</w:t>
      </w:r>
      <w:bookmarkEnd w:id="45"/>
      <w:r w:rsidR="00464A2E" w:rsidRPr="00880322">
        <w:rPr>
          <w:rFonts w:ascii="Garamond" w:eastAsia="Calibri" w:hAnsi="Garamond" w:cs="Arial"/>
          <w:spacing w:val="-2"/>
          <w:szCs w:val="24"/>
          <w:lang w:val="en-US" w:eastAsia="en-CA"/>
        </w:rPr>
        <w:t xml:space="preserve">.  </w:t>
      </w:r>
      <w:r w:rsidR="00B77E1F" w:rsidRPr="00880322">
        <w:rPr>
          <w:rFonts w:ascii="Garamond" w:eastAsia="Calibri" w:hAnsi="Garamond" w:cs="Arial"/>
          <w:spacing w:val="-3"/>
          <w:szCs w:val="24"/>
          <w:lang w:val="en-US" w:eastAsia="en-CA"/>
        </w:rPr>
        <w:t>Proceeds were used to cover operating costs</w:t>
      </w:r>
      <w:r w:rsidR="00E72377" w:rsidRPr="00880322">
        <w:rPr>
          <w:rFonts w:ascii="Garamond" w:eastAsia="Calibri" w:hAnsi="Garamond" w:cs="Arial"/>
          <w:spacing w:val="-3"/>
          <w:szCs w:val="24"/>
          <w:lang w:val="en-US" w:eastAsia="en-CA"/>
        </w:rPr>
        <w:t>.</w:t>
      </w:r>
      <w:r w:rsidR="00B77E1F" w:rsidRPr="00880322">
        <w:rPr>
          <w:rFonts w:ascii="Garamond" w:eastAsia="Calibri" w:hAnsi="Garamond" w:cs="Arial"/>
          <w:spacing w:val="-3"/>
          <w:szCs w:val="24"/>
          <w:lang w:val="en-US" w:eastAsia="en-CA"/>
        </w:rPr>
        <w:t xml:space="preserve">     </w:t>
      </w:r>
    </w:p>
    <w:p w14:paraId="518C2C72" w14:textId="77777777" w:rsidR="001730C2" w:rsidRPr="00880322" w:rsidRDefault="001730C2" w:rsidP="007F618A">
      <w:pPr>
        <w:shd w:val="clear" w:color="auto" w:fill="FFFFFF"/>
        <w:tabs>
          <w:tab w:val="left" w:pos="720"/>
          <w:tab w:val="left" w:pos="1260"/>
          <w:tab w:val="left" w:pos="2338"/>
        </w:tabs>
        <w:overflowPunct w:val="0"/>
        <w:autoSpaceDE w:val="0"/>
        <w:autoSpaceDN w:val="0"/>
        <w:adjustRightInd w:val="0"/>
        <w:spacing w:line="288" w:lineRule="auto"/>
        <w:jc w:val="both"/>
        <w:rPr>
          <w:rFonts w:ascii="Garamond" w:eastAsia="Calibri" w:hAnsi="Garamond" w:cs="Arial"/>
          <w:szCs w:val="24"/>
          <w:lang w:val="en-US" w:eastAsia="en-CA"/>
        </w:rPr>
      </w:pPr>
    </w:p>
    <w:p w14:paraId="52883335" w14:textId="6573B770" w:rsidR="00121424" w:rsidRPr="00880322" w:rsidRDefault="00121424" w:rsidP="003F75D3">
      <w:pPr>
        <w:spacing w:line="264" w:lineRule="auto"/>
        <w:jc w:val="both"/>
        <w:rPr>
          <w:rFonts w:ascii="Garamond" w:hAnsi="Garamond" w:cs="Arial"/>
          <w:szCs w:val="24"/>
        </w:rPr>
      </w:pPr>
      <w:r w:rsidRPr="00880322">
        <w:rPr>
          <w:rFonts w:ascii="Garamond" w:hAnsi="Garamond" w:cs="Arial"/>
          <w:szCs w:val="24"/>
        </w:rPr>
        <w:t>Funds are sufficient to meet ongoing administrative expenses and meet current</w:t>
      </w:r>
      <w:r w:rsidR="0038270C" w:rsidRPr="00880322">
        <w:rPr>
          <w:rFonts w:ascii="Garamond" w:hAnsi="Garamond" w:cs="Arial"/>
          <w:szCs w:val="24"/>
        </w:rPr>
        <w:t xml:space="preserve"> </w:t>
      </w:r>
      <w:r w:rsidRPr="00880322">
        <w:rPr>
          <w:rFonts w:ascii="Garamond" w:hAnsi="Garamond" w:cs="Arial"/>
          <w:szCs w:val="24"/>
        </w:rPr>
        <w:t>liabili</w:t>
      </w:r>
      <w:r w:rsidR="0038270C" w:rsidRPr="00880322">
        <w:rPr>
          <w:rFonts w:ascii="Garamond" w:hAnsi="Garamond" w:cs="Arial"/>
          <w:szCs w:val="24"/>
        </w:rPr>
        <w:t>ties</w:t>
      </w:r>
      <w:r w:rsidR="000E0AF8" w:rsidRPr="00880322">
        <w:rPr>
          <w:rFonts w:ascii="Garamond" w:hAnsi="Garamond" w:cs="Arial"/>
          <w:szCs w:val="24"/>
        </w:rPr>
        <w:t xml:space="preserve"> </w:t>
      </w:r>
      <w:proofErr w:type="gramStart"/>
      <w:r w:rsidR="005E6DC9" w:rsidRPr="00880322">
        <w:rPr>
          <w:rFonts w:ascii="Garamond" w:hAnsi="Garamond" w:cs="Arial"/>
          <w:szCs w:val="24"/>
        </w:rPr>
        <w:t xml:space="preserve">of </w:t>
      </w:r>
      <w:r w:rsidR="00E22317" w:rsidRPr="00880322">
        <w:rPr>
          <w:rFonts w:ascii="Garamond" w:hAnsi="Garamond" w:cs="Arial"/>
          <w:szCs w:val="24"/>
        </w:rPr>
        <w:t xml:space="preserve"> $</w:t>
      </w:r>
      <w:proofErr w:type="gramEnd"/>
      <w:r w:rsidR="00E22317" w:rsidRPr="00880322">
        <w:rPr>
          <w:rFonts w:ascii="Garamond" w:hAnsi="Garamond" w:cs="Arial"/>
          <w:szCs w:val="24"/>
        </w:rPr>
        <w:t>46,925</w:t>
      </w:r>
      <w:r w:rsidRPr="00880322">
        <w:rPr>
          <w:rFonts w:ascii="Garamond" w:hAnsi="Garamond" w:cs="Arial"/>
          <w:szCs w:val="24"/>
        </w:rPr>
        <w:t xml:space="preserve"> </w:t>
      </w:r>
      <w:r w:rsidR="00124D66" w:rsidRPr="00880322">
        <w:rPr>
          <w:rFonts w:ascii="Garamond" w:hAnsi="Garamond" w:cs="Arial"/>
          <w:szCs w:val="24"/>
        </w:rPr>
        <w:t xml:space="preserve">in </w:t>
      </w:r>
      <w:r w:rsidRPr="00880322">
        <w:rPr>
          <w:rFonts w:ascii="Garamond" w:hAnsi="Garamond" w:cs="Arial"/>
          <w:szCs w:val="24"/>
        </w:rPr>
        <w:t>20</w:t>
      </w:r>
      <w:r w:rsidR="00E72377" w:rsidRPr="00880322">
        <w:rPr>
          <w:rFonts w:ascii="Garamond" w:hAnsi="Garamond" w:cs="Arial"/>
          <w:szCs w:val="24"/>
        </w:rPr>
        <w:t>2</w:t>
      </w:r>
      <w:r w:rsidR="00E22317" w:rsidRPr="00880322">
        <w:rPr>
          <w:rFonts w:ascii="Garamond" w:hAnsi="Garamond" w:cs="Arial"/>
          <w:szCs w:val="24"/>
        </w:rPr>
        <w:t>4</w:t>
      </w:r>
      <w:r w:rsidR="00EC2785" w:rsidRPr="00880322">
        <w:rPr>
          <w:rFonts w:ascii="Garamond" w:hAnsi="Garamond" w:cs="Arial"/>
          <w:szCs w:val="24"/>
        </w:rPr>
        <w:t xml:space="preserve">.  </w:t>
      </w:r>
    </w:p>
    <w:p w14:paraId="4E2164F9" w14:textId="77777777" w:rsidR="00BF4B4E" w:rsidRPr="00E22317" w:rsidRDefault="00BF4B4E" w:rsidP="000E0AF8">
      <w:pPr>
        <w:ind w:left="600"/>
        <w:jc w:val="both"/>
        <w:rPr>
          <w:color w:val="FF0000"/>
        </w:rPr>
      </w:pPr>
    </w:p>
    <w:p w14:paraId="722B93CC" w14:textId="77777777" w:rsidR="009C0130" w:rsidRPr="0038270C" w:rsidRDefault="009C0130" w:rsidP="00047875">
      <w:pPr>
        <w:ind w:left="720" w:right="253" w:hanging="720"/>
        <w:jc w:val="both"/>
        <w:rPr>
          <w:rFonts w:ascii="Arial" w:hAnsi="Arial" w:cs="Arial"/>
        </w:rPr>
      </w:pPr>
    </w:p>
    <w:p w14:paraId="0CD1F62B" w14:textId="77777777" w:rsidR="00CE35DD" w:rsidRDefault="00CE35DD" w:rsidP="00047875">
      <w:pPr>
        <w:ind w:left="720" w:right="253" w:hanging="720"/>
        <w:jc w:val="both"/>
        <w:rPr>
          <w:rFonts w:ascii="Arial" w:hAnsi="Arial" w:cs="Arial"/>
        </w:rPr>
      </w:pPr>
      <w:r>
        <w:rPr>
          <w:rFonts w:ascii="Arial" w:hAnsi="Arial" w:cs="Arial"/>
        </w:rPr>
        <w:t>6.4</w:t>
      </w:r>
      <w:r w:rsidRPr="008435C4">
        <w:rPr>
          <w:rFonts w:ascii="Arial" w:hAnsi="Arial" w:cs="Arial"/>
        </w:rPr>
        <w:tab/>
        <w:t xml:space="preserve">Discuss the factors that have caused period to period variations including discontinued operations, changes in accounting policies, significant acquisitions or dispositions and changes in the direction of </w:t>
      </w:r>
      <w:r>
        <w:rPr>
          <w:rFonts w:ascii="Arial" w:hAnsi="Arial" w:cs="Arial"/>
        </w:rPr>
        <w:t xml:space="preserve">the Issuer’s </w:t>
      </w:r>
      <w:r w:rsidRPr="008435C4">
        <w:rPr>
          <w:rFonts w:ascii="Arial" w:hAnsi="Arial" w:cs="Arial"/>
        </w:rPr>
        <w:t xml:space="preserve">business, and any other information </w:t>
      </w:r>
      <w:r>
        <w:rPr>
          <w:rFonts w:ascii="Arial" w:hAnsi="Arial" w:cs="Arial"/>
        </w:rPr>
        <w:t>the Issuer</w:t>
      </w:r>
      <w:r w:rsidRPr="008435C4">
        <w:rPr>
          <w:rFonts w:ascii="Arial" w:hAnsi="Arial" w:cs="Arial"/>
        </w:rPr>
        <w:t xml:space="preserve"> believes would enhance an understanding of, and would highlight trends in, financial condition and results of operations.</w:t>
      </w:r>
    </w:p>
    <w:p w14:paraId="6DDD893D" w14:textId="77777777" w:rsidR="00E350D4" w:rsidRPr="00AD2829" w:rsidRDefault="00E350D4" w:rsidP="00CE35DD">
      <w:pPr>
        <w:ind w:left="1440" w:hanging="720"/>
        <w:jc w:val="both"/>
        <w:rPr>
          <w:rFonts w:ascii="Arial" w:hAnsi="Arial" w:cs="Arial"/>
        </w:rPr>
      </w:pPr>
    </w:p>
    <w:p w14:paraId="66E6DD26" w14:textId="77777777" w:rsidR="00B54961" w:rsidRPr="00AD2829" w:rsidRDefault="00B54961" w:rsidP="003F75D3">
      <w:pPr>
        <w:jc w:val="both"/>
        <w:outlineLvl w:val="0"/>
        <w:rPr>
          <w:rFonts w:ascii="Garamond" w:hAnsi="Garamond" w:cs="Arial"/>
          <w:szCs w:val="24"/>
        </w:rPr>
      </w:pPr>
      <w:r w:rsidRPr="00AD2829">
        <w:rPr>
          <w:rFonts w:ascii="Garamond" w:hAnsi="Garamond" w:cs="Arial"/>
          <w:szCs w:val="24"/>
        </w:rPr>
        <w:t xml:space="preserve">The Company’s business is diamond exploration and is currently exploring the Horton River area in the Northwest Territories. The work is seasonal. Field work utilizes helicopters and is very costly and is carried out over relatively short periods of time. Laboratory analysis for kimberlite indicator minerals (KIMs), analysis of data and preparation of assessment work reports is less costly and is spread over much longer periods of time. </w:t>
      </w:r>
    </w:p>
    <w:p w14:paraId="41BEDB8A" w14:textId="77777777" w:rsidR="00B54961" w:rsidRPr="00AD2829" w:rsidRDefault="00B54961" w:rsidP="003F75D3">
      <w:pPr>
        <w:jc w:val="both"/>
        <w:outlineLvl w:val="0"/>
        <w:rPr>
          <w:rFonts w:ascii="Garamond" w:hAnsi="Garamond" w:cs="Arial"/>
          <w:szCs w:val="24"/>
        </w:rPr>
      </w:pPr>
    </w:p>
    <w:p w14:paraId="51F903B7" w14:textId="69957813" w:rsidR="00B54961" w:rsidRPr="00AD2829" w:rsidRDefault="00B54961" w:rsidP="003F75D3">
      <w:pPr>
        <w:jc w:val="both"/>
        <w:outlineLvl w:val="0"/>
        <w:rPr>
          <w:rFonts w:ascii="Garamond" w:hAnsi="Garamond" w:cs="Arial"/>
          <w:szCs w:val="24"/>
        </w:rPr>
      </w:pPr>
      <w:r w:rsidRPr="00AD2829">
        <w:rPr>
          <w:rFonts w:ascii="Garamond" w:hAnsi="Garamond" w:cs="Arial"/>
          <w:szCs w:val="24"/>
        </w:rPr>
        <w:t>Funding has depended on results and has therefore been of a rollercoaster nature. There is high</w:t>
      </w:r>
      <w:r w:rsidR="003F75D3" w:rsidRPr="00AD2829">
        <w:rPr>
          <w:rFonts w:ascii="Garamond" w:hAnsi="Garamond" w:cs="Arial"/>
          <w:szCs w:val="24"/>
        </w:rPr>
        <w:t xml:space="preserve">                   </w:t>
      </w:r>
      <w:r w:rsidRPr="00AD2829">
        <w:rPr>
          <w:rFonts w:ascii="Garamond" w:hAnsi="Garamond" w:cs="Arial"/>
          <w:szCs w:val="24"/>
        </w:rPr>
        <w:t xml:space="preserve"> working capital at the start of an exploration phase, a rapid drop after the field work is complete and a long tailing off as data is analysed and reported.  </w:t>
      </w:r>
    </w:p>
    <w:p w14:paraId="262C5C94" w14:textId="77777777" w:rsidR="0010441D" w:rsidRPr="00AD2829" w:rsidRDefault="0010441D" w:rsidP="003F75D3">
      <w:pPr>
        <w:jc w:val="both"/>
        <w:outlineLvl w:val="0"/>
        <w:rPr>
          <w:rFonts w:ascii="Garamond" w:hAnsi="Garamond" w:cs="Arial"/>
          <w:szCs w:val="24"/>
        </w:rPr>
      </w:pPr>
    </w:p>
    <w:p w14:paraId="045DD771" w14:textId="77777777" w:rsidR="009C59E1" w:rsidRPr="000B7071" w:rsidRDefault="0010441D" w:rsidP="0010441D">
      <w:pPr>
        <w:spacing w:line="264" w:lineRule="auto"/>
        <w:jc w:val="both"/>
        <w:outlineLvl w:val="0"/>
        <w:rPr>
          <w:rFonts w:ascii="Garamond" w:hAnsi="Garamond" w:cs="Arial"/>
          <w:color w:val="2E74B5" w:themeColor="accent5" w:themeShade="BF"/>
          <w:szCs w:val="24"/>
          <w:u w:color="FFFFFF"/>
        </w:rPr>
      </w:pPr>
      <w:r w:rsidRPr="000B7071">
        <w:rPr>
          <w:rFonts w:ascii="Garamond" w:hAnsi="Garamond" w:cs="Arial"/>
          <w:color w:val="2E74B5" w:themeColor="accent5" w:themeShade="BF"/>
          <w:szCs w:val="24"/>
          <w:u w:color="FFFFFF"/>
        </w:rPr>
        <w:t>Since 2012 there has been no field work</w:t>
      </w:r>
      <w:r w:rsidR="00F754AB" w:rsidRPr="000B7071">
        <w:rPr>
          <w:rFonts w:ascii="Garamond" w:hAnsi="Garamond" w:cs="Arial"/>
          <w:color w:val="2E74B5" w:themeColor="accent5" w:themeShade="BF"/>
          <w:szCs w:val="24"/>
          <w:u w:color="FFFFFF"/>
        </w:rPr>
        <w:t xml:space="preserve"> </w:t>
      </w:r>
      <w:r w:rsidR="009C59E1" w:rsidRPr="000B7071">
        <w:rPr>
          <w:rFonts w:ascii="Garamond" w:hAnsi="Garamond" w:cs="Arial"/>
          <w:color w:val="2E74B5" w:themeColor="accent5" w:themeShade="BF"/>
          <w:szCs w:val="24"/>
          <w:u w:color="FFFFFF"/>
        </w:rPr>
        <w:t xml:space="preserve">outside of the Seahorse Project area or JV option area. </w:t>
      </w:r>
    </w:p>
    <w:p w14:paraId="776CE7C5" w14:textId="48299325" w:rsidR="0010441D" w:rsidRPr="0010441D" w:rsidRDefault="00F17F69" w:rsidP="0010441D">
      <w:pPr>
        <w:spacing w:line="264" w:lineRule="auto"/>
        <w:jc w:val="both"/>
        <w:outlineLvl w:val="0"/>
        <w:rPr>
          <w:rFonts w:ascii="Garamond" w:hAnsi="Garamond" w:cs="Arial"/>
          <w:color w:val="0000FF"/>
          <w:szCs w:val="24"/>
          <w:u w:color="FFFFFF"/>
        </w:rPr>
      </w:pPr>
      <w:r>
        <w:rPr>
          <w:rFonts w:ascii="Garamond" w:hAnsi="Garamond" w:cs="Arial"/>
          <w:color w:val="0000FF"/>
          <w:szCs w:val="24"/>
          <w:u w:color="FFFFFF"/>
        </w:rPr>
        <w:t xml:space="preserve"> </w:t>
      </w:r>
      <w:r w:rsidR="004A3FA6" w:rsidRPr="004948D0">
        <w:rPr>
          <w:rFonts w:ascii="Garamond" w:hAnsi="Garamond" w:cs="Arial"/>
          <w:color w:val="0000FF"/>
          <w:szCs w:val="24"/>
          <w:u w:color="FFFFFF"/>
        </w:rPr>
        <w:t xml:space="preserve">  </w:t>
      </w:r>
      <w:r w:rsidR="0010441D" w:rsidRPr="004948D0">
        <w:rPr>
          <w:rFonts w:ascii="Garamond" w:hAnsi="Garamond" w:cs="Arial"/>
          <w:color w:val="0000FF"/>
          <w:szCs w:val="24"/>
          <w:u w:color="FFFFFF"/>
        </w:rPr>
        <w:t xml:space="preserve"> </w:t>
      </w:r>
    </w:p>
    <w:p w14:paraId="5910615D" w14:textId="77777777" w:rsidR="00E350D4" w:rsidRPr="0038270C" w:rsidRDefault="00E350D4" w:rsidP="00106D14">
      <w:pPr>
        <w:ind w:left="709"/>
        <w:jc w:val="both"/>
        <w:rPr>
          <w:rFonts w:ascii="Arial" w:hAnsi="Arial" w:cs="Arial"/>
        </w:rPr>
      </w:pPr>
    </w:p>
    <w:p w14:paraId="55EFC2FE" w14:textId="26EDD087" w:rsidR="00C918B6" w:rsidRPr="00ED36A7" w:rsidRDefault="00C918B6" w:rsidP="00C918B6">
      <w:pPr>
        <w:rPr>
          <w:rFonts w:ascii="Garamond" w:hAnsi="Garamond" w:cstheme="minorHAnsi"/>
          <w:szCs w:val="24"/>
        </w:rPr>
      </w:pPr>
      <w:r w:rsidRPr="00ED36A7">
        <w:rPr>
          <w:rFonts w:ascii="Garamond" w:hAnsi="Garamond" w:cstheme="minorHAnsi"/>
          <w:szCs w:val="24"/>
        </w:rPr>
        <w:t>The Coronavirus pandemic and its effects particularly on planning and work in the Northwest                       Territories prevented any field work being conducted in 2020</w:t>
      </w:r>
      <w:r>
        <w:rPr>
          <w:rFonts w:ascii="Garamond" w:hAnsi="Garamond" w:cstheme="minorHAnsi"/>
          <w:szCs w:val="24"/>
        </w:rPr>
        <w:t xml:space="preserve"> and 2021</w:t>
      </w:r>
      <w:r w:rsidRPr="00ED36A7">
        <w:rPr>
          <w:rFonts w:ascii="Garamond" w:hAnsi="Garamond" w:cstheme="minorHAnsi"/>
          <w:szCs w:val="24"/>
        </w:rPr>
        <w:t>.</w:t>
      </w:r>
    </w:p>
    <w:p w14:paraId="64741D7A" w14:textId="77777777" w:rsidR="00CE35DD" w:rsidRPr="0038270C" w:rsidRDefault="00CE35DD" w:rsidP="00CE35DD">
      <w:pPr>
        <w:ind w:left="720"/>
        <w:jc w:val="both"/>
        <w:rPr>
          <w:rFonts w:ascii="Arial" w:hAnsi="Arial" w:cs="Arial"/>
        </w:rPr>
      </w:pPr>
    </w:p>
    <w:p w14:paraId="559BB25A"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b/>
          <w:sz w:val="22"/>
          <w:szCs w:val="22"/>
        </w:rPr>
        <w:t>Instruction:</w:t>
      </w:r>
      <w:r>
        <w:rPr>
          <w:rFonts w:ascii="Arial" w:hAnsi="Arial" w:cs="Arial"/>
          <w:b/>
          <w:sz w:val="22"/>
          <w:szCs w:val="22"/>
        </w:rPr>
        <w:t xml:space="preserve"> </w:t>
      </w:r>
      <w:r w:rsidRPr="00C77EB9">
        <w:rPr>
          <w:rFonts w:ascii="Arial" w:hAnsi="Arial" w:cs="Arial"/>
          <w:sz w:val="22"/>
          <w:szCs w:val="22"/>
        </w:rPr>
        <w:t>Indicate the accounting principles that the financial data has been prepared in accordance with, the reporting currency, the measurement currency if different from the reporting currency and, if the underlying financial statements have been reconciled to Canadian GAAP, provide a cross-reference to the reconciliation that is found in the notes to the financial statements.</w:t>
      </w:r>
    </w:p>
    <w:p w14:paraId="51160926" w14:textId="77777777" w:rsidR="00CE35DD" w:rsidRDefault="00CE35DD" w:rsidP="00CE35DD">
      <w:pPr>
        <w:ind w:left="720"/>
        <w:jc w:val="both"/>
        <w:rPr>
          <w:rFonts w:ascii="Arial" w:hAnsi="Arial" w:cs="Arial"/>
        </w:rPr>
      </w:pPr>
      <w:bookmarkStart w:id="46" w:name="_Toc57792121"/>
    </w:p>
    <w:p w14:paraId="5569EA91" w14:textId="77777777" w:rsidR="006A3C91" w:rsidRDefault="006A3C91" w:rsidP="00CE35DD">
      <w:pPr>
        <w:ind w:left="720"/>
        <w:jc w:val="both"/>
        <w:rPr>
          <w:rFonts w:ascii="Arial" w:hAnsi="Arial" w:cs="Arial"/>
          <w:b/>
        </w:rPr>
      </w:pPr>
    </w:p>
    <w:p w14:paraId="5B58AEDD" w14:textId="77777777" w:rsidR="006A3C91" w:rsidRDefault="006A3C91" w:rsidP="00CE35DD">
      <w:pPr>
        <w:ind w:left="720"/>
        <w:jc w:val="both"/>
        <w:rPr>
          <w:rFonts w:ascii="Arial" w:hAnsi="Arial" w:cs="Arial"/>
          <w:b/>
        </w:rPr>
      </w:pPr>
    </w:p>
    <w:p w14:paraId="74394D97" w14:textId="77777777" w:rsidR="00CE35DD" w:rsidRPr="006351AB" w:rsidRDefault="00CE35DD" w:rsidP="00CE35DD">
      <w:pPr>
        <w:ind w:left="720"/>
        <w:jc w:val="both"/>
        <w:rPr>
          <w:rFonts w:ascii="Arial" w:hAnsi="Arial" w:cs="Arial"/>
          <w:b/>
        </w:rPr>
      </w:pPr>
      <w:r w:rsidRPr="006351AB">
        <w:rPr>
          <w:rFonts w:ascii="Arial" w:hAnsi="Arial" w:cs="Arial"/>
          <w:b/>
        </w:rPr>
        <w:t>Results of Operations</w:t>
      </w:r>
      <w:bookmarkEnd w:id="46"/>
    </w:p>
    <w:p w14:paraId="55629CFB" w14:textId="77777777" w:rsidR="00CE35DD" w:rsidRDefault="00CE35DD" w:rsidP="00CE35DD">
      <w:pPr>
        <w:ind w:left="1440" w:hanging="720"/>
        <w:jc w:val="both"/>
        <w:rPr>
          <w:rFonts w:ascii="Arial" w:hAnsi="Arial" w:cs="Arial"/>
        </w:rPr>
      </w:pPr>
    </w:p>
    <w:p w14:paraId="432D1E3A" w14:textId="77777777" w:rsidR="00CE35DD" w:rsidRPr="00815FB2" w:rsidRDefault="00CE35DD" w:rsidP="00921D5C">
      <w:pPr>
        <w:ind w:left="720" w:hanging="720"/>
        <w:jc w:val="both"/>
        <w:rPr>
          <w:rFonts w:ascii="Arial" w:hAnsi="Arial" w:cs="Arial"/>
          <w:b/>
          <w:bCs/>
        </w:rPr>
      </w:pPr>
      <w:r w:rsidRPr="00815FB2">
        <w:rPr>
          <w:rFonts w:ascii="Arial" w:hAnsi="Arial" w:cs="Arial"/>
          <w:b/>
        </w:rPr>
        <w:t>6.5</w:t>
      </w:r>
      <w:r w:rsidRPr="00815FB2">
        <w:rPr>
          <w:rFonts w:ascii="Arial" w:hAnsi="Arial" w:cs="Arial"/>
          <w:b/>
        </w:rPr>
        <w:tab/>
        <w:t>Discuss management’s analysis of the Issuer’s operations for the most recently completed financial year, including</w:t>
      </w:r>
    </w:p>
    <w:p w14:paraId="34ED7721" w14:textId="77777777" w:rsidR="00CE35DD" w:rsidRDefault="00CE35DD" w:rsidP="00CE35DD">
      <w:pPr>
        <w:ind w:left="720"/>
        <w:jc w:val="both"/>
        <w:rPr>
          <w:rFonts w:ascii="Arial" w:hAnsi="Arial" w:cs="Arial"/>
        </w:rPr>
      </w:pPr>
    </w:p>
    <w:p w14:paraId="15000196" w14:textId="77777777" w:rsidR="00815FB2" w:rsidRPr="003B0804" w:rsidRDefault="00CE35DD" w:rsidP="00815FB2">
      <w:pPr>
        <w:numPr>
          <w:ilvl w:val="0"/>
          <w:numId w:val="12"/>
        </w:numPr>
        <w:jc w:val="both"/>
        <w:rPr>
          <w:rFonts w:ascii="Garamond" w:hAnsi="Garamond" w:cs="Arial"/>
        </w:rPr>
      </w:pPr>
      <w:r w:rsidRPr="008435C4">
        <w:rPr>
          <w:rFonts w:ascii="Arial" w:hAnsi="Arial" w:cs="Arial"/>
        </w:rPr>
        <w:t>net sales or total revenues by operating business segment, including any changes in such amounts caused by selling prices, volume or quantity of goods or services being sold, or the introduction of new products or services;</w:t>
      </w:r>
    </w:p>
    <w:p w14:paraId="3C498DBE" w14:textId="77777777" w:rsidR="003679D2" w:rsidRPr="00984F70" w:rsidRDefault="003679D2" w:rsidP="00CE35DD">
      <w:pPr>
        <w:ind w:left="2160" w:hanging="720"/>
        <w:jc w:val="both"/>
        <w:rPr>
          <w:rFonts w:ascii="Arial" w:hAnsi="Arial" w:cs="Arial"/>
        </w:rPr>
      </w:pPr>
    </w:p>
    <w:p w14:paraId="2C509503" w14:textId="687836A0" w:rsidR="003B2102" w:rsidRPr="00AD2829" w:rsidRDefault="003679D2" w:rsidP="003F75D3">
      <w:pPr>
        <w:jc w:val="both"/>
        <w:rPr>
          <w:rFonts w:ascii="Garamond" w:hAnsi="Garamond" w:cs="Arial"/>
        </w:rPr>
      </w:pPr>
      <w:r w:rsidRPr="00AD2829">
        <w:rPr>
          <w:rFonts w:ascii="Garamond" w:hAnsi="Garamond" w:cs="Arial"/>
        </w:rPr>
        <w:t>The Corporation is an exploration mining company and has no sales or productions.  There has been no revenue generated</w:t>
      </w:r>
      <w:r w:rsidR="00907B8D" w:rsidRPr="00AD2829">
        <w:rPr>
          <w:rFonts w:ascii="Garamond" w:hAnsi="Garamond" w:cs="Arial"/>
        </w:rPr>
        <w:t xml:space="preserve"> </w:t>
      </w:r>
      <w:r w:rsidR="00BE5B2A" w:rsidRPr="00AD2829">
        <w:rPr>
          <w:rFonts w:ascii="Garamond" w:hAnsi="Garamond" w:cs="Arial"/>
        </w:rPr>
        <w:t xml:space="preserve">for the twelve months ended December 31, </w:t>
      </w:r>
      <w:r w:rsidR="00907B8D" w:rsidRPr="00AD2829">
        <w:rPr>
          <w:rFonts w:ascii="Garamond" w:hAnsi="Garamond" w:cs="Arial"/>
        </w:rPr>
        <w:t>20</w:t>
      </w:r>
      <w:r w:rsidR="003B2102" w:rsidRPr="00AD2829">
        <w:rPr>
          <w:rFonts w:ascii="Garamond" w:hAnsi="Garamond" w:cs="Arial"/>
        </w:rPr>
        <w:t>2</w:t>
      </w:r>
      <w:r w:rsidR="000B7071">
        <w:rPr>
          <w:rFonts w:ascii="Garamond" w:hAnsi="Garamond" w:cs="Arial"/>
        </w:rPr>
        <w:t>4</w:t>
      </w:r>
      <w:r w:rsidR="003F7E65" w:rsidRPr="00AD2829">
        <w:rPr>
          <w:rFonts w:ascii="Garamond" w:hAnsi="Garamond" w:cs="Arial"/>
        </w:rPr>
        <w:t xml:space="preserve">. </w:t>
      </w:r>
    </w:p>
    <w:p w14:paraId="571189D5" w14:textId="77777777" w:rsidR="008C0E59" w:rsidRPr="00AD2829" w:rsidRDefault="008C0E59" w:rsidP="003F75D3">
      <w:pPr>
        <w:jc w:val="both"/>
        <w:rPr>
          <w:rFonts w:ascii="Garamond" w:hAnsi="Garamond" w:cs="Arial"/>
        </w:rPr>
      </w:pPr>
    </w:p>
    <w:p w14:paraId="12B08FE9" w14:textId="2B3CC804" w:rsidR="00464A2E" w:rsidRPr="00880322" w:rsidRDefault="00B252AB" w:rsidP="003F75D3">
      <w:pPr>
        <w:jc w:val="both"/>
        <w:rPr>
          <w:rFonts w:ascii="Garamond" w:hAnsi="Garamond" w:cs="Arial"/>
        </w:rPr>
      </w:pPr>
      <w:r w:rsidRPr="00880322">
        <w:rPr>
          <w:rFonts w:ascii="Garamond" w:hAnsi="Garamond" w:cs="Arial"/>
        </w:rPr>
        <w:t>Investment i</w:t>
      </w:r>
      <w:r w:rsidR="003F7E65" w:rsidRPr="00880322">
        <w:rPr>
          <w:rFonts w:ascii="Garamond" w:hAnsi="Garamond" w:cs="Arial"/>
        </w:rPr>
        <w:t xml:space="preserve">nterest of </w:t>
      </w:r>
      <w:r w:rsidR="003B2102" w:rsidRPr="00880322">
        <w:rPr>
          <w:rFonts w:ascii="Garamond" w:hAnsi="Garamond" w:cs="Arial"/>
        </w:rPr>
        <w:t>$</w:t>
      </w:r>
      <w:r w:rsidR="009C59E1" w:rsidRPr="00880322">
        <w:rPr>
          <w:rFonts w:ascii="Garamond" w:hAnsi="Garamond" w:cs="Arial"/>
        </w:rPr>
        <w:t>7</w:t>
      </w:r>
      <w:r w:rsidR="003B2102" w:rsidRPr="00880322">
        <w:rPr>
          <w:rFonts w:ascii="Garamond" w:hAnsi="Garamond" w:cs="Arial"/>
        </w:rPr>
        <w:t xml:space="preserve"> was received </w:t>
      </w:r>
      <w:r w:rsidR="00927811" w:rsidRPr="00880322">
        <w:rPr>
          <w:rFonts w:ascii="Garamond" w:hAnsi="Garamond" w:cs="Arial"/>
        </w:rPr>
        <w:t>to</w:t>
      </w:r>
      <w:r w:rsidR="00B030E2" w:rsidRPr="00880322">
        <w:rPr>
          <w:rFonts w:ascii="Garamond" w:hAnsi="Garamond" w:cs="Arial"/>
        </w:rPr>
        <w:t xml:space="preserve"> December 31, 202</w:t>
      </w:r>
      <w:r w:rsidR="000B7071" w:rsidRPr="00880322">
        <w:rPr>
          <w:rFonts w:ascii="Garamond" w:hAnsi="Garamond" w:cs="Arial"/>
        </w:rPr>
        <w:t>4</w:t>
      </w:r>
      <w:r w:rsidR="009C59E1" w:rsidRPr="00880322">
        <w:rPr>
          <w:rFonts w:ascii="Garamond" w:hAnsi="Garamond" w:cs="Arial"/>
        </w:rPr>
        <w:t>.</w:t>
      </w:r>
      <w:r w:rsidR="004A3FA6" w:rsidRPr="00880322">
        <w:rPr>
          <w:rFonts w:ascii="Garamond" w:hAnsi="Garamond" w:cs="Arial"/>
        </w:rPr>
        <w:t xml:space="preserve"> </w:t>
      </w:r>
    </w:p>
    <w:p w14:paraId="2770581F" w14:textId="77777777" w:rsidR="009C59E1" w:rsidRPr="00AD2829" w:rsidRDefault="009C59E1" w:rsidP="009C59E1">
      <w:pPr>
        <w:jc w:val="both"/>
        <w:rPr>
          <w:rFonts w:ascii="Garamond" w:hAnsi="Garamond" w:cs="Arial"/>
        </w:rPr>
      </w:pPr>
    </w:p>
    <w:p w14:paraId="1C9E4A19" w14:textId="3D775E7B" w:rsidR="003679D2" w:rsidRPr="00984F70" w:rsidRDefault="003679D2" w:rsidP="009C59E1">
      <w:pPr>
        <w:jc w:val="both"/>
        <w:rPr>
          <w:rFonts w:ascii="Garamond" w:hAnsi="Garamond" w:cs="Arial"/>
        </w:rPr>
      </w:pPr>
      <w:proofErr w:type="gramStart"/>
      <w:r w:rsidRPr="00984F70">
        <w:rPr>
          <w:rFonts w:ascii="Garamond" w:hAnsi="Garamond" w:cs="Arial"/>
        </w:rPr>
        <w:t>Generally</w:t>
      </w:r>
      <w:proofErr w:type="gramEnd"/>
      <w:r w:rsidRPr="00984F70">
        <w:rPr>
          <w:rFonts w:ascii="Garamond" w:hAnsi="Garamond" w:cs="Arial"/>
        </w:rPr>
        <w:t xml:space="preserve"> not applicable.</w:t>
      </w:r>
    </w:p>
    <w:p w14:paraId="7F8D6BA2" w14:textId="77777777" w:rsidR="003679D2" w:rsidRDefault="003679D2" w:rsidP="00CE35DD">
      <w:pPr>
        <w:ind w:left="2160" w:hanging="720"/>
        <w:jc w:val="both"/>
        <w:rPr>
          <w:rFonts w:ascii="Arial" w:hAnsi="Arial" w:cs="Arial"/>
        </w:rPr>
      </w:pPr>
    </w:p>
    <w:p w14:paraId="6F671BC9" w14:textId="77777777" w:rsidR="00E10CE4" w:rsidRDefault="00CE35DD" w:rsidP="00815FB2">
      <w:pPr>
        <w:numPr>
          <w:ilvl w:val="0"/>
          <w:numId w:val="12"/>
        </w:numPr>
        <w:jc w:val="both"/>
        <w:rPr>
          <w:rFonts w:ascii="Arial" w:hAnsi="Arial" w:cs="Arial"/>
        </w:rPr>
      </w:pPr>
      <w:r w:rsidRPr="008435C4">
        <w:rPr>
          <w:rFonts w:ascii="Arial" w:hAnsi="Arial" w:cs="Arial"/>
        </w:rPr>
        <w:t>any other significant factors that caused changes in net sales or total revenu</w:t>
      </w:r>
      <w:r w:rsidR="00E10CE4">
        <w:rPr>
          <w:rFonts w:ascii="Arial" w:hAnsi="Arial" w:cs="Arial"/>
        </w:rPr>
        <w:t>e</w:t>
      </w:r>
      <w:r w:rsidR="00E10CE4">
        <w:rPr>
          <w:rFonts w:ascii="Arial" w:hAnsi="Arial" w:cs="Arial"/>
        </w:rPr>
        <w:tab/>
      </w:r>
    </w:p>
    <w:p w14:paraId="61A1EAA0" w14:textId="77777777" w:rsidR="00E10CE4" w:rsidRDefault="00E10CE4" w:rsidP="00E10CE4">
      <w:pPr>
        <w:ind w:left="720"/>
        <w:jc w:val="both"/>
        <w:rPr>
          <w:rFonts w:ascii="Garamond" w:hAnsi="Garamond" w:cs="Arial"/>
        </w:rPr>
      </w:pPr>
    </w:p>
    <w:p w14:paraId="1BB2D8AA" w14:textId="77777777" w:rsidR="00815FB2" w:rsidRPr="003B0804" w:rsidRDefault="00E10CE4" w:rsidP="00E10CE4">
      <w:pPr>
        <w:ind w:left="720"/>
        <w:jc w:val="both"/>
        <w:rPr>
          <w:rFonts w:ascii="Garamond" w:hAnsi="Garamond" w:cs="Arial"/>
        </w:rPr>
      </w:pPr>
      <w:r>
        <w:rPr>
          <w:rFonts w:ascii="Garamond" w:hAnsi="Garamond" w:cs="Arial"/>
        </w:rPr>
        <w:tab/>
      </w:r>
      <w:r w:rsidR="003679D2">
        <w:rPr>
          <w:rFonts w:ascii="Garamond" w:hAnsi="Garamond" w:cs="Arial"/>
        </w:rPr>
        <w:t>Not applicable.</w:t>
      </w:r>
    </w:p>
    <w:p w14:paraId="372EB1BF" w14:textId="77777777" w:rsidR="00CE35DD" w:rsidRDefault="00CE35DD" w:rsidP="00CE35DD">
      <w:pPr>
        <w:ind w:left="2160" w:hanging="720"/>
        <w:jc w:val="both"/>
        <w:rPr>
          <w:rFonts w:ascii="Arial" w:hAnsi="Arial" w:cs="Arial"/>
        </w:rPr>
      </w:pPr>
    </w:p>
    <w:p w14:paraId="1565CAE0" w14:textId="77777777" w:rsidR="00E10CE4" w:rsidRDefault="00815FB2" w:rsidP="00815FB2">
      <w:pPr>
        <w:numPr>
          <w:ilvl w:val="0"/>
          <w:numId w:val="12"/>
        </w:numPr>
        <w:jc w:val="both"/>
        <w:rPr>
          <w:rFonts w:ascii="Arial" w:hAnsi="Arial" w:cs="Arial"/>
        </w:rPr>
      </w:pPr>
      <w:r>
        <w:rPr>
          <w:rFonts w:ascii="Arial" w:hAnsi="Arial" w:cs="Arial"/>
        </w:rPr>
        <w:t xml:space="preserve"> </w:t>
      </w:r>
      <w:r w:rsidR="00CE35DD" w:rsidRPr="008435C4">
        <w:rPr>
          <w:rFonts w:ascii="Arial" w:hAnsi="Arial" w:cs="Arial"/>
        </w:rPr>
        <w:t>cost of sales or gross profit;</w:t>
      </w:r>
    </w:p>
    <w:p w14:paraId="7D24A8B8" w14:textId="77777777" w:rsidR="00E10CE4" w:rsidRPr="008435C4" w:rsidRDefault="00E10CE4" w:rsidP="00E10CE4">
      <w:pPr>
        <w:ind w:left="720"/>
        <w:jc w:val="both"/>
        <w:rPr>
          <w:rFonts w:ascii="Arial" w:hAnsi="Arial" w:cs="Arial"/>
        </w:rPr>
      </w:pPr>
    </w:p>
    <w:p w14:paraId="0269A7A3" w14:textId="77777777" w:rsidR="00815FB2" w:rsidRPr="003B0804" w:rsidRDefault="00E10CE4" w:rsidP="00E10CE4">
      <w:pPr>
        <w:ind w:left="720"/>
        <w:jc w:val="both"/>
        <w:rPr>
          <w:rFonts w:ascii="Garamond" w:hAnsi="Garamond" w:cs="Arial"/>
        </w:rPr>
      </w:pPr>
      <w:r>
        <w:rPr>
          <w:rFonts w:ascii="Garamond" w:hAnsi="Garamond" w:cs="Arial"/>
        </w:rPr>
        <w:tab/>
      </w:r>
      <w:r w:rsidR="003679D2">
        <w:rPr>
          <w:rFonts w:ascii="Garamond" w:hAnsi="Garamond" w:cs="Arial"/>
        </w:rPr>
        <w:t>Not applicable</w:t>
      </w:r>
    </w:p>
    <w:p w14:paraId="2A50D762" w14:textId="77777777" w:rsidR="00CE35DD" w:rsidRDefault="00CE35DD" w:rsidP="00CE35DD">
      <w:pPr>
        <w:ind w:left="2160" w:hanging="720"/>
        <w:jc w:val="both"/>
        <w:rPr>
          <w:rFonts w:ascii="Arial" w:hAnsi="Arial" w:cs="Arial"/>
        </w:rPr>
      </w:pPr>
    </w:p>
    <w:p w14:paraId="7A6382CC" w14:textId="77777777" w:rsidR="00E350D4" w:rsidRDefault="00CE35DD" w:rsidP="00921D5C">
      <w:pPr>
        <w:ind w:left="144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 xml:space="preserve">for issuers that have significant projects that have not yet generated operating revenue, describe each project, including </w:t>
      </w:r>
      <w:r>
        <w:rPr>
          <w:rFonts w:ascii="Arial" w:hAnsi="Arial" w:cs="Arial"/>
        </w:rPr>
        <w:t>the Issuer</w:t>
      </w:r>
      <w:r w:rsidRPr="008435C4">
        <w:rPr>
          <w:rFonts w:ascii="Arial" w:hAnsi="Arial" w:cs="Arial"/>
        </w:rPr>
        <w:t>’s plan for the project and the status of the project relative to that plan, and expenditures made and how these relate to anticipated timing and costs to take the project to the next stage of the project plan;</w:t>
      </w:r>
    </w:p>
    <w:p w14:paraId="569DC5CB" w14:textId="77777777" w:rsidR="00E350D4" w:rsidRDefault="00E350D4" w:rsidP="00E350D4">
      <w:pPr>
        <w:ind w:left="2160"/>
        <w:jc w:val="both"/>
        <w:rPr>
          <w:rFonts w:ascii="Garamond" w:hAnsi="Garamond"/>
          <w:i/>
          <w:color w:val="FF0000"/>
        </w:rPr>
      </w:pPr>
    </w:p>
    <w:p w14:paraId="1346925E" w14:textId="77777777" w:rsidR="00AD2829" w:rsidRDefault="00AD2829" w:rsidP="00B030E2">
      <w:pPr>
        <w:ind w:left="720" w:firstLine="720"/>
        <w:rPr>
          <w:rFonts w:ascii="Garamond" w:hAnsi="Garamond" w:cs="Arial"/>
          <w:b/>
          <w:color w:val="000000" w:themeColor="text1"/>
          <w:szCs w:val="24"/>
        </w:rPr>
      </w:pPr>
    </w:p>
    <w:p w14:paraId="1658E4C7" w14:textId="77777777" w:rsidR="00AD2829" w:rsidRDefault="00AD2829" w:rsidP="00B030E2">
      <w:pPr>
        <w:ind w:left="720" w:firstLine="720"/>
        <w:rPr>
          <w:rFonts w:ascii="Garamond" w:hAnsi="Garamond" w:cs="Arial"/>
          <w:b/>
          <w:color w:val="000000" w:themeColor="text1"/>
          <w:szCs w:val="24"/>
        </w:rPr>
      </w:pPr>
    </w:p>
    <w:p w14:paraId="7DB9D5FB" w14:textId="1569C936" w:rsidR="005250DB" w:rsidRPr="00E169F5" w:rsidRDefault="005250DB" w:rsidP="00B030E2">
      <w:pPr>
        <w:ind w:left="720" w:firstLine="720"/>
        <w:rPr>
          <w:rFonts w:ascii="Garamond" w:hAnsi="Garamond" w:cs="Arial"/>
          <w:b/>
          <w:color w:val="000000" w:themeColor="text1"/>
          <w:szCs w:val="24"/>
        </w:rPr>
      </w:pPr>
      <w:r w:rsidRPr="00E169F5">
        <w:rPr>
          <w:rFonts w:ascii="Garamond" w:hAnsi="Garamond" w:cs="Arial"/>
          <w:b/>
          <w:color w:val="000000" w:themeColor="text1"/>
          <w:szCs w:val="24"/>
        </w:rPr>
        <w:t>Factors Causing Variations</w:t>
      </w:r>
    </w:p>
    <w:p w14:paraId="0CB63038" w14:textId="1C0CC564" w:rsidR="005250DB" w:rsidRDefault="005250DB" w:rsidP="00B030E2">
      <w:pPr>
        <w:outlineLvl w:val="0"/>
        <w:rPr>
          <w:rFonts w:ascii="Garamond" w:hAnsi="Garamond" w:cs="Arial"/>
          <w:b/>
          <w:color w:val="FF0000"/>
          <w:szCs w:val="24"/>
          <w:u w:color="FFFFFF"/>
        </w:rPr>
      </w:pPr>
    </w:p>
    <w:p w14:paraId="5DBE8BDA" w14:textId="77777777" w:rsidR="005250DB" w:rsidRPr="00AD2829" w:rsidRDefault="005250DB" w:rsidP="00B030E2">
      <w:pPr>
        <w:autoSpaceDE w:val="0"/>
        <w:autoSpaceDN w:val="0"/>
        <w:adjustRightInd w:val="0"/>
        <w:spacing w:line="288" w:lineRule="auto"/>
        <w:rPr>
          <w:rFonts w:ascii="Garamond" w:hAnsi="Garamond" w:cs="Arial"/>
          <w:b/>
          <w:szCs w:val="24"/>
          <w:u w:color="FFFFFF"/>
        </w:rPr>
      </w:pPr>
      <w:r w:rsidRPr="00AD2829">
        <w:rPr>
          <w:rFonts w:ascii="Garamond" w:hAnsi="Garamond" w:cs="Arial"/>
          <w:b/>
          <w:szCs w:val="24"/>
          <w:u w:color="FFFFFF"/>
        </w:rPr>
        <w:t>Horton River Project, NWT</w:t>
      </w:r>
    </w:p>
    <w:p w14:paraId="7208041B" w14:textId="68F0F20D" w:rsidR="005250DB" w:rsidRPr="00880322" w:rsidRDefault="005250DB" w:rsidP="002E4F95">
      <w:pPr>
        <w:rPr>
          <w:rFonts w:ascii="Garamond" w:hAnsi="Garamond" w:cs="Arial"/>
          <w:szCs w:val="24"/>
          <w:u w:color="FFFFFF"/>
        </w:rPr>
      </w:pPr>
      <w:proofErr w:type="spellStart"/>
      <w:r w:rsidRPr="00880322">
        <w:rPr>
          <w:rFonts w:ascii="Garamond" w:hAnsi="Garamond" w:cs="Arial"/>
          <w:szCs w:val="24"/>
          <w:u w:color="FFFFFF"/>
        </w:rPr>
        <w:t>Talmora</w:t>
      </w:r>
      <w:proofErr w:type="spellEnd"/>
      <w:r w:rsidRPr="00880322">
        <w:rPr>
          <w:rFonts w:ascii="Garamond" w:hAnsi="Garamond" w:cs="Arial"/>
          <w:szCs w:val="24"/>
          <w:u w:color="FFFFFF"/>
        </w:rPr>
        <w:t xml:space="preserve"> has one significant project for which it has raised $</w:t>
      </w:r>
      <w:proofErr w:type="gramStart"/>
      <w:r w:rsidR="000B7071" w:rsidRPr="00880322">
        <w:rPr>
          <w:rFonts w:ascii="Garamond" w:hAnsi="Garamond" w:cs="Arial"/>
          <w:szCs w:val="24"/>
          <w:u w:color="FFFFFF"/>
        </w:rPr>
        <w:t xml:space="preserve">4,344,717 </w:t>
      </w:r>
      <w:r w:rsidR="00FA52EA" w:rsidRPr="00880322">
        <w:rPr>
          <w:rFonts w:ascii="Garamond" w:hAnsi="Garamond" w:cs="Arial"/>
          <w:szCs w:val="24"/>
          <w:u w:color="FFFFFF"/>
        </w:rPr>
        <w:t xml:space="preserve"> </w:t>
      </w:r>
      <w:r w:rsidRPr="00880322">
        <w:rPr>
          <w:rFonts w:ascii="Garamond" w:hAnsi="Garamond" w:cs="Arial"/>
          <w:szCs w:val="24"/>
          <w:u w:color="FFFFFF"/>
        </w:rPr>
        <w:t>since</w:t>
      </w:r>
      <w:proofErr w:type="gramEnd"/>
      <w:r w:rsidRPr="00880322">
        <w:rPr>
          <w:rFonts w:ascii="Garamond" w:hAnsi="Garamond" w:cs="Arial"/>
          <w:szCs w:val="24"/>
          <w:u w:color="FFFFFF"/>
        </w:rPr>
        <w:t xml:space="preserve"> August 2004 and on which it has expended cumulative expenditures of $2,</w:t>
      </w:r>
      <w:r w:rsidR="000B7071" w:rsidRPr="00880322">
        <w:rPr>
          <w:rFonts w:ascii="Garamond" w:hAnsi="Garamond" w:cs="Arial"/>
          <w:szCs w:val="24"/>
          <w:u w:color="FFFFFF"/>
        </w:rPr>
        <w:t xml:space="preserve">791,025 </w:t>
      </w:r>
      <w:r w:rsidRPr="00880322">
        <w:rPr>
          <w:rFonts w:ascii="Garamond" w:hAnsi="Garamond" w:cs="Arial"/>
          <w:szCs w:val="24"/>
          <w:u w:color="FFFFFF"/>
        </w:rPr>
        <w:t xml:space="preserve">on direct exploration to </w:t>
      </w:r>
      <w:r w:rsidR="00464A2E" w:rsidRPr="00880322">
        <w:rPr>
          <w:rFonts w:ascii="Garamond" w:hAnsi="Garamond" w:cs="Arial"/>
          <w:szCs w:val="24"/>
          <w:u w:color="FFFFFF"/>
        </w:rPr>
        <w:t xml:space="preserve">                  </w:t>
      </w:r>
      <w:r w:rsidRPr="00880322">
        <w:rPr>
          <w:rFonts w:ascii="Garamond" w:hAnsi="Garamond" w:cs="Arial"/>
          <w:szCs w:val="24"/>
          <w:u w:color="FFFFFF"/>
        </w:rPr>
        <w:t>December 31, 20</w:t>
      </w:r>
      <w:r w:rsidR="00B030E2" w:rsidRPr="00880322">
        <w:rPr>
          <w:rFonts w:ascii="Garamond" w:hAnsi="Garamond" w:cs="Arial"/>
          <w:szCs w:val="24"/>
          <w:u w:color="FFFFFF"/>
        </w:rPr>
        <w:t>2</w:t>
      </w:r>
      <w:r w:rsidR="000B7071" w:rsidRPr="00880322">
        <w:rPr>
          <w:rFonts w:ascii="Garamond" w:hAnsi="Garamond" w:cs="Arial"/>
          <w:szCs w:val="24"/>
          <w:u w:color="FFFFFF"/>
        </w:rPr>
        <w:t>4</w:t>
      </w:r>
      <w:r w:rsidR="00D97EE6" w:rsidRPr="00880322">
        <w:rPr>
          <w:rFonts w:ascii="Garamond" w:hAnsi="Garamond" w:cs="Arial"/>
          <w:szCs w:val="24"/>
          <w:u w:color="FFFFFF"/>
        </w:rPr>
        <w:t>.</w:t>
      </w:r>
      <w:r w:rsidRPr="00880322">
        <w:rPr>
          <w:rFonts w:ascii="Garamond" w:hAnsi="Garamond" w:cs="Arial"/>
          <w:szCs w:val="24"/>
          <w:u w:color="FFFFFF"/>
        </w:rPr>
        <w:t xml:space="preserve">  </w:t>
      </w:r>
    </w:p>
    <w:p w14:paraId="38927ED0" w14:textId="77777777" w:rsidR="005250DB" w:rsidRPr="00880322" w:rsidRDefault="005250DB" w:rsidP="00B030E2">
      <w:pPr>
        <w:spacing w:line="228" w:lineRule="auto"/>
        <w:rPr>
          <w:rFonts w:ascii="Garamond" w:hAnsi="Garamond" w:cs="Arial"/>
          <w:szCs w:val="24"/>
          <w:u w:color="FFFFFF"/>
        </w:rPr>
      </w:pPr>
    </w:p>
    <w:p w14:paraId="6717C6E7" w14:textId="77777777" w:rsidR="005250DB" w:rsidRPr="00E169F5" w:rsidRDefault="005250DB" w:rsidP="00B030E2">
      <w:pPr>
        <w:spacing w:line="228" w:lineRule="auto"/>
        <w:rPr>
          <w:rFonts w:ascii="Garamond" w:hAnsi="Garamond" w:cs="Arial"/>
          <w:szCs w:val="24"/>
          <w:u w:color="FFFFFF"/>
        </w:rPr>
      </w:pPr>
      <w:r w:rsidRPr="00880322">
        <w:rPr>
          <w:rFonts w:ascii="Garamond" w:hAnsi="Garamond" w:cs="Arial"/>
          <w:szCs w:val="24"/>
          <w:u w:color="FFFFFF"/>
        </w:rPr>
        <w:t xml:space="preserve">Canadian </w:t>
      </w:r>
      <w:proofErr w:type="spellStart"/>
      <w:r w:rsidRPr="00880322">
        <w:rPr>
          <w:rFonts w:ascii="Garamond" w:hAnsi="Garamond" w:cs="Arial"/>
          <w:szCs w:val="24"/>
          <w:u w:color="FFFFFF"/>
        </w:rPr>
        <w:t>Diamind</w:t>
      </w:r>
      <w:proofErr w:type="spellEnd"/>
      <w:r w:rsidRPr="00880322">
        <w:rPr>
          <w:rFonts w:ascii="Garamond" w:hAnsi="Garamond" w:cs="Arial"/>
          <w:szCs w:val="24"/>
          <w:u w:color="FFFFFF"/>
        </w:rPr>
        <w:t xml:space="preserve"> Limited held 3 prospecting permits on the Horton River, 120 kilometers south of </w:t>
      </w:r>
      <w:proofErr w:type="spellStart"/>
      <w:r w:rsidRPr="00880322">
        <w:rPr>
          <w:rFonts w:ascii="Garamond" w:hAnsi="Garamond" w:cs="Arial"/>
          <w:szCs w:val="24"/>
          <w:u w:color="FFFFFF"/>
        </w:rPr>
        <w:t>Paulatuk</w:t>
      </w:r>
      <w:proofErr w:type="spellEnd"/>
      <w:r w:rsidRPr="00880322">
        <w:rPr>
          <w:rFonts w:ascii="Garamond" w:hAnsi="Garamond" w:cs="Arial"/>
          <w:szCs w:val="24"/>
          <w:u w:color="FFFFFF"/>
        </w:rPr>
        <w:t xml:space="preserve">, in the Inuvialuit </w:t>
      </w:r>
      <w:r w:rsidRPr="00E169F5">
        <w:rPr>
          <w:rFonts w:ascii="Garamond" w:hAnsi="Garamond" w:cs="Arial"/>
          <w:szCs w:val="24"/>
          <w:u w:color="FFFFFF"/>
        </w:rPr>
        <w:t>Settlement Region of the Northwest Territories. Till and stream sampling in 2004 confirmed the presence of anomalous kimberlite indicator minerals.</w:t>
      </w:r>
    </w:p>
    <w:p w14:paraId="163687DA" w14:textId="77777777" w:rsidR="005250DB" w:rsidRPr="00E169F5" w:rsidRDefault="005250DB" w:rsidP="00B030E2">
      <w:pPr>
        <w:spacing w:line="228" w:lineRule="auto"/>
        <w:rPr>
          <w:rFonts w:ascii="Garamond" w:hAnsi="Garamond" w:cs="Arial"/>
          <w:szCs w:val="24"/>
          <w:u w:color="FFFFFF"/>
        </w:rPr>
      </w:pPr>
    </w:p>
    <w:p w14:paraId="45067A4E" w14:textId="7B600D2A" w:rsidR="005250DB" w:rsidRPr="00E169F5" w:rsidRDefault="005250DB" w:rsidP="005B50ED">
      <w:pPr>
        <w:spacing w:line="228" w:lineRule="auto"/>
        <w:rPr>
          <w:rFonts w:ascii="Garamond" w:hAnsi="Garamond" w:cs="Arial"/>
          <w:szCs w:val="24"/>
          <w:u w:color="FFFFFF"/>
        </w:rPr>
      </w:pPr>
      <w:r w:rsidRPr="00E169F5">
        <w:rPr>
          <w:rFonts w:ascii="Garamond" w:hAnsi="Garamond" w:cs="Arial"/>
          <w:szCs w:val="24"/>
          <w:u w:color="FFFFFF"/>
        </w:rPr>
        <w:t xml:space="preserve">Prior to the amalgamation with </w:t>
      </w:r>
      <w:proofErr w:type="spellStart"/>
      <w:r w:rsidRPr="00E169F5">
        <w:rPr>
          <w:rFonts w:ascii="Garamond" w:hAnsi="Garamond" w:cs="Arial"/>
          <w:szCs w:val="24"/>
          <w:u w:color="FFFFFF"/>
        </w:rPr>
        <w:t>Talmora</w:t>
      </w:r>
      <w:proofErr w:type="spellEnd"/>
      <w:r w:rsidRPr="00E169F5">
        <w:rPr>
          <w:rFonts w:ascii="Garamond" w:hAnsi="Garamond" w:cs="Arial"/>
          <w:szCs w:val="24"/>
          <w:u w:color="FFFFFF"/>
        </w:rPr>
        <w:t xml:space="preserve"> Diamond Inc., Canadian </w:t>
      </w:r>
      <w:proofErr w:type="spellStart"/>
      <w:r w:rsidRPr="00E169F5">
        <w:rPr>
          <w:rFonts w:ascii="Garamond" w:hAnsi="Garamond" w:cs="Arial"/>
          <w:szCs w:val="24"/>
          <w:u w:color="FFFFFF"/>
        </w:rPr>
        <w:t>Diamind</w:t>
      </w:r>
      <w:proofErr w:type="spellEnd"/>
      <w:r w:rsidRPr="00E169F5">
        <w:rPr>
          <w:rFonts w:ascii="Garamond" w:hAnsi="Garamond" w:cs="Arial"/>
          <w:szCs w:val="24"/>
          <w:u w:color="FFFFFF"/>
        </w:rPr>
        <w:t xml:space="preserve"> Limited applied for </w:t>
      </w:r>
      <w:r w:rsidR="0023328D" w:rsidRPr="00E169F5">
        <w:rPr>
          <w:rFonts w:ascii="Garamond" w:hAnsi="Garamond" w:cs="Arial"/>
          <w:szCs w:val="24"/>
          <w:u w:color="FFFFFF"/>
        </w:rPr>
        <w:t xml:space="preserve">           </w:t>
      </w:r>
      <w:r w:rsidRPr="00E169F5">
        <w:rPr>
          <w:rFonts w:ascii="Garamond" w:hAnsi="Garamond" w:cs="Arial"/>
          <w:szCs w:val="24"/>
          <w:u w:color="FFFFFF"/>
        </w:rPr>
        <w:t>additional exploration permits and these were granted on February 1, 2007. At the 2007 year-</w:t>
      </w:r>
      <w:proofErr w:type="gramStart"/>
      <w:r w:rsidRPr="00E169F5">
        <w:rPr>
          <w:rFonts w:ascii="Garamond" w:hAnsi="Garamond" w:cs="Arial"/>
          <w:szCs w:val="24"/>
          <w:u w:color="FFFFFF"/>
        </w:rPr>
        <w:t xml:space="preserve">end </w:t>
      </w:r>
      <w:r w:rsidR="0023328D" w:rsidRPr="00E169F5">
        <w:rPr>
          <w:rFonts w:ascii="Garamond" w:hAnsi="Garamond" w:cs="Arial"/>
          <w:szCs w:val="24"/>
          <w:u w:color="FFFFFF"/>
        </w:rPr>
        <w:t xml:space="preserve"> </w:t>
      </w:r>
      <w:proofErr w:type="spellStart"/>
      <w:r w:rsidRPr="00E169F5">
        <w:rPr>
          <w:rFonts w:ascii="Garamond" w:hAnsi="Garamond" w:cs="Arial"/>
          <w:szCs w:val="24"/>
          <w:u w:color="FFFFFF"/>
        </w:rPr>
        <w:t>Talmora</w:t>
      </w:r>
      <w:proofErr w:type="spellEnd"/>
      <w:proofErr w:type="gramEnd"/>
      <w:r w:rsidRPr="00E169F5">
        <w:rPr>
          <w:rFonts w:ascii="Garamond" w:hAnsi="Garamond" w:cs="Arial"/>
          <w:szCs w:val="24"/>
          <w:u w:color="FFFFFF"/>
        </w:rPr>
        <w:t xml:space="preserve"> held 12 contiguous permits covering 645,718 acres. The three original permits expired January 31, 2008. However, claims were staked within the permit areas prior to the</w:t>
      </w:r>
      <w:r w:rsidR="00C2613D">
        <w:rPr>
          <w:rFonts w:ascii="Garamond" w:hAnsi="Garamond" w:cs="Arial"/>
          <w:szCs w:val="24"/>
          <w:u w:color="FFFFFF"/>
        </w:rPr>
        <w:t xml:space="preserve"> </w:t>
      </w:r>
      <w:r w:rsidRPr="00E169F5">
        <w:rPr>
          <w:rFonts w:ascii="Garamond" w:hAnsi="Garamond" w:cs="Arial"/>
          <w:szCs w:val="24"/>
          <w:u w:color="FFFFFF"/>
        </w:rPr>
        <w:t>expiry date.</w:t>
      </w:r>
    </w:p>
    <w:p w14:paraId="248EE073" w14:textId="77777777" w:rsidR="005250DB" w:rsidRPr="00E169F5" w:rsidRDefault="005250DB" w:rsidP="005B50ED">
      <w:pPr>
        <w:spacing w:line="228" w:lineRule="auto"/>
        <w:jc w:val="both"/>
        <w:rPr>
          <w:rFonts w:ascii="Garamond" w:hAnsi="Garamond" w:cs="Arial"/>
          <w:szCs w:val="24"/>
          <w:u w:color="FFFFFF"/>
        </w:rPr>
      </w:pPr>
    </w:p>
    <w:p w14:paraId="184554A7" w14:textId="3CDA4F0D" w:rsidR="005250DB" w:rsidRPr="00E169F5" w:rsidRDefault="005250DB" w:rsidP="00B030E2">
      <w:pPr>
        <w:spacing w:line="228" w:lineRule="auto"/>
        <w:rPr>
          <w:rFonts w:ascii="Garamond" w:hAnsi="Garamond" w:cs="Arial"/>
          <w:szCs w:val="24"/>
          <w:u w:color="FFFFFF"/>
          <w:lang w:val="en-US"/>
        </w:rPr>
      </w:pPr>
      <w:r w:rsidRPr="00E169F5">
        <w:rPr>
          <w:rFonts w:ascii="Garamond" w:hAnsi="Garamond" w:cs="Arial"/>
          <w:szCs w:val="24"/>
          <w:u w:color="FFFFFF"/>
        </w:rPr>
        <w:t xml:space="preserve">An airborne magnetic survey of the Company’s three original permits and one of the adjoining </w:t>
      </w:r>
      <w:r w:rsidR="002F7D8F">
        <w:rPr>
          <w:rFonts w:ascii="Garamond" w:hAnsi="Garamond" w:cs="Arial"/>
          <w:szCs w:val="24"/>
          <w:u w:color="FFFFFF"/>
        </w:rPr>
        <w:t xml:space="preserve">                </w:t>
      </w:r>
      <w:r w:rsidRPr="00E169F5">
        <w:rPr>
          <w:rFonts w:ascii="Garamond" w:hAnsi="Garamond" w:cs="Arial"/>
          <w:szCs w:val="24"/>
          <w:u w:color="FFFFFF"/>
        </w:rPr>
        <w:t>permits awarded in 2007 was completed at the end of June 2007. KIMs in samples subsequently taken down-ice of magnetic anomalies with the characteristics of kimberlite pipes were 37 times more abundant than those in samples collected on a random basis in 2004.</w:t>
      </w:r>
    </w:p>
    <w:p w14:paraId="36CD38F9" w14:textId="77777777" w:rsidR="005250DB" w:rsidRPr="00E169F5" w:rsidRDefault="005250DB" w:rsidP="00B030E2">
      <w:pPr>
        <w:spacing w:line="228" w:lineRule="auto"/>
        <w:rPr>
          <w:rFonts w:ascii="Garamond" w:hAnsi="Garamond" w:cs="Arial"/>
          <w:szCs w:val="24"/>
          <w:u w:color="FFFFFF"/>
          <w:lang w:val="en-US"/>
        </w:rPr>
      </w:pPr>
    </w:p>
    <w:p w14:paraId="7A0F8C09" w14:textId="7D747944" w:rsidR="005250DB" w:rsidRPr="00E169F5" w:rsidRDefault="005250DB" w:rsidP="005B50ED">
      <w:pPr>
        <w:spacing w:line="228" w:lineRule="auto"/>
        <w:rPr>
          <w:rFonts w:ascii="Garamond" w:hAnsi="Garamond" w:cs="Arial"/>
          <w:szCs w:val="24"/>
          <w:u w:color="FFFFFF"/>
          <w:lang w:val="en-US"/>
        </w:rPr>
      </w:pPr>
      <w:r w:rsidRPr="00E169F5">
        <w:rPr>
          <w:rFonts w:ascii="Garamond" w:hAnsi="Garamond"/>
          <w:szCs w:val="24"/>
          <w:u w:color="FFFFFF"/>
        </w:rPr>
        <w:t xml:space="preserve">Four new permits (144,868 acres) were granted to </w:t>
      </w:r>
      <w:proofErr w:type="spellStart"/>
      <w:r w:rsidRPr="00E169F5">
        <w:rPr>
          <w:rFonts w:ascii="Garamond" w:hAnsi="Garamond"/>
          <w:szCs w:val="24"/>
          <w:u w:color="FFFFFF"/>
        </w:rPr>
        <w:t>Talmora</w:t>
      </w:r>
      <w:proofErr w:type="spellEnd"/>
      <w:r w:rsidRPr="00E169F5">
        <w:rPr>
          <w:rFonts w:ascii="Garamond" w:hAnsi="Garamond"/>
          <w:szCs w:val="24"/>
          <w:u w:color="FFFFFF"/>
        </w:rPr>
        <w:t xml:space="preserve"> on February 1, 2008. Private placements in June and November 2009 enabled the Company to fly </w:t>
      </w:r>
      <w:proofErr w:type="gramStart"/>
      <w:r w:rsidRPr="00E169F5">
        <w:rPr>
          <w:rFonts w:ascii="Garamond" w:hAnsi="Garamond"/>
          <w:szCs w:val="24"/>
          <w:u w:color="FFFFFF"/>
        </w:rPr>
        <w:t>865 line</w:t>
      </w:r>
      <w:proofErr w:type="gramEnd"/>
      <w:r w:rsidRPr="00E169F5">
        <w:rPr>
          <w:rFonts w:ascii="Garamond" w:hAnsi="Garamond"/>
          <w:szCs w:val="24"/>
          <w:u w:color="FFFFFF"/>
        </w:rPr>
        <w:t xml:space="preserve"> kilometers of airborne magnetics over potential kimberlite targets and to stake 125 claims (12,860.85 acres) between June 28 and July 13 on ground that came open February 1, 2009.  Samples collected at the same time have been analysed for KIMs and added to the database. </w:t>
      </w:r>
      <w:r w:rsidRPr="00E169F5">
        <w:rPr>
          <w:rFonts w:ascii="Garamond" w:hAnsi="Garamond" w:cs="Arial"/>
          <w:szCs w:val="24"/>
          <w:u w:color="FFFFFF"/>
        </w:rPr>
        <w:t xml:space="preserve">KIMs on the </w:t>
      </w:r>
      <w:proofErr w:type="spellStart"/>
      <w:r w:rsidRPr="00E169F5">
        <w:rPr>
          <w:rFonts w:ascii="Garamond" w:hAnsi="Garamond" w:cs="Arial"/>
          <w:szCs w:val="24"/>
          <w:u w:color="FFFFFF"/>
        </w:rPr>
        <w:t>Talmora</w:t>
      </w:r>
      <w:proofErr w:type="spellEnd"/>
      <w:r w:rsidRPr="00E169F5">
        <w:rPr>
          <w:rFonts w:ascii="Garamond" w:hAnsi="Garamond" w:cs="Arial"/>
          <w:szCs w:val="24"/>
          <w:u w:color="FFFFFF"/>
        </w:rPr>
        <w:t xml:space="preserve"> property match the widespread KIMs with accompanying diamonds found by others within the Cretaceous basin to the west.</w:t>
      </w:r>
    </w:p>
    <w:p w14:paraId="417C1E78" w14:textId="77777777" w:rsidR="005250DB" w:rsidRPr="00E169F5" w:rsidRDefault="005250DB" w:rsidP="005B50ED">
      <w:pPr>
        <w:spacing w:line="228" w:lineRule="auto"/>
        <w:rPr>
          <w:rFonts w:ascii="Garamond" w:hAnsi="Garamond" w:cs="Arial"/>
          <w:szCs w:val="24"/>
          <w:u w:color="FFFFFF"/>
          <w:lang w:val="en-US"/>
        </w:rPr>
      </w:pPr>
    </w:p>
    <w:p w14:paraId="51A9BC55" w14:textId="5F5823AB" w:rsidR="005250DB" w:rsidRPr="00E169F5" w:rsidRDefault="005250DB" w:rsidP="005B50ED">
      <w:pPr>
        <w:spacing w:line="228" w:lineRule="auto"/>
        <w:rPr>
          <w:rFonts w:ascii="Garamond" w:hAnsi="Garamond" w:cs="Arial"/>
          <w:szCs w:val="24"/>
          <w:u w:color="FFFFFF"/>
        </w:rPr>
      </w:pPr>
      <w:r w:rsidRPr="00E169F5">
        <w:rPr>
          <w:rFonts w:ascii="Garamond" w:hAnsi="Garamond" w:cs="Arial"/>
          <w:szCs w:val="24"/>
          <w:u w:color="FFFFFF"/>
        </w:rPr>
        <w:t xml:space="preserve">The </w:t>
      </w:r>
      <w:proofErr w:type="spellStart"/>
      <w:r w:rsidRPr="00E169F5">
        <w:rPr>
          <w:rFonts w:ascii="Garamond" w:hAnsi="Garamond" w:cs="Arial"/>
          <w:szCs w:val="24"/>
          <w:u w:color="FFFFFF"/>
        </w:rPr>
        <w:t>Talmora</w:t>
      </w:r>
      <w:proofErr w:type="spellEnd"/>
      <w:r w:rsidRPr="00E169F5">
        <w:rPr>
          <w:rFonts w:ascii="Garamond" w:hAnsi="Garamond" w:cs="Arial"/>
          <w:szCs w:val="24"/>
          <w:u w:color="FFFFFF"/>
        </w:rPr>
        <w:t xml:space="preserve"> property was ready for drilling in 2008 but the global financial crisis made </w:t>
      </w:r>
      <w:r w:rsidR="002E4F95">
        <w:rPr>
          <w:rFonts w:ascii="Garamond" w:hAnsi="Garamond" w:cs="Arial"/>
          <w:szCs w:val="24"/>
          <w:u w:color="FFFFFF"/>
        </w:rPr>
        <w:t xml:space="preserve">               </w:t>
      </w:r>
      <w:r w:rsidRPr="00E169F5">
        <w:rPr>
          <w:rFonts w:ascii="Garamond" w:hAnsi="Garamond" w:cs="Arial"/>
          <w:szCs w:val="24"/>
          <w:u w:color="FFFFFF"/>
        </w:rPr>
        <w:t>financing difficult. The climate for financing diamond projects seemed to improve in early 2011 and an attempt to raise $1.2 million in a private placement for a drill program was undertaken. The Greek crisis in 2011 caused many investors to back out after more than half the target amount had been assured. The</w:t>
      </w:r>
      <w:r w:rsidR="00F94A93" w:rsidRPr="00E169F5">
        <w:rPr>
          <w:rFonts w:ascii="Garamond" w:hAnsi="Garamond" w:cs="Arial"/>
          <w:szCs w:val="24"/>
          <w:u w:color="FFFFFF"/>
        </w:rPr>
        <w:t xml:space="preserve"> </w:t>
      </w:r>
      <w:r w:rsidRPr="00E169F5">
        <w:rPr>
          <w:rFonts w:ascii="Garamond" w:hAnsi="Garamond" w:cs="Arial"/>
          <w:szCs w:val="24"/>
          <w:u w:color="FFFFFF"/>
        </w:rPr>
        <w:t>private placement financing closed at $400,000 on July 8, 2011 which was used to do some</w:t>
      </w:r>
      <w:r w:rsidR="00B61837">
        <w:rPr>
          <w:rFonts w:ascii="Garamond" w:hAnsi="Garamond" w:cs="Arial"/>
          <w:szCs w:val="24"/>
          <w:u w:color="FFFFFF"/>
        </w:rPr>
        <w:t xml:space="preserve"> </w:t>
      </w:r>
      <w:r w:rsidRPr="00E169F5">
        <w:rPr>
          <w:rFonts w:ascii="Garamond" w:hAnsi="Garamond" w:cs="Arial"/>
          <w:szCs w:val="24"/>
          <w:u w:color="FFFFFF"/>
        </w:rPr>
        <w:t xml:space="preserve">necessary staking and some exploration for assessment work purposes. It is unfortunate that a drill program, when </w:t>
      </w:r>
      <w:proofErr w:type="spellStart"/>
      <w:r w:rsidR="00B61837">
        <w:rPr>
          <w:rFonts w:ascii="Garamond" w:hAnsi="Garamond" w:cs="Arial"/>
          <w:szCs w:val="24"/>
          <w:u w:color="FFFFFF"/>
        </w:rPr>
        <w:t>T</w:t>
      </w:r>
      <w:r w:rsidRPr="00E169F5">
        <w:rPr>
          <w:rFonts w:ascii="Garamond" w:hAnsi="Garamond" w:cs="Arial"/>
          <w:szCs w:val="24"/>
          <w:u w:color="FFFFFF"/>
        </w:rPr>
        <w:t>almora</w:t>
      </w:r>
      <w:proofErr w:type="spellEnd"/>
      <w:r w:rsidRPr="00E169F5">
        <w:rPr>
          <w:rFonts w:ascii="Garamond" w:hAnsi="Garamond" w:cs="Arial"/>
          <w:szCs w:val="24"/>
          <w:u w:color="FFFFFF"/>
        </w:rPr>
        <w:t xml:space="preserve"> was ready in 2008, would have satisfied most of the</w:t>
      </w:r>
      <w:r w:rsidR="005B50ED">
        <w:rPr>
          <w:rFonts w:ascii="Garamond" w:hAnsi="Garamond" w:cs="Arial"/>
          <w:szCs w:val="24"/>
          <w:u w:color="FFFFFF"/>
        </w:rPr>
        <w:t xml:space="preserve">       </w:t>
      </w:r>
      <w:r w:rsidRPr="00E169F5">
        <w:rPr>
          <w:rFonts w:ascii="Garamond" w:hAnsi="Garamond" w:cs="Arial"/>
          <w:szCs w:val="24"/>
          <w:u w:color="FFFFFF"/>
        </w:rPr>
        <w:t xml:space="preserve"> assessment work</w:t>
      </w:r>
      <w:r w:rsidR="00B61837">
        <w:rPr>
          <w:rFonts w:ascii="Garamond" w:hAnsi="Garamond" w:cs="Arial"/>
          <w:szCs w:val="24"/>
          <w:u w:color="FFFFFF"/>
        </w:rPr>
        <w:t xml:space="preserve"> </w:t>
      </w:r>
      <w:r w:rsidRPr="00E169F5">
        <w:rPr>
          <w:rFonts w:ascii="Garamond" w:hAnsi="Garamond" w:cs="Arial"/>
          <w:szCs w:val="24"/>
          <w:u w:color="FFFFFF"/>
        </w:rPr>
        <w:t xml:space="preserve">requirements. </w:t>
      </w:r>
    </w:p>
    <w:p w14:paraId="77AAE171" w14:textId="77777777" w:rsidR="005250DB" w:rsidRPr="00E169F5" w:rsidRDefault="005250DB" w:rsidP="00B030E2">
      <w:pPr>
        <w:rPr>
          <w:rFonts w:ascii="Garamond" w:hAnsi="Garamond" w:cs="Arial"/>
          <w:szCs w:val="24"/>
          <w:u w:color="FFFFFF"/>
        </w:rPr>
      </w:pPr>
    </w:p>
    <w:p w14:paraId="7197A0B6" w14:textId="77777777" w:rsidR="005250DB" w:rsidRPr="00E169F5" w:rsidRDefault="005250DB" w:rsidP="00B030E2">
      <w:pPr>
        <w:spacing w:line="228" w:lineRule="auto"/>
        <w:rPr>
          <w:rFonts w:ascii="Garamond" w:hAnsi="Garamond" w:cs="Arial"/>
          <w:szCs w:val="24"/>
          <w:u w:color="FFFFFF"/>
        </w:rPr>
      </w:pPr>
      <w:r w:rsidRPr="00E169F5">
        <w:rPr>
          <w:rFonts w:ascii="Garamond" w:hAnsi="Garamond" w:cs="Arial"/>
          <w:szCs w:val="24"/>
          <w:u w:color="FFFFFF"/>
        </w:rPr>
        <w:t>A small private placement financing of $150,000 for administration and ongoing exploration was closed on April 16, 2012.  An attempt to raise $500,000 for a small drill program in a second private placement financing in 2012 was unsuccessful. The financing closed at $280,000 on July 24, 2012 and an alternate summer field program was mobilized to use the funds to obtain assessment work credits on certain claims.   Part of the 2012 financings was used to sample and test thickness of overburden near magnetic anomalies with a small Packsack drill. Attempts to reach the magnetic targets resulted in three of five holes penetrating the glacial till and ending in dark brown clay. Drill cuttings of the till and clay were submitted for chemical and mineralogical analyses. In addition to sampling with the Packsack drill surface till samples (77 sites) were collected down-ice of a number of magnetic anomalies and were examined for kimberlite indicator minerals (KIMs).</w:t>
      </w:r>
    </w:p>
    <w:p w14:paraId="60FD5F46" w14:textId="77777777" w:rsidR="005250DB" w:rsidRPr="00E169F5" w:rsidRDefault="005250DB" w:rsidP="00B030E2">
      <w:pPr>
        <w:spacing w:line="228" w:lineRule="auto"/>
        <w:rPr>
          <w:rFonts w:ascii="Garamond" w:hAnsi="Garamond" w:cs="Arial"/>
          <w:szCs w:val="24"/>
          <w:u w:color="FFFFFF"/>
        </w:rPr>
      </w:pPr>
    </w:p>
    <w:p w14:paraId="733CF5B1" w14:textId="77777777" w:rsidR="005250DB" w:rsidRPr="00E169F5" w:rsidRDefault="005250DB" w:rsidP="00B030E2">
      <w:pPr>
        <w:spacing w:line="228" w:lineRule="auto"/>
        <w:rPr>
          <w:rFonts w:ascii="Garamond" w:hAnsi="Garamond" w:cs="Arial"/>
          <w:szCs w:val="24"/>
          <w:u w:color="FFFFFF"/>
        </w:rPr>
      </w:pPr>
      <w:r w:rsidRPr="00E169F5">
        <w:rPr>
          <w:rFonts w:ascii="Garamond" w:hAnsi="Garamond" w:cs="Arial"/>
          <w:szCs w:val="24"/>
          <w:u w:color="FFFFFF"/>
        </w:rPr>
        <w:t xml:space="preserve">A small piece of clay was recovered in one packsack drill hole and allowing for some quartz contamination has characteristics of tropically weathered kimberlite. KIMs recovered from the cuttings include chromite, Mn-ilmenite and </w:t>
      </w:r>
      <w:proofErr w:type="spellStart"/>
      <w:r w:rsidRPr="00E169F5">
        <w:rPr>
          <w:rFonts w:ascii="Garamond" w:hAnsi="Garamond" w:cs="Arial"/>
          <w:szCs w:val="24"/>
          <w:u w:color="FFFFFF"/>
        </w:rPr>
        <w:t>picro</w:t>
      </w:r>
      <w:proofErr w:type="spellEnd"/>
      <w:r w:rsidRPr="00E169F5">
        <w:rPr>
          <w:rFonts w:ascii="Garamond" w:hAnsi="Garamond" w:cs="Arial"/>
          <w:szCs w:val="24"/>
          <w:u w:color="FFFFFF"/>
        </w:rPr>
        <w:t>-ilmenite.</w:t>
      </w:r>
    </w:p>
    <w:p w14:paraId="04AA6B69" w14:textId="77777777" w:rsidR="005250DB" w:rsidRPr="00E169F5" w:rsidRDefault="005250DB" w:rsidP="00B030E2">
      <w:pPr>
        <w:rPr>
          <w:rFonts w:ascii="Garamond" w:hAnsi="Garamond" w:cs="Arial"/>
          <w:b/>
          <w:szCs w:val="24"/>
          <w:u w:color="FFFFFF"/>
        </w:rPr>
      </w:pPr>
    </w:p>
    <w:p w14:paraId="18E74209" w14:textId="77777777" w:rsidR="005250DB" w:rsidRPr="00E169F5" w:rsidRDefault="005250DB" w:rsidP="00B030E2">
      <w:pPr>
        <w:rPr>
          <w:rFonts w:ascii="Garamond" w:hAnsi="Garamond" w:cs="Arial"/>
          <w:b/>
          <w:szCs w:val="24"/>
          <w:u w:color="FFFFFF"/>
        </w:rPr>
      </w:pPr>
      <w:r w:rsidRPr="00E169F5">
        <w:rPr>
          <w:rFonts w:ascii="Garamond" w:hAnsi="Garamond" w:cs="Arial"/>
          <w:b/>
          <w:szCs w:val="24"/>
          <w:u w:color="FFFFFF"/>
        </w:rPr>
        <w:t>Regional Diamond Exploration</w:t>
      </w:r>
    </w:p>
    <w:p w14:paraId="0DE82D16" w14:textId="4E573274" w:rsidR="005250DB" w:rsidRPr="00E169F5" w:rsidRDefault="005250DB" w:rsidP="00B030E2">
      <w:pPr>
        <w:tabs>
          <w:tab w:val="left" w:pos="2552"/>
          <w:tab w:val="left" w:pos="8075"/>
        </w:tabs>
        <w:rPr>
          <w:rFonts w:ascii="Garamond" w:hAnsi="Garamond" w:cs="Arial"/>
          <w:szCs w:val="24"/>
          <w:u w:color="FFFFFF"/>
          <w:lang w:val="en-GB"/>
        </w:rPr>
      </w:pPr>
      <w:r w:rsidRPr="00E169F5">
        <w:rPr>
          <w:rFonts w:ascii="Garamond" w:hAnsi="Garamond" w:cs="Arial"/>
          <w:szCs w:val="24"/>
          <w:u w:color="FFFFFF"/>
          <w:lang w:val="en-GB"/>
        </w:rPr>
        <w:t xml:space="preserve">Published information on neighbouring properties has been reviewed. Assessment work reports of Darnley Bay and Sanatana and the web sites of Sanatana and </w:t>
      </w:r>
      <w:proofErr w:type="spellStart"/>
      <w:r w:rsidRPr="00E169F5">
        <w:rPr>
          <w:rFonts w:ascii="Garamond" w:hAnsi="Garamond" w:cs="Arial"/>
          <w:szCs w:val="24"/>
          <w:u w:color="FFFFFF"/>
          <w:lang w:val="en-GB"/>
        </w:rPr>
        <w:t>Diamondex</w:t>
      </w:r>
      <w:proofErr w:type="spellEnd"/>
      <w:r w:rsidRPr="00E169F5">
        <w:rPr>
          <w:rFonts w:ascii="Garamond" w:hAnsi="Garamond" w:cs="Arial"/>
          <w:szCs w:val="24"/>
          <w:u w:color="FFFFFF"/>
          <w:lang w:val="en-GB"/>
        </w:rPr>
        <w:t xml:space="preserve"> have been especially useful in evaluating the mineral chemistry and the regional distribution of KIMs and how it relates to</w:t>
      </w:r>
      <w:r w:rsidR="0088478E">
        <w:rPr>
          <w:rFonts w:ascii="Garamond" w:hAnsi="Garamond" w:cs="Arial"/>
          <w:szCs w:val="24"/>
          <w:u w:color="FFFFFF"/>
          <w:lang w:val="en-GB"/>
        </w:rPr>
        <w:t xml:space="preserve"> </w:t>
      </w:r>
      <w:proofErr w:type="spellStart"/>
      <w:r w:rsidRPr="00E169F5">
        <w:rPr>
          <w:rFonts w:ascii="Garamond" w:hAnsi="Garamond" w:cs="Arial"/>
          <w:szCs w:val="24"/>
          <w:u w:color="FFFFFF"/>
          <w:lang w:val="en-GB"/>
        </w:rPr>
        <w:t>Talmora</w:t>
      </w:r>
      <w:proofErr w:type="spellEnd"/>
      <w:r w:rsidRPr="00E169F5">
        <w:rPr>
          <w:rFonts w:ascii="Garamond" w:hAnsi="Garamond" w:cs="Arial"/>
          <w:szCs w:val="24"/>
          <w:u w:color="FFFFFF"/>
          <w:lang w:val="en-GB"/>
        </w:rPr>
        <w:t>.</w:t>
      </w:r>
    </w:p>
    <w:p w14:paraId="1F165AB8" w14:textId="77777777" w:rsidR="005250DB" w:rsidRPr="00E169F5" w:rsidRDefault="005250DB" w:rsidP="00B030E2">
      <w:pPr>
        <w:tabs>
          <w:tab w:val="left" w:pos="2552"/>
          <w:tab w:val="left" w:pos="8075"/>
        </w:tabs>
        <w:rPr>
          <w:rFonts w:ascii="Garamond" w:hAnsi="Garamond" w:cs="Arial"/>
          <w:color w:val="000000" w:themeColor="text1"/>
          <w:szCs w:val="24"/>
          <w:u w:color="FFFFFF"/>
          <w:lang w:val="en-GB"/>
        </w:rPr>
      </w:pPr>
    </w:p>
    <w:p w14:paraId="37A30163" w14:textId="57625C9E" w:rsidR="005250DB" w:rsidRDefault="005250DB" w:rsidP="00B030E2">
      <w:pPr>
        <w:tabs>
          <w:tab w:val="left" w:pos="2552"/>
          <w:tab w:val="left" w:pos="8075"/>
        </w:tabs>
        <w:rPr>
          <w:rFonts w:ascii="Garamond" w:hAnsi="Garamond" w:cs="Arial"/>
          <w:color w:val="000000" w:themeColor="text1"/>
          <w:szCs w:val="24"/>
          <w:u w:color="FFFFFF"/>
          <w:lang w:val="en-GB"/>
        </w:rPr>
      </w:pPr>
      <w:r w:rsidRPr="00E169F5">
        <w:rPr>
          <w:rFonts w:ascii="Garamond" w:hAnsi="Garamond" w:cs="Arial"/>
          <w:color w:val="000000" w:themeColor="text1"/>
          <w:szCs w:val="24"/>
          <w:u w:color="FFFFFF"/>
          <w:lang w:val="en-GB"/>
        </w:rPr>
        <w:t xml:space="preserve">The mineral chemistry of KIMs in the two large areas sampled by Sanatana and </w:t>
      </w:r>
      <w:proofErr w:type="spellStart"/>
      <w:r w:rsidRPr="00E169F5">
        <w:rPr>
          <w:rFonts w:ascii="Garamond" w:hAnsi="Garamond" w:cs="Arial"/>
          <w:color w:val="000000" w:themeColor="text1"/>
          <w:szCs w:val="24"/>
          <w:u w:color="FFFFFF"/>
          <w:lang w:val="en-GB"/>
        </w:rPr>
        <w:t>Diamondex</w:t>
      </w:r>
      <w:proofErr w:type="spellEnd"/>
      <w:r w:rsidRPr="00E169F5">
        <w:rPr>
          <w:rFonts w:ascii="Garamond" w:hAnsi="Garamond" w:cs="Arial"/>
          <w:color w:val="000000" w:themeColor="text1"/>
          <w:szCs w:val="24"/>
          <w:u w:color="FFFFFF"/>
          <w:lang w:val="en-GB"/>
        </w:rPr>
        <w:t xml:space="preserve"> west of the </w:t>
      </w:r>
      <w:proofErr w:type="spellStart"/>
      <w:r w:rsidRPr="00E169F5">
        <w:rPr>
          <w:rFonts w:ascii="Garamond" w:hAnsi="Garamond" w:cs="Arial"/>
          <w:color w:val="000000" w:themeColor="text1"/>
          <w:szCs w:val="24"/>
          <w:u w:color="FFFFFF"/>
          <w:lang w:val="en-GB"/>
        </w:rPr>
        <w:t>Talmora</w:t>
      </w:r>
      <w:proofErr w:type="spellEnd"/>
      <w:r w:rsidRPr="00E169F5">
        <w:rPr>
          <w:rFonts w:ascii="Garamond" w:hAnsi="Garamond" w:cs="Arial"/>
          <w:color w:val="000000" w:themeColor="text1"/>
          <w:szCs w:val="24"/>
          <w:u w:color="FFFFFF"/>
          <w:lang w:val="en-GB"/>
        </w:rPr>
        <w:t xml:space="preserve"> property is remarkably similar. There is very little variation within subareas of </w:t>
      </w:r>
      <w:proofErr w:type="gramStart"/>
      <w:r w:rsidRPr="00E169F5">
        <w:rPr>
          <w:rFonts w:ascii="Garamond" w:hAnsi="Garamond" w:cs="Arial"/>
          <w:color w:val="000000" w:themeColor="text1"/>
          <w:szCs w:val="24"/>
          <w:u w:color="FFFFFF"/>
          <w:lang w:val="en-GB"/>
        </w:rPr>
        <w:t>the</w:t>
      </w:r>
      <w:r w:rsidR="00B61837">
        <w:rPr>
          <w:rFonts w:ascii="Garamond" w:hAnsi="Garamond" w:cs="Arial"/>
          <w:color w:val="000000" w:themeColor="text1"/>
          <w:szCs w:val="24"/>
          <w:u w:color="FFFFFF"/>
          <w:lang w:val="en-GB"/>
        </w:rPr>
        <w:t xml:space="preserve"> </w:t>
      </w:r>
      <w:r w:rsidRPr="00E169F5">
        <w:rPr>
          <w:rFonts w:ascii="Garamond" w:hAnsi="Garamond" w:cs="Arial"/>
          <w:color w:val="000000" w:themeColor="text1"/>
          <w:szCs w:val="24"/>
          <w:u w:color="FFFFFF"/>
          <w:lang w:val="en-GB"/>
        </w:rPr>
        <w:t xml:space="preserve"> Sanatana</w:t>
      </w:r>
      <w:proofErr w:type="gramEnd"/>
      <w:r w:rsidRPr="00E169F5">
        <w:rPr>
          <w:rFonts w:ascii="Garamond" w:hAnsi="Garamond" w:cs="Arial"/>
          <w:color w:val="000000" w:themeColor="text1"/>
          <w:szCs w:val="24"/>
          <w:u w:color="FFFFFF"/>
          <w:lang w:val="en-GB"/>
        </w:rPr>
        <w:t xml:space="preserve"> property except on their Greenhorn claims southeast of </w:t>
      </w:r>
      <w:proofErr w:type="spellStart"/>
      <w:r w:rsidRPr="00E169F5">
        <w:rPr>
          <w:rFonts w:ascii="Garamond" w:hAnsi="Garamond" w:cs="Arial"/>
          <w:color w:val="000000" w:themeColor="text1"/>
          <w:szCs w:val="24"/>
          <w:u w:color="FFFFFF"/>
          <w:lang w:val="en-GB"/>
        </w:rPr>
        <w:t>Talmora</w:t>
      </w:r>
      <w:proofErr w:type="spellEnd"/>
      <w:r w:rsidRPr="00E169F5">
        <w:rPr>
          <w:rFonts w:ascii="Garamond" w:hAnsi="Garamond" w:cs="Arial"/>
          <w:color w:val="000000" w:themeColor="text1"/>
          <w:szCs w:val="24"/>
          <w:u w:color="FFFFFF"/>
          <w:lang w:val="en-GB"/>
        </w:rPr>
        <w:t xml:space="preserve"> where they discovered the significant diamondiferous Dharma kimberlites (13 diamonds &gt;0.85mm weighing 0.9 carats recovered from 1457.37 kg of core by caustic fusion) </w:t>
      </w:r>
      <w:r w:rsidRPr="00E169F5">
        <w:rPr>
          <w:rFonts w:ascii="Garamond" w:hAnsi="Garamond" w:cs="Arial"/>
          <w:color w:val="000000" w:themeColor="text1"/>
          <w:szCs w:val="24"/>
          <w:u w:color="FFFFFF"/>
          <w:vertAlign w:val="superscript"/>
          <w:lang w:val="en-GB"/>
        </w:rPr>
        <w:t>(1)</w:t>
      </w:r>
      <w:r w:rsidRPr="00E169F5">
        <w:rPr>
          <w:rFonts w:ascii="Garamond" w:hAnsi="Garamond" w:cs="Arial"/>
          <w:color w:val="000000" w:themeColor="text1"/>
          <w:szCs w:val="24"/>
          <w:u w:color="FFFFFF"/>
          <w:lang w:val="en-GB"/>
        </w:rPr>
        <w:t>. It is unusual for the mineral chemistry of KIMs from so large an area constituting most of the Lena West diamond district to vary so little and it suggests a common and more restricted source area for the KIMs.</w:t>
      </w:r>
    </w:p>
    <w:p w14:paraId="73881075" w14:textId="77777777" w:rsidR="00CE30D3" w:rsidRPr="00AD2829" w:rsidRDefault="00CE30D3" w:rsidP="00B030E2">
      <w:pPr>
        <w:tabs>
          <w:tab w:val="left" w:pos="2552"/>
          <w:tab w:val="left" w:pos="8075"/>
        </w:tabs>
        <w:rPr>
          <w:rFonts w:ascii="Garamond" w:hAnsi="Garamond" w:cs="Arial"/>
          <w:szCs w:val="24"/>
          <w:u w:color="FFFFFF"/>
          <w:lang w:val="en-GB"/>
        </w:rPr>
      </w:pPr>
    </w:p>
    <w:p w14:paraId="759099C0" w14:textId="77777777" w:rsidR="00CE30D3" w:rsidRPr="00AD2829" w:rsidRDefault="00CE30D3" w:rsidP="00CE30D3">
      <w:pPr>
        <w:tabs>
          <w:tab w:val="left" w:pos="2552"/>
          <w:tab w:val="left" w:pos="8075"/>
        </w:tabs>
        <w:jc w:val="both"/>
        <w:rPr>
          <w:rFonts w:ascii="Garamond" w:hAnsi="Garamond" w:cs="Arial"/>
          <w:szCs w:val="24"/>
          <w:u w:color="FFFFFF"/>
          <w:lang w:val="en-GB"/>
        </w:rPr>
      </w:pPr>
      <w:r w:rsidRPr="00AD2829">
        <w:rPr>
          <w:rFonts w:ascii="Garamond" w:hAnsi="Garamond" w:cs="Arial"/>
          <w:szCs w:val="24"/>
          <w:u w:color="FFFFFF"/>
          <w:lang w:val="en-GB"/>
        </w:rPr>
        <w:t xml:space="preserve">The only known primary source of KIMs in the Lena West district are the Darnley Bay kimberlites in the NE corner and the Dharma kimberlites in the SE corner of the district. Cluster analysis of the mineral chemistry of KIMs from neither of these areas matches that of the KIMs west of </w:t>
      </w:r>
      <w:proofErr w:type="spellStart"/>
      <w:r w:rsidRPr="00AD2829">
        <w:rPr>
          <w:rFonts w:ascii="Garamond" w:hAnsi="Garamond" w:cs="Arial"/>
          <w:szCs w:val="24"/>
          <w:u w:color="FFFFFF"/>
          <w:lang w:val="en-GB"/>
        </w:rPr>
        <w:t>Talmora</w:t>
      </w:r>
      <w:proofErr w:type="spellEnd"/>
      <w:r w:rsidRPr="00AD2829">
        <w:rPr>
          <w:rFonts w:ascii="Garamond" w:hAnsi="Garamond" w:cs="Arial"/>
          <w:szCs w:val="24"/>
          <w:u w:color="FFFFFF"/>
          <w:lang w:val="en-GB"/>
        </w:rPr>
        <w:t xml:space="preserve">. However, the KIMs on the </w:t>
      </w:r>
      <w:proofErr w:type="spellStart"/>
      <w:r w:rsidRPr="00AD2829">
        <w:rPr>
          <w:rFonts w:ascii="Garamond" w:hAnsi="Garamond" w:cs="Arial"/>
          <w:szCs w:val="24"/>
          <w:u w:color="FFFFFF"/>
          <w:lang w:val="en-GB"/>
        </w:rPr>
        <w:t>Talmora</w:t>
      </w:r>
      <w:proofErr w:type="spellEnd"/>
      <w:r w:rsidRPr="00AD2829">
        <w:rPr>
          <w:rFonts w:ascii="Garamond" w:hAnsi="Garamond" w:cs="Arial"/>
          <w:szCs w:val="24"/>
          <w:u w:color="FFFFFF"/>
          <w:lang w:val="en-GB"/>
        </w:rPr>
        <w:t xml:space="preserve"> property, allowing for the destruction of some silicate KIMs during Eocene “</w:t>
      </w:r>
      <w:proofErr w:type="spellStart"/>
      <w:r w:rsidRPr="00AD2829">
        <w:rPr>
          <w:rFonts w:ascii="Garamond" w:hAnsi="Garamond" w:cs="Arial"/>
          <w:szCs w:val="24"/>
          <w:u w:color="FFFFFF"/>
          <w:lang w:val="en-GB"/>
        </w:rPr>
        <w:t>lateritization</w:t>
      </w:r>
      <w:proofErr w:type="spellEnd"/>
      <w:r w:rsidRPr="00AD2829">
        <w:rPr>
          <w:rFonts w:ascii="Garamond" w:hAnsi="Garamond" w:cs="Arial"/>
          <w:szCs w:val="24"/>
          <w:u w:color="FFFFFF"/>
          <w:lang w:val="en-GB"/>
        </w:rPr>
        <w:t>”, do match those to the west.</w:t>
      </w:r>
    </w:p>
    <w:p w14:paraId="47674885" w14:textId="77777777" w:rsidR="00CE30D3" w:rsidRPr="00AD2829" w:rsidRDefault="00CE30D3" w:rsidP="00CE30D3">
      <w:pPr>
        <w:tabs>
          <w:tab w:val="left" w:pos="2552"/>
          <w:tab w:val="left" w:pos="8075"/>
        </w:tabs>
        <w:jc w:val="both"/>
        <w:rPr>
          <w:rFonts w:ascii="Garamond" w:hAnsi="Garamond" w:cs="Arial"/>
          <w:szCs w:val="24"/>
          <w:u w:color="FFFFFF"/>
          <w:lang w:val="en-GB"/>
        </w:rPr>
      </w:pPr>
    </w:p>
    <w:p w14:paraId="238FD34B" w14:textId="77777777" w:rsidR="005250DB" w:rsidRPr="00E169F5" w:rsidRDefault="005250DB" w:rsidP="00B030E2">
      <w:pPr>
        <w:tabs>
          <w:tab w:val="left" w:pos="2552"/>
          <w:tab w:val="left" w:pos="8075"/>
        </w:tabs>
        <w:rPr>
          <w:rFonts w:ascii="Garamond" w:hAnsi="Garamond" w:cs="Arial"/>
          <w:color w:val="000000" w:themeColor="text1"/>
          <w:szCs w:val="24"/>
          <w:u w:color="FFFFFF"/>
          <w:lang w:val="en-GB"/>
        </w:rPr>
      </w:pPr>
      <w:proofErr w:type="spellStart"/>
      <w:r w:rsidRPr="00E169F5">
        <w:rPr>
          <w:rFonts w:ascii="Garamond" w:hAnsi="Garamond" w:cs="Arial"/>
          <w:color w:val="000000" w:themeColor="text1"/>
          <w:szCs w:val="24"/>
          <w:u w:color="FFFFFF"/>
          <w:lang w:val="en-GB"/>
        </w:rPr>
        <w:t>Diamondex</w:t>
      </w:r>
      <w:proofErr w:type="spellEnd"/>
      <w:r w:rsidRPr="00E169F5">
        <w:rPr>
          <w:rFonts w:ascii="Garamond" w:hAnsi="Garamond" w:cs="Arial"/>
          <w:color w:val="000000" w:themeColor="text1"/>
          <w:szCs w:val="24"/>
          <w:u w:color="FFFFFF"/>
          <w:lang w:val="en-GB"/>
        </w:rPr>
        <w:t xml:space="preserve"> showed that many of their KIMs were from the base of the Cretaceous sediments and that the primary source was to the east. Most of the Sanatana property also lies within the Cretaceous basin. It is significant that most of the </w:t>
      </w:r>
      <w:proofErr w:type="spellStart"/>
      <w:r w:rsidRPr="00E169F5">
        <w:rPr>
          <w:rFonts w:ascii="Garamond" w:hAnsi="Garamond" w:cs="Arial"/>
          <w:color w:val="000000" w:themeColor="text1"/>
          <w:szCs w:val="24"/>
          <w:u w:color="FFFFFF"/>
          <w:lang w:val="en-GB"/>
        </w:rPr>
        <w:t>Talmora</w:t>
      </w:r>
      <w:proofErr w:type="spellEnd"/>
      <w:r w:rsidRPr="00E169F5">
        <w:rPr>
          <w:rFonts w:ascii="Garamond" w:hAnsi="Garamond" w:cs="Arial"/>
          <w:color w:val="000000" w:themeColor="text1"/>
          <w:szCs w:val="24"/>
          <w:u w:color="FFFFFF"/>
          <w:lang w:val="en-GB"/>
        </w:rPr>
        <w:t xml:space="preserve"> property occupies an upland plateau outside the Cretaceous basin. The plateau was subjected to tropical weathering during the Eocene thermal maximum and much of the weathered zone has been preserved. </w:t>
      </w:r>
    </w:p>
    <w:p w14:paraId="5FA9B099" w14:textId="77777777" w:rsidR="0088478E" w:rsidRDefault="0088478E" w:rsidP="005250DB">
      <w:pPr>
        <w:jc w:val="both"/>
        <w:rPr>
          <w:rFonts w:ascii="Garamond" w:hAnsi="Garamond" w:cs="Arial"/>
          <w:color w:val="000000" w:themeColor="text1"/>
          <w:szCs w:val="24"/>
          <w:u w:color="FFFFFF"/>
        </w:rPr>
      </w:pPr>
    </w:p>
    <w:p w14:paraId="3A0BEA3D" w14:textId="77777777" w:rsidR="005250DB" w:rsidRPr="00E169F5" w:rsidRDefault="005250DB" w:rsidP="00B61837">
      <w:pPr>
        <w:rPr>
          <w:rFonts w:ascii="Garamond" w:hAnsi="Garamond" w:cs="Arial"/>
          <w:b/>
          <w:color w:val="000000" w:themeColor="text1"/>
          <w:szCs w:val="24"/>
          <w:u w:color="FFFFFF"/>
        </w:rPr>
      </w:pPr>
      <w:r w:rsidRPr="00E169F5">
        <w:rPr>
          <w:rFonts w:ascii="Garamond" w:hAnsi="Garamond" w:cs="Arial"/>
          <w:b/>
          <w:color w:val="000000" w:themeColor="text1"/>
          <w:szCs w:val="24"/>
          <w:u w:color="FFFFFF"/>
        </w:rPr>
        <w:t xml:space="preserve">Geology of </w:t>
      </w:r>
      <w:proofErr w:type="spellStart"/>
      <w:r w:rsidRPr="00E169F5">
        <w:rPr>
          <w:rFonts w:ascii="Garamond" w:hAnsi="Garamond" w:cs="Arial"/>
          <w:b/>
          <w:color w:val="000000" w:themeColor="text1"/>
          <w:szCs w:val="24"/>
          <w:u w:color="FFFFFF"/>
        </w:rPr>
        <w:t>Talmora</w:t>
      </w:r>
      <w:proofErr w:type="spellEnd"/>
      <w:r w:rsidRPr="00E169F5">
        <w:rPr>
          <w:rFonts w:ascii="Garamond" w:hAnsi="Garamond" w:cs="Arial"/>
          <w:b/>
          <w:color w:val="000000" w:themeColor="text1"/>
          <w:szCs w:val="24"/>
          <w:u w:color="FFFFFF"/>
        </w:rPr>
        <w:t xml:space="preserve"> Property</w:t>
      </w:r>
    </w:p>
    <w:p w14:paraId="2CAF5C98" w14:textId="2432E6F3"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Most of the </w:t>
      </w:r>
      <w:proofErr w:type="spellStart"/>
      <w:r w:rsidRPr="00E169F5">
        <w:rPr>
          <w:rFonts w:ascii="Garamond" w:hAnsi="Garamond" w:cs="Arial"/>
          <w:color w:val="000000" w:themeColor="text1"/>
          <w:szCs w:val="24"/>
          <w:u w:color="FFFFFF"/>
        </w:rPr>
        <w:t>Talmora</w:t>
      </w:r>
      <w:proofErr w:type="spellEnd"/>
      <w:r w:rsidRPr="00E169F5">
        <w:rPr>
          <w:rFonts w:ascii="Garamond" w:hAnsi="Garamond" w:cs="Arial"/>
          <w:color w:val="000000" w:themeColor="text1"/>
          <w:szCs w:val="24"/>
          <w:u w:color="FFFFFF"/>
        </w:rPr>
        <w:t xml:space="preserve"> property is underlain by limestone of Ordovician age with a thin cover of glacial drift. An outcrop of Cretaceous sediment is preserved in a dolomite gully on a tributary of </w:t>
      </w:r>
      <w:proofErr w:type="gramStart"/>
      <w:r w:rsidRPr="00E169F5">
        <w:rPr>
          <w:rFonts w:ascii="Garamond" w:hAnsi="Garamond" w:cs="Arial"/>
          <w:color w:val="000000" w:themeColor="text1"/>
          <w:szCs w:val="24"/>
          <w:u w:color="FFFFFF"/>
        </w:rPr>
        <w:t>the</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Horton</w:t>
      </w:r>
      <w:proofErr w:type="gramEnd"/>
      <w:r w:rsidRPr="00E169F5">
        <w:rPr>
          <w:rFonts w:ascii="Garamond" w:hAnsi="Garamond" w:cs="Arial"/>
          <w:color w:val="000000" w:themeColor="text1"/>
          <w:szCs w:val="24"/>
          <w:u w:color="FFFFFF"/>
        </w:rPr>
        <w:t xml:space="preserve"> River in the northern part of the property and Cretaceous sediment has been mapped by the Geological Survey of Canada in the SW. </w:t>
      </w:r>
    </w:p>
    <w:p w14:paraId="5E7FF920" w14:textId="77777777" w:rsidR="005250DB" w:rsidRPr="00E169F5" w:rsidRDefault="005250DB" w:rsidP="00B61837">
      <w:pPr>
        <w:rPr>
          <w:rFonts w:ascii="Garamond" w:hAnsi="Garamond" w:cs="Arial"/>
          <w:color w:val="000000" w:themeColor="text1"/>
          <w:szCs w:val="24"/>
          <w:u w:color="FFFFFF"/>
        </w:rPr>
      </w:pPr>
    </w:p>
    <w:p w14:paraId="6E852C85" w14:textId="45EC4A65" w:rsidR="005250DB"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An airborne magnetic survey shows a number of magnetic dyke-like structures that strike NNW across the property. The “dykes” appear to be at a depth of 600-800m and are parallel to and </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probably the extension of the swarm of “dykes” that cross the Parry Peninsular and cut the “large magnetic anomaly” being explored by Darnley Bay for base metals at </w:t>
      </w:r>
      <w:proofErr w:type="spellStart"/>
      <w:r w:rsidRPr="00E169F5">
        <w:rPr>
          <w:rFonts w:ascii="Garamond" w:hAnsi="Garamond" w:cs="Arial"/>
          <w:color w:val="000000" w:themeColor="text1"/>
          <w:szCs w:val="24"/>
          <w:u w:color="FFFFFF"/>
        </w:rPr>
        <w:t>Paulatuk</w:t>
      </w:r>
      <w:proofErr w:type="spellEnd"/>
      <w:r w:rsidRPr="00E169F5">
        <w:rPr>
          <w:rFonts w:ascii="Garamond" w:hAnsi="Garamond" w:cs="Arial"/>
          <w:color w:val="000000" w:themeColor="text1"/>
          <w:szCs w:val="24"/>
          <w:u w:color="FFFFFF"/>
        </w:rPr>
        <w:t xml:space="preserve"> 120km to the NNW. The latter “dykes” have a spatial relation to the Darnley Bay kimberlites.</w:t>
      </w:r>
    </w:p>
    <w:p w14:paraId="14EEE221" w14:textId="77777777" w:rsidR="00CE30D3" w:rsidRPr="00E169F5" w:rsidRDefault="00CE30D3" w:rsidP="00B61837">
      <w:pPr>
        <w:rPr>
          <w:rFonts w:ascii="Garamond" w:hAnsi="Garamond" w:cs="Arial"/>
          <w:color w:val="000000" w:themeColor="text1"/>
          <w:szCs w:val="24"/>
          <w:u w:color="FFFFFF"/>
        </w:rPr>
      </w:pPr>
    </w:p>
    <w:p w14:paraId="42F2DF08" w14:textId="77777777" w:rsidR="005250DB" w:rsidRPr="00E169F5" w:rsidRDefault="005250DB" w:rsidP="00B61837">
      <w:pPr>
        <w:rPr>
          <w:rFonts w:ascii="Garamond" w:hAnsi="Garamond" w:cs="Arial"/>
          <w:b/>
          <w:color w:val="000000" w:themeColor="text1"/>
          <w:szCs w:val="24"/>
          <w:u w:color="FFFFFF"/>
        </w:rPr>
      </w:pPr>
    </w:p>
    <w:p w14:paraId="7A6318A9" w14:textId="77777777" w:rsidR="005250DB" w:rsidRPr="00E169F5" w:rsidRDefault="005250DB" w:rsidP="00B61837">
      <w:pPr>
        <w:rPr>
          <w:rFonts w:ascii="Garamond" w:hAnsi="Garamond" w:cs="Arial"/>
          <w:b/>
          <w:color w:val="000000" w:themeColor="text1"/>
          <w:szCs w:val="24"/>
          <w:u w:color="FFFFFF"/>
        </w:rPr>
      </w:pPr>
      <w:r w:rsidRPr="00E169F5">
        <w:rPr>
          <w:rFonts w:ascii="Garamond" w:hAnsi="Garamond" w:cs="Arial"/>
          <w:b/>
          <w:color w:val="000000" w:themeColor="text1"/>
          <w:szCs w:val="24"/>
          <w:u w:color="FFFFFF"/>
        </w:rPr>
        <w:t>Kimberlite Targets</w:t>
      </w:r>
    </w:p>
    <w:p w14:paraId="4D7825E7" w14:textId="4F75EA17"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Anomalies of low magnetic susceptibility are of interest as kimberlite targets. Many of these</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anomalies coincide with small lakes and are concentrated along the “dykes”. Some of them were ground </w:t>
      </w:r>
      <w:proofErr w:type="spellStart"/>
      <w:r w:rsidRPr="00E169F5">
        <w:rPr>
          <w:rFonts w:ascii="Garamond" w:hAnsi="Garamond" w:cs="Arial"/>
          <w:color w:val="000000" w:themeColor="text1"/>
          <w:szCs w:val="24"/>
          <w:u w:color="FFFFFF"/>
        </w:rPr>
        <w:t>truthed</w:t>
      </w:r>
      <w:proofErr w:type="spellEnd"/>
      <w:r w:rsidRPr="00E169F5">
        <w:rPr>
          <w:rFonts w:ascii="Garamond" w:hAnsi="Garamond" w:cs="Arial"/>
          <w:color w:val="000000" w:themeColor="text1"/>
          <w:szCs w:val="24"/>
          <w:u w:color="FFFFFF"/>
        </w:rPr>
        <w:t xml:space="preserve"> in the field program carried out in the later half of August 2007. The field program included staking of the kimberlite targets and sampling of the tills for kimberlite indicator minerals (KIMs) down-ice of the magnetic targets. </w:t>
      </w:r>
    </w:p>
    <w:p w14:paraId="1552EA55" w14:textId="77777777" w:rsidR="005250DB" w:rsidRPr="00E169F5" w:rsidRDefault="005250DB" w:rsidP="00B61837">
      <w:pPr>
        <w:rPr>
          <w:rFonts w:ascii="Garamond" w:hAnsi="Garamond" w:cs="Arial"/>
          <w:color w:val="000000" w:themeColor="text1"/>
          <w:szCs w:val="24"/>
          <w:u w:color="FFFFFF"/>
        </w:rPr>
      </w:pPr>
    </w:p>
    <w:p w14:paraId="28F4896F" w14:textId="77777777"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The KIMs recovered from samples collected in 2007, are very much more numerous (37 times) than the KIMs recovered from samples collected in 2004, which tested the same general area but were not located with respect to magnetic targets. There is a strong correlation between KIMs and magnetic anomalies.</w:t>
      </w:r>
    </w:p>
    <w:p w14:paraId="484936E6" w14:textId="77777777" w:rsidR="005250DB" w:rsidRPr="00E169F5" w:rsidRDefault="005250DB" w:rsidP="00B61837">
      <w:pPr>
        <w:ind w:left="720" w:hanging="720"/>
        <w:outlineLvl w:val="0"/>
        <w:rPr>
          <w:rFonts w:ascii="Garamond" w:hAnsi="Garamond" w:cs="Arial"/>
          <w:b/>
          <w:color w:val="000000" w:themeColor="text1"/>
          <w:szCs w:val="24"/>
          <w:u w:color="FFFFFF"/>
        </w:rPr>
      </w:pPr>
    </w:p>
    <w:p w14:paraId="3BCBEBA6" w14:textId="50EA5261"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 xml:space="preserve">Ground to the west of the </w:t>
      </w:r>
      <w:proofErr w:type="spellStart"/>
      <w:r w:rsidRPr="00E169F5">
        <w:rPr>
          <w:rFonts w:ascii="Garamond" w:hAnsi="Garamond" w:cs="Arial"/>
          <w:color w:val="000000" w:themeColor="text1"/>
          <w:szCs w:val="24"/>
          <w:u w:color="FFFFFF"/>
        </w:rPr>
        <w:t>Talmora</w:t>
      </w:r>
      <w:proofErr w:type="spellEnd"/>
      <w:r w:rsidRPr="00E169F5">
        <w:rPr>
          <w:rFonts w:ascii="Garamond" w:hAnsi="Garamond" w:cs="Arial"/>
          <w:color w:val="000000" w:themeColor="text1"/>
          <w:szCs w:val="24"/>
          <w:u w:color="FFFFFF"/>
        </w:rPr>
        <w:t xml:space="preserve"> property came open in February 2009. Ponds with similar</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characteristics to those with coincident magnetic anomalies and all lying within the same</w:t>
      </w:r>
      <w:r w:rsidR="002E4F95">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prominent</w:t>
      </w:r>
      <w:r w:rsidR="00B61837">
        <w:rPr>
          <w:rFonts w:ascii="Garamond" w:hAnsi="Garamond" w:cs="Arial"/>
          <w:color w:val="000000" w:themeColor="text1"/>
          <w:szCs w:val="24"/>
          <w:u w:color="FFFFFF"/>
        </w:rPr>
        <w:t xml:space="preserve"> </w:t>
      </w:r>
      <w:proofErr w:type="spellStart"/>
      <w:r w:rsidRPr="00E169F5">
        <w:rPr>
          <w:rFonts w:ascii="Garamond" w:hAnsi="Garamond" w:cs="Arial"/>
          <w:color w:val="000000" w:themeColor="text1"/>
          <w:szCs w:val="24"/>
          <w:u w:color="FFFFFF"/>
        </w:rPr>
        <w:t>morphostructure</w:t>
      </w:r>
      <w:proofErr w:type="spellEnd"/>
      <w:r w:rsidRPr="00E169F5">
        <w:rPr>
          <w:rFonts w:ascii="Garamond" w:hAnsi="Garamond" w:cs="Arial"/>
          <w:color w:val="000000" w:themeColor="text1"/>
          <w:szCs w:val="24"/>
          <w:u w:color="FFFFFF"/>
        </w:rPr>
        <w:t xml:space="preserve"> (mantle focused circular fracture) were obvious on the immediately adjacent open ground. A </w:t>
      </w:r>
      <w:proofErr w:type="gramStart"/>
      <w:r w:rsidRPr="00E169F5">
        <w:rPr>
          <w:rFonts w:ascii="Garamond" w:hAnsi="Garamond" w:cs="Arial"/>
          <w:color w:val="000000" w:themeColor="text1"/>
          <w:szCs w:val="24"/>
          <w:u w:color="FFFFFF"/>
        </w:rPr>
        <w:t>two week</w:t>
      </w:r>
      <w:proofErr w:type="gramEnd"/>
      <w:r w:rsidRPr="00E169F5">
        <w:rPr>
          <w:rFonts w:ascii="Garamond" w:hAnsi="Garamond" w:cs="Arial"/>
          <w:color w:val="000000" w:themeColor="text1"/>
          <w:szCs w:val="24"/>
          <w:u w:color="FFFFFF"/>
        </w:rPr>
        <w:t xml:space="preserve"> field program was carried out in June/July 2009. A magnetic profile was flown across each of the characteristic ponds as well as across other less characteristic ponds further west outside the </w:t>
      </w:r>
      <w:proofErr w:type="spellStart"/>
      <w:r w:rsidRPr="00E169F5">
        <w:rPr>
          <w:rFonts w:ascii="Garamond" w:hAnsi="Garamond" w:cs="Arial"/>
          <w:color w:val="000000" w:themeColor="text1"/>
          <w:szCs w:val="24"/>
          <w:u w:color="FFFFFF"/>
        </w:rPr>
        <w:t>morphostructure</w:t>
      </w:r>
      <w:proofErr w:type="spellEnd"/>
      <w:r w:rsidRPr="00E169F5">
        <w:rPr>
          <w:rFonts w:ascii="Garamond" w:hAnsi="Garamond" w:cs="Arial"/>
          <w:color w:val="000000" w:themeColor="text1"/>
          <w:szCs w:val="24"/>
          <w:u w:color="FFFFFF"/>
        </w:rPr>
        <w:t>. Many of the ponds show coincident magnetic anomalies. Samples were collected down-ice of a few of the ponds and 125 new claims were staked.</w:t>
      </w:r>
    </w:p>
    <w:p w14:paraId="191C0DD5" w14:textId="77777777"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r>
      <w:r w:rsidRPr="00E169F5">
        <w:rPr>
          <w:rFonts w:ascii="Garamond" w:hAnsi="Garamond" w:cs="Arial"/>
          <w:color w:val="000000" w:themeColor="text1"/>
          <w:szCs w:val="24"/>
          <w:u w:color="FFFFFF"/>
        </w:rPr>
        <w:tab/>
      </w:r>
      <w:r w:rsidRPr="00E169F5">
        <w:rPr>
          <w:rFonts w:ascii="Garamond" w:hAnsi="Garamond" w:cs="Arial"/>
          <w:color w:val="000000" w:themeColor="text1"/>
          <w:szCs w:val="24"/>
          <w:u w:color="FFFFFF"/>
        </w:rPr>
        <w:tab/>
      </w:r>
    </w:p>
    <w:p w14:paraId="644B65A4" w14:textId="77777777"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After the 2011 financing fell short of what was needed for drilling a limited program of staking within a permit due to lapse on January 31, 2012 was carried out. At the same time samples were collected and spectra of soil, rocks and vegetation recorded as part of the ground truthing of ASTER satellite images that show interesting relations between mineral spectra and ponds coincident with magnetic anomalies.</w:t>
      </w:r>
    </w:p>
    <w:p w14:paraId="3B87266F" w14:textId="77777777" w:rsidR="005250DB" w:rsidRPr="00E169F5" w:rsidRDefault="005250DB" w:rsidP="00B61837">
      <w:pPr>
        <w:ind w:hanging="720"/>
        <w:outlineLvl w:val="0"/>
        <w:rPr>
          <w:rFonts w:ascii="Garamond" w:hAnsi="Garamond" w:cs="Arial"/>
          <w:color w:val="000000" w:themeColor="text1"/>
          <w:szCs w:val="24"/>
          <w:u w:color="FFFFFF"/>
        </w:rPr>
      </w:pPr>
    </w:p>
    <w:p w14:paraId="4ADA52B4" w14:textId="77777777"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$430,000 from two financings in 2012 again fell short of the $650,000 required for a small drill program. Following closing of the second financing on July 24, 2012 an alternate summer field program was mobilized to use the funds to obtain assessment work credits on certain claims. Mobilization and servicing of the field crew was by float plane and transport within the property was by ATV.</w:t>
      </w:r>
    </w:p>
    <w:p w14:paraId="06AAF164" w14:textId="77777777" w:rsidR="005250DB" w:rsidRPr="00E169F5" w:rsidRDefault="005250DB" w:rsidP="005250DB">
      <w:pPr>
        <w:spacing w:line="238" w:lineRule="auto"/>
        <w:jc w:val="both"/>
        <w:rPr>
          <w:rFonts w:ascii="Garamond" w:hAnsi="Garamond" w:cs="Arial"/>
          <w:b/>
          <w:color w:val="000000" w:themeColor="text1"/>
          <w:szCs w:val="24"/>
          <w:u w:color="FFFFFF"/>
        </w:rPr>
      </w:pPr>
    </w:p>
    <w:p w14:paraId="3E3C84B7" w14:textId="77777777" w:rsidR="005B50ED" w:rsidRDefault="005B50ED" w:rsidP="005250DB">
      <w:pPr>
        <w:spacing w:line="238" w:lineRule="auto"/>
        <w:jc w:val="both"/>
        <w:rPr>
          <w:rFonts w:ascii="Garamond" w:hAnsi="Garamond" w:cs="Arial"/>
          <w:b/>
          <w:color w:val="000000" w:themeColor="text1"/>
          <w:szCs w:val="24"/>
          <w:u w:color="FFFFFF"/>
        </w:rPr>
      </w:pPr>
    </w:p>
    <w:p w14:paraId="66FB3589" w14:textId="535D52C0" w:rsidR="005250DB" w:rsidRPr="00E169F5" w:rsidRDefault="005250DB" w:rsidP="005250DB">
      <w:pPr>
        <w:spacing w:line="238" w:lineRule="auto"/>
        <w:jc w:val="both"/>
        <w:rPr>
          <w:rFonts w:ascii="Garamond" w:hAnsi="Garamond" w:cs="Arial"/>
          <w:b/>
          <w:color w:val="000000" w:themeColor="text1"/>
          <w:szCs w:val="24"/>
          <w:u w:color="FFFFFF"/>
        </w:rPr>
      </w:pPr>
      <w:r w:rsidRPr="00E169F5">
        <w:rPr>
          <w:rFonts w:ascii="Garamond" w:hAnsi="Garamond" w:cs="Arial"/>
          <w:b/>
          <w:color w:val="000000" w:themeColor="text1"/>
          <w:szCs w:val="24"/>
          <w:u w:color="FFFFFF"/>
        </w:rPr>
        <w:t>2012 Packsack Drill Program</w:t>
      </w:r>
    </w:p>
    <w:p w14:paraId="47FF4139" w14:textId="77777777" w:rsidR="005250DB" w:rsidRPr="00E169F5" w:rsidRDefault="005250DB" w:rsidP="00B61837">
      <w:pPr>
        <w:spacing w:line="238" w:lineRule="auto"/>
        <w:rPr>
          <w:rFonts w:ascii="Garamond" w:hAnsi="Garamond" w:cs="Arial"/>
          <w:color w:val="000000" w:themeColor="text1"/>
          <w:szCs w:val="24"/>
          <w:u w:color="FFFFFF"/>
        </w:rPr>
      </w:pPr>
      <w:bookmarkStart w:id="47" w:name="_Hlk512782648"/>
      <w:r w:rsidRPr="00E169F5">
        <w:rPr>
          <w:rFonts w:ascii="Garamond" w:hAnsi="Garamond" w:cs="Arial"/>
          <w:color w:val="000000" w:themeColor="text1"/>
          <w:szCs w:val="24"/>
          <w:u w:color="FFFFFF"/>
        </w:rPr>
        <w:t>A Packsack drill was used to collect till samples and to test the thickness of overburden near five magnetic anomalies with characteristics of kimberlite pipes.</w:t>
      </w:r>
      <w:r w:rsidRPr="00E169F5">
        <w:rPr>
          <w:rFonts w:ascii="Garamond" w:hAnsi="Garamond"/>
          <w:color w:val="000000" w:themeColor="text1"/>
          <w:szCs w:val="24"/>
          <w:u w:color="FFFFFF"/>
        </w:rPr>
        <w:t xml:space="preserve"> The magnetic anomalies in dolomite bedrock have been deeply scoured by ice and are covered by boulder till, which in turn is overlain by various thicknesses of lake sediment. </w:t>
      </w:r>
      <w:r w:rsidRPr="00E169F5">
        <w:rPr>
          <w:rFonts w:ascii="Garamond" w:hAnsi="Garamond" w:cs="Arial"/>
          <w:color w:val="000000" w:themeColor="text1"/>
          <w:szCs w:val="24"/>
          <w:u w:color="FFFFFF"/>
        </w:rPr>
        <w:t xml:space="preserve">An attempt was made to penetrate the till overburden and reach the kimberlite targets. The Packsack drill is rated for a maximum of 100’ and was pushed to its limit. In three cases the hard boulder till was penetrated (28.50’, 39.00’ &amp; 23.25’) and the drill entered a soft clay that could not be cored except for a small piece of clay mixed with dolomite fragments at the till/clay interface in one hole. The clay produced dark brown cuttings in the three holes that reached 30.50’, 43.00’ &amp; 25.25’ respectively. In two </w:t>
      </w:r>
      <w:proofErr w:type="gramStart"/>
      <w:r w:rsidRPr="00E169F5">
        <w:rPr>
          <w:rFonts w:ascii="Garamond" w:hAnsi="Garamond" w:cs="Arial"/>
          <w:color w:val="000000" w:themeColor="text1"/>
          <w:szCs w:val="24"/>
          <w:u w:color="FFFFFF"/>
        </w:rPr>
        <w:t>cases  the</w:t>
      </w:r>
      <w:proofErr w:type="gramEnd"/>
      <w:r w:rsidRPr="00E169F5">
        <w:rPr>
          <w:rFonts w:ascii="Garamond" w:hAnsi="Garamond" w:cs="Arial"/>
          <w:color w:val="000000" w:themeColor="text1"/>
          <w:szCs w:val="24"/>
          <w:u w:color="FFFFFF"/>
        </w:rPr>
        <w:t xml:space="preserve"> hole was abandoned in boulder till at 16.8’ and 72’. In addition to sampling with the Packsack drill, surface till samples (77 sites) were collected down-ice of a number of magnetic anomalies and have been examined for kimberlite indicator minerals (KIMs).</w:t>
      </w:r>
    </w:p>
    <w:bookmarkEnd w:id="47"/>
    <w:p w14:paraId="2675F7F5" w14:textId="77777777" w:rsidR="005250DB" w:rsidRPr="00E169F5" w:rsidRDefault="005250DB" w:rsidP="00B61837">
      <w:pPr>
        <w:spacing w:line="238" w:lineRule="auto"/>
        <w:rPr>
          <w:rFonts w:ascii="Garamond" w:hAnsi="Garamond" w:cs="Arial"/>
          <w:color w:val="000000" w:themeColor="text1"/>
          <w:szCs w:val="24"/>
          <w:u w:color="FFFFFF"/>
        </w:rPr>
      </w:pPr>
    </w:p>
    <w:p w14:paraId="16B63A16" w14:textId="77777777" w:rsidR="005250DB" w:rsidRPr="00E169F5" w:rsidRDefault="005250DB" w:rsidP="00B61837">
      <w:pPr>
        <w:spacing w:line="238" w:lineRule="auto"/>
        <w:rPr>
          <w:rFonts w:ascii="Garamond" w:hAnsi="Garamond" w:cs="Arial"/>
          <w:color w:val="000000" w:themeColor="text1"/>
          <w:szCs w:val="24"/>
          <w:u w:color="FFFFFF"/>
        </w:rPr>
      </w:pPr>
      <w:bookmarkStart w:id="48" w:name="_Hlk512782853"/>
      <w:r w:rsidRPr="00E169F5">
        <w:rPr>
          <w:rFonts w:ascii="Garamond" w:hAnsi="Garamond" w:cs="Arial"/>
          <w:color w:val="000000" w:themeColor="text1"/>
          <w:szCs w:val="24"/>
          <w:u w:color="FFFFFF"/>
        </w:rPr>
        <w:t>Cuttings were collected but there was loss of suspended fines in the return water from the till (mostly dolomite component) and considerably greater loss of fines in the return water from the clay (most of the clay minerals). Drill cutting of the till and clay were submitted for chemical and mineralogical analyses.</w:t>
      </w:r>
    </w:p>
    <w:p w14:paraId="67DF2DCA" w14:textId="77777777" w:rsidR="005250DB" w:rsidRPr="00E169F5" w:rsidRDefault="005250DB" w:rsidP="00B61837">
      <w:pPr>
        <w:spacing w:line="238" w:lineRule="auto"/>
        <w:rPr>
          <w:rFonts w:ascii="Garamond" w:hAnsi="Garamond" w:cs="Arial"/>
          <w:color w:val="000000" w:themeColor="text1"/>
          <w:szCs w:val="24"/>
          <w:u w:color="FFFFFF"/>
        </w:rPr>
      </w:pPr>
    </w:p>
    <w:p w14:paraId="77EC8961" w14:textId="0E5163DB" w:rsidR="005250DB" w:rsidRPr="00E169F5" w:rsidRDefault="005250DB" w:rsidP="00880322">
      <w:pPr>
        <w:spacing w:line="238" w:lineRule="auto"/>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Of great significance are the elevated values of minor elements in the clay cuttings. There is twice as much Cr and Mo; three times as much Fe, Mn, Ni, Zn, Pb and Sb; ten times as much Cu and </w:t>
      </w:r>
      <w:proofErr w:type="gramStart"/>
      <w:r w:rsidRPr="00E169F5">
        <w:rPr>
          <w:rFonts w:ascii="Garamond" w:hAnsi="Garamond" w:cs="Arial"/>
          <w:color w:val="000000" w:themeColor="text1"/>
          <w:szCs w:val="24"/>
          <w:u w:color="FFFFFF"/>
        </w:rPr>
        <w:t xml:space="preserve">Co; </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fifteen</w:t>
      </w:r>
      <w:proofErr w:type="gramEnd"/>
      <w:r w:rsidRPr="00E169F5">
        <w:rPr>
          <w:rFonts w:ascii="Garamond" w:hAnsi="Garamond" w:cs="Arial"/>
          <w:color w:val="000000" w:themeColor="text1"/>
          <w:szCs w:val="24"/>
          <w:u w:color="FFFFFF"/>
        </w:rPr>
        <w:t xml:space="preserve"> times as much W; and high Ag, As and Sn. All these elements except W are typically high in weathered kimberlite. The high W in the clay cuttings is probably contamination from the drill bits.</w:t>
      </w:r>
    </w:p>
    <w:p w14:paraId="485F36C3" w14:textId="77777777" w:rsidR="005250DB" w:rsidRPr="00E169F5" w:rsidRDefault="005250DB" w:rsidP="00B61837">
      <w:pPr>
        <w:spacing w:line="238" w:lineRule="auto"/>
        <w:rPr>
          <w:rFonts w:ascii="Garamond" w:hAnsi="Garamond" w:cs="Arial"/>
          <w:color w:val="000000" w:themeColor="text1"/>
          <w:szCs w:val="24"/>
          <w:u w:color="FFFFFF"/>
        </w:rPr>
      </w:pPr>
    </w:p>
    <w:p w14:paraId="07C4BFAB" w14:textId="7DFE6F2F" w:rsidR="005250DB" w:rsidRPr="00E169F5" w:rsidRDefault="005250DB" w:rsidP="00B61837">
      <w:pPr>
        <w:spacing w:line="238" w:lineRule="auto"/>
        <w:rPr>
          <w:rFonts w:ascii="Garamond" w:eastAsia="Calibri" w:hAnsi="Garamond"/>
          <w:color w:val="000000" w:themeColor="text1"/>
          <w:szCs w:val="24"/>
          <w:u w:color="FFFFFF"/>
        </w:rPr>
      </w:pPr>
      <w:r w:rsidRPr="00E169F5">
        <w:rPr>
          <w:rFonts w:ascii="Garamond" w:eastAsia="Calibri" w:hAnsi="Garamond"/>
          <w:color w:val="000000" w:themeColor="text1"/>
          <w:szCs w:val="24"/>
          <w:u w:color="FFFFFF"/>
        </w:rPr>
        <w:t xml:space="preserve">A very small piece of clay trapped in the core barrel between fragments of quartz filled and coated </w:t>
      </w:r>
      <w:proofErr w:type="spellStart"/>
      <w:r w:rsidRPr="00E169F5">
        <w:rPr>
          <w:rFonts w:ascii="Garamond" w:eastAsia="Calibri" w:hAnsi="Garamond"/>
          <w:color w:val="000000" w:themeColor="text1"/>
          <w:szCs w:val="24"/>
          <w:u w:color="FFFFFF"/>
        </w:rPr>
        <w:t>vugs</w:t>
      </w:r>
      <w:proofErr w:type="spellEnd"/>
      <w:r w:rsidRPr="00E169F5">
        <w:rPr>
          <w:rFonts w:ascii="Garamond" w:eastAsia="Calibri" w:hAnsi="Garamond"/>
          <w:color w:val="000000" w:themeColor="text1"/>
          <w:szCs w:val="24"/>
          <w:u w:color="FFFFFF"/>
        </w:rPr>
        <w:t xml:space="preserve"> in dolomite may be representative of the clay horizon. </w:t>
      </w:r>
      <w:r w:rsidRPr="00E169F5">
        <w:rPr>
          <w:rFonts w:ascii="Garamond" w:eastAsia="Calibri" w:hAnsi="Garamond" w:cs="Arial"/>
          <w:color w:val="000000" w:themeColor="text1"/>
          <w:szCs w:val="24"/>
          <w:u w:color="FFFFFF"/>
        </w:rPr>
        <w:t xml:space="preserve">When the </w:t>
      </w:r>
      <w:proofErr w:type="spellStart"/>
      <w:r w:rsidRPr="00E169F5">
        <w:rPr>
          <w:rFonts w:ascii="Garamond" w:eastAsia="Calibri" w:hAnsi="Garamond" w:cs="Arial"/>
          <w:color w:val="000000" w:themeColor="text1"/>
          <w:szCs w:val="24"/>
          <w:u w:color="FFFFFF"/>
        </w:rPr>
        <w:t>Talmora</w:t>
      </w:r>
      <w:proofErr w:type="spellEnd"/>
      <w:r w:rsidRPr="00E169F5">
        <w:rPr>
          <w:rFonts w:ascii="Garamond" w:eastAsia="Calibri" w:hAnsi="Garamond" w:cs="Arial"/>
          <w:color w:val="000000" w:themeColor="text1"/>
          <w:szCs w:val="24"/>
          <w:u w:color="FFFFFF"/>
        </w:rPr>
        <w:t xml:space="preserve"> clay </w:t>
      </w:r>
      <w:r w:rsidR="009A6F55">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analysis is</w:t>
      </w:r>
      <w:r w:rsidR="00B61837">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calculated on a quartz-free basis it closely matches analyses of Sierra Leone weathered kimberlites</w:t>
      </w:r>
      <w:r w:rsidR="00B61837">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 xml:space="preserve"> calculated on the same basis. </w:t>
      </w:r>
      <w:r w:rsidRPr="00E169F5">
        <w:rPr>
          <w:rFonts w:ascii="Garamond" w:eastAsia="Calibri" w:hAnsi="Garamond"/>
          <w:color w:val="000000" w:themeColor="text1"/>
          <w:szCs w:val="24"/>
          <w:u w:color="FFFFFF"/>
        </w:rPr>
        <w:t>The most striking characteristic of the clay compared to the average &lt;80 mesh till in the area is high Al, low Ca and Mg together with relatively high LOI (loss on</w:t>
      </w:r>
      <w:r w:rsidR="00B61837">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 xml:space="preserve">ignition), relatively high Ti, Nb, Cr, Li, V, As, Ce, Cs, Ga, Ge, La, Lu, </w:t>
      </w:r>
      <w:proofErr w:type="spellStart"/>
      <w:r w:rsidRPr="00E169F5">
        <w:rPr>
          <w:rFonts w:ascii="Garamond" w:eastAsia="Calibri" w:hAnsi="Garamond"/>
          <w:color w:val="000000" w:themeColor="text1"/>
          <w:szCs w:val="24"/>
          <w:u w:color="FFFFFF"/>
        </w:rPr>
        <w:t>Pr</w:t>
      </w:r>
      <w:proofErr w:type="spellEnd"/>
      <w:r w:rsidRPr="00E169F5">
        <w:rPr>
          <w:rFonts w:ascii="Garamond" w:eastAsia="Calibri" w:hAnsi="Garamond"/>
          <w:color w:val="000000" w:themeColor="text1"/>
          <w:szCs w:val="24"/>
          <w:u w:color="FFFFFF"/>
        </w:rPr>
        <w:t xml:space="preserve">, Rb, Sb, </w:t>
      </w:r>
      <w:proofErr w:type="spellStart"/>
      <w:proofErr w:type="gramStart"/>
      <w:r w:rsidRPr="00E169F5">
        <w:rPr>
          <w:rFonts w:ascii="Garamond" w:eastAsia="Calibri" w:hAnsi="Garamond"/>
          <w:color w:val="000000" w:themeColor="text1"/>
          <w:szCs w:val="24"/>
          <w:u w:color="FFFFFF"/>
        </w:rPr>
        <w:t>Ta,Th</w:t>
      </w:r>
      <w:proofErr w:type="spellEnd"/>
      <w:proofErr w:type="gramEnd"/>
      <w:r w:rsidRPr="00E169F5">
        <w:rPr>
          <w:rFonts w:ascii="Garamond" w:eastAsia="Calibri" w:hAnsi="Garamond"/>
          <w:color w:val="000000" w:themeColor="text1"/>
          <w:szCs w:val="24"/>
          <w:u w:color="FFFFFF"/>
        </w:rPr>
        <w:t xml:space="preserve">, U and very high Pb.  Low Fe and related Mn and Ni are unexpected because there </w:t>
      </w:r>
      <w:proofErr w:type="gramStart"/>
      <w:r w:rsidRPr="00E169F5">
        <w:rPr>
          <w:rFonts w:ascii="Garamond" w:eastAsia="Calibri" w:hAnsi="Garamond"/>
          <w:color w:val="000000" w:themeColor="text1"/>
          <w:szCs w:val="24"/>
          <w:u w:color="FFFFFF"/>
        </w:rPr>
        <w:t>is</w:t>
      </w:r>
      <w:r w:rsidR="00AD2829">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 xml:space="preserve"> evidence</w:t>
      </w:r>
      <w:proofErr w:type="gramEnd"/>
      <w:r w:rsidRPr="00E169F5">
        <w:rPr>
          <w:rFonts w:ascii="Garamond" w:eastAsia="Calibri" w:hAnsi="Garamond"/>
          <w:color w:val="000000" w:themeColor="text1"/>
          <w:szCs w:val="24"/>
          <w:u w:color="FFFFFF"/>
        </w:rPr>
        <w:t xml:space="preserve"> of laterite weathering in the area. However, the Fe, Mn and Ni values of the clay are similar to those of</w:t>
      </w:r>
      <w:r w:rsidR="00880322">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 xml:space="preserve"> African kimberlitic calcretes. The dolomite fragments that trapped the clay may have provided a local calcrete environment.</w:t>
      </w:r>
    </w:p>
    <w:p w14:paraId="21F9BB05" w14:textId="77777777" w:rsidR="005250DB" w:rsidRPr="00E169F5" w:rsidRDefault="005250DB" w:rsidP="00B61837">
      <w:pPr>
        <w:spacing w:line="238" w:lineRule="auto"/>
        <w:rPr>
          <w:rFonts w:ascii="Garamond" w:eastAsia="Calibri" w:hAnsi="Garamond"/>
          <w:color w:val="000000" w:themeColor="text1"/>
          <w:szCs w:val="24"/>
          <w:u w:color="FFFFFF"/>
        </w:rPr>
      </w:pPr>
    </w:p>
    <w:p w14:paraId="048875A1" w14:textId="4E09724C" w:rsidR="005250DB" w:rsidRPr="00E169F5" w:rsidRDefault="005250DB" w:rsidP="00B61837">
      <w:pPr>
        <w:spacing w:line="238" w:lineRule="auto"/>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The clay cuttings include very little of the clay. Much of the fine clay has been lost and there has been considerable dilution of the cuttings by coarse sand. Nevertheless, concentrates from the three holes that penetrated till and ended in clay were submitted for kimberlite indicator mineral (KIM) analysis and all contained KIMs. Hole THD-3 contained 2 Mn-ilmenites (or altered </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ilmenites) including 1 with diamond inclusion composition, hole THD-4 contained 12 Mn-ilmenites (or altered ilmenites) including 6 with diamond inclusion composition, 14 </w:t>
      </w:r>
      <w:proofErr w:type="spellStart"/>
      <w:r w:rsidRPr="00E169F5">
        <w:rPr>
          <w:rFonts w:ascii="Garamond" w:hAnsi="Garamond"/>
          <w:color w:val="000000" w:themeColor="text1"/>
          <w:szCs w:val="24"/>
          <w:u w:color="FFFFFF"/>
          <w:lang w:val="en-US"/>
        </w:rPr>
        <w:t>spinels</w:t>
      </w:r>
      <w:proofErr w:type="spellEnd"/>
      <w:r w:rsidRPr="00E169F5">
        <w:rPr>
          <w:rFonts w:ascii="Garamond" w:hAnsi="Garamond"/>
          <w:color w:val="000000" w:themeColor="text1"/>
          <w:szCs w:val="24"/>
          <w:u w:color="FFFFFF"/>
          <w:lang w:val="en-US"/>
        </w:rPr>
        <w:t xml:space="preserve"> and 1 </w:t>
      </w:r>
      <w:proofErr w:type="spellStart"/>
      <w:r w:rsidRPr="00E169F5">
        <w:rPr>
          <w:rFonts w:ascii="Garamond" w:hAnsi="Garamond"/>
          <w:color w:val="000000" w:themeColor="text1"/>
          <w:szCs w:val="24"/>
          <w:u w:color="FFFFFF"/>
          <w:lang w:val="en-US"/>
        </w:rPr>
        <w:t>picro</w:t>
      </w:r>
      <w:proofErr w:type="spellEnd"/>
      <w:r w:rsidRPr="00E169F5">
        <w:rPr>
          <w:rFonts w:ascii="Garamond" w:hAnsi="Garamond"/>
          <w:color w:val="000000" w:themeColor="text1"/>
          <w:szCs w:val="24"/>
          <w:u w:color="FFFFFF"/>
          <w:lang w:val="en-US"/>
        </w:rPr>
        <w:t>-ilmenite (10.23% MgO; 3.24% Cr2O3</w:t>
      </w:r>
      <w:proofErr w:type="gramStart"/>
      <w:r w:rsidRPr="00E169F5">
        <w:rPr>
          <w:rFonts w:ascii="Garamond" w:hAnsi="Garamond"/>
          <w:color w:val="000000" w:themeColor="text1"/>
          <w:szCs w:val="24"/>
          <w:u w:color="FFFFFF"/>
          <w:lang w:val="en-US"/>
        </w:rPr>
        <w:t>)  and</w:t>
      </w:r>
      <w:proofErr w:type="gramEnd"/>
      <w:r w:rsidRPr="00E169F5">
        <w:rPr>
          <w:rFonts w:ascii="Garamond" w:hAnsi="Garamond"/>
          <w:color w:val="000000" w:themeColor="text1"/>
          <w:szCs w:val="24"/>
          <w:u w:color="FFFFFF"/>
          <w:lang w:val="en-US"/>
        </w:rPr>
        <w:t xml:space="preserve"> THD-5 contained 3 Mn-ilmenites (or altered ilmenites) and 1 </w:t>
      </w:r>
      <w:proofErr w:type="spellStart"/>
      <w:r w:rsidRPr="00E169F5">
        <w:rPr>
          <w:rFonts w:ascii="Garamond" w:hAnsi="Garamond"/>
          <w:color w:val="000000" w:themeColor="text1"/>
          <w:szCs w:val="24"/>
          <w:u w:color="FFFFFF"/>
          <w:lang w:val="en-US"/>
        </w:rPr>
        <w:t>picro</w:t>
      </w:r>
      <w:proofErr w:type="spellEnd"/>
      <w:r w:rsidRPr="00E169F5">
        <w:rPr>
          <w:rFonts w:ascii="Garamond" w:hAnsi="Garamond"/>
          <w:color w:val="000000" w:themeColor="text1"/>
          <w:szCs w:val="24"/>
          <w:u w:color="FFFFFF"/>
          <w:lang w:val="en-US"/>
        </w:rPr>
        <w:t>-ilmenite (9.73% MgO; 0.39% Cr2O3)</w:t>
      </w:r>
      <w:r w:rsidRPr="00E169F5">
        <w:rPr>
          <w:rFonts w:ascii="Garamond" w:hAnsi="Garamond"/>
          <w:b/>
          <w:color w:val="000000" w:themeColor="text1"/>
          <w:szCs w:val="24"/>
          <w:u w:color="FFFFFF"/>
          <w:lang w:val="en-US"/>
        </w:rPr>
        <w:t xml:space="preserve">. </w:t>
      </w:r>
      <w:r w:rsidRPr="00E169F5">
        <w:rPr>
          <w:rFonts w:ascii="Garamond" w:hAnsi="Garamond"/>
          <w:color w:val="000000" w:themeColor="text1"/>
          <w:szCs w:val="24"/>
          <w:u w:color="FFFFFF"/>
          <w:lang w:val="en-US"/>
        </w:rPr>
        <w:t xml:space="preserve">The </w:t>
      </w:r>
      <w:proofErr w:type="spellStart"/>
      <w:r w:rsidRPr="00E169F5">
        <w:rPr>
          <w:rFonts w:ascii="Garamond" w:hAnsi="Garamond"/>
          <w:color w:val="000000" w:themeColor="text1"/>
          <w:szCs w:val="24"/>
          <w:u w:color="FFFFFF"/>
          <w:lang w:val="en-US"/>
        </w:rPr>
        <w:t>chromites</w:t>
      </w:r>
      <w:proofErr w:type="spellEnd"/>
      <w:r w:rsidRPr="00E169F5">
        <w:rPr>
          <w:rFonts w:ascii="Garamond" w:hAnsi="Garamond"/>
          <w:color w:val="000000" w:themeColor="text1"/>
          <w:szCs w:val="24"/>
          <w:u w:color="FFFFFF"/>
          <w:lang w:val="en-US"/>
        </w:rPr>
        <w:t xml:space="preserve"> lie on a relatively narrow compositional trend line indicating a single population and one grain plots in the Argyle chromite field. THD-4 contained notable galena and THD-5 contained a significant </w:t>
      </w:r>
      <w:proofErr w:type="gramStart"/>
      <w:r w:rsidRPr="00E169F5">
        <w:rPr>
          <w:rFonts w:ascii="Garamond" w:hAnsi="Garamond"/>
          <w:color w:val="000000" w:themeColor="text1"/>
          <w:szCs w:val="24"/>
          <w:u w:color="FFFFFF"/>
          <w:lang w:val="en-US"/>
        </w:rPr>
        <w:t>amount</w:t>
      </w:r>
      <w:proofErr w:type="gramEnd"/>
      <w:r w:rsidRPr="00E169F5">
        <w:rPr>
          <w:rFonts w:ascii="Garamond" w:hAnsi="Garamond"/>
          <w:color w:val="000000" w:themeColor="text1"/>
          <w:szCs w:val="24"/>
          <w:u w:color="FFFFFF"/>
          <w:lang w:val="en-US"/>
        </w:rPr>
        <w:t xml:space="preserve"> of </w:t>
      </w:r>
      <w:proofErr w:type="spellStart"/>
      <w:r w:rsidRPr="00E169F5">
        <w:rPr>
          <w:rFonts w:ascii="Garamond" w:hAnsi="Garamond"/>
          <w:color w:val="000000" w:themeColor="text1"/>
          <w:szCs w:val="24"/>
          <w:u w:color="FFFFFF"/>
          <w:lang w:val="en-US"/>
        </w:rPr>
        <w:t>sulphides</w:t>
      </w:r>
      <w:proofErr w:type="spellEnd"/>
      <w:r w:rsidRPr="00E169F5">
        <w:rPr>
          <w:rFonts w:ascii="Garamond" w:hAnsi="Garamond"/>
          <w:color w:val="000000" w:themeColor="text1"/>
          <w:szCs w:val="24"/>
          <w:u w:color="FFFFFF"/>
          <w:lang w:val="en-US"/>
        </w:rPr>
        <w:t xml:space="preserve">. While the clay cuttings have lost fines and are contaminated by till and marine </w:t>
      </w:r>
      <w:proofErr w:type="gramStart"/>
      <w:r w:rsidRPr="00E169F5">
        <w:rPr>
          <w:rFonts w:ascii="Garamond" w:hAnsi="Garamond"/>
          <w:color w:val="000000" w:themeColor="text1"/>
          <w:szCs w:val="24"/>
          <w:u w:color="FFFFFF"/>
          <w:lang w:val="en-US"/>
        </w:rPr>
        <w:t>sand</w:t>
      </w:r>
      <w:proofErr w:type="gramEnd"/>
      <w:r w:rsidRPr="00E169F5">
        <w:rPr>
          <w:rFonts w:ascii="Garamond" w:hAnsi="Garamond"/>
          <w:color w:val="000000" w:themeColor="text1"/>
          <w:szCs w:val="24"/>
          <w:u w:color="FFFFFF"/>
          <w:lang w:val="en-US"/>
        </w:rPr>
        <w:t xml:space="preserve"> they show many characteristics of weathered kimberlite including anomalous numbers of locally derived KIMs in THD-4. </w:t>
      </w:r>
    </w:p>
    <w:p w14:paraId="0215478E" w14:textId="77777777" w:rsidR="00F94A93" w:rsidRDefault="00F94A93" w:rsidP="00F94A93">
      <w:pPr>
        <w:rPr>
          <w:rFonts w:ascii="Garamond" w:hAnsi="Garamond"/>
          <w:szCs w:val="24"/>
          <w:highlight w:val="green"/>
          <w:u w:color="FFFFFF"/>
        </w:rPr>
      </w:pPr>
      <w:bookmarkStart w:id="49" w:name="_Hlk512783223"/>
    </w:p>
    <w:p w14:paraId="0566D08E" w14:textId="77777777" w:rsidR="00F94A93" w:rsidRPr="00984F70" w:rsidRDefault="00F94A93" w:rsidP="00F94A93">
      <w:pPr>
        <w:rPr>
          <w:rFonts w:ascii="Garamond" w:hAnsi="Garamond"/>
          <w:szCs w:val="24"/>
          <w:u w:color="FFFFFF"/>
        </w:rPr>
      </w:pPr>
      <w:r w:rsidRPr="00C56B4C">
        <w:rPr>
          <w:rFonts w:ascii="Garamond" w:hAnsi="Garamond"/>
          <w:szCs w:val="24"/>
          <w:u w:color="FFFFFF"/>
        </w:rPr>
        <w:t>References</w:t>
      </w:r>
    </w:p>
    <w:p w14:paraId="545B9361" w14:textId="77777777" w:rsidR="00F94A93" w:rsidRPr="00984F70" w:rsidRDefault="00F94A93" w:rsidP="00F94A93">
      <w:pPr>
        <w:jc w:val="both"/>
        <w:rPr>
          <w:i/>
          <w:sz w:val="20"/>
          <w:lang w:val="en-US"/>
        </w:rPr>
      </w:pPr>
      <w:r w:rsidRPr="00984F70">
        <w:rPr>
          <w:sz w:val="20"/>
          <w:lang w:val="en-US"/>
        </w:rPr>
        <w:t xml:space="preserve">(1) </w:t>
      </w:r>
      <w:r w:rsidRPr="00984F70">
        <w:rPr>
          <w:sz w:val="20"/>
          <w:lang w:val="en-US"/>
        </w:rPr>
        <w:tab/>
      </w:r>
      <w:r w:rsidRPr="00984F70">
        <w:rPr>
          <w:i/>
          <w:sz w:val="20"/>
          <w:lang w:val="en-US"/>
        </w:rPr>
        <w:t>www.SEDAR.ca postings: Sanatana Diamonds Inc. Dec 20, 2007 and Jul 16, 2008</w:t>
      </w:r>
    </w:p>
    <w:p w14:paraId="5831DF1F" w14:textId="77777777" w:rsidR="00F94A93" w:rsidRPr="00984F70" w:rsidRDefault="00F94A93" w:rsidP="00F94A93">
      <w:pPr>
        <w:ind w:left="1418"/>
        <w:jc w:val="both"/>
        <w:rPr>
          <w:sz w:val="20"/>
          <w:lang w:val="en-US"/>
        </w:rPr>
      </w:pPr>
    </w:p>
    <w:p w14:paraId="0C499297" w14:textId="2D42D31E" w:rsidR="00F94A93" w:rsidRDefault="00F94A93" w:rsidP="00C918B6">
      <w:pPr>
        <w:ind w:left="709" w:hanging="709"/>
        <w:jc w:val="both"/>
        <w:rPr>
          <w:i/>
          <w:sz w:val="20"/>
          <w:lang w:val="en-US"/>
        </w:rPr>
      </w:pPr>
      <w:r w:rsidRPr="00984F70">
        <w:rPr>
          <w:sz w:val="20"/>
          <w:lang w:val="en-US"/>
        </w:rPr>
        <w:t>(2)</w:t>
      </w:r>
      <w:r w:rsidRPr="00984F70">
        <w:rPr>
          <w:sz w:val="20"/>
          <w:lang w:val="en-US"/>
        </w:rPr>
        <w:tab/>
      </w:r>
      <w:proofErr w:type="spellStart"/>
      <w:r w:rsidRPr="00984F70">
        <w:rPr>
          <w:i/>
          <w:sz w:val="20"/>
          <w:lang w:val="en-US"/>
        </w:rPr>
        <w:t>Agashev</w:t>
      </w:r>
      <w:proofErr w:type="spellEnd"/>
      <w:r w:rsidRPr="00984F70">
        <w:rPr>
          <w:i/>
          <w:sz w:val="20"/>
          <w:lang w:val="en-US"/>
        </w:rPr>
        <w:t xml:space="preserve">, </w:t>
      </w:r>
      <w:proofErr w:type="gramStart"/>
      <w:r w:rsidRPr="00984F70">
        <w:rPr>
          <w:i/>
          <w:sz w:val="20"/>
          <w:lang w:val="en-US"/>
        </w:rPr>
        <w:t>A.M.</w:t>
      </w:r>
      <w:r w:rsidRPr="00984F70">
        <w:rPr>
          <w:szCs w:val="24"/>
          <w:lang w:val="en-US"/>
        </w:rPr>
        <w:t xml:space="preserve"> </w:t>
      </w:r>
      <w:r w:rsidRPr="00984F70">
        <w:rPr>
          <w:i/>
          <w:sz w:val="20"/>
          <w:lang w:val="en-US"/>
        </w:rPr>
        <w:t>,</w:t>
      </w:r>
      <w:proofErr w:type="gramEnd"/>
      <w:r w:rsidRPr="00984F70">
        <w:rPr>
          <w:i/>
          <w:sz w:val="20"/>
          <w:lang w:val="en-US"/>
        </w:rPr>
        <w:t xml:space="preserve"> </w:t>
      </w:r>
      <w:proofErr w:type="spellStart"/>
      <w:r w:rsidRPr="00984F70">
        <w:rPr>
          <w:i/>
          <w:sz w:val="20"/>
          <w:lang w:val="en-US"/>
        </w:rPr>
        <w:t>Kuligin</w:t>
      </w:r>
      <w:proofErr w:type="spellEnd"/>
      <w:r w:rsidRPr="00984F70">
        <w:rPr>
          <w:i/>
          <w:sz w:val="20"/>
          <w:lang w:val="en-US"/>
        </w:rPr>
        <w:t xml:space="preserve">, S.S., </w:t>
      </w:r>
      <w:proofErr w:type="spellStart"/>
      <w:r w:rsidRPr="00984F70">
        <w:rPr>
          <w:i/>
          <w:sz w:val="20"/>
          <w:lang w:val="en-US"/>
        </w:rPr>
        <w:t>Orihashi</w:t>
      </w:r>
      <w:proofErr w:type="spellEnd"/>
      <w:r w:rsidRPr="00984F70">
        <w:rPr>
          <w:i/>
          <w:sz w:val="20"/>
          <w:lang w:val="en-US"/>
        </w:rPr>
        <w:t xml:space="preserve">, Y., </w:t>
      </w:r>
      <w:proofErr w:type="spellStart"/>
      <w:r w:rsidRPr="00984F70">
        <w:rPr>
          <w:i/>
          <w:sz w:val="20"/>
          <w:lang w:val="en-US"/>
        </w:rPr>
        <w:t>Pokhilenko</w:t>
      </w:r>
      <w:proofErr w:type="spellEnd"/>
      <w:r w:rsidRPr="00984F70">
        <w:rPr>
          <w:i/>
          <w:sz w:val="20"/>
          <w:lang w:val="en-US"/>
        </w:rPr>
        <w:t xml:space="preserve">, N.P., Vavilov, M.A. &amp; Clarke, D. (2008): The </w:t>
      </w:r>
      <w:r w:rsidR="00C918B6">
        <w:rPr>
          <w:i/>
          <w:sz w:val="20"/>
          <w:lang w:val="en-US"/>
        </w:rPr>
        <w:t xml:space="preserve">  </w:t>
      </w:r>
      <w:r w:rsidRPr="00984F70">
        <w:rPr>
          <w:i/>
          <w:sz w:val="20"/>
          <w:lang w:val="en-US"/>
        </w:rPr>
        <w:t>ages of zircons from the Jurassic sediments of Bluefi</w:t>
      </w:r>
      <w:r w:rsidRPr="00984F70">
        <w:rPr>
          <w:i/>
          <w:sz w:val="20"/>
          <w:lang w:val="en-US"/>
        </w:rPr>
        <w:softHyphen/>
        <w:t xml:space="preserve">sh River slope, NWT Canada and the age of kimberlite activity </w:t>
      </w:r>
    </w:p>
    <w:p w14:paraId="7D8954A9" w14:textId="77777777" w:rsidR="00F94A93" w:rsidRPr="00984F70" w:rsidRDefault="00F94A93" w:rsidP="00F94A93">
      <w:pPr>
        <w:jc w:val="both"/>
        <w:rPr>
          <w:sz w:val="20"/>
          <w:lang w:val="en-US"/>
        </w:rPr>
      </w:pPr>
      <w:r>
        <w:rPr>
          <w:i/>
          <w:sz w:val="20"/>
          <w:lang w:val="en-US"/>
        </w:rPr>
        <w:t xml:space="preserve">              </w:t>
      </w:r>
      <w:r w:rsidRPr="00984F70">
        <w:rPr>
          <w:i/>
          <w:sz w:val="20"/>
          <w:lang w:val="en-US"/>
        </w:rPr>
        <w:t>Lena West. 9th International Kimberlite Conference, Extended Abstract No. 9IKC-A00170, 3 p</w:t>
      </w:r>
      <w:r w:rsidRPr="00984F70">
        <w:rPr>
          <w:sz w:val="20"/>
          <w:lang w:val="en-US"/>
        </w:rPr>
        <w:t>.</w:t>
      </w:r>
    </w:p>
    <w:p w14:paraId="1881E53D" w14:textId="77777777" w:rsidR="005250DB" w:rsidRPr="00D62CFB" w:rsidRDefault="005250DB" w:rsidP="005250DB">
      <w:pPr>
        <w:jc w:val="both"/>
        <w:rPr>
          <w:rFonts w:ascii="Garamond" w:hAnsi="Garamond"/>
          <w:color w:val="FF0000"/>
          <w:szCs w:val="24"/>
          <w:u w:color="FFFFFF"/>
          <w:lang w:val="en-US"/>
        </w:rPr>
      </w:pPr>
    </w:p>
    <w:p w14:paraId="08494E16" w14:textId="4DE27AAB" w:rsidR="00CE30D3" w:rsidRDefault="00CE30D3" w:rsidP="005250DB">
      <w:pPr>
        <w:jc w:val="both"/>
        <w:rPr>
          <w:rFonts w:ascii="Garamond" w:hAnsi="Garamond"/>
          <w:color w:val="FF0000"/>
          <w:szCs w:val="24"/>
          <w:u w:color="FFFFFF"/>
          <w:lang w:val="en-US"/>
        </w:rPr>
      </w:pPr>
    </w:p>
    <w:bookmarkEnd w:id="48"/>
    <w:p w14:paraId="2E2BF0FA" w14:textId="145A4ACD" w:rsidR="005250DB" w:rsidRPr="00E169F5" w:rsidRDefault="005250DB" w:rsidP="005250DB">
      <w:pPr>
        <w:jc w:val="both"/>
        <w:rPr>
          <w:rFonts w:ascii="Garamond" w:hAnsi="Garamond"/>
          <w:b/>
          <w:color w:val="000000" w:themeColor="text1"/>
          <w:szCs w:val="24"/>
          <w:u w:color="FFFFFF"/>
          <w:lang w:val="en-US"/>
        </w:rPr>
      </w:pPr>
      <w:r w:rsidRPr="00E169F5">
        <w:rPr>
          <w:rFonts w:ascii="Garamond" w:hAnsi="Garamond"/>
          <w:b/>
          <w:color w:val="000000" w:themeColor="text1"/>
          <w:szCs w:val="24"/>
          <w:u w:color="FFFFFF"/>
          <w:lang w:val="en-US"/>
        </w:rPr>
        <w:t xml:space="preserve">Exploration </w:t>
      </w:r>
      <w:r w:rsidR="002F7D8F">
        <w:rPr>
          <w:rFonts w:ascii="Garamond" w:hAnsi="Garamond"/>
          <w:b/>
          <w:color w:val="000000" w:themeColor="text1"/>
          <w:szCs w:val="24"/>
          <w:u w:color="FFFFFF"/>
          <w:lang w:val="en-US"/>
        </w:rPr>
        <w:t xml:space="preserve">during </w:t>
      </w:r>
      <w:r w:rsidRPr="00E169F5">
        <w:rPr>
          <w:rFonts w:ascii="Garamond" w:hAnsi="Garamond"/>
          <w:b/>
          <w:color w:val="000000" w:themeColor="text1"/>
          <w:szCs w:val="24"/>
          <w:u w:color="FFFFFF"/>
          <w:lang w:val="en-US"/>
        </w:rPr>
        <w:t xml:space="preserve">Bear Market (2011 to present) </w:t>
      </w:r>
    </w:p>
    <w:p w14:paraId="66C86861" w14:textId="77777777" w:rsidR="005250DB" w:rsidRPr="00E169F5" w:rsidRDefault="005250DB" w:rsidP="005250DB">
      <w:pPr>
        <w:jc w:val="both"/>
        <w:rPr>
          <w:rFonts w:ascii="Garamond" w:hAnsi="Garamond"/>
          <w:color w:val="000000" w:themeColor="text1"/>
          <w:szCs w:val="24"/>
          <w:u w:color="FFFFFF"/>
          <w:lang w:val="en-US"/>
        </w:rPr>
      </w:pPr>
    </w:p>
    <w:p w14:paraId="31594EF8" w14:textId="0BBB383B"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During a difficult market for financing diamond exploration projects </w:t>
      </w:r>
      <w:proofErr w:type="spellStart"/>
      <w:r w:rsidRPr="00E169F5">
        <w:rPr>
          <w:rFonts w:ascii="Garamond" w:hAnsi="Garamond"/>
          <w:color w:val="000000" w:themeColor="text1"/>
          <w:szCs w:val="24"/>
          <w:u w:color="FFFFFF"/>
          <w:lang w:val="en-US"/>
        </w:rPr>
        <w:t>Talmora’s</w:t>
      </w:r>
      <w:proofErr w:type="spellEnd"/>
      <w:r w:rsidRPr="00E169F5">
        <w:rPr>
          <w:rFonts w:ascii="Garamond" w:hAnsi="Garamond"/>
          <w:color w:val="000000" w:themeColor="text1"/>
          <w:szCs w:val="24"/>
          <w:u w:color="FFFFFF"/>
          <w:lang w:val="en-US"/>
        </w:rPr>
        <w:t xml:space="preserve"> management </w:t>
      </w:r>
      <w:proofErr w:type="gramStart"/>
      <w:r w:rsidRPr="00E169F5">
        <w:rPr>
          <w:rFonts w:ascii="Garamond" w:hAnsi="Garamond"/>
          <w:color w:val="000000" w:themeColor="text1"/>
          <w:szCs w:val="24"/>
          <w:u w:color="FFFFFF"/>
          <w:lang w:val="en-US"/>
        </w:rPr>
        <w:t>has</w:t>
      </w:r>
      <w:r w:rsidR="009A6F55">
        <w:rPr>
          <w:rFonts w:ascii="Garamond" w:hAnsi="Garamond"/>
          <w:color w:val="000000" w:themeColor="text1"/>
          <w:szCs w:val="24"/>
          <w:u w:color="FFFFFF"/>
          <w:lang w:val="en-US"/>
        </w:rPr>
        <w:t xml:space="preserve"> </w:t>
      </w:r>
      <w:r w:rsidR="002F2A32">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reviewed</w:t>
      </w:r>
      <w:proofErr w:type="gramEnd"/>
      <w:r w:rsidRPr="00E169F5">
        <w:rPr>
          <w:rFonts w:ascii="Garamond" w:hAnsi="Garamond"/>
          <w:color w:val="000000" w:themeColor="text1"/>
          <w:szCs w:val="24"/>
          <w:u w:color="FFFFFF"/>
          <w:lang w:val="en-US"/>
        </w:rPr>
        <w:t xml:space="preserve"> assessment work files on </w:t>
      </w:r>
      <w:proofErr w:type="spellStart"/>
      <w:r w:rsidRPr="00E169F5">
        <w:rPr>
          <w:rFonts w:ascii="Garamond" w:hAnsi="Garamond"/>
          <w:color w:val="000000" w:themeColor="text1"/>
          <w:szCs w:val="24"/>
          <w:u w:color="FFFFFF"/>
          <w:lang w:val="en-US"/>
        </w:rPr>
        <w:t>neighbouring</w:t>
      </w:r>
      <w:proofErr w:type="spellEnd"/>
      <w:r w:rsidRPr="00E169F5">
        <w:rPr>
          <w:rFonts w:ascii="Garamond" w:hAnsi="Garamond"/>
          <w:color w:val="000000" w:themeColor="text1"/>
          <w:szCs w:val="24"/>
          <w:u w:color="FFFFFF"/>
          <w:lang w:val="en-US"/>
        </w:rPr>
        <w:t xml:space="preserve"> properties as they have been released to the public. Most of the work done across Lena West is now a part of the public record.</w:t>
      </w:r>
    </w:p>
    <w:p w14:paraId="4A3751FD" w14:textId="77777777" w:rsidR="005250DB" w:rsidRPr="00E169F5" w:rsidRDefault="005250DB" w:rsidP="000D4D1A">
      <w:pPr>
        <w:rPr>
          <w:rFonts w:ascii="Garamond" w:hAnsi="Garamond"/>
          <w:color w:val="000000" w:themeColor="text1"/>
          <w:szCs w:val="24"/>
          <w:u w:color="FFFFFF"/>
          <w:lang w:val="en-US"/>
        </w:rPr>
      </w:pPr>
    </w:p>
    <w:p w14:paraId="47514534" w14:textId="77777777" w:rsidR="005250DB" w:rsidRPr="00E169F5" w:rsidRDefault="005250DB" w:rsidP="000D4D1A">
      <w:pPr>
        <w:rPr>
          <w:rFonts w:ascii="Garamond" w:hAnsi="Garamond"/>
          <w:color w:val="000000" w:themeColor="text1"/>
          <w:spacing w:val="-15"/>
          <w:szCs w:val="24"/>
          <w:u w:color="FFFFFF"/>
          <w:lang w:val="en-US"/>
        </w:rPr>
      </w:pPr>
      <w:r w:rsidRPr="00E169F5">
        <w:rPr>
          <w:rFonts w:ascii="Garamond" w:hAnsi="Garamond"/>
          <w:color w:val="000000" w:themeColor="text1"/>
          <w:szCs w:val="24"/>
          <w:u w:color="FFFFFF"/>
          <w:lang w:val="en-US"/>
        </w:rPr>
        <w:t xml:space="preserve">The field and laboratory work across Lena West is of high quality having been done by Nik </w:t>
      </w:r>
      <w:proofErr w:type="spellStart"/>
      <w:r w:rsidRPr="00E169F5">
        <w:rPr>
          <w:rFonts w:ascii="Garamond" w:hAnsi="Garamond"/>
          <w:color w:val="000000" w:themeColor="text1"/>
          <w:spacing w:val="-2"/>
          <w:szCs w:val="24"/>
          <w:u w:color="FFFFFF"/>
          <w:lang w:val="en-US"/>
        </w:rPr>
        <w:t>Pokhilenko’s</w:t>
      </w:r>
      <w:proofErr w:type="spellEnd"/>
      <w:r w:rsidRPr="00E169F5">
        <w:rPr>
          <w:rFonts w:ascii="Garamond" w:hAnsi="Garamond"/>
          <w:color w:val="000000" w:themeColor="text1"/>
          <w:spacing w:val="-2"/>
          <w:szCs w:val="24"/>
          <w:u w:color="FFFFFF"/>
          <w:lang w:val="en-US"/>
        </w:rPr>
        <w:t xml:space="preserve"> </w:t>
      </w:r>
      <w:r w:rsidRPr="00E169F5">
        <w:rPr>
          <w:rFonts w:ascii="Garamond" w:hAnsi="Garamond"/>
          <w:color w:val="000000" w:themeColor="text1"/>
          <w:szCs w:val="24"/>
          <w:u w:color="FFFFFF"/>
          <w:lang w:val="en-US"/>
        </w:rPr>
        <w:t>Russian Team/</w:t>
      </w:r>
      <w:proofErr w:type="spellStart"/>
      <w:r w:rsidRPr="00E169F5">
        <w:rPr>
          <w:rFonts w:ascii="Garamond" w:hAnsi="Garamond"/>
          <w:color w:val="000000" w:themeColor="text1"/>
          <w:szCs w:val="24"/>
          <w:u w:color="FFFFFF"/>
          <w:lang w:val="en-US"/>
        </w:rPr>
        <w:t>Diamondex</w:t>
      </w:r>
      <w:proofErr w:type="spellEnd"/>
      <w:r w:rsidRPr="00E169F5">
        <w:rPr>
          <w:rFonts w:ascii="Garamond" w:hAnsi="Garamond"/>
          <w:color w:val="000000" w:themeColor="text1"/>
          <w:szCs w:val="24"/>
          <w:u w:color="FFFFFF"/>
          <w:lang w:val="en-US"/>
        </w:rPr>
        <w:t>, De Beers/Pure Gold, Kennecott/Sanatana, De Beers/Darnley Bay and De Beers/</w:t>
      </w: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xml:space="preserve">. </w:t>
      </w:r>
      <w:proofErr w:type="spellStart"/>
      <w:r w:rsidRPr="00E169F5">
        <w:rPr>
          <w:rFonts w:ascii="Garamond" w:hAnsi="Garamond"/>
          <w:color w:val="000000" w:themeColor="text1"/>
          <w:szCs w:val="24"/>
          <w:u w:color="FFFFFF"/>
          <w:lang w:val="en-US"/>
        </w:rPr>
        <w:t>Diamondex</w:t>
      </w:r>
      <w:proofErr w:type="spellEnd"/>
      <w:r w:rsidRPr="00E169F5">
        <w:rPr>
          <w:rFonts w:ascii="Garamond" w:hAnsi="Garamond"/>
          <w:color w:val="000000" w:themeColor="text1"/>
          <w:szCs w:val="24"/>
          <w:u w:color="FFFFFF"/>
          <w:lang w:val="en-US"/>
        </w:rPr>
        <w:t xml:space="preserve"> collected stream samples whereas the others collected similar sized till samples.</w:t>
      </w:r>
    </w:p>
    <w:p w14:paraId="13D8C41E" w14:textId="77777777" w:rsidR="005250DB" w:rsidRPr="00E169F5" w:rsidRDefault="005250DB" w:rsidP="000D4D1A">
      <w:pPr>
        <w:rPr>
          <w:rFonts w:ascii="Garamond" w:hAnsi="Garamond"/>
          <w:color w:val="000000" w:themeColor="text1"/>
          <w:szCs w:val="24"/>
          <w:u w:color="FFFFFF"/>
          <w:lang w:val="en-US"/>
        </w:rPr>
      </w:pPr>
    </w:p>
    <w:p w14:paraId="7DE87FC5" w14:textId="2DD014B1" w:rsidR="005250DB" w:rsidRPr="00E169F5" w:rsidRDefault="005250DB" w:rsidP="000D4D1A">
      <w:pPr>
        <w:rPr>
          <w:rFonts w:ascii="Garamond" w:hAnsi="Garamond"/>
          <w:color w:val="000000" w:themeColor="text1"/>
          <w:szCs w:val="24"/>
          <w:u w:color="FFFFFF"/>
          <w:lang w:val="en-US"/>
        </w:rPr>
      </w:pPr>
      <w:proofErr w:type="spellStart"/>
      <w:r w:rsidRPr="00E169F5">
        <w:rPr>
          <w:rFonts w:ascii="Garamond" w:hAnsi="Garamond"/>
          <w:color w:val="000000" w:themeColor="text1"/>
          <w:szCs w:val="24"/>
          <w:u w:color="FFFFFF"/>
          <w:lang w:val="en-US"/>
        </w:rPr>
        <w:t>Talmora’s</w:t>
      </w:r>
      <w:proofErr w:type="spellEnd"/>
      <w:r w:rsidRPr="00E169F5">
        <w:rPr>
          <w:rFonts w:ascii="Garamond" w:hAnsi="Garamond"/>
          <w:color w:val="000000" w:themeColor="text1"/>
          <w:szCs w:val="24"/>
          <w:u w:color="FFFFFF"/>
          <w:lang w:val="en-US"/>
        </w:rPr>
        <w:t xml:space="preserve"> work during this time of limited funds has focused on evaluating the probability of the Horton area being the source of the Lena West KIMs and associated diamonds. The Horton area appears to be </w:t>
      </w:r>
      <w:proofErr w:type="spellStart"/>
      <w:r w:rsidRPr="00E169F5">
        <w:rPr>
          <w:rFonts w:ascii="Garamond" w:hAnsi="Garamond"/>
          <w:color w:val="000000" w:themeColor="text1"/>
          <w:szCs w:val="24"/>
          <w:u w:color="FFFFFF"/>
          <w:lang w:val="en-US"/>
        </w:rPr>
        <w:t>favourable</w:t>
      </w:r>
      <w:proofErr w:type="spellEnd"/>
      <w:r w:rsidRPr="00E169F5">
        <w:rPr>
          <w:rFonts w:ascii="Garamond" w:hAnsi="Garamond"/>
          <w:color w:val="000000" w:themeColor="text1"/>
          <w:szCs w:val="24"/>
          <w:u w:color="FFFFFF"/>
          <w:lang w:val="en-US"/>
        </w:rPr>
        <w:t xml:space="preserve"> for diamonds but there is the question why it is deficient in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pyrope garnets relative to other areas. </w:t>
      </w:r>
    </w:p>
    <w:p w14:paraId="5B7AB6B4" w14:textId="77777777" w:rsidR="005250DB" w:rsidRPr="00E169F5" w:rsidRDefault="005250DB" w:rsidP="000D4D1A">
      <w:pPr>
        <w:rPr>
          <w:rFonts w:ascii="Garamond" w:hAnsi="Garamond"/>
          <w:color w:val="000000" w:themeColor="text1"/>
          <w:szCs w:val="24"/>
          <w:u w:color="FFFFFF"/>
          <w:lang w:val="en-US"/>
        </w:rPr>
      </w:pPr>
    </w:p>
    <w:p w14:paraId="0DC00743"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Structural Studies</w:t>
      </w:r>
    </w:p>
    <w:p w14:paraId="63C69E28" w14:textId="77777777" w:rsidR="0010441D" w:rsidRDefault="0010441D" w:rsidP="000D4D1A">
      <w:pPr>
        <w:rPr>
          <w:rFonts w:ascii="Garamond" w:hAnsi="Garamond"/>
          <w:color w:val="000000" w:themeColor="text1"/>
          <w:szCs w:val="24"/>
          <w:u w:color="FFFFFF"/>
          <w:lang w:val="en-US"/>
        </w:rPr>
      </w:pPr>
    </w:p>
    <w:p w14:paraId="1D841F0E" w14:textId="26B303AE" w:rsidR="005250DB" w:rsidRPr="00E169F5" w:rsidRDefault="005250DB" w:rsidP="005B50ED">
      <w:pPr>
        <w:jc w:val="both"/>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Evidence was presented in 2012 at the 10</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Kimberlite Conference (10IKC) to show that the Horton area lies on a “zone of anomalous mantle” that was the northern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extension of the Slave </w:t>
      </w:r>
      <w:proofErr w:type="spellStart"/>
      <w:r w:rsidRPr="00E169F5">
        <w:rPr>
          <w:rFonts w:ascii="Garamond" w:hAnsi="Garamond"/>
          <w:color w:val="000000" w:themeColor="text1"/>
          <w:szCs w:val="24"/>
          <w:u w:color="FFFFFF"/>
          <w:lang w:val="en-US"/>
        </w:rPr>
        <w:t>dimondiferous</w:t>
      </w:r>
      <w:proofErr w:type="spellEnd"/>
      <w:r w:rsidRPr="00E169F5">
        <w:rPr>
          <w:rFonts w:ascii="Garamond" w:hAnsi="Garamond"/>
          <w:color w:val="000000" w:themeColor="text1"/>
          <w:szCs w:val="24"/>
          <w:u w:color="FFFFFF"/>
          <w:lang w:val="en-US"/>
        </w:rPr>
        <w:t xml:space="preserve"> kimberlite trend displaced on a major fault(s) parallel to the north arm of Great Bear Lake. It also coincides with a </w:t>
      </w:r>
      <w:proofErr w:type="spellStart"/>
      <w:r w:rsidRPr="00E169F5">
        <w:rPr>
          <w:rFonts w:ascii="Garamond" w:hAnsi="Garamond"/>
          <w:color w:val="000000" w:themeColor="text1"/>
          <w:szCs w:val="24"/>
          <w:u w:color="FFFFFF"/>
          <w:lang w:val="en-US"/>
        </w:rPr>
        <w:t>favourable</w:t>
      </w:r>
      <w:proofErr w:type="spellEnd"/>
      <w:r w:rsidRPr="00E169F5">
        <w:rPr>
          <w:rFonts w:ascii="Garamond" w:hAnsi="Garamond"/>
          <w:color w:val="000000" w:themeColor="text1"/>
          <w:szCs w:val="24"/>
          <w:u w:color="FFFFFF"/>
          <w:lang w:val="en-US"/>
        </w:rPr>
        <w:t xml:space="preserve"> </w:t>
      </w:r>
      <w:proofErr w:type="spellStart"/>
      <w:r w:rsidRPr="00E169F5">
        <w:rPr>
          <w:rFonts w:ascii="Garamond" w:hAnsi="Garamond"/>
          <w:color w:val="000000" w:themeColor="text1"/>
          <w:szCs w:val="24"/>
          <w:u w:color="FFFFFF"/>
          <w:lang w:val="en-US"/>
        </w:rPr>
        <w:t>morphostructure</w:t>
      </w:r>
      <w:proofErr w:type="spellEnd"/>
      <w:r w:rsidRPr="00E169F5">
        <w:rPr>
          <w:rFonts w:ascii="Garamond" w:hAnsi="Garamond"/>
          <w:color w:val="000000" w:themeColor="text1"/>
          <w:szCs w:val="24"/>
          <w:u w:color="FFFFFF"/>
          <w:lang w:val="en-US"/>
        </w:rPr>
        <w:t xml:space="preserve"> that straddles the “zone of anomalous mantle”. </w:t>
      </w:r>
    </w:p>
    <w:p w14:paraId="70A8255D" w14:textId="77777777" w:rsidR="005250DB" w:rsidRPr="00E169F5" w:rsidRDefault="005250DB" w:rsidP="005B50ED">
      <w:pPr>
        <w:jc w:val="both"/>
        <w:rPr>
          <w:rFonts w:ascii="Garamond" w:hAnsi="Garamond"/>
          <w:color w:val="000000" w:themeColor="text1"/>
          <w:szCs w:val="24"/>
          <w:u w:color="FFFFFF"/>
          <w:lang w:val="en-US"/>
        </w:rPr>
      </w:pPr>
    </w:p>
    <w:p w14:paraId="7DAE5359" w14:textId="6E598A7E" w:rsidR="005250DB" w:rsidRPr="00E169F5" w:rsidRDefault="005250DB" w:rsidP="005B50ED">
      <w:pPr>
        <w:jc w:val="both"/>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Evidence for the Great Bear fault zone was presented at the joint 13</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South African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Geophysical Association (SAGA) Biennial / 6</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Conference in Airborne Electromagnetics (AEM) Conference in 2015, the 43</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Geoscience Forum in 2015 and 35</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Geological Congress in 2016</w:t>
      </w:r>
      <w:bookmarkEnd w:id="49"/>
      <w:r w:rsidRPr="00E169F5">
        <w:rPr>
          <w:rFonts w:ascii="Garamond" w:hAnsi="Garamond"/>
          <w:color w:val="000000" w:themeColor="text1"/>
          <w:szCs w:val="24"/>
          <w:u w:color="FFFFFF"/>
          <w:lang w:val="en-US"/>
        </w:rPr>
        <w:t>.</w:t>
      </w:r>
    </w:p>
    <w:p w14:paraId="23C07332" w14:textId="77777777" w:rsidR="005250DB" w:rsidRPr="00E169F5" w:rsidRDefault="005250DB" w:rsidP="005B50ED">
      <w:pPr>
        <w:jc w:val="both"/>
        <w:rPr>
          <w:rFonts w:ascii="Garamond" w:hAnsi="Garamond"/>
          <w:color w:val="000000" w:themeColor="text1"/>
          <w:szCs w:val="24"/>
          <w:u w:color="FFFFFF"/>
          <w:lang w:val="en-US"/>
        </w:rPr>
      </w:pPr>
    </w:p>
    <w:p w14:paraId="281DF15F" w14:textId="77777777" w:rsidR="00DC3FBA" w:rsidRDefault="00DC3FBA" w:rsidP="000D4D1A">
      <w:pPr>
        <w:rPr>
          <w:rFonts w:ascii="Garamond" w:hAnsi="Garamond"/>
          <w:color w:val="000000" w:themeColor="text1"/>
          <w:szCs w:val="24"/>
          <w:u w:color="FFFFFF"/>
          <w:lang w:val="en-US"/>
        </w:rPr>
      </w:pPr>
    </w:p>
    <w:p w14:paraId="2910145D" w14:textId="302CBB90"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Paleo-weathering Studies</w:t>
      </w:r>
    </w:p>
    <w:p w14:paraId="68EA0D66" w14:textId="77777777" w:rsidR="005250DB" w:rsidRPr="00E169F5" w:rsidRDefault="005250DB" w:rsidP="000D4D1A">
      <w:pPr>
        <w:rPr>
          <w:rFonts w:ascii="Garamond" w:hAnsi="Garamond"/>
          <w:color w:val="000000" w:themeColor="text1"/>
          <w:szCs w:val="24"/>
          <w:u w:color="FFFFFF"/>
          <w:lang w:val="en-US"/>
        </w:rPr>
      </w:pPr>
    </w:p>
    <w:p w14:paraId="7610E52F" w14:textId="46AD6D02"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Evidence of laterite and tropical weathering in the Horton area was recognized during the first field season. It explained the near absence of pyrope garnets and chrome diopside while there were anomalous numbers of </w:t>
      </w:r>
      <w:proofErr w:type="spellStart"/>
      <w:r w:rsidRPr="00E169F5">
        <w:rPr>
          <w:rFonts w:ascii="Garamond" w:hAnsi="Garamond"/>
          <w:color w:val="000000" w:themeColor="text1"/>
          <w:szCs w:val="24"/>
          <w:u w:color="FFFFFF"/>
          <w:lang w:val="en-US"/>
        </w:rPr>
        <w:t>chromites</w:t>
      </w:r>
      <w:proofErr w:type="spellEnd"/>
      <w:r w:rsidRPr="00E169F5">
        <w:rPr>
          <w:rFonts w:ascii="Garamond" w:hAnsi="Garamond"/>
          <w:color w:val="000000" w:themeColor="text1"/>
          <w:szCs w:val="24"/>
          <w:u w:color="FFFFFF"/>
          <w:lang w:val="en-US"/>
        </w:rPr>
        <w:t xml:space="preserve"> and ilmenites. The evidence was presented at the 39</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Geoscience Forum in 2011, 10</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Kimberlite Conference in 2012, 44</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Yellowknife Geoscience Forum in 2016 </w:t>
      </w:r>
      <w:proofErr w:type="gramStart"/>
      <w:r w:rsidRPr="00E169F5">
        <w:rPr>
          <w:rFonts w:ascii="Garamond" w:hAnsi="Garamond"/>
          <w:color w:val="000000" w:themeColor="text1"/>
          <w:szCs w:val="24"/>
          <w:u w:color="FFFFFF"/>
          <w:lang w:val="en-US"/>
        </w:rPr>
        <w:t>and  8</w:t>
      </w:r>
      <w:proofErr w:type="gramEnd"/>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Oppenheimer De Beers </w:t>
      </w:r>
      <w:proofErr w:type="gramStart"/>
      <w:r w:rsidRPr="00E169F5">
        <w:rPr>
          <w:rFonts w:ascii="Garamond" w:hAnsi="Garamond"/>
          <w:color w:val="000000" w:themeColor="text1"/>
          <w:szCs w:val="24"/>
          <w:u w:color="FFFFFF"/>
          <w:lang w:val="en-US"/>
        </w:rPr>
        <w:t>Group</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Research</w:t>
      </w:r>
      <w:proofErr w:type="gramEnd"/>
      <w:r w:rsidRPr="00E169F5">
        <w:rPr>
          <w:rFonts w:ascii="Garamond" w:hAnsi="Garamond"/>
          <w:color w:val="000000" w:themeColor="text1"/>
          <w:szCs w:val="24"/>
          <w:u w:color="FFFFFF"/>
          <w:lang w:val="en-US"/>
        </w:rPr>
        <w:t xml:space="preserve"> Conference in 2017.</w:t>
      </w:r>
    </w:p>
    <w:p w14:paraId="013521D5" w14:textId="77777777" w:rsidR="005250DB" w:rsidRPr="00E169F5" w:rsidRDefault="005250DB" w:rsidP="005B50ED">
      <w:pPr>
        <w:rPr>
          <w:rFonts w:ascii="Garamond" w:hAnsi="Garamond"/>
          <w:color w:val="000000" w:themeColor="text1"/>
          <w:szCs w:val="24"/>
          <w:u w:color="FFFFFF"/>
          <w:lang w:val="en-US"/>
        </w:rPr>
      </w:pPr>
    </w:p>
    <w:p w14:paraId="6E5F8F44" w14:textId="3404FEE3"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Eocene (55 Ma) tropical weathering affected all of the Canadian north but generally the</w:t>
      </w:r>
      <w:r w:rsidR="00F17F6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weathered zone has been eroded and any remnants have been removed by glaciation. In the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Horton area post-Eocene erosion was minimal and because of the area’s location on the flank of the unglaciated Melville Hills glaciation had little or no effect and the weathered zone has been preserved.</w:t>
      </w:r>
    </w:p>
    <w:p w14:paraId="630807F5" w14:textId="6884A0A0" w:rsidR="005250DB" w:rsidRDefault="005250DB" w:rsidP="005B50ED">
      <w:pPr>
        <w:rPr>
          <w:rFonts w:ascii="Garamond" w:hAnsi="Garamond"/>
          <w:color w:val="000000" w:themeColor="text1"/>
          <w:szCs w:val="24"/>
          <w:u w:color="FFFFFF"/>
          <w:lang w:val="en-US"/>
        </w:rPr>
      </w:pPr>
    </w:p>
    <w:p w14:paraId="1D7A4DFF" w14:textId="77777777" w:rsidR="00AD2829" w:rsidRDefault="00AD2829" w:rsidP="005B50ED">
      <w:pPr>
        <w:rPr>
          <w:rFonts w:ascii="Garamond" w:hAnsi="Garamond"/>
          <w:color w:val="000000" w:themeColor="text1"/>
          <w:szCs w:val="24"/>
          <w:u w:color="FFFFFF"/>
          <w:lang w:val="en-US"/>
        </w:rPr>
      </w:pPr>
    </w:p>
    <w:p w14:paraId="462628BB"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Studies relating Lena West KIMs to the Horton Area</w:t>
      </w:r>
    </w:p>
    <w:p w14:paraId="40F568E6" w14:textId="77777777" w:rsidR="005250DB" w:rsidRPr="00E169F5" w:rsidRDefault="005250DB" w:rsidP="000D4D1A">
      <w:pPr>
        <w:rPr>
          <w:rFonts w:ascii="Garamond" w:hAnsi="Garamond"/>
          <w:color w:val="000000" w:themeColor="text1"/>
          <w:szCs w:val="24"/>
          <w:u w:color="FFFFFF"/>
          <w:lang w:val="en-US"/>
        </w:rPr>
      </w:pPr>
    </w:p>
    <w:p w14:paraId="21C606AA"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The similarity of Lena West ilmenites to those of the Horton area and how they differ from those in the Darnley Bay and Dharma areas was first presented at the 39</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Geoscience Forum in 2011. C</w:t>
      </w:r>
      <w:r w:rsidRPr="00E169F5">
        <w:rPr>
          <w:rFonts w:ascii="Garamond" w:hAnsi="Garamond" w:cs="Arial"/>
          <w:color w:val="000000" w:themeColor="text1"/>
          <w:szCs w:val="24"/>
          <w:u w:color="FFFFFF"/>
        </w:rPr>
        <w:t xml:space="preserve">luster analysis of the </w:t>
      </w:r>
      <w:proofErr w:type="spellStart"/>
      <w:r w:rsidRPr="00E169F5">
        <w:rPr>
          <w:rFonts w:ascii="Garamond" w:hAnsi="Garamond" w:cs="Arial"/>
          <w:color w:val="000000" w:themeColor="text1"/>
          <w:szCs w:val="24"/>
          <w:u w:color="FFFFFF"/>
        </w:rPr>
        <w:t>chromites</w:t>
      </w:r>
      <w:proofErr w:type="spellEnd"/>
      <w:r w:rsidRPr="00E169F5">
        <w:rPr>
          <w:rFonts w:ascii="Garamond" w:hAnsi="Garamond" w:cs="Arial"/>
          <w:color w:val="000000" w:themeColor="text1"/>
          <w:szCs w:val="24"/>
          <w:u w:color="FFFFFF"/>
        </w:rPr>
        <w:t xml:space="preserve"> showing the same relation was presented at the 35</w:t>
      </w:r>
      <w:r w:rsidRPr="00E169F5">
        <w:rPr>
          <w:rFonts w:ascii="Garamond" w:hAnsi="Garamond" w:cs="Arial"/>
          <w:color w:val="000000" w:themeColor="text1"/>
          <w:szCs w:val="24"/>
          <w:u w:color="FFFFFF"/>
          <w:vertAlign w:val="superscript"/>
        </w:rPr>
        <w:t>th</w:t>
      </w:r>
      <w:r w:rsidRPr="00E169F5">
        <w:rPr>
          <w:rFonts w:ascii="Garamond" w:hAnsi="Garamond" w:cs="Arial"/>
          <w:color w:val="000000" w:themeColor="text1"/>
          <w:szCs w:val="24"/>
          <w:u w:color="FFFFFF"/>
        </w:rPr>
        <w:t xml:space="preserve"> International Geological Congress in 2016 and cluster analysis of the pyrope garnets was presented at the </w:t>
      </w:r>
      <w:r w:rsidRPr="00E169F5">
        <w:rPr>
          <w:rFonts w:ascii="Garamond" w:hAnsi="Garamond"/>
          <w:color w:val="000000" w:themeColor="text1"/>
          <w:szCs w:val="24"/>
          <w:u w:color="FFFFFF"/>
          <w:lang w:val="en-US"/>
        </w:rPr>
        <w:t>8</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Oppenheimer De Beers Group Research Conference in 2017.</w:t>
      </w:r>
    </w:p>
    <w:p w14:paraId="44FA69B2" w14:textId="77777777" w:rsidR="005250DB" w:rsidRPr="00E169F5" w:rsidRDefault="005250DB" w:rsidP="000D4D1A">
      <w:pPr>
        <w:rPr>
          <w:rFonts w:ascii="Garamond" w:hAnsi="Garamond"/>
          <w:color w:val="000000" w:themeColor="text1"/>
          <w:szCs w:val="24"/>
          <w:u w:color="FFFFFF"/>
          <w:lang w:val="en-US"/>
        </w:rPr>
      </w:pPr>
    </w:p>
    <w:p w14:paraId="55B5A582"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All the Lena West KIMs match those of the Horton area but differ from those of the Darnley Bay and Dharma areas and because the </w:t>
      </w:r>
      <w:proofErr w:type="spellStart"/>
      <w:r w:rsidRPr="00E169F5">
        <w:rPr>
          <w:rFonts w:ascii="Garamond" w:hAnsi="Garamond"/>
          <w:color w:val="000000" w:themeColor="text1"/>
          <w:szCs w:val="24"/>
          <w:u w:color="FFFFFF"/>
          <w:lang w:val="en-US"/>
        </w:rPr>
        <w:t>Diamondex</w:t>
      </w:r>
      <w:proofErr w:type="spellEnd"/>
      <w:r w:rsidRPr="00E169F5">
        <w:rPr>
          <w:rFonts w:ascii="Garamond" w:hAnsi="Garamond"/>
          <w:color w:val="000000" w:themeColor="text1"/>
          <w:szCs w:val="24"/>
          <w:u w:color="FFFFFF"/>
          <w:lang w:val="en-US"/>
        </w:rPr>
        <w:t xml:space="preserve"> team showed that most if not all of the Lena West KIMs were derived from concentrates at the base of the Cretaceous basin the most likely source of the Lena West KIMs is the Horton area which lies outside the basin.</w:t>
      </w:r>
    </w:p>
    <w:p w14:paraId="349B4FE2" w14:textId="77777777" w:rsidR="005250DB" w:rsidRPr="00E169F5" w:rsidRDefault="005250DB" w:rsidP="000D4D1A">
      <w:pPr>
        <w:rPr>
          <w:rFonts w:ascii="Garamond" w:hAnsi="Garamond"/>
          <w:color w:val="000000" w:themeColor="text1"/>
          <w:szCs w:val="24"/>
          <w:u w:color="FFFFFF"/>
          <w:lang w:val="en-US"/>
        </w:rPr>
      </w:pPr>
    </w:p>
    <w:p w14:paraId="45545AE8" w14:textId="582376B8"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Kimberlite Pathfinder Element Studies</w:t>
      </w:r>
    </w:p>
    <w:p w14:paraId="50304CE6" w14:textId="77777777" w:rsidR="005250DB" w:rsidRPr="00E169F5" w:rsidRDefault="005250DB" w:rsidP="000D4D1A">
      <w:pPr>
        <w:rPr>
          <w:rFonts w:ascii="Garamond" w:hAnsi="Garamond"/>
          <w:color w:val="000000" w:themeColor="text1"/>
          <w:szCs w:val="24"/>
          <w:u w:color="FFFFFF"/>
          <w:lang w:val="en-US"/>
        </w:rPr>
      </w:pPr>
    </w:p>
    <w:p w14:paraId="6802EC7E" w14:textId="18133E8C"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Dolomite covers most of the Horton area so that tracing </w:t>
      </w:r>
      <w:proofErr w:type="spellStart"/>
      <w:r w:rsidRPr="00E169F5">
        <w:rPr>
          <w:rFonts w:ascii="Garamond" w:hAnsi="Garamond"/>
          <w:color w:val="000000" w:themeColor="text1"/>
          <w:szCs w:val="24"/>
          <w:u w:color="FFFFFF"/>
          <w:lang w:val="en-US"/>
        </w:rPr>
        <w:t>kimbelite</w:t>
      </w:r>
      <w:proofErr w:type="spellEnd"/>
      <w:r w:rsidRPr="00E169F5">
        <w:rPr>
          <w:rFonts w:ascii="Garamond" w:hAnsi="Garamond"/>
          <w:color w:val="000000" w:themeColor="text1"/>
          <w:szCs w:val="24"/>
          <w:u w:color="FFFFFF"/>
          <w:lang w:val="en-US"/>
        </w:rPr>
        <w:t xml:space="preserve"> pathfinder elements </w:t>
      </w:r>
      <w:proofErr w:type="gramStart"/>
      <w:r w:rsidRPr="00E169F5">
        <w:rPr>
          <w:rFonts w:ascii="Garamond" w:hAnsi="Garamond"/>
          <w:color w:val="000000" w:themeColor="text1"/>
          <w:szCs w:val="24"/>
          <w:u w:color="FFFFFF"/>
          <w:lang w:val="en-US"/>
        </w:rPr>
        <w:t xml:space="preserve">in </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glacial</w:t>
      </w:r>
      <w:proofErr w:type="gramEnd"/>
      <w:r w:rsidRPr="00E169F5">
        <w:rPr>
          <w:rFonts w:ascii="Garamond" w:hAnsi="Garamond"/>
          <w:color w:val="000000" w:themeColor="text1"/>
          <w:szCs w:val="24"/>
          <w:u w:color="FFFFFF"/>
          <w:lang w:val="en-US"/>
        </w:rPr>
        <w:t xml:space="preserve"> till could be a useful tool for discovering kimberlite pipes.  </w:t>
      </w: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xml:space="preserve"> and Sanatana have multielement analyses on all till samples and the initial study showed anomalous pathfinder elements down-ice of the Horton area supporting a presence of a kimberlite cluster. This was presented at the 42</w:t>
      </w:r>
      <w:r w:rsidRPr="00E169F5">
        <w:rPr>
          <w:rFonts w:ascii="Garamond" w:hAnsi="Garamond"/>
          <w:color w:val="000000" w:themeColor="text1"/>
          <w:szCs w:val="24"/>
          <w:u w:color="FFFFFF"/>
          <w:vertAlign w:val="superscript"/>
          <w:lang w:val="en-US"/>
        </w:rPr>
        <w:t>nd</w:t>
      </w:r>
      <w:r w:rsidRPr="00E169F5">
        <w:rPr>
          <w:rFonts w:ascii="Garamond" w:hAnsi="Garamond"/>
          <w:color w:val="000000" w:themeColor="text1"/>
          <w:szCs w:val="24"/>
          <w:u w:color="FFFFFF"/>
          <w:lang w:val="en-US"/>
        </w:rPr>
        <w:t xml:space="preserve"> Annual Yellowknife Geoscience Forum in 2014.</w:t>
      </w:r>
    </w:p>
    <w:p w14:paraId="53378EEA" w14:textId="77777777" w:rsidR="005250DB" w:rsidRPr="00E169F5" w:rsidRDefault="005250DB" w:rsidP="000D4D1A">
      <w:pPr>
        <w:rPr>
          <w:rFonts w:ascii="Garamond" w:hAnsi="Garamond"/>
          <w:color w:val="000000" w:themeColor="text1"/>
          <w:szCs w:val="24"/>
          <w:u w:color="FFFFFF"/>
          <w:lang w:val="en-US"/>
        </w:rPr>
      </w:pPr>
    </w:p>
    <w:p w14:paraId="15728B7D" w14:textId="0F87808A"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The pathfinder data was reviewed in late 2017 and reinterpretation of the glacial dispersion</w:t>
      </w:r>
      <w:r w:rsidR="005918A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revealed a kimberlite pathfinder </w:t>
      </w:r>
      <w:proofErr w:type="gramStart"/>
      <w:r w:rsidRPr="00E169F5">
        <w:rPr>
          <w:rFonts w:ascii="Garamond" w:hAnsi="Garamond"/>
          <w:color w:val="000000" w:themeColor="text1"/>
          <w:szCs w:val="24"/>
          <w:u w:color="FFFFFF"/>
          <w:lang w:val="en-US"/>
        </w:rPr>
        <w:t>train  focused</w:t>
      </w:r>
      <w:proofErr w:type="gramEnd"/>
      <w:r w:rsidRPr="00E169F5">
        <w:rPr>
          <w:rFonts w:ascii="Garamond" w:hAnsi="Garamond"/>
          <w:color w:val="000000" w:themeColor="text1"/>
          <w:szCs w:val="24"/>
          <w:u w:color="FFFFFF"/>
          <w:lang w:val="en-US"/>
        </w:rPr>
        <w:t xml:space="preserve"> on a magnetic anomaly that Sanatana had selected as a possible kimberlite on a survey with </w:t>
      </w:r>
      <w:proofErr w:type="gramStart"/>
      <w:r w:rsidRPr="00E169F5">
        <w:rPr>
          <w:rFonts w:ascii="Garamond" w:hAnsi="Garamond"/>
          <w:color w:val="000000" w:themeColor="text1"/>
          <w:szCs w:val="24"/>
          <w:u w:color="FFFFFF"/>
          <w:lang w:val="en-US"/>
        </w:rPr>
        <w:t>400 meter</w:t>
      </w:r>
      <w:proofErr w:type="gramEnd"/>
      <w:r w:rsidRPr="00E169F5">
        <w:rPr>
          <w:rFonts w:ascii="Garamond" w:hAnsi="Garamond"/>
          <w:color w:val="000000" w:themeColor="text1"/>
          <w:szCs w:val="24"/>
          <w:u w:color="FFFFFF"/>
          <w:lang w:val="en-US"/>
        </w:rPr>
        <w:t xml:space="preserve"> line spacing. The anomaly was never tested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presumably because there were only 4 pyrope garnets in three samples near the anomaly but </w:t>
      </w:r>
      <w:proofErr w:type="gramStart"/>
      <w:r w:rsidRPr="00E169F5">
        <w:rPr>
          <w:rFonts w:ascii="Garamond" w:hAnsi="Garamond"/>
          <w:color w:val="000000" w:themeColor="text1"/>
          <w:szCs w:val="24"/>
          <w:u w:color="FFFFFF"/>
          <w:lang w:val="en-US"/>
        </w:rPr>
        <w:t xml:space="preserve">no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pyrope</w:t>
      </w:r>
      <w:proofErr w:type="gramEnd"/>
      <w:r w:rsidRPr="00E169F5">
        <w:rPr>
          <w:rFonts w:ascii="Garamond" w:hAnsi="Garamond"/>
          <w:color w:val="000000" w:themeColor="text1"/>
          <w:szCs w:val="24"/>
          <w:u w:color="FFFFFF"/>
          <w:lang w:val="en-US"/>
        </w:rPr>
        <w:t xml:space="preserve"> garnets in samples further down-ice but there were many pyropes further west where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Sanatana drilled a number of targets unsuccessfully. Anomalous KIMs coincide with the pathfinder train and considering the </w:t>
      </w:r>
      <w:proofErr w:type="gramStart"/>
      <w:r w:rsidRPr="00E169F5">
        <w:rPr>
          <w:rFonts w:ascii="Garamond" w:hAnsi="Garamond"/>
          <w:color w:val="000000" w:themeColor="text1"/>
          <w:szCs w:val="24"/>
          <w:u w:color="FFFFFF"/>
          <w:lang w:val="en-US"/>
        </w:rPr>
        <w:t>10 kilometer</w:t>
      </w:r>
      <w:proofErr w:type="gramEnd"/>
      <w:r w:rsidRPr="00E169F5">
        <w:rPr>
          <w:rFonts w:ascii="Garamond" w:hAnsi="Garamond"/>
          <w:color w:val="000000" w:themeColor="text1"/>
          <w:szCs w:val="24"/>
          <w:u w:color="FFFFFF"/>
          <w:lang w:val="en-US"/>
        </w:rPr>
        <w:t xml:space="preserve"> spacing of samples the source of the train must have</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exceptional size. After </w:t>
      </w: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xml:space="preserve"> secured the ground the reinterpreted pathfinder data was presented at the 4</w:t>
      </w:r>
      <w:proofErr w:type="gramStart"/>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w:t>
      </w:r>
      <w:proofErr w:type="gramEnd"/>
      <w:r w:rsidRPr="00E169F5">
        <w:rPr>
          <w:rFonts w:ascii="Garamond" w:hAnsi="Garamond"/>
          <w:color w:val="000000" w:themeColor="text1"/>
          <w:szCs w:val="24"/>
          <w:u w:color="FFFFFF"/>
          <w:lang w:val="en-US"/>
        </w:rPr>
        <w:t xml:space="preserve"> Diamond School in January 2018.</w:t>
      </w:r>
    </w:p>
    <w:p w14:paraId="665E0423" w14:textId="77777777" w:rsidR="005250DB" w:rsidRPr="00E169F5" w:rsidRDefault="005250DB" w:rsidP="000D4D1A">
      <w:pPr>
        <w:rPr>
          <w:rFonts w:ascii="Garamond" w:hAnsi="Garamond"/>
          <w:color w:val="000000" w:themeColor="text1"/>
          <w:szCs w:val="24"/>
          <w:u w:color="FFFFFF"/>
          <w:lang w:val="en-US"/>
        </w:rPr>
      </w:pPr>
    </w:p>
    <w:p w14:paraId="3FD1A8BA"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Mn-ilmenite Study</w:t>
      </w:r>
    </w:p>
    <w:p w14:paraId="6942C4A1" w14:textId="77777777" w:rsidR="005250DB" w:rsidRPr="00E169F5" w:rsidRDefault="005250DB" w:rsidP="000D4D1A">
      <w:pPr>
        <w:rPr>
          <w:rFonts w:ascii="Garamond" w:hAnsi="Garamond"/>
          <w:color w:val="000000" w:themeColor="text1"/>
          <w:szCs w:val="24"/>
          <w:u w:color="FFFFFF"/>
          <w:lang w:val="en-US"/>
        </w:rPr>
      </w:pPr>
    </w:p>
    <w:p w14:paraId="417E4541" w14:textId="094F1B46" w:rsidR="005250DB" w:rsidRPr="0010441D" w:rsidRDefault="005250DB" w:rsidP="000D4D1A">
      <w:pPr>
        <w:rPr>
          <w:rFonts w:ascii="Garamond" w:hAnsi="Garamond"/>
          <w:color w:val="000000" w:themeColor="text1"/>
          <w:szCs w:val="24"/>
          <w:u w:val="thick"/>
          <w:lang w:val="en-US"/>
        </w:rPr>
      </w:pPr>
      <w:r w:rsidRPr="00E169F5">
        <w:rPr>
          <w:rFonts w:ascii="Garamond" w:hAnsi="Garamond"/>
          <w:color w:val="000000" w:themeColor="text1"/>
          <w:szCs w:val="24"/>
          <w:u w:color="FFFFFF"/>
          <w:lang w:val="en-US"/>
        </w:rPr>
        <w:t xml:space="preserve">Mn-ilmenites have not generally been considered a KIM. </w:t>
      </w:r>
      <w:proofErr w:type="gramStart"/>
      <w:r w:rsidRPr="00E169F5">
        <w:rPr>
          <w:rFonts w:ascii="Garamond" w:hAnsi="Garamond"/>
          <w:color w:val="000000" w:themeColor="text1"/>
          <w:szCs w:val="24"/>
          <w:u w:color="FFFFFF"/>
          <w:lang w:val="en-US"/>
        </w:rPr>
        <w:t>However</w:t>
      </w:r>
      <w:proofErr w:type="gramEnd"/>
      <w:r w:rsidRPr="00E169F5">
        <w:rPr>
          <w:rFonts w:ascii="Garamond" w:hAnsi="Garamond"/>
          <w:color w:val="000000" w:themeColor="text1"/>
          <w:szCs w:val="24"/>
          <w:u w:color="FFFFFF"/>
          <w:lang w:val="en-US"/>
        </w:rPr>
        <w:t xml:space="preserve"> they have been found as</w:t>
      </w:r>
      <w:r w:rsidR="0010441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inclusions in superdeep diamonds, from Venezuela and Brazil</w:t>
      </w:r>
      <w:r w:rsidRPr="0010441D">
        <w:rPr>
          <w:rFonts w:ascii="Garamond" w:hAnsi="Garamond"/>
          <w:color w:val="000000" w:themeColor="text1"/>
          <w:szCs w:val="24"/>
          <w:lang w:val="en-US"/>
        </w:rPr>
        <w:t xml:space="preserve">. </w:t>
      </w:r>
      <w:r w:rsidR="0010441D">
        <w:rPr>
          <w:rFonts w:ascii="Garamond" w:hAnsi="Garamond"/>
          <w:color w:val="000000" w:themeColor="text1"/>
          <w:szCs w:val="24"/>
          <w:lang w:val="en-US"/>
        </w:rPr>
        <w:t xml:space="preserve"> </w:t>
      </w:r>
      <w:r w:rsidRPr="0010441D">
        <w:rPr>
          <w:rFonts w:ascii="Garamond" w:hAnsi="Garamond"/>
          <w:color w:val="000000" w:themeColor="text1"/>
          <w:szCs w:val="24"/>
          <w:u w:val="thick"/>
          <w:lang w:val="en-US"/>
        </w:rPr>
        <w:t xml:space="preserve">Kaminsky and Belousova in </w:t>
      </w:r>
      <w:proofErr w:type="gramStart"/>
      <w:r w:rsidRPr="0010441D">
        <w:rPr>
          <w:rFonts w:ascii="Garamond" w:hAnsi="Garamond"/>
          <w:color w:val="000000" w:themeColor="text1"/>
          <w:szCs w:val="24"/>
          <w:u w:val="thick"/>
          <w:lang w:val="en-US"/>
        </w:rPr>
        <w:t>2008</w:t>
      </w:r>
      <w:r w:rsidR="0010441D" w:rsidRPr="0010441D">
        <w:rPr>
          <w:rFonts w:ascii="Garamond" w:hAnsi="Garamond"/>
          <w:color w:val="000000" w:themeColor="text1"/>
          <w:szCs w:val="24"/>
          <w:u w:val="thick"/>
          <w:lang w:val="en-US"/>
        </w:rPr>
        <w:t xml:space="preserve">  </w:t>
      </w:r>
      <w:r w:rsidRPr="0010441D">
        <w:rPr>
          <w:rFonts w:ascii="Garamond" w:hAnsi="Garamond"/>
          <w:color w:val="000000" w:themeColor="text1"/>
          <w:szCs w:val="24"/>
          <w:u w:val="thick"/>
          <w:lang w:val="en-US"/>
        </w:rPr>
        <w:t>recommended</w:t>
      </w:r>
      <w:proofErr w:type="gramEnd"/>
      <w:r w:rsidRPr="0010441D">
        <w:rPr>
          <w:rFonts w:ascii="Garamond" w:hAnsi="Garamond"/>
          <w:color w:val="000000" w:themeColor="text1"/>
          <w:szCs w:val="24"/>
          <w:u w:val="thick"/>
          <w:lang w:val="en-US"/>
        </w:rPr>
        <w:t xml:space="preserve"> that they be considered a KIM.</w:t>
      </w:r>
    </w:p>
    <w:p w14:paraId="2433B69E" w14:textId="77777777" w:rsidR="005250DB" w:rsidRPr="00E169F5" w:rsidRDefault="005250DB" w:rsidP="000D4D1A">
      <w:pPr>
        <w:rPr>
          <w:rFonts w:ascii="Garamond" w:hAnsi="Garamond"/>
          <w:color w:val="000000" w:themeColor="text1"/>
          <w:szCs w:val="24"/>
          <w:u w:color="FFFFFF"/>
          <w:lang w:val="en-US"/>
        </w:rPr>
      </w:pPr>
    </w:p>
    <w:p w14:paraId="6EF1835E" w14:textId="6B160ECF" w:rsidR="005250DB" w:rsidRPr="00E169F5" w:rsidRDefault="005250DB" w:rsidP="000D4D1A">
      <w:pPr>
        <w:rPr>
          <w:rFonts w:ascii="Garamond" w:hAnsi="Garamond"/>
          <w:color w:val="000000" w:themeColor="text1"/>
          <w:szCs w:val="24"/>
          <w:u w:color="FFFFFF"/>
          <w:lang w:val="en-US"/>
        </w:rPr>
      </w:pP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xml:space="preserve"> recognized that Mn-ilmenites had been picked from Lena West samples as possible black oxide KIMs by </w:t>
      </w: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Sanatana and Darnley Bay sorters. Many had compositions that match those included in diamonds. The significance of these mineral grains in the Lena West region was presented at the International Mineralogical Association (IMA) in 2014 and The Kimberley Diamond</w:t>
      </w:r>
      <w:r w:rsidR="0010441D">
        <w:rPr>
          <w:rFonts w:ascii="Garamond" w:hAnsi="Garamond"/>
          <w:color w:val="000000" w:themeColor="text1"/>
          <w:szCs w:val="24"/>
          <w:u w:color="FFFFFF"/>
          <w:lang w:val="en-US"/>
        </w:rPr>
        <w:t xml:space="preserve"> S</w:t>
      </w:r>
      <w:r w:rsidRPr="00E169F5">
        <w:rPr>
          <w:rFonts w:ascii="Garamond" w:hAnsi="Garamond"/>
          <w:color w:val="000000" w:themeColor="text1"/>
          <w:szCs w:val="24"/>
          <w:u w:color="FFFFFF"/>
          <w:lang w:val="en-US"/>
        </w:rPr>
        <w:t>ymposium and Trade Show in 2014.</w:t>
      </w:r>
    </w:p>
    <w:p w14:paraId="4249A14A" w14:textId="77777777" w:rsidR="005250DB" w:rsidRPr="00E169F5" w:rsidRDefault="005250DB" w:rsidP="000D4D1A">
      <w:pPr>
        <w:rPr>
          <w:rFonts w:ascii="Garamond" w:hAnsi="Garamond"/>
          <w:color w:val="000000" w:themeColor="text1"/>
          <w:szCs w:val="24"/>
          <w:u w:color="FFFFFF"/>
          <w:lang w:val="en-US"/>
        </w:rPr>
      </w:pPr>
    </w:p>
    <w:p w14:paraId="1DBD5C57" w14:textId="0D48C1EA"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In 2017 Smith, Shirey and Wang described the evidence for the superdeep origin of the world’s </w:t>
      </w:r>
      <w:r w:rsidR="0010441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biggest diamonds thus making Mn-ilmenites found as inclusions in superdeep diamonds a </w:t>
      </w:r>
      <w:r w:rsidR="00CE30D3">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possible indicator of large diamonds. </w:t>
      </w:r>
    </w:p>
    <w:p w14:paraId="048C41E3" w14:textId="77777777" w:rsidR="005250DB" w:rsidRPr="00E169F5" w:rsidRDefault="005250DB" w:rsidP="000D4D1A">
      <w:pPr>
        <w:rPr>
          <w:rFonts w:ascii="Garamond" w:hAnsi="Garamond"/>
          <w:color w:val="000000" w:themeColor="text1"/>
          <w:szCs w:val="24"/>
          <w:u w:color="FFFFFF"/>
          <w:lang w:val="en-US"/>
        </w:rPr>
      </w:pPr>
    </w:p>
    <w:p w14:paraId="71605F96" w14:textId="5878D07F"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Tertiary Sea Study</w:t>
      </w:r>
    </w:p>
    <w:p w14:paraId="1940003F" w14:textId="77777777" w:rsidR="00443E1F" w:rsidRPr="005918AD" w:rsidRDefault="00443E1F" w:rsidP="00443E1F">
      <w:pPr>
        <w:rPr>
          <w:rFonts w:ascii="Garamond" w:hAnsi="Garamond"/>
          <w:szCs w:val="24"/>
          <w:u w:color="FFFFFF"/>
          <w:lang w:val="en-US"/>
        </w:rPr>
      </w:pPr>
    </w:p>
    <w:p w14:paraId="47562303" w14:textId="77777777"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Drilling in the Seahorse area encountered thick sequences of clay that included a distinct more homogeneous unit at depth. Heavy mineral concentrates of bulk clay samples contained KIMs and possible KIMs that survive tropical weathering, spherules, unaltered silicate minerals and foraminifera of which some are pyritized. Recognition of contamination of lower clays by overlaying clays explains why incompatible minerals and fossils are found in the same sample.</w:t>
      </w:r>
    </w:p>
    <w:p w14:paraId="4E8A17C9" w14:textId="77777777" w:rsidR="00443E1F" w:rsidRPr="005918AD" w:rsidRDefault="00443E1F" w:rsidP="00443E1F">
      <w:pPr>
        <w:rPr>
          <w:rFonts w:ascii="Garamond" w:hAnsi="Garamond"/>
          <w:szCs w:val="24"/>
          <w:u w:color="FFFFFF"/>
          <w:lang w:val="en-US"/>
        </w:rPr>
      </w:pPr>
    </w:p>
    <w:p w14:paraId="22BF50DD" w14:textId="77777777"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 xml:space="preserve">Extreme tropical weathering shown by the KIMs, possible KIMs and their alteration products was probably Eocene (55Ma) so that marine sediments containing foraminifera must be younger indicating an extension of the </w:t>
      </w:r>
      <w:proofErr w:type="gramStart"/>
      <w:r w:rsidRPr="005918AD">
        <w:rPr>
          <w:rFonts w:ascii="Garamond" w:hAnsi="Garamond"/>
          <w:szCs w:val="24"/>
          <w:u w:color="FFFFFF"/>
          <w:lang w:val="en-US"/>
        </w:rPr>
        <w:t>Tertiary sea</w:t>
      </w:r>
      <w:proofErr w:type="gramEnd"/>
      <w:r w:rsidRPr="005918AD">
        <w:rPr>
          <w:rFonts w:ascii="Garamond" w:hAnsi="Garamond"/>
          <w:szCs w:val="24"/>
          <w:u w:color="FFFFFF"/>
          <w:lang w:val="en-US"/>
        </w:rPr>
        <w:t xml:space="preserve"> southwest to Seahorse Lake. Un-altered silicate minerals would have been recycled from earlier Cretaceous sediments. This study was presented at the 11</w:t>
      </w:r>
      <w:r w:rsidRPr="005918AD">
        <w:rPr>
          <w:rFonts w:ascii="Garamond" w:hAnsi="Garamond"/>
          <w:szCs w:val="24"/>
          <w:u w:color="FFFFFF"/>
          <w:vertAlign w:val="superscript"/>
          <w:lang w:val="en-US"/>
        </w:rPr>
        <w:t>th</w:t>
      </w:r>
      <w:r w:rsidRPr="005918AD">
        <w:rPr>
          <w:rFonts w:ascii="Garamond" w:hAnsi="Garamond"/>
          <w:szCs w:val="24"/>
          <w:u w:color="FFFFFF"/>
          <w:lang w:val="en-US"/>
        </w:rPr>
        <w:t xml:space="preserve"> Oppenheimer Research Conference in 2022.</w:t>
      </w:r>
    </w:p>
    <w:p w14:paraId="13C8517F" w14:textId="333F09EE" w:rsidR="005250DB" w:rsidRDefault="005250DB" w:rsidP="000D4D1A">
      <w:pPr>
        <w:rPr>
          <w:rFonts w:ascii="Garamond" w:hAnsi="Garamond"/>
          <w:b/>
          <w:color w:val="000000" w:themeColor="text1"/>
          <w:szCs w:val="24"/>
          <w:u w:color="FFFFFF"/>
          <w:lang w:val="en-US"/>
        </w:rPr>
      </w:pPr>
    </w:p>
    <w:p w14:paraId="59A8FB38" w14:textId="77777777" w:rsidR="00443E1F" w:rsidRPr="00E169F5" w:rsidRDefault="00443E1F" w:rsidP="000D4D1A">
      <w:pPr>
        <w:rPr>
          <w:rFonts w:ascii="Garamond" w:hAnsi="Garamond"/>
          <w:b/>
          <w:color w:val="000000" w:themeColor="text1"/>
          <w:szCs w:val="24"/>
          <w:u w:color="FFFFFF"/>
          <w:lang w:val="en-US"/>
        </w:rPr>
      </w:pPr>
    </w:p>
    <w:p w14:paraId="06EB392D" w14:textId="63E057A5" w:rsidR="005250DB" w:rsidRDefault="005250DB" w:rsidP="000D4D1A">
      <w:pPr>
        <w:rPr>
          <w:rFonts w:ascii="Garamond" w:hAnsi="Garamond"/>
          <w:b/>
          <w:color w:val="000000" w:themeColor="text1"/>
          <w:szCs w:val="24"/>
          <w:u w:color="FFFFFF"/>
          <w:lang w:val="en-US"/>
        </w:rPr>
      </w:pPr>
      <w:r w:rsidRPr="00E169F5">
        <w:rPr>
          <w:rFonts w:ascii="Garamond" w:hAnsi="Garamond"/>
          <w:b/>
          <w:color w:val="000000" w:themeColor="text1"/>
          <w:szCs w:val="24"/>
          <w:u w:color="FFFFFF"/>
          <w:lang w:val="en-US"/>
        </w:rPr>
        <w:t>Conclusions</w:t>
      </w:r>
    </w:p>
    <w:p w14:paraId="308F4543" w14:textId="77777777" w:rsidR="0010441D" w:rsidRPr="00E169F5" w:rsidRDefault="0010441D" w:rsidP="000D4D1A">
      <w:pPr>
        <w:rPr>
          <w:rFonts w:ascii="Garamond" w:hAnsi="Garamond"/>
          <w:b/>
          <w:color w:val="000000" w:themeColor="text1"/>
          <w:szCs w:val="24"/>
          <w:u w:color="FFFFFF"/>
          <w:lang w:val="en-US"/>
        </w:rPr>
      </w:pPr>
    </w:p>
    <w:p w14:paraId="725FC2FA" w14:textId="5C5AE80D" w:rsidR="005250DB" w:rsidRPr="00E169F5" w:rsidRDefault="005250DB" w:rsidP="000D4D1A">
      <w:pPr>
        <w:rPr>
          <w:rFonts w:ascii="Garamond" w:hAnsi="Garamond"/>
          <w:color w:val="000000" w:themeColor="text1"/>
          <w:szCs w:val="24"/>
          <w:u w:color="FFFFFF"/>
          <w:lang w:val="en-US"/>
        </w:rPr>
      </w:pPr>
      <w:proofErr w:type="spellStart"/>
      <w:r w:rsidRPr="00E169F5">
        <w:rPr>
          <w:rFonts w:ascii="Garamond" w:hAnsi="Garamond"/>
          <w:color w:val="000000" w:themeColor="text1"/>
          <w:szCs w:val="24"/>
          <w:u w:color="FFFFFF"/>
          <w:lang w:val="en-US"/>
        </w:rPr>
        <w:t>Talmora</w:t>
      </w:r>
      <w:proofErr w:type="spellEnd"/>
      <w:r w:rsidRPr="00E169F5">
        <w:rPr>
          <w:rFonts w:ascii="Garamond" w:hAnsi="Garamond"/>
          <w:color w:val="000000" w:themeColor="text1"/>
          <w:szCs w:val="24"/>
          <w:u w:color="FFFFFF"/>
          <w:lang w:val="en-US"/>
        </w:rPr>
        <w:t xml:space="preserve"> has tested the evidence at a variety of conferences and concludes that it is generally sound and has increased the probability of the Horton area being the source of most of the KIMs </w:t>
      </w:r>
      <w:proofErr w:type="gramStart"/>
      <w:r w:rsidRPr="00E169F5">
        <w:rPr>
          <w:rFonts w:ascii="Garamond" w:hAnsi="Garamond"/>
          <w:color w:val="000000" w:themeColor="text1"/>
          <w:szCs w:val="24"/>
          <w:u w:color="FFFFFF"/>
          <w:lang w:val="en-US"/>
        </w:rPr>
        <w:t>and</w:t>
      </w:r>
      <w:r w:rsidR="002F2A32">
        <w:rPr>
          <w:rFonts w:ascii="Garamond" w:hAnsi="Garamond"/>
          <w:color w:val="000000" w:themeColor="text1"/>
          <w:szCs w:val="24"/>
          <w:u w:color="FFFFFF"/>
          <w:lang w:val="en-US"/>
        </w:rPr>
        <w:t xml:space="preserv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diamonds</w:t>
      </w:r>
      <w:proofErr w:type="gramEnd"/>
      <w:r w:rsidRPr="00E169F5">
        <w:rPr>
          <w:rFonts w:ascii="Garamond" w:hAnsi="Garamond"/>
          <w:color w:val="000000" w:themeColor="text1"/>
          <w:szCs w:val="24"/>
          <w:u w:color="FFFFFF"/>
          <w:lang w:val="en-US"/>
        </w:rPr>
        <w:t xml:space="preserve"> found widespread across Lena West.</w:t>
      </w:r>
    </w:p>
    <w:p w14:paraId="5EC7EB7A" w14:textId="77777777" w:rsidR="005250DB" w:rsidRPr="00E169F5" w:rsidRDefault="005250DB" w:rsidP="000D4D1A">
      <w:pPr>
        <w:spacing w:line="264" w:lineRule="auto"/>
        <w:rPr>
          <w:rFonts w:ascii="Garamond" w:hAnsi="Garamond" w:cs="Arial"/>
          <w:color w:val="000000" w:themeColor="text1"/>
          <w:szCs w:val="24"/>
          <w:u w:color="FFFFFF"/>
        </w:rPr>
      </w:pPr>
    </w:p>
    <w:p w14:paraId="1D249E19" w14:textId="77777777" w:rsidR="00DC3FBA" w:rsidRDefault="00DC3FBA" w:rsidP="000D4D1A">
      <w:pPr>
        <w:spacing w:line="264" w:lineRule="auto"/>
        <w:rPr>
          <w:rFonts w:ascii="Garamond" w:hAnsi="Garamond" w:cs="Arial"/>
          <w:b/>
          <w:bCs/>
          <w:color w:val="000000" w:themeColor="text1"/>
          <w:szCs w:val="24"/>
          <w:u w:color="FFFFFF"/>
        </w:rPr>
      </w:pPr>
    </w:p>
    <w:p w14:paraId="0B698F5A" w14:textId="29E6FA7F" w:rsidR="002F7D8F" w:rsidRPr="00835D0A" w:rsidRDefault="002F7D8F" w:rsidP="000D4D1A">
      <w:pPr>
        <w:spacing w:line="264" w:lineRule="auto"/>
        <w:rPr>
          <w:rFonts w:ascii="Garamond" w:hAnsi="Garamond" w:cs="Arial"/>
          <w:b/>
          <w:bCs/>
          <w:color w:val="000000" w:themeColor="text1"/>
          <w:szCs w:val="24"/>
          <w:u w:color="FFFFFF"/>
        </w:rPr>
      </w:pPr>
      <w:proofErr w:type="spellStart"/>
      <w:r w:rsidRPr="00835D0A">
        <w:rPr>
          <w:rFonts w:ascii="Garamond" w:hAnsi="Garamond" w:cs="Arial"/>
          <w:b/>
          <w:bCs/>
          <w:color w:val="000000" w:themeColor="text1"/>
          <w:szCs w:val="24"/>
          <w:u w:color="FFFFFF"/>
        </w:rPr>
        <w:t>SeahorseProject</w:t>
      </w:r>
      <w:proofErr w:type="spellEnd"/>
    </w:p>
    <w:p w14:paraId="40178D92" w14:textId="77777777" w:rsidR="00606490" w:rsidRPr="00835D0A" w:rsidRDefault="00606490" w:rsidP="000D4D1A">
      <w:pPr>
        <w:spacing w:line="264" w:lineRule="auto"/>
        <w:ind w:left="1134"/>
        <w:rPr>
          <w:rFonts w:ascii="Garamond" w:hAnsi="Garamond" w:cs="Arial"/>
          <w:color w:val="FF0000"/>
          <w:szCs w:val="24"/>
          <w:u w:color="FFFFFF"/>
        </w:rPr>
      </w:pPr>
    </w:p>
    <w:p w14:paraId="02DF80B8" w14:textId="628D5CC2" w:rsidR="00835D0A" w:rsidRPr="00F27981" w:rsidRDefault="00606490" w:rsidP="005B50ED">
      <w:pPr>
        <w:spacing w:line="264" w:lineRule="auto"/>
        <w:rPr>
          <w:rFonts w:ascii="Garamond" w:hAnsi="Garamond" w:cs="Arial"/>
          <w:szCs w:val="24"/>
          <w:u w:color="FFFFFF"/>
        </w:rPr>
      </w:pPr>
      <w:r w:rsidRPr="00F27981">
        <w:rPr>
          <w:rFonts w:ascii="Garamond" w:hAnsi="Garamond" w:cs="Arial"/>
          <w:szCs w:val="24"/>
          <w:u w:color="FFFFFF"/>
        </w:rPr>
        <w:t xml:space="preserve">On July 6, 2018 </w:t>
      </w:r>
      <w:proofErr w:type="spellStart"/>
      <w:r w:rsidRPr="00F27981">
        <w:rPr>
          <w:rFonts w:ascii="Garamond" w:hAnsi="Garamond" w:cs="Arial"/>
          <w:szCs w:val="24"/>
          <w:u w:color="FFFFFF"/>
        </w:rPr>
        <w:t>Talmora</w:t>
      </w:r>
      <w:proofErr w:type="spellEnd"/>
      <w:r w:rsidRPr="00F27981">
        <w:rPr>
          <w:rFonts w:ascii="Garamond" w:hAnsi="Garamond" w:cs="Arial"/>
          <w:szCs w:val="24"/>
          <w:u w:color="FFFFFF"/>
        </w:rPr>
        <w:t xml:space="preserve"> signed an agreement with </w:t>
      </w:r>
      <w:proofErr w:type="spellStart"/>
      <w:r w:rsidRPr="00F27981">
        <w:rPr>
          <w:rFonts w:ascii="Garamond" w:hAnsi="Garamond" w:cs="Arial"/>
          <w:szCs w:val="24"/>
          <w:u w:color="FFFFFF"/>
        </w:rPr>
        <w:t>Olivut</w:t>
      </w:r>
      <w:proofErr w:type="spellEnd"/>
      <w:r w:rsidRPr="00F27981">
        <w:rPr>
          <w:rFonts w:ascii="Garamond" w:hAnsi="Garamond" w:cs="Arial"/>
          <w:szCs w:val="24"/>
          <w:u w:color="FFFFFF"/>
        </w:rPr>
        <w:t xml:space="preserve"> Resources Ltd. that g</w:t>
      </w:r>
      <w:r w:rsidR="000D4D1A" w:rsidRPr="00F27981">
        <w:rPr>
          <w:rFonts w:ascii="Garamond" w:hAnsi="Garamond" w:cs="Arial"/>
          <w:szCs w:val="24"/>
          <w:u w:color="FFFFFF"/>
        </w:rPr>
        <w:t xml:space="preserve">ave </w:t>
      </w:r>
      <w:proofErr w:type="spellStart"/>
      <w:r w:rsidRPr="00F27981">
        <w:rPr>
          <w:rFonts w:ascii="Garamond" w:hAnsi="Garamond" w:cs="Arial"/>
          <w:szCs w:val="24"/>
          <w:u w:color="FFFFFF"/>
        </w:rPr>
        <w:t>Olivut</w:t>
      </w:r>
      <w:proofErr w:type="spellEnd"/>
      <w:r w:rsidRPr="00F27981">
        <w:rPr>
          <w:rFonts w:ascii="Garamond" w:hAnsi="Garamond" w:cs="Arial"/>
          <w:szCs w:val="24"/>
          <w:u w:color="FFFFFF"/>
        </w:rPr>
        <w:t xml:space="preserve"> the </w:t>
      </w:r>
      <w:r w:rsidR="005B50ED">
        <w:rPr>
          <w:rFonts w:ascii="Garamond" w:hAnsi="Garamond" w:cs="Arial"/>
          <w:szCs w:val="24"/>
          <w:u w:color="FFFFFF"/>
        </w:rPr>
        <w:t xml:space="preserve">         </w:t>
      </w:r>
      <w:r w:rsidRPr="00F27981">
        <w:rPr>
          <w:rFonts w:ascii="Garamond" w:hAnsi="Garamond" w:cs="Arial"/>
          <w:szCs w:val="24"/>
          <w:u w:color="FFFFFF"/>
        </w:rPr>
        <w:t xml:space="preserve">option to earn a 50% interest in one of </w:t>
      </w:r>
      <w:proofErr w:type="spellStart"/>
      <w:r w:rsidRPr="00F27981">
        <w:rPr>
          <w:rFonts w:ascii="Garamond" w:hAnsi="Garamond" w:cs="Arial"/>
          <w:szCs w:val="24"/>
          <w:u w:color="FFFFFF"/>
        </w:rPr>
        <w:t>Talmora’s</w:t>
      </w:r>
      <w:proofErr w:type="spellEnd"/>
      <w:r w:rsidRPr="00F27981">
        <w:rPr>
          <w:rFonts w:ascii="Garamond" w:hAnsi="Garamond" w:cs="Arial"/>
          <w:szCs w:val="24"/>
          <w:u w:color="FFFFFF"/>
        </w:rPr>
        <w:t xml:space="preserve"> three permits and </w:t>
      </w:r>
      <w:r w:rsidR="0023328D" w:rsidRPr="00F27981">
        <w:rPr>
          <w:rFonts w:ascii="Garamond" w:hAnsi="Garamond" w:cs="Arial"/>
          <w:szCs w:val="24"/>
          <w:u w:color="FFFFFF"/>
        </w:rPr>
        <w:t xml:space="preserve">certain other claims </w:t>
      </w:r>
      <w:r w:rsidRPr="00F27981">
        <w:rPr>
          <w:rFonts w:ascii="Garamond" w:hAnsi="Garamond" w:cs="Arial"/>
          <w:szCs w:val="24"/>
          <w:u w:color="FFFFFF"/>
        </w:rPr>
        <w:t xml:space="preserve">by spending $1.2 million over a </w:t>
      </w:r>
      <w:proofErr w:type="gramStart"/>
      <w:r w:rsidRPr="00F27981">
        <w:rPr>
          <w:rFonts w:ascii="Garamond" w:hAnsi="Garamond" w:cs="Arial"/>
          <w:szCs w:val="24"/>
          <w:u w:color="FFFFFF"/>
        </w:rPr>
        <w:t>two year</w:t>
      </w:r>
      <w:proofErr w:type="gramEnd"/>
      <w:r w:rsidRPr="00F27981">
        <w:rPr>
          <w:rFonts w:ascii="Garamond" w:hAnsi="Garamond" w:cs="Arial"/>
          <w:szCs w:val="24"/>
          <w:u w:color="FFFFFF"/>
        </w:rPr>
        <w:t xml:space="preserve"> period and making a cash payment to </w:t>
      </w:r>
      <w:proofErr w:type="spellStart"/>
      <w:r w:rsidRPr="00F27981">
        <w:rPr>
          <w:rFonts w:ascii="Garamond" w:hAnsi="Garamond" w:cs="Arial"/>
          <w:szCs w:val="24"/>
          <w:u w:color="FFFFFF"/>
        </w:rPr>
        <w:t>Talmora</w:t>
      </w:r>
      <w:proofErr w:type="spellEnd"/>
      <w:r w:rsidRPr="00F27981">
        <w:rPr>
          <w:rFonts w:ascii="Garamond" w:hAnsi="Garamond" w:cs="Arial"/>
          <w:szCs w:val="24"/>
          <w:u w:color="FFFFFF"/>
        </w:rPr>
        <w:t xml:space="preserve"> of $200,000. </w:t>
      </w:r>
      <w:r w:rsidR="005B50ED">
        <w:rPr>
          <w:rFonts w:ascii="Garamond" w:hAnsi="Garamond" w:cs="Arial"/>
          <w:szCs w:val="24"/>
          <w:u w:color="FFFFFF"/>
        </w:rPr>
        <w:t xml:space="preserve">           </w:t>
      </w:r>
      <w:r w:rsidRPr="00F27981">
        <w:rPr>
          <w:rFonts w:ascii="Garamond" w:hAnsi="Garamond" w:cs="Arial"/>
          <w:szCs w:val="24"/>
          <w:u w:color="FFFFFF"/>
        </w:rPr>
        <w:t xml:space="preserve">Exercise of the option </w:t>
      </w:r>
      <w:r w:rsidR="00835D0A" w:rsidRPr="00F27981">
        <w:rPr>
          <w:rFonts w:ascii="Garamond" w:hAnsi="Garamond" w:cs="Arial"/>
          <w:szCs w:val="24"/>
          <w:u w:color="FFFFFF"/>
        </w:rPr>
        <w:t xml:space="preserve">would </w:t>
      </w:r>
      <w:r w:rsidRPr="00F27981">
        <w:rPr>
          <w:rFonts w:ascii="Garamond" w:hAnsi="Garamond" w:cs="Arial"/>
          <w:szCs w:val="24"/>
          <w:u w:color="FFFFFF"/>
        </w:rPr>
        <w:t xml:space="preserve">result in the formation of a Joint Venture to continue exploration of the jointly owned property. </w:t>
      </w:r>
      <w:r w:rsidR="00127508" w:rsidRPr="00F27981">
        <w:rPr>
          <w:rFonts w:ascii="Garamond" w:hAnsi="Garamond" w:cs="Arial"/>
          <w:szCs w:val="24"/>
          <w:u w:color="FFFFFF"/>
        </w:rPr>
        <w:t xml:space="preserve"> </w:t>
      </w:r>
      <w:proofErr w:type="spellStart"/>
      <w:r w:rsidR="00835D0A" w:rsidRPr="00F27981">
        <w:rPr>
          <w:rFonts w:ascii="Garamond" w:hAnsi="Garamond" w:cs="Arial"/>
          <w:szCs w:val="24"/>
          <w:u w:color="FFFFFF"/>
        </w:rPr>
        <w:t>Talmora</w:t>
      </w:r>
      <w:proofErr w:type="spellEnd"/>
      <w:r w:rsidR="00835D0A" w:rsidRPr="00F27981">
        <w:rPr>
          <w:rFonts w:ascii="Garamond" w:hAnsi="Garamond" w:cs="Arial"/>
          <w:szCs w:val="24"/>
          <w:u w:color="FFFFFF"/>
        </w:rPr>
        <w:t xml:space="preserve"> will continue to explore the remainder of the Horton</w:t>
      </w:r>
      <w:r w:rsidR="005B50ED">
        <w:rPr>
          <w:rFonts w:ascii="Garamond" w:hAnsi="Garamond" w:cs="Arial"/>
          <w:szCs w:val="24"/>
          <w:u w:color="FFFFFF"/>
        </w:rPr>
        <w:t xml:space="preserve">           </w:t>
      </w:r>
      <w:r w:rsidR="00835D0A" w:rsidRPr="00F27981">
        <w:rPr>
          <w:rFonts w:ascii="Garamond" w:hAnsi="Garamond" w:cs="Arial"/>
          <w:szCs w:val="24"/>
          <w:u w:color="FFFFFF"/>
        </w:rPr>
        <w:t xml:space="preserve"> property which it owns 100%.</w:t>
      </w:r>
    </w:p>
    <w:p w14:paraId="0F552564" w14:textId="77777777" w:rsidR="00835D0A" w:rsidRPr="00F27981" w:rsidRDefault="00835D0A" w:rsidP="00835D0A">
      <w:pPr>
        <w:spacing w:line="264" w:lineRule="auto"/>
        <w:rPr>
          <w:rFonts w:ascii="Garamond" w:hAnsi="Garamond" w:cs="Arial"/>
          <w:szCs w:val="24"/>
          <w:u w:color="FFFFFF"/>
        </w:rPr>
      </w:pPr>
    </w:p>
    <w:p w14:paraId="448621CC" w14:textId="236D8818" w:rsidR="003A3B7D" w:rsidRPr="00421E9C" w:rsidRDefault="00127508" w:rsidP="000D4D1A">
      <w:pPr>
        <w:spacing w:line="264" w:lineRule="auto"/>
        <w:rPr>
          <w:rFonts w:ascii="Garamond" w:hAnsi="Garamond" w:cs="Arial"/>
          <w:color w:val="003399"/>
          <w:szCs w:val="24"/>
          <w:u w:color="FFFFFF"/>
        </w:rPr>
      </w:pPr>
      <w:proofErr w:type="spellStart"/>
      <w:r w:rsidRPr="00F27981">
        <w:rPr>
          <w:rFonts w:ascii="Garamond" w:hAnsi="Garamond" w:cs="Arial"/>
          <w:szCs w:val="24"/>
          <w:u w:color="FFFFFF"/>
        </w:rPr>
        <w:t>Olivut</w:t>
      </w:r>
      <w:proofErr w:type="spellEnd"/>
      <w:r w:rsidRPr="00F27981">
        <w:rPr>
          <w:rFonts w:ascii="Garamond" w:hAnsi="Garamond" w:cs="Arial"/>
          <w:szCs w:val="24"/>
          <w:u w:color="FFFFFF"/>
        </w:rPr>
        <w:t xml:space="preserve"> has </w:t>
      </w:r>
      <w:r w:rsidR="003A3B7D" w:rsidRPr="00F27981">
        <w:rPr>
          <w:rFonts w:ascii="Garamond" w:hAnsi="Garamond" w:cs="Arial"/>
          <w:szCs w:val="24"/>
          <w:u w:color="FFFFFF"/>
        </w:rPr>
        <w:t xml:space="preserve">successfully </w:t>
      </w:r>
      <w:r w:rsidR="000125B6">
        <w:rPr>
          <w:rFonts w:ascii="Garamond" w:hAnsi="Garamond" w:cs="Arial"/>
          <w:szCs w:val="24"/>
          <w:u w:color="FFFFFF"/>
        </w:rPr>
        <w:t xml:space="preserve">completed a </w:t>
      </w:r>
      <w:proofErr w:type="spellStart"/>
      <w:r w:rsidR="000125B6">
        <w:rPr>
          <w:rFonts w:ascii="Garamond" w:hAnsi="Garamond" w:cs="Arial"/>
          <w:szCs w:val="24"/>
          <w:u w:color="FFFFFF"/>
        </w:rPr>
        <w:t>helimag</w:t>
      </w:r>
      <w:proofErr w:type="spellEnd"/>
      <w:r w:rsidR="000125B6">
        <w:rPr>
          <w:rFonts w:ascii="Garamond" w:hAnsi="Garamond" w:cs="Arial"/>
          <w:szCs w:val="24"/>
          <w:u w:color="FFFFFF"/>
        </w:rPr>
        <w:t xml:space="preserve"> </w:t>
      </w:r>
      <w:r w:rsidR="003A3B7D" w:rsidRPr="00F27981">
        <w:rPr>
          <w:rFonts w:ascii="Garamond" w:hAnsi="Garamond" w:cs="Arial"/>
          <w:szCs w:val="24"/>
          <w:u w:color="FFFFFF"/>
        </w:rPr>
        <w:t xml:space="preserve">geophysical program during April and May 2019. </w:t>
      </w:r>
      <w:r w:rsidR="00835D0A" w:rsidRPr="00F27981">
        <w:rPr>
          <w:rFonts w:ascii="Garamond" w:hAnsi="Garamond" w:cs="Arial"/>
          <w:szCs w:val="24"/>
          <w:u w:color="FFFFFF"/>
        </w:rPr>
        <w:t xml:space="preserve">               </w:t>
      </w:r>
      <w:r w:rsidR="003A3B7D" w:rsidRPr="00F27981">
        <w:rPr>
          <w:rFonts w:ascii="Garamond" w:hAnsi="Garamond" w:cs="Arial"/>
          <w:szCs w:val="24"/>
          <w:u w:color="FFFFFF"/>
        </w:rPr>
        <w:t xml:space="preserve"> Detailed low level, 50 metre line </w:t>
      </w:r>
      <w:proofErr w:type="gramStart"/>
      <w:r w:rsidR="003A3B7D" w:rsidRPr="00F27981">
        <w:rPr>
          <w:rFonts w:ascii="Garamond" w:hAnsi="Garamond" w:cs="Arial"/>
          <w:szCs w:val="24"/>
          <w:u w:color="FFFFFF"/>
        </w:rPr>
        <w:t>spacing  magnetic</w:t>
      </w:r>
      <w:proofErr w:type="gramEnd"/>
      <w:r w:rsidR="003A3B7D" w:rsidRPr="00F27981">
        <w:rPr>
          <w:rFonts w:ascii="Garamond" w:hAnsi="Garamond" w:cs="Arial"/>
          <w:szCs w:val="24"/>
          <w:u w:color="FFFFFF"/>
        </w:rPr>
        <w:t xml:space="preserve"> </w:t>
      </w:r>
      <w:proofErr w:type="gramStart"/>
      <w:r w:rsidR="003A3B7D" w:rsidRPr="00F27981">
        <w:rPr>
          <w:rFonts w:ascii="Garamond" w:hAnsi="Garamond" w:cs="Arial"/>
          <w:szCs w:val="24"/>
          <w:u w:color="FFFFFF"/>
        </w:rPr>
        <w:t>information  was</w:t>
      </w:r>
      <w:proofErr w:type="gramEnd"/>
      <w:r w:rsidR="003A3B7D" w:rsidRPr="00F27981">
        <w:rPr>
          <w:rFonts w:ascii="Garamond" w:hAnsi="Garamond" w:cs="Arial"/>
          <w:szCs w:val="24"/>
          <w:u w:color="FFFFFF"/>
        </w:rPr>
        <w:t xml:space="preserve"> collected and analyzed over multiple anomalies </w:t>
      </w:r>
      <w:proofErr w:type="spellStart"/>
      <w:r w:rsidR="003A3B7D" w:rsidRPr="00F27981">
        <w:rPr>
          <w:rFonts w:ascii="Garamond" w:hAnsi="Garamond" w:cs="Arial"/>
          <w:szCs w:val="24"/>
          <w:u w:color="FFFFFF"/>
        </w:rPr>
        <w:t>prevousily</w:t>
      </w:r>
      <w:proofErr w:type="spellEnd"/>
      <w:r w:rsidR="003A3B7D" w:rsidRPr="00F27981">
        <w:rPr>
          <w:rFonts w:ascii="Garamond" w:hAnsi="Garamond" w:cs="Arial"/>
          <w:szCs w:val="24"/>
          <w:u w:color="FFFFFF"/>
        </w:rPr>
        <w:t xml:space="preserve"> identified from regional geophysics</w:t>
      </w:r>
      <w:r w:rsidR="003A3B7D" w:rsidRPr="00421E9C">
        <w:rPr>
          <w:rFonts w:ascii="Garamond" w:hAnsi="Garamond" w:cs="Arial"/>
          <w:color w:val="003399"/>
          <w:szCs w:val="24"/>
          <w:u w:color="FFFFFF"/>
        </w:rPr>
        <w:t xml:space="preserve">.  </w:t>
      </w:r>
    </w:p>
    <w:p w14:paraId="17408377" w14:textId="210031FE" w:rsidR="002D15A8" w:rsidRPr="00421E9C" w:rsidRDefault="002D15A8" w:rsidP="000D4D1A">
      <w:pPr>
        <w:spacing w:line="264" w:lineRule="auto"/>
        <w:rPr>
          <w:rFonts w:ascii="Garamond" w:hAnsi="Garamond" w:cs="Arial"/>
          <w:color w:val="003399"/>
          <w:szCs w:val="24"/>
          <w:u w:color="FFFFFF"/>
        </w:rPr>
      </w:pPr>
    </w:p>
    <w:p w14:paraId="389D4A81" w14:textId="27CD483B" w:rsidR="002D15A8" w:rsidRPr="00942A77" w:rsidRDefault="002D15A8" w:rsidP="002D15A8">
      <w:pPr>
        <w:rPr>
          <w:rFonts w:ascii="Garamond" w:hAnsi="Garamond" w:cstheme="minorHAnsi"/>
          <w:szCs w:val="24"/>
        </w:rPr>
      </w:pPr>
      <w:r w:rsidRPr="00942A77">
        <w:rPr>
          <w:rFonts w:ascii="Garamond" w:hAnsi="Garamond" w:cstheme="minorHAnsi"/>
          <w:szCs w:val="24"/>
        </w:rPr>
        <w:t>During August and September 2019 six holes were drilled to test certain regional geophysical</w:t>
      </w:r>
      <w:r w:rsidR="005B50ED">
        <w:rPr>
          <w:rFonts w:ascii="Garamond" w:hAnsi="Garamond" w:cstheme="minorHAnsi"/>
          <w:szCs w:val="24"/>
        </w:rPr>
        <w:t xml:space="preserve">         </w:t>
      </w:r>
      <w:r w:rsidRPr="00942A77">
        <w:rPr>
          <w:rFonts w:ascii="Garamond" w:hAnsi="Garamond" w:cstheme="minorHAnsi"/>
          <w:szCs w:val="24"/>
        </w:rPr>
        <w:t xml:space="preserve"> targets that had been confirmed and further delineated by the detailed </w:t>
      </w:r>
      <w:proofErr w:type="spellStart"/>
      <w:r w:rsidRPr="00942A77">
        <w:rPr>
          <w:rFonts w:ascii="Garamond" w:hAnsi="Garamond" w:cstheme="minorHAnsi"/>
          <w:szCs w:val="24"/>
        </w:rPr>
        <w:t>helimag</w:t>
      </w:r>
      <w:proofErr w:type="spellEnd"/>
      <w:r w:rsidRPr="00942A77">
        <w:rPr>
          <w:rFonts w:ascii="Garamond" w:hAnsi="Garamond" w:cstheme="minorHAnsi"/>
          <w:szCs w:val="24"/>
        </w:rPr>
        <w:t xml:space="preserve"> program.  The holes were drilled to a maximum depth of 316’ (96.3 metres) using a reverse </w:t>
      </w:r>
      <w:r w:rsidRPr="005918AD">
        <w:rPr>
          <w:rFonts w:ascii="Garamond" w:hAnsi="Garamond" w:cstheme="minorHAnsi"/>
          <w:szCs w:val="24"/>
        </w:rPr>
        <w:t>circulation</w:t>
      </w:r>
      <w:r w:rsidR="000125B6" w:rsidRPr="005918AD">
        <w:rPr>
          <w:rFonts w:ascii="Garamond" w:hAnsi="Garamond" w:cstheme="minorHAnsi"/>
          <w:szCs w:val="24"/>
        </w:rPr>
        <w:t xml:space="preserve"> (RAB)</w:t>
      </w:r>
      <w:r w:rsidRPr="005918AD">
        <w:rPr>
          <w:rFonts w:ascii="Garamond" w:hAnsi="Garamond" w:cstheme="minorHAnsi"/>
          <w:szCs w:val="24"/>
        </w:rPr>
        <w:t xml:space="preserve">, </w:t>
      </w:r>
      <w:proofErr w:type="spellStart"/>
      <w:r w:rsidRPr="00942A77">
        <w:rPr>
          <w:rFonts w:ascii="Garamond" w:hAnsi="Garamond" w:cstheme="minorHAnsi"/>
          <w:szCs w:val="24"/>
        </w:rPr>
        <w:t>heli</w:t>
      </w:r>
      <w:proofErr w:type="spellEnd"/>
      <w:r w:rsidRPr="00942A77">
        <w:rPr>
          <w:rFonts w:ascii="Garamond" w:hAnsi="Garamond" w:cstheme="minorHAnsi"/>
          <w:szCs w:val="24"/>
        </w:rPr>
        <w:t>-portable drill.</w:t>
      </w:r>
    </w:p>
    <w:p w14:paraId="054000BF" w14:textId="77777777" w:rsidR="002D15A8" w:rsidRPr="00942A77" w:rsidRDefault="002D15A8" w:rsidP="002D15A8">
      <w:pPr>
        <w:rPr>
          <w:rFonts w:ascii="Garamond" w:hAnsi="Garamond" w:cstheme="minorHAnsi"/>
          <w:szCs w:val="24"/>
        </w:rPr>
      </w:pPr>
      <w:r w:rsidRPr="00942A77">
        <w:rPr>
          <w:rFonts w:ascii="Garamond" w:hAnsi="Garamond" w:cstheme="minorHAnsi"/>
          <w:szCs w:val="24"/>
        </w:rPr>
        <w:t xml:space="preserve"> </w:t>
      </w:r>
    </w:p>
    <w:p w14:paraId="184250AE" w14:textId="27135623" w:rsidR="00ED36A7" w:rsidRPr="005918AD" w:rsidRDefault="002D15A8" w:rsidP="005B50ED">
      <w:pPr>
        <w:spacing w:line="233" w:lineRule="auto"/>
        <w:rPr>
          <w:rFonts w:ascii="Garamond" w:hAnsi="Garamond" w:cstheme="minorHAnsi"/>
          <w:b/>
          <w:bCs/>
          <w:szCs w:val="24"/>
        </w:rPr>
      </w:pPr>
      <w:r w:rsidRPr="00942A77">
        <w:rPr>
          <w:rFonts w:ascii="Garamond" w:hAnsi="Garamond" w:cstheme="minorHAnsi"/>
          <w:szCs w:val="24"/>
        </w:rPr>
        <w:t xml:space="preserve">Beneath tills, each of the holes intersected varying depths of extremely fine-grained clays that did not appear to be derived from the dolomite country rock that is exposed proximal to the targets.  Down hole drilling conditions were exceptionally challenging, as was the recovery of drill sample material, due primarily to the nature of these intersected clays.  Samples were collected from each of the holes and sent for analysis to Saskatchewan Research Council (“SRC”). </w:t>
      </w:r>
      <w:r w:rsidR="00ED36A7" w:rsidRPr="00942A77">
        <w:rPr>
          <w:rFonts w:ascii="Garamond" w:hAnsi="Garamond" w:cstheme="minorHAnsi"/>
          <w:b/>
          <w:bCs/>
          <w:szCs w:val="24"/>
        </w:rPr>
        <w:t xml:space="preserve">    </w:t>
      </w:r>
      <w:r w:rsidR="006112F1" w:rsidRPr="00942A77">
        <w:rPr>
          <w:rFonts w:ascii="Garamond" w:hAnsi="Garamond" w:cstheme="minorHAnsi"/>
          <w:b/>
          <w:bCs/>
          <w:szCs w:val="24"/>
        </w:rPr>
        <w:t xml:space="preserve"> </w:t>
      </w:r>
      <w:r w:rsidR="00ED36A7" w:rsidRPr="005918AD">
        <w:rPr>
          <w:rFonts w:ascii="Garamond" w:hAnsi="Garamond" w:cstheme="minorHAnsi"/>
          <w:b/>
          <w:bCs/>
          <w:szCs w:val="24"/>
        </w:rPr>
        <w:t xml:space="preserve">A </w:t>
      </w:r>
      <w:r w:rsidR="00942A77" w:rsidRPr="005918AD">
        <w:rPr>
          <w:rFonts w:ascii="Garamond" w:hAnsi="Garamond" w:cstheme="minorHAnsi"/>
          <w:b/>
          <w:bCs/>
          <w:szCs w:val="24"/>
        </w:rPr>
        <w:t xml:space="preserve">recent </w:t>
      </w:r>
      <w:r w:rsidR="00ED36A7" w:rsidRPr="005918AD">
        <w:rPr>
          <w:rFonts w:ascii="Garamond" w:hAnsi="Garamond" w:cstheme="minorHAnsi"/>
          <w:b/>
          <w:bCs/>
          <w:szCs w:val="24"/>
        </w:rPr>
        <w:t>study of these analyses has shown contamination of deeper samples by overlaying units, presumably by material from the upper units sticking to the walls of the inner tube and breaking loose later to mix with deeper material.</w:t>
      </w:r>
    </w:p>
    <w:p w14:paraId="0369569D" w14:textId="431DD2F1" w:rsidR="002D15A8" w:rsidRDefault="002D15A8" w:rsidP="005B50ED">
      <w:pPr>
        <w:rPr>
          <w:rFonts w:ascii="Garamond" w:hAnsi="Garamond" w:cstheme="minorHAnsi"/>
          <w:szCs w:val="24"/>
        </w:rPr>
      </w:pPr>
    </w:p>
    <w:p w14:paraId="735773EC" w14:textId="2C7B358E" w:rsidR="002D15A8" w:rsidRPr="002F2A32" w:rsidRDefault="002D15A8" w:rsidP="005B50ED">
      <w:pPr>
        <w:rPr>
          <w:rFonts w:ascii="Garamond" w:hAnsi="Garamond" w:cstheme="minorHAnsi"/>
          <w:szCs w:val="24"/>
        </w:rPr>
      </w:pPr>
      <w:r w:rsidRPr="002F2A32">
        <w:rPr>
          <w:rFonts w:ascii="Garamond" w:hAnsi="Garamond" w:cstheme="minorHAnsi"/>
          <w:szCs w:val="24"/>
        </w:rPr>
        <w:t xml:space="preserve">Preliminary visual inspection, as well as further microscopic examination of many of </w:t>
      </w:r>
      <w:proofErr w:type="gramStart"/>
      <w:r w:rsidRPr="002F2A32">
        <w:rPr>
          <w:rFonts w:ascii="Garamond" w:hAnsi="Garamond" w:cstheme="minorHAnsi"/>
          <w:szCs w:val="24"/>
        </w:rPr>
        <w:t>the</w:t>
      </w:r>
      <w:r w:rsidR="002F2A32" w:rsidRPr="002F2A32">
        <w:rPr>
          <w:rFonts w:ascii="Garamond" w:hAnsi="Garamond" w:cstheme="minorHAnsi"/>
          <w:szCs w:val="24"/>
        </w:rPr>
        <w:t xml:space="preserve"> </w:t>
      </w:r>
      <w:r w:rsidRPr="002F2A32">
        <w:rPr>
          <w:rFonts w:ascii="Garamond" w:hAnsi="Garamond" w:cstheme="minorHAnsi"/>
          <w:szCs w:val="24"/>
        </w:rPr>
        <w:t xml:space="preserve"> collected</w:t>
      </w:r>
      <w:proofErr w:type="gramEnd"/>
      <w:r w:rsidRPr="002F2A32">
        <w:rPr>
          <w:rFonts w:ascii="Garamond" w:hAnsi="Garamond" w:cstheme="minorHAnsi"/>
          <w:szCs w:val="24"/>
        </w:rPr>
        <w:t xml:space="preserve"> samples, could not specifically identify the host rock from which the clay material is derived.  </w:t>
      </w:r>
      <w:r w:rsidR="005B50ED">
        <w:rPr>
          <w:rFonts w:ascii="Garamond" w:hAnsi="Garamond" w:cstheme="minorHAnsi"/>
          <w:szCs w:val="24"/>
        </w:rPr>
        <w:t xml:space="preserve">      </w:t>
      </w:r>
      <w:r w:rsidRPr="002F2A32">
        <w:rPr>
          <w:rFonts w:ascii="Garamond" w:hAnsi="Garamond" w:cstheme="minorHAnsi"/>
          <w:szCs w:val="24"/>
        </w:rPr>
        <w:t>Sulphides, including pyrite, galena and sphalerite, as well as other mafic minerals were easily</w:t>
      </w:r>
      <w:r w:rsidR="005B50ED">
        <w:rPr>
          <w:rFonts w:ascii="Garamond" w:hAnsi="Garamond" w:cstheme="minorHAnsi"/>
          <w:szCs w:val="24"/>
        </w:rPr>
        <w:t xml:space="preserve">          </w:t>
      </w:r>
      <w:r w:rsidRPr="002F2A32">
        <w:rPr>
          <w:rFonts w:ascii="Garamond" w:hAnsi="Garamond" w:cstheme="minorHAnsi"/>
          <w:szCs w:val="24"/>
        </w:rPr>
        <w:t xml:space="preserve"> identified in many downhole samples. Subsequently, whole rock and multi-element geochemical results defined a distinct homogeneous clay in the lower part of 4 of the 6 holes. This clay is </w:t>
      </w:r>
      <w:r w:rsidR="005B50ED">
        <w:rPr>
          <w:rFonts w:ascii="Garamond" w:hAnsi="Garamond" w:cstheme="minorHAnsi"/>
          <w:szCs w:val="24"/>
        </w:rPr>
        <w:t xml:space="preserve">      </w:t>
      </w:r>
      <w:r w:rsidRPr="002F2A32">
        <w:rPr>
          <w:rFonts w:ascii="Garamond" w:hAnsi="Garamond" w:cstheme="minorHAnsi"/>
          <w:szCs w:val="24"/>
        </w:rPr>
        <w:t xml:space="preserve">notably dark grey to black, with an oily feel and is chemically complex but fairly homogeneous and characterised by elevated Rare Earth Element (“REE”) content and relatively low silica content.  These REE levels are generally higher than, or consistent with, levels of REE detected in clays found to occur over some identified kimberlites in some locations of the world (e.g. Western </w:t>
      </w:r>
      <w:r w:rsidR="005B50ED">
        <w:rPr>
          <w:rFonts w:ascii="Garamond" w:hAnsi="Garamond" w:cstheme="minorHAnsi"/>
          <w:szCs w:val="24"/>
        </w:rPr>
        <w:t xml:space="preserve">        </w:t>
      </w:r>
      <w:r w:rsidRPr="002F2A32">
        <w:rPr>
          <w:rFonts w:ascii="Garamond" w:hAnsi="Garamond" w:cstheme="minorHAnsi"/>
          <w:szCs w:val="24"/>
        </w:rPr>
        <w:t>Australia and Namibia). Above the homogeneous clay are clays with lower REE and higher silica content that grade into the homogeneous clay and overlying glacial tills</w:t>
      </w:r>
    </w:p>
    <w:p w14:paraId="7D072C20" w14:textId="41087E16" w:rsidR="002D15A8" w:rsidRPr="005918AD" w:rsidRDefault="002D15A8" w:rsidP="002D15A8">
      <w:pPr>
        <w:rPr>
          <w:rFonts w:ascii="Garamond" w:hAnsi="Garamond"/>
          <w:b/>
          <w:bCs/>
          <w:szCs w:val="24"/>
        </w:rPr>
      </w:pPr>
    </w:p>
    <w:p w14:paraId="0E6125D0" w14:textId="29A23EA5" w:rsidR="006112F1" w:rsidRPr="005918AD" w:rsidRDefault="006112F1" w:rsidP="005B50ED">
      <w:pPr>
        <w:rPr>
          <w:rFonts w:ascii="Garamond" w:hAnsi="Garamond" w:cstheme="minorHAnsi"/>
          <w:szCs w:val="24"/>
        </w:rPr>
      </w:pPr>
      <w:r w:rsidRPr="005918AD">
        <w:rPr>
          <w:rFonts w:ascii="Garamond" w:hAnsi="Garamond" w:cstheme="minorHAnsi"/>
          <w:szCs w:val="24"/>
        </w:rPr>
        <w:t xml:space="preserve">The chemistry of the drill samples indicates that contamination during drilling has been extensive with as much as 50% of a sample coming from the units above. All samples are apparently </w:t>
      </w:r>
      <w:r w:rsidR="005B50ED">
        <w:rPr>
          <w:rFonts w:ascii="Garamond" w:hAnsi="Garamond" w:cstheme="minorHAnsi"/>
          <w:szCs w:val="24"/>
        </w:rPr>
        <w:t xml:space="preserve">          </w:t>
      </w:r>
      <w:r w:rsidRPr="005918AD">
        <w:rPr>
          <w:rFonts w:ascii="Garamond" w:hAnsi="Garamond" w:cstheme="minorHAnsi"/>
          <w:szCs w:val="24"/>
        </w:rPr>
        <w:t>contaminated but the lower parts of each unit are the least contaminated by other units</w:t>
      </w:r>
    </w:p>
    <w:p w14:paraId="6001243F" w14:textId="77777777" w:rsidR="006112F1" w:rsidRPr="005918AD" w:rsidRDefault="006112F1" w:rsidP="002D15A8">
      <w:pPr>
        <w:rPr>
          <w:rFonts w:ascii="Garamond" w:hAnsi="Garamond"/>
          <w:b/>
          <w:bCs/>
          <w:i/>
          <w:iCs/>
          <w:szCs w:val="24"/>
        </w:rPr>
      </w:pPr>
    </w:p>
    <w:p w14:paraId="63B25768" w14:textId="254FB50D" w:rsidR="006112F1" w:rsidRPr="00942A77" w:rsidRDefault="006112F1" w:rsidP="005B50ED">
      <w:pPr>
        <w:rPr>
          <w:rFonts w:ascii="Garamond" w:hAnsi="Garamond" w:cs="Arial"/>
          <w:szCs w:val="24"/>
        </w:rPr>
      </w:pPr>
      <w:r w:rsidRPr="00942A77">
        <w:rPr>
          <w:rFonts w:ascii="Garamond" w:hAnsi="Garamond" w:cstheme="minorHAnsi"/>
          <w:szCs w:val="24"/>
        </w:rPr>
        <w:t>The homogeneous clays have lead isotope ratios (Pb206/204 vs Pb207/204) that average that of rocks derived from the mantle. The range of values of three holes is a little more than the</w:t>
      </w:r>
      <w:r w:rsidR="00942A77" w:rsidRPr="00942A77">
        <w:rPr>
          <w:rFonts w:ascii="Garamond" w:hAnsi="Garamond" w:cstheme="minorHAnsi"/>
          <w:szCs w:val="24"/>
        </w:rPr>
        <w:t xml:space="preserve">            </w:t>
      </w:r>
      <w:r w:rsidRPr="00942A77">
        <w:rPr>
          <w:rFonts w:ascii="Garamond" w:hAnsi="Garamond" w:cstheme="minorHAnsi"/>
          <w:szCs w:val="24"/>
        </w:rPr>
        <w:t xml:space="preserve"> mantle rock values which may be the result of contamination or it may indicate that there has been re-deposition of mantle material at the surface into a single secondary geological unit such as </w:t>
      </w:r>
      <w:r w:rsidR="005B50ED">
        <w:rPr>
          <w:rFonts w:ascii="Garamond" w:hAnsi="Garamond" w:cstheme="minorHAnsi"/>
          <w:szCs w:val="24"/>
        </w:rPr>
        <w:t xml:space="preserve">       </w:t>
      </w:r>
      <w:r w:rsidRPr="00942A77">
        <w:rPr>
          <w:rFonts w:ascii="Garamond" w:hAnsi="Garamond" w:cstheme="minorHAnsi"/>
          <w:szCs w:val="24"/>
        </w:rPr>
        <w:t>re-deposition of a volcanic tuff ring into a crater.</w:t>
      </w:r>
      <w:r w:rsidRPr="00942A77">
        <w:rPr>
          <w:rFonts w:ascii="Arial" w:hAnsi="Arial" w:cs="Arial"/>
          <w:b/>
          <w:szCs w:val="24"/>
        </w:rPr>
        <w:t xml:space="preserve"> </w:t>
      </w:r>
      <w:r w:rsidRPr="00942A77">
        <w:rPr>
          <w:rFonts w:ascii="Garamond" w:hAnsi="Garamond" w:cs="Arial"/>
          <w:szCs w:val="24"/>
        </w:rPr>
        <w:t xml:space="preserve">The range of values of samples from a hole </w:t>
      </w:r>
      <w:r w:rsidR="005B50ED">
        <w:rPr>
          <w:rFonts w:ascii="Garamond" w:hAnsi="Garamond" w:cs="Arial"/>
          <w:szCs w:val="24"/>
        </w:rPr>
        <w:t xml:space="preserve">       </w:t>
      </w:r>
      <w:r w:rsidRPr="00942A77">
        <w:rPr>
          <w:rFonts w:ascii="Garamond" w:hAnsi="Garamond" w:cs="Arial"/>
          <w:szCs w:val="24"/>
        </w:rPr>
        <w:t>testing a relatively narrow dyke are close to that of mantle rocks (including kimberlite).</w:t>
      </w:r>
    </w:p>
    <w:p w14:paraId="4BD01A81" w14:textId="77777777" w:rsidR="006112F1" w:rsidRPr="006112F1" w:rsidRDefault="006112F1" w:rsidP="005B50ED">
      <w:pPr>
        <w:spacing w:line="233" w:lineRule="auto"/>
        <w:rPr>
          <w:rFonts w:asciiTheme="minorHAnsi" w:hAnsiTheme="minorHAnsi" w:cstheme="minorHAnsi"/>
          <w:color w:val="FF0000"/>
          <w:sz w:val="20"/>
        </w:rPr>
      </w:pPr>
      <w:r w:rsidRPr="006112F1">
        <w:rPr>
          <w:rFonts w:ascii="Garamond" w:hAnsi="Garamond" w:cstheme="minorHAnsi"/>
          <w:color w:val="FF0000"/>
          <w:szCs w:val="24"/>
        </w:rPr>
        <w:t xml:space="preserve"> </w:t>
      </w:r>
    </w:p>
    <w:p w14:paraId="0D1B6ABD" w14:textId="1D0D2A9A" w:rsidR="008B4E25" w:rsidRDefault="006112F1" w:rsidP="008B4E25">
      <w:pPr>
        <w:spacing w:line="233" w:lineRule="auto"/>
        <w:rPr>
          <w:rFonts w:ascii="Garamond" w:hAnsi="Garamond" w:cstheme="minorHAnsi"/>
          <w:szCs w:val="24"/>
        </w:rPr>
      </w:pPr>
      <w:r w:rsidRPr="008A00A8">
        <w:rPr>
          <w:rFonts w:ascii="Garamond" w:hAnsi="Garamond" w:cstheme="minorHAnsi"/>
          <w:szCs w:val="24"/>
        </w:rPr>
        <w:t xml:space="preserve">The Seahorse Project area underwent periods of extreme warming and laterization that </w:t>
      </w:r>
      <w:r w:rsidR="004B70C0">
        <w:rPr>
          <w:rFonts w:ascii="Garamond" w:hAnsi="Garamond" w:cstheme="minorHAnsi"/>
          <w:szCs w:val="24"/>
        </w:rPr>
        <w:t xml:space="preserve">                     </w:t>
      </w:r>
      <w:r w:rsidRPr="008A00A8">
        <w:rPr>
          <w:rFonts w:ascii="Garamond" w:hAnsi="Garamond" w:cstheme="minorHAnsi"/>
          <w:szCs w:val="24"/>
        </w:rPr>
        <w:t>destroyed</w:t>
      </w:r>
      <w:r w:rsidR="008B4E25">
        <w:rPr>
          <w:rFonts w:ascii="Garamond" w:hAnsi="Garamond" w:cstheme="minorHAnsi"/>
          <w:szCs w:val="24"/>
        </w:rPr>
        <w:t xml:space="preserve"> </w:t>
      </w:r>
      <w:r w:rsidRPr="008A00A8">
        <w:rPr>
          <w:rFonts w:ascii="Garamond" w:hAnsi="Garamond" w:cstheme="minorHAnsi"/>
          <w:szCs w:val="24"/>
        </w:rPr>
        <w:t>silicate indicator minerals as evidenced from regional till sampling results. However, some opaque</w:t>
      </w:r>
      <w:r w:rsidR="008B4E25">
        <w:rPr>
          <w:rFonts w:ascii="Garamond" w:hAnsi="Garamond" w:cstheme="minorHAnsi"/>
          <w:szCs w:val="24"/>
        </w:rPr>
        <w:t xml:space="preserve"> </w:t>
      </w:r>
      <w:r w:rsidRPr="008A00A8">
        <w:rPr>
          <w:rFonts w:ascii="Garamond" w:hAnsi="Garamond" w:cstheme="minorHAnsi"/>
          <w:szCs w:val="24"/>
        </w:rPr>
        <w:t>oxide indicator minerals and diamonds survive this type of weathering.</w:t>
      </w:r>
    </w:p>
    <w:p w14:paraId="0995AC05" w14:textId="721E3D1D" w:rsidR="006112F1" w:rsidRDefault="006112F1" w:rsidP="008B4E25">
      <w:pPr>
        <w:spacing w:line="233" w:lineRule="auto"/>
        <w:rPr>
          <w:rFonts w:ascii="Garamond" w:hAnsi="Garamond" w:cstheme="minorHAnsi"/>
          <w:szCs w:val="24"/>
        </w:rPr>
      </w:pPr>
      <w:r w:rsidRPr="008A00A8">
        <w:rPr>
          <w:rFonts w:ascii="Garamond" w:hAnsi="Garamond" w:cstheme="minorHAnsi"/>
          <w:szCs w:val="24"/>
        </w:rPr>
        <w:t xml:space="preserve"> </w:t>
      </w:r>
    </w:p>
    <w:p w14:paraId="62711460" w14:textId="2F7398D6" w:rsidR="008B4E25" w:rsidRPr="00942A77" w:rsidRDefault="008B4E25" w:rsidP="005B50ED">
      <w:pPr>
        <w:spacing w:line="233" w:lineRule="auto"/>
        <w:rPr>
          <w:rFonts w:ascii="Garamond" w:hAnsi="Garamond" w:cstheme="minorHAnsi"/>
          <w:szCs w:val="24"/>
        </w:rPr>
      </w:pPr>
      <w:r w:rsidRPr="00942A77">
        <w:rPr>
          <w:rFonts w:ascii="Garamond" w:hAnsi="Garamond" w:cstheme="minorHAnsi"/>
          <w:szCs w:val="24"/>
        </w:rPr>
        <w:t xml:space="preserve">To determine the potential presence of any kimberlitic indicator minerals (“KIM”), </w:t>
      </w:r>
      <w:proofErr w:type="gramStart"/>
      <w:r w:rsidRPr="00942A77">
        <w:rPr>
          <w:rFonts w:ascii="Garamond" w:hAnsi="Garamond" w:cstheme="minorHAnsi"/>
          <w:szCs w:val="24"/>
        </w:rPr>
        <w:t xml:space="preserve">additional </w:t>
      </w:r>
      <w:r w:rsidR="005B50ED">
        <w:rPr>
          <w:rFonts w:ascii="Garamond" w:hAnsi="Garamond" w:cstheme="minorHAnsi"/>
          <w:szCs w:val="24"/>
        </w:rPr>
        <w:t xml:space="preserve"> </w:t>
      </w:r>
      <w:r w:rsidRPr="00942A77">
        <w:rPr>
          <w:rFonts w:ascii="Garamond" w:hAnsi="Garamond" w:cstheme="minorHAnsi"/>
          <w:szCs w:val="24"/>
        </w:rPr>
        <w:t>samples</w:t>
      </w:r>
      <w:proofErr w:type="gramEnd"/>
      <w:r w:rsidRPr="00942A77">
        <w:rPr>
          <w:rFonts w:ascii="Garamond" w:hAnsi="Garamond" w:cstheme="minorHAnsi"/>
          <w:szCs w:val="24"/>
        </w:rPr>
        <w:t xml:space="preserve"> from five drill holes, four of which included sections of the deeper homogeneous clay, were submitted for heavy mineral analysis to SRC.  </w:t>
      </w:r>
      <w:proofErr w:type="spellStart"/>
      <w:r w:rsidRPr="00942A77" w:rsidDel="005B6A27">
        <w:rPr>
          <w:rFonts w:ascii="Garamond" w:hAnsi="Garamond" w:cstheme="minorHAnsi"/>
          <w:szCs w:val="24"/>
        </w:rPr>
        <w:t>Chromites</w:t>
      </w:r>
      <w:proofErr w:type="spellEnd"/>
      <w:r w:rsidRPr="00942A77" w:rsidDel="005B6A27">
        <w:rPr>
          <w:rFonts w:ascii="Garamond" w:hAnsi="Garamond" w:cstheme="minorHAnsi"/>
          <w:szCs w:val="24"/>
        </w:rPr>
        <w:t xml:space="preserve">, ilmenites (some manganese </w:t>
      </w:r>
      <w:r w:rsidR="005B50ED">
        <w:rPr>
          <w:rFonts w:ascii="Garamond" w:hAnsi="Garamond" w:cstheme="minorHAnsi"/>
          <w:szCs w:val="24"/>
        </w:rPr>
        <w:t xml:space="preserve">           </w:t>
      </w:r>
      <w:r w:rsidRPr="00942A77" w:rsidDel="005B6A27">
        <w:rPr>
          <w:rFonts w:ascii="Garamond" w:hAnsi="Garamond" w:cstheme="minorHAnsi"/>
          <w:szCs w:val="24"/>
        </w:rPr>
        <w:t xml:space="preserve">bearing) and abundant </w:t>
      </w:r>
      <w:proofErr w:type="spellStart"/>
      <w:r w:rsidRPr="00942A77" w:rsidDel="005B6A27">
        <w:rPr>
          <w:rFonts w:ascii="Garamond" w:hAnsi="Garamond" w:cstheme="minorHAnsi"/>
          <w:szCs w:val="24"/>
        </w:rPr>
        <w:t>pseudorutile</w:t>
      </w:r>
      <w:proofErr w:type="spellEnd"/>
      <w:r w:rsidRPr="00942A77" w:rsidDel="005B6A27">
        <w:rPr>
          <w:rFonts w:ascii="Garamond" w:hAnsi="Garamond" w:cstheme="minorHAnsi"/>
          <w:szCs w:val="24"/>
        </w:rPr>
        <w:t xml:space="preserve"> (an alteration product of ilmenite which is common in intensely weathered kimberlite) are present.  </w:t>
      </w:r>
      <w:r w:rsidRPr="00942A77">
        <w:rPr>
          <w:rFonts w:ascii="Garamond" w:hAnsi="Garamond" w:cstheme="minorHAnsi"/>
          <w:szCs w:val="24"/>
        </w:rPr>
        <w:t xml:space="preserve">Six chromite grains from the narrow dyke plot on a </w:t>
      </w:r>
      <w:r w:rsidR="005B50ED">
        <w:rPr>
          <w:rFonts w:ascii="Garamond" w:hAnsi="Garamond" w:cstheme="minorHAnsi"/>
          <w:szCs w:val="24"/>
        </w:rPr>
        <w:t xml:space="preserve">        </w:t>
      </w:r>
      <w:r w:rsidRPr="00942A77">
        <w:rPr>
          <w:rFonts w:ascii="Garamond" w:hAnsi="Garamond" w:cstheme="minorHAnsi"/>
          <w:szCs w:val="24"/>
        </w:rPr>
        <w:t>relatively narrow crystallization trend-line indicating a local source and certainly not from a marine sediment. Two of the six grains plot in the field of kimberlites and lamproites. Although</w:t>
      </w:r>
      <w:r w:rsidRPr="00942A77" w:rsidDel="005B6A27">
        <w:rPr>
          <w:rFonts w:ascii="Garamond" w:hAnsi="Garamond" w:cstheme="minorHAnsi"/>
          <w:szCs w:val="24"/>
        </w:rPr>
        <w:t xml:space="preserve"> </w:t>
      </w:r>
      <w:r w:rsidRPr="00942A77">
        <w:rPr>
          <w:rFonts w:ascii="Garamond" w:hAnsi="Garamond" w:cstheme="minorHAnsi"/>
          <w:szCs w:val="24"/>
        </w:rPr>
        <w:t xml:space="preserve">most of </w:t>
      </w:r>
      <w:r w:rsidRPr="00942A77" w:rsidDel="005B6A27">
        <w:rPr>
          <w:rFonts w:ascii="Garamond" w:hAnsi="Garamond" w:cstheme="minorHAnsi"/>
          <w:szCs w:val="24"/>
        </w:rPr>
        <w:t xml:space="preserve">the </w:t>
      </w:r>
      <w:proofErr w:type="spellStart"/>
      <w:r w:rsidRPr="00942A77" w:rsidDel="005B6A27">
        <w:rPr>
          <w:rFonts w:ascii="Garamond" w:hAnsi="Garamond" w:cstheme="minorHAnsi"/>
          <w:szCs w:val="24"/>
        </w:rPr>
        <w:t>chromites</w:t>
      </w:r>
      <w:proofErr w:type="spellEnd"/>
      <w:r w:rsidRPr="00942A77" w:rsidDel="005B6A27">
        <w:rPr>
          <w:rFonts w:ascii="Garamond" w:hAnsi="Garamond" w:cstheme="minorHAnsi"/>
          <w:szCs w:val="24"/>
        </w:rPr>
        <w:t xml:space="preserve"> and ilmenites are not unequivocally kimberlitic, </w:t>
      </w:r>
      <w:r w:rsidRPr="00942A77">
        <w:rPr>
          <w:rFonts w:ascii="Garamond" w:hAnsi="Garamond" w:cstheme="minorHAnsi"/>
          <w:szCs w:val="24"/>
        </w:rPr>
        <w:t xml:space="preserve">they have compositions that match those of some inclusions in type </w:t>
      </w:r>
      <w:proofErr w:type="spellStart"/>
      <w:r w:rsidRPr="00942A77">
        <w:rPr>
          <w:rFonts w:ascii="Garamond" w:hAnsi="Garamond" w:cstheme="minorHAnsi"/>
          <w:szCs w:val="24"/>
        </w:rPr>
        <w:t>IIa</w:t>
      </w:r>
      <w:proofErr w:type="spellEnd"/>
      <w:r w:rsidRPr="00942A77">
        <w:rPr>
          <w:rFonts w:ascii="Garamond" w:hAnsi="Garamond" w:cstheme="minorHAnsi"/>
          <w:szCs w:val="24"/>
        </w:rPr>
        <w:t xml:space="preserve"> diamonds.  </w:t>
      </w:r>
    </w:p>
    <w:p w14:paraId="27279E63" w14:textId="77777777" w:rsidR="008B4E25" w:rsidRPr="001C48E9" w:rsidRDefault="008B4E25" w:rsidP="005B50ED">
      <w:pPr>
        <w:spacing w:line="233" w:lineRule="auto"/>
        <w:rPr>
          <w:rFonts w:asciiTheme="minorHAnsi" w:hAnsiTheme="minorHAnsi" w:cstheme="minorHAnsi"/>
          <w:sz w:val="20"/>
        </w:rPr>
      </w:pPr>
    </w:p>
    <w:p w14:paraId="07922174" w14:textId="40EB7FFD" w:rsidR="008B4E25" w:rsidRPr="005918AD" w:rsidRDefault="008B4E25" w:rsidP="005B50ED">
      <w:pPr>
        <w:spacing w:line="233" w:lineRule="auto"/>
        <w:rPr>
          <w:rFonts w:ascii="Garamond" w:hAnsi="Garamond" w:cs="Arial"/>
          <w:b/>
          <w:szCs w:val="24"/>
          <w:lang w:val="en-US"/>
        </w:rPr>
      </w:pPr>
      <w:r w:rsidRPr="00942A77">
        <w:rPr>
          <w:rFonts w:ascii="Garamond" w:hAnsi="Garamond" w:cstheme="minorHAnsi"/>
          <w:szCs w:val="24"/>
        </w:rPr>
        <w:t xml:space="preserve">A surprising result of the heavy mineral analysis is the number of microfossils (mostly foraminifera) and the abundance of various forms of pyrite (some replacing organic material and </w:t>
      </w:r>
      <w:r w:rsidR="004B70C0" w:rsidRPr="00942A77">
        <w:rPr>
          <w:rFonts w:ascii="Garamond" w:hAnsi="Garamond" w:cstheme="minorHAnsi"/>
          <w:szCs w:val="24"/>
        </w:rPr>
        <w:t xml:space="preserve">               </w:t>
      </w:r>
      <w:r w:rsidRPr="00942A77">
        <w:rPr>
          <w:rFonts w:ascii="Garamond" w:hAnsi="Garamond" w:cstheme="minorHAnsi"/>
          <w:szCs w:val="24"/>
        </w:rPr>
        <w:t xml:space="preserve">microfossils) found in the concentrates.  </w:t>
      </w:r>
      <w:r w:rsidRPr="005918AD">
        <w:rPr>
          <w:rFonts w:ascii="Garamond" w:hAnsi="Garamond" w:cstheme="minorHAnsi"/>
          <w:szCs w:val="24"/>
        </w:rPr>
        <w:t xml:space="preserve">Also present are spherules (tiny bead-like </w:t>
      </w:r>
      <w:proofErr w:type="gramStart"/>
      <w:r w:rsidRPr="005918AD">
        <w:rPr>
          <w:rFonts w:ascii="Garamond" w:hAnsi="Garamond" w:cstheme="minorHAnsi"/>
          <w:szCs w:val="24"/>
        </w:rPr>
        <w:t>features)</w:t>
      </w:r>
      <w:r w:rsidR="004B70C0" w:rsidRPr="005918AD">
        <w:rPr>
          <w:rFonts w:ascii="Garamond" w:hAnsi="Garamond" w:cstheme="minorHAnsi"/>
          <w:szCs w:val="24"/>
        </w:rPr>
        <w:t xml:space="preserve"> </w:t>
      </w:r>
      <w:r w:rsidR="005B50ED">
        <w:rPr>
          <w:rFonts w:ascii="Garamond" w:hAnsi="Garamond" w:cstheme="minorHAnsi"/>
          <w:szCs w:val="24"/>
        </w:rPr>
        <w:t xml:space="preserve">  </w:t>
      </w:r>
      <w:proofErr w:type="gramEnd"/>
      <w:r w:rsidR="005B50ED">
        <w:rPr>
          <w:rFonts w:ascii="Garamond" w:hAnsi="Garamond" w:cstheme="minorHAnsi"/>
          <w:szCs w:val="24"/>
        </w:rPr>
        <w:t xml:space="preserve">         </w:t>
      </w:r>
      <w:r w:rsidRPr="005918AD">
        <w:rPr>
          <w:rFonts w:ascii="Garamond" w:hAnsi="Garamond" w:cstheme="minorHAnsi"/>
          <w:szCs w:val="24"/>
        </w:rPr>
        <w:t xml:space="preserve">believed </w:t>
      </w:r>
      <w:r w:rsidR="000125B6" w:rsidRPr="005918AD">
        <w:rPr>
          <w:rFonts w:ascii="Garamond" w:hAnsi="Garamond" w:cstheme="minorHAnsi"/>
          <w:szCs w:val="24"/>
        </w:rPr>
        <w:t xml:space="preserve">by some </w:t>
      </w:r>
      <w:r w:rsidRPr="005918AD">
        <w:rPr>
          <w:rFonts w:ascii="Garamond" w:hAnsi="Garamond" w:cstheme="minorHAnsi"/>
          <w:szCs w:val="24"/>
        </w:rPr>
        <w:t>to be associated with a meteorite impact</w:t>
      </w:r>
      <w:r w:rsidR="000125B6" w:rsidRPr="005918AD">
        <w:rPr>
          <w:rFonts w:ascii="Garamond" w:hAnsi="Garamond" w:cstheme="minorHAnsi"/>
          <w:szCs w:val="24"/>
        </w:rPr>
        <w:t xml:space="preserve"> but by others to </w:t>
      </w:r>
      <w:r w:rsidR="00AE0DD5" w:rsidRPr="005918AD">
        <w:rPr>
          <w:rFonts w:ascii="Garamond" w:hAnsi="Garamond" w:cstheme="minorHAnsi"/>
          <w:szCs w:val="24"/>
        </w:rPr>
        <w:t xml:space="preserve">be </w:t>
      </w:r>
      <w:r w:rsidR="000125B6" w:rsidRPr="005918AD">
        <w:rPr>
          <w:rFonts w:ascii="Garamond" w:hAnsi="Garamond" w:cstheme="minorHAnsi"/>
          <w:szCs w:val="24"/>
        </w:rPr>
        <w:t xml:space="preserve">associated with </w:t>
      </w:r>
      <w:r w:rsidR="005B50ED">
        <w:rPr>
          <w:rFonts w:ascii="Garamond" w:hAnsi="Garamond" w:cstheme="minorHAnsi"/>
          <w:szCs w:val="24"/>
        </w:rPr>
        <w:t xml:space="preserve">     </w:t>
      </w:r>
      <w:r w:rsidR="000125B6" w:rsidRPr="005918AD">
        <w:rPr>
          <w:rFonts w:ascii="Garamond" w:hAnsi="Garamond" w:cstheme="minorHAnsi"/>
          <w:szCs w:val="24"/>
        </w:rPr>
        <w:t>kimberlites</w:t>
      </w:r>
      <w:r w:rsidRPr="005918AD">
        <w:rPr>
          <w:rFonts w:ascii="Garamond" w:hAnsi="Garamond" w:cstheme="minorHAnsi"/>
          <w:szCs w:val="24"/>
        </w:rPr>
        <w:t>. Microfossils and pyrite indicate marine deposition associated with anoxic (low</w:t>
      </w:r>
      <w:r w:rsidR="005918AD">
        <w:rPr>
          <w:rFonts w:ascii="Garamond" w:hAnsi="Garamond" w:cstheme="minorHAnsi"/>
          <w:szCs w:val="24"/>
        </w:rPr>
        <w:t xml:space="preserve">         </w:t>
      </w:r>
      <w:r w:rsidRPr="005918AD">
        <w:rPr>
          <w:rFonts w:ascii="Garamond" w:hAnsi="Garamond" w:cstheme="minorHAnsi"/>
          <w:szCs w:val="24"/>
        </w:rPr>
        <w:t xml:space="preserve"> oxygen) conditions for some of the clay</w:t>
      </w:r>
    </w:p>
    <w:p w14:paraId="0C1A0C2D" w14:textId="77777777" w:rsidR="008B4E25" w:rsidRPr="00942A77" w:rsidRDefault="008B4E25" w:rsidP="008B4E25">
      <w:pPr>
        <w:spacing w:line="233" w:lineRule="auto"/>
        <w:rPr>
          <w:rFonts w:ascii="Garamond" w:hAnsi="Garamond" w:cs="Arial"/>
          <w:b/>
          <w:szCs w:val="24"/>
          <w:highlight w:val="cyan"/>
          <w:lang w:val="en-US"/>
        </w:rPr>
      </w:pPr>
    </w:p>
    <w:p w14:paraId="26ECBA5E" w14:textId="1B9C8D3A" w:rsidR="00942A77" w:rsidRPr="005918AD" w:rsidRDefault="008B4E25" w:rsidP="005B50ED">
      <w:pPr>
        <w:spacing w:line="235" w:lineRule="auto"/>
        <w:rPr>
          <w:rFonts w:ascii="Garamond" w:hAnsi="Garamond" w:cs="Arial"/>
          <w:szCs w:val="24"/>
          <w:lang w:val="en-US"/>
        </w:rPr>
      </w:pPr>
      <w:r w:rsidRPr="00942A77">
        <w:rPr>
          <w:rFonts w:ascii="Garamond" w:hAnsi="Garamond"/>
          <w:bCs/>
        </w:rPr>
        <w:t>Recognition of contamination removes any confusion as to why possible KIMs that crystallized in a mantle derived rock and was subsequently deeply weathered are found with marine microfossils, meteorite</w:t>
      </w:r>
      <w:r w:rsidR="000125B6">
        <w:rPr>
          <w:rFonts w:ascii="Garamond" w:hAnsi="Garamond"/>
          <w:bCs/>
        </w:rPr>
        <w:t>/kimberlitic</w:t>
      </w:r>
      <w:r w:rsidRPr="00942A77">
        <w:rPr>
          <w:rFonts w:ascii="Garamond" w:hAnsi="Garamond"/>
          <w:bCs/>
        </w:rPr>
        <w:t xml:space="preserve"> spherules and silicate minerals that would not have survived the deep weathering. </w:t>
      </w:r>
      <w:proofErr w:type="spellStart"/>
      <w:r w:rsidRPr="00942A77">
        <w:rPr>
          <w:rFonts w:ascii="Garamond" w:hAnsi="Garamond" w:cs="Arial"/>
          <w:b/>
          <w:szCs w:val="24"/>
          <w:lang w:val="en-US"/>
        </w:rPr>
        <w:t>Talmora</w:t>
      </w:r>
      <w:proofErr w:type="spellEnd"/>
      <w:r w:rsidRPr="00942A77">
        <w:rPr>
          <w:rFonts w:ascii="Garamond" w:hAnsi="Garamond" w:cs="Arial"/>
          <w:b/>
          <w:szCs w:val="24"/>
          <w:lang w:val="en-US"/>
        </w:rPr>
        <w:t xml:space="preserve"> has concluded that the most likely scenario is that the homogeneous clay is an intrusion (possibly kimberlite) derived from the mantle that has been deeply weathered during the Eocene thermal maximum and subsequently covered by Tertiary marine clays containing microfossils and pyrite in conditions at times anoxic.</w:t>
      </w:r>
      <w:r w:rsidR="00942A77">
        <w:rPr>
          <w:rFonts w:ascii="Garamond" w:hAnsi="Garamond" w:cs="Arial"/>
          <w:b/>
          <w:szCs w:val="24"/>
          <w:lang w:val="en-US"/>
        </w:rPr>
        <w:t xml:space="preserve">  </w:t>
      </w:r>
      <w:r w:rsidR="00942A77" w:rsidRPr="005918AD">
        <w:rPr>
          <w:rFonts w:ascii="Garamond" w:hAnsi="Garamond" w:cs="Arial"/>
          <w:szCs w:val="24"/>
          <w:lang w:val="en-US"/>
        </w:rPr>
        <w:t xml:space="preserve">It is significant that </w:t>
      </w:r>
      <w:r w:rsidR="009225EA">
        <w:rPr>
          <w:rFonts w:ascii="Garamond" w:hAnsi="Garamond" w:cs="Arial"/>
          <w:szCs w:val="24"/>
          <w:lang w:val="en-US"/>
        </w:rPr>
        <w:t xml:space="preserve">           </w:t>
      </w:r>
      <w:proofErr w:type="spellStart"/>
      <w:r w:rsidR="00942A77" w:rsidRPr="005918AD">
        <w:rPr>
          <w:rFonts w:ascii="Garamond" w:hAnsi="Garamond" w:cs="Arial"/>
          <w:szCs w:val="24"/>
          <w:lang w:val="en-US"/>
        </w:rPr>
        <w:t>ferropseudobrookite</w:t>
      </w:r>
      <w:proofErr w:type="spellEnd"/>
      <w:r w:rsidR="00942A77" w:rsidRPr="005918AD">
        <w:rPr>
          <w:rFonts w:ascii="Garamond" w:hAnsi="Garamond" w:cs="Arial"/>
          <w:szCs w:val="24"/>
          <w:lang w:val="en-US"/>
        </w:rPr>
        <w:t xml:space="preserve"> (alteration of </w:t>
      </w:r>
      <w:proofErr w:type="spellStart"/>
      <w:r w:rsidR="00942A77" w:rsidRPr="005918AD">
        <w:rPr>
          <w:rFonts w:ascii="Garamond" w:hAnsi="Garamond" w:cs="Arial"/>
          <w:szCs w:val="24"/>
          <w:lang w:val="en-US"/>
        </w:rPr>
        <w:t>pseudorutile</w:t>
      </w:r>
      <w:proofErr w:type="spellEnd"/>
      <w:r w:rsidR="00942A77" w:rsidRPr="005918AD">
        <w:rPr>
          <w:rFonts w:ascii="Garamond" w:hAnsi="Garamond" w:cs="Arial"/>
          <w:szCs w:val="24"/>
          <w:lang w:val="en-US"/>
        </w:rPr>
        <w:t xml:space="preserve"> under reducing or anoxic conditions) is anomalous in the down-ice end of the Seahorse train. </w:t>
      </w:r>
      <w:proofErr w:type="spellStart"/>
      <w:r w:rsidR="00942A77" w:rsidRPr="005918AD">
        <w:rPr>
          <w:rFonts w:ascii="Garamond" w:hAnsi="Garamond" w:cs="Arial"/>
          <w:szCs w:val="24"/>
          <w:lang w:val="en-US"/>
        </w:rPr>
        <w:t>Pseudorutile</w:t>
      </w:r>
      <w:proofErr w:type="spellEnd"/>
      <w:r w:rsidR="00942A77" w:rsidRPr="005918AD">
        <w:rPr>
          <w:rFonts w:ascii="Garamond" w:hAnsi="Garamond" w:cs="Arial"/>
          <w:szCs w:val="24"/>
          <w:lang w:val="en-US"/>
        </w:rPr>
        <w:t xml:space="preserve"> that would be expected in the up-ice end of the train is absent and is rare in the Seahorse beach concentrates. However, evidence from the Horton area indicates that </w:t>
      </w:r>
      <w:proofErr w:type="spellStart"/>
      <w:r w:rsidR="00942A77" w:rsidRPr="005918AD">
        <w:rPr>
          <w:rFonts w:ascii="Garamond" w:hAnsi="Garamond" w:cs="Arial"/>
          <w:szCs w:val="24"/>
          <w:lang w:val="en-US"/>
        </w:rPr>
        <w:t>pseudorutile</w:t>
      </w:r>
      <w:proofErr w:type="spellEnd"/>
      <w:r w:rsidR="00942A77" w:rsidRPr="005918AD">
        <w:rPr>
          <w:rFonts w:ascii="Garamond" w:hAnsi="Garamond" w:cs="Arial"/>
          <w:szCs w:val="24"/>
          <w:lang w:val="en-US"/>
        </w:rPr>
        <w:t xml:space="preserve"> does not travel well </w:t>
      </w:r>
      <w:proofErr w:type="gramStart"/>
      <w:r w:rsidR="00942A77" w:rsidRPr="005918AD">
        <w:rPr>
          <w:rFonts w:ascii="Garamond" w:hAnsi="Garamond" w:cs="Arial"/>
          <w:szCs w:val="24"/>
          <w:lang w:val="en-US"/>
        </w:rPr>
        <w:t>in  glaciers</w:t>
      </w:r>
      <w:proofErr w:type="gramEnd"/>
      <w:r w:rsidR="00942A77" w:rsidRPr="005918AD">
        <w:rPr>
          <w:rFonts w:ascii="Garamond" w:hAnsi="Garamond" w:cs="Arial"/>
          <w:szCs w:val="24"/>
          <w:lang w:val="en-US"/>
        </w:rPr>
        <w:t>.</w:t>
      </w:r>
    </w:p>
    <w:p w14:paraId="616B4B5B" w14:textId="6C36D106" w:rsidR="00942A77" w:rsidRPr="005918AD" w:rsidRDefault="00942A77" w:rsidP="005B50ED">
      <w:pPr>
        <w:spacing w:line="235" w:lineRule="auto"/>
        <w:rPr>
          <w:rFonts w:ascii="Garamond" w:hAnsi="Garamond" w:cs="Arial"/>
          <w:szCs w:val="24"/>
          <w:lang w:val="en-US"/>
        </w:rPr>
      </w:pPr>
    </w:p>
    <w:p w14:paraId="06597A18" w14:textId="77777777" w:rsidR="00942A77" w:rsidRPr="005918AD" w:rsidRDefault="00942A77" w:rsidP="00F17F69">
      <w:pPr>
        <w:spacing w:line="235" w:lineRule="auto"/>
        <w:rPr>
          <w:rFonts w:ascii="Garamond" w:hAnsi="Garamond" w:cstheme="minorHAnsi"/>
          <w:szCs w:val="24"/>
        </w:rPr>
      </w:pPr>
      <w:r w:rsidRPr="005918AD">
        <w:rPr>
          <w:rFonts w:ascii="Garamond" w:hAnsi="Garamond" w:cs="Arial"/>
          <w:szCs w:val="24"/>
          <w:lang w:val="en-US"/>
        </w:rPr>
        <w:t>The homogeneous clays have elevated REE content but t</w:t>
      </w:r>
      <w:r w:rsidRPr="005918AD">
        <w:rPr>
          <w:rFonts w:ascii="Garamond" w:hAnsi="Garamond" w:cs="Arial"/>
          <w:szCs w:val="24"/>
        </w:rPr>
        <w:t>here were no typical REE bearing minerals identified in the clay concentrates and it is doubtful whether they would have survived the intense weathering. Ionic REE absorbed on clay minerals are readily recovered in salt and ammonium sulphate solutions and may be a valuable by-product of diamond mining. Ionic</w:t>
      </w:r>
      <w:r w:rsidRPr="005918AD">
        <w:rPr>
          <w:rFonts w:ascii="Garamond" w:hAnsi="Garamond" w:cstheme="minorHAnsi"/>
          <w:szCs w:val="24"/>
        </w:rPr>
        <w:t xml:space="preserve"> REE are not present in the overlying tills but if they are present in the homogeneous clay, care will have to be taken to obtain uncontaminated samples in future drilling and will therefore determine how targets are drilled and with what equipment.</w:t>
      </w:r>
    </w:p>
    <w:p w14:paraId="31AD9DD2" w14:textId="77777777" w:rsidR="00942A77" w:rsidRPr="005918AD" w:rsidRDefault="00942A77" w:rsidP="00F17F69">
      <w:pPr>
        <w:spacing w:line="235" w:lineRule="auto"/>
        <w:rPr>
          <w:rFonts w:ascii="Garamond" w:hAnsi="Garamond" w:cstheme="minorHAnsi"/>
          <w:szCs w:val="24"/>
        </w:rPr>
      </w:pPr>
    </w:p>
    <w:p w14:paraId="6C8C567B" w14:textId="5ADAC708" w:rsidR="00942A77" w:rsidRPr="005918AD" w:rsidRDefault="00942A77" w:rsidP="009225EA">
      <w:pPr>
        <w:spacing w:line="235" w:lineRule="auto"/>
        <w:rPr>
          <w:rFonts w:ascii="Garamond" w:hAnsi="Garamond" w:cstheme="minorHAnsi"/>
          <w:szCs w:val="24"/>
        </w:rPr>
      </w:pPr>
      <w:proofErr w:type="spellStart"/>
      <w:r w:rsidRPr="005918AD">
        <w:rPr>
          <w:rFonts w:ascii="Garamond" w:hAnsi="Garamond" w:cs="Arial"/>
          <w:szCs w:val="24"/>
        </w:rPr>
        <w:t>Talmora</w:t>
      </w:r>
      <w:proofErr w:type="spellEnd"/>
      <w:r w:rsidRPr="005918AD">
        <w:rPr>
          <w:rFonts w:ascii="Garamond" w:hAnsi="Garamond" w:cs="Arial"/>
          <w:szCs w:val="24"/>
        </w:rPr>
        <w:t xml:space="preserve"> recommended to the Joint Venture Committee that two of the least </w:t>
      </w:r>
      <w:proofErr w:type="gramStart"/>
      <w:r w:rsidRPr="005918AD">
        <w:rPr>
          <w:rFonts w:ascii="Garamond" w:hAnsi="Garamond" w:cs="Arial"/>
          <w:szCs w:val="24"/>
        </w:rPr>
        <w:t>contaminated  homogeneous</w:t>
      </w:r>
      <w:proofErr w:type="gramEnd"/>
      <w:r w:rsidRPr="005918AD">
        <w:rPr>
          <w:rFonts w:ascii="Garamond" w:hAnsi="Garamond" w:cs="Arial"/>
          <w:szCs w:val="24"/>
        </w:rPr>
        <w:t xml:space="preserve"> clay samples be tested for the presence of REE in ionic form. Samples have been sent to SRC for testing</w:t>
      </w:r>
      <w:r w:rsidR="00496C24" w:rsidRPr="005918AD">
        <w:rPr>
          <w:rFonts w:ascii="Garamond" w:hAnsi="Garamond" w:cs="Arial"/>
          <w:szCs w:val="24"/>
        </w:rPr>
        <w:t>. Initial results at pH 3.5 were disappointing but indicate that further tests at lower pH should be conducted</w:t>
      </w:r>
      <w:r w:rsidRPr="005918AD">
        <w:rPr>
          <w:rFonts w:ascii="Garamond" w:hAnsi="Garamond" w:cs="Arial"/>
          <w:szCs w:val="24"/>
        </w:rPr>
        <w:t>.</w:t>
      </w:r>
    </w:p>
    <w:p w14:paraId="04463E56" w14:textId="77777777" w:rsidR="008B4E25" w:rsidRPr="005918AD" w:rsidRDefault="008B4E25" w:rsidP="009225EA">
      <w:pPr>
        <w:spacing w:line="235" w:lineRule="auto"/>
        <w:rPr>
          <w:rFonts w:ascii="Garamond" w:hAnsi="Garamond" w:cstheme="minorHAnsi"/>
          <w:szCs w:val="24"/>
        </w:rPr>
      </w:pPr>
    </w:p>
    <w:p w14:paraId="15D21740" w14:textId="77777777" w:rsidR="008B4E25" w:rsidRPr="009E35CD" w:rsidRDefault="008B4E25" w:rsidP="009225EA">
      <w:pPr>
        <w:spacing w:line="235" w:lineRule="auto"/>
        <w:rPr>
          <w:rFonts w:ascii="Garamond" w:hAnsi="Garamond" w:cstheme="minorHAnsi"/>
          <w:szCs w:val="24"/>
        </w:rPr>
      </w:pPr>
      <w:r w:rsidRPr="005918AD">
        <w:rPr>
          <w:rFonts w:ascii="Garamond" w:hAnsi="Garamond" w:cstheme="minorHAnsi"/>
          <w:szCs w:val="24"/>
        </w:rPr>
        <w:t>In addition to the drilling</w:t>
      </w:r>
      <w:r w:rsidRPr="009E35CD">
        <w:rPr>
          <w:rFonts w:ascii="Garamond" w:hAnsi="Garamond" w:cstheme="minorHAnsi"/>
          <w:szCs w:val="24"/>
        </w:rPr>
        <w:t xml:space="preserve"> program described above, limited regional prospecting was conducted.  A large gossan zone was identified on the property comprising the Seahorse Project that appears to have a strike length of approximately eight kilometres.  Very limited sampling was conducted due to budget and fuel constraints.  Some of these samples returned trace amounts of gold which may be significant given the limited number of samples collected.  Further work is required to obtain more information before arriving at a conclusion.   The linear gossan zone occurs within the dolomite country rock and likely represents a sulphide bearing fault zone.  </w:t>
      </w:r>
    </w:p>
    <w:p w14:paraId="37D2B9F5" w14:textId="77777777" w:rsidR="008B4E25" w:rsidRPr="009E35CD" w:rsidRDefault="008B4E25" w:rsidP="009225EA">
      <w:pPr>
        <w:spacing w:line="235" w:lineRule="auto"/>
        <w:rPr>
          <w:rFonts w:asciiTheme="minorHAnsi" w:hAnsiTheme="minorHAnsi" w:cstheme="minorHAnsi"/>
          <w:sz w:val="20"/>
        </w:rPr>
      </w:pPr>
    </w:p>
    <w:p w14:paraId="2A34BF53" w14:textId="78EF4606" w:rsidR="008B4E25" w:rsidRPr="00D97EE6" w:rsidRDefault="008B4E25" w:rsidP="009225EA">
      <w:pPr>
        <w:spacing w:line="235" w:lineRule="auto"/>
        <w:rPr>
          <w:rFonts w:ascii="Garamond" w:hAnsi="Garamond" w:cs="Arial"/>
          <w:szCs w:val="24"/>
          <w:u w:color="FFFFFF"/>
        </w:rPr>
      </w:pPr>
      <w:bookmarkStart w:id="50" w:name="_Hlk69481249"/>
      <w:proofErr w:type="spellStart"/>
      <w:r w:rsidRPr="00D97EE6">
        <w:rPr>
          <w:rFonts w:ascii="Garamond" w:hAnsi="Garamond" w:cs="Arial"/>
          <w:szCs w:val="24"/>
          <w:u w:color="FFFFFF"/>
        </w:rPr>
        <w:t>Olivut</w:t>
      </w:r>
      <w:proofErr w:type="spellEnd"/>
      <w:r w:rsidRPr="00D97EE6">
        <w:rPr>
          <w:rFonts w:ascii="Garamond" w:hAnsi="Garamond" w:cs="Arial"/>
          <w:szCs w:val="24"/>
          <w:u w:color="FFFFFF"/>
        </w:rPr>
        <w:t xml:space="preserve"> exercised its option on July 2, 2020 and reported that $1,418,868 was spent on work</w:t>
      </w:r>
      <w:r w:rsidR="00A40C7E" w:rsidRPr="00D97EE6">
        <w:rPr>
          <w:rFonts w:ascii="Garamond" w:hAnsi="Garamond" w:cs="Arial"/>
          <w:szCs w:val="24"/>
          <w:u w:color="FFFFFF"/>
        </w:rPr>
        <w:t xml:space="preserve">           </w:t>
      </w:r>
      <w:r w:rsidRPr="00D97EE6">
        <w:rPr>
          <w:rFonts w:ascii="Garamond" w:hAnsi="Garamond" w:cs="Arial"/>
          <w:szCs w:val="24"/>
          <w:u w:color="FFFFFF"/>
        </w:rPr>
        <w:t xml:space="preserve"> completed during the option period. </w:t>
      </w:r>
      <w:r w:rsidRPr="00D97EE6">
        <w:rPr>
          <w:rFonts w:ascii="Garamond" w:hAnsi="Garamond" w:cstheme="minorHAnsi"/>
          <w:szCs w:val="24"/>
        </w:rPr>
        <w:t>The Coronavirus pandemic and its effects particularly on</w:t>
      </w:r>
      <w:r w:rsidR="00A40C7E" w:rsidRPr="00D97EE6">
        <w:rPr>
          <w:rFonts w:ascii="Garamond" w:hAnsi="Garamond" w:cstheme="minorHAnsi"/>
          <w:szCs w:val="24"/>
        </w:rPr>
        <w:t xml:space="preserve">              </w:t>
      </w:r>
      <w:r w:rsidRPr="00D97EE6">
        <w:rPr>
          <w:rFonts w:ascii="Garamond" w:hAnsi="Garamond" w:cstheme="minorHAnsi"/>
          <w:szCs w:val="24"/>
        </w:rPr>
        <w:t xml:space="preserve"> planning and work in the Northwest Territories prevented any field work being conducted in 2020 and 2021</w:t>
      </w:r>
      <w:r w:rsidR="00093BFC">
        <w:rPr>
          <w:rFonts w:ascii="Garamond" w:hAnsi="Garamond" w:cstheme="minorHAnsi"/>
          <w:szCs w:val="24"/>
        </w:rPr>
        <w:t xml:space="preserve"> </w:t>
      </w:r>
      <w:r w:rsidR="00093BFC" w:rsidRPr="005918AD">
        <w:rPr>
          <w:rFonts w:ascii="Garamond" w:hAnsi="Garamond" w:cstheme="minorHAnsi"/>
          <w:szCs w:val="24"/>
        </w:rPr>
        <w:t xml:space="preserve">and 2022.  </w:t>
      </w:r>
      <w:r w:rsidR="00A52000" w:rsidRPr="005918AD">
        <w:rPr>
          <w:rFonts w:ascii="Garamond" w:hAnsi="Garamond" w:cs="Arial"/>
          <w:szCs w:val="24"/>
          <w:u w:color="FFFFFF"/>
        </w:rPr>
        <w:t xml:space="preserve">A program to further sample Seahorse beaches for diamonds is planned for 2023. </w:t>
      </w:r>
      <w:r w:rsidR="00A52000" w:rsidRPr="005918AD">
        <w:rPr>
          <w:rFonts w:ascii="Garamond" w:hAnsi="Garamond" w:cs="Arial"/>
          <w:szCs w:val="24"/>
        </w:rPr>
        <w:t xml:space="preserve">Additionally, a staking program will be carried out during the current year. </w:t>
      </w:r>
      <w:r w:rsidR="00093BFC" w:rsidRPr="005918AD">
        <w:rPr>
          <w:rFonts w:ascii="Garamond" w:hAnsi="Garamond" w:cstheme="minorHAnsi"/>
          <w:szCs w:val="24"/>
        </w:rPr>
        <w:t xml:space="preserve"> </w:t>
      </w:r>
      <w:r w:rsidRPr="005918AD">
        <w:rPr>
          <w:rFonts w:ascii="Garamond" w:hAnsi="Garamond" w:cs="Arial"/>
          <w:szCs w:val="24"/>
          <w:u w:color="FFFFFF"/>
        </w:rPr>
        <w:t>The Joint Venture Company contemplated by the Option Agreement has not yet been formed</w:t>
      </w:r>
      <w:r w:rsidRPr="00D97EE6">
        <w:rPr>
          <w:rFonts w:ascii="Garamond" w:hAnsi="Garamond" w:cs="Arial"/>
          <w:szCs w:val="24"/>
          <w:u w:color="FFFFFF"/>
        </w:rPr>
        <w:t>.</w:t>
      </w:r>
    </w:p>
    <w:bookmarkEnd w:id="50"/>
    <w:p w14:paraId="449CAC64" w14:textId="77777777" w:rsidR="008B4E25" w:rsidRPr="00B94BA9" w:rsidRDefault="008B4E25" w:rsidP="00F17F69">
      <w:pPr>
        <w:spacing w:line="235" w:lineRule="auto"/>
        <w:rPr>
          <w:rFonts w:asciiTheme="minorHAnsi" w:hAnsiTheme="minorHAnsi" w:cstheme="minorHAnsi"/>
          <w:color w:val="FF0000"/>
          <w:sz w:val="20"/>
        </w:rPr>
      </w:pPr>
    </w:p>
    <w:p w14:paraId="498E5EFB" w14:textId="5659598D" w:rsidR="008B4E25" w:rsidRPr="009E35CD" w:rsidRDefault="008B4E25" w:rsidP="009225EA">
      <w:pPr>
        <w:spacing w:line="235" w:lineRule="auto"/>
        <w:rPr>
          <w:rFonts w:ascii="Garamond" w:hAnsi="Garamond" w:cstheme="minorHAnsi"/>
          <w:szCs w:val="24"/>
        </w:rPr>
      </w:pPr>
      <w:r w:rsidRPr="009E35CD">
        <w:rPr>
          <w:rFonts w:ascii="Garamond" w:hAnsi="Garamond" w:cstheme="minorHAnsi"/>
          <w:szCs w:val="24"/>
        </w:rPr>
        <w:t>The Company considers the Seahorse Project to have the potential to host diamondiferous</w:t>
      </w:r>
      <w:r w:rsidR="009225EA">
        <w:rPr>
          <w:rFonts w:ascii="Garamond" w:hAnsi="Garamond" w:cstheme="minorHAnsi"/>
          <w:szCs w:val="24"/>
        </w:rPr>
        <w:t xml:space="preserve">           </w:t>
      </w:r>
      <w:r w:rsidRPr="009E35CD">
        <w:rPr>
          <w:rFonts w:ascii="Garamond" w:hAnsi="Garamond" w:cstheme="minorHAnsi"/>
          <w:szCs w:val="24"/>
        </w:rPr>
        <w:t xml:space="preserve"> kimberlite bodies of significant size and perhaps other mineral deposits, based on a combination of: 2019 program results as described above; favourable diamond stability indicator minerals found regionally and locally, including 18 macro diamonds found in regional samples to the west and northwest; specific geophysical targets; regional and local faults that would favour kimberlite</w:t>
      </w:r>
      <w:r w:rsidR="009E35CD" w:rsidRPr="009E35CD">
        <w:rPr>
          <w:rFonts w:ascii="Garamond" w:hAnsi="Garamond" w:cstheme="minorHAnsi"/>
          <w:szCs w:val="24"/>
        </w:rPr>
        <w:t xml:space="preserve">             </w:t>
      </w:r>
      <w:r w:rsidRPr="009E35CD">
        <w:rPr>
          <w:rFonts w:ascii="Garamond" w:hAnsi="Garamond" w:cstheme="minorHAnsi"/>
          <w:szCs w:val="24"/>
        </w:rPr>
        <w:t xml:space="preserve"> emplacement; occurrence of diamondiferous kimberlites  to the north and southeast, as well as other geochemical data in the area.</w:t>
      </w:r>
    </w:p>
    <w:p w14:paraId="75DE972D" w14:textId="77777777" w:rsidR="008B4E25" w:rsidRPr="00B94BA9" w:rsidRDefault="008B4E25" w:rsidP="00F17F69">
      <w:pPr>
        <w:spacing w:line="235" w:lineRule="auto"/>
        <w:jc w:val="both"/>
        <w:rPr>
          <w:rFonts w:ascii="Garamond" w:hAnsi="Garamond" w:cs="Arial"/>
          <w:color w:val="FF0000"/>
          <w:szCs w:val="24"/>
          <w:u w:color="FFFFFF"/>
        </w:rPr>
      </w:pPr>
    </w:p>
    <w:p w14:paraId="775A8AF0" w14:textId="77777777" w:rsidR="008B4E25" w:rsidRPr="009E35CD" w:rsidRDefault="008B4E25" w:rsidP="00F17F69">
      <w:pPr>
        <w:spacing w:line="235" w:lineRule="auto"/>
        <w:jc w:val="both"/>
        <w:rPr>
          <w:rFonts w:ascii="Garamond" w:hAnsi="Garamond" w:cs="Arial"/>
          <w:szCs w:val="24"/>
          <w:u w:color="FFFFFF"/>
        </w:rPr>
      </w:pPr>
      <w:r w:rsidRPr="009E35CD">
        <w:rPr>
          <w:rFonts w:ascii="Garamond" w:hAnsi="Garamond" w:cs="Arial"/>
          <w:szCs w:val="24"/>
          <w:u w:color="FFFFFF"/>
        </w:rPr>
        <w:t xml:space="preserve">A major financing will be required for a drill program to test the main Seahorse target that could not be tested in 2019 and perhaps the other Seahorse targets at greater depth. </w:t>
      </w:r>
    </w:p>
    <w:p w14:paraId="6791011C" w14:textId="77777777" w:rsidR="008B4E25" w:rsidRPr="009E35CD" w:rsidRDefault="008B4E25" w:rsidP="00F17F69">
      <w:pPr>
        <w:spacing w:line="235" w:lineRule="auto"/>
        <w:jc w:val="both"/>
        <w:rPr>
          <w:rFonts w:ascii="Garamond" w:hAnsi="Garamond" w:cs="Arial"/>
          <w:szCs w:val="24"/>
          <w:u w:color="FFFFFF"/>
        </w:rPr>
      </w:pPr>
    </w:p>
    <w:p w14:paraId="17453DF9" w14:textId="62074E4A" w:rsidR="002D15A8" w:rsidRPr="005918AD" w:rsidRDefault="002D15A8" w:rsidP="00F17F69">
      <w:pPr>
        <w:spacing w:line="235" w:lineRule="auto"/>
        <w:rPr>
          <w:rFonts w:asciiTheme="minorHAnsi" w:hAnsiTheme="minorHAnsi" w:cstheme="minorHAnsi"/>
          <w:sz w:val="20"/>
        </w:rPr>
      </w:pPr>
      <w:bookmarkStart w:id="51" w:name="_Hlk101799819"/>
      <w:r w:rsidRPr="009E35CD">
        <w:rPr>
          <w:rFonts w:ascii="Garamond" w:hAnsi="Garamond" w:cstheme="minorHAnsi"/>
          <w:szCs w:val="24"/>
        </w:rPr>
        <w:t xml:space="preserve">The Coronavirus pandemic and its effects particularly on planning and work in the Northwest                       Territories prevented any field work </w:t>
      </w:r>
      <w:r w:rsidRPr="005918AD">
        <w:rPr>
          <w:rFonts w:ascii="Garamond" w:hAnsi="Garamond" w:cstheme="minorHAnsi"/>
          <w:szCs w:val="24"/>
        </w:rPr>
        <w:t>being conducted in 202</w:t>
      </w:r>
      <w:r w:rsidR="009E35CD" w:rsidRPr="005918AD">
        <w:rPr>
          <w:rFonts w:ascii="Garamond" w:hAnsi="Garamond" w:cstheme="minorHAnsi"/>
          <w:szCs w:val="24"/>
        </w:rPr>
        <w:t>2</w:t>
      </w:r>
      <w:r w:rsidR="001426A5" w:rsidRPr="005918AD">
        <w:rPr>
          <w:rFonts w:ascii="Garamond" w:hAnsi="Garamond" w:cstheme="minorHAnsi"/>
          <w:szCs w:val="24"/>
        </w:rPr>
        <w:t xml:space="preserve"> and 2021. </w:t>
      </w:r>
      <w:bookmarkEnd w:id="51"/>
    </w:p>
    <w:p w14:paraId="79A82C12" w14:textId="77777777" w:rsidR="001426A5" w:rsidRPr="005918AD" w:rsidRDefault="001426A5" w:rsidP="00F17F69">
      <w:pPr>
        <w:spacing w:line="235" w:lineRule="auto"/>
        <w:ind w:firstLine="720"/>
        <w:jc w:val="both"/>
        <w:rPr>
          <w:rFonts w:ascii="Garamond" w:hAnsi="Garamond"/>
        </w:rPr>
      </w:pPr>
    </w:p>
    <w:p w14:paraId="4C7A9726" w14:textId="20125088" w:rsidR="00C56B4C" w:rsidRPr="005918AD" w:rsidRDefault="003679D2" w:rsidP="00F17F69">
      <w:pPr>
        <w:spacing w:line="235" w:lineRule="auto"/>
        <w:ind w:firstLine="720"/>
        <w:jc w:val="both"/>
        <w:rPr>
          <w:i/>
          <w:sz w:val="20"/>
          <w:lang w:val="en-US"/>
        </w:rPr>
      </w:pPr>
      <w:r w:rsidRPr="005918AD">
        <w:rPr>
          <w:rFonts w:ascii="Garamond" w:hAnsi="Garamond"/>
        </w:rPr>
        <w:t xml:space="preserve"> </w:t>
      </w:r>
      <w:r w:rsidR="00C56B4C" w:rsidRPr="005918AD">
        <w:rPr>
          <w:sz w:val="20"/>
          <w:lang w:val="en-US"/>
        </w:rPr>
        <w:t xml:space="preserve">(1) </w:t>
      </w:r>
      <w:r w:rsidR="00C56B4C" w:rsidRPr="005918AD">
        <w:rPr>
          <w:sz w:val="20"/>
          <w:lang w:val="en-US"/>
        </w:rPr>
        <w:tab/>
      </w:r>
      <w:r w:rsidR="00C56B4C" w:rsidRPr="005918AD">
        <w:rPr>
          <w:i/>
          <w:sz w:val="20"/>
          <w:lang w:val="en-US"/>
        </w:rPr>
        <w:t>www.SEDAR.ca postings: Sanatana Diamonds Inc. Dec 20, 2007 and Jul 16, 2008</w:t>
      </w:r>
    </w:p>
    <w:p w14:paraId="16056CF1" w14:textId="6D3FC7E5" w:rsidR="003679D2" w:rsidRPr="005918AD" w:rsidRDefault="003679D2" w:rsidP="00F17F69">
      <w:pPr>
        <w:spacing w:line="235" w:lineRule="auto"/>
        <w:jc w:val="both"/>
        <w:rPr>
          <w:rFonts w:ascii="Garamond" w:hAnsi="Garamond"/>
        </w:rPr>
      </w:pPr>
    </w:p>
    <w:p w14:paraId="1A0FB43E" w14:textId="0E8B33BB" w:rsidR="00C54F44" w:rsidRPr="005918AD" w:rsidRDefault="00C54F44" w:rsidP="00F17F69">
      <w:pPr>
        <w:autoSpaceDE w:val="0"/>
        <w:autoSpaceDN w:val="0"/>
        <w:adjustRightInd w:val="0"/>
        <w:spacing w:line="235" w:lineRule="auto"/>
        <w:jc w:val="both"/>
        <w:rPr>
          <w:rFonts w:ascii="Garamond" w:hAnsi="Garamond" w:cs="Arial"/>
          <w:b/>
          <w:szCs w:val="24"/>
        </w:rPr>
      </w:pPr>
      <w:r w:rsidRPr="005918AD">
        <w:rPr>
          <w:rFonts w:ascii="Arial" w:hAnsi="Arial" w:cs="Arial"/>
          <w:b/>
          <w:sz w:val="20"/>
        </w:rPr>
        <w:tab/>
      </w:r>
      <w:r w:rsidRPr="005918AD">
        <w:rPr>
          <w:rFonts w:ascii="Garamond" w:hAnsi="Garamond" w:cs="Arial"/>
          <w:b/>
          <w:szCs w:val="24"/>
        </w:rPr>
        <w:t>Property Commitments</w:t>
      </w:r>
    </w:p>
    <w:p w14:paraId="678275DA" w14:textId="3B1AEA4E" w:rsidR="0087231B" w:rsidRPr="005918AD" w:rsidRDefault="0087231B" w:rsidP="00F17F69">
      <w:pPr>
        <w:autoSpaceDE w:val="0"/>
        <w:autoSpaceDN w:val="0"/>
        <w:adjustRightInd w:val="0"/>
        <w:spacing w:line="235" w:lineRule="auto"/>
        <w:ind w:firstLine="709"/>
        <w:jc w:val="both"/>
        <w:rPr>
          <w:rFonts w:ascii="Garamond" w:hAnsi="Garamond" w:cs="Arial"/>
          <w:b/>
          <w:szCs w:val="24"/>
        </w:rPr>
      </w:pPr>
      <w:r w:rsidRPr="005918AD">
        <w:rPr>
          <w:rFonts w:ascii="Garamond" w:hAnsi="Garamond" w:cs="Arial"/>
          <w:b/>
          <w:szCs w:val="24"/>
        </w:rPr>
        <w:t>Refer to section 4.3 and 4.3(1) (b)</w:t>
      </w:r>
    </w:p>
    <w:p w14:paraId="66393108" w14:textId="77777777" w:rsidR="001426A5" w:rsidRPr="005918AD" w:rsidRDefault="001426A5" w:rsidP="0087231B">
      <w:pPr>
        <w:autoSpaceDE w:val="0"/>
        <w:autoSpaceDN w:val="0"/>
        <w:adjustRightInd w:val="0"/>
        <w:ind w:firstLine="709"/>
        <w:jc w:val="both"/>
        <w:rPr>
          <w:rFonts w:ascii="Garamond" w:hAnsi="Garamond" w:cs="Arial"/>
          <w:b/>
          <w:szCs w:val="24"/>
        </w:rPr>
      </w:pPr>
    </w:p>
    <w:p w14:paraId="68482B55" w14:textId="77777777" w:rsidR="00563D3F" w:rsidRPr="005918AD" w:rsidRDefault="00563D3F" w:rsidP="001426A5">
      <w:pPr>
        <w:autoSpaceDE w:val="0"/>
        <w:autoSpaceDN w:val="0"/>
        <w:adjustRightInd w:val="0"/>
        <w:outlineLvl w:val="0"/>
        <w:rPr>
          <w:rFonts w:ascii="Garamond" w:hAnsi="Garamond" w:cs="Arial"/>
          <w:b/>
          <w:bCs/>
          <w:szCs w:val="24"/>
        </w:rPr>
      </w:pPr>
      <w:r w:rsidRPr="005918AD">
        <w:rPr>
          <w:rFonts w:ascii="Garamond" w:hAnsi="Garamond" w:cs="Arial"/>
          <w:b/>
          <w:bCs/>
          <w:szCs w:val="24"/>
        </w:rPr>
        <w:t>Contingencies</w:t>
      </w:r>
      <w:r w:rsidR="002176AB" w:rsidRPr="005918AD">
        <w:rPr>
          <w:rFonts w:ascii="Garamond" w:hAnsi="Garamond" w:cs="Arial"/>
          <w:b/>
          <w:bCs/>
          <w:szCs w:val="24"/>
        </w:rPr>
        <w:t xml:space="preserve"> and Commitments</w:t>
      </w:r>
    </w:p>
    <w:p w14:paraId="33B3417C" w14:textId="77777777" w:rsidR="00563D3F" w:rsidRPr="005918AD" w:rsidRDefault="00563D3F" w:rsidP="00EE71A6">
      <w:pPr>
        <w:tabs>
          <w:tab w:val="left" w:pos="567"/>
        </w:tabs>
        <w:autoSpaceDE w:val="0"/>
        <w:autoSpaceDN w:val="0"/>
        <w:adjustRightInd w:val="0"/>
        <w:outlineLvl w:val="0"/>
        <w:rPr>
          <w:rFonts w:ascii="Garamond" w:hAnsi="Garamond" w:cs="Arial"/>
          <w:b/>
          <w:bCs/>
          <w:szCs w:val="24"/>
        </w:rPr>
      </w:pPr>
    </w:p>
    <w:p w14:paraId="7EE3F135" w14:textId="77777777" w:rsidR="00C475AB" w:rsidRPr="005918AD" w:rsidRDefault="00C475AB" w:rsidP="00C475AB">
      <w:pPr>
        <w:tabs>
          <w:tab w:val="left" w:pos="540"/>
        </w:tabs>
        <w:overflowPunct w:val="0"/>
        <w:autoSpaceDE w:val="0"/>
        <w:autoSpaceDN w:val="0"/>
        <w:adjustRightInd w:val="0"/>
        <w:jc w:val="both"/>
        <w:textAlignment w:val="baseline"/>
        <w:rPr>
          <w:rFonts w:ascii="Garamond" w:eastAsia="Calibri" w:hAnsi="Garamond" w:cs="Arial"/>
          <w:b/>
          <w:szCs w:val="24"/>
          <w:u w:color="FFFFFF"/>
          <w:lang w:val="en-US"/>
        </w:rPr>
      </w:pPr>
      <w:r w:rsidRPr="005918AD">
        <w:rPr>
          <w:rFonts w:ascii="Garamond" w:eastAsia="Calibri" w:hAnsi="Garamond" w:cs="Arial"/>
          <w:b/>
          <w:szCs w:val="24"/>
          <w:u w:color="FFFFFF"/>
          <w:lang w:val="en-US"/>
        </w:rPr>
        <w:t>Flow-Through</w:t>
      </w:r>
    </w:p>
    <w:p w14:paraId="01F6385E" w14:textId="4AC87FDD" w:rsidR="006F07AB" w:rsidRPr="00880322" w:rsidRDefault="00C475AB" w:rsidP="006F07AB">
      <w:pPr>
        <w:shd w:val="clear" w:color="auto" w:fill="FFFFFF"/>
        <w:tabs>
          <w:tab w:val="left" w:pos="540"/>
        </w:tabs>
        <w:overflowPunct w:val="0"/>
        <w:autoSpaceDE w:val="0"/>
        <w:autoSpaceDN w:val="0"/>
        <w:adjustRightInd w:val="0"/>
        <w:jc w:val="both"/>
        <w:textAlignment w:val="baseline"/>
        <w:rPr>
          <w:rFonts w:ascii="Garamond" w:eastAsia="Calibri" w:hAnsi="Garamond" w:cs="Arial"/>
          <w:szCs w:val="24"/>
          <w:u w:color="FFFFFF"/>
          <w:lang w:val="en-US"/>
        </w:rPr>
      </w:pPr>
      <w:r w:rsidRPr="005918AD">
        <w:rPr>
          <w:rFonts w:ascii="Garamond" w:eastAsia="Calibri" w:hAnsi="Garamond" w:cs="Arial"/>
          <w:szCs w:val="24"/>
          <w:u w:color="FFFFFF"/>
          <w:lang w:val="en-US"/>
        </w:rPr>
        <w:t xml:space="preserve">The Company </w:t>
      </w:r>
      <w:r w:rsidRPr="00880322">
        <w:rPr>
          <w:rFonts w:ascii="Garamond" w:eastAsia="Calibri" w:hAnsi="Garamond" w:cs="Arial"/>
          <w:szCs w:val="24"/>
          <w:u w:color="FFFFFF"/>
          <w:lang w:val="en-US"/>
        </w:rPr>
        <w:t xml:space="preserve">has agreed to indemnify the subscribers of its flow-through shares for any tax-related consequences that become payable by them, if the Company failed to meet its expenditure                    commitment.  </w:t>
      </w:r>
      <w:r w:rsidR="006F07AB" w:rsidRPr="00880322">
        <w:rPr>
          <w:rFonts w:ascii="Garamond" w:eastAsia="Calibri" w:hAnsi="Garamond" w:cs="Arial"/>
          <w:szCs w:val="24"/>
          <w:u w:color="FFFFFF"/>
          <w:lang w:val="en-US"/>
        </w:rPr>
        <w:t xml:space="preserve">  On August </w:t>
      </w:r>
      <w:r w:rsidR="00CB47DE" w:rsidRPr="00880322">
        <w:rPr>
          <w:rFonts w:ascii="Garamond" w:eastAsia="Calibri" w:hAnsi="Garamond" w:cs="Arial"/>
          <w:szCs w:val="24"/>
          <w:u w:color="FFFFFF"/>
          <w:lang w:val="en-US"/>
        </w:rPr>
        <w:t xml:space="preserve">16, 2024 </w:t>
      </w:r>
      <w:r w:rsidR="006F07AB" w:rsidRPr="00880322">
        <w:rPr>
          <w:rFonts w:ascii="Garamond" w:eastAsia="Calibri" w:hAnsi="Garamond" w:cs="Arial"/>
          <w:szCs w:val="24"/>
          <w:u w:color="FFFFFF"/>
          <w:lang w:val="en-US"/>
        </w:rPr>
        <w:t xml:space="preserve">the Company received </w:t>
      </w:r>
      <w:r w:rsidR="00CB47DE" w:rsidRPr="00880322">
        <w:rPr>
          <w:rFonts w:ascii="Garamond" w:eastAsia="Calibri" w:hAnsi="Garamond" w:cs="Arial"/>
          <w:szCs w:val="24"/>
          <w:u w:color="FFFFFF"/>
          <w:lang w:val="en-US"/>
        </w:rPr>
        <w:t>$150,000</w:t>
      </w:r>
      <w:r w:rsidR="006F07AB" w:rsidRPr="00880322">
        <w:rPr>
          <w:rFonts w:ascii="Garamond" w:eastAsia="Calibri" w:hAnsi="Garamond" w:cs="Arial"/>
          <w:szCs w:val="24"/>
          <w:u w:color="FFFFFF"/>
          <w:lang w:val="en-US"/>
        </w:rPr>
        <w:t xml:space="preserve"> (202</w:t>
      </w:r>
      <w:r w:rsidR="00CB47DE" w:rsidRPr="00880322">
        <w:rPr>
          <w:rFonts w:ascii="Garamond" w:eastAsia="Calibri" w:hAnsi="Garamond" w:cs="Arial"/>
          <w:szCs w:val="24"/>
          <w:u w:color="FFFFFF"/>
          <w:lang w:val="en-US"/>
        </w:rPr>
        <w:t>3</w:t>
      </w:r>
      <w:r w:rsidR="006F07AB" w:rsidRPr="00880322">
        <w:rPr>
          <w:rFonts w:ascii="Garamond" w:eastAsia="Calibri" w:hAnsi="Garamond" w:cs="Arial"/>
          <w:szCs w:val="24"/>
          <w:u w:color="FFFFFF"/>
          <w:lang w:val="en-US"/>
        </w:rPr>
        <w:t xml:space="preserve"> - $</w:t>
      </w:r>
      <w:r w:rsidR="00CB47DE" w:rsidRPr="00880322">
        <w:rPr>
          <w:rFonts w:ascii="Garamond" w:eastAsia="Calibri" w:hAnsi="Garamond" w:cs="Arial"/>
          <w:szCs w:val="24"/>
          <w:u w:color="FFFFFF"/>
          <w:lang w:val="en-US"/>
        </w:rPr>
        <w:t>46,000</w:t>
      </w:r>
      <w:r w:rsidR="006F07AB" w:rsidRPr="00880322">
        <w:rPr>
          <w:rFonts w:ascii="Garamond" w:eastAsia="Calibri" w:hAnsi="Garamond" w:cs="Arial"/>
          <w:szCs w:val="24"/>
          <w:u w:color="FFFFFF"/>
          <w:lang w:val="en-US"/>
        </w:rPr>
        <w:t>) through the issue of flow-through shares and believes the Company incurred qualifying exploration expenditures to meet these flow-through obligations at December 31, 202</w:t>
      </w:r>
      <w:r w:rsidR="00CB47DE" w:rsidRPr="00880322">
        <w:rPr>
          <w:rFonts w:ascii="Garamond" w:eastAsia="Calibri" w:hAnsi="Garamond" w:cs="Arial"/>
          <w:szCs w:val="24"/>
          <w:u w:color="FFFFFF"/>
          <w:lang w:val="en-US"/>
        </w:rPr>
        <w:t>4</w:t>
      </w:r>
      <w:r w:rsidR="006F07AB" w:rsidRPr="00880322">
        <w:rPr>
          <w:rFonts w:ascii="Garamond" w:eastAsia="Calibri" w:hAnsi="Garamond" w:cs="Arial"/>
          <w:szCs w:val="24"/>
          <w:u w:color="FFFFFF"/>
          <w:lang w:val="en-US"/>
        </w:rPr>
        <w:t>.</w:t>
      </w:r>
    </w:p>
    <w:p w14:paraId="471A382E" w14:textId="77777777" w:rsidR="00C475AB" w:rsidRPr="00880322" w:rsidRDefault="00C475AB" w:rsidP="00C475AB">
      <w:pPr>
        <w:tabs>
          <w:tab w:val="left" w:pos="540"/>
        </w:tabs>
        <w:overflowPunct w:val="0"/>
        <w:autoSpaceDE w:val="0"/>
        <w:autoSpaceDN w:val="0"/>
        <w:adjustRightInd w:val="0"/>
        <w:jc w:val="both"/>
        <w:rPr>
          <w:rFonts w:ascii="Garamond" w:eastAsia="Calibri" w:hAnsi="Garamond" w:cs="Arial"/>
          <w:b/>
          <w:szCs w:val="24"/>
          <w:u w:color="FFFFFF"/>
          <w:lang w:val="en-US"/>
        </w:rPr>
      </w:pPr>
    </w:p>
    <w:p w14:paraId="53EA0697" w14:textId="77777777" w:rsidR="00C475AB" w:rsidRPr="0046435F" w:rsidRDefault="00C475AB" w:rsidP="00F4507B">
      <w:pPr>
        <w:autoSpaceDE w:val="0"/>
        <w:autoSpaceDN w:val="0"/>
        <w:adjustRightInd w:val="0"/>
        <w:rPr>
          <w:rFonts w:ascii="Garamond" w:eastAsia="Calibri" w:hAnsi="Garamond" w:cs="Arial-BoldMT"/>
          <w:b/>
          <w:bCs/>
          <w:color w:val="000000" w:themeColor="text1"/>
          <w:szCs w:val="24"/>
          <w:u w:color="FFFFFF"/>
          <w:lang w:val="en-US"/>
        </w:rPr>
      </w:pPr>
      <w:r w:rsidRPr="0046435F">
        <w:rPr>
          <w:rFonts w:ascii="Garamond" w:eastAsia="Calibri" w:hAnsi="Garamond" w:cs="Arial-BoldMT"/>
          <w:b/>
          <w:bCs/>
          <w:color w:val="000000" w:themeColor="text1"/>
          <w:szCs w:val="24"/>
          <w:u w:color="FFFFFF"/>
          <w:lang w:val="en-US"/>
        </w:rPr>
        <w:t xml:space="preserve">Environmental Contingencies  </w:t>
      </w:r>
    </w:p>
    <w:p w14:paraId="540BAC71" w14:textId="030025B2" w:rsidR="00C475AB" w:rsidRPr="00BF3AAD" w:rsidRDefault="00C475AB" w:rsidP="009225EA">
      <w:pPr>
        <w:autoSpaceDE w:val="0"/>
        <w:autoSpaceDN w:val="0"/>
        <w:adjustRightInd w:val="0"/>
        <w:outlineLvl w:val="0"/>
        <w:rPr>
          <w:rFonts w:ascii="Garamond" w:hAnsi="Garamond" w:cs="Arial"/>
          <w:color w:val="FF0000"/>
          <w:szCs w:val="24"/>
          <w:u w:color="FFFFFF"/>
        </w:rPr>
      </w:pPr>
      <w:r w:rsidRPr="0046435F">
        <w:rPr>
          <w:rFonts w:ascii="Garamond" w:hAnsi="Garamond" w:cs="Arial"/>
          <w:color w:val="000000" w:themeColor="text1"/>
          <w:szCs w:val="24"/>
          <w:u w:color="FFFFFF"/>
        </w:rPr>
        <w:t>The Company’s exploration activities are subject to various laws and regulations, governing the</w:t>
      </w:r>
      <w:r w:rsidR="00F4507B">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 xml:space="preserve"> protection of the environment.</w:t>
      </w:r>
      <w:r w:rsidRPr="0046435F">
        <w:rPr>
          <w:color w:val="000000" w:themeColor="text1"/>
        </w:rPr>
        <w:t xml:space="preserve"> </w:t>
      </w:r>
      <w:r w:rsidRPr="0046435F">
        <w:rPr>
          <w:rFonts w:ascii="Garamond" w:hAnsi="Garamond" w:cs="Arial"/>
          <w:color w:val="000000" w:themeColor="text1"/>
          <w:szCs w:val="24"/>
          <w:u w:color="FFFFFF"/>
        </w:rPr>
        <w:t>These laws and regulations are continually changing and generally</w:t>
      </w:r>
      <w:r w:rsidR="00F4507B">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 xml:space="preserve">becoming more restrictive. The Company conducts its operations in compliance with all applicable laws and regulations. The Company has made, and expects to make in the </w:t>
      </w:r>
      <w:proofErr w:type="gramStart"/>
      <w:r w:rsidRPr="0046435F">
        <w:rPr>
          <w:rFonts w:ascii="Garamond" w:hAnsi="Garamond" w:cs="Arial"/>
          <w:color w:val="000000" w:themeColor="text1"/>
          <w:szCs w:val="24"/>
          <w:u w:color="FFFFFF"/>
        </w:rPr>
        <w:t xml:space="preserve">future, </w:t>
      </w:r>
      <w:r w:rsidR="0020210A">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expenditures</w:t>
      </w:r>
      <w:proofErr w:type="gramEnd"/>
      <w:r w:rsidRPr="0046435F">
        <w:rPr>
          <w:rFonts w:ascii="Garamond" w:hAnsi="Garamond" w:cs="Arial"/>
          <w:color w:val="000000" w:themeColor="text1"/>
          <w:szCs w:val="24"/>
          <w:u w:color="FFFFFF"/>
        </w:rPr>
        <w:t xml:space="preserve"> to comply with such laws and regulations</w:t>
      </w:r>
      <w:r w:rsidRPr="00BF3AAD">
        <w:rPr>
          <w:rFonts w:ascii="Garamond" w:hAnsi="Garamond" w:cs="Arial"/>
          <w:color w:val="FF0000"/>
          <w:szCs w:val="24"/>
          <w:u w:color="FFFFFF"/>
        </w:rPr>
        <w:t>.</w:t>
      </w:r>
    </w:p>
    <w:p w14:paraId="5EE33FDE" w14:textId="77777777" w:rsidR="00C475AB" w:rsidRPr="000B4445" w:rsidRDefault="00C475AB" w:rsidP="00F4507B">
      <w:pPr>
        <w:tabs>
          <w:tab w:val="left" w:pos="567"/>
          <w:tab w:val="left" w:pos="709"/>
        </w:tabs>
        <w:overflowPunct w:val="0"/>
        <w:autoSpaceDE w:val="0"/>
        <w:autoSpaceDN w:val="0"/>
        <w:adjustRightInd w:val="0"/>
        <w:textAlignment w:val="baseline"/>
        <w:rPr>
          <w:rFonts w:ascii="Garamond" w:eastAsia="Calibri" w:hAnsi="Garamond" w:cs="Arial"/>
          <w:b/>
          <w:szCs w:val="24"/>
          <w:u w:color="FFFFFF"/>
          <w:lang w:val="en-US"/>
        </w:rPr>
      </w:pPr>
    </w:p>
    <w:p w14:paraId="4F16192A" w14:textId="77777777" w:rsidR="00EE71A6" w:rsidRPr="002755C6" w:rsidRDefault="00EE71A6" w:rsidP="00F4507B">
      <w:pPr>
        <w:tabs>
          <w:tab w:val="left" w:pos="567"/>
        </w:tabs>
        <w:overflowPunct w:val="0"/>
        <w:autoSpaceDE w:val="0"/>
        <w:autoSpaceDN w:val="0"/>
        <w:adjustRightInd w:val="0"/>
        <w:textAlignment w:val="baseline"/>
        <w:rPr>
          <w:rFonts w:ascii="Garamond" w:hAnsi="Garamond" w:cs="Arial"/>
          <w:szCs w:val="24"/>
          <w:u w:color="FFFFFF"/>
        </w:rPr>
      </w:pPr>
    </w:p>
    <w:p w14:paraId="5C03B829" w14:textId="77777777" w:rsidR="00921D5C" w:rsidRPr="00921D5C" w:rsidRDefault="00921D5C" w:rsidP="00921D5C">
      <w:pPr>
        <w:numPr>
          <w:ilvl w:val="0"/>
          <w:numId w:val="13"/>
        </w:numPr>
        <w:autoSpaceDE w:val="0"/>
        <w:autoSpaceDN w:val="0"/>
        <w:adjustRightInd w:val="0"/>
        <w:jc w:val="both"/>
        <w:rPr>
          <w:rFonts w:ascii="Arial" w:hAnsi="Arial" w:cs="Arial"/>
          <w:b/>
          <w:szCs w:val="24"/>
          <w:lang w:val="en-US"/>
        </w:rPr>
      </w:pPr>
      <w:r w:rsidRPr="00921D5C">
        <w:rPr>
          <w:rFonts w:ascii="Arial" w:hAnsi="Arial" w:cs="Arial"/>
          <w:b/>
          <w:szCs w:val="24"/>
          <w:lang w:val="en-US"/>
        </w:rPr>
        <w:t>for resource issuers with producing mines, identify milestones such as mine expansion plans, productivity improvements, or plans to develop a new deposit;</w:t>
      </w:r>
    </w:p>
    <w:p w14:paraId="15BCEE44" w14:textId="77777777" w:rsidR="00921D5C" w:rsidRPr="00921D5C" w:rsidRDefault="00921D5C" w:rsidP="00921D5C">
      <w:pPr>
        <w:autoSpaceDE w:val="0"/>
        <w:autoSpaceDN w:val="0"/>
        <w:adjustRightInd w:val="0"/>
        <w:ind w:left="1080"/>
        <w:jc w:val="both"/>
        <w:rPr>
          <w:rFonts w:ascii="Arial" w:hAnsi="Arial" w:cs="Arial"/>
          <w:b/>
          <w:color w:val="FF0000"/>
          <w:szCs w:val="24"/>
          <w:lang w:val="en-US"/>
        </w:rPr>
      </w:pPr>
    </w:p>
    <w:p w14:paraId="0C0D535D" w14:textId="77777777" w:rsidR="000727EA" w:rsidRPr="00DD4764" w:rsidRDefault="008E41D7" w:rsidP="008E41D7">
      <w:pPr>
        <w:tabs>
          <w:tab w:val="left" w:pos="720"/>
          <w:tab w:val="left" w:pos="1260"/>
          <w:tab w:val="left" w:pos="1800"/>
        </w:tabs>
        <w:jc w:val="both"/>
        <w:rPr>
          <w:rFonts w:ascii="Garamond" w:hAnsi="Garamond" w:cs="Arial"/>
          <w:szCs w:val="24"/>
        </w:rPr>
      </w:pPr>
      <w:r>
        <w:rPr>
          <w:rFonts w:ascii="Garamond" w:hAnsi="Garamond" w:cs="Arial"/>
          <w:i/>
          <w:color w:val="FF0000"/>
          <w:sz w:val="20"/>
        </w:rPr>
        <w:tab/>
      </w:r>
      <w:r>
        <w:rPr>
          <w:rFonts w:ascii="Garamond" w:hAnsi="Garamond" w:cs="Arial"/>
          <w:i/>
          <w:color w:val="FF0000"/>
          <w:sz w:val="20"/>
        </w:rPr>
        <w:tab/>
      </w:r>
      <w:r w:rsidRPr="00DD4764">
        <w:rPr>
          <w:rFonts w:ascii="Garamond" w:hAnsi="Garamond" w:cs="Arial"/>
          <w:szCs w:val="24"/>
        </w:rPr>
        <w:t>Not applicable</w:t>
      </w:r>
    </w:p>
    <w:p w14:paraId="7643D426" w14:textId="77777777" w:rsidR="00485284" w:rsidRDefault="0080147A" w:rsidP="00485284">
      <w:pPr>
        <w:ind w:left="1080"/>
        <w:jc w:val="both"/>
        <w:rPr>
          <w:rFonts w:ascii="Garamond" w:hAnsi="Garamond"/>
          <w:color w:val="FF0000"/>
          <w:szCs w:val="24"/>
        </w:rPr>
      </w:pPr>
      <w:r w:rsidRPr="0080147A">
        <w:rPr>
          <w:rFonts w:ascii="Garamond" w:hAnsi="Garamond" w:cs="Arial"/>
          <w:sz w:val="20"/>
        </w:rPr>
        <w:t xml:space="preserve">          </w:t>
      </w:r>
    </w:p>
    <w:p w14:paraId="232EACF1" w14:textId="77777777" w:rsidR="00CE35DD" w:rsidRDefault="00CE35DD" w:rsidP="000727EA">
      <w:pPr>
        <w:numPr>
          <w:ilvl w:val="0"/>
          <w:numId w:val="13"/>
        </w:numPr>
        <w:jc w:val="both"/>
        <w:rPr>
          <w:rFonts w:ascii="Arial" w:hAnsi="Arial" w:cs="Arial"/>
        </w:rPr>
      </w:pPr>
      <w:r w:rsidRPr="008435C4">
        <w:rPr>
          <w:rFonts w:ascii="Arial" w:hAnsi="Arial" w:cs="Arial"/>
        </w:rPr>
        <w:t xml:space="preserve">factors that caused a change in </w:t>
      </w:r>
      <w:r w:rsidRPr="00BC7920">
        <w:rPr>
          <w:rFonts w:ascii="Arial" w:hAnsi="Arial" w:cs="Arial"/>
        </w:rPr>
        <w:t>the</w:t>
      </w:r>
      <w:r w:rsidRPr="008435C4">
        <w:rPr>
          <w:rFonts w:ascii="Arial" w:hAnsi="Arial" w:cs="Arial"/>
        </w:rPr>
        <w:t xml:space="preserve"> relationship between costs and revenues, including changes in costs of labour or materials, price changes or inventory adjustments;</w:t>
      </w:r>
    </w:p>
    <w:p w14:paraId="50AD6C32" w14:textId="77777777" w:rsidR="00485284" w:rsidRDefault="00485284" w:rsidP="00485284">
      <w:pPr>
        <w:ind w:left="1080"/>
        <w:jc w:val="both"/>
        <w:rPr>
          <w:rFonts w:ascii="Arial" w:hAnsi="Arial" w:cs="Arial"/>
        </w:rPr>
      </w:pPr>
    </w:p>
    <w:p w14:paraId="281CA16B" w14:textId="77777777" w:rsidR="00485284" w:rsidRPr="00DD4764" w:rsidRDefault="00485284" w:rsidP="00485284">
      <w:pPr>
        <w:ind w:left="1080"/>
        <w:jc w:val="both"/>
        <w:rPr>
          <w:rFonts w:ascii="Garamond" w:hAnsi="Garamond" w:cs="Arial"/>
          <w:szCs w:val="24"/>
        </w:rPr>
      </w:pPr>
      <w:r w:rsidRPr="00DD4764">
        <w:rPr>
          <w:rFonts w:ascii="Garamond" w:hAnsi="Garamond" w:cs="Arial"/>
          <w:szCs w:val="24"/>
        </w:rPr>
        <w:t>This section is not applicable.</w:t>
      </w:r>
    </w:p>
    <w:p w14:paraId="6D6944E2" w14:textId="77777777" w:rsidR="00CE35DD" w:rsidRDefault="00CE35DD" w:rsidP="00CE35DD">
      <w:pPr>
        <w:ind w:left="2160" w:hanging="720"/>
        <w:jc w:val="both"/>
        <w:rPr>
          <w:rFonts w:ascii="Arial" w:hAnsi="Arial" w:cs="Arial"/>
        </w:rPr>
      </w:pPr>
    </w:p>
    <w:p w14:paraId="7A848916" w14:textId="77777777" w:rsidR="00CE35DD" w:rsidRDefault="00CE35DD" w:rsidP="00485284">
      <w:pPr>
        <w:numPr>
          <w:ilvl w:val="0"/>
          <w:numId w:val="13"/>
        </w:numPr>
        <w:jc w:val="both"/>
        <w:rPr>
          <w:rFonts w:ascii="Arial" w:hAnsi="Arial" w:cs="Arial"/>
        </w:rPr>
      </w:pPr>
      <w:r w:rsidRPr="008435C4">
        <w:rPr>
          <w:rFonts w:ascii="Arial" w:hAnsi="Arial" w:cs="Arial"/>
        </w:rPr>
        <w:t xml:space="preserve">commitments, events, risks or uncertainties that you reasonably believe will materially affect </w:t>
      </w:r>
      <w:r>
        <w:rPr>
          <w:rFonts w:ascii="Arial" w:hAnsi="Arial" w:cs="Arial"/>
        </w:rPr>
        <w:t>the Issuer</w:t>
      </w:r>
      <w:r w:rsidRPr="008435C4">
        <w:rPr>
          <w:rFonts w:ascii="Arial" w:hAnsi="Arial" w:cs="Arial"/>
        </w:rPr>
        <w:t>’s future performance including net sales, total</w:t>
      </w:r>
      <w:r w:rsidR="001E33ED">
        <w:rPr>
          <w:rFonts w:ascii="Arial" w:hAnsi="Arial" w:cs="Arial"/>
        </w:rPr>
        <w:t xml:space="preserve">  </w:t>
      </w:r>
      <w:r w:rsidRPr="008435C4">
        <w:rPr>
          <w:rFonts w:ascii="Arial" w:hAnsi="Arial" w:cs="Arial"/>
        </w:rPr>
        <w:t xml:space="preserve"> revenue and income or loss before discontinued operations and extraordinary items;</w:t>
      </w:r>
    </w:p>
    <w:p w14:paraId="498BFBEA" w14:textId="77777777" w:rsidR="00485284" w:rsidRDefault="00485284" w:rsidP="00485284">
      <w:pPr>
        <w:jc w:val="both"/>
        <w:rPr>
          <w:rFonts w:ascii="Arial" w:hAnsi="Arial" w:cs="Arial"/>
        </w:rPr>
      </w:pPr>
    </w:p>
    <w:p w14:paraId="1A4C21A4" w14:textId="77777777" w:rsidR="00485284" w:rsidRPr="008435C4" w:rsidRDefault="00485284" w:rsidP="00485284">
      <w:pPr>
        <w:ind w:left="1080"/>
        <w:jc w:val="both"/>
        <w:rPr>
          <w:rFonts w:ascii="Arial" w:hAnsi="Arial" w:cs="Arial"/>
        </w:rPr>
      </w:pPr>
      <w:r w:rsidRPr="003932A1">
        <w:rPr>
          <w:rFonts w:ascii="Garamond" w:hAnsi="Garamond" w:cs="Arial"/>
        </w:rPr>
        <w:t>This section is not applicable</w:t>
      </w:r>
      <w:r>
        <w:rPr>
          <w:rFonts w:ascii="Arial" w:hAnsi="Arial" w:cs="Arial"/>
        </w:rPr>
        <w:t>.</w:t>
      </w:r>
    </w:p>
    <w:p w14:paraId="75B35E0D" w14:textId="77777777" w:rsidR="00CE35DD" w:rsidRDefault="00CE35DD" w:rsidP="00CE35DD">
      <w:pPr>
        <w:ind w:left="2160" w:hanging="720"/>
        <w:jc w:val="both"/>
        <w:rPr>
          <w:rFonts w:ascii="Arial" w:hAnsi="Arial" w:cs="Arial"/>
        </w:rPr>
      </w:pPr>
    </w:p>
    <w:p w14:paraId="7D2C11E1" w14:textId="77777777" w:rsidR="00CE35DD" w:rsidRDefault="00CE35DD" w:rsidP="00485284">
      <w:pPr>
        <w:numPr>
          <w:ilvl w:val="0"/>
          <w:numId w:val="13"/>
        </w:numPr>
        <w:jc w:val="both"/>
        <w:rPr>
          <w:rFonts w:ascii="Arial" w:hAnsi="Arial" w:cs="Arial"/>
        </w:rPr>
      </w:pPr>
      <w:r w:rsidRPr="008435C4">
        <w:rPr>
          <w:rFonts w:ascii="Arial" w:hAnsi="Arial" w:cs="Arial"/>
        </w:rPr>
        <w:t xml:space="preserve">effect of inflation and specific price changes on </w:t>
      </w:r>
      <w:r>
        <w:rPr>
          <w:rFonts w:ascii="Arial" w:hAnsi="Arial" w:cs="Arial"/>
        </w:rPr>
        <w:t>the Issuer</w:t>
      </w:r>
      <w:r w:rsidRPr="008435C4">
        <w:rPr>
          <w:rFonts w:ascii="Arial" w:hAnsi="Arial" w:cs="Arial"/>
        </w:rPr>
        <w:t>’s net sales and total revenues and on income or loss before discontinued operations and extraordinary items;</w:t>
      </w:r>
    </w:p>
    <w:p w14:paraId="1EB6DA01" w14:textId="77777777" w:rsidR="00485284" w:rsidRPr="008435C4" w:rsidRDefault="00485284" w:rsidP="00485284">
      <w:pPr>
        <w:ind w:left="1080"/>
        <w:jc w:val="both"/>
        <w:rPr>
          <w:rFonts w:ascii="Arial" w:hAnsi="Arial" w:cs="Arial"/>
        </w:rPr>
      </w:pPr>
      <w:r w:rsidRPr="003932A1">
        <w:rPr>
          <w:rFonts w:ascii="Garamond" w:hAnsi="Garamond" w:cs="Arial"/>
        </w:rPr>
        <w:t>This section is not applicable</w:t>
      </w:r>
      <w:r>
        <w:rPr>
          <w:rFonts w:ascii="Arial" w:hAnsi="Arial" w:cs="Arial"/>
        </w:rPr>
        <w:t>.</w:t>
      </w:r>
    </w:p>
    <w:p w14:paraId="67D6162D" w14:textId="77777777" w:rsidR="00485284" w:rsidRDefault="00485284" w:rsidP="00485284">
      <w:pPr>
        <w:jc w:val="both"/>
        <w:rPr>
          <w:rFonts w:ascii="Arial" w:hAnsi="Arial" w:cs="Arial"/>
        </w:rPr>
      </w:pPr>
    </w:p>
    <w:p w14:paraId="1B1DB6EF" w14:textId="77777777" w:rsidR="00CE35DD" w:rsidRPr="008435C4" w:rsidRDefault="00485284" w:rsidP="00485284">
      <w:pPr>
        <w:numPr>
          <w:ilvl w:val="0"/>
          <w:numId w:val="13"/>
        </w:numPr>
        <w:jc w:val="both"/>
        <w:rPr>
          <w:rFonts w:ascii="Arial" w:hAnsi="Arial" w:cs="Arial"/>
        </w:rPr>
      </w:pPr>
      <w:r>
        <w:rPr>
          <w:rFonts w:ascii="Arial" w:hAnsi="Arial" w:cs="Arial"/>
        </w:rPr>
        <w:t xml:space="preserve"> </w:t>
      </w:r>
      <w:r w:rsidR="00CE35DD" w:rsidRPr="008435C4">
        <w:rPr>
          <w:rFonts w:ascii="Arial" w:hAnsi="Arial" w:cs="Arial"/>
        </w:rPr>
        <w:t>a comparison in tabular form</w:t>
      </w:r>
      <w:r w:rsidR="00CE35DD" w:rsidRPr="008435C4">
        <w:rPr>
          <w:rFonts w:ascii="Arial" w:hAnsi="Arial" w:cs="Arial"/>
          <w:b/>
          <w:bCs/>
        </w:rPr>
        <w:t xml:space="preserve"> </w:t>
      </w:r>
      <w:r w:rsidR="00CE35DD" w:rsidRPr="008435C4">
        <w:rPr>
          <w:rFonts w:ascii="Arial" w:hAnsi="Arial" w:cs="Arial"/>
        </w:rPr>
        <w:t xml:space="preserve">of disclosure you previously made about how </w:t>
      </w:r>
      <w:r w:rsidR="00CE35DD">
        <w:rPr>
          <w:rFonts w:ascii="Arial" w:hAnsi="Arial" w:cs="Arial"/>
        </w:rPr>
        <w:t>the Issuer</w:t>
      </w:r>
      <w:r w:rsidR="00CE35DD" w:rsidRPr="008435C4">
        <w:rPr>
          <w:rFonts w:ascii="Arial" w:hAnsi="Arial" w:cs="Arial"/>
        </w:rPr>
        <w:t xml:space="preserve"> was going to use proceeds (other than working capital) from any financing, an explanation of variances and the impact of the variances, if any, on </w:t>
      </w:r>
      <w:r w:rsidR="00CE35DD">
        <w:rPr>
          <w:rFonts w:ascii="Arial" w:hAnsi="Arial" w:cs="Arial"/>
        </w:rPr>
        <w:t>the Issuer</w:t>
      </w:r>
      <w:r w:rsidR="00CE35DD" w:rsidRPr="008435C4">
        <w:rPr>
          <w:rFonts w:ascii="Arial" w:hAnsi="Arial" w:cs="Arial"/>
        </w:rPr>
        <w:t>’s ability to achieve its business objectives and milestones; and</w:t>
      </w:r>
    </w:p>
    <w:p w14:paraId="33F3AAC8" w14:textId="77777777" w:rsidR="00AB1A8A" w:rsidRDefault="00AB1A8A" w:rsidP="00485284">
      <w:pPr>
        <w:jc w:val="both"/>
        <w:rPr>
          <w:rFonts w:ascii="Arial" w:hAnsi="Arial" w:cs="Arial"/>
        </w:rPr>
      </w:pPr>
    </w:p>
    <w:p w14:paraId="25EB9326" w14:textId="77777777" w:rsidR="00AB1A8A" w:rsidRDefault="00AB1A8A" w:rsidP="00485284">
      <w:pPr>
        <w:jc w:val="both"/>
        <w:rPr>
          <w:rFonts w:ascii="Arial" w:hAnsi="Arial" w:cs="Arial"/>
        </w:rPr>
      </w:pPr>
    </w:p>
    <w:p w14:paraId="5978E023" w14:textId="77777777" w:rsidR="00441FDA" w:rsidRPr="00853D7B" w:rsidRDefault="00441FDA" w:rsidP="00441FDA">
      <w:pPr>
        <w:rPr>
          <w:rFonts w:ascii="Garamond" w:hAnsi="Garamond" w:cs="Arial"/>
          <w:b/>
        </w:rPr>
      </w:pPr>
      <w:r>
        <w:rPr>
          <w:rFonts w:ascii="Garamond" w:hAnsi="Garamond" w:cs="Arial"/>
          <w:b/>
        </w:rPr>
        <w:tab/>
      </w:r>
      <w:r>
        <w:rPr>
          <w:rFonts w:ascii="Garamond" w:hAnsi="Garamond" w:cs="Arial"/>
          <w:b/>
        </w:rPr>
        <w:tab/>
      </w:r>
      <w:r w:rsidRPr="00853D7B">
        <w:rPr>
          <w:rFonts w:ascii="Garamond" w:hAnsi="Garamond" w:cs="Arial"/>
          <w:b/>
        </w:rPr>
        <w:t xml:space="preserve">Variance to Original Budget of </w:t>
      </w:r>
      <w:proofErr w:type="spellStart"/>
      <w:proofErr w:type="gramStart"/>
      <w:r w:rsidRPr="00853D7B">
        <w:rPr>
          <w:rFonts w:ascii="Garamond" w:hAnsi="Garamond" w:cs="Arial"/>
          <w:b/>
        </w:rPr>
        <w:t>M.Millard</w:t>
      </w:r>
      <w:proofErr w:type="spellEnd"/>
      <w:proofErr w:type="gramEnd"/>
      <w:r w:rsidRPr="00853D7B">
        <w:rPr>
          <w:rFonts w:ascii="Garamond" w:hAnsi="Garamond" w:cs="Arial"/>
          <w:b/>
        </w:rPr>
        <w:t xml:space="preserve"> (2005)</w:t>
      </w:r>
    </w:p>
    <w:p w14:paraId="0D3B758F" w14:textId="77777777" w:rsidR="00441FDA" w:rsidRPr="00853D7B" w:rsidRDefault="00441FDA" w:rsidP="00441FDA">
      <w:pPr>
        <w:rPr>
          <w:rFonts w:ascii="Garamond" w:hAnsi="Garamond" w:cs="Arial"/>
        </w:rPr>
      </w:pPr>
    </w:p>
    <w:tbl>
      <w:tblPr>
        <w:tblW w:w="9358" w:type="dxa"/>
        <w:tblInd w:w="96" w:type="dxa"/>
        <w:tblLook w:val="0000" w:firstRow="0" w:lastRow="0" w:firstColumn="0" w:lastColumn="0" w:noHBand="0" w:noVBand="0"/>
      </w:tblPr>
      <w:tblGrid>
        <w:gridCol w:w="2712"/>
        <w:gridCol w:w="1501"/>
        <w:gridCol w:w="267"/>
        <w:gridCol w:w="1117"/>
        <w:gridCol w:w="236"/>
        <w:gridCol w:w="2099"/>
        <w:gridCol w:w="1426"/>
      </w:tblGrid>
      <w:tr w:rsidR="00441FDA" w:rsidRPr="00853D7B" w14:paraId="787C6434" w14:textId="77777777">
        <w:trPr>
          <w:trHeight w:val="264"/>
        </w:trPr>
        <w:tc>
          <w:tcPr>
            <w:tcW w:w="2712" w:type="dxa"/>
            <w:tcBorders>
              <w:top w:val="nil"/>
              <w:left w:val="nil"/>
              <w:bottom w:val="nil"/>
              <w:right w:val="nil"/>
            </w:tcBorders>
            <w:shd w:val="clear" w:color="auto" w:fill="auto"/>
            <w:noWrap/>
            <w:vAlign w:val="bottom"/>
          </w:tcPr>
          <w:p w14:paraId="3D19B66E" w14:textId="77777777" w:rsidR="00441FDA" w:rsidRPr="00853D7B" w:rsidRDefault="00441FDA" w:rsidP="00585227">
            <w:pPr>
              <w:rPr>
                <w:rFonts w:ascii="Arial" w:hAnsi="Arial" w:cs="Arial"/>
                <w:sz w:val="20"/>
              </w:rPr>
            </w:pPr>
          </w:p>
        </w:tc>
        <w:tc>
          <w:tcPr>
            <w:tcW w:w="2885" w:type="dxa"/>
            <w:gridSpan w:val="3"/>
            <w:tcBorders>
              <w:top w:val="nil"/>
              <w:left w:val="nil"/>
              <w:bottom w:val="nil"/>
              <w:right w:val="nil"/>
            </w:tcBorders>
            <w:shd w:val="clear" w:color="auto" w:fill="auto"/>
            <w:noWrap/>
            <w:vAlign w:val="bottom"/>
          </w:tcPr>
          <w:p w14:paraId="1E787EBE" w14:textId="77777777" w:rsidR="00441FDA" w:rsidRPr="00853D7B" w:rsidRDefault="00441FDA" w:rsidP="00585227">
            <w:pPr>
              <w:rPr>
                <w:rFonts w:ascii="Arial" w:hAnsi="Arial" w:cs="Arial"/>
                <w:b/>
                <w:bCs/>
                <w:sz w:val="20"/>
              </w:rPr>
            </w:pPr>
            <w:r w:rsidRPr="00853D7B">
              <w:rPr>
                <w:rFonts w:ascii="Arial" w:hAnsi="Arial" w:cs="Arial"/>
                <w:b/>
                <w:bCs/>
                <w:sz w:val="20"/>
              </w:rPr>
              <w:t>Budget M. Millard (2005)</w:t>
            </w:r>
          </w:p>
        </w:tc>
        <w:tc>
          <w:tcPr>
            <w:tcW w:w="236" w:type="dxa"/>
            <w:tcBorders>
              <w:top w:val="nil"/>
              <w:left w:val="nil"/>
              <w:bottom w:val="nil"/>
              <w:right w:val="nil"/>
            </w:tcBorders>
            <w:shd w:val="clear" w:color="auto" w:fill="auto"/>
            <w:noWrap/>
            <w:vAlign w:val="bottom"/>
          </w:tcPr>
          <w:p w14:paraId="0FA2FE44" w14:textId="77777777" w:rsidR="00441FDA" w:rsidRPr="00853D7B" w:rsidRDefault="00441FDA" w:rsidP="00585227">
            <w:pPr>
              <w:rPr>
                <w:rFonts w:ascii="Arial" w:hAnsi="Arial" w:cs="Arial"/>
                <w:sz w:val="20"/>
              </w:rPr>
            </w:pPr>
          </w:p>
        </w:tc>
        <w:tc>
          <w:tcPr>
            <w:tcW w:w="3525" w:type="dxa"/>
            <w:gridSpan w:val="2"/>
            <w:tcBorders>
              <w:top w:val="nil"/>
              <w:left w:val="nil"/>
              <w:bottom w:val="nil"/>
              <w:right w:val="nil"/>
            </w:tcBorders>
            <w:shd w:val="clear" w:color="auto" w:fill="auto"/>
            <w:noWrap/>
            <w:vAlign w:val="bottom"/>
          </w:tcPr>
          <w:p w14:paraId="7B0135DD" w14:textId="77777777" w:rsidR="00441FDA" w:rsidRPr="00853D7B" w:rsidRDefault="00441FDA" w:rsidP="00585227">
            <w:pPr>
              <w:rPr>
                <w:rFonts w:ascii="Arial" w:hAnsi="Arial" w:cs="Arial"/>
                <w:b/>
                <w:bCs/>
                <w:sz w:val="20"/>
              </w:rPr>
            </w:pPr>
            <w:r w:rsidRPr="00853D7B">
              <w:rPr>
                <w:rFonts w:ascii="Arial" w:hAnsi="Arial" w:cs="Arial"/>
                <w:b/>
                <w:bCs/>
                <w:sz w:val="20"/>
              </w:rPr>
              <w:t xml:space="preserve">Actual R. Davies assessment work reports (2008 &amp; 2009) </w:t>
            </w:r>
          </w:p>
        </w:tc>
      </w:tr>
      <w:tr w:rsidR="00441FDA" w:rsidRPr="00853D7B" w14:paraId="1886E709" w14:textId="77777777">
        <w:trPr>
          <w:trHeight w:val="264"/>
        </w:trPr>
        <w:tc>
          <w:tcPr>
            <w:tcW w:w="2712" w:type="dxa"/>
            <w:tcBorders>
              <w:top w:val="nil"/>
              <w:left w:val="nil"/>
              <w:bottom w:val="nil"/>
              <w:right w:val="nil"/>
            </w:tcBorders>
            <w:shd w:val="clear" w:color="auto" w:fill="auto"/>
            <w:noWrap/>
            <w:vAlign w:val="bottom"/>
          </w:tcPr>
          <w:p w14:paraId="571D2815" w14:textId="77777777" w:rsidR="00441FDA" w:rsidRPr="00853D7B" w:rsidRDefault="00441FDA" w:rsidP="00585227">
            <w:pPr>
              <w:rPr>
                <w:rFonts w:ascii="Arial" w:hAnsi="Arial" w:cs="Arial"/>
                <w:sz w:val="20"/>
              </w:rPr>
            </w:pPr>
          </w:p>
        </w:tc>
        <w:tc>
          <w:tcPr>
            <w:tcW w:w="1501" w:type="dxa"/>
            <w:tcBorders>
              <w:top w:val="nil"/>
              <w:left w:val="nil"/>
              <w:bottom w:val="nil"/>
              <w:right w:val="nil"/>
            </w:tcBorders>
            <w:shd w:val="clear" w:color="auto" w:fill="auto"/>
            <w:noWrap/>
            <w:vAlign w:val="bottom"/>
          </w:tcPr>
          <w:p w14:paraId="14979DF3" w14:textId="77777777" w:rsidR="00441FDA" w:rsidRPr="00853D7B" w:rsidRDefault="00441FDA" w:rsidP="00585227">
            <w:pPr>
              <w:rPr>
                <w:rFonts w:ascii="Arial" w:hAnsi="Arial" w:cs="Arial"/>
                <w:b/>
                <w:bCs/>
                <w:sz w:val="20"/>
              </w:rPr>
            </w:pPr>
          </w:p>
        </w:tc>
        <w:tc>
          <w:tcPr>
            <w:tcW w:w="267" w:type="dxa"/>
            <w:tcBorders>
              <w:top w:val="nil"/>
              <w:left w:val="nil"/>
              <w:bottom w:val="nil"/>
              <w:right w:val="nil"/>
            </w:tcBorders>
            <w:shd w:val="clear" w:color="auto" w:fill="auto"/>
            <w:noWrap/>
            <w:vAlign w:val="bottom"/>
          </w:tcPr>
          <w:p w14:paraId="17933178" w14:textId="77777777" w:rsidR="00441FDA" w:rsidRPr="00853D7B" w:rsidRDefault="00441FDA" w:rsidP="00585227">
            <w:pPr>
              <w:rPr>
                <w:rFonts w:ascii="Arial" w:hAnsi="Arial" w:cs="Arial"/>
                <w:b/>
                <w:bCs/>
                <w:sz w:val="20"/>
              </w:rPr>
            </w:pPr>
          </w:p>
        </w:tc>
        <w:tc>
          <w:tcPr>
            <w:tcW w:w="1117" w:type="dxa"/>
            <w:tcBorders>
              <w:top w:val="nil"/>
              <w:left w:val="nil"/>
              <w:bottom w:val="nil"/>
              <w:right w:val="nil"/>
            </w:tcBorders>
            <w:shd w:val="clear" w:color="auto" w:fill="auto"/>
            <w:noWrap/>
            <w:vAlign w:val="bottom"/>
          </w:tcPr>
          <w:p w14:paraId="04DD994C" w14:textId="77777777" w:rsidR="00441FDA" w:rsidRPr="00853D7B" w:rsidRDefault="00441FDA" w:rsidP="00585227">
            <w:pPr>
              <w:rPr>
                <w:rFonts w:ascii="Arial" w:hAnsi="Arial" w:cs="Arial"/>
                <w:b/>
                <w:bCs/>
                <w:sz w:val="20"/>
              </w:rPr>
            </w:pPr>
          </w:p>
        </w:tc>
        <w:tc>
          <w:tcPr>
            <w:tcW w:w="236" w:type="dxa"/>
            <w:tcBorders>
              <w:top w:val="nil"/>
              <w:left w:val="nil"/>
              <w:bottom w:val="nil"/>
              <w:right w:val="nil"/>
            </w:tcBorders>
            <w:shd w:val="clear" w:color="auto" w:fill="auto"/>
            <w:noWrap/>
            <w:vAlign w:val="bottom"/>
          </w:tcPr>
          <w:p w14:paraId="444E9DC6" w14:textId="77777777" w:rsidR="00441FDA" w:rsidRPr="00853D7B" w:rsidRDefault="00441FDA" w:rsidP="00585227">
            <w:pPr>
              <w:rPr>
                <w:rFonts w:ascii="Arial" w:hAnsi="Arial" w:cs="Arial"/>
                <w:sz w:val="20"/>
              </w:rPr>
            </w:pPr>
          </w:p>
        </w:tc>
        <w:tc>
          <w:tcPr>
            <w:tcW w:w="3525" w:type="dxa"/>
            <w:gridSpan w:val="2"/>
            <w:tcBorders>
              <w:top w:val="nil"/>
              <w:left w:val="nil"/>
              <w:bottom w:val="nil"/>
              <w:right w:val="nil"/>
            </w:tcBorders>
            <w:shd w:val="clear" w:color="auto" w:fill="auto"/>
            <w:noWrap/>
            <w:vAlign w:val="bottom"/>
          </w:tcPr>
          <w:p w14:paraId="1707925E" w14:textId="77777777" w:rsidR="00441FDA" w:rsidRPr="00853D7B" w:rsidRDefault="00441FDA" w:rsidP="00585227">
            <w:pPr>
              <w:rPr>
                <w:rFonts w:ascii="Arial" w:hAnsi="Arial" w:cs="Arial"/>
                <w:b/>
                <w:bCs/>
                <w:sz w:val="20"/>
              </w:rPr>
            </w:pPr>
          </w:p>
        </w:tc>
      </w:tr>
      <w:tr w:rsidR="00441FDA" w:rsidRPr="00853D7B" w14:paraId="360159B0" w14:textId="77777777">
        <w:trPr>
          <w:trHeight w:val="276"/>
        </w:trPr>
        <w:tc>
          <w:tcPr>
            <w:tcW w:w="2712" w:type="dxa"/>
            <w:tcBorders>
              <w:top w:val="nil"/>
              <w:left w:val="nil"/>
              <w:bottom w:val="nil"/>
              <w:right w:val="nil"/>
            </w:tcBorders>
            <w:shd w:val="clear" w:color="auto" w:fill="auto"/>
            <w:noWrap/>
            <w:vAlign w:val="bottom"/>
          </w:tcPr>
          <w:p w14:paraId="0A59F14E" w14:textId="77777777" w:rsidR="00441FDA" w:rsidRPr="00853D7B" w:rsidRDefault="00441FDA" w:rsidP="00585227">
            <w:pPr>
              <w:rPr>
                <w:rFonts w:ascii="Arial" w:hAnsi="Arial" w:cs="Arial"/>
                <w:sz w:val="20"/>
              </w:rPr>
            </w:pPr>
          </w:p>
        </w:tc>
        <w:tc>
          <w:tcPr>
            <w:tcW w:w="1501" w:type="dxa"/>
            <w:tcBorders>
              <w:top w:val="nil"/>
              <w:left w:val="nil"/>
              <w:bottom w:val="nil"/>
              <w:right w:val="nil"/>
            </w:tcBorders>
            <w:shd w:val="clear" w:color="auto" w:fill="auto"/>
            <w:noWrap/>
            <w:vAlign w:val="bottom"/>
          </w:tcPr>
          <w:p w14:paraId="378AF72E" w14:textId="77777777" w:rsidR="00441FDA" w:rsidRPr="00853D7B" w:rsidRDefault="00441FDA" w:rsidP="00585227">
            <w:pPr>
              <w:rPr>
                <w:rFonts w:ascii="Arial" w:hAnsi="Arial" w:cs="Arial"/>
                <w:sz w:val="20"/>
              </w:rPr>
            </w:pPr>
          </w:p>
        </w:tc>
        <w:tc>
          <w:tcPr>
            <w:tcW w:w="267" w:type="dxa"/>
            <w:tcBorders>
              <w:top w:val="nil"/>
              <w:left w:val="nil"/>
              <w:bottom w:val="nil"/>
              <w:right w:val="nil"/>
            </w:tcBorders>
            <w:shd w:val="clear" w:color="auto" w:fill="auto"/>
            <w:noWrap/>
            <w:vAlign w:val="bottom"/>
          </w:tcPr>
          <w:p w14:paraId="6939823D" w14:textId="77777777" w:rsidR="00441FDA" w:rsidRPr="00853D7B" w:rsidRDefault="00441FDA" w:rsidP="00585227">
            <w:pPr>
              <w:rPr>
                <w:rFonts w:ascii="Arial" w:hAnsi="Arial" w:cs="Arial"/>
                <w:sz w:val="20"/>
              </w:rPr>
            </w:pPr>
          </w:p>
        </w:tc>
        <w:tc>
          <w:tcPr>
            <w:tcW w:w="1117" w:type="dxa"/>
            <w:tcBorders>
              <w:top w:val="nil"/>
              <w:left w:val="nil"/>
              <w:bottom w:val="nil"/>
              <w:right w:val="nil"/>
            </w:tcBorders>
            <w:shd w:val="clear" w:color="auto" w:fill="auto"/>
            <w:noWrap/>
            <w:vAlign w:val="bottom"/>
          </w:tcPr>
          <w:p w14:paraId="5E4658E4" w14:textId="77777777" w:rsidR="00441FDA" w:rsidRPr="00853D7B" w:rsidRDefault="00441FDA" w:rsidP="00585227">
            <w:pPr>
              <w:rPr>
                <w:rFonts w:ascii="Arial" w:hAnsi="Arial" w:cs="Arial"/>
                <w:sz w:val="20"/>
              </w:rPr>
            </w:pPr>
          </w:p>
        </w:tc>
        <w:tc>
          <w:tcPr>
            <w:tcW w:w="236" w:type="dxa"/>
            <w:tcBorders>
              <w:top w:val="nil"/>
              <w:left w:val="nil"/>
              <w:bottom w:val="nil"/>
              <w:right w:val="nil"/>
            </w:tcBorders>
            <w:shd w:val="clear" w:color="auto" w:fill="auto"/>
            <w:noWrap/>
            <w:vAlign w:val="bottom"/>
          </w:tcPr>
          <w:p w14:paraId="4BCD10E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150E1AE1" w14:textId="77777777" w:rsidR="00441FDA" w:rsidRPr="00853D7B" w:rsidRDefault="00441FDA" w:rsidP="00585227">
            <w:pPr>
              <w:rPr>
                <w:rFonts w:ascii="Arial" w:hAnsi="Arial" w:cs="Arial"/>
                <w:sz w:val="20"/>
              </w:rPr>
            </w:pPr>
          </w:p>
        </w:tc>
        <w:tc>
          <w:tcPr>
            <w:tcW w:w="1426" w:type="dxa"/>
            <w:tcBorders>
              <w:top w:val="nil"/>
              <w:left w:val="nil"/>
              <w:bottom w:val="nil"/>
              <w:right w:val="nil"/>
            </w:tcBorders>
            <w:shd w:val="clear" w:color="auto" w:fill="auto"/>
            <w:noWrap/>
            <w:vAlign w:val="bottom"/>
          </w:tcPr>
          <w:p w14:paraId="5929DC9D" w14:textId="77777777" w:rsidR="00441FDA" w:rsidRPr="00853D7B" w:rsidRDefault="00441FDA" w:rsidP="00585227">
            <w:pPr>
              <w:rPr>
                <w:rFonts w:ascii="Arial" w:hAnsi="Arial" w:cs="Arial"/>
                <w:sz w:val="20"/>
              </w:rPr>
            </w:pPr>
          </w:p>
        </w:tc>
      </w:tr>
      <w:tr w:rsidR="00441FDA" w:rsidRPr="00853D7B" w14:paraId="4D935188" w14:textId="77777777">
        <w:trPr>
          <w:trHeight w:val="187"/>
        </w:trPr>
        <w:tc>
          <w:tcPr>
            <w:tcW w:w="5597" w:type="dxa"/>
            <w:gridSpan w:val="4"/>
            <w:tcBorders>
              <w:top w:val="single" w:sz="8" w:space="0" w:color="auto"/>
              <w:left w:val="single" w:sz="8" w:space="0" w:color="auto"/>
              <w:bottom w:val="nil"/>
              <w:right w:val="single" w:sz="8" w:space="0" w:color="000000"/>
            </w:tcBorders>
            <w:shd w:val="clear" w:color="auto" w:fill="auto"/>
            <w:noWrap/>
            <w:vAlign w:val="bottom"/>
          </w:tcPr>
          <w:p w14:paraId="6CDA88EE" w14:textId="77777777" w:rsidR="00441FDA" w:rsidRPr="00853D7B" w:rsidRDefault="00441FDA" w:rsidP="00585227">
            <w:pPr>
              <w:rPr>
                <w:b/>
                <w:bCs/>
                <w:sz w:val="18"/>
                <w:szCs w:val="18"/>
              </w:rPr>
            </w:pPr>
            <w:r w:rsidRPr="00853D7B">
              <w:rPr>
                <w:b/>
                <w:bCs/>
                <w:sz w:val="18"/>
                <w:szCs w:val="18"/>
              </w:rPr>
              <w:t xml:space="preserve">Phase </w:t>
            </w:r>
            <w:proofErr w:type="gramStart"/>
            <w:r w:rsidRPr="00853D7B">
              <w:rPr>
                <w:b/>
                <w:bCs/>
                <w:sz w:val="18"/>
                <w:szCs w:val="18"/>
              </w:rPr>
              <w:t>1</w:t>
            </w:r>
            <w:r w:rsidRPr="00853D7B">
              <w:rPr>
                <w:sz w:val="18"/>
                <w:szCs w:val="18"/>
              </w:rPr>
              <w:t xml:space="preserve">  [</w:t>
            </w:r>
            <w:proofErr w:type="gramEnd"/>
            <w:r w:rsidRPr="00853D7B">
              <w:rPr>
                <w:sz w:val="18"/>
                <w:szCs w:val="18"/>
              </w:rPr>
              <w:t>minimum required to determine whether to continue to phase 2]</w:t>
            </w:r>
          </w:p>
        </w:tc>
        <w:tc>
          <w:tcPr>
            <w:tcW w:w="236" w:type="dxa"/>
            <w:tcBorders>
              <w:top w:val="nil"/>
              <w:left w:val="nil"/>
              <w:bottom w:val="nil"/>
              <w:right w:val="nil"/>
            </w:tcBorders>
            <w:shd w:val="clear" w:color="auto" w:fill="auto"/>
            <w:noWrap/>
            <w:vAlign w:val="bottom"/>
          </w:tcPr>
          <w:p w14:paraId="16C4040E"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8DC4EA5" w14:textId="77777777" w:rsidR="00441FDA" w:rsidRPr="00853D7B" w:rsidRDefault="00441FDA" w:rsidP="00585227">
            <w:pPr>
              <w:tabs>
                <w:tab w:val="left" w:pos="617"/>
              </w:tabs>
              <w:rPr>
                <w:sz w:val="18"/>
                <w:szCs w:val="18"/>
              </w:rPr>
            </w:pPr>
          </w:p>
        </w:tc>
        <w:tc>
          <w:tcPr>
            <w:tcW w:w="1426" w:type="dxa"/>
            <w:tcBorders>
              <w:top w:val="nil"/>
              <w:left w:val="nil"/>
              <w:bottom w:val="nil"/>
              <w:right w:val="nil"/>
            </w:tcBorders>
            <w:shd w:val="clear" w:color="auto" w:fill="auto"/>
            <w:noWrap/>
            <w:vAlign w:val="bottom"/>
          </w:tcPr>
          <w:p w14:paraId="36C20DAC" w14:textId="77777777" w:rsidR="00441FDA" w:rsidRPr="00853D7B" w:rsidRDefault="00441FDA" w:rsidP="00585227">
            <w:pPr>
              <w:rPr>
                <w:sz w:val="18"/>
                <w:szCs w:val="18"/>
              </w:rPr>
            </w:pPr>
          </w:p>
        </w:tc>
      </w:tr>
      <w:tr w:rsidR="00441FDA" w:rsidRPr="00853D7B" w14:paraId="25B8DE37" w14:textId="77777777">
        <w:trPr>
          <w:trHeight w:val="264"/>
        </w:trPr>
        <w:tc>
          <w:tcPr>
            <w:tcW w:w="2712" w:type="dxa"/>
            <w:tcBorders>
              <w:top w:val="nil"/>
              <w:left w:val="single" w:sz="8" w:space="0" w:color="auto"/>
              <w:bottom w:val="nil"/>
              <w:right w:val="nil"/>
            </w:tcBorders>
            <w:shd w:val="clear" w:color="auto" w:fill="auto"/>
            <w:noWrap/>
            <w:vAlign w:val="bottom"/>
          </w:tcPr>
          <w:p w14:paraId="27ABA447" w14:textId="77777777" w:rsidR="00441FDA" w:rsidRPr="00853D7B" w:rsidRDefault="00441FDA" w:rsidP="00585227">
            <w:pPr>
              <w:rPr>
                <w:sz w:val="18"/>
                <w:szCs w:val="18"/>
              </w:rPr>
            </w:pPr>
            <w:r w:rsidRPr="00853D7B">
              <w:rPr>
                <w:sz w:val="18"/>
                <w:szCs w:val="18"/>
              </w:rPr>
              <w:t xml:space="preserve">Airborne survey </w:t>
            </w:r>
          </w:p>
        </w:tc>
        <w:tc>
          <w:tcPr>
            <w:tcW w:w="1768" w:type="dxa"/>
            <w:gridSpan w:val="2"/>
            <w:tcBorders>
              <w:top w:val="nil"/>
              <w:left w:val="nil"/>
              <w:bottom w:val="nil"/>
              <w:right w:val="nil"/>
            </w:tcBorders>
            <w:shd w:val="clear" w:color="auto" w:fill="auto"/>
            <w:noWrap/>
            <w:vAlign w:val="bottom"/>
          </w:tcPr>
          <w:p w14:paraId="7EC9F169" w14:textId="77777777" w:rsidR="00441FDA" w:rsidRPr="00853D7B" w:rsidRDefault="00441FDA" w:rsidP="00585227">
            <w:pPr>
              <w:rPr>
                <w:sz w:val="18"/>
                <w:szCs w:val="18"/>
              </w:rPr>
            </w:pPr>
            <w:proofErr w:type="gramStart"/>
            <w:r w:rsidRPr="00853D7B">
              <w:rPr>
                <w:sz w:val="18"/>
                <w:szCs w:val="18"/>
              </w:rPr>
              <w:t>9000 line</w:t>
            </w:r>
            <w:proofErr w:type="gramEnd"/>
            <w:r w:rsidRPr="00853D7B">
              <w:rPr>
                <w:sz w:val="18"/>
                <w:szCs w:val="18"/>
              </w:rPr>
              <w:t xml:space="preserve"> k @ $35</w:t>
            </w:r>
          </w:p>
        </w:tc>
        <w:tc>
          <w:tcPr>
            <w:tcW w:w="1117" w:type="dxa"/>
            <w:tcBorders>
              <w:top w:val="nil"/>
              <w:left w:val="nil"/>
              <w:bottom w:val="nil"/>
              <w:right w:val="single" w:sz="8" w:space="0" w:color="auto"/>
            </w:tcBorders>
            <w:shd w:val="clear" w:color="auto" w:fill="auto"/>
            <w:noWrap/>
            <w:vAlign w:val="bottom"/>
          </w:tcPr>
          <w:p w14:paraId="243F3D23" w14:textId="77777777" w:rsidR="00441FDA" w:rsidRPr="00853D7B" w:rsidRDefault="00441FDA" w:rsidP="00585227">
            <w:pPr>
              <w:jc w:val="right"/>
              <w:rPr>
                <w:sz w:val="18"/>
                <w:szCs w:val="18"/>
              </w:rPr>
            </w:pPr>
            <w:r w:rsidRPr="00853D7B">
              <w:rPr>
                <w:sz w:val="18"/>
                <w:szCs w:val="18"/>
              </w:rPr>
              <w:t>$315,000</w:t>
            </w:r>
          </w:p>
        </w:tc>
        <w:tc>
          <w:tcPr>
            <w:tcW w:w="236" w:type="dxa"/>
            <w:tcBorders>
              <w:top w:val="nil"/>
              <w:left w:val="nil"/>
              <w:bottom w:val="nil"/>
              <w:right w:val="nil"/>
            </w:tcBorders>
            <w:shd w:val="clear" w:color="auto" w:fill="auto"/>
            <w:noWrap/>
            <w:vAlign w:val="bottom"/>
          </w:tcPr>
          <w:p w14:paraId="2919221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443D6C93" w14:textId="77777777" w:rsidR="00441FDA" w:rsidRPr="00853D7B" w:rsidRDefault="00441FDA" w:rsidP="00585227">
            <w:pPr>
              <w:rPr>
                <w:sz w:val="18"/>
                <w:szCs w:val="18"/>
              </w:rPr>
            </w:pPr>
            <w:proofErr w:type="gramStart"/>
            <w:r w:rsidRPr="00853D7B">
              <w:rPr>
                <w:sz w:val="18"/>
                <w:szCs w:val="18"/>
              </w:rPr>
              <w:t>10,196 line</w:t>
            </w:r>
            <w:proofErr w:type="gramEnd"/>
            <w:r w:rsidRPr="00853D7B">
              <w:rPr>
                <w:sz w:val="18"/>
                <w:szCs w:val="18"/>
              </w:rPr>
              <w:t xml:space="preserve"> k</w:t>
            </w:r>
          </w:p>
        </w:tc>
        <w:tc>
          <w:tcPr>
            <w:tcW w:w="1426" w:type="dxa"/>
            <w:tcBorders>
              <w:top w:val="nil"/>
              <w:left w:val="nil"/>
              <w:bottom w:val="nil"/>
              <w:right w:val="nil"/>
            </w:tcBorders>
            <w:shd w:val="clear" w:color="auto" w:fill="auto"/>
            <w:noWrap/>
            <w:vAlign w:val="bottom"/>
          </w:tcPr>
          <w:p w14:paraId="037B214B" w14:textId="77777777" w:rsidR="00441FDA" w:rsidRPr="00853D7B" w:rsidRDefault="00441FDA" w:rsidP="00585227">
            <w:pPr>
              <w:ind w:right="180"/>
              <w:jc w:val="right"/>
              <w:rPr>
                <w:sz w:val="18"/>
                <w:szCs w:val="18"/>
              </w:rPr>
            </w:pPr>
            <w:r w:rsidRPr="00853D7B">
              <w:rPr>
                <w:sz w:val="18"/>
                <w:szCs w:val="18"/>
              </w:rPr>
              <w:t>$352,258.59</w:t>
            </w:r>
          </w:p>
        </w:tc>
      </w:tr>
      <w:tr w:rsidR="00441FDA" w:rsidRPr="00853D7B" w14:paraId="091F8DA0" w14:textId="77777777">
        <w:trPr>
          <w:trHeight w:val="264"/>
        </w:trPr>
        <w:tc>
          <w:tcPr>
            <w:tcW w:w="2712" w:type="dxa"/>
            <w:tcBorders>
              <w:top w:val="nil"/>
              <w:left w:val="single" w:sz="8" w:space="0" w:color="auto"/>
              <w:bottom w:val="nil"/>
              <w:right w:val="nil"/>
            </w:tcBorders>
            <w:shd w:val="clear" w:color="auto" w:fill="auto"/>
            <w:noWrap/>
            <w:vAlign w:val="bottom"/>
          </w:tcPr>
          <w:p w14:paraId="40319EA6" w14:textId="77777777" w:rsidR="00441FDA" w:rsidRPr="00853D7B" w:rsidRDefault="00441FDA" w:rsidP="00585227">
            <w:pPr>
              <w:rPr>
                <w:sz w:val="18"/>
                <w:szCs w:val="18"/>
              </w:rPr>
            </w:pPr>
            <w:r w:rsidRPr="00853D7B">
              <w:rPr>
                <w:sz w:val="18"/>
                <w:szCs w:val="18"/>
              </w:rPr>
              <w:t xml:space="preserve">Process 2004 fine fractions </w:t>
            </w:r>
          </w:p>
        </w:tc>
        <w:tc>
          <w:tcPr>
            <w:tcW w:w="1501" w:type="dxa"/>
            <w:tcBorders>
              <w:top w:val="nil"/>
              <w:left w:val="nil"/>
              <w:bottom w:val="nil"/>
              <w:right w:val="nil"/>
            </w:tcBorders>
            <w:shd w:val="clear" w:color="auto" w:fill="auto"/>
            <w:noWrap/>
            <w:vAlign w:val="bottom"/>
          </w:tcPr>
          <w:p w14:paraId="4AA028C3" w14:textId="77777777" w:rsidR="00441FDA" w:rsidRPr="00853D7B" w:rsidRDefault="00441FDA" w:rsidP="00585227">
            <w:pPr>
              <w:rPr>
                <w:sz w:val="18"/>
                <w:szCs w:val="18"/>
              </w:rPr>
            </w:pPr>
            <w:r w:rsidRPr="00853D7B">
              <w:rPr>
                <w:sz w:val="18"/>
                <w:szCs w:val="18"/>
              </w:rPr>
              <w:t>120 @ $150</w:t>
            </w:r>
          </w:p>
        </w:tc>
        <w:tc>
          <w:tcPr>
            <w:tcW w:w="267" w:type="dxa"/>
            <w:tcBorders>
              <w:top w:val="nil"/>
              <w:left w:val="nil"/>
              <w:bottom w:val="nil"/>
              <w:right w:val="nil"/>
            </w:tcBorders>
            <w:shd w:val="clear" w:color="auto" w:fill="auto"/>
            <w:noWrap/>
            <w:vAlign w:val="bottom"/>
          </w:tcPr>
          <w:p w14:paraId="7D488E3D"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6385AC59" w14:textId="77777777" w:rsidR="00441FDA" w:rsidRPr="00853D7B" w:rsidRDefault="00441FDA" w:rsidP="00585227">
            <w:pPr>
              <w:jc w:val="right"/>
              <w:rPr>
                <w:sz w:val="18"/>
                <w:szCs w:val="18"/>
              </w:rPr>
            </w:pPr>
            <w:r w:rsidRPr="00853D7B">
              <w:rPr>
                <w:sz w:val="18"/>
                <w:szCs w:val="18"/>
              </w:rPr>
              <w:t>$18,000</w:t>
            </w:r>
          </w:p>
        </w:tc>
        <w:tc>
          <w:tcPr>
            <w:tcW w:w="236" w:type="dxa"/>
            <w:tcBorders>
              <w:top w:val="nil"/>
              <w:left w:val="nil"/>
              <w:bottom w:val="nil"/>
              <w:right w:val="nil"/>
            </w:tcBorders>
            <w:shd w:val="clear" w:color="auto" w:fill="auto"/>
            <w:noWrap/>
            <w:vAlign w:val="bottom"/>
          </w:tcPr>
          <w:p w14:paraId="1A31CBA5"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035E2F58" w14:textId="77777777" w:rsidR="00441FDA" w:rsidRPr="00853D7B" w:rsidRDefault="00441FDA" w:rsidP="00585227">
            <w:pPr>
              <w:rPr>
                <w:sz w:val="18"/>
                <w:szCs w:val="18"/>
              </w:rPr>
            </w:pPr>
            <w:r w:rsidRPr="00853D7B">
              <w:rPr>
                <w:sz w:val="18"/>
                <w:szCs w:val="18"/>
              </w:rPr>
              <w:t>117 fine fractions</w:t>
            </w:r>
          </w:p>
        </w:tc>
        <w:tc>
          <w:tcPr>
            <w:tcW w:w="1426" w:type="dxa"/>
            <w:tcBorders>
              <w:top w:val="nil"/>
              <w:left w:val="nil"/>
              <w:bottom w:val="nil"/>
              <w:right w:val="nil"/>
            </w:tcBorders>
            <w:shd w:val="clear" w:color="auto" w:fill="auto"/>
            <w:noWrap/>
            <w:vAlign w:val="bottom"/>
          </w:tcPr>
          <w:p w14:paraId="4F4AF180" w14:textId="77777777" w:rsidR="00441FDA" w:rsidRPr="00853D7B" w:rsidRDefault="00441FDA" w:rsidP="00585227">
            <w:pPr>
              <w:tabs>
                <w:tab w:val="left" w:pos="912"/>
                <w:tab w:val="left" w:pos="972"/>
              </w:tabs>
              <w:ind w:right="180"/>
              <w:jc w:val="right"/>
              <w:rPr>
                <w:sz w:val="18"/>
                <w:szCs w:val="18"/>
              </w:rPr>
            </w:pPr>
            <w:r w:rsidRPr="00853D7B">
              <w:rPr>
                <w:sz w:val="18"/>
                <w:szCs w:val="18"/>
              </w:rPr>
              <w:t>$12,267.00</w:t>
            </w:r>
          </w:p>
        </w:tc>
      </w:tr>
      <w:tr w:rsidR="00441FDA" w:rsidRPr="00853D7B" w14:paraId="3FCEB39D" w14:textId="77777777">
        <w:trPr>
          <w:trHeight w:val="264"/>
        </w:trPr>
        <w:tc>
          <w:tcPr>
            <w:tcW w:w="2712" w:type="dxa"/>
            <w:tcBorders>
              <w:top w:val="nil"/>
              <w:left w:val="single" w:sz="8" w:space="0" w:color="auto"/>
              <w:bottom w:val="nil"/>
              <w:right w:val="nil"/>
            </w:tcBorders>
            <w:shd w:val="clear" w:color="auto" w:fill="auto"/>
            <w:noWrap/>
            <w:vAlign w:val="bottom"/>
          </w:tcPr>
          <w:p w14:paraId="1A88E99A" w14:textId="77777777" w:rsidR="00441FDA" w:rsidRPr="00853D7B" w:rsidRDefault="00441FDA" w:rsidP="00585227">
            <w:pPr>
              <w:rPr>
                <w:sz w:val="18"/>
                <w:szCs w:val="18"/>
              </w:rPr>
            </w:pPr>
            <w:r w:rsidRPr="00853D7B">
              <w:rPr>
                <w:sz w:val="18"/>
                <w:szCs w:val="18"/>
              </w:rPr>
              <w:t>Claim staking</w:t>
            </w:r>
          </w:p>
        </w:tc>
        <w:tc>
          <w:tcPr>
            <w:tcW w:w="1768" w:type="dxa"/>
            <w:gridSpan w:val="2"/>
            <w:tcBorders>
              <w:top w:val="nil"/>
              <w:left w:val="nil"/>
              <w:bottom w:val="nil"/>
              <w:right w:val="nil"/>
            </w:tcBorders>
            <w:shd w:val="clear" w:color="auto" w:fill="auto"/>
            <w:noWrap/>
            <w:vAlign w:val="bottom"/>
          </w:tcPr>
          <w:p w14:paraId="11766E73" w14:textId="77777777" w:rsidR="00441FDA" w:rsidRPr="00853D7B" w:rsidRDefault="00441FDA" w:rsidP="00585227">
            <w:pPr>
              <w:rPr>
                <w:sz w:val="18"/>
                <w:szCs w:val="18"/>
              </w:rPr>
            </w:pPr>
            <w:r w:rsidRPr="00853D7B">
              <w:rPr>
                <w:sz w:val="18"/>
                <w:szCs w:val="18"/>
              </w:rPr>
              <w:t>36 claims @ $1,000</w:t>
            </w:r>
          </w:p>
        </w:tc>
        <w:tc>
          <w:tcPr>
            <w:tcW w:w="1117" w:type="dxa"/>
            <w:tcBorders>
              <w:top w:val="nil"/>
              <w:left w:val="nil"/>
              <w:bottom w:val="nil"/>
              <w:right w:val="single" w:sz="8" w:space="0" w:color="auto"/>
            </w:tcBorders>
            <w:shd w:val="clear" w:color="auto" w:fill="auto"/>
            <w:noWrap/>
            <w:vAlign w:val="bottom"/>
          </w:tcPr>
          <w:p w14:paraId="0777D96B" w14:textId="77777777" w:rsidR="00441FDA" w:rsidRPr="00853D7B" w:rsidRDefault="00441FDA" w:rsidP="00585227">
            <w:pPr>
              <w:jc w:val="right"/>
              <w:rPr>
                <w:sz w:val="18"/>
                <w:szCs w:val="18"/>
              </w:rPr>
            </w:pPr>
            <w:r w:rsidRPr="00853D7B">
              <w:rPr>
                <w:sz w:val="18"/>
                <w:szCs w:val="18"/>
              </w:rPr>
              <w:t>$36,000</w:t>
            </w:r>
          </w:p>
        </w:tc>
        <w:tc>
          <w:tcPr>
            <w:tcW w:w="236" w:type="dxa"/>
            <w:tcBorders>
              <w:top w:val="nil"/>
              <w:left w:val="nil"/>
              <w:bottom w:val="nil"/>
              <w:right w:val="nil"/>
            </w:tcBorders>
            <w:shd w:val="clear" w:color="auto" w:fill="auto"/>
            <w:noWrap/>
            <w:vAlign w:val="bottom"/>
          </w:tcPr>
          <w:p w14:paraId="1BDC94B9"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8422F2E" w14:textId="77777777" w:rsidR="00441FDA" w:rsidRPr="00853D7B" w:rsidRDefault="00441FDA" w:rsidP="00585227">
            <w:pPr>
              <w:rPr>
                <w:sz w:val="18"/>
                <w:szCs w:val="18"/>
              </w:rPr>
            </w:pPr>
            <w:r w:rsidRPr="00853D7B">
              <w:rPr>
                <w:sz w:val="18"/>
                <w:szCs w:val="18"/>
              </w:rPr>
              <w:t>50 claims</w:t>
            </w:r>
          </w:p>
        </w:tc>
        <w:tc>
          <w:tcPr>
            <w:tcW w:w="1426" w:type="dxa"/>
            <w:tcBorders>
              <w:top w:val="nil"/>
              <w:left w:val="nil"/>
              <w:bottom w:val="nil"/>
              <w:right w:val="nil"/>
            </w:tcBorders>
            <w:shd w:val="clear" w:color="auto" w:fill="auto"/>
            <w:noWrap/>
            <w:vAlign w:val="bottom"/>
          </w:tcPr>
          <w:p w14:paraId="1E18FDD6" w14:textId="77777777" w:rsidR="00441FDA" w:rsidRPr="00853D7B" w:rsidRDefault="00441FDA" w:rsidP="00585227">
            <w:pPr>
              <w:tabs>
                <w:tab w:val="left" w:pos="972"/>
              </w:tabs>
              <w:ind w:right="180"/>
              <w:jc w:val="right"/>
              <w:rPr>
                <w:sz w:val="18"/>
                <w:szCs w:val="18"/>
              </w:rPr>
            </w:pPr>
            <w:r w:rsidRPr="00853D7B">
              <w:rPr>
                <w:sz w:val="18"/>
                <w:szCs w:val="18"/>
              </w:rPr>
              <w:t>$50,461.83</w:t>
            </w:r>
          </w:p>
        </w:tc>
      </w:tr>
      <w:tr w:rsidR="00441FDA" w:rsidRPr="00853D7B" w14:paraId="14B139D6" w14:textId="77777777">
        <w:trPr>
          <w:trHeight w:val="264"/>
        </w:trPr>
        <w:tc>
          <w:tcPr>
            <w:tcW w:w="2712" w:type="dxa"/>
            <w:tcBorders>
              <w:top w:val="nil"/>
              <w:left w:val="single" w:sz="8" w:space="0" w:color="auto"/>
              <w:bottom w:val="nil"/>
              <w:right w:val="nil"/>
            </w:tcBorders>
            <w:shd w:val="clear" w:color="auto" w:fill="auto"/>
            <w:noWrap/>
            <w:vAlign w:val="bottom"/>
          </w:tcPr>
          <w:p w14:paraId="77CD62B3"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768" w:type="dxa"/>
            <w:gridSpan w:val="2"/>
            <w:tcBorders>
              <w:top w:val="nil"/>
              <w:left w:val="nil"/>
              <w:bottom w:val="nil"/>
              <w:right w:val="nil"/>
            </w:tcBorders>
            <w:shd w:val="clear" w:color="auto" w:fill="auto"/>
            <w:noWrap/>
            <w:vAlign w:val="bottom"/>
          </w:tcPr>
          <w:p w14:paraId="1D5076F9" w14:textId="77777777" w:rsidR="00441FDA" w:rsidRPr="00853D7B" w:rsidRDefault="00441FDA" w:rsidP="00585227">
            <w:pPr>
              <w:rPr>
                <w:sz w:val="18"/>
                <w:szCs w:val="18"/>
              </w:rPr>
            </w:pPr>
            <w:r w:rsidRPr="00853D7B">
              <w:rPr>
                <w:sz w:val="18"/>
                <w:szCs w:val="18"/>
              </w:rPr>
              <w:t>Contingency @ 10%</w:t>
            </w:r>
          </w:p>
        </w:tc>
        <w:tc>
          <w:tcPr>
            <w:tcW w:w="1117" w:type="dxa"/>
            <w:tcBorders>
              <w:top w:val="nil"/>
              <w:left w:val="nil"/>
              <w:bottom w:val="nil"/>
              <w:right w:val="single" w:sz="8" w:space="0" w:color="auto"/>
            </w:tcBorders>
            <w:shd w:val="clear" w:color="auto" w:fill="auto"/>
            <w:noWrap/>
            <w:vAlign w:val="bottom"/>
          </w:tcPr>
          <w:p w14:paraId="32F0F15E" w14:textId="77777777" w:rsidR="00441FDA" w:rsidRPr="00853D7B" w:rsidRDefault="00441FDA" w:rsidP="00585227">
            <w:pPr>
              <w:jc w:val="right"/>
              <w:rPr>
                <w:sz w:val="18"/>
                <w:szCs w:val="18"/>
              </w:rPr>
            </w:pPr>
            <w:r w:rsidRPr="00853D7B">
              <w:rPr>
                <w:sz w:val="18"/>
                <w:szCs w:val="18"/>
              </w:rPr>
              <w:t>$36,000</w:t>
            </w:r>
          </w:p>
        </w:tc>
        <w:tc>
          <w:tcPr>
            <w:tcW w:w="236" w:type="dxa"/>
            <w:tcBorders>
              <w:top w:val="nil"/>
              <w:left w:val="nil"/>
              <w:bottom w:val="nil"/>
              <w:right w:val="nil"/>
            </w:tcBorders>
            <w:shd w:val="clear" w:color="auto" w:fill="auto"/>
            <w:noWrap/>
            <w:vAlign w:val="bottom"/>
          </w:tcPr>
          <w:p w14:paraId="606884DA"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24BD9A01" w14:textId="77777777" w:rsidR="00441FDA" w:rsidRPr="00853D7B" w:rsidRDefault="00441FDA" w:rsidP="00585227">
            <w:pPr>
              <w:ind w:left="-280" w:firstLine="280"/>
              <w:rPr>
                <w:sz w:val="18"/>
                <w:szCs w:val="18"/>
              </w:rPr>
            </w:pPr>
          </w:p>
        </w:tc>
        <w:tc>
          <w:tcPr>
            <w:tcW w:w="1426" w:type="dxa"/>
            <w:tcBorders>
              <w:top w:val="nil"/>
              <w:left w:val="nil"/>
              <w:bottom w:val="nil"/>
              <w:right w:val="nil"/>
            </w:tcBorders>
            <w:shd w:val="clear" w:color="auto" w:fill="auto"/>
            <w:noWrap/>
            <w:vAlign w:val="bottom"/>
          </w:tcPr>
          <w:p w14:paraId="18C9E70A" w14:textId="77777777" w:rsidR="00441FDA" w:rsidRPr="00853D7B" w:rsidRDefault="00441FDA" w:rsidP="00585227">
            <w:pPr>
              <w:tabs>
                <w:tab w:val="left" w:pos="972"/>
              </w:tabs>
              <w:ind w:right="180"/>
              <w:rPr>
                <w:sz w:val="18"/>
                <w:szCs w:val="18"/>
              </w:rPr>
            </w:pPr>
          </w:p>
        </w:tc>
      </w:tr>
      <w:tr w:rsidR="00441FDA" w:rsidRPr="00853D7B" w14:paraId="7BADB4B8" w14:textId="77777777">
        <w:trPr>
          <w:trHeight w:val="264"/>
        </w:trPr>
        <w:tc>
          <w:tcPr>
            <w:tcW w:w="2712" w:type="dxa"/>
            <w:tcBorders>
              <w:top w:val="nil"/>
              <w:left w:val="single" w:sz="8" w:space="0" w:color="auto"/>
              <w:bottom w:val="nil"/>
              <w:right w:val="nil"/>
            </w:tcBorders>
            <w:shd w:val="clear" w:color="auto" w:fill="auto"/>
            <w:noWrap/>
            <w:vAlign w:val="bottom"/>
          </w:tcPr>
          <w:p w14:paraId="6E0479FE"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shd w:val="clear" w:color="auto" w:fill="auto"/>
            <w:noWrap/>
            <w:vAlign w:val="bottom"/>
          </w:tcPr>
          <w:p w14:paraId="3CC8E867"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02889D40"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4E054DF5" w14:textId="77777777" w:rsidR="00441FDA" w:rsidRPr="00853D7B" w:rsidRDefault="00441FDA" w:rsidP="00585227">
            <w:pPr>
              <w:jc w:val="right"/>
              <w:rPr>
                <w:b/>
                <w:bCs/>
                <w:sz w:val="18"/>
                <w:szCs w:val="18"/>
              </w:rPr>
            </w:pPr>
            <w:r w:rsidRPr="00853D7B">
              <w:rPr>
                <w:b/>
                <w:bCs/>
                <w:sz w:val="18"/>
                <w:szCs w:val="18"/>
              </w:rPr>
              <w:t>$405,000</w:t>
            </w:r>
          </w:p>
        </w:tc>
        <w:tc>
          <w:tcPr>
            <w:tcW w:w="236" w:type="dxa"/>
            <w:tcBorders>
              <w:top w:val="nil"/>
              <w:left w:val="nil"/>
              <w:bottom w:val="nil"/>
              <w:right w:val="nil"/>
            </w:tcBorders>
            <w:shd w:val="clear" w:color="auto" w:fill="auto"/>
            <w:noWrap/>
            <w:vAlign w:val="bottom"/>
          </w:tcPr>
          <w:p w14:paraId="3C8C8234"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56BD955"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457D86EB" w14:textId="77777777" w:rsidR="00441FDA" w:rsidRPr="00853D7B" w:rsidRDefault="00441FDA" w:rsidP="00585227">
            <w:pPr>
              <w:tabs>
                <w:tab w:val="left" w:pos="972"/>
              </w:tabs>
              <w:ind w:right="180"/>
              <w:jc w:val="right"/>
              <w:rPr>
                <w:b/>
                <w:bCs/>
                <w:sz w:val="18"/>
                <w:szCs w:val="18"/>
              </w:rPr>
            </w:pPr>
            <w:r w:rsidRPr="00853D7B">
              <w:rPr>
                <w:b/>
                <w:bCs/>
                <w:sz w:val="18"/>
                <w:szCs w:val="18"/>
              </w:rPr>
              <w:t>$414,987.42</w:t>
            </w:r>
          </w:p>
        </w:tc>
      </w:tr>
      <w:tr w:rsidR="00441FDA" w:rsidRPr="00853D7B" w14:paraId="76C769FF" w14:textId="77777777">
        <w:trPr>
          <w:trHeight w:val="264"/>
        </w:trPr>
        <w:tc>
          <w:tcPr>
            <w:tcW w:w="2712" w:type="dxa"/>
            <w:tcBorders>
              <w:top w:val="nil"/>
              <w:left w:val="single" w:sz="8" w:space="0" w:color="auto"/>
              <w:bottom w:val="nil"/>
              <w:right w:val="nil"/>
            </w:tcBorders>
            <w:shd w:val="clear" w:color="auto" w:fill="auto"/>
            <w:noWrap/>
            <w:vAlign w:val="bottom"/>
          </w:tcPr>
          <w:p w14:paraId="51FADE65" w14:textId="77777777" w:rsidR="00441FDA" w:rsidRPr="00853D7B" w:rsidRDefault="00441FDA" w:rsidP="00585227">
            <w:pPr>
              <w:rPr>
                <w:b/>
                <w:bCs/>
                <w:sz w:val="18"/>
                <w:szCs w:val="18"/>
              </w:rPr>
            </w:pPr>
          </w:p>
        </w:tc>
        <w:tc>
          <w:tcPr>
            <w:tcW w:w="1501" w:type="dxa"/>
            <w:tcBorders>
              <w:top w:val="nil"/>
              <w:left w:val="nil"/>
              <w:bottom w:val="nil"/>
              <w:right w:val="nil"/>
            </w:tcBorders>
            <w:shd w:val="clear" w:color="auto" w:fill="auto"/>
            <w:noWrap/>
            <w:vAlign w:val="bottom"/>
          </w:tcPr>
          <w:p w14:paraId="2032A3BB"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51C00B02"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4F732FE8" w14:textId="77777777" w:rsidR="00441FDA" w:rsidRPr="00853D7B" w:rsidRDefault="00441FDA" w:rsidP="00585227">
            <w:pPr>
              <w:jc w:val="right"/>
              <w:rPr>
                <w:i/>
                <w:iCs/>
                <w:sz w:val="18"/>
                <w:szCs w:val="18"/>
              </w:rPr>
            </w:pPr>
          </w:p>
        </w:tc>
        <w:tc>
          <w:tcPr>
            <w:tcW w:w="236" w:type="dxa"/>
            <w:tcBorders>
              <w:top w:val="nil"/>
              <w:left w:val="nil"/>
              <w:bottom w:val="nil"/>
              <w:right w:val="nil"/>
            </w:tcBorders>
            <w:shd w:val="clear" w:color="auto" w:fill="auto"/>
            <w:noWrap/>
            <w:vAlign w:val="bottom"/>
          </w:tcPr>
          <w:p w14:paraId="1101AB81"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081D2DA3"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626C7B6A" w14:textId="77777777" w:rsidR="00441FDA" w:rsidRPr="00853D7B" w:rsidRDefault="00441FDA" w:rsidP="00585227">
            <w:pPr>
              <w:tabs>
                <w:tab w:val="left" w:pos="972"/>
              </w:tabs>
              <w:ind w:right="180"/>
              <w:jc w:val="right"/>
              <w:rPr>
                <w:sz w:val="18"/>
                <w:szCs w:val="18"/>
              </w:rPr>
            </w:pPr>
          </w:p>
        </w:tc>
      </w:tr>
      <w:tr w:rsidR="00441FDA" w:rsidRPr="00853D7B" w14:paraId="46713709" w14:textId="77777777">
        <w:trPr>
          <w:trHeight w:val="264"/>
        </w:trPr>
        <w:tc>
          <w:tcPr>
            <w:tcW w:w="2712" w:type="dxa"/>
            <w:tcBorders>
              <w:top w:val="nil"/>
              <w:left w:val="single" w:sz="8" w:space="0" w:color="auto"/>
              <w:bottom w:val="nil"/>
              <w:right w:val="nil"/>
            </w:tcBorders>
            <w:shd w:val="clear" w:color="auto" w:fill="auto"/>
            <w:noWrap/>
            <w:vAlign w:val="bottom"/>
          </w:tcPr>
          <w:p w14:paraId="5B3A4955"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shd w:val="clear" w:color="auto" w:fill="auto"/>
            <w:noWrap/>
            <w:vAlign w:val="bottom"/>
          </w:tcPr>
          <w:p w14:paraId="661C18B8"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5EED38B0"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4DA49CB7" w14:textId="77777777" w:rsidR="00441FDA" w:rsidRPr="00861971" w:rsidRDefault="00441FDA" w:rsidP="00585227">
            <w:pPr>
              <w:jc w:val="right"/>
              <w:rPr>
                <w:i/>
                <w:iCs/>
                <w:sz w:val="18"/>
                <w:szCs w:val="18"/>
                <w:u w:val="single"/>
              </w:rPr>
            </w:pPr>
            <w:r w:rsidRPr="00861971">
              <w:rPr>
                <w:i/>
                <w:iCs/>
                <w:sz w:val="18"/>
                <w:szCs w:val="18"/>
                <w:u w:val="single"/>
              </w:rPr>
              <w:t>$100,000</w:t>
            </w:r>
          </w:p>
        </w:tc>
        <w:tc>
          <w:tcPr>
            <w:tcW w:w="236" w:type="dxa"/>
            <w:tcBorders>
              <w:top w:val="nil"/>
              <w:left w:val="nil"/>
              <w:bottom w:val="nil"/>
              <w:right w:val="nil"/>
            </w:tcBorders>
            <w:shd w:val="clear" w:color="auto" w:fill="auto"/>
            <w:noWrap/>
            <w:vAlign w:val="bottom"/>
          </w:tcPr>
          <w:p w14:paraId="3F1CFE15"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564C5128" w14:textId="77777777" w:rsidR="00441FDA" w:rsidRPr="00853D7B" w:rsidRDefault="00441FDA" w:rsidP="00585227">
            <w:pPr>
              <w:rPr>
                <w:sz w:val="18"/>
                <w:szCs w:val="18"/>
              </w:rPr>
            </w:pPr>
            <w:r w:rsidRPr="00853D7B">
              <w:rPr>
                <w:sz w:val="18"/>
                <w:szCs w:val="18"/>
              </w:rPr>
              <w:t>2007 expenses</w:t>
            </w:r>
          </w:p>
        </w:tc>
        <w:tc>
          <w:tcPr>
            <w:tcW w:w="1426" w:type="dxa"/>
            <w:tcBorders>
              <w:top w:val="nil"/>
              <w:left w:val="nil"/>
              <w:bottom w:val="nil"/>
              <w:right w:val="nil"/>
            </w:tcBorders>
            <w:shd w:val="clear" w:color="auto" w:fill="auto"/>
            <w:noWrap/>
            <w:vAlign w:val="bottom"/>
          </w:tcPr>
          <w:p w14:paraId="48D24A17" w14:textId="77777777" w:rsidR="00441FDA" w:rsidRPr="00861971" w:rsidRDefault="00441FDA" w:rsidP="00585227">
            <w:pPr>
              <w:ind w:right="180"/>
              <w:jc w:val="right"/>
              <w:rPr>
                <w:sz w:val="18"/>
                <w:szCs w:val="18"/>
                <w:u w:val="single"/>
              </w:rPr>
            </w:pPr>
            <w:r w:rsidRPr="00861971">
              <w:rPr>
                <w:sz w:val="18"/>
                <w:szCs w:val="18"/>
                <w:u w:val="single"/>
              </w:rPr>
              <w:t>$169,778.00</w:t>
            </w:r>
          </w:p>
        </w:tc>
      </w:tr>
      <w:tr w:rsidR="00441FDA" w:rsidRPr="00853D7B" w14:paraId="0B0874DD" w14:textId="77777777">
        <w:trPr>
          <w:trHeight w:val="276"/>
        </w:trPr>
        <w:tc>
          <w:tcPr>
            <w:tcW w:w="2712" w:type="dxa"/>
            <w:tcBorders>
              <w:top w:val="nil"/>
              <w:left w:val="single" w:sz="8" w:space="0" w:color="auto"/>
              <w:bottom w:val="single" w:sz="8" w:space="0" w:color="auto"/>
              <w:right w:val="nil"/>
            </w:tcBorders>
            <w:shd w:val="clear" w:color="auto" w:fill="auto"/>
            <w:noWrap/>
            <w:vAlign w:val="bottom"/>
          </w:tcPr>
          <w:p w14:paraId="00593694" w14:textId="77777777" w:rsidR="00441FDA" w:rsidRPr="00853D7B" w:rsidRDefault="00441FDA" w:rsidP="00585227">
            <w:pPr>
              <w:rPr>
                <w:sz w:val="18"/>
                <w:szCs w:val="18"/>
              </w:rPr>
            </w:pPr>
            <w:r w:rsidRPr="00853D7B">
              <w:rPr>
                <w:sz w:val="18"/>
                <w:szCs w:val="18"/>
              </w:rPr>
              <w:t> </w:t>
            </w:r>
          </w:p>
        </w:tc>
        <w:tc>
          <w:tcPr>
            <w:tcW w:w="1501" w:type="dxa"/>
            <w:tcBorders>
              <w:top w:val="nil"/>
              <w:left w:val="nil"/>
              <w:bottom w:val="single" w:sz="8" w:space="0" w:color="auto"/>
              <w:right w:val="nil"/>
            </w:tcBorders>
            <w:shd w:val="clear" w:color="auto" w:fill="auto"/>
            <w:noWrap/>
            <w:vAlign w:val="bottom"/>
          </w:tcPr>
          <w:p w14:paraId="798F8B3A" w14:textId="77777777" w:rsidR="00441FDA" w:rsidRPr="00853D7B" w:rsidRDefault="00441FDA" w:rsidP="00585227">
            <w:pPr>
              <w:rPr>
                <w:sz w:val="18"/>
                <w:szCs w:val="18"/>
              </w:rPr>
            </w:pPr>
            <w:r w:rsidRPr="00853D7B">
              <w:rPr>
                <w:sz w:val="18"/>
                <w:szCs w:val="18"/>
              </w:rPr>
              <w:t>Total</w:t>
            </w:r>
          </w:p>
        </w:tc>
        <w:tc>
          <w:tcPr>
            <w:tcW w:w="267" w:type="dxa"/>
            <w:tcBorders>
              <w:top w:val="nil"/>
              <w:left w:val="nil"/>
              <w:bottom w:val="single" w:sz="8" w:space="0" w:color="auto"/>
              <w:right w:val="nil"/>
            </w:tcBorders>
            <w:shd w:val="clear" w:color="auto" w:fill="auto"/>
            <w:noWrap/>
            <w:vAlign w:val="bottom"/>
          </w:tcPr>
          <w:p w14:paraId="12DD2A82"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bottom w:val="single" w:sz="8" w:space="0" w:color="auto"/>
              <w:right w:val="single" w:sz="8" w:space="0" w:color="auto"/>
            </w:tcBorders>
            <w:shd w:val="clear" w:color="auto" w:fill="auto"/>
            <w:noWrap/>
            <w:vAlign w:val="bottom"/>
          </w:tcPr>
          <w:p w14:paraId="49B47772" w14:textId="77777777" w:rsidR="00441FDA" w:rsidRPr="00853D7B" w:rsidRDefault="00441FDA" w:rsidP="00585227">
            <w:pPr>
              <w:jc w:val="right"/>
              <w:rPr>
                <w:b/>
                <w:bCs/>
                <w:sz w:val="18"/>
                <w:szCs w:val="18"/>
              </w:rPr>
            </w:pPr>
            <w:r w:rsidRPr="00853D7B">
              <w:rPr>
                <w:b/>
                <w:bCs/>
                <w:sz w:val="18"/>
                <w:szCs w:val="18"/>
              </w:rPr>
              <w:t>$505,000</w:t>
            </w:r>
          </w:p>
        </w:tc>
        <w:tc>
          <w:tcPr>
            <w:tcW w:w="236" w:type="dxa"/>
            <w:tcBorders>
              <w:top w:val="nil"/>
              <w:left w:val="nil"/>
              <w:bottom w:val="nil"/>
              <w:right w:val="nil"/>
            </w:tcBorders>
            <w:shd w:val="clear" w:color="auto" w:fill="auto"/>
            <w:noWrap/>
            <w:vAlign w:val="bottom"/>
          </w:tcPr>
          <w:p w14:paraId="2B572F6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4AC3285C"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3BF0415E" w14:textId="77777777" w:rsidR="00441FDA" w:rsidRPr="00853D7B" w:rsidRDefault="00441FDA" w:rsidP="00585227">
            <w:pPr>
              <w:ind w:right="180"/>
              <w:jc w:val="right"/>
              <w:rPr>
                <w:b/>
                <w:bCs/>
                <w:sz w:val="18"/>
                <w:szCs w:val="18"/>
              </w:rPr>
            </w:pPr>
            <w:r w:rsidRPr="00853D7B">
              <w:rPr>
                <w:b/>
                <w:bCs/>
                <w:sz w:val="18"/>
                <w:szCs w:val="18"/>
              </w:rPr>
              <w:t>$584,765.42</w:t>
            </w:r>
          </w:p>
        </w:tc>
      </w:tr>
      <w:tr w:rsidR="00441FDA" w:rsidRPr="00853D7B" w14:paraId="3D8DAB38" w14:textId="77777777">
        <w:trPr>
          <w:trHeight w:val="264"/>
        </w:trPr>
        <w:tc>
          <w:tcPr>
            <w:tcW w:w="4480" w:type="dxa"/>
            <w:gridSpan w:val="3"/>
            <w:tcBorders>
              <w:top w:val="single" w:sz="8" w:space="0" w:color="auto"/>
              <w:left w:val="single" w:sz="8" w:space="0" w:color="auto"/>
              <w:bottom w:val="nil"/>
              <w:right w:val="nil"/>
            </w:tcBorders>
            <w:shd w:val="clear" w:color="auto" w:fill="auto"/>
            <w:noWrap/>
            <w:vAlign w:val="bottom"/>
          </w:tcPr>
          <w:p w14:paraId="5E780139" w14:textId="77777777" w:rsidR="00441FDA" w:rsidRPr="00853D7B" w:rsidRDefault="00441FDA" w:rsidP="00585227">
            <w:pPr>
              <w:rPr>
                <w:b/>
                <w:bCs/>
                <w:sz w:val="18"/>
                <w:szCs w:val="18"/>
              </w:rPr>
            </w:pPr>
            <w:r w:rsidRPr="00853D7B">
              <w:rPr>
                <w:b/>
                <w:bCs/>
                <w:sz w:val="18"/>
                <w:szCs w:val="18"/>
              </w:rPr>
              <w:t>Phase 2</w:t>
            </w:r>
            <w:proofErr w:type="gramStart"/>
            <w:r w:rsidRPr="00853D7B">
              <w:rPr>
                <w:b/>
                <w:bCs/>
                <w:sz w:val="18"/>
                <w:szCs w:val="18"/>
              </w:rPr>
              <w:t>a</w:t>
            </w:r>
            <w:r w:rsidRPr="00853D7B">
              <w:rPr>
                <w:sz w:val="18"/>
                <w:szCs w:val="18"/>
              </w:rPr>
              <w:t xml:space="preserve">  [</w:t>
            </w:r>
            <w:proofErr w:type="gramEnd"/>
            <w:r w:rsidRPr="00853D7B">
              <w:rPr>
                <w:sz w:val="18"/>
                <w:szCs w:val="18"/>
              </w:rPr>
              <w:t>assumes encouragement from phase 1]</w:t>
            </w:r>
          </w:p>
        </w:tc>
        <w:tc>
          <w:tcPr>
            <w:tcW w:w="1117" w:type="dxa"/>
            <w:tcBorders>
              <w:top w:val="single" w:sz="8" w:space="0" w:color="auto"/>
              <w:left w:val="nil"/>
              <w:bottom w:val="nil"/>
              <w:right w:val="single" w:sz="8" w:space="0" w:color="auto"/>
            </w:tcBorders>
            <w:shd w:val="clear" w:color="auto" w:fill="auto"/>
            <w:noWrap/>
            <w:vAlign w:val="bottom"/>
          </w:tcPr>
          <w:p w14:paraId="3CD3D7BA"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236" w:type="dxa"/>
            <w:tcBorders>
              <w:top w:val="nil"/>
              <w:left w:val="nil"/>
              <w:bottom w:val="nil"/>
              <w:right w:val="nil"/>
            </w:tcBorders>
            <w:shd w:val="clear" w:color="auto" w:fill="auto"/>
            <w:noWrap/>
            <w:vAlign w:val="bottom"/>
          </w:tcPr>
          <w:p w14:paraId="2607C341"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12DA4F6F"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5C261F5A" w14:textId="77777777" w:rsidR="00441FDA" w:rsidRPr="00853D7B" w:rsidRDefault="00441FDA" w:rsidP="00585227">
            <w:pPr>
              <w:rPr>
                <w:sz w:val="18"/>
                <w:szCs w:val="18"/>
              </w:rPr>
            </w:pPr>
          </w:p>
        </w:tc>
      </w:tr>
      <w:tr w:rsidR="00441FDA" w:rsidRPr="00853D7B" w14:paraId="07834DDF" w14:textId="77777777">
        <w:trPr>
          <w:trHeight w:val="264"/>
        </w:trPr>
        <w:tc>
          <w:tcPr>
            <w:tcW w:w="2712" w:type="dxa"/>
            <w:tcBorders>
              <w:top w:val="nil"/>
              <w:left w:val="single" w:sz="8" w:space="0" w:color="auto"/>
              <w:bottom w:val="nil"/>
              <w:right w:val="nil"/>
            </w:tcBorders>
            <w:shd w:val="clear" w:color="auto" w:fill="auto"/>
            <w:noWrap/>
            <w:vAlign w:val="bottom"/>
          </w:tcPr>
          <w:p w14:paraId="7EEE4FEB" w14:textId="77777777" w:rsidR="00441FDA" w:rsidRPr="00853D7B" w:rsidRDefault="00441FDA" w:rsidP="00585227">
            <w:pPr>
              <w:rPr>
                <w:sz w:val="18"/>
                <w:szCs w:val="18"/>
              </w:rPr>
            </w:pPr>
            <w:r w:rsidRPr="00853D7B">
              <w:rPr>
                <w:sz w:val="18"/>
                <w:szCs w:val="18"/>
              </w:rPr>
              <w:t>Till sampling [follow-up, target evaluation]</w:t>
            </w:r>
          </w:p>
        </w:tc>
        <w:tc>
          <w:tcPr>
            <w:tcW w:w="1768" w:type="dxa"/>
            <w:gridSpan w:val="2"/>
            <w:tcBorders>
              <w:top w:val="nil"/>
              <w:left w:val="nil"/>
              <w:bottom w:val="nil"/>
              <w:right w:val="nil"/>
            </w:tcBorders>
            <w:shd w:val="clear" w:color="auto" w:fill="auto"/>
            <w:noWrap/>
            <w:vAlign w:val="bottom"/>
          </w:tcPr>
          <w:p w14:paraId="177CDCA4" w14:textId="77777777" w:rsidR="00441FDA" w:rsidRPr="00853D7B" w:rsidRDefault="00441FDA" w:rsidP="00585227">
            <w:pPr>
              <w:rPr>
                <w:sz w:val="18"/>
                <w:szCs w:val="18"/>
              </w:rPr>
            </w:pPr>
            <w:r w:rsidRPr="00853D7B">
              <w:rPr>
                <w:sz w:val="18"/>
                <w:szCs w:val="18"/>
              </w:rPr>
              <w:t>200 samples @ $1000</w:t>
            </w:r>
          </w:p>
        </w:tc>
        <w:tc>
          <w:tcPr>
            <w:tcW w:w="1117" w:type="dxa"/>
            <w:tcBorders>
              <w:top w:val="nil"/>
              <w:left w:val="nil"/>
              <w:bottom w:val="nil"/>
              <w:right w:val="single" w:sz="8" w:space="0" w:color="auto"/>
            </w:tcBorders>
            <w:shd w:val="clear" w:color="auto" w:fill="auto"/>
            <w:noWrap/>
            <w:vAlign w:val="bottom"/>
          </w:tcPr>
          <w:p w14:paraId="2C293335" w14:textId="77777777" w:rsidR="00441FDA" w:rsidRPr="00853D7B" w:rsidRDefault="00441FDA" w:rsidP="00585227">
            <w:pPr>
              <w:jc w:val="right"/>
              <w:rPr>
                <w:sz w:val="18"/>
                <w:szCs w:val="18"/>
              </w:rPr>
            </w:pPr>
            <w:r w:rsidRPr="00853D7B">
              <w:rPr>
                <w:sz w:val="18"/>
                <w:szCs w:val="18"/>
              </w:rPr>
              <w:t>$200,000</w:t>
            </w:r>
          </w:p>
        </w:tc>
        <w:tc>
          <w:tcPr>
            <w:tcW w:w="236" w:type="dxa"/>
            <w:tcBorders>
              <w:top w:val="nil"/>
              <w:left w:val="nil"/>
              <w:bottom w:val="nil"/>
              <w:right w:val="nil"/>
            </w:tcBorders>
            <w:shd w:val="clear" w:color="auto" w:fill="auto"/>
            <w:noWrap/>
            <w:vAlign w:val="bottom"/>
          </w:tcPr>
          <w:p w14:paraId="439E3180"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26DDCCA6" w14:textId="77777777" w:rsidR="00441FDA" w:rsidRPr="00853D7B" w:rsidRDefault="00441FDA" w:rsidP="00585227">
            <w:pPr>
              <w:rPr>
                <w:sz w:val="18"/>
                <w:szCs w:val="18"/>
              </w:rPr>
            </w:pPr>
            <w:r w:rsidRPr="00853D7B">
              <w:rPr>
                <w:sz w:val="18"/>
                <w:szCs w:val="18"/>
              </w:rPr>
              <w:t>178 [target evaluation]</w:t>
            </w:r>
          </w:p>
        </w:tc>
        <w:tc>
          <w:tcPr>
            <w:tcW w:w="1426" w:type="dxa"/>
            <w:tcBorders>
              <w:top w:val="nil"/>
              <w:left w:val="nil"/>
              <w:bottom w:val="nil"/>
              <w:right w:val="nil"/>
            </w:tcBorders>
            <w:shd w:val="clear" w:color="auto" w:fill="auto"/>
            <w:noWrap/>
            <w:vAlign w:val="bottom"/>
          </w:tcPr>
          <w:p w14:paraId="2600CB48" w14:textId="77777777" w:rsidR="00441FDA" w:rsidRPr="00853D7B" w:rsidRDefault="00441FDA" w:rsidP="00585227">
            <w:pPr>
              <w:ind w:right="180"/>
              <w:jc w:val="right"/>
              <w:rPr>
                <w:sz w:val="18"/>
                <w:szCs w:val="18"/>
              </w:rPr>
            </w:pPr>
            <w:r w:rsidRPr="00853D7B">
              <w:rPr>
                <w:sz w:val="18"/>
                <w:szCs w:val="18"/>
              </w:rPr>
              <w:t>$316,403.30</w:t>
            </w:r>
          </w:p>
        </w:tc>
      </w:tr>
      <w:tr w:rsidR="00441FDA" w:rsidRPr="00853D7B" w14:paraId="78850BCE" w14:textId="77777777">
        <w:trPr>
          <w:trHeight w:val="264"/>
        </w:trPr>
        <w:tc>
          <w:tcPr>
            <w:tcW w:w="2712" w:type="dxa"/>
            <w:tcBorders>
              <w:top w:val="nil"/>
              <w:left w:val="single" w:sz="8" w:space="0" w:color="auto"/>
              <w:bottom w:val="nil"/>
              <w:right w:val="nil"/>
            </w:tcBorders>
            <w:shd w:val="clear" w:color="auto" w:fill="auto"/>
            <w:noWrap/>
            <w:vAlign w:val="bottom"/>
          </w:tcPr>
          <w:p w14:paraId="534F06C7" w14:textId="77777777" w:rsidR="00441FDA" w:rsidRPr="00853D7B" w:rsidRDefault="00441FDA" w:rsidP="00585227">
            <w:pPr>
              <w:rPr>
                <w:sz w:val="18"/>
                <w:szCs w:val="18"/>
              </w:rPr>
            </w:pPr>
            <w:r w:rsidRPr="00853D7B">
              <w:rPr>
                <w:sz w:val="18"/>
                <w:szCs w:val="18"/>
              </w:rPr>
              <w:t>Stream samples [follow-up]</w:t>
            </w:r>
          </w:p>
        </w:tc>
        <w:tc>
          <w:tcPr>
            <w:tcW w:w="1501" w:type="dxa"/>
            <w:tcBorders>
              <w:top w:val="nil"/>
              <w:left w:val="nil"/>
              <w:bottom w:val="nil"/>
              <w:right w:val="nil"/>
            </w:tcBorders>
            <w:shd w:val="clear" w:color="auto" w:fill="auto"/>
            <w:noWrap/>
            <w:vAlign w:val="bottom"/>
          </w:tcPr>
          <w:p w14:paraId="19C3E4ED" w14:textId="77777777" w:rsidR="00441FDA" w:rsidRPr="00853D7B" w:rsidRDefault="00441FDA" w:rsidP="00585227">
            <w:pPr>
              <w:rPr>
                <w:sz w:val="18"/>
                <w:szCs w:val="18"/>
              </w:rPr>
            </w:pPr>
            <w:r w:rsidRPr="00853D7B">
              <w:rPr>
                <w:sz w:val="18"/>
                <w:szCs w:val="18"/>
              </w:rPr>
              <w:t>50 @ $1500</w:t>
            </w:r>
          </w:p>
        </w:tc>
        <w:tc>
          <w:tcPr>
            <w:tcW w:w="267" w:type="dxa"/>
            <w:tcBorders>
              <w:top w:val="nil"/>
              <w:left w:val="nil"/>
              <w:bottom w:val="nil"/>
              <w:right w:val="nil"/>
            </w:tcBorders>
            <w:shd w:val="clear" w:color="auto" w:fill="auto"/>
            <w:noWrap/>
            <w:vAlign w:val="bottom"/>
          </w:tcPr>
          <w:p w14:paraId="0B320967"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199F7BD4" w14:textId="77777777" w:rsidR="00441FDA" w:rsidRPr="00853D7B" w:rsidRDefault="00441FDA" w:rsidP="00585227">
            <w:pPr>
              <w:jc w:val="right"/>
              <w:rPr>
                <w:sz w:val="18"/>
                <w:szCs w:val="18"/>
              </w:rPr>
            </w:pPr>
            <w:r w:rsidRPr="00853D7B">
              <w:rPr>
                <w:sz w:val="18"/>
                <w:szCs w:val="18"/>
              </w:rPr>
              <w:t>$75,000</w:t>
            </w:r>
          </w:p>
        </w:tc>
        <w:tc>
          <w:tcPr>
            <w:tcW w:w="236" w:type="dxa"/>
            <w:tcBorders>
              <w:top w:val="nil"/>
              <w:left w:val="nil"/>
              <w:bottom w:val="nil"/>
              <w:right w:val="nil"/>
            </w:tcBorders>
            <w:shd w:val="clear" w:color="auto" w:fill="auto"/>
            <w:noWrap/>
            <w:vAlign w:val="bottom"/>
          </w:tcPr>
          <w:p w14:paraId="165E2B77"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35B63798"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2A7F8103" w14:textId="77777777" w:rsidR="00441FDA" w:rsidRPr="00853D7B" w:rsidRDefault="00441FDA" w:rsidP="00585227">
            <w:pPr>
              <w:ind w:right="180"/>
              <w:rPr>
                <w:sz w:val="18"/>
                <w:szCs w:val="18"/>
              </w:rPr>
            </w:pPr>
          </w:p>
        </w:tc>
      </w:tr>
      <w:tr w:rsidR="00441FDA" w:rsidRPr="00853D7B" w14:paraId="0B2F84EC" w14:textId="77777777">
        <w:trPr>
          <w:trHeight w:val="264"/>
        </w:trPr>
        <w:tc>
          <w:tcPr>
            <w:tcW w:w="2712" w:type="dxa"/>
            <w:tcBorders>
              <w:top w:val="nil"/>
              <w:left w:val="single" w:sz="8" w:space="0" w:color="auto"/>
              <w:bottom w:val="nil"/>
              <w:right w:val="nil"/>
            </w:tcBorders>
            <w:shd w:val="clear" w:color="auto" w:fill="auto"/>
            <w:noWrap/>
            <w:vAlign w:val="bottom"/>
          </w:tcPr>
          <w:p w14:paraId="2322D520" w14:textId="77777777" w:rsidR="00441FDA" w:rsidRPr="00853D7B" w:rsidRDefault="00441FDA" w:rsidP="00585227">
            <w:pPr>
              <w:rPr>
                <w:sz w:val="18"/>
                <w:szCs w:val="18"/>
              </w:rPr>
            </w:pPr>
            <w:r w:rsidRPr="00853D7B">
              <w:rPr>
                <w:sz w:val="18"/>
                <w:szCs w:val="18"/>
              </w:rPr>
              <w:t>Ground magnetic survey</w:t>
            </w:r>
          </w:p>
        </w:tc>
        <w:tc>
          <w:tcPr>
            <w:tcW w:w="1768" w:type="dxa"/>
            <w:gridSpan w:val="2"/>
            <w:tcBorders>
              <w:top w:val="nil"/>
              <w:left w:val="nil"/>
              <w:bottom w:val="nil"/>
              <w:right w:val="nil"/>
            </w:tcBorders>
            <w:shd w:val="clear" w:color="auto" w:fill="auto"/>
            <w:noWrap/>
            <w:vAlign w:val="bottom"/>
          </w:tcPr>
          <w:p w14:paraId="0A56E6B3" w14:textId="77777777" w:rsidR="00441FDA" w:rsidRPr="00853D7B" w:rsidRDefault="00441FDA" w:rsidP="00585227">
            <w:pPr>
              <w:rPr>
                <w:sz w:val="18"/>
                <w:szCs w:val="18"/>
              </w:rPr>
            </w:pPr>
            <w:r w:rsidRPr="00853D7B">
              <w:rPr>
                <w:sz w:val="18"/>
                <w:szCs w:val="18"/>
              </w:rPr>
              <w:t>8 targets @ $6,000</w:t>
            </w:r>
          </w:p>
        </w:tc>
        <w:tc>
          <w:tcPr>
            <w:tcW w:w="1117" w:type="dxa"/>
            <w:tcBorders>
              <w:top w:val="nil"/>
              <w:left w:val="nil"/>
              <w:bottom w:val="nil"/>
              <w:right w:val="single" w:sz="8" w:space="0" w:color="auto"/>
            </w:tcBorders>
            <w:shd w:val="clear" w:color="auto" w:fill="auto"/>
            <w:noWrap/>
            <w:vAlign w:val="bottom"/>
          </w:tcPr>
          <w:p w14:paraId="42DD0BBD" w14:textId="77777777" w:rsidR="00441FDA" w:rsidRPr="00853D7B" w:rsidRDefault="00441FDA" w:rsidP="00585227">
            <w:pPr>
              <w:jc w:val="right"/>
              <w:rPr>
                <w:sz w:val="18"/>
                <w:szCs w:val="18"/>
              </w:rPr>
            </w:pPr>
            <w:r w:rsidRPr="00853D7B">
              <w:rPr>
                <w:sz w:val="18"/>
                <w:szCs w:val="18"/>
              </w:rPr>
              <w:t>$48,000</w:t>
            </w:r>
          </w:p>
        </w:tc>
        <w:tc>
          <w:tcPr>
            <w:tcW w:w="236" w:type="dxa"/>
            <w:tcBorders>
              <w:top w:val="nil"/>
              <w:left w:val="nil"/>
              <w:bottom w:val="nil"/>
              <w:right w:val="nil"/>
            </w:tcBorders>
            <w:shd w:val="clear" w:color="auto" w:fill="auto"/>
            <w:noWrap/>
            <w:vAlign w:val="bottom"/>
          </w:tcPr>
          <w:p w14:paraId="351819AB"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89D7DF3" w14:textId="77777777" w:rsidR="00441FDA" w:rsidRPr="00853D7B" w:rsidRDefault="00441FDA" w:rsidP="00585227">
            <w:pPr>
              <w:rPr>
                <w:sz w:val="18"/>
                <w:szCs w:val="18"/>
              </w:rPr>
            </w:pPr>
            <w:r w:rsidRPr="00853D7B">
              <w:rPr>
                <w:sz w:val="18"/>
                <w:szCs w:val="18"/>
              </w:rPr>
              <w:t>10 anomalies</w:t>
            </w:r>
          </w:p>
        </w:tc>
        <w:tc>
          <w:tcPr>
            <w:tcW w:w="1426" w:type="dxa"/>
            <w:tcBorders>
              <w:top w:val="nil"/>
              <w:left w:val="nil"/>
              <w:bottom w:val="nil"/>
              <w:right w:val="nil"/>
            </w:tcBorders>
            <w:shd w:val="clear" w:color="auto" w:fill="auto"/>
            <w:noWrap/>
            <w:vAlign w:val="bottom"/>
          </w:tcPr>
          <w:p w14:paraId="4CF5C265" w14:textId="77777777" w:rsidR="00441FDA" w:rsidRPr="00853D7B" w:rsidRDefault="00441FDA" w:rsidP="00585227">
            <w:pPr>
              <w:ind w:right="180"/>
              <w:jc w:val="right"/>
              <w:rPr>
                <w:sz w:val="18"/>
                <w:szCs w:val="18"/>
              </w:rPr>
            </w:pPr>
            <w:r w:rsidRPr="00853D7B">
              <w:rPr>
                <w:sz w:val="18"/>
                <w:szCs w:val="18"/>
              </w:rPr>
              <w:t>$25,130.73</w:t>
            </w:r>
          </w:p>
        </w:tc>
      </w:tr>
      <w:tr w:rsidR="00441FDA" w:rsidRPr="00853D7B" w14:paraId="422A8FDF" w14:textId="77777777">
        <w:trPr>
          <w:trHeight w:val="264"/>
        </w:trPr>
        <w:tc>
          <w:tcPr>
            <w:tcW w:w="2712" w:type="dxa"/>
            <w:tcBorders>
              <w:top w:val="nil"/>
              <w:left w:val="single" w:sz="8" w:space="0" w:color="auto"/>
              <w:bottom w:val="nil"/>
              <w:right w:val="nil"/>
            </w:tcBorders>
            <w:shd w:val="clear" w:color="auto" w:fill="auto"/>
            <w:noWrap/>
            <w:vAlign w:val="bottom"/>
          </w:tcPr>
          <w:p w14:paraId="390AF840" w14:textId="77777777" w:rsidR="00441FDA" w:rsidRPr="00853D7B" w:rsidRDefault="00441FDA" w:rsidP="00585227">
            <w:pPr>
              <w:rPr>
                <w:sz w:val="18"/>
                <w:szCs w:val="18"/>
              </w:rPr>
            </w:pPr>
            <w:r w:rsidRPr="00853D7B">
              <w:rPr>
                <w:sz w:val="18"/>
                <w:szCs w:val="18"/>
              </w:rPr>
              <w:t> </w:t>
            </w:r>
          </w:p>
        </w:tc>
        <w:tc>
          <w:tcPr>
            <w:tcW w:w="1768" w:type="dxa"/>
            <w:gridSpan w:val="2"/>
            <w:tcBorders>
              <w:top w:val="nil"/>
              <w:left w:val="nil"/>
              <w:bottom w:val="nil"/>
              <w:right w:val="nil"/>
            </w:tcBorders>
            <w:shd w:val="clear" w:color="auto" w:fill="auto"/>
            <w:noWrap/>
            <w:vAlign w:val="bottom"/>
          </w:tcPr>
          <w:p w14:paraId="74E270A9" w14:textId="77777777" w:rsidR="00441FDA" w:rsidRPr="00853D7B" w:rsidRDefault="00441FDA" w:rsidP="00585227">
            <w:pPr>
              <w:rPr>
                <w:sz w:val="18"/>
                <w:szCs w:val="18"/>
              </w:rPr>
            </w:pPr>
            <w:r w:rsidRPr="00853D7B">
              <w:rPr>
                <w:sz w:val="18"/>
                <w:szCs w:val="18"/>
              </w:rPr>
              <w:t>Contingency @ 20%</w:t>
            </w:r>
          </w:p>
        </w:tc>
        <w:tc>
          <w:tcPr>
            <w:tcW w:w="1117" w:type="dxa"/>
            <w:tcBorders>
              <w:top w:val="nil"/>
              <w:left w:val="nil"/>
              <w:bottom w:val="nil"/>
              <w:right w:val="single" w:sz="8" w:space="0" w:color="auto"/>
            </w:tcBorders>
            <w:shd w:val="clear" w:color="auto" w:fill="auto"/>
            <w:noWrap/>
            <w:vAlign w:val="bottom"/>
          </w:tcPr>
          <w:p w14:paraId="2E08F330" w14:textId="77777777" w:rsidR="00441FDA" w:rsidRPr="00853D7B" w:rsidRDefault="00441FDA" w:rsidP="00585227">
            <w:pPr>
              <w:jc w:val="right"/>
              <w:rPr>
                <w:sz w:val="18"/>
                <w:szCs w:val="18"/>
              </w:rPr>
            </w:pPr>
            <w:r w:rsidRPr="00853D7B">
              <w:rPr>
                <w:sz w:val="18"/>
                <w:szCs w:val="18"/>
              </w:rPr>
              <w:t>$32,000</w:t>
            </w:r>
          </w:p>
        </w:tc>
        <w:tc>
          <w:tcPr>
            <w:tcW w:w="236" w:type="dxa"/>
            <w:tcBorders>
              <w:top w:val="nil"/>
              <w:left w:val="nil"/>
              <w:bottom w:val="nil"/>
              <w:right w:val="nil"/>
            </w:tcBorders>
            <w:shd w:val="clear" w:color="auto" w:fill="auto"/>
            <w:noWrap/>
            <w:vAlign w:val="bottom"/>
          </w:tcPr>
          <w:p w14:paraId="28665294"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87ABEF2"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17FC392F" w14:textId="77777777" w:rsidR="00441FDA" w:rsidRPr="00853D7B" w:rsidRDefault="00441FDA" w:rsidP="00585227">
            <w:pPr>
              <w:rPr>
                <w:sz w:val="18"/>
                <w:szCs w:val="18"/>
              </w:rPr>
            </w:pPr>
          </w:p>
        </w:tc>
      </w:tr>
      <w:tr w:rsidR="00441FDA" w:rsidRPr="00853D7B" w14:paraId="102E1827" w14:textId="77777777">
        <w:trPr>
          <w:trHeight w:val="264"/>
        </w:trPr>
        <w:tc>
          <w:tcPr>
            <w:tcW w:w="2712" w:type="dxa"/>
            <w:tcBorders>
              <w:top w:val="nil"/>
              <w:left w:val="single" w:sz="8" w:space="0" w:color="auto"/>
              <w:bottom w:val="nil"/>
              <w:right w:val="nil"/>
            </w:tcBorders>
            <w:shd w:val="clear" w:color="auto" w:fill="auto"/>
            <w:noWrap/>
            <w:vAlign w:val="bottom"/>
          </w:tcPr>
          <w:p w14:paraId="75DE4902"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shd w:val="clear" w:color="auto" w:fill="auto"/>
            <w:noWrap/>
            <w:vAlign w:val="bottom"/>
          </w:tcPr>
          <w:p w14:paraId="6BA3BA40" w14:textId="77777777" w:rsidR="00441FDA" w:rsidRPr="00853D7B"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032D1214"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731B413C" w14:textId="77777777" w:rsidR="00441FDA" w:rsidRPr="00853D7B" w:rsidRDefault="00441FDA" w:rsidP="00585227">
            <w:pPr>
              <w:jc w:val="right"/>
              <w:rPr>
                <w:b/>
                <w:bCs/>
                <w:sz w:val="18"/>
                <w:szCs w:val="18"/>
              </w:rPr>
            </w:pPr>
            <w:r w:rsidRPr="00853D7B">
              <w:rPr>
                <w:b/>
                <w:bCs/>
                <w:sz w:val="18"/>
                <w:szCs w:val="18"/>
              </w:rPr>
              <w:t>$355,000</w:t>
            </w:r>
          </w:p>
        </w:tc>
        <w:tc>
          <w:tcPr>
            <w:tcW w:w="236" w:type="dxa"/>
            <w:tcBorders>
              <w:top w:val="nil"/>
              <w:left w:val="nil"/>
              <w:bottom w:val="nil"/>
              <w:right w:val="nil"/>
            </w:tcBorders>
            <w:shd w:val="clear" w:color="auto" w:fill="auto"/>
            <w:noWrap/>
            <w:vAlign w:val="bottom"/>
          </w:tcPr>
          <w:p w14:paraId="77A28EEF"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32526C93"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1F1BFFB9" w14:textId="77777777" w:rsidR="00441FDA" w:rsidRPr="00853D7B" w:rsidRDefault="00441FDA" w:rsidP="00585227">
            <w:pPr>
              <w:ind w:right="180"/>
              <w:jc w:val="right"/>
              <w:rPr>
                <w:b/>
                <w:bCs/>
                <w:sz w:val="18"/>
                <w:szCs w:val="18"/>
              </w:rPr>
            </w:pPr>
            <w:r w:rsidRPr="00853D7B">
              <w:rPr>
                <w:b/>
                <w:bCs/>
                <w:sz w:val="18"/>
                <w:szCs w:val="18"/>
              </w:rPr>
              <w:t>$341,534.03</w:t>
            </w:r>
          </w:p>
        </w:tc>
      </w:tr>
      <w:tr w:rsidR="00441FDA" w:rsidRPr="00853D7B" w14:paraId="5FCE84D9" w14:textId="77777777">
        <w:trPr>
          <w:trHeight w:val="264"/>
        </w:trPr>
        <w:tc>
          <w:tcPr>
            <w:tcW w:w="2712" w:type="dxa"/>
            <w:tcBorders>
              <w:top w:val="nil"/>
              <w:left w:val="single" w:sz="8" w:space="0" w:color="auto"/>
              <w:right w:val="nil"/>
            </w:tcBorders>
            <w:shd w:val="clear" w:color="auto" w:fill="auto"/>
            <w:noWrap/>
            <w:vAlign w:val="bottom"/>
          </w:tcPr>
          <w:p w14:paraId="53614FA2" w14:textId="77777777" w:rsidR="00441FDA" w:rsidRPr="00853D7B" w:rsidRDefault="00441FDA" w:rsidP="00585227">
            <w:pPr>
              <w:rPr>
                <w:b/>
                <w:bCs/>
                <w:sz w:val="18"/>
                <w:szCs w:val="18"/>
              </w:rPr>
            </w:pPr>
          </w:p>
        </w:tc>
        <w:tc>
          <w:tcPr>
            <w:tcW w:w="1501" w:type="dxa"/>
            <w:tcBorders>
              <w:top w:val="nil"/>
              <w:left w:val="nil"/>
              <w:bottom w:val="nil"/>
              <w:right w:val="nil"/>
            </w:tcBorders>
            <w:shd w:val="clear" w:color="auto" w:fill="auto"/>
            <w:noWrap/>
            <w:vAlign w:val="bottom"/>
          </w:tcPr>
          <w:p w14:paraId="5738CDEC" w14:textId="77777777" w:rsidR="00441FDA" w:rsidRPr="00853D7B"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3940A8EE"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009D9645" w14:textId="77777777" w:rsidR="00441FDA" w:rsidRPr="00853D7B" w:rsidRDefault="00441FDA" w:rsidP="00585227">
            <w:pPr>
              <w:jc w:val="right"/>
              <w:rPr>
                <w:i/>
                <w:iCs/>
                <w:sz w:val="18"/>
                <w:szCs w:val="18"/>
              </w:rPr>
            </w:pPr>
          </w:p>
        </w:tc>
        <w:tc>
          <w:tcPr>
            <w:tcW w:w="236" w:type="dxa"/>
            <w:tcBorders>
              <w:top w:val="nil"/>
              <w:left w:val="nil"/>
              <w:bottom w:val="nil"/>
              <w:right w:val="nil"/>
            </w:tcBorders>
            <w:shd w:val="clear" w:color="auto" w:fill="auto"/>
            <w:noWrap/>
            <w:vAlign w:val="bottom"/>
          </w:tcPr>
          <w:p w14:paraId="389A8672"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1B2491CB"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64F9D789" w14:textId="77777777" w:rsidR="00441FDA" w:rsidRPr="00853D7B" w:rsidRDefault="00441FDA" w:rsidP="00585227">
            <w:pPr>
              <w:jc w:val="right"/>
              <w:rPr>
                <w:sz w:val="18"/>
                <w:szCs w:val="18"/>
              </w:rPr>
            </w:pPr>
          </w:p>
        </w:tc>
      </w:tr>
      <w:tr w:rsidR="00441FDA" w:rsidRPr="00853D7B" w14:paraId="197DD080" w14:textId="77777777">
        <w:trPr>
          <w:trHeight w:val="264"/>
        </w:trPr>
        <w:tc>
          <w:tcPr>
            <w:tcW w:w="2712" w:type="dxa"/>
            <w:tcBorders>
              <w:top w:val="nil"/>
              <w:left w:val="single" w:sz="8" w:space="0" w:color="auto"/>
              <w:right w:val="nil"/>
            </w:tcBorders>
            <w:shd w:val="clear" w:color="auto" w:fill="auto"/>
            <w:noWrap/>
            <w:vAlign w:val="bottom"/>
          </w:tcPr>
          <w:p w14:paraId="10CB701F"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shd w:val="clear" w:color="auto" w:fill="auto"/>
            <w:noWrap/>
            <w:vAlign w:val="bottom"/>
          </w:tcPr>
          <w:p w14:paraId="67990F54" w14:textId="77777777" w:rsidR="00441FDA" w:rsidRPr="00853D7B"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75EE00F3"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46A758A6" w14:textId="77777777" w:rsidR="00441FDA" w:rsidRPr="007704BA" w:rsidRDefault="00441FDA" w:rsidP="00585227">
            <w:pPr>
              <w:jc w:val="right"/>
              <w:rPr>
                <w:i/>
                <w:iCs/>
                <w:sz w:val="18"/>
                <w:szCs w:val="18"/>
                <w:u w:val="single"/>
              </w:rPr>
            </w:pPr>
            <w:r w:rsidRPr="007704BA">
              <w:rPr>
                <w:i/>
                <w:iCs/>
                <w:sz w:val="18"/>
                <w:szCs w:val="18"/>
                <w:u w:val="single"/>
              </w:rPr>
              <w:t>$</w:t>
            </w:r>
            <w:r w:rsidRPr="007704BA">
              <w:rPr>
                <w:iCs/>
                <w:sz w:val="18"/>
                <w:szCs w:val="18"/>
                <w:u w:val="single"/>
              </w:rPr>
              <w:t>100</w:t>
            </w:r>
            <w:r w:rsidRPr="007704BA">
              <w:rPr>
                <w:i/>
                <w:iCs/>
                <w:sz w:val="18"/>
                <w:szCs w:val="18"/>
                <w:u w:val="single"/>
              </w:rPr>
              <w:t>,000</w:t>
            </w:r>
          </w:p>
        </w:tc>
        <w:tc>
          <w:tcPr>
            <w:tcW w:w="236" w:type="dxa"/>
            <w:tcBorders>
              <w:top w:val="nil"/>
              <w:left w:val="nil"/>
              <w:bottom w:val="nil"/>
              <w:right w:val="nil"/>
            </w:tcBorders>
            <w:shd w:val="clear" w:color="auto" w:fill="auto"/>
            <w:noWrap/>
            <w:vAlign w:val="bottom"/>
          </w:tcPr>
          <w:p w14:paraId="1D00A13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3C356457" w14:textId="77777777" w:rsidR="00441FDA" w:rsidRPr="00853D7B" w:rsidRDefault="00441FDA" w:rsidP="00585227">
            <w:pPr>
              <w:rPr>
                <w:sz w:val="18"/>
                <w:szCs w:val="18"/>
              </w:rPr>
            </w:pPr>
            <w:r w:rsidRPr="00853D7B">
              <w:rPr>
                <w:sz w:val="18"/>
                <w:szCs w:val="18"/>
              </w:rPr>
              <w:t>2008 expenses to Dec. 31</w:t>
            </w:r>
          </w:p>
        </w:tc>
        <w:tc>
          <w:tcPr>
            <w:tcW w:w="1426" w:type="dxa"/>
            <w:tcBorders>
              <w:top w:val="nil"/>
              <w:left w:val="nil"/>
              <w:bottom w:val="nil"/>
              <w:right w:val="nil"/>
            </w:tcBorders>
            <w:shd w:val="clear" w:color="auto" w:fill="auto"/>
            <w:noWrap/>
            <w:vAlign w:val="bottom"/>
          </w:tcPr>
          <w:p w14:paraId="675741A2" w14:textId="77777777" w:rsidR="00441FDA" w:rsidRPr="007704BA" w:rsidRDefault="00441FDA" w:rsidP="00585227">
            <w:pPr>
              <w:ind w:right="180"/>
              <w:jc w:val="right"/>
              <w:rPr>
                <w:sz w:val="18"/>
                <w:szCs w:val="18"/>
                <w:u w:val="single"/>
              </w:rPr>
            </w:pPr>
            <w:r w:rsidRPr="007704BA">
              <w:rPr>
                <w:sz w:val="18"/>
                <w:szCs w:val="18"/>
                <w:u w:val="single"/>
              </w:rPr>
              <w:t>$148,946.00</w:t>
            </w:r>
          </w:p>
        </w:tc>
      </w:tr>
      <w:tr w:rsidR="00441FDA" w:rsidRPr="00853D7B" w14:paraId="59635866" w14:textId="77777777" w:rsidTr="001E33ED">
        <w:trPr>
          <w:trHeight w:val="276"/>
        </w:trPr>
        <w:tc>
          <w:tcPr>
            <w:tcW w:w="2712" w:type="dxa"/>
            <w:tcBorders>
              <w:top w:val="nil"/>
              <w:left w:val="single" w:sz="8" w:space="0" w:color="auto"/>
              <w:right w:val="nil"/>
            </w:tcBorders>
            <w:shd w:val="clear" w:color="auto" w:fill="auto"/>
            <w:noWrap/>
            <w:vAlign w:val="bottom"/>
          </w:tcPr>
          <w:p w14:paraId="0AB48084" w14:textId="77777777" w:rsidR="00441FDA" w:rsidRPr="00853D7B" w:rsidRDefault="00441FDA" w:rsidP="00585227">
            <w:pPr>
              <w:rPr>
                <w:b/>
                <w:bCs/>
                <w:sz w:val="18"/>
                <w:szCs w:val="18"/>
              </w:rPr>
            </w:pPr>
            <w:r w:rsidRPr="00853D7B">
              <w:rPr>
                <w:b/>
                <w:bCs/>
                <w:sz w:val="18"/>
                <w:szCs w:val="18"/>
              </w:rPr>
              <w:t> </w:t>
            </w:r>
          </w:p>
        </w:tc>
        <w:tc>
          <w:tcPr>
            <w:tcW w:w="1501" w:type="dxa"/>
            <w:tcBorders>
              <w:top w:val="nil"/>
              <w:left w:val="nil"/>
              <w:right w:val="nil"/>
            </w:tcBorders>
            <w:shd w:val="clear" w:color="auto" w:fill="auto"/>
            <w:noWrap/>
            <w:vAlign w:val="bottom"/>
          </w:tcPr>
          <w:p w14:paraId="49B2FC67" w14:textId="77777777" w:rsidR="00441FDA" w:rsidRPr="00853D7B" w:rsidRDefault="00441FDA" w:rsidP="00585227">
            <w:pPr>
              <w:rPr>
                <w:sz w:val="18"/>
                <w:szCs w:val="18"/>
              </w:rPr>
            </w:pPr>
            <w:r w:rsidRPr="00853D7B">
              <w:rPr>
                <w:sz w:val="18"/>
                <w:szCs w:val="18"/>
              </w:rPr>
              <w:t>Total</w:t>
            </w:r>
          </w:p>
        </w:tc>
        <w:tc>
          <w:tcPr>
            <w:tcW w:w="267" w:type="dxa"/>
            <w:tcBorders>
              <w:top w:val="nil"/>
              <w:left w:val="nil"/>
              <w:right w:val="nil"/>
            </w:tcBorders>
            <w:shd w:val="clear" w:color="auto" w:fill="auto"/>
            <w:noWrap/>
            <w:vAlign w:val="bottom"/>
          </w:tcPr>
          <w:p w14:paraId="7289DAF3"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right w:val="single" w:sz="8" w:space="0" w:color="auto"/>
            </w:tcBorders>
            <w:shd w:val="clear" w:color="auto" w:fill="auto"/>
            <w:noWrap/>
            <w:vAlign w:val="bottom"/>
          </w:tcPr>
          <w:p w14:paraId="2DA18CD2" w14:textId="77777777" w:rsidR="00441FDA" w:rsidRPr="00853D7B" w:rsidRDefault="00441FDA" w:rsidP="00585227">
            <w:pPr>
              <w:jc w:val="right"/>
              <w:rPr>
                <w:b/>
                <w:bCs/>
                <w:sz w:val="18"/>
                <w:szCs w:val="18"/>
              </w:rPr>
            </w:pPr>
            <w:r w:rsidRPr="00853D7B">
              <w:rPr>
                <w:b/>
                <w:bCs/>
                <w:sz w:val="18"/>
                <w:szCs w:val="18"/>
              </w:rPr>
              <w:t>$455,000</w:t>
            </w:r>
          </w:p>
        </w:tc>
        <w:tc>
          <w:tcPr>
            <w:tcW w:w="236" w:type="dxa"/>
            <w:tcBorders>
              <w:top w:val="nil"/>
              <w:left w:val="nil"/>
              <w:right w:val="nil"/>
            </w:tcBorders>
            <w:shd w:val="clear" w:color="auto" w:fill="auto"/>
            <w:noWrap/>
            <w:vAlign w:val="bottom"/>
          </w:tcPr>
          <w:p w14:paraId="29A42789" w14:textId="77777777" w:rsidR="00441FDA" w:rsidRPr="00853D7B" w:rsidRDefault="00441FDA" w:rsidP="00585227">
            <w:pPr>
              <w:rPr>
                <w:rFonts w:ascii="Arial" w:hAnsi="Arial" w:cs="Arial"/>
                <w:sz w:val="20"/>
              </w:rPr>
            </w:pPr>
          </w:p>
        </w:tc>
        <w:tc>
          <w:tcPr>
            <w:tcW w:w="2099" w:type="dxa"/>
            <w:tcBorders>
              <w:top w:val="nil"/>
              <w:left w:val="nil"/>
              <w:right w:val="nil"/>
            </w:tcBorders>
            <w:shd w:val="clear" w:color="auto" w:fill="auto"/>
            <w:noWrap/>
            <w:vAlign w:val="bottom"/>
          </w:tcPr>
          <w:p w14:paraId="198D850B"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6535BB67" w14:textId="77777777" w:rsidR="00441FDA" w:rsidRPr="00853D7B" w:rsidRDefault="00441FDA" w:rsidP="00585227">
            <w:pPr>
              <w:ind w:right="180"/>
              <w:jc w:val="right"/>
              <w:rPr>
                <w:b/>
                <w:bCs/>
                <w:sz w:val="18"/>
                <w:szCs w:val="18"/>
              </w:rPr>
            </w:pPr>
            <w:r w:rsidRPr="00853D7B">
              <w:rPr>
                <w:b/>
                <w:bCs/>
                <w:sz w:val="18"/>
                <w:szCs w:val="18"/>
              </w:rPr>
              <w:t>$490,480.03</w:t>
            </w:r>
          </w:p>
        </w:tc>
      </w:tr>
      <w:tr w:rsidR="00441FDA" w:rsidRPr="00853D7B" w14:paraId="2BCE5718" w14:textId="77777777" w:rsidTr="001E33ED">
        <w:trPr>
          <w:trHeight w:val="276"/>
        </w:trPr>
        <w:tc>
          <w:tcPr>
            <w:tcW w:w="2712" w:type="dxa"/>
            <w:tcBorders>
              <w:bottom w:val="nil"/>
              <w:right w:val="nil"/>
            </w:tcBorders>
            <w:shd w:val="clear" w:color="auto" w:fill="auto"/>
            <w:noWrap/>
            <w:vAlign w:val="bottom"/>
          </w:tcPr>
          <w:p w14:paraId="5343362B" w14:textId="77777777" w:rsidR="00441FDA" w:rsidRPr="00853D7B" w:rsidRDefault="00441FDA" w:rsidP="00585227">
            <w:pPr>
              <w:rPr>
                <w:b/>
                <w:bCs/>
                <w:sz w:val="18"/>
                <w:szCs w:val="18"/>
              </w:rPr>
            </w:pPr>
          </w:p>
        </w:tc>
        <w:tc>
          <w:tcPr>
            <w:tcW w:w="1501" w:type="dxa"/>
            <w:tcBorders>
              <w:left w:val="nil"/>
              <w:bottom w:val="nil"/>
              <w:right w:val="nil"/>
            </w:tcBorders>
            <w:shd w:val="clear" w:color="auto" w:fill="auto"/>
            <w:noWrap/>
            <w:vAlign w:val="bottom"/>
          </w:tcPr>
          <w:p w14:paraId="5481E5CA" w14:textId="77777777" w:rsidR="00441FDA" w:rsidRPr="00853D7B" w:rsidRDefault="00441FDA" w:rsidP="00585227">
            <w:pPr>
              <w:rPr>
                <w:sz w:val="18"/>
                <w:szCs w:val="18"/>
              </w:rPr>
            </w:pPr>
          </w:p>
        </w:tc>
        <w:tc>
          <w:tcPr>
            <w:tcW w:w="267" w:type="dxa"/>
            <w:tcBorders>
              <w:left w:val="nil"/>
              <w:bottom w:val="nil"/>
              <w:right w:val="nil"/>
            </w:tcBorders>
            <w:shd w:val="clear" w:color="auto" w:fill="auto"/>
            <w:noWrap/>
            <w:vAlign w:val="bottom"/>
          </w:tcPr>
          <w:p w14:paraId="16594BE1" w14:textId="77777777" w:rsidR="00441FDA" w:rsidRPr="00853D7B" w:rsidRDefault="00441FDA" w:rsidP="00585227">
            <w:pPr>
              <w:rPr>
                <w:rFonts w:ascii="Arial" w:hAnsi="Arial" w:cs="Arial"/>
                <w:sz w:val="18"/>
                <w:szCs w:val="18"/>
              </w:rPr>
            </w:pPr>
          </w:p>
        </w:tc>
        <w:tc>
          <w:tcPr>
            <w:tcW w:w="1117" w:type="dxa"/>
            <w:tcBorders>
              <w:left w:val="nil"/>
              <w:bottom w:val="nil"/>
              <w:right w:val="nil"/>
            </w:tcBorders>
            <w:shd w:val="clear" w:color="auto" w:fill="auto"/>
            <w:noWrap/>
            <w:vAlign w:val="bottom"/>
          </w:tcPr>
          <w:p w14:paraId="7AC0B3E0" w14:textId="77777777" w:rsidR="00441FDA" w:rsidRPr="00853D7B" w:rsidRDefault="00441FDA" w:rsidP="00585227">
            <w:pPr>
              <w:rPr>
                <w:sz w:val="18"/>
                <w:szCs w:val="18"/>
              </w:rPr>
            </w:pPr>
          </w:p>
        </w:tc>
        <w:tc>
          <w:tcPr>
            <w:tcW w:w="236" w:type="dxa"/>
            <w:tcBorders>
              <w:left w:val="nil"/>
              <w:bottom w:val="nil"/>
              <w:right w:val="nil"/>
            </w:tcBorders>
            <w:shd w:val="clear" w:color="auto" w:fill="auto"/>
            <w:noWrap/>
            <w:vAlign w:val="bottom"/>
          </w:tcPr>
          <w:p w14:paraId="4DC1A0F8" w14:textId="77777777" w:rsidR="00441FDA" w:rsidRPr="00853D7B" w:rsidRDefault="00441FDA" w:rsidP="00585227">
            <w:pPr>
              <w:rPr>
                <w:rFonts w:ascii="Arial" w:hAnsi="Arial" w:cs="Arial"/>
                <w:sz w:val="20"/>
              </w:rPr>
            </w:pPr>
          </w:p>
        </w:tc>
        <w:tc>
          <w:tcPr>
            <w:tcW w:w="2099" w:type="dxa"/>
            <w:tcBorders>
              <w:left w:val="nil"/>
              <w:bottom w:val="nil"/>
              <w:right w:val="nil"/>
            </w:tcBorders>
            <w:shd w:val="clear" w:color="auto" w:fill="auto"/>
            <w:noWrap/>
            <w:vAlign w:val="bottom"/>
          </w:tcPr>
          <w:p w14:paraId="18492908" w14:textId="77777777" w:rsidR="001E33ED" w:rsidRPr="00853D7B" w:rsidRDefault="001E33ED" w:rsidP="00585227">
            <w:pPr>
              <w:rPr>
                <w:sz w:val="18"/>
                <w:szCs w:val="18"/>
              </w:rPr>
            </w:pPr>
          </w:p>
        </w:tc>
        <w:tc>
          <w:tcPr>
            <w:tcW w:w="1426" w:type="dxa"/>
            <w:tcBorders>
              <w:top w:val="nil"/>
              <w:left w:val="nil"/>
              <w:bottom w:val="nil"/>
              <w:right w:val="nil"/>
            </w:tcBorders>
            <w:shd w:val="clear" w:color="auto" w:fill="auto"/>
            <w:noWrap/>
            <w:vAlign w:val="bottom"/>
          </w:tcPr>
          <w:p w14:paraId="49B7D0B4" w14:textId="77777777" w:rsidR="00441FDA" w:rsidRPr="00853D7B" w:rsidRDefault="00441FDA" w:rsidP="00585227">
            <w:pPr>
              <w:rPr>
                <w:sz w:val="18"/>
                <w:szCs w:val="18"/>
              </w:rPr>
            </w:pPr>
          </w:p>
        </w:tc>
      </w:tr>
      <w:tr w:rsidR="00441FDA" w:rsidRPr="00853D7B" w14:paraId="53D7DC33" w14:textId="77777777">
        <w:trPr>
          <w:trHeight w:val="264"/>
        </w:trPr>
        <w:tc>
          <w:tcPr>
            <w:tcW w:w="4480" w:type="dxa"/>
            <w:gridSpan w:val="3"/>
            <w:tcBorders>
              <w:top w:val="single" w:sz="8" w:space="0" w:color="auto"/>
              <w:left w:val="single" w:sz="8" w:space="0" w:color="auto"/>
              <w:bottom w:val="nil"/>
              <w:right w:val="nil"/>
            </w:tcBorders>
            <w:shd w:val="clear" w:color="auto" w:fill="auto"/>
            <w:noWrap/>
            <w:vAlign w:val="bottom"/>
          </w:tcPr>
          <w:p w14:paraId="25EFF50F" w14:textId="77777777" w:rsidR="00441FDA" w:rsidRPr="00853D7B" w:rsidRDefault="00441FDA" w:rsidP="00585227">
            <w:pPr>
              <w:rPr>
                <w:b/>
                <w:bCs/>
                <w:sz w:val="18"/>
                <w:szCs w:val="18"/>
              </w:rPr>
            </w:pPr>
            <w:r w:rsidRPr="00853D7B">
              <w:rPr>
                <w:b/>
                <w:bCs/>
                <w:sz w:val="18"/>
                <w:szCs w:val="18"/>
              </w:rPr>
              <w:t>Phase 2</w:t>
            </w:r>
            <w:proofErr w:type="gramStart"/>
            <w:r w:rsidRPr="00853D7B">
              <w:rPr>
                <w:b/>
                <w:bCs/>
                <w:sz w:val="18"/>
                <w:szCs w:val="18"/>
              </w:rPr>
              <w:t xml:space="preserve">b  </w:t>
            </w:r>
            <w:r w:rsidRPr="00853D7B">
              <w:rPr>
                <w:sz w:val="18"/>
                <w:szCs w:val="18"/>
              </w:rPr>
              <w:t>[</w:t>
            </w:r>
            <w:proofErr w:type="gramEnd"/>
            <w:r w:rsidRPr="00853D7B">
              <w:rPr>
                <w:sz w:val="18"/>
                <w:szCs w:val="18"/>
              </w:rPr>
              <w:t>assumes continued encouragement]</w:t>
            </w:r>
          </w:p>
        </w:tc>
        <w:tc>
          <w:tcPr>
            <w:tcW w:w="1117" w:type="dxa"/>
            <w:tcBorders>
              <w:top w:val="single" w:sz="8" w:space="0" w:color="auto"/>
              <w:left w:val="nil"/>
              <w:bottom w:val="nil"/>
              <w:right w:val="single" w:sz="8" w:space="0" w:color="auto"/>
            </w:tcBorders>
            <w:shd w:val="clear" w:color="auto" w:fill="auto"/>
            <w:noWrap/>
            <w:vAlign w:val="bottom"/>
          </w:tcPr>
          <w:p w14:paraId="019902EA" w14:textId="77777777" w:rsidR="00441FDA" w:rsidRPr="00853D7B" w:rsidRDefault="00441FDA" w:rsidP="00585227">
            <w:pPr>
              <w:rPr>
                <w:sz w:val="18"/>
                <w:szCs w:val="18"/>
              </w:rPr>
            </w:pPr>
            <w:r w:rsidRPr="00853D7B">
              <w:rPr>
                <w:sz w:val="18"/>
                <w:szCs w:val="18"/>
              </w:rPr>
              <w:t> </w:t>
            </w:r>
          </w:p>
        </w:tc>
        <w:tc>
          <w:tcPr>
            <w:tcW w:w="236" w:type="dxa"/>
            <w:tcBorders>
              <w:top w:val="nil"/>
              <w:left w:val="nil"/>
              <w:bottom w:val="nil"/>
              <w:right w:val="nil"/>
            </w:tcBorders>
            <w:shd w:val="clear" w:color="auto" w:fill="auto"/>
            <w:noWrap/>
            <w:vAlign w:val="bottom"/>
          </w:tcPr>
          <w:p w14:paraId="661182E7"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48D7C517"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18B0DB40" w14:textId="77777777" w:rsidR="00441FDA" w:rsidRPr="00853D7B" w:rsidRDefault="00441FDA" w:rsidP="00585227">
            <w:pPr>
              <w:rPr>
                <w:sz w:val="18"/>
                <w:szCs w:val="18"/>
              </w:rPr>
            </w:pPr>
          </w:p>
        </w:tc>
      </w:tr>
      <w:tr w:rsidR="00441FDA" w:rsidRPr="00853D7B" w14:paraId="2ADABA21" w14:textId="77777777">
        <w:trPr>
          <w:trHeight w:val="264"/>
        </w:trPr>
        <w:tc>
          <w:tcPr>
            <w:tcW w:w="2712" w:type="dxa"/>
            <w:tcBorders>
              <w:top w:val="nil"/>
              <w:left w:val="single" w:sz="8" w:space="0" w:color="auto"/>
              <w:bottom w:val="nil"/>
              <w:right w:val="nil"/>
            </w:tcBorders>
            <w:shd w:val="clear" w:color="auto" w:fill="auto"/>
            <w:noWrap/>
            <w:vAlign w:val="bottom"/>
          </w:tcPr>
          <w:p w14:paraId="1B2761FA" w14:textId="77777777" w:rsidR="00441FDA" w:rsidRPr="00853D7B" w:rsidRDefault="00441FDA" w:rsidP="00585227">
            <w:pPr>
              <w:rPr>
                <w:sz w:val="18"/>
                <w:szCs w:val="18"/>
              </w:rPr>
            </w:pPr>
            <w:r w:rsidRPr="00853D7B">
              <w:rPr>
                <w:sz w:val="18"/>
                <w:szCs w:val="18"/>
              </w:rPr>
              <w:t>Drilling</w:t>
            </w:r>
          </w:p>
        </w:tc>
        <w:tc>
          <w:tcPr>
            <w:tcW w:w="1768" w:type="dxa"/>
            <w:gridSpan w:val="2"/>
            <w:tcBorders>
              <w:top w:val="nil"/>
              <w:left w:val="nil"/>
              <w:bottom w:val="nil"/>
              <w:right w:val="nil"/>
            </w:tcBorders>
            <w:shd w:val="clear" w:color="auto" w:fill="auto"/>
            <w:noWrap/>
            <w:vAlign w:val="bottom"/>
          </w:tcPr>
          <w:p w14:paraId="50E6784E" w14:textId="77777777" w:rsidR="00441FDA" w:rsidRPr="00853D7B" w:rsidRDefault="00441FDA" w:rsidP="00585227">
            <w:pPr>
              <w:rPr>
                <w:sz w:val="18"/>
                <w:szCs w:val="18"/>
              </w:rPr>
            </w:pPr>
            <w:r w:rsidRPr="00853D7B">
              <w:rPr>
                <w:sz w:val="18"/>
                <w:szCs w:val="18"/>
              </w:rPr>
              <w:t>4 targets @ $80,000</w:t>
            </w:r>
          </w:p>
        </w:tc>
        <w:tc>
          <w:tcPr>
            <w:tcW w:w="1117" w:type="dxa"/>
            <w:tcBorders>
              <w:top w:val="nil"/>
              <w:left w:val="nil"/>
              <w:bottom w:val="nil"/>
              <w:right w:val="single" w:sz="8" w:space="0" w:color="auto"/>
            </w:tcBorders>
            <w:shd w:val="clear" w:color="auto" w:fill="auto"/>
            <w:noWrap/>
            <w:vAlign w:val="bottom"/>
          </w:tcPr>
          <w:p w14:paraId="34A222ED" w14:textId="77777777" w:rsidR="00441FDA" w:rsidRPr="00853D7B" w:rsidRDefault="00441FDA" w:rsidP="00585227">
            <w:pPr>
              <w:jc w:val="right"/>
              <w:rPr>
                <w:sz w:val="18"/>
                <w:szCs w:val="18"/>
              </w:rPr>
            </w:pPr>
            <w:r w:rsidRPr="00853D7B">
              <w:rPr>
                <w:sz w:val="18"/>
                <w:szCs w:val="18"/>
              </w:rPr>
              <w:t>$320,000</w:t>
            </w:r>
          </w:p>
        </w:tc>
        <w:tc>
          <w:tcPr>
            <w:tcW w:w="236" w:type="dxa"/>
            <w:tcBorders>
              <w:top w:val="nil"/>
              <w:left w:val="nil"/>
              <w:bottom w:val="nil"/>
              <w:right w:val="nil"/>
            </w:tcBorders>
            <w:shd w:val="clear" w:color="auto" w:fill="auto"/>
            <w:noWrap/>
            <w:vAlign w:val="bottom"/>
          </w:tcPr>
          <w:p w14:paraId="4B22A8BA"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0BAFBE1E"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701D3081" w14:textId="77777777" w:rsidR="00441FDA" w:rsidRPr="00853D7B" w:rsidRDefault="00441FDA" w:rsidP="00585227">
            <w:pPr>
              <w:rPr>
                <w:sz w:val="18"/>
                <w:szCs w:val="18"/>
              </w:rPr>
            </w:pPr>
          </w:p>
        </w:tc>
      </w:tr>
      <w:tr w:rsidR="00441FDA" w:rsidRPr="00853D7B" w14:paraId="768581EC" w14:textId="77777777">
        <w:trPr>
          <w:trHeight w:val="264"/>
        </w:trPr>
        <w:tc>
          <w:tcPr>
            <w:tcW w:w="2712" w:type="dxa"/>
            <w:tcBorders>
              <w:top w:val="nil"/>
              <w:left w:val="single" w:sz="8" w:space="0" w:color="auto"/>
              <w:bottom w:val="nil"/>
              <w:right w:val="nil"/>
            </w:tcBorders>
            <w:shd w:val="clear" w:color="auto" w:fill="auto"/>
            <w:noWrap/>
            <w:vAlign w:val="bottom"/>
          </w:tcPr>
          <w:p w14:paraId="242341CE"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768" w:type="dxa"/>
            <w:gridSpan w:val="2"/>
            <w:tcBorders>
              <w:top w:val="nil"/>
              <w:left w:val="nil"/>
              <w:bottom w:val="nil"/>
              <w:right w:val="nil"/>
            </w:tcBorders>
            <w:shd w:val="clear" w:color="auto" w:fill="auto"/>
            <w:noWrap/>
            <w:vAlign w:val="bottom"/>
          </w:tcPr>
          <w:p w14:paraId="77A0500D" w14:textId="77777777" w:rsidR="00441FDA" w:rsidRPr="00853D7B" w:rsidRDefault="00441FDA" w:rsidP="00585227">
            <w:pPr>
              <w:rPr>
                <w:sz w:val="18"/>
                <w:szCs w:val="18"/>
              </w:rPr>
            </w:pPr>
            <w:r w:rsidRPr="00853D7B">
              <w:rPr>
                <w:sz w:val="18"/>
                <w:szCs w:val="18"/>
              </w:rPr>
              <w:t>Contingency @ 20%</w:t>
            </w:r>
          </w:p>
        </w:tc>
        <w:tc>
          <w:tcPr>
            <w:tcW w:w="1117" w:type="dxa"/>
            <w:tcBorders>
              <w:top w:val="nil"/>
              <w:left w:val="nil"/>
              <w:bottom w:val="nil"/>
              <w:right w:val="single" w:sz="8" w:space="0" w:color="auto"/>
            </w:tcBorders>
            <w:shd w:val="clear" w:color="auto" w:fill="auto"/>
            <w:noWrap/>
            <w:vAlign w:val="bottom"/>
          </w:tcPr>
          <w:p w14:paraId="5C2C0938" w14:textId="77777777" w:rsidR="00441FDA" w:rsidRPr="00853D7B" w:rsidRDefault="00441FDA" w:rsidP="00585227">
            <w:pPr>
              <w:jc w:val="right"/>
              <w:rPr>
                <w:sz w:val="18"/>
                <w:szCs w:val="18"/>
              </w:rPr>
            </w:pPr>
            <w:r w:rsidRPr="00853D7B">
              <w:rPr>
                <w:sz w:val="18"/>
                <w:szCs w:val="18"/>
              </w:rPr>
              <w:t>$66,000</w:t>
            </w:r>
          </w:p>
        </w:tc>
        <w:tc>
          <w:tcPr>
            <w:tcW w:w="236" w:type="dxa"/>
            <w:tcBorders>
              <w:top w:val="nil"/>
              <w:left w:val="nil"/>
              <w:bottom w:val="nil"/>
              <w:right w:val="nil"/>
            </w:tcBorders>
            <w:shd w:val="clear" w:color="auto" w:fill="auto"/>
            <w:noWrap/>
            <w:vAlign w:val="bottom"/>
          </w:tcPr>
          <w:p w14:paraId="206A84FC"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317C70A5" w14:textId="77777777" w:rsidR="00441FDA" w:rsidRDefault="00441FDA" w:rsidP="00585227">
            <w:pPr>
              <w:rPr>
                <w:sz w:val="18"/>
                <w:szCs w:val="18"/>
              </w:rPr>
            </w:pPr>
          </w:p>
          <w:p w14:paraId="0DFA2D28" w14:textId="77777777" w:rsidR="001E33ED" w:rsidRPr="00853D7B" w:rsidRDefault="001E33ED" w:rsidP="00585227">
            <w:pPr>
              <w:rPr>
                <w:sz w:val="18"/>
                <w:szCs w:val="18"/>
              </w:rPr>
            </w:pPr>
          </w:p>
        </w:tc>
        <w:tc>
          <w:tcPr>
            <w:tcW w:w="1426" w:type="dxa"/>
            <w:tcBorders>
              <w:top w:val="nil"/>
              <w:left w:val="nil"/>
              <w:bottom w:val="nil"/>
              <w:right w:val="nil"/>
            </w:tcBorders>
            <w:shd w:val="clear" w:color="auto" w:fill="auto"/>
            <w:noWrap/>
            <w:vAlign w:val="bottom"/>
          </w:tcPr>
          <w:p w14:paraId="51A30862" w14:textId="77777777" w:rsidR="00441FDA" w:rsidRPr="00853D7B" w:rsidRDefault="00441FDA" w:rsidP="00585227">
            <w:pPr>
              <w:rPr>
                <w:sz w:val="18"/>
                <w:szCs w:val="18"/>
              </w:rPr>
            </w:pPr>
          </w:p>
        </w:tc>
      </w:tr>
      <w:tr w:rsidR="00441FDA" w:rsidRPr="00853D7B" w14:paraId="5D5CB34D" w14:textId="77777777">
        <w:trPr>
          <w:trHeight w:val="264"/>
        </w:trPr>
        <w:tc>
          <w:tcPr>
            <w:tcW w:w="2712" w:type="dxa"/>
            <w:tcBorders>
              <w:top w:val="nil"/>
              <w:left w:val="single" w:sz="8" w:space="0" w:color="auto"/>
              <w:bottom w:val="nil"/>
              <w:right w:val="nil"/>
            </w:tcBorders>
            <w:shd w:val="clear" w:color="auto" w:fill="auto"/>
            <w:noWrap/>
            <w:vAlign w:val="bottom"/>
          </w:tcPr>
          <w:p w14:paraId="7AD63145"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shd w:val="clear" w:color="auto" w:fill="auto"/>
            <w:noWrap/>
            <w:vAlign w:val="bottom"/>
          </w:tcPr>
          <w:p w14:paraId="062D0BB2"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0926673C"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21532BC9" w14:textId="77777777" w:rsidR="00441FDA" w:rsidRPr="00853D7B" w:rsidRDefault="00441FDA" w:rsidP="00585227">
            <w:pPr>
              <w:jc w:val="right"/>
              <w:rPr>
                <w:b/>
                <w:bCs/>
                <w:sz w:val="18"/>
                <w:szCs w:val="18"/>
              </w:rPr>
            </w:pPr>
            <w:r w:rsidRPr="00853D7B">
              <w:rPr>
                <w:b/>
                <w:bCs/>
                <w:sz w:val="18"/>
                <w:szCs w:val="18"/>
              </w:rPr>
              <w:t>$386,000</w:t>
            </w:r>
          </w:p>
        </w:tc>
        <w:tc>
          <w:tcPr>
            <w:tcW w:w="236" w:type="dxa"/>
            <w:tcBorders>
              <w:top w:val="nil"/>
              <w:left w:val="nil"/>
              <w:bottom w:val="nil"/>
              <w:right w:val="nil"/>
            </w:tcBorders>
            <w:shd w:val="clear" w:color="auto" w:fill="auto"/>
            <w:noWrap/>
            <w:vAlign w:val="bottom"/>
          </w:tcPr>
          <w:p w14:paraId="0EC3805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7D1F0D33"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2B4A52F1" w14:textId="77777777" w:rsidR="00441FDA" w:rsidRPr="00853D7B" w:rsidRDefault="00441FDA" w:rsidP="00585227">
            <w:pPr>
              <w:rPr>
                <w:sz w:val="18"/>
                <w:szCs w:val="18"/>
              </w:rPr>
            </w:pPr>
          </w:p>
        </w:tc>
      </w:tr>
      <w:tr w:rsidR="00441FDA" w:rsidRPr="00853D7B" w14:paraId="5C180252" w14:textId="77777777">
        <w:trPr>
          <w:trHeight w:val="264"/>
        </w:trPr>
        <w:tc>
          <w:tcPr>
            <w:tcW w:w="2712" w:type="dxa"/>
            <w:tcBorders>
              <w:top w:val="nil"/>
              <w:left w:val="single" w:sz="8" w:space="0" w:color="auto"/>
              <w:bottom w:val="nil"/>
              <w:right w:val="nil"/>
            </w:tcBorders>
            <w:shd w:val="clear" w:color="auto" w:fill="auto"/>
            <w:noWrap/>
            <w:vAlign w:val="bottom"/>
          </w:tcPr>
          <w:p w14:paraId="48578350" w14:textId="77777777" w:rsidR="00441FDA" w:rsidRPr="00853D7B" w:rsidRDefault="00441FDA" w:rsidP="00585227">
            <w:pPr>
              <w:rPr>
                <w:b/>
                <w:bCs/>
                <w:sz w:val="18"/>
                <w:szCs w:val="18"/>
              </w:rPr>
            </w:pPr>
          </w:p>
        </w:tc>
        <w:tc>
          <w:tcPr>
            <w:tcW w:w="1501" w:type="dxa"/>
            <w:tcBorders>
              <w:top w:val="nil"/>
              <w:left w:val="nil"/>
              <w:bottom w:val="nil"/>
              <w:right w:val="nil"/>
            </w:tcBorders>
            <w:shd w:val="clear" w:color="auto" w:fill="auto"/>
            <w:noWrap/>
            <w:vAlign w:val="bottom"/>
          </w:tcPr>
          <w:p w14:paraId="605574F1"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49743C6F"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0B3F43F9" w14:textId="77777777" w:rsidR="00441FDA" w:rsidRPr="00853D7B" w:rsidRDefault="00441FDA" w:rsidP="00585227">
            <w:pPr>
              <w:jc w:val="right"/>
              <w:rPr>
                <w:i/>
                <w:iCs/>
                <w:sz w:val="18"/>
                <w:szCs w:val="18"/>
              </w:rPr>
            </w:pPr>
          </w:p>
        </w:tc>
        <w:tc>
          <w:tcPr>
            <w:tcW w:w="236" w:type="dxa"/>
            <w:tcBorders>
              <w:top w:val="nil"/>
              <w:left w:val="nil"/>
              <w:bottom w:val="nil"/>
              <w:right w:val="nil"/>
            </w:tcBorders>
            <w:shd w:val="clear" w:color="auto" w:fill="auto"/>
            <w:noWrap/>
            <w:vAlign w:val="bottom"/>
          </w:tcPr>
          <w:p w14:paraId="151F4C2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6CBA0DF9"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38B6E911" w14:textId="77777777" w:rsidR="00441FDA" w:rsidRPr="00853D7B" w:rsidRDefault="00441FDA" w:rsidP="00585227">
            <w:pPr>
              <w:rPr>
                <w:sz w:val="18"/>
                <w:szCs w:val="18"/>
              </w:rPr>
            </w:pPr>
          </w:p>
        </w:tc>
      </w:tr>
      <w:tr w:rsidR="00441FDA" w:rsidRPr="00853D7B" w14:paraId="68C3D143" w14:textId="77777777">
        <w:trPr>
          <w:trHeight w:val="264"/>
        </w:trPr>
        <w:tc>
          <w:tcPr>
            <w:tcW w:w="2712" w:type="dxa"/>
            <w:tcBorders>
              <w:top w:val="nil"/>
              <w:left w:val="single" w:sz="8" w:space="0" w:color="auto"/>
              <w:bottom w:val="nil"/>
              <w:right w:val="nil"/>
            </w:tcBorders>
            <w:shd w:val="clear" w:color="auto" w:fill="auto"/>
            <w:noWrap/>
            <w:vAlign w:val="bottom"/>
          </w:tcPr>
          <w:p w14:paraId="201DF921"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shd w:val="clear" w:color="auto" w:fill="auto"/>
            <w:noWrap/>
            <w:vAlign w:val="bottom"/>
          </w:tcPr>
          <w:p w14:paraId="38EB2BB3"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shd w:val="clear" w:color="auto" w:fill="auto"/>
            <w:noWrap/>
            <w:vAlign w:val="bottom"/>
          </w:tcPr>
          <w:p w14:paraId="30F83B29"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shd w:val="clear" w:color="auto" w:fill="auto"/>
            <w:noWrap/>
            <w:vAlign w:val="bottom"/>
          </w:tcPr>
          <w:p w14:paraId="3E025229" w14:textId="77777777" w:rsidR="00441FDA" w:rsidRPr="00853D7B" w:rsidRDefault="00441FDA" w:rsidP="00585227">
            <w:pPr>
              <w:jc w:val="right"/>
              <w:rPr>
                <w:i/>
                <w:iCs/>
                <w:sz w:val="18"/>
                <w:szCs w:val="18"/>
              </w:rPr>
            </w:pPr>
            <w:r w:rsidRPr="00853D7B">
              <w:rPr>
                <w:i/>
                <w:iCs/>
                <w:sz w:val="18"/>
                <w:szCs w:val="18"/>
              </w:rPr>
              <w:t>$50,000</w:t>
            </w:r>
          </w:p>
        </w:tc>
        <w:tc>
          <w:tcPr>
            <w:tcW w:w="236" w:type="dxa"/>
            <w:tcBorders>
              <w:top w:val="nil"/>
              <w:left w:val="nil"/>
              <w:bottom w:val="nil"/>
              <w:right w:val="nil"/>
            </w:tcBorders>
            <w:shd w:val="clear" w:color="auto" w:fill="auto"/>
            <w:noWrap/>
            <w:vAlign w:val="bottom"/>
          </w:tcPr>
          <w:p w14:paraId="7A16C68F"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56CC49B8"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7634F5BA" w14:textId="77777777" w:rsidR="00441FDA" w:rsidRPr="00853D7B" w:rsidRDefault="00441FDA" w:rsidP="00585227">
            <w:pPr>
              <w:rPr>
                <w:sz w:val="18"/>
                <w:szCs w:val="18"/>
              </w:rPr>
            </w:pPr>
          </w:p>
        </w:tc>
      </w:tr>
      <w:tr w:rsidR="00441FDA" w:rsidRPr="00853D7B" w14:paraId="029A60CD" w14:textId="77777777">
        <w:trPr>
          <w:trHeight w:val="276"/>
        </w:trPr>
        <w:tc>
          <w:tcPr>
            <w:tcW w:w="2712" w:type="dxa"/>
            <w:tcBorders>
              <w:top w:val="nil"/>
              <w:left w:val="single" w:sz="8" w:space="0" w:color="auto"/>
              <w:bottom w:val="single" w:sz="8" w:space="0" w:color="auto"/>
              <w:right w:val="nil"/>
            </w:tcBorders>
            <w:shd w:val="clear" w:color="auto" w:fill="auto"/>
            <w:noWrap/>
            <w:vAlign w:val="bottom"/>
          </w:tcPr>
          <w:p w14:paraId="3B3FD85F" w14:textId="77777777" w:rsidR="00441FDA" w:rsidRPr="00853D7B" w:rsidRDefault="00441FDA" w:rsidP="00585227">
            <w:pPr>
              <w:rPr>
                <w:b/>
                <w:bCs/>
                <w:sz w:val="18"/>
                <w:szCs w:val="18"/>
              </w:rPr>
            </w:pPr>
            <w:r w:rsidRPr="00853D7B">
              <w:rPr>
                <w:b/>
                <w:bCs/>
                <w:sz w:val="18"/>
                <w:szCs w:val="18"/>
              </w:rPr>
              <w:t> </w:t>
            </w:r>
          </w:p>
        </w:tc>
        <w:tc>
          <w:tcPr>
            <w:tcW w:w="1501" w:type="dxa"/>
            <w:tcBorders>
              <w:top w:val="nil"/>
              <w:left w:val="nil"/>
              <w:bottom w:val="single" w:sz="8" w:space="0" w:color="auto"/>
              <w:right w:val="nil"/>
            </w:tcBorders>
            <w:shd w:val="clear" w:color="auto" w:fill="auto"/>
            <w:noWrap/>
            <w:vAlign w:val="bottom"/>
          </w:tcPr>
          <w:p w14:paraId="1B5C96F8" w14:textId="77777777" w:rsidR="00441FDA" w:rsidRPr="00853D7B" w:rsidRDefault="00441FDA" w:rsidP="00585227">
            <w:pPr>
              <w:rPr>
                <w:sz w:val="18"/>
                <w:szCs w:val="18"/>
              </w:rPr>
            </w:pPr>
            <w:r w:rsidRPr="00853D7B">
              <w:rPr>
                <w:sz w:val="18"/>
                <w:szCs w:val="18"/>
              </w:rPr>
              <w:t>Total</w:t>
            </w:r>
          </w:p>
        </w:tc>
        <w:tc>
          <w:tcPr>
            <w:tcW w:w="267" w:type="dxa"/>
            <w:tcBorders>
              <w:top w:val="nil"/>
              <w:left w:val="nil"/>
              <w:bottom w:val="single" w:sz="8" w:space="0" w:color="auto"/>
              <w:right w:val="nil"/>
            </w:tcBorders>
            <w:shd w:val="clear" w:color="auto" w:fill="auto"/>
            <w:noWrap/>
            <w:vAlign w:val="bottom"/>
          </w:tcPr>
          <w:p w14:paraId="4A18757F"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bottom w:val="single" w:sz="8" w:space="0" w:color="auto"/>
              <w:right w:val="single" w:sz="8" w:space="0" w:color="auto"/>
            </w:tcBorders>
            <w:shd w:val="clear" w:color="auto" w:fill="auto"/>
            <w:noWrap/>
            <w:vAlign w:val="bottom"/>
          </w:tcPr>
          <w:p w14:paraId="276054F7" w14:textId="77777777" w:rsidR="00441FDA" w:rsidRPr="00853D7B" w:rsidRDefault="00441FDA" w:rsidP="00585227">
            <w:pPr>
              <w:jc w:val="right"/>
              <w:rPr>
                <w:b/>
                <w:bCs/>
                <w:sz w:val="18"/>
                <w:szCs w:val="18"/>
              </w:rPr>
            </w:pPr>
            <w:r w:rsidRPr="00853D7B">
              <w:rPr>
                <w:b/>
                <w:bCs/>
                <w:sz w:val="18"/>
                <w:szCs w:val="18"/>
              </w:rPr>
              <w:t>$436,000</w:t>
            </w:r>
          </w:p>
        </w:tc>
        <w:tc>
          <w:tcPr>
            <w:tcW w:w="236" w:type="dxa"/>
            <w:tcBorders>
              <w:top w:val="nil"/>
              <w:left w:val="nil"/>
              <w:bottom w:val="nil"/>
              <w:right w:val="nil"/>
            </w:tcBorders>
            <w:shd w:val="clear" w:color="auto" w:fill="auto"/>
            <w:noWrap/>
            <w:vAlign w:val="bottom"/>
          </w:tcPr>
          <w:p w14:paraId="35A85AA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shd w:val="clear" w:color="auto" w:fill="auto"/>
            <w:noWrap/>
            <w:vAlign w:val="bottom"/>
          </w:tcPr>
          <w:p w14:paraId="16AB7B9D" w14:textId="77777777" w:rsidR="00441FDA" w:rsidRPr="00853D7B"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4BB1E491" w14:textId="77777777" w:rsidR="00441FDA" w:rsidRPr="00853D7B" w:rsidRDefault="00441FDA" w:rsidP="00585227">
            <w:pPr>
              <w:rPr>
                <w:sz w:val="18"/>
                <w:szCs w:val="18"/>
              </w:rPr>
            </w:pPr>
          </w:p>
        </w:tc>
      </w:tr>
      <w:tr w:rsidR="00441FDA" w:rsidRPr="000E752C" w14:paraId="67285356" w14:textId="77777777">
        <w:trPr>
          <w:trHeight w:val="264"/>
        </w:trPr>
        <w:tc>
          <w:tcPr>
            <w:tcW w:w="2712" w:type="dxa"/>
            <w:tcBorders>
              <w:top w:val="nil"/>
              <w:left w:val="nil"/>
              <w:bottom w:val="nil"/>
              <w:right w:val="nil"/>
            </w:tcBorders>
            <w:shd w:val="clear" w:color="auto" w:fill="auto"/>
            <w:noWrap/>
            <w:vAlign w:val="bottom"/>
          </w:tcPr>
          <w:p w14:paraId="77804EF1" w14:textId="77777777" w:rsidR="00441FDA" w:rsidRPr="000E752C" w:rsidRDefault="00441FDA" w:rsidP="00585227">
            <w:pPr>
              <w:rPr>
                <w:b/>
                <w:bCs/>
                <w:sz w:val="18"/>
                <w:szCs w:val="18"/>
              </w:rPr>
            </w:pPr>
          </w:p>
        </w:tc>
        <w:tc>
          <w:tcPr>
            <w:tcW w:w="1501" w:type="dxa"/>
            <w:tcBorders>
              <w:top w:val="nil"/>
              <w:left w:val="nil"/>
              <w:bottom w:val="nil"/>
              <w:right w:val="nil"/>
            </w:tcBorders>
            <w:shd w:val="clear" w:color="auto" w:fill="auto"/>
            <w:noWrap/>
            <w:vAlign w:val="bottom"/>
          </w:tcPr>
          <w:p w14:paraId="106175C8" w14:textId="77777777" w:rsidR="00441FDA" w:rsidRPr="000E752C"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05F03860" w14:textId="77777777" w:rsidR="00441FDA" w:rsidRPr="000E752C" w:rsidRDefault="00441FDA" w:rsidP="00585227">
            <w:pPr>
              <w:rPr>
                <w:sz w:val="18"/>
                <w:szCs w:val="18"/>
              </w:rPr>
            </w:pPr>
          </w:p>
        </w:tc>
        <w:tc>
          <w:tcPr>
            <w:tcW w:w="1117" w:type="dxa"/>
            <w:tcBorders>
              <w:top w:val="nil"/>
              <w:left w:val="nil"/>
              <w:bottom w:val="nil"/>
              <w:right w:val="nil"/>
            </w:tcBorders>
            <w:shd w:val="clear" w:color="auto" w:fill="auto"/>
            <w:noWrap/>
            <w:vAlign w:val="bottom"/>
          </w:tcPr>
          <w:p w14:paraId="6BAF6F9F" w14:textId="77777777" w:rsidR="00441FDA" w:rsidRPr="000E752C" w:rsidRDefault="00441FDA" w:rsidP="00585227">
            <w:pPr>
              <w:rPr>
                <w:b/>
                <w:bCs/>
                <w:sz w:val="18"/>
                <w:szCs w:val="18"/>
              </w:rPr>
            </w:pPr>
          </w:p>
        </w:tc>
        <w:tc>
          <w:tcPr>
            <w:tcW w:w="236" w:type="dxa"/>
            <w:tcBorders>
              <w:top w:val="nil"/>
              <w:left w:val="nil"/>
              <w:bottom w:val="nil"/>
              <w:right w:val="nil"/>
            </w:tcBorders>
            <w:shd w:val="clear" w:color="auto" w:fill="auto"/>
            <w:noWrap/>
            <w:vAlign w:val="bottom"/>
          </w:tcPr>
          <w:p w14:paraId="445A222B" w14:textId="77777777" w:rsidR="00441FDA" w:rsidRPr="000E752C" w:rsidRDefault="00441FDA" w:rsidP="00585227">
            <w:pPr>
              <w:rPr>
                <w:sz w:val="18"/>
                <w:szCs w:val="18"/>
              </w:rPr>
            </w:pPr>
          </w:p>
        </w:tc>
        <w:tc>
          <w:tcPr>
            <w:tcW w:w="2099" w:type="dxa"/>
            <w:tcBorders>
              <w:top w:val="nil"/>
              <w:left w:val="nil"/>
              <w:bottom w:val="nil"/>
              <w:right w:val="nil"/>
            </w:tcBorders>
            <w:shd w:val="clear" w:color="auto" w:fill="auto"/>
            <w:noWrap/>
            <w:vAlign w:val="bottom"/>
          </w:tcPr>
          <w:p w14:paraId="50DDABC1" w14:textId="77777777" w:rsidR="00441FDA" w:rsidRPr="000E752C"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6312E6AD" w14:textId="77777777" w:rsidR="00441FDA" w:rsidRPr="000E752C" w:rsidRDefault="00441FDA" w:rsidP="00585227">
            <w:pPr>
              <w:rPr>
                <w:sz w:val="18"/>
                <w:szCs w:val="18"/>
              </w:rPr>
            </w:pPr>
          </w:p>
        </w:tc>
      </w:tr>
      <w:tr w:rsidR="00441FDA" w:rsidRPr="000E752C" w14:paraId="6DC60D7D" w14:textId="77777777">
        <w:trPr>
          <w:trHeight w:val="264"/>
        </w:trPr>
        <w:tc>
          <w:tcPr>
            <w:tcW w:w="2712" w:type="dxa"/>
            <w:tcBorders>
              <w:top w:val="nil"/>
              <w:left w:val="nil"/>
              <w:bottom w:val="nil"/>
              <w:right w:val="nil"/>
            </w:tcBorders>
            <w:shd w:val="clear" w:color="auto" w:fill="auto"/>
            <w:noWrap/>
            <w:vAlign w:val="bottom"/>
          </w:tcPr>
          <w:p w14:paraId="1111F7F1" w14:textId="77777777" w:rsidR="00441FDA" w:rsidRPr="000E752C" w:rsidRDefault="00441FDA" w:rsidP="00585227">
            <w:pPr>
              <w:rPr>
                <w:b/>
                <w:bCs/>
                <w:sz w:val="18"/>
                <w:szCs w:val="18"/>
              </w:rPr>
            </w:pPr>
            <w:r w:rsidRPr="000E752C">
              <w:rPr>
                <w:b/>
                <w:bCs/>
                <w:sz w:val="18"/>
                <w:szCs w:val="18"/>
              </w:rPr>
              <w:t>Exploration Total</w:t>
            </w:r>
          </w:p>
        </w:tc>
        <w:tc>
          <w:tcPr>
            <w:tcW w:w="1501" w:type="dxa"/>
            <w:tcBorders>
              <w:top w:val="nil"/>
              <w:left w:val="nil"/>
              <w:bottom w:val="nil"/>
              <w:right w:val="nil"/>
            </w:tcBorders>
            <w:shd w:val="clear" w:color="auto" w:fill="auto"/>
            <w:noWrap/>
            <w:vAlign w:val="bottom"/>
          </w:tcPr>
          <w:p w14:paraId="79618907" w14:textId="77777777" w:rsidR="00441FDA" w:rsidRPr="000E752C"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2DD2BF64" w14:textId="77777777" w:rsidR="00441FDA" w:rsidRPr="000E752C" w:rsidRDefault="00441FDA" w:rsidP="00585227">
            <w:pPr>
              <w:rPr>
                <w:sz w:val="18"/>
                <w:szCs w:val="18"/>
              </w:rPr>
            </w:pPr>
          </w:p>
        </w:tc>
        <w:tc>
          <w:tcPr>
            <w:tcW w:w="1117" w:type="dxa"/>
            <w:tcBorders>
              <w:top w:val="nil"/>
              <w:left w:val="nil"/>
              <w:bottom w:val="nil"/>
              <w:right w:val="nil"/>
            </w:tcBorders>
            <w:shd w:val="clear" w:color="auto" w:fill="auto"/>
            <w:noWrap/>
            <w:vAlign w:val="bottom"/>
          </w:tcPr>
          <w:p w14:paraId="09051DE6" w14:textId="77777777" w:rsidR="00441FDA" w:rsidRPr="000E752C" w:rsidRDefault="00441FDA" w:rsidP="00585227">
            <w:pPr>
              <w:jc w:val="right"/>
              <w:rPr>
                <w:b/>
                <w:bCs/>
                <w:sz w:val="18"/>
                <w:szCs w:val="18"/>
              </w:rPr>
            </w:pPr>
            <w:r w:rsidRPr="000E752C">
              <w:rPr>
                <w:b/>
                <w:bCs/>
                <w:sz w:val="18"/>
                <w:szCs w:val="18"/>
              </w:rPr>
              <w:t>$1,146,000</w:t>
            </w:r>
          </w:p>
        </w:tc>
        <w:tc>
          <w:tcPr>
            <w:tcW w:w="236" w:type="dxa"/>
            <w:tcBorders>
              <w:top w:val="nil"/>
              <w:left w:val="nil"/>
              <w:bottom w:val="nil"/>
              <w:right w:val="nil"/>
            </w:tcBorders>
            <w:shd w:val="clear" w:color="auto" w:fill="auto"/>
            <w:noWrap/>
            <w:vAlign w:val="bottom"/>
          </w:tcPr>
          <w:p w14:paraId="2458A75F" w14:textId="77777777" w:rsidR="00441FDA" w:rsidRPr="000E752C" w:rsidRDefault="00441FDA" w:rsidP="00585227">
            <w:pPr>
              <w:rPr>
                <w:sz w:val="18"/>
                <w:szCs w:val="18"/>
              </w:rPr>
            </w:pPr>
          </w:p>
        </w:tc>
        <w:tc>
          <w:tcPr>
            <w:tcW w:w="2099" w:type="dxa"/>
            <w:tcBorders>
              <w:top w:val="nil"/>
              <w:left w:val="nil"/>
              <w:bottom w:val="nil"/>
              <w:right w:val="nil"/>
            </w:tcBorders>
            <w:shd w:val="clear" w:color="auto" w:fill="auto"/>
            <w:noWrap/>
            <w:vAlign w:val="bottom"/>
          </w:tcPr>
          <w:p w14:paraId="78199E6E" w14:textId="77777777" w:rsidR="00441FDA" w:rsidRPr="000E752C"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09DFE7A3" w14:textId="77777777" w:rsidR="00441FDA" w:rsidRPr="000E752C" w:rsidRDefault="00441FDA" w:rsidP="00585227">
            <w:pPr>
              <w:ind w:right="180"/>
              <w:jc w:val="right"/>
              <w:rPr>
                <w:b/>
                <w:bCs/>
                <w:sz w:val="18"/>
                <w:szCs w:val="18"/>
              </w:rPr>
            </w:pPr>
            <w:r w:rsidRPr="000E752C">
              <w:rPr>
                <w:b/>
                <w:bCs/>
                <w:sz w:val="18"/>
                <w:szCs w:val="18"/>
              </w:rPr>
              <w:t>$756,521.45</w:t>
            </w:r>
          </w:p>
        </w:tc>
      </w:tr>
      <w:tr w:rsidR="00441FDA" w:rsidRPr="000E752C" w14:paraId="5329D266" w14:textId="77777777">
        <w:trPr>
          <w:trHeight w:val="264"/>
        </w:trPr>
        <w:tc>
          <w:tcPr>
            <w:tcW w:w="2712" w:type="dxa"/>
            <w:tcBorders>
              <w:top w:val="nil"/>
              <w:left w:val="nil"/>
              <w:bottom w:val="nil"/>
              <w:right w:val="nil"/>
            </w:tcBorders>
            <w:shd w:val="clear" w:color="auto" w:fill="auto"/>
            <w:noWrap/>
            <w:vAlign w:val="bottom"/>
          </w:tcPr>
          <w:p w14:paraId="620053DE" w14:textId="77777777" w:rsidR="00441FDA" w:rsidRPr="000E752C" w:rsidRDefault="00441FDA" w:rsidP="00585227">
            <w:pPr>
              <w:rPr>
                <w:b/>
                <w:bCs/>
                <w:sz w:val="18"/>
                <w:szCs w:val="18"/>
              </w:rPr>
            </w:pPr>
            <w:r w:rsidRPr="000E752C">
              <w:rPr>
                <w:b/>
                <w:bCs/>
                <w:sz w:val="18"/>
                <w:szCs w:val="18"/>
              </w:rPr>
              <w:t>Administration Total</w:t>
            </w:r>
          </w:p>
        </w:tc>
        <w:tc>
          <w:tcPr>
            <w:tcW w:w="1501" w:type="dxa"/>
            <w:tcBorders>
              <w:top w:val="nil"/>
              <w:left w:val="nil"/>
              <w:bottom w:val="nil"/>
              <w:right w:val="nil"/>
            </w:tcBorders>
            <w:shd w:val="clear" w:color="auto" w:fill="auto"/>
            <w:noWrap/>
            <w:vAlign w:val="bottom"/>
          </w:tcPr>
          <w:p w14:paraId="419E555F" w14:textId="77777777" w:rsidR="00441FDA" w:rsidRPr="000E752C"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723E02AA" w14:textId="77777777" w:rsidR="00441FDA" w:rsidRPr="000E752C" w:rsidRDefault="00441FDA" w:rsidP="00585227">
            <w:pPr>
              <w:rPr>
                <w:sz w:val="18"/>
                <w:szCs w:val="18"/>
              </w:rPr>
            </w:pPr>
          </w:p>
        </w:tc>
        <w:tc>
          <w:tcPr>
            <w:tcW w:w="1117" w:type="dxa"/>
            <w:tcBorders>
              <w:top w:val="nil"/>
              <w:left w:val="nil"/>
              <w:bottom w:val="nil"/>
              <w:right w:val="nil"/>
            </w:tcBorders>
            <w:shd w:val="clear" w:color="auto" w:fill="auto"/>
            <w:noWrap/>
            <w:vAlign w:val="bottom"/>
          </w:tcPr>
          <w:p w14:paraId="4FF915D7" w14:textId="77777777" w:rsidR="00441FDA" w:rsidRPr="000E752C" w:rsidRDefault="00441FDA" w:rsidP="00585227">
            <w:pPr>
              <w:jc w:val="right"/>
              <w:rPr>
                <w:i/>
                <w:iCs/>
                <w:sz w:val="18"/>
                <w:szCs w:val="18"/>
              </w:rPr>
            </w:pPr>
            <w:r w:rsidRPr="000E752C">
              <w:rPr>
                <w:i/>
                <w:iCs/>
                <w:sz w:val="18"/>
                <w:szCs w:val="18"/>
              </w:rPr>
              <w:t>$250,000</w:t>
            </w:r>
          </w:p>
        </w:tc>
        <w:tc>
          <w:tcPr>
            <w:tcW w:w="236" w:type="dxa"/>
            <w:tcBorders>
              <w:top w:val="nil"/>
              <w:left w:val="nil"/>
              <w:bottom w:val="nil"/>
              <w:right w:val="nil"/>
            </w:tcBorders>
            <w:shd w:val="clear" w:color="auto" w:fill="auto"/>
            <w:noWrap/>
            <w:vAlign w:val="bottom"/>
          </w:tcPr>
          <w:p w14:paraId="21C7AA1B" w14:textId="77777777" w:rsidR="00441FDA" w:rsidRPr="000E752C" w:rsidRDefault="00441FDA" w:rsidP="00585227">
            <w:pPr>
              <w:rPr>
                <w:sz w:val="18"/>
                <w:szCs w:val="18"/>
              </w:rPr>
            </w:pPr>
          </w:p>
        </w:tc>
        <w:tc>
          <w:tcPr>
            <w:tcW w:w="2099" w:type="dxa"/>
            <w:tcBorders>
              <w:top w:val="nil"/>
              <w:left w:val="nil"/>
              <w:bottom w:val="nil"/>
              <w:right w:val="nil"/>
            </w:tcBorders>
            <w:shd w:val="clear" w:color="auto" w:fill="auto"/>
            <w:noWrap/>
            <w:vAlign w:val="bottom"/>
          </w:tcPr>
          <w:p w14:paraId="03D58EDA" w14:textId="77777777" w:rsidR="00441FDA" w:rsidRPr="000E752C" w:rsidRDefault="00441FDA" w:rsidP="00585227">
            <w:pPr>
              <w:rPr>
                <w:sz w:val="18"/>
                <w:szCs w:val="18"/>
              </w:rPr>
            </w:pPr>
          </w:p>
        </w:tc>
        <w:tc>
          <w:tcPr>
            <w:tcW w:w="1426" w:type="dxa"/>
            <w:tcBorders>
              <w:top w:val="nil"/>
              <w:left w:val="nil"/>
              <w:bottom w:val="nil"/>
              <w:right w:val="nil"/>
            </w:tcBorders>
            <w:shd w:val="clear" w:color="auto" w:fill="auto"/>
            <w:noWrap/>
            <w:vAlign w:val="bottom"/>
          </w:tcPr>
          <w:p w14:paraId="32D5E7C9" w14:textId="77777777" w:rsidR="00441FDA" w:rsidRPr="000E752C" w:rsidRDefault="00441FDA" w:rsidP="00585227">
            <w:pPr>
              <w:ind w:right="209"/>
              <w:jc w:val="right"/>
              <w:rPr>
                <w:i/>
                <w:iCs/>
                <w:sz w:val="18"/>
                <w:szCs w:val="18"/>
              </w:rPr>
            </w:pPr>
            <w:r w:rsidRPr="000E752C">
              <w:rPr>
                <w:i/>
                <w:iCs/>
                <w:sz w:val="18"/>
                <w:szCs w:val="18"/>
              </w:rPr>
              <w:t>$318,724.00</w:t>
            </w:r>
          </w:p>
        </w:tc>
      </w:tr>
      <w:tr w:rsidR="00441FDA" w:rsidRPr="000E752C" w14:paraId="49374234" w14:textId="77777777">
        <w:trPr>
          <w:trHeight w:val="276"/>
        </w:trPr>
        <w:tc>
          <w:tcPr>
            <w:tcW w:w="2712" w:type="dxa"/>
            <w:tcBorders>
              <w:top w:val="nil"/>
              <w:left w:val="nil"/>
              <w:bottom w:val="nil"/>
              <w:right w:val="nil"/>
            </w:tcBorders>
            <w:shd w:val="clear" w:color="auto" w:fill="auto"/>
            <w:noWrap/>
            <w:vAlign w:val="bottom"/>
          </w:tcPr>
          <w:p w14:paraId="06797EBB" w14:textId="77777777" w:rsidR="00441FDA" w:rsidRPr="000E752C" w:rsidRDefault="00441FDA" w:rsidP="00585227">
            <w:pPr>
              <w:rPr>
                <w:b/>
                <w:bCs/>
                <w:sz w:val="18"/>
                <w:szCs w:val="18"/>
              </w:rPr>
            </w:pPr>
          </w:p>
        </w:tc>
        <w:tc>
          <w:tcPr>
            <w:tcW w:w="1501" w:type="dxa"/>
            <w:tcBorders>
              <w:top w:val="nil"/>
              <w:left w:val="nil"/>
              <w:bottom w:val="nil"/>
              <w:right w:val="nil"/>
            </w:tcBorders>
            <w:shd w:val="clear" w:color="auto" w:fill="auto"/>
            <w:noWrap/>
            <w:vAlign w:val="bottom"/>
          </w:tcPr>
          <w:p w14:paraId="7DFF8015" w14:textId="77777777" w:rsidR="00441FDA" w:rsidRPr="000E752C" w:rsidRDefault="00441FDA" w:rsidP="00585227">
            <w:pPr>
              <w:rPr>
                <w:sz w:val="18"/>
                <w:szCs w:val="18"/>
              </w:rPr>
            </w:pPr>
          </w:p>
        </w:tc>
        <w:tc>
          <w:tcPr>
            <w:tcW w:w="267" w:type="dxa"/>
            <w:tcBorders>
              <w:top w:val="nil"/>
              <w:left w:val="nil"/>
              <w:bottom w:val="nil"/>
              <w:right w:val="nil"/>
            </w:tcBorders>
            <w:shd w:val="clear" w:color="auto" w:fill="auto"/>
            <w:noWrap/>
            <w:vAlign w:val="bottom"/>
          </w:tcPr>
          <w:p w14:paraId="4DE18FA7" w14:textId="77777777" w:rsidR="00441FDA" w:rsidRPr="000E752C" w:rsidRDefault="00441FDA" w:rsidP="00585227">
            <w:pPr>
              <w:rPr>
                <w:sz w:val="18"/>
                <w:szCs w:val="18"/>
              </w:rPr>
            </w:pPr>
          </w:p>
        </w:tc>
        <w:tc>
          <w:tcPr>
            <w:tcW w:w="1117" w:type="dxa"/>
            <w:tcBorders>
              <w:top w:val="nil"/>
              <w:left w:val="nil"/>
              <w:bottom w:val="single" w:sz="8" w:space="0" w:color="auto"/>
              <w:right w:val="nil"/>
            </w:tcBorders>
            <w:shd w:val="clear" w:color="auto" w:fill="auto"/>
            <w:noWrap/>
            <w:vAlign w:val="bottom"/>
          </w:tcPr>
          <w:p w14:paraId="6150D468" w14:textId="77777777" w:rsidR="00441FDA" w:rsidRPr="000E752C" w:rsidRDefault="00441FDA" w:rsidP="00585227">
            <w:pPr>
              <w:rPr>
                <w:i/>
                <w:iCs/>
                <w:sz w:val="18"/>
                <w:szCs w:val="18"/>
              </w:rPr>
            </w:pPr>
          </w:p>
        </w:tc>
        <w:tc>
          <w:tcPr>
            <w:tcW w:w="236" w:type="dxa"/>
            <w:tcBorders>
              <w:top w:val="nil"/>
              <w:left w:val="nil"/>
              <w:bottom w:val="nil"/>
              <w:right w:val="nil"/>
            </w:tcBorders>
            <w:shd w:val="clear" w:color="auto" w:fill="auto"/>
            <w:noWrap/>
            <w:vAlign w:val="bottom"/>
          </w:tcPr>
          <w:p w14:paraId="74F17258" w14:textId="77777777" w:rsidR="00441FDA" w:rsidRPr="000E752C" w:rsidRDefault="00441FDA" w:rsidP="00585227">
            <w:pPr>
              <w:rPr>
                <w:sz w:val="18"/>
                <w:szCs w:val="18"/>
              </w:rPr>
            </w:pPr>
          </w:p>
        </w:tc>
        <w:tc>
          <w:tcPr>
            <w:tcW w:w="2099" w:type="dxa"/>
            <w:tcBorders>
              <w:top w:val="nil"/>
              <w:left w:val="nil"/>
              <w:bottom w:val="nil"/>
              <w:right w:val="nil"/>
            </w:tcBorders>
            <w:shd w:val="clear" w:color="auto" w:fill="auto"/>
            <w:noWrap/>
            <w:vAlign w:val="bottom"/>
          </w:tcPr>
          <w:p w14:paraId="6DBC8EA1" w14:textId="77777777" w:rsidR="00441FDA" w:rsidRPr="000E752C" w:rsidRDefault="00441FDA" w:rsidP="00585227">
            <w:pPr>
              <w:rPr>
                <w:sz w:val="18"/>
                <w:szCs w:val="18"/>
              </w:rPr>
            </w:pPr>
          </w:p>
        </w:tc>
        <w:tc>
          <w:tcPr>
            <w:tcW w:w="1426" w:type="dxa"/>
            <w:tcBorders>
              <w:top w:val="nil"/>
              <w:left w:val="nil"/>
              <w:bottom w:val="single" w:sz="8" w:space="0" w:color="auto"/>
              <w:right w:val="nil"/>
            </w:tcBorders>
            <w:shd w:val="clear" w:color="auto" w:fill="auto"/>
            <w:noWrap/>
            <w:vAlign w:val="bottom"/>
          </w:tcPr>
          <w:p w14:paraId="75B8AFA5" w14:textId="77777777" w:rsidR="00441FDA" w:rsidRPr="000E752C" w:rsidRDefault="00441FDA" w:rsidP="00585227">
            <w:pPr>
              <w:rPr>
                <w:sz w:val="18"/>
                <w:szCs w:val="18"/>
              </w:rPr>
            </w:pPr>
          </w:p>
        </w:tc>
      </w:tr>
      <w:tr w:rsidR="00441FDA" w:rsidRPr="000E752C" w14:paraId="55DB1F22" w14:textId="77777777">
        <w:trPr>
          <w:trHeight w:val="276"/>
        </w:trPr>
        <w:tc>
          <w:tcPr>
            <w:tcW w:w="2712" w:type="dxa"/>
            <w:tcBorders>
              <w:top w:val="nil"/>
              <w:left w:val="nil"/>
              <w:right w:val="nil"/>
            </w:tcBorders>
            <w:shd w:val="clear" w:color="auto" w:fill="auto"/>
            <w:noWrap/>
            <w:vAlign w:val="bottom"/>
          </w:tcPr>
          <w:p w14:paraId="67F3A911" w14:textId="77777777" w:rsidR="00441FDA" w:rsidRPr="000E752C" w:rsidRDefault="00441FDA" w:rsidP="00585227">
            <w:pPr>
              <w:rPr>
                <w:b/>
                <w:bCs/>
                <w:sz w:val="18"/>
                <w:szCs w:val="18"/>
              </w:rPr>
            </w:pPr>
            <w:r w:rsidRPr="000E752C">
              <w:rPr>
                <w:b/>
                <w:bCs/>
                <w:sz w:val="18"/>
                <w:szCs w:val="18"/>
              </w:rPr>
              <w:t>Grand Total</w:t>
            </w:r>
          </w:p>
        </w:tc>
        <w:tc>
          <w:tcPr>
            <w:tcW w:w="1501" w:type="dxa"/>
            <w:tcBorders>
              <w:top w:val="nil"/>
              <w:left w:val="nil"/>
              <w:right w:val="nil"/>
            </w:tcBorders>
            <w:shd w:val="clear" w:color="auto" w:fill="auto"/>
            <w:noWrap/>
            <w:vAlign w:val="bottom"/>
          </w:tcPr>
          <w:p w14:paraId="09A9EBC3" w14:textId="77777777" w:rsidR="00441FDA" w:rsidRPr="000E752C" w:rsidRDefault="00441FDA" w:rsidP="00585227">
            <w:pPr>
              <w:rPr>
                <w:sz w:val="18"/>
                <w:szCs w:val="18"/>
              </w:rPr>
            </w:pPr>
          </w:p>
        </w:tc>
        <w:tc>
          <w:tcPr>
            <w:tcW w:w="267" w:type="dxa"/>
            <w:tcBorders>
              <w:top w:val="nil"/>
              <w:left w:val="nil"/>
              <w:right w:val="nil"/>
            </w:tcBorders>
            <w:shd w:val="clear" w:color="auto" w:fill="auto"/>
            <w:noWrap/>
            <w:vAlign w:val="bottom"/>
          </w:tcPr>
          <w:p w14:paraId="56C6519C" w14:textId="77777777" w:rsidR="00441FDA" w:rsidRPr="000E752C" w:rsidRDefault="00441FDA" w:rsidP="00585227">
            <w:pPr>
              <w:rPr>
                <w:sz w:val="18"/>
                <w:szCs w:val="18"/>
              </w:rPr>
            </w:pPr>
          </w:p>
        </w:tc>
        <w:tc>
          <w:tcPr>
            <w:tcW w:w="111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135A93D" w14:textId="77777777" w:rsidR="00441FDA" w:rsidRPr="000E752C" w:rsidRDefault="00AD7A20" w:rsidP="00AD7A20">
            <w:pPr>
              <w:jc w:val="center"/>
              <w:rPr>
                <w:b/>
                <w:bCs/>
                <w:sz w:val="18"/>
                <w:szCs w:val="18"/>
              </w:rPr>
            </w:pPr>
            <w:r w:rsidRPr="000E752C">
              <w:rPr>
                <w:b/>
                <w:bCs/>
                <w:sz w:val="18"/>
                <w:szCs w:val="18"/>
              </w:rPr>
              <w:t>1</w:t>
            </w:r>
            <w:r w:rsidR="00441FDA" w:rsidRPr="000E752C">
              <w:rPr>
                <w:b/>
                <w:bCs/>
                <w:sz w:val="18"/>
                <w:szCs w:val="18"/>
              </w:rPr>
              <w:t>,396,000</w:t>
            </w:r>
          </w:p>
        </w:tc>
        <w:tc>
          <w:tcPr>
            <w:tcW w:w="236" w:type="dxa"/>
            <w:tcBorders>
              <w:top w:val="nil"/>
              <w:left w:val="nil"/>
              <w:right w:val="nil"/>
            </w:tcBorders>
            <w:shd w:val="clear" w:color="auto" w:fill="auto"/>
            <w:noWrap/>
            <w:vAlign w:val="bottom"/>
          </w:tcPr>
          <w:p w14:paraId="52AA3B49" w14:textId="77777777" w:rsidR="00441FDA" w:rsidRPr="000E752C" w:rsidRDefault="00441FDA" w:rsidP="00585227">
            <w:pPr>
              <w:rPr>
                <w:sz w:val="18"/>
                <w:szCs w:val="18"/>
              </w:rPr>
            </w:pPr>
          </w:p>
        </w:tc>
        <w:tc>
          <w:tcPr>
            <w:tcW w:w="2099" w:type="dxa"/>
            <w:tcBorders>
              <w:top w:val="nil"/>
              <w:left w:val="nil"/>
              <w:right w:val="nil"/>
            </w:tcBorders>
            <w:shd w:val="clear" w:color="auto" w:fill="auto"/>
            <w:noWrap/>
            <w:vAlign w:val="bottom"/>
          </w:tcPr>
          <w:p w14:paraId="67B14D36" w14:textId="77777777" w:rsidR="00441FDA" w:rsidRPr="000E752C" w:rsidRDefault="00441FDA" w:rsidP="00585227">
            <w:pPr>
              <w:rPr>
                <w:sz w:val="18"/>
                <w:szCs w:val="18"/>
              </w:rPr>
            </w:pPr>
          </w:p>
        </w:tc>
        <w:tc>
          <w:tcPr>
            <w:tcW w:w="1426"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7EC0DD3" w14:textId="77777777" w:rsidR="00441FDA" w:rsidRPr="000E752C" w:rsidRDefault="00441FDA" w:rsidP="00585227">
            <w:pPr>
              <w:ind w:right="238"/>
              <w:jc w:val="right"/>
              <w:rPr>
                <w:b/>
                <w:bCs/>
                <w:sz w:val="18"/>
                <w:szCs w:val="18"/>
              </w:rPr>
            </w:pPr>
            <w:r w:rsidRPr="000E752C">
              <w:rPr>
                <w:b/>
                <w:bCs/>
                <w:sz w:val="18"/>
                <w:szCs w:val="18"/>
              </w:rPr>
              <w:t>$1,075,245</w:t>
            </w:r>
          </w:p>
        </w:tc>
      </w:tr>
    </w:tbl>
    <w:p w14:paraId="52464021" w14:textId="77777777" w:rsidR="00485298" w:rsidRPr="000E752C" w:rsidRDefault="001E33ED">
      <w:pPr>
        <w:rPr>
          <w:sz w:val="18"/>
          <w:szCs w:val="18"/>
        </w:rPr>
      </w:pPr>
      <w:r>
        <w:rPr>
          <w:sz w:val="18"/>
          <w:szCs w:val="18"/>
        </w:rPr>
        <w:t xml:space="preserve"> </w:t>
      </w:r>
    </w:p>
    <w:tbl>
      <w:tblPr>
        <w:tblW w:w="9402" w:type="dxa"/>
        <w:tblInd w:w="96" w:type="dxa"/>
        <w:tblLayout w:type="fixed"/>
        <w:tblLook w:val="0000" w:firstRow="0" w:lastRow="0" w:firstColumn="0" w:lastColumn="0" w:noHBand="0" w:noVBand="0"/>
      </w:tblPr>
      <w:tblGrid>
        <w:gridCol w:w="9402"/>
      </w:tblGrid>
      <w:tr w:rsidR="009B3260" w:rsidRPr="009B3260" w14:paraId="256BF283" w14:textId="77777777" w:rsidTr="009225EA">
        <w:trPr>
          <w:trHeight w:val="1985"/>
        </w:trPr>
        <w:tc>
          <w:tcPr>
            <w:tcW w:w="9402" w:type="dxa"/>
            <w:shd w:val="clear" w:color="auto" w:fill="auto"/>
            <w:vAlign w:val="bottom"/>
          </w:tcPr>
          <w:p w14:paraId="6C171797" w14:textId="77777777" w:rsidR="00C66AA2" w:rsidRPr="009B3260" w:rsidRDefault="00C66AA2" w:rsidP="00647921">
            <w:pPr>
              <w:tabs>
                <w:tab w:val="left" w:pos="5570"/>
              </w:tabs>
              <w:jc w:val="both"/>
              <w:rPr>
                <w:rFonts w:ascii="Garamond" w:hAnsi="Garamond"/>
                <w:bCs/>
                <w:sz w:val="20"/>
              </w:rPr>
            </w:pPr>
          </w:p>
          <w:p w14:paraId="4CF0E162" w14:textId="77777777" w:rsidR="002D386D" w:rsidRPr="009B3260" w:rsidRDefault="00C66AA2" w:rsidP="00647921">
            <w:pPr>
              <w:tabs>
                <w:tab w:val="left" w:pos="4582"/>
                <w:tab w:val="left" w:pos="5570"/>
              </w:tabs>
              <w:jc w:val="both"/>
              <w:rPr>
                <w:rFonts w:ascii="Garamond" w:hAnsi="Garamond"/>
                <w:b/>
                <w:bCs/>
                <w:sz w:val="20"/>
              </w:rPr>
            </w:pPr>
            <w:r w:rsidRPr="009B3260">
              <w:rPr>
                <w:rFonts w:ascii="Garamond" w:hAnsi="Garamond"/>
                <w:bCs/>
                <w:sz w:val="20"/>
              </w:rPr>
              <w:t xml:space="preserve">                                                                                  </w:t>
            </w:r>
            <w:r w:rsidR="006832B5" w:rsidRPr="009B3260">
              <w:rPr>
                <w:rFonts w:ascii="Garamond" w:hAnsi="Garamond"/>
                <w:b/>
                <w:bCs/>
                <w:sz w:val="20"/>
              </w:rPr>
              <w:t>2009 Field Program on New Ground</w:t>
            </w:r>
          </w:p>
          <w:p w14:paraId="50034B3C" w14:textId="77777777" w:rsidR="006832B5" w:rsidRPr="009B3260" w:rsidRDefault="006832B5" w:rsidP="00647921">
            <w:pPr>
              <w:tabs>
                <w:tab w:val="left" w:pos="4545"/>
                <w:tab w:val="left" w:pos="5570"/>
              </w:tabs>
              <w:jc w:val="both"/>
              <w:rPr>
                <w:rFonts w:ascii="Garamond" w:hAnsi="Garamond"/>
                <w:bCs/>
                <w:sz w:val="20"/>
              </w:rPr>
            </w:pPr>
            <w:r w:rsidRPr="009B3260">
              <w:rPr>
                <w:rFonts w:ascii="Garamond" w:hAnsi="Garamond"/>
                <w:bCs/>
                <w:sz w:val="20"/>
              </w:rPr>
              <w:t xml:space="preserve">                                                                                          Staking 125 claims                                  </w:t>
            </w:r>
            <w:r w:rsidR="00667499" w:rsidRPr="009B3260">
              <w:rPr>
                <w:rFonts w:ascii="Garamond" w:hAnsi="Garamond"/>
                <w:bCs/>
                <w:sz w:val="20"/>
              </w:rPr>
              <w:t xml:space="preserve">    </w:t>
            </w:r>
            <w:r w:rsidR="00DC4558" w:rsidRPr="009B3260">
              <w:rPr>
                <w:rFonts w:ascii="Garamond" w:hAnsi="Garamond"/>
                <w:bCs/>
                <w:sz w:val="20"/>
              </w:rPr>
              <w:t xml:space="preserve"> </w:t>
            </w:r>
            <w:r w:rsidR="001E33ED" w:rsidRPr="009B3260">
              <w:rPr>
                <w:rFonts w:ascii="Garamond" w:hAnsi="Garamond"/>
                <w:bCs/>
                <w:sz w:val="20"/>
              </w:rPr>
              <w:t xml:space="preserve">  </w:t>
            </w:r>
            <w:r w:rsidR="00DC4558" w:rsidRPr="009B3260">
              <w:rPr>
                <w:rFonts w:ascii="Garamond" w:hAnsi="Garamond"/>
                <w:bCs/>
                <w:sz w:val="20"/>
              </w:rPr>
              <w:t xml:space="preserve">  </w:t>
            </w:r>
            <w:r w:rsidR="001E33ED"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314CEF" w:rsidRPr="009B3260">
              <w:rPr>
                <w:rFonts w:ascii="Garamond" w:hAnsi="Garamond"/>
                <w:bCs/>
                <w:sz w:val="20"/>
              </w:rPr>
              <w:t xml:space="preserve"> </w:t>
            </w:r>
            <w:r w:rsidR="00AD7A20" w:rsidRPr="009B3260">
              <w:rPr>
                <w:rFonts w:ascii="Garamond" w:hAnsi="Garamond"/>
                <w:bCs/>
                <w:sz w:val="20"/>
              </w:rPr>
              <w:t xml:space="preserve">  </w:t>
            </w:r>
            <w:r w:rsidR="00A23372" w:rsidRPr="009B3260">
              <w:rPr>
                <w:rFonts w:ascii="Garamond" w:hAnsi="Garamond"/>
                <w:bCs/>
                <w:sz w:val="20"/>
              </w:rPr>
              <w:t xml:space="preserve"> </w:t>
            </w:r>
            <w:r w:rsidRPr="009B3260">
              <w:rPr>
                <w:rFonts w:ascii="Garamond" w:hAnsi="Garamond"/>
                <w:bCs/>
                <w:sz w:val="20"/>
              </w:rPr>
              <w:t>59,936</w:t>
            </w:r>
          </w:p>
          <w:p w14:paraId="296A2673"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Airborne magnetic survey – </w:t>
            </w:r>
            <w:proofErr w:type="gramStart"/>
            <w:r w:rsidRPr="009B3260">
              <w:rPr>
                <w:rFonts w:ascii="Garamond" w:hAnsi="Garamond"/>
                <w:bCs/>
                <w:sz w:val="20"/>
              </w:rPr>
              <w:t>865 line</w:t>
            </w:r>
            <w:proofErr w:type="gramEnd"/>
            <w:r w:rsidRPr="009B3260">
              <w:rPr>
                <w:rFonts w:ascii="Garamond" w:hAnsi="Garamond"/>
                <w:bCs/>
                <w:sz w:val="20"/>
              </w:rPr>
              <w:t xml:space="preserve"> k</w:t>
            </w:r>
            <w:r w:rsidR="00C66AA2" w:rsidRPr="009B3260">
              <w:rPr>
                <w:rFonts w:ascii="Garamond" w:hAnsi="Garamond"/>
                <w:bCs/>
                <w:sz w:val="20"/>
              </w:rPr>
              <w:t>m</w:t>
            </w:r>
            <w:r w:rsidRPr="009B3260">
              <w:rPr>
                <w:rFonts w:ascii="Garamond" w:hAnsi="Garamond"/>
                <w:bCs/>
                <w:sz w:val="20"/>
              </w:rPr>
              <w:t xml:space="preserve">        </w:t>
            </w:r>
            <w:r w:rsidR="001E33ED"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005B3790" w:rsidRPr="009B3260">
              <w:rPr>
                <w:rFonts w:ascii="Garamond" w:hAnsi="Garamond"/>
                <w:bCs/>
                <w:sz w:val="20"/>
              </w:rPr>
              <w:t xml:space="preserve"> </w:t>
            </w:r>
            <w:r w:rsidR="00A23372" w:rsidRPr="009B3260">
              <w:rPr>
                <w:rFonts w:ascii="Garamond" w:hAnsi="Garamond"/>
                <w:bCs/>
                <w:sz w:val="20"/>
              </w:rPr>
              <w:t xml:space="preserve"> </w:t>
            </w:r>
            <w:r w:rsidR="00AD7A20" w:rsidRPr="009B3260">
              <w:rPr>
                <w:rFonts w:ascii="Garamond" w:hAnsi="Garamond"/>
                <w:bCs/>
                <w:sz w:val="20"/>
              </w:rPr>
              <w:t xml:space="preserve"> </w:t>
            </w:r>
            <w:r w:rsidR="004C0605" w:rsidRPr="009B3260">
              <w:rPr>
                <w:rFonts w:ascii="Garamond" w:hAnsi="Garamond"/>
                <w:bCs/>
                <w:sz w:val="20"/>
              </w:rPr>
              <w:t xml:space="preserve"> </w:t>
            </w:r>
            <w:r w:rsidR="005B3790" w:rsidRPr="009B3260">
              <w:rPr>
                <w:rFonts w:ascii="Garamond" w:hAnsi="Garamond"/>
                <w:bCs/>
                <w:sz w:val="20"/>
              </w:rPr>
              <w:t xml:space="preserve"> </w:t>
            </w:r>
            <w:r w:rsidR="00314CEF"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99,525    </w:t>
            </w:r>
          </w:p>
          <w:p w14:paraId="6851C199"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Sampling – 51 samples collected                   </w:t>
            </w:r>
            <w:r w:rsidR="001E33ED" w:rsidRPr="009B3260">
              <w:rPr>
                <w:rFonts w:ascii="Garamond" w:hAnsi="Garamond"/>
                <w:bCs/>
                <w:sz w:val="20"/>
              </w:rPr>
              <w:t xml:space="preserve"> </w:t>
            </w:r>
            <w:r w:rsidR="00AD7A20" w:rsidRPr="009B3260">
              <w:rPr>
                <w:rFonts w:ascii="Garamond" w:hAnsi="Garamond"/>
                <w:bCs/>
                <w:sz w:val="20"/>
              </w:rPr>
              <w:t xml:space="preserve">   </w:t>
            </w:r>
            <w:r w:rsidR="005B3790" w:rsidRPr="009B3260">
              <w:rPr>
                <w:rFonts w:ascii="Garamond" w:hAnsi="Garamond"/>
                <w:bCs/>
                <w:sz w:val="20"/>
              </w:rPr>
              <w:t xml:space="preserve"> </w:t>
            </w:r>
            <w:r w:rsidR="00280578" w:rsidRPr="009B3260">
              <w:rPr>
                <w:rFonts w:ascii="Garamond" w:hAnsi="Garamond"/>
                <w:bCs/>
                <w:sz w:val="20"/>
              </w:rPr>
              <w:t xml:space="preserve"> </w:t>
            </w:r>
            <w:r w:rsidR="00A23734" w:rsidRPr="009B3260">
              <w:rPr>
                <w:rFonts w:ascii="Garamond" w:hAnsi="Garamond"/>
                <w:bCs/>
                <w:sz w:val="20"/>
              </w:rPr>
              <w:t xml:space="preserve"> </w:t>
            </w:r>
            <w:r w:rsidR="000B4445" w:rsidRPr="009B3260">
              <w:rPr>
                <w:rFonts w:ascii="Garamond" w:hAnsi="Garamond"/>
                <w:bCs/>
                <w:sz w:val="20"/>
              </w:rPr>
              <w:t xml:space="preserve">  </w:t>
            </w:r>
            <w:r w:rsidR="005B3790"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u w:val="single"/>
              </w:rPr>
              <w:t>189,665</w:t>
            </w:r>
            <w:r w:rsidRPr="009B3260">
              <w:rPr>
                <w:rFonts w:ascii="Garamond" w:hAnsi="Garamond"/>
                <w:bCs/>
                <w:sz w:val="20"/>
              </w:rPr>
              <w:t xml:space="preserve">    </w:t>
            </w:r>
          </w:p>
          <w:p w14:paraId="237CF0C9"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Exploration sub-total                                                                                                                           </w:t>
            </w:r>
            <w:r w:rsidR="00AD7A20" w:rsidRPr="009B3260">
              <w:rPr>
                <w:rFonts w:ascii="Garamond" w:hAnsi="Garamond"/>
                <w:bCs/>
                <w:sz w:val="20"/>
              </w:rPr>
              <w:t xml:space="preserve">   </w:t>
            </w:r>
            <w:r w:rsidRPr="009B3260">
              <w:rPr>
                <w:rFonts w:ascii="Garamond" w:hAnsi="Garamond"/>
                <w:bCs/>
                <w:sz w:val="20"/>
              </w:rPr>
              <w:t>$349,126</w:t>
            </w:r>
            <w:r w:rsidR="00280578" w:rsidRPr="009B3260">
              <w:rPr>
                <w:rFonts w:ascii="Garamond" w:hAnsi="Garamond"/>
                <w:bCs/>
                <w:sz w:val="20"/>
              </w:rPr>
              <w:t xml:space="preserve">   </w:t>
            </w:r>
          </w:p>
          <w:p w14:paraId="0B2E1F92"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Administration Expenses sub-total                                                                                                    </w:t>
            </w:r>
            <w:r w:rsidR="00AD7A20" w:rsidRPr="009B3260">
              <w:rPr>
                <w:rFonts w:ascii="Garamond" w:hAnsi="Garamond"/>
                <w:bCs/>
                <w:sz w:val="20"/>
              </w:rPr>
              <w:t xml:space="preserve"> </w:t>
            </w:r>
            <w:r w:rsidR="008528C7"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0B4445" w:rsidRPr="009B3260">
              <w:rPr>
                <w:rFonts w:ascii="Garamond" w:hAnsi="Garamond"/>
                <w:bCs/>
                <w:sz w:val="20"/>
              </w:rPr>
              <w:t xml:space="preserve"> </w:t>
            </w:r>
            <w:r w:rsidR="004C0605" w:rsidRPr="009B3260">
              <w:rPr>
                <w:rFonts w:ascii="Garamond" w:hAnsi="Garamond"/>
                <w:bCs/>
                <w:sz w:val="20"/>
              </w:rPr>
              <w:t xml:space="preserve"> </w:t>
            </w:r>
            <w:r w:rsidR="00A23372"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111,444</w:t>
            </w:r>
          </w:p>
          <w:p w14:paraId="037DE1A2" w14:textId="77777777" w:rsidR="006832B5" w:rsidRPr="009B3260" w:rsidRDefault="006832B5" w:rsidP="00647921">
            <w:pPr>
              <w:tabs>
                <w:tab w:val="left" w:pos="5570"/>
                <w:tab w:val="left" w:pos="8904"/>
              </w:tabs>
              <w:jc w:val="both"/>
              <w:rPr>
                <w:rFonts w:ascii="Garamond" w:hAnsi="Garamond"/>
                <w:bCs/>
                <w:sz w:val="20"/>
              </w:rPr>
            </w:pPr>
            <w:r w:rsidRPr="009B3260">
              <w:rPr>
                <w:rFonts w:ascii="Garamond" w:hAnsi="Garamond"/>
                <w:bCs/>
                <w:sz w:val="20"/>
              </w:rPr>
              <w:t xml:space="preserve">                                                                                                         Total                                                          </w:t>
            </w:r>
            <w:r w:rsidR="00AD7A20" w:rsidRPr="009B3260">
              <w:rPr>
                <w:rFonts w:ascii="Garamond" w:hAnsi="Garamond"/>
                <w:bCs/>
                <w:sz w:val="20"/>
              </w:rPr>
              <w:t xml:space="preserve">   </w:t>
            </w:r>
            <w:r w:rsidRPr="009B3260">
              <w:rPr>
                <w:rFonts w:ascii="Garamond" w:hAnsi="Garamond"/>
                <w:bCs/>
                <w:sz w:val="20"/>
              </w:rPr>
              <w:t xml:space="preserve"> </w:t>
            </w:r>
            <w:r w:rsidR="008528C7" w:rsidRPr="009B3260">
              <w:rPr>
                <w:rFonts w:ascii="Garamond" w:hAnsi="Garamond"/>
                <w:bCs/>
                <w:sz w:val="20"/>
              </w:rPr>
              <w:t xml:space="preserve"> </w:t>
            </w:r>
            <w:r w:rsidR="00A23734" w:rsidRPr="009B3260">
              <w:rPr>
                <w:rFonts w:ascii="Garamond" w:hAnsi="Garamond"/>
                <w:bCs/>
                <w:sz w:val="20"/>
              </w:rPr>
              <w:t xml:space="preserve">  </w:t>
            </w:r>
            <w:r w:rsidR="00C475AB"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$460,570</w:t>
            </w:r>
          </w:p>
          <w:p w14:paraId="0F45C32B" w14:textId="77777777" w:rsidR="00314CEF" w:rsidRPr="009B3260" w:rsidRDefault="00314CEF" w:rsidP="00647921">
            <w:pPr>
              <w:tabs>
                <w:tab w:val="left" w:pos="5570"/>
                <w:tab w:val="left" w:pos="8904"/>
              </w:tabs>
              <w:jc w:val="both"/>
              <w:rPr>
                <w:rFonts w:ascii="Garamond" w:hAnsi="Garamond"/>
                <w:bCs/>
                <w:sz w:val="20"/>
              </w:rPr>
            </w:pPr>
          </w:p>
          <w:p w14:paraId="025D0EC2" w14:textId="77777777" w:rsidR="006832B5" w:rsidRPr="009B3260" w:rsidRDefault="006832B5" w:rsidP="00647921">
            <w:pPr>
              <w:pStyle w:val="NormalArial"/>
              <w:tabs>
                <w:tab w:val="left" w:pos="5570"/>
              </w:tabs>
              <w:rPr>
                <w:rFonts w:ascii="Garamond" w:hAnsi="Garamond"/>
              </w:rPr>
            </w:pPr>
            <w:r w:rsidRPr="009B3260">
              <w:rPr>
                <w:rFonts w:ascii="Garamond" w:hAnsi="Garamond"/>
              </w:rPr>
              <w:t xml:space="preserve">                                                                                                     </w:t>
            </w:r>
          </w:p>
          <w:p w14:paraId="470BDC8D" w14:textId="77777777" w:rsidR="006832B5" w:rsidRPr="009B3260" w:rsidRDefault="006832B5" w:rsidP="00647921">
            <w:pPr>
              <w:pStyle w:val="NormalArial"/>
              <w:tabs>
                <w:tab w:val="left" w:pos="4258"/>
                <w:tab w:val="left" w:pos="5570"/>
              </w:tabs>
              <w:rPr>
                <w:rFonts w:ascii="Garamond" w:hAnsi="Garamond"/>
                <w:b/>
              </w:rPr>
            </w:pPr>
            <w:r w:rsidRPr="009B3260">
              <w:rPr>
                <w:rFonts w:ascii="Garamond" w:hAnsi="Garamond"/>
                <w:b/>
              </w:rPr>
              <w:t xml:space="preserve">                                                                                  </w:t>
            </w:r>
            <w:r w:rsidR="00DF39B1" w:rsidRPr="009B3260">
              <w:rPr>
                <w:rFonts w:ascii="Garamond" w:hAnsi="Garamond"/>
                <w:b/>
              </w:rPr>
              <w:t xml:space="preserve">  </w:t>
            </w:r>
            <w:r w:rsidRPr="009B3260">
              <w:rPr>
                <w:rFonts w:ascii="Garamond" w:hAnsi="Garamond"/>
                <w:b/>
              </w:rPr>
              <w:t>2010 Data Evaluation and Reporting</w:t>
            </w:r>
          </w:p>
          <w:p w14:paraId="2D18F048" w14:textId="77777777" w:rsidR="006832B5" w:rsidRPr="009B3260" w:rsidRDefault="006832B5" w:rsidP="00647921">
            <w:pPr>
              <w:tabs>
                <w:tab w:val="left" w:pos="4545"/>
                <w:tab w:val="left" w:pos="5570"/>
                <w:tab w:val="left" w:pos="8880"/>
              </w:tabs>
              <w:jc w:val="both"/>
              <w:rPr>
                <w:rFonts w:ascii="Garamond" w:hAnsi="Garamond"/>
                <w:bCs/>
                <w:sz w:val="20"/>
              </w:rPr>
            </w:pPr>
            <w:r w:rsidRPr="009B3260">
              <w:rPr>
                <w:rFonts w:ascii="Garamond" w:hAnsi="Garamond"/>
                <w:bCs/>
                <w:sz w:val="20"/>
              </w:rPr>
              <w:t xml:space="preserve">                                                                                            Staking                                                          </w:t>
            </w:r>
            <w:r w:rsidR="00AD7A20"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008E6609" w:rsidRPr="009B3260">
              <w:rPr>
                <w:rFonts w:ascii="Garamond" w:hAnsi="Garamond"/>
                <w:bCs/>
                <w:sz w:val="20"/>
              </w:rPr>
              <w:t xml:space="preserve"> </w:t>
            </w:r>
            <w:r w:rsidR="003A0598" w:rsidRPr="009B3260">
              <w:rPr>
                <w:rFonts w:ascii="Garamond" w:hAnsi="Garamond"/>
                <w:bCs/>
                <w:sz w:val="20"/>
              </w:rPr>
              <w:t xml:space="preserve"> </w:t>
            </w:r>
            <w:r w:rsidR="00B02E30" w:rsidRPr="009B3260">
              <w:rPr>
                <w:rFonts w:ascii="Garamond" w:hAnsi="Garamond"/>
                <w:bCs/>
                <w:sz w:val="20"/>
              </w:rPr>
              <w:t xml:space="preserve"> </w:t>
            </w:r>
            <w:r w:rsidR="00AD7A20"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32,581</w:t>
            </w:r>
          </w:p>
          <w:p w14:paraId="30C6C995" w14:textId="77777777" w:rsidR="006832B5" w:rsidRPr="009B3260" w:rsidRDefault="006832B5" w:rsidP="00647921">
            <w:pPr>
              <w:tabs>
                <w:tab w:val="left" w:pos="4545"/>
                <w:tab w:val="left" w:pos="5570"/>
              </w:tabs>
              <w:jc w:val="both"/>
              <w:rPr>
                <w:rFonts w:ascii="Garamond" w:hAnsi="Garamond"/>
                <w:bCs/>
                <w:sz w:val="20"/>
              </w:rPr>
            </w:pPr>
            <w:r w:rsidRPr="009B3260">
              <w:rPr>
                <w:rFonts w:ascii="Garamond" w:hAnsi="Garamond"/>
                <w:bCs/>
                <w:sz w:val="20"/>
              </w:rPr>
              <w:t xml:space="preserve">                                                                                            Sample sorting and analysis                         </w:t>
            </w:r>
            <w:r w:rsidR="003A0598"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AD7A20" w:rsidRPr="009B3260">
              <w:rPr>
                <w:rFonts w:ascii="Garamond" w:hAnsi="Garamond"/>
                <w:bCs/>
                <w:sz w:val="20"/>
              </w:rPr>
              <w:t xml:space="preserve">  </w:t>
            </w:r>
            <w:r w:rsidR="00314CEF" w:rsidRPr="009B3260">
              <w:rPr>
                <w:rFonts w:ascii="Garamond" w:hAnsi="Garamond"/>
                <w:bCs/>
                <w:sz w:val="20"/>
              </w:rPr>
              <w:t xml:space="preserve">  </w:t>
            </w:r>
            <w:r w:rsidR="00A23734"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 xml:space="preserve"> </w:t>
            </w:r>
            <w:r w:rsidRPr="009B3260">
              <w:rPr>
                <w:rFonts w:ascii="Garamond" w:hAnsi="Garamond"/>
                <w:bCs/>
                <w:sz w:val="20"/>
              </w:rPr>
              <w:t>22,701</w:t>
            </w:r>
          </w:p>
          <w:p w14:paraId="55302149" w14:textId="77777777" w:rsidR="006832B5" w:rsidRPr="009B3260" w:rsidRDefault="006832B5" w:rsidP="00647921">
            <w:pPr>
              <w:tabs>
                <w:tab w:val="left" w:pos="5570"/>
              </w:tabs>
              <w:jc w:val="both"/>
              <w:rPr>
                <w:rFonts w:ascii="Garamond" w:hAnsi="Garamond"/>
                <w:bCs/>
                <w:sz w:val="20"/>
                <w:u w:val="single"/>
              </w:rPr>
            </w:pPr>
            <w:r w:rsidRPr="009B3260">
              <w:rPr>
                <w:rFonts w:ascii="Garamond" w:hAnsi="Garamond"/>
                <w:bCs/>
                <w:sz w:val="20"/>
              </w:rPr>
              <w:t xml:space="preserve">                                                                                            Geophysics                                             </w:t>
            </w:r>
            <w:r w:rsidR="00C72D25"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 xml:space="preserve"> </w:t>
            </w:r>
            <w:r w:rsidR="00AD7A20" w:rsidRPr="009B3260">
              <w:rPr>
                <w:rFonts w:ascii="Garamond" w:hAnsi="Garamond"/>
                <w:bCs/>
                <w:sz w:val="20"/>
                <w:u w:val="single"/>
              </w:rPr>
              <w:t xml:space="preserve">  </w:t>
            </w:r>
            <w:r w:rsidR="003A0598" w:rsidRPr="009B3260">
              <w:rPr>
                <w:rFonts w:ascii="Garamond" w:hAnsi="Garamond"/>
                <w:bCs/>
                <w:sz w:val="20"/>
                <w:u w:val="single"/>
              </w:rPr>
              <w:t xml:space="preserve"> </w:t>
            </w:r>
            <w:r w:rsidRPr="009B3260">
              <w:rPr>
                <w:rFonts w:ascii="Garamond" w:hAnsi="Garamond"/>
                <w:bCs/>
                <w:sz w:val="20"/>
                <w:u w:val="single"/>
              </w:rPr>
              <w:t xml:space="preserve"> </w:t>
            </w:r>
            <w:r w:rsidR="00280578" w:rsidRPr="009B3260">
              <w:rPr>
                <w:rFonts w:ascii="Garamond" w:hAnsi="Garamond"/>
                <w:bCs/>
                <w:sz w:val="20"/>
                <w:u w:val="single"/>
              </w:rPr>
              <w:t xml:space="preserve"> </w:t>
            </w:r>
            <w:r w:rsidR="00A23734" w:rsidRPr="009B3260">
              <w:rPr>
                <w:rFonts w:ascii="Garamond" w:hAnsi="Garamond"/>
                <w:bCs/>
                <w:sz w:val="20"/>
                <w:u w:val="single"/>
              </w:rPr>
              <w:t xml:space="preserve">   </w:t>
            </w:r>
            <w:r w:rsidR="00AD7A20" w:rsidRPr="009B3260">
              <w:rPr>
                <w:rFonts w:ascii="Garamond" w:hAnsi="Garamond"/>
                <w:bCs/>
                <w:sz w:val="20"/>
                <w:u w:val="single"/>
              </w:rPr>
              <w:t xml:space="preserve"> </w:t>
            </w:r>
            <w:r w:rsidRPr="009B3260">
              <w:rPr>
                <w:rFonts w:ascii="Garamond" w:hAnsi="Garamond"/>
                <w:bCs/>
                <w:sz w:val="20"/>
                <w:u w:val="single"/>
              </w:rPr>
              <w:t xml:space="preserve"> </w:t>
            </w:r>
            <w:r w:rsidR="00B02E30" w:rsidRPr="009B3260">
              <w:rPr>
                <w:rFonts w:ascii="Garamond" w:hAnsi="Garamond"/>
                <w:bCs/>
                <w:sz w:val="20"/>
                <w:u w:val="single"/>
              </w:rPr>
              <w:t xml:space="preserve"> </w:t>
            </w:r>
            <w:r w:rsidRPr="009B3260">
              <w:rPr>
                <w:rFonts w:ascii="Garamond" w:hAnsi="Garamond"/>
                <w:bCs/>
                <w:sz w:val="20"/>
                <w:u w:val="single"/>
              </w:rPr>
              <w:t xml:space="preserve"> 25,277  </w:t>
            </w:r>
          </w:p>
          <w:p w14:paraId="3279C44A" w14:textId="549B22A2" w:rsidR="006832B5" w:rsidRPr="009B3260" w:rsidRDefault="00011257" w:rsidP="00647921">
            <w:pPr>
              <w:tabs>
                <w:tab w:val="left" w:pos="5570"/>
              </w:tabs>
              <w:rPr>
                <w:rFonts w:ascii="Garamond" w:hAnsi="Garamond"/>
                <w:bCs/>
                <w:sz w:val="20"/>
              </w:rPr>
            </w:pPr>
            <w:r w:rsidRPr="009B3260">
              <w:rPr>
                <w:rFonts w:ascii="Garamond" w:hAnsi="Garamond"/>
                <w:bCs/>
                <w:sz w:val="20"/>
              </w:rPr>
              <w:t xml:space="preserve">                 </w:t>
            </w:r>
            <w:r w:rsidR="006832B5" w:rsidRPr="009B3260">
              <w:rPr>
                <w:rFonts w:ascii="Garamond" w:hAnsi="Garamond"/>
                <w:bCs/>
                <w:sz w:val="20"/>
              </w:rPr>
              <w:t xml:space="preserve">Exploration sub-total                                </w:t>
            </w:r>
            <w:r w:rsidR="00DC4558" w:rsidRPr="009B3260">
              <w:rPr>
                <w:rFonts w:ascii="Garamond" w:hAnsi="Garamond"/>
                <w:bCs/>
                <w:sz w:val="20"/>
              </w:rPr>
              <w:t xml:space="preserve">    </w:t>
            </w:r>
            <w:r w:rsidR="006832B5"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 xml:space="preserve">      </w:t>
            </w:r>
            <w:r w:rsidR="00A1153D" w:rsidRPr="009B3260">
              <w:rPr>
                <w:rFonts w:ascii="Garamond" w:hAnsi="Garamond"/>
                <w:bCs/>
                <w:sz w:val="20"/>
              </w:rPr>
              <w:t xml:space="preserve">  </w:t>
            </w:r>
            <w:r w:rsidR="00A23734" w:rsidRPr="009B3260">
              <w:rPr>
                <w:rFonts w:ascii="Garamond" w:hAnsi="Garamond"/>
                <w:bCs/>
                <w:sz w:val="20"/>
              </w:rPr>
              <w:t xml:space="preserve"> </w:t>
            </w:r>
            <w:r w:rsidR="00A1153D" w:rsidRPr="009B3260">
              <w:rPr>
                <w:rFonts w:ascii="Garamond" w:hAnsi="Garamond"/>
                <w:bCs/>
                <w:sz w:val="20"/>
              </w:rPr>
              <w:t xml:space="preserve"> </w:t>
            </w:r>
            <w:r w:rsidR="004C0605" w:rsidRPr="009B3260">
              <w:rPr>
                <w:rFonts w:ascii="Garamond" w:hAnsi="Garamond"/>
                <w:bCs/>
                <w:sz w:val="20"/>
              </w:rPr>
              <w:t xml:space="preserve"> </w:t>
            </w:r>
            <w:r w:rsidR="00280578" w:rsidRPr="009B3260">
              <w:rPr>
                <w:rFonts w:ascii="Garamond" w:hAnsi="Garamond"/>
                <w:bCs/>
                <w:sz w:val="20"/>
              </w:rPr>
              <w:t xml:space="preserve"> </w:t>
            </w:r>
            <w:r w:rsidR="00BC58F3">
              <w:rPr>
                <w:rFonts w:ascii="Garamond" w:hAnsi="Garamond"/>
                <w:bCs/>
                <w:sz w:val="20"/>
              </w:rPr>
              <w:t xml:space="preserve"> </w:t>
            </w:r>
            <w:r w:rsidRPr="009B3260">
              <w:rPr>
                <w:rFonts w:ascii="Garamond" w:hAnsi="Garamond"/>
                <w:bCs/>
                <w:sz w:val="20"/>
              </w:rPr>
              <w:t xml:space="preserve"> </w:t>
            </w:r>
            <w:r w:rsidR="006832B5" w:rsidRPr="009B3260">
              <w:rPr>
                <w:rFonts w:ascii="Garamond" w:hAnsi="Garamond"/>
                <w:bCs/>
                <w:sz w:val="20"/>
              </w:rPr>
              <w:t xml:space="preserve"> 80,58</w:t>
            </w:r>
            <w:r w:rsidR="00BC58F3">
              <w:rPr>
                <w:rFonts w:ascii="Garamond" w:hAnsi="Garamond"/>
                <w:bCs/>
                <w:sz w:val="20"/>
              </w:rPr>
              <w:t>9</w:t>
            </w:r>
          </w:p>
          <w:p w14:paraId="046C0B66" w14:textId="0CA26310" w:rsidR="006832B5" w:rsidRPr="009B3260" w:rsidRDefault="00011257" w:rsidP="00647921">
            <w:pPr>
              <w:tabs>
                <w:tab w:val="left" w:pos="5570"/>
              </w:tabs>
              <w:rPr>
                <w:rFonts w:ascii="Garamond" w:hAnsi="Garamond"/>
                <w:bCs/>
                <w:sz w:val="20"/>
              </w:rPr>
            </w:pPr>
            <w:r w:rsidRPr="009B3260">
              <w:rPr>
                <w:rFonts w:ascii="Garamond" w:hAnsi="Garamond"/>
                <w:bCs/>
                <w:sz w:val="20"/>
              </w:rPr>
              <w:t xml:space="preserve">                </w:t>
            </w:r>
            <w:r w:rsidR="006832B5" w:rsidRPr="009B3260">
              <w:rPr>
                <w:rFonts w:ascii="Garamond" w:hAnsi="Garamond"/>
                <w:bCs/>
                <w:sz w:val="20"/>
              </w:rPr>
              <w:t xml:space="preserve"> </w:t>
            </w:r>
            <w:proofErr w:type="gramStart"/>
            <w:r w:rsidR="006832B5" w:rsidRPr="009B3260">
              <w:rPr>
                <w:rFonts w:ascii="Garamond" w:hAnsi="Garamond"/>
                <w:bCs/>
                <w:sz w:val="20"/>
              </w:rPr>
              <w:t>Administration  Expenses</w:t>
            </w:r>
            <w:proofErr w:type="gramEnd"/>
            <w:r w:rsidR="006832B5" w:rsidRPr="009B3260">
              <w:rPr>
                <w:rFonts w:ascii="Garamond" w:hAnsi="Garamond"/>
                <w:bCs/>
                <w:sz w:val="20"/>
              </w:rPr>
              <w:t xml:space="preserve">  sub-total            </w:t>
            </w:r>
            <w:r w:rsidR="00DC4558" w:rsidRPr="009B3260">
              <w:rPr>
                <w:rFonts w:ascii="Garamond" w:hAnsi="Garamond"/>
                <w:bCs/>
                <w:sz w:val="20"/>
              </w:rPr>
              <w:t xml:space="preserve">   </w:t>
            </w:r>
            <w:r w:rsidR="00B02E30" w:rsidRPr="009B3260">
              <w:rPr>
                <w:rFonts w:ascii="Garamond" w:hAnsi="Garamond"/>
                <w:bCs/>
                <w:sz w:val="20"/>
              </w:rPr>
              <w:t xml:space="preserve">          </w:t>
            </w:r>
            <w:r w:rsidRPr="009B3260">
              <w:rPr>
                <w:rFonts w:ascii="Garamond" w:hAnsi="Garamond"/>
                <w:bCs/>
                <w:sz w:val="20"/>
              </w:rPr>
              <w:t xml:space="preserve">                                                          </w:t>
            </w:r>
            <w:r w:rsidR="0074713D" w:rsidRPr="009B3260">
              <w:rPr>
                <w:rFonts w:ascii="Garamond" w:hAnsi="Garamond"/>
                <w:bCs/>
                <w:sz w:val="20"/>
              </w:rPr>
              <w:t xml:space="preserve">  </w:t>
            </w:r>
            <w:r w:rsidR="00C72D25" w:rsidRPr="009B3260">
              <w:rPr>
                <w:rFonts w:ascii="Garamond" w:hAnsi="Garamond"/>
                <w:bCs/>
                <w:sz w:val="20"/>
              </w:rPr>
              <w:t xml:space="preserve">  </w:t>
            </w:r>
            <w:r w:rsidR="00A1153D" w:rsidRPr="009B3260">
              <w:rPr>
                <w:rFonts w:ascii="Garamond" w:hAnsi="Garamond"/>
                <w:bCs/>
                <w:sz w:val="20"/>
              </w:rPr>
              <w:t xml:space="preserve">   </w:t>
            </w:r>
            <w:r w:rsidR="00314CEF" w:rsidRPr="009B3260">
              <w:rPr>
                <w:rFonts w:ascii="Garamond" w:hAnsi="Garamond"/>
                <w:bCs/>
                <w:sz w:val="20"/>
              </w:rPr>
              <w:t xml:space="preserve"> </w:t>
            </w:r>
            <w:r w:rsidR="00052D26" w:rsidRPr="009B3260">
              <w:rPr>
                <w:rFonts w:ascii="Garamond" w:hAnsi="Garamond"/>
                <w:bCs/>
                <w:sz w:val="20"/>
              </w:rPr>
              <w:t xml:space="preserve"> </w:t>
            </w:r>
            <w:r w:rsidR="009D12D4" w:rsidRPr="009B3260">
              <w:rPr>
                <w:rFonts w:ascii="Garamond" w:hAnsi="Garamond"/>
                <w:bCs/>
                <w:sz w:val="20"/>
              </w:rPr>
              <w:t xml:space="preserve"> </w:t>
            </w:r>
            <w:r w:rsidR="00A23734" w:rsidRPr="009B3260">
              <w:rPr>
                <w:rFonts w:ascii="Garamond" w:hAnsi="Garamond"/>
                <w:bCs/>
                <w:sz w:val="20"/>
              </w:rPr>
              <w:t xml:space="preserve"> </w:t>
            </w:r>
            <w:r w:rsidR="00AD7A20" w:rsidRPr="009B3260">
              <w:rPr>
                <w:rFonts w:ascii="Garamond" w:hAnsi="Garamond"/>
                <w:bCs/>
                <w:sz w:val="20"/>
              </w:rPr>
              <w:t xml:space="preserve"> </w:t>
            </w:r>
            <w:r w:rsidR="0074713D" w:rsidRPr="009B3260">
              <w:rPr>
                <w:rFonts w:ascii="Garamond" w:hAnsi="Garamond"/>
                <w:bCs/>
                <w:sz w:val="20"/>
              </w:rPr>
              <w:t xml:space="preserve"> </w:t>
            </w:r>
            <w:r w:rsidR="006832B5" w:rsidRPr="009B3260">
              <w:rPr>
                <w:rFonts w:ascii="Garamond" w:hAnsi="Garamond"/>
                <w:bCs/>
                <w:sz w:val="20"/>
                <w:u w:val="single"/>
              </w:rPr>
              <w:t>$118,084</w:t>
            </w:r>
          </w:p>
          <w:p w14:paraId="3FFE0A97" w14:textId="3C036E00" w:rsidR="006832B5" w:rsidRPr="009B3260" w:rsidRDefault="006832B5" w:rsidP="00647921">
            <w:pPr>
              <w:tabs>
                <w:tab w:val="left" w:pos="5570"/>
              </w:tabs>
              <w:ind w:right="34"/>
              <w:jc w:val="both"/>
              <w:rPr>
                <w:rFonts w:ascii="Garamond" w:hAnsi="Garamond"/>
                <w:bCs/>
                <w:sz w:val="20"/>
              </w:rPr>
            </w:pPr>
            <w:r w:rsidRPr="009B3260">
              <w:rPr>
                <w:rFonts w:ascii="Garamond" w:hAnsi="Garamond"/>
                <w:bCs/>
                <w:sz w:val="20"/>
              </w:rPr>
              <w:t xml:space="preserve">                                                                                                            Total                                                 </w:t>
            </w:r>
            <w:r w:rsidR="002D386D"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00DC4558" w:rsidRPr="009B3260">
              <w:rPr>
                <w:rFonts w:ascii="Garamond" w:hAnsi="Garamond"/>
                <w:bCs/>
                <w:sz w:val="20"/>
              </w:rPr>
              <w:t xml:space="preserve">    </w:t>
            </w:r>
            <w:r w:rsidR="00AD7A20" w:rsidRPr="009B3260">
              <w:rPr>
                <w:rFonts w:ascii="Garamond" w:hAnsi="Garamond"/>
                <w:bCs/>
                <w:sz w:val="20"/>
              </w:rPr>
              <w:t xml:space="preserve"> </w:t>
            </w:r>
            <w:r w:rsidR="00DC4558" w:rsidRPr="009B3260">
              <w:rPr>
                <w:rFonts w:ascii="Garamond" w:hAnsi="Garamond"/>
                <w:bCs/>
                <w:sz w:val="20"/>
              </w:rPr>
              <w:t xml:space="preserve"> </w:t>
            </w:r>
            <w:r w:rsidRPr="009B3260">
              <w:rPr>
                <w:rFonts w:ascii="Garamond" w:hAnsi="Garamond"/>
                <w:bCs/>
                <w:sz w:val="20"/>
              </w:rPr>
              <w:t>$198,6</w:t>
            </w:r>
            <w:r w:rsidR="00BC58F3">
              <w:rPr>
                <w:rFonts w:ascii="Garamond" w:hAnsi="Garamond"/>
                <w:bCs/>
                <w:sz w:val="20"/>
              </w:rPr>
              <w:t>43</w:t>
            </w:r>
          </w:p>
          <w:p w14:paraId="0FE92816" w14:textId="77777777" w:rsidR="00667499" w:rsidRPr="009B3260" w:rsidRDefault="00667499" w:rsidP="00647921">
            <w:pPr>
              <w:tabs>
                <w:tab w:val="left" w:pos="5570"/>
              </w:tabs>
              <w:jc w:val="both"/>
              <w:rPr>
                <w:rFonts w:ascii="Garamond" w:hAnsi="Garamond"/>
                <w:bCs/>
                <w:sz w:val="20"/>
              </w:rPr>
            </w:pPr>
          </w:p>
          <w:p w14:paraId="7EB396AD" w14:textId="77777777" w:rsidR="00821783" w:rsidRPr="009B3260" w:rsidRDefault="00821783" w:rsidP="00647921">
            <w:pPr>
              <w:tabs>
                <w:tab w:val="left" w:pos="5570"/>
              </w:tabs>
              <w:jc w:val="both"/>
              <w:rPr>
                <w:rFonts w:ascii="Garamond" w:hAnsi="Garamond"/>
                <w:bCs/>
                <w:sz w:val="20"/>
              </w:rPr>
            </w:pPr>
          </w:p>
          <w:p w14:paraId="4AA85E03" w14:textId="77777777" w:rsidR="00667499" w:rsidRPr="009B3260" w:rsidRDefault="00667499" w:rsidP="00647921">
            <w:pPr>
              <w:tabs>
                <w:tab w:val="left" w:pos="4344"/>
                <w:tab w:val="left" w:pos="5570"/>
              </w:tabs>
              <w:jc w:val="both"/>
              <w:rPr>
                <w:rFonts w:ascii="Garamond" w:hAnsi="Garamond"/>
                <w:b/>
                <w:bCs/>
                <w:sz w:val="20"/>
              </w:rPr>
            </w:pPr>
            <w:r w:rsidRPr="009B3260">
              <w:rPr>
                <w:rFonts w:ascii="Garamond" w:hAnsi="Garamond"/>
                <w:bCs/>
                <w:sz w:val="20"/>
              </w:rPr>
              <w:t xml:space="preserve">                                                                                 </w:t>
            </w:r>
            <w:r w:rsidR="00DF39B1"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
                <w:bCs/>
                <w:sz w:val="20"/>
              </w:rPr>
              <w:t>2011 Field Program, Evaluation &amp; Reporting</w:t>
            </w:r>
          </w:p>
          <w:p w14:paraId="382B79F9" w14:textId="384A1CD9" w:rsidR="00FA23F4" w:rsidRPr="009B3260" w:rsidRDefault="00667499" w:rsidP="00647921">
            <w:pPr>
              <w:tabs>
                <w:tab w:val="left" w:pos="5570"/>
              </w:tabs>
              <w:jc w:val="both"/>
              <w:rPr>
                <w:rFonts w:ascii="Garamond" w:hAnsi="Garamond"/>
                <w:bCs/>
                <w:sz w:val="20"/>
              </w:rPr>
            </w:pPr>
            <w:r w:rsidRPr="009B3260">
              <w:rPr>
                <w:rFonts w:ascii="Garamond" w:hAnsi="Garamond"/>
                <w:bCs/>
                <w:sz w:val="20"/>
              </w:rPr>
              <w:t xml:space="preserve">     </w:t>
            </w:r>
            <w:r w:rsidR="00FA23F4" w:rsidRPr="009B3260">
              <w:rPr>
                <w:rFonts w:ascii="Garamond" w:hAnsi="Garamond"/>
                <w:bCs/>
                <w:sz w:val="20"/>
              </w:rPr>
              <w:t xml:space="preserve">                                                                                         Staking</w:t>
            </w:r>
            <w:r w:rsidR="00262E0B"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3A0598"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3A0598" w:rsidRPr="009B3260">
              <w:rPr>
                <w:rFonts w:ascii="Garamond" w:hAnsi="Garamond"/>
                <w:bCs/>
                <w:sz w:val="20"/>
              </w:rPr>
              <w:t xml:space="preserve"> </w:t>
            </w:r>
            <w:r w:rsidR="0074713D" w:rsidRPr="009B3260">
              <w:rPr>
                <w:rFonts w:ascii="Garamond" w:hAnsi="Garamond"/>
                <w:bCs/>
                <w:sz w:val="20"/>
              </w:rPr>
              <w:t xml:space="preserve"> 40,678</w:t>
            </w:r>
            <w:r w:rsidR="00262E0B" w:rsidRPr="009B3260">
              <w:rPr>
                <w:rFonts w:ascii="Garamond" w:hAnsi="Garamond"/>
                <w:bCs/>
                <w:sz w:val="20"/>
              </w:rPr>
              <w:t xml:space="preserve"> </w:t>
            </w:r>
          </w:p>
          <w:p w14:paraId="76F319F9" w14:textId="77777777" w:rsidR="00FA23F4" w:rsidRPr="009B3260" w:rsidRDefault="00FA23F4" w:rsidP="00647921">
            <w:pPr>
              <w:tabs>
                <w:tab w:val="left" w:pos="5570"/>
              </w:tabs>
              <w:jc w:val="both"/>
              <w:rPr>
                <w:rFonts w:ascii="Garamond" w:hAnsi="Garamond"/>
                <w:bCs/>
                <w:sz w:val="20"/>
                <w:u w:val="single"/>
              </w:rPr>
            </w:pPr>
            <w:r w:rsidRPr="009B3260">
              <w:rPr>
                <w:rFonts w:ascii="Garamond" w:hAnsi="Garamond"/>
                <w:bCs/>
                <w:sz w:val="20"/>
              </w:rPr>
              <w:t xml:space="preserve">                                                                                              ASTER image ground truthing</w:t>
            </w:r>
            <w:r w:rsidR="00262E0B"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74713D" w:rsidRPr="009B3260">
              <w:rPr>
                <w:rFonts w:ascii="Garamond" w:hAnsi="Garamond"/>
                <w:bCs/>
                <w:sz w:val="20"/>
              </w:rPr>
              <w:t xml:space="preserve"> </w:t>
            </w:r>
            <w:r w:rsidR="00A23734" w:rsidRPr="009B3260">
              <w:rPr>
                <w:rFonts w:ascii="Garamond" w:hAnsi="Garamond"/>
                <w:bCs/>
                <w:sz w:val="20"/>
              </w:rPr>
              <w:t xml:space="preserve"> </w:t>
            </w:r>
            <w:r w:rsidR="0074713D" w:rsidRPr="009B3260">
              <w:rPr>
                <w:rFonts w:ascii="Garamond" w:hAnsi="Garamond"/>
                <w:bCs/>
                <w:sz w:val="20"/>
                <w:u w:val="single"/>
              </w:rPr>
              <w:t xml:space="preserve"> </w:t>
            </w:r>
            <w:r w:rsidR="00AD7A20" w:rsidRPr="009B3260">
              <w:rPr>
                <w:rFonts w:ascii="Garamond" w:hAnsi="Garamond"/>
                <w:bCs/>
                <w:sz w:val="20"/>
                <w:u w:val="single"/>
              </w:rPr>
              <w:t xml:space="preserve"> </w:t>
            </w:r>
            <w:r w:rsidR="00280578" w:rsidRPr="009B3260">
              <w:rPr>
                <w:rFonts w:ascii="Garamond" w:hAnsi="Garamond"/>
                <w:bCs/>
                <w:sz w:val="20"/>
                <w:u w:val="single"/>
              </w:rPr>
              <w:t xml:space="preserve"> </w:t>
            </w:r>
            <w:r w:rsidR="00A23734" w:rsidRPr="009B3260">
              <w:rPr>
                <w:rFonts w:ascii="Garamond" w:hAnsi="Garamond"/>
                <w:bCs/>
                <w:sz w:val="20"/>
                <w:u w:val="single"/>
              </w:rPr>
              <w:t xml:space="preserve">  </w:t>
            </w:r>
            <w:r w:rsidR="0074713D" w:rsidRPr="009B3260">
              <w:rPr>
                <w:rFonts w:ascii="Garamond" w:hAnsi="Garamond"/>
                <w:bCs/>
                <w:sz w:val="20"/>
                <w:u w:val="single"/>
              </w:rPr>
              <w:t xml:space="preserve"> 219,388</w:t>
            </w:r>
          </w:p>
          <w:p w14:paraId="67386176" w14:textId="77777777" w:rsidR="00262E0B" w:rsidRPr="009B3260" w:rsidRDefault="00FA23F4" w:rsidP="00647921">
            <w:pPr>
              <w:tabs>
                <w:tab w:val="left" w:pos="5570"/>
              </w:tabs>
              <w:ind w:right="34"/>
              <w:jc w:val="both"/>
              <w:rPr>
                <w:rFonts w:ascii="Garamond" w:hAnsi="Garamond"/>
                <w:bCs/>
                <w:sz w:val="20"/>
              </w:rPr>
            </w:pPr>
            <w:r w:rsidRPr="009B3260">
              <w:rPr>
                <w:rFonts w:ascii="Garamond" w:hAnsi="Garamond"/>
                <w:bCs/>
                <w:sz w:val="20"/>
              </w:rPr>
              <w:t xml:space="preserve">                </w:t>
            </w:r>
            <w:r w:rsidR="00262E0B" w:rsidRPr="009B3260">
              <w:rPr>
                <w:rFonts w:ascii="Garamond" w:hAnsi="Garamond"/>
                <w:bCs/>
                <w:sz w:val="20"/>
              </w:rPr>
              <w:t xml:space="preserve">Exploration sub-total                                                                                                                            </w:t>
            </w:r>
            <w:r w:rsidR="00C72D25" w:rsidRPr="009B3260">
              <w:rPr>
                <w:rFonts w:ascii="Garamond" w:hAnsi="Garamond"/>
                <w:bCs/>
                <w:sz w:val="20"/>
              </w:rPr>
              <w:t xml:space="preserve">   </w:t>
            </w:r>
            <w:r w:rsidR="00262E0B" w:rsidRPr="009B3260">
              <w:rPr>
                <w:rFonts w:ascii="Garamond" w:hAnsi="Garamond"/>
                <w:bCs/>
                <w:sz w:val="20"/>
              </w:rPr>
              <w:t xml:space="preserve"> </w:t>
            </w:r>
            <w:r w:rsidR="003A0598"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262E0B" w:rsidRPr="009B3260">
              <w:rPr>
                <w:rFonts w:ascii="Garamond" w:hAnsi="Garamond"/>
                <w:bCs/>
                <w:sz w:val="20"/>
              </w:rPr>
              <w:t xml:space="preserve">  </w:t>
            </w:r>
            <w:r w:rsidR="0074713D" w:rsidRPr="009B3260">
              <w:rPr>
                <w:rFonts w:ascii="Garamond" w:hAnsi="Garamond"/>
                <w:bCs/>
                <w:sz w:val="20"/>
              </w:rPr>
              <w:t>260,066</w:t>
            </w:r>
            <w:r w:rsidR="00280578" w:rsidRPr="009B3260">
              <w:rPr>
                <w:rFonts w:ascii="Garamond" w:hAnsi="Garamond"/>
                <w:bCs/>
                <w:sz w:val="20"/>
              </w:rPr>
              <w:t xml:space="preserve">  </w:t>
            </w:r>
          </w:p>
          <w:p w14:paraId="78FFDD61" w14:textId="77777777" w:rsidR="00262E0B" w:rsidRPr="009B3260" w:rsidRDefault="00262E0B" w:rsidP="00647921">
            <w:pPr>
              <w:tabs>
                <w:tab w:val="left" w:pos="5570"/>
              </w:tabs>
              <w:jc w:val="both"/>
              <w:rPr>
                <w:rFonts w:ascii="Garamond" w:hAnsi="Garamond"/>
                <w:bCs/>
                <w:sz w:val="20"/>
              </w:rPr>
            </w:pPr>
            <w:r w:rsidRPr="009B3260">
              <w:rPr>
                <w:rFonts w:ascii="Garamond" w:hAnsi="Garamond"/>
                <w:bCs/>
                <w:sz w:val="20"/>
              </w:rPr>
              <w:t xml:space="preserve">                 Administration Expenses sub-total                                                                                                   </w:t>
            </w:r>
            <w:r w:rsidR="003A0598"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 xml:space="preserve">  </w:t>
            </w:r>
            <w:r w:rsidR="00A23734" w:rsidRPr="009B3260">
              <w:rPr>
                <w:rFonts w:ascii="Garamond" w:hAnsi="Garamond"/>
                <w:bCs/>
                <w:sz w:val="20"/>
                <w:u w:val="single"/>
              </w:rPr>
              <w:t xml:space="preserve">   </w:t>
            </w:r>
            <w:r w:rsidR="0074713D" w:rsidRPr="009B3260">
              <w:rPr>
                <w:rFonts w:ascii="Garamond" w:hAnsi="Garamond"/>
                <w:bCs/>
                <w:sz w:val="20"/>
                <w:u w:val="single"/>
              </w:rPr>
              <w:t>169,533</w:t>
            </w:r>
            <w:r w:rsidRPr="009B3260">
              <w:rPr>
                <w:rFonts w:ascii="Garamond" w:hAnsi="Garamond"/>
                <w:bCs/>
                <w:sz w:val="20"/>
              </w:rPr>
              <w:t xml:space="preserve">                        </w:t>
            </w:r>
          </w:p>
          <w:p w14:paraId="0ADCD990" w14:textId="77777777" w:rsidR="0074713D" w:rsidRPr="009B3260" w:rsidRDefault="00262E0B" w:rsidP="00647921">
            <w:pPr>
              <w:tabs>
                <w:tab w:val="left" w:pos="5570"/>
                <w:tab w:val="left" w:pos="8904"/>
              </w:tabs>
              <w:jc w:val="both"/>
              <w:rPr>
                <w:rFonts w:ascii="Garamond" w:hAnsi="Garamond"/>
                <w:bCs/>
                <w:sz w:val="20"/>
                <w:u w:val="single"/>
              </w:rPr>
            </w:pPr>
            <w:r w:rsidRPr="009B3260">
              <w:rPr>
                <w:rFonts w:ascii="Garamond" w:hAnsi="Garamond"/>
                <w:bCs/>
                <w:sz w:val="20"/>
              </w:rPr>
              <w:t xml:space="preserve">                                                                                                            Total</w:t>
            </w:r>
            <w:r w:rsidR="00FA23F4"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Pr="009B3260">
              <w:rPr>
                <w:rFonts w:ascii="Garamond" w:hAnsi="Garamond"/>
                <w:bCs/>
                <w:sz w:val="20"/>
              </w:rPr>
              <w:t xml:space="preserve"> </w:t>
            </w:r>
            <w:r w:rsidR="0074713D" w:rsidRPr="009B3260">
              <w:rPr>
                <w:rFonts w:ascii="Garamond" w:hAnsi="Garamond"/>
                <w:bCs/>
                <w:sz w:val="20"/>
                <w:u w:val="single"/>
              </w:rPr>
              <w:t>$429,599</w:t>
            </w:r>
          </w:p>
          <w:p w14:paraId="55931E96"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w:t>
            </w:r>
          </w:p>
          <w:p w14:paraId="08093FF4" w14:textId="77777777" w:rsidR="003A0598" w:rsidRPr="009B3260" w:rsidRDefault="00485298" w:rsidP="00647921">
            <w:pPr>
              <w:tabs>
                <w:tab w:val="left" w:pos="4530"/>
                <w:tab w:val="left" w:pos="5570"/>
              </w:tabs>
              <w:rPr>
                <w:rFonts w:ascii="Garamond" w:hAnsi="Garamond"/>
                <w:b/>
                <w:bCs/>
                <w:sz w:val="20"/>
              </w:rPr>
            </w:pPr>
            <w:r w:rsidRPr="009B3260">
              <w:rPr>
                <w:rFonts w:ascii="Garamond" w:hAnsi="Garamond"/>
                <w:b/>
                <w:bCs/>
                <w:sz w:val="20"/>
              </w:rPr>
              <w:t xml:space="preserve">                                                                                      2012 Field Program, Evaluation &amp; Reporting</w:t>
            </w:r>
          </w:p>
          <w:p w14:paraId="65E736D9"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Exploration sub-total                                        </w:t>
            </w:r>
            <w:r w:rsidR="00DF39B1" w:rsidRPr="009B3260">
              <w:rPr>
                <w:rFonts w:ascii="Garamond" w:hAnsi="Garamond"/>
                <w:bCs/>
                <w:sz w:val="20"/>
              </w:rPr>
              <w:t xml:space="preserve">     Reporting, Packsack drilling, sampling  </w:t>
            </w:r>
            <w:r w:rsidR="00B02E30" w:rsidRPr="009B3260">
              <w:rPr>
                <w:rFonts w:ascii="Garamond" w:hAnsi="Garamond"/>
                <w:bCs/>
                <w:sz w:val="20"/>
              </w:rPr>
              <w:t xml:space="preserve">    </w:t>
            </w:r>
            <w:r w:rsidR="00DF39B1" w:rsidRPr="009B3260">
              <w:rPr>
                <w:rFonts w:ascii="Garamond" w:hAnsi="Garamond"/>
                <w:bCs/>
                <w:sz w:val="20"/>
              </w:rPr>
              <w:t xml:space="preserve">     </w:t>
            </w:r>
            <w:r w:rsidR="00A5537C" w:rsidRPr="009B3260">
              <w:rPr>
                <w:rFonts w:ascii="Garamond" w:hAnsi="Garamond"/>
                <w:bCs/>
                <w:sz w:val="20"/>
              </w:rPr>
              <w:t xml:space="preserve"> </w:t>
            </w:r>
            <w:r w:rsidR="00E83B9D"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00E83B9D"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3</w:t>
            </w:r>
            <w:r w:rsidR="00D34453" w:rsidRPr="009B3260">
              <w:rPr>
                <w:rFonts w:ascii="Garamond" w:hAnsi="Garamond"/>
                <w:bCs/>
                <w:sz w:val="20"/>
              </w:rPr>
              <w:t>74,041</w:t>
            </w:r>
            <w:r w:rsidRPr="009B3260">
              <w:rPr>
                <w:rFonts w:ascii="Garamond" w:hAnsi="Garamond"/>
                <w:bCs/>
                <w:sz w:val="20"/>
              </w:rPr>
              <w:t xml:space="preserve"> </w:t>
            </w:r>
          </w:p>
          <w:p w14:paraId="72302069"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Administration Expenses sub-total                         </w:t>
            </w:r>
            <w:r w:rsidR="00B02E30" w:rsidRPr="009B3260">
              <w:rPr>
                <w:rFonts w:ascii="Garamond" w:hAnsi="Garamond"/>
                <w:bCs/>
                <w:sz w:val="20"/>
              </w:rPr>
              <w:t xml:space="preserve">  </w:t>
            </w:r>
            <w:r w:rsidRPr="009B3260">
              <w:rPr>
                <w:rFonts w:ascii="Garamond" w:hAnsi="Garamond"/>
                <w:bCs/>
                <w:sz w:val="20"/>
              </w:rPr>
              <w:t xml:space="preserve">                                                          </w:t>
            </w:r>
            <w:r w:rsidR="00DF39B1" w:rsidRPr="009B3260">
              <w:rPr>
                <w:rFonts w:ascii="Garamond" w:hAnsi="Garamond"/>
                <w:bCs/>
                <w:sz w:val="20"/>
              </w:rPr>
              <w:t xml:space="preserve">       </w:t>
            </w:r>
            <w:r w:rsidRPr="009B3260">
              <w:rPr>
                <w:rFonts w:ascii="Garamond" w:hAnsi="Garamond"/>
                <w:bCs/>
                <w:sz w:val="20"/>
              </w:rPr>
              <w:t xml:space="preserve"> </w:t>
            </w:r>
            <w:r w:rsidR="00612C46" w:rsidRPr="009B3260">
              <w:rPr>
                <w:rFonts w:ascii="Garamond" w:hAnsi="Garamond"/>
                <w:bCs/>
                <w:sz w:val="20"/>
              </w:rPr>
              <w:t xml:space="preserve"> </w:t>
            </w:r>
            <w:r w:rsidRPr="009B3260">
              <w:rPr>
                <w:rFonts w:ascii="Garamond" w:hAnsi="Garamond"/>
                <w:bCs/>
                <w:sz w:val="20"/>
              </w:rPr>
              <w:t xml:space="preserve"> </w:t>
            </w:r>
            <w:r w:rsidR="00E83B9D" w:rsidRPr="009B3260">
              <w:rPr>
                <w:rFonts w:ascii="Garamond" w:hAnsi="Garamond"/>
                <w:bCs/>
                <w:sz w:val="20"/>
              </w:rPr>
              <w:t xml:space="preserve"> </w:t>
            </w:r>
            <w:r w:rsidR="00A5537C"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u w:val="single"/>
              </w:rPr>
              <w:t xml:space="preserve">  </w:t>
            </w:r>
            <w:r w:rsidR="00D34453" w:rsidRPr="009B3260">
              <w:rPr>
                <w:rFonts w:ascii="Garamond" w:hAnsi="Garamond"/>
                <w:bCs/>
                <w:sz w:val="20"/>
                <w:u w:val="single"/>
              </w:rPr>
              <w:t>100,568</w:t>
            </w:r>
            <w:r w:rsidRPr="009B3260">
              <w:rPr>
                <w:rFonts w:ascii="Garamond" w:hAnsi="Garamond"/>
                <w:bCs/>
                <w:sz w:val="20"/>
              </w:rPr>
              <w:t xml:space="preserve">                        </w:t>
            </w:r>
          </w:p>
          <w:p w14:paraId="3B584678" w14:textId="77777777" w:rsidR="00485298" w:rsidRPr="009B3260" w:rsidRDefault="00485298" w:rsidP="00647921">
            <w:pPr>
              <w:tabs>
                <w:tab w:val="left" w:pos="5570"/>
                <w:tab w:val="left" w:pos="8934"/>
                <w:tab w:val="left" w:pos="9024"/>
              </w:tabs>
              <w:rPr>
                <w:rFonts w:ascii="Garamond" w:hAnsi="Garamond"/>
                <w:bCs/>
                <w:sz w:val="20"/>
                <w:u w:val="single"/>
              </w:rPr>
            </w:pPr>
            <w:r w:rsidRPr="009B3260">
              <w:rPr>
                <w:rFonts w:ascii="Garamond" w:hAnsi="Garamond"/>
                <w:bCs/>
                <w:sz w:val="20"/>
              </w:rPr>
              <w:t xml:space="preserve">                                                                                                            Total                                             </w:t>
            </w:r>
            <w:r w:rsidR="00DF39B1" w:rsidRPr="009B3260">
              <w:rPr>
                <w:rFonts w:ascii="Garamond" w:hAnsi="Garamond"/>
                <w:bCs/>
                <w:sz w:val="20"/>
              </w:rPr>
              <w:t xml:space="preserve"> </w:t>
            </w:r>
            <w:r w:rsidR="00612C46" w:rsidRPr="009B3260">
              <w:rPr>
                <w:rFonts w:ascii="Garamond" w:hAnsi="Garamond"/>
                <w:bCs/>
                <w:sz w:val="20"/>
              </w:rPr>
              <w:t xml:space="preserve"> </w:t>
            </w:r>
            <w:r w:rsidRPr="009B3260">
              <w:rPr>
                <w:rFonts w:ascii="Garamond" w:hAnsi="Garamond"/>
                <w:bCs/>
                <w:sz w:val="20"/>
              </w:rPr>
              <w:t xml:space="preserve"> </w:t>
            </w:r>
            <w:r w:rsidR="00A23372" w:rsidRPr="009B3260">
              <w:rPr>
                <w:rFonts w:ascii="Garamond" w:hAnsi="Garamond"/>
                <w:bCs/>
                <w:sz w:val="20"/>
              </w:rPr>
              <w:t xml:space="preserve"> </w:t>
            </w:r>
            <w:r w:rsidR="00DB1865"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rPr>
              <w:t xml:space="preserve"> $4</w:t>
            </w:r>
            <w:r w:rsidR="00D34453" w:rsidRPr="009B3260">
              <w:rPr>
                <w:rFonts w:ascii="Garamond" w:hAnsi="Garamond"/>
                <w:bCs/>
                <w:sz w:val="20"/>
              </w:rPr>
              <w:t>74,609</w:t>
            </w:r>
          </w:p>
          <w:p w14:paraId="449439D8" w14:textId="77777777" w:rsidR="00612C46" w:rsidRPr="009B3260" w:rsidRDefault="00612C46" w:rsidP="00647921">
            <w:pPr>
              <w:tabs>
                <w:tab w:val="left" w:pos="5570"/>
                <w:tab w:val="left" w:pos="8934"/>
              </w:tabs>
              <w:rPr>
                <w:rFonts w:ascii="Garamond" w:hAnsi="Garamond"/>
                <w:bCs/>
                <w:sz w:val="20"/>
                <w:u w:val="single"/>
              </w:rPr>
            </w:pPr>
          </w:p>
          <w:p w14:paraId="057BDB8E" w14:textId="77777777" w:rsidR="00612C46" w:rsidRPr="009B3260" w:rsidRDefault="00612C46" w:rsidP="00647921">
            <w:pPr>
              <w:tabs>
                <w:tab w:val="left" w:pos="5570"/>
              </w:tabs>
              <w:rPr>
                <w:rFonts w:ascii="Garamond" w:hAnsi="Garamond"/>
                <w:bCs/>
                <w:sz w:val="20"/>
              </w:rPr>
            </w:pPr>
            <w:r w:rsidRPr="009B3260">
              <w:rPr>
                <w:rFonts w:ascii="Garamond" w:hAnsi="Garamond"/>
                <w:bCs/>
                <w:sz w:val="20"/>
              </w:rPr>
              <w:t xml:space="preserve">                                                                          </w:t>
            </w:r>
          </w:p>
          <w:p w14:paraId="7BA28005" w14:textId="77777777" w:rsidR="00B02E30" w:rsidRPr="009B3260" w:rsidRDefault="00612C46" w:rsidP="00647921">
            <w:pPr>
              <w:tabs>
                <w:tab w:val="left" w:pos="5570"/>
              </w:tabs>
              <w:rPr>
                <w:rFonts w:ascii="Garamond" w:hAnsi="Garamond"/>
                <w:b/>
                <w:bCs/>
                <w:sz w:val="20"/>
              </w:rPr>
            </w:pPr>
            <w:r w:rsidRPr="009B3260">
              <w:rPr>
                <w:rFonts w:ascii="Garamond" w:hAnsi="Garamond"/>
                <w:b/>
                <w:bCs/>
                <w:sz w:val="20"/>
              </w:rPr>
              <w:t xml:space="preserve">                                                                                      2013 Field Program, Evaluation &amp; Reporting</w:t>
            </w:r>
          </w:p>
          <w:p w14:paraId="24162AD1" w14:textId="77777777" w:rsidR="00B02E30" w:rsidRPr="009B3260" w:rsidRDefault="00612C46" w:rsidP="00647921">
            <w:pPr>
              <w:tabs>
                <w:tab w:val="left" w:pos="5570"/>
              </w:tabs>
              <w:rPr>
                <w:rFonts w:ascii="Garamond" w:hAnsi="Garamond"/>
                <w:bCs/>
                <w:sz w:val="20"/>
              </w:rPr>
            </w:pPr>
            <w:r w:rsidRPr="009B3260">
              <w:rPr>
                <w:rFonts w:ascii="Garamond" w:hAnsi="Garamond"/>
                <w:bCs/>
                <w:sz w:val="20"/>
              </w:rPr>
              <w:t xml:space="preserve">          Exploration sub-total                                           </w:t>
            </w:r>
            <w:r w:rsidR="00DF39B1" w:rsidRPr="009B3260">
              <w:rPr>
                <w:rFonts w:ascii="Garamond" w:hAnsi="Garamond"/>
                <w:bCs/>
                <w:sz w:val="20"/>
              </w:rPr>
              <w:t xml:space="preserve">   Reporting, sample sorting/ analyses, assessment </w:t>
            </w:r>
            <w:r w:rsidRPr="009B3260">
              <w:rPr>
                <w:rFonts w:ascii="Garamond" w:hAnsi="Garamond"/>
                <w:bCs/>
                <w:sz w:val="20"/>
              </w:rPr>
              <w:t xml:space="preserve">   </w:t>
            </w:r>
            <w:r w:rsidR="00DF39B1" w:rsidRPr="009B3260">
              <w:rPr>
                <w:rFonts w:ascii="Garamond" w:hAnsi="Garamond"/>
                <w:bCs/>
                <w:sz w:val="20"/>
              </w:rPr>
              <w:t xml:space="preserve"> </w:t>
            </w:r>
            <w:r w:rsidR="00B02E30" w:rsidRPr="009B3260">
              <w:rPr>
                <w:rFonts w:ascii="Garamond" w:hAnsi="Garamond"/>
                <w:bCs/>
                <w:sz w:val="20"/>
              </w:rPr>
              <w:t xml:space="preserve"> </w:t>
            </w:r>
            <w:r w:rsidR="00280578" w:rsidRPr="009B3260">
              <w:rPr>
                <w:rFonts w:ascii="Garamond" w:hAnsi="Garamond"/>
                <w:bCs/>
                <w:sz w:val="20"/>
              </w:rPr>
              <w:t xml:space="preserve"> </w:t>
            </w:r>
            <w:r w:rsidR="00DF39B1" w:rsidRPr="009B3260">
              <w:rPr>
                <w:rFonts w:ascii="Garamond" w:hAnsi="Garamond"/>
                <w:bCs/>
                <w:sz w:val="20"/>
              </w:rPr>
              <w:t xml:space="preserve">  </w:t>
            </w:r>
            <w:r w:rsidR="00B02E30" w:rsidRPr="009B3260">
              <w:rPr>
                <w:rFonts w:ascii="Garamond" w:hAnsi="Garamond"/>
                <w:bCs/>
                <w:sz w:val="20"/>
              </w:rPr>
              <w:t>95,616</w:t>
            </w:r>
          </w:p>
          <w:p w14:paraId="01755617" w14:textId="77777777" w:rsidR="00612C46" w:rsidRPr="009B3260" w:rsidRDefault="00612C46" w:rsidP="00647921">
            <w:pPr>
              <w:tabs>
                <w:tab w:val="left" w:pos="5570"/>
              </w:tabs>
              <w:rPr>
                <w:rFonts w:ascii="Garamond" w:hAnsi="Garamond"/>
                <w:bCs/>
                <w:sz w:val="20"/>
              </w:rPr>
            </w:pPr>
            <w:r w:rsidRPr="009B3260">
              <w:rPr>
                <w:rFonts w:ascii="Garamond" w:hAnsi="Garamond"/>
                <w:bCs/>
                <w:sz w:val="20"/>
              </w:rPr>
              <w:t xml:space="preserve">          Administration Expenses sub-total                                                                                                       </w:t>
            </w:r>
            <w:r w:rsidR="00DF39B1" w:rsidRPr="009B3260">
              <w:rPr>
                <w:rFonts w:ascii="Garamond" w:hAnsi="Garamond"/>
                <w:bCs/>
                <w:sz w:val="20"/>
              </w:rPr>
              <w:t xml:space="preserve"> </w:t>
            </w:r>
            <w:r w:rsidR="00280578" w:rsidRPr="009B3260">
              <w:rPr>
                <w:rFonts w:ascii="Garamond" w:hAnsi="Garamond"/>
                <w:bCs/>
                <w:sz w:val="20"/>
              </w:rPr>
              <w:t xml:space="preserve"> </w:t>
            </w:r>
            <w:r w:rsidR="00B02E30" w:rsidRPr="009B3260">
              <w:rPr>
                <w:rFonts w:ascii="Garamond" w:hAnsi="Garamond"/>
                <w:bCs/>
                <w:sz w:val="20"/>
              </w:rPr>
              <w:t>__</w:t>
            </w:r>
            <w:r w:rsidR="00B02E30" w:rsidRPr="009B3260">
              <w:rPr>
                <w:rFonts w:ascii="Garamond" w:hAnsi="Garamond"/>
                <w:bCs/>
                <w:sz w:val="20"/>
                <w:u w:val="single"/>
              </w:rPr>
              <w:t>89,880</w:t>
            </w:r>
            <w:r w:rsidRPr="009B3260">
              <w:rPr>
                <w:rFonts w:ascii="Garamond" w:hAnsi="Garamond"/>
                <w:bCs/>
                <w:sz w:val="20"/>
              </w:rPr>
              <w:t xml:space="preserve">                     </w:t>
            </w:r>
          </w:p>
          <w:p w14:paraId="0D7472BF" w14:textId="77777777" w:rsidR="00612C46" w:rsidRPr="009B3260" w:rsidRDefault="00612C46" w:rsidP="00647921">
            <w:pPr>
              <w:tabs>
                <w:tab w:val="left" w:pos="5570"/>
                <w:tab w:val="left" w:pos="9009"/>
              </w:tabs>
              <w:rPr>
                <w:rFonts w:ascii="Garamond" w:hAnsi="Garamond"/>
                <w:bCs/>
                <w:sz w:val="20"/>
                <w:u w:val="single"/>
              </w:rPr>
            </w:pPr>
            <w:r w:rsidRPr="009B3260">
              <w:rPr>
                <w:rFonts w:ascii="Garamond" w:hAnsi="Garamond"/>
                <w:bCs/>
                <w:sz w:val="20"/>
              </w:rPr>
              <w:t xml:space="preserve">                                                                                                            Total                                                  </w:t>
            </w:r>
            <w:r w:rsidR="00280578"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w:t>
            </w:r>
            <w:r w:rsidRPr="009B3260">
              <w:rPr>
                <w:rFonts w:ascii="Garamond" w:hAnsi="Garamond"/>
                <w:bCs/>
                <w:sz w:val="20"/>
              </w:rPr>
              <w:t>185</w:t>
            </w:r>
            <w:r w:rsidR="00EA05D6" w:rsidRPr="009B3260">
              <w:rPr>
                <w:rFonts w:ascii="Garamond" w:hAnsi="Garamond"/>
                <w:bCs/>
                <w:sz w:val="20"/>
              </w:rPr>
              <w:t>,496</w:t>
            </w:r>
          </w:p>
          <w:p w14:paraId="4762BA51" w14:textId="0E418534" w:rsidR="00DF39B1" w:rsidRDefault="00DF39B1" w:rsidP="00647921">
            <w:pPr>
              <w:tabs>
                <w:tab w:val="left" w:pos="5570"/>
                <w:tab w:val="left" w:pos="8934"/>
              </w:tabs>
              <w:rPr>
                <w:rFonts w:ascii="Garamond" w:hAnsi="Garamond"/>
                <w:bCs/>
                <w:sz w:val="20"/>
                <w:u w:val="single"/>
              </w:rPr>
            </w:pPr>
          </w:p>
          <w:p w14:paraId="029FE39A" w14:textId="77777777" w:rsidR="00F17F69" w:rsidRPr="009B3260" w:rsidRDefault="00F17F69" w:rsidP="00647921">
            <w:pPr>
              <w:tabs>
                <w:tab w:val="left" w:pos="5570"/>
                <w:tab w:val="left" w:pos="8934"/>
              </w:tabs>
              <w:rPr>
                <w:rFonts w:ascii="Garamond" w:hAnsi="Garamond"/>
                <w:bCs/>
                <w:sz w:val="20"/>
                <w:u w:val="single"/>
              </w:rPr>
            </w:pPr>
          </w:p>
          <w:p w14:paraId="7B8F6759" w14:textId="77777777" w:rsidR="006F5B5C" w:rsidRPr="009B3260" w:rsidRDefault="00C72D25" w:rsidP="00647921">
            <w:pPr>
              <w:tabs>
                <w:tab w:val="left" w:pos="5570"/>
              </w:tabs>
              <w:rPr>
                <w:rFonts w:ascii="Garamond" w:hAnsi="Garamond"/>
                <w:b/>
                <w:sz w:val="20"/>
              </w:rPr>
            </w:pPr>
            <w:r w:rsidRPr="009B3260">
              <w:rPr>
                <w:rFonts w:ascii="Garamond" w:hAnsi="Garamond"/>
                <w:b/>
                <w:sz w:val="20"/>
              </w:rPr>
              <w:t xml:space="preserve">          </w:t>
            </w:r>
          </w:p>
          <w:p w14:paraId="31928BDB" w14:textId="1BAD01DC" w:rsidR="000E752C" w:rsidRPr="009B3260" w:rsidRDefault="00C72D25" w:rsidP="00647921">
            <w:pPr>
              <w:tabs>
                <w:tab w:val="left" w:pos="5570"/>
              </w:tabs>
              <w:rPr>
                <w:rFonts w:ascii="Garamond" w:hAnsi="Garamond"/>
                <w:b/>
                <w:bCs/>
                <w:sz w:val="20"/>
              </w:rPr>
            </w:pPr>
            <w:r w:rsidRPr="009B3260">
              <w:rPr>
                <w:rFonts w:ascii="Garamond" w:hAnsi="Garamond"/>
                <w:b/>
                <w:sz w:val="20"/>
              </w:rPr>
              <w:t xml:space="preserve">                                                                        </w:t>
            </w:r>
            <w:r w:rsidR="00DF39B1" w:rsidRPr="009B3260">
              <w:rPr>
                <w:rFonts w:ascii="Garamond" w:hAnsi="Garamond"/>
                <w:b/>
                <w:sz w:val="20"/>
              </w:rPr>
              <w:t xml:space="preserve"> </w:t>
            </w:r>
            <w:r w:rsidR="006F5B5C" w:rsidRPr="009B3260">
              <w:rPr>
                <w:rFonts w:ascii="Garamond" w:hAnsi="Garamond"/>
                <w:b/>
                <w:sz w:val="20"/>
              </w:rPr>
              <w:t xml:space="preserve">         </w:t>
            </w:r>
            <w:r w:rsidR="00DF39B1" w:rsidRPr="009B3260">
              <w:rPr>
                <w:rFonts w:ascii="Garamond" w:hAnsi="Garamond"/>
                <w:b/>
                <w:sz w:val="20"/>
              </w:rPr>
              <w:t xml:space="preserve">  </w:t>
            </w:r>
            <w:r w:rsidRPr="009B3260">
              <w:rPr>
                <w:rFonts w:ascii="Garamond" w:hAnsi="Garamond"/>
                <w:b/>
                <w:sz w:val="20"/>
              </w:rPr>
              <w:t xml:space="preserve"> 2014</w:t>
            </w:r>
            <w:r w:rsidRPr="009B3260">
              <w:rPr>
                <w:rFonts w:ascii="Garamond" w:hAnsi="Garamond"/>
                <w:sz w:val="20"/>
              </w:rPr>
              <w:t xml:space="preserve"> </w:t>
            </w:r>
            <w:r w:rsidRPr="009B3260">
              <w:rPr>
                <w:rFonts w:ascii="Garamond" w:hAnsi="Garamond"/>
                <w:b/>
                <w:bCs/>
                <w:sz w:val="20"/>
              </w:rPr>
              <w:t>Field Program, Evaluation &amp; Reporting</w:t>
            </w:r>
          </w:p>
          <w:p w14:paraId="5E0C2B38" w14:textId="7EAB6D7B" w:rsidR="00C72D25" w:rsidRPr="009B3260" w:rsidRDefault="00382DDC" w:rsidP="00647921">
            <w:pPr>
              <w:tabs>
                <w:tab w:val="left" w:pos="5570"/>
              </w:tabs>
              <w:rPr>
                <w:rFonts w:ascii="Garamond" w:hAnsi="Garamond"/>
                <w:bCs/>
                <w:sz w:val="20"/>
              </w:rPr>
            </w:pPr>
            <w:r w:rsidRPr="009B3260">
              <w:rPr>
                <w:rFonts w:ascii="Garamond" w:hAnsi="Garamond"/>
                <w:bCs/>
                <w:sz w:val="20"/>
              </w:rPr>
              <w:t xml:space="preserve">           Ex</w:t>
            </w:r>
            <w:r w:rsidR="00C72D25" w:rsidRPr="009B3260">
              <w:rPr>
                <w:rFonts w:ascii="Garamond" w:hAnsi="Garamond"/>
                <w:bCs/>
                <w:sz w:val="20"/>
              </w:rPr>
              <w:t xml:space="preserve">ploration sub-total    </w:t>
            </w:r>
            <w:r w:rsidRPr="009B3260">
              <w:rPr>
                <w:rFonts w:ascii="Garamond" w:hAnsi="Garamond"/>
                <w:bCs/>
                <w:sz w:val="20"/>
              </w:rPr>
              <w:t xml:space="preserve">                                        </w:t>
            </w:r>
            <w:r w:rsidR="00C72D25" w:rsidRPr="009B3260">
              <w:rPr>
                <w:rFonts w:ascii="Garamond" w:hAnsi="Garamond"/>
                <w:bCs/>
                <w:sz w:val="20"/>
              </w:rPr>
              <w:t xml:space="preserve"> Professional Services&amp; licences </w:t>
            </w:r>
            <w:r w:rsidR="00C72D25" w:rsidRPr="009B3260">
              <w:rPr>
                <w:rFonts w:ascii="Garamond" w:hAnsi="Garamond"/>
                <w:bCs/>
                <w:sz w:val="20"/>
              </w:rPr>
              <w:tab/>
            </w:r>
            <w:r w:rsidR="00C72D25" w:rsidRPr="009B3260">
              <w:rPr>
                <w:rFonts w:ascii="Garamond" w:hAnsi="Garamond"/>
                <w:bCs/>
                <w:sz w:val="20"/>
              </w:rPr>
              <w:tab/>
              <w:t xml:space="preserve">   </w:t>
            </w:r>
            <w:r w:rsidR="00297D9C" w:rsidRPr="009B3260">
              <w:rPr>
                <w:rFonts w:ascii="Garamond" w:hAnsi="Garamond"/>
                <w:bCs/>
                <w:sz w:val="20"/>
              </w:rPr>
              <w:t xml:space="preserve">  </w:t>
            </w:r>
            <w:r w:rsidR="00DB1865" w:rsidRPr="009B3260">
              <w:rPr>
                <w:rFonts w:ascii="Garamond" w:hAnsi="Garamond"/>
                <w:bCs/>
                <w:sz w:val="20"/>
              </w:rPr>
              <w:t xml:space="preserve">        </w:t>
            </w:r>
            <w:r w:rsidR="00280578" w:rsidRPr="009B3260">
              <w:rPr>
                <w:rFonts w:ascii="Garamond" w:hAnsi="Garamond"/>
                <w:bCs/>
                <w:sz w:val="20"/>
              </w:rPr>
              <w:t xml:space="preserve"> </w:t>
            </w:r>
            <w:r w:rsidR="00297D9C" w:rsidRPr="009B3260">
              <w:rPr>
                <w:rFonts w:ascii="Garamond" w:hAnsi="Garamond"/>
                <w:bCs/>
                <w:sz w:val="20"/>
              </w:rPr>
              <w:t xml:space="preserve"> </w:t>
            </w:r>
            <w:r w:rsidR="00C72D25" w:rsidRPr="009B3260">
              <w:rPr>
                <w:rFonts w:ascii="Garamond" w:hAnsi="Garamond"/>
                <w:bCs/>
                <w:sz w:val="20"/>
              </w:rPr>
              <w:t xml:space="preserve">21,107 </w:t>
            </w:r>
          </w:p>
          <w:p w14:paraId="13E2FB4F" w14:textId="77777777" w:rsidR="00C72D25" w:rsidRPr="009B3260" w:rsidRDefault="00C72D25" w:rsidP="00647921">
            <w:pPr>
              <w:tabs>
                <w:tab w:val="left" w:pos="960"/>
                <w:tab w:val="left" w:pos="5570"/>
                <w:tab w:val="left" w:pos="9024"/>
              </w:tabs>
              <w:ind w:right="-597"/>
              <w:jc w:val="both"/>
              <w:rPr>
                <w:rFonts w:ascii="Garamond" w:hAnsi="Garamond"/>
                <w:sz w:val="20"/>
                <w:u w:val="single"/>
              </w:rPr>
            </w:pPr>
            <w:r w:rsidRPr="009B3260">
              <w:rPr>
                <w:rFonts w:ascii="Garamond" w:hAnsi="Garamond"/>
                <w:sz w:val="20"/>
              </w:rPr>
              <w:t xml:space="preserve">           </w:t>
            </w:r>
            <w:r w:rsidR="000E752C" w:rsidRPr="009B3260">
              <w:rPr>
                <w:rFonts w:ascii="Garamond" w:hAnsi="Garamond"/>
                <w:sz w:val="20"/>
              </w:rPr>
              <w:t xml:space="preserve">  </w:t>
            </w:r>
            <w:r w:rsidR="00297D9C" w:rsidRPr="009B3260">
              <w:rPr>
                <w:rFonts w:ascii="Garamond" w:hAnsi="Garamond"/>
                <w:sz w:val="20"/>
              </w:rPr>
              <w:t xml:space="preserve"> </w:t>
            </w:r>
            <w:r w:rsidRPr="009B3260">
              <w:rPr>
                <w:rFonts w:ascii="Garamond" w:hAnsi="Garamond"/>
                <w:sz w:val="20"/>
              </w:rPr>
              <w:t xml:space="preserve">Administration Expenses sub- total                                                                              </w:t>
            </w:r>
            <w:r w:rsidR="000E752C" w:rsidRPr="009B3260">
              <w:rPr>
                <w:rFonts w:ascii="Garamond" w:hAnsi="Garamond"/>
                <w:sz w:val="20"/>
              </w:rPr>
              <w:t xml:space="preserve">      </w:t>
            </w:r>
            <w:r w:rsidR="00FA6232" w:rsidRPr="009B3260">
              <w:rPr>
                <w:rFonts w:ascii="Garamond" w:hAnsi="Garamond"/>
                <w:sz w:val="20"/>
              </w:rPr>
              <w:t xml:space="preserve"> </w:t>
            </w:r>
            <w:r w:rsidRPr="009B3260">
              <w:rPr>
                <w:rFonts w:ascii="Garamond" w:hAnsi="Garamond"/>
                <w:sz w:val="20"/>
              </w:rPr>
              <w:t xml:space="preserve">   </w:t>
            </w:r>
            <w:r w:rsidR="00DB1865" w:rsidRPr="009B3260">
              <w:rPr>
                <w:rFonts w:ascii="Garamond" w:hAnsi="Garamond"/>
                <w:sz w:val="20"/>
              </w:rPr>
              <w:t xml:space="preserve">  </w:t>
            </w:r>
            <w:r w:rsidR="004C0605" w:rsidRPr="009B3260">
              <w:rPr>
                <w:rFonts w:ascii="Garamond" w:hAnsi="Garamond"/>
                <w:sz w:val="20"/>
              </w:rPr>
              <w:t xml:space="preserve">      </w:t>
            </w:r>
            <w:r w:rsidR="00280578" w:rsidRPr="009B3260">
              <w:rPr>
                <w:rFonts w:ascii="Garamond" w:hAnsi="Garamond"/>
                <w:sz w:val="20"/>
              </w:rPr>
              <w:t xml:space="preserve"> </w:t>
            </w:r>
            <w:r w:rsidR="004C0605" w:rsidRPr="009B3260">
              <w:rPr>
                <w:rFonts w:ascii="Garamond" w:hAnsi="Garamond"/>
                <w:sz w:val="20"/>
              </w:rPr>
              <w:t xml:space="preserve">    </w:t>
            </w:r>
            <w:r w:rsidR="00052D26" w:rsidRPr="009B3260">
              <w:rPr>
                <w:rFonts w:ascii="Garamond" w:hAnsi="Garamond"/>
                <w:sz w:val="20"/>
              </w:rPr>
              <w:t xml:space="preserve"> </w:t>
            </w:r>
            <w:r w:rsidRPr="009B3260">
              <w:rPr>
                <w:rFonts w:ascii="Garamond" w:hAnsi="Garamond"/>
                <w:sz w:val="20"/>
              </w:rPr>
              <w:t>_</w:t>
            </w:r>
            <w:r w:rsidRPr="009B3260">
              <w:rPr>
                <w:rFonts w:ascii="Garamond" w:hAnsi="Garamond"/>
                <w:sz w:val="20"/>
                <w:u w:val="single"/>
              </w:rPr>
              <w:t xml:space="preserve">81,475 </w:t>
            </w:r>
          </w:p>
          <w:p w14:paraId="05CFB1C3" w14:textId="57A486C8" w:rsidR="00C72D25" w:rsidRPr="009B3260" w:rsidRDefault="00382DDC" w:rsidP="00647921">
            <w:pPr>
              <w:tabs>
                <w:tab w:val="left" w:pos="960"/>
                <w:tab w:val="left" w:pos="5570"/>
              </w:tabs>
              <w:ind w:right="-636"/>
              <w:jc w:val="both"/>
              <w:rPr>
                <w:rFonts w:ascii="Garamond" w:hAnsi="Garamond"/>
                <w:sz w:val="20"/>
              </w:rPr>
            </w:pPr>
            <w:r w:rsidRPr="009B3260">
              <w:rPr>
                <w:rFonts w:ascii="Garamond" w:hAnsi="Garamond"/>
                <w:sz w:val="20"/>
              </w:rPr>
              <w:t xml:space="preserve">                                                                                                             Total        </w:t>
            </w:r>
            <w:r w:rsidR="00C72D25" w:rsidRPr="009B3260">
              <w:rPr>
                <w:rFonts w:ascii="Garamond" w:hAnsi="Garamond"/>
                <w:sz w:val="20"/>
              </w:rPr>
              <w:t xml:space="preserve">                                   </w:t>
            </w:r>
            <w:r w:rsidR="004C0605" w:rsidRPr="009B3260">
              <w:rPr>
                <w:rFonts w:ascii="Garamond" w:hAnsi="Garamond"/>
                <w:sz w:val="20"/>
              </w:rPr>
              <w:t xml:space="preserve">   </w:t>
            </w:r>
            <w:r w:rsidR="00DB1865" w:rsidRPr="009B3260">
              <w:rPr>
                <w:rFonts w:ascii="Garamond" w:hAnsi="Garamond"/>
                <w:sz w:val="20"/>
              </w:rPr>
              <w:t xml:space="preserve">   </w:t>
            </w:r>
            <w:r w:rsidR="00280578" w:rsidRPr="009B3260">
              <w:rPr>
                <w:rFonts w:ascii="Garamond" w:hAnsi="Garamond"/>
                <w:sz w:val="20"/>
              </w:rPr>
              <w:t xml:space="preserve"> </w:t>
            </w:r>
            <w:r w:rsidR="00DB1865" w:rsidRPr="009B3260">
              <w:rPr>
                <w:rFonts w:ascii="Garamond" w:hAnsi="Garamond"/>
                <w:sz w:val="20"/>
              </w:rPr>
              <w:t xml:space="preserve"> </w:t>
            </w:r>
            <w:r w:rsidR="00C72D25" w:rsidRPr="009B3260">
              <w:rPr>
                <w:rFonts w:ascii="Garamond" w:hAnsi="Garamond"/>
                <w:sz w:val="20"/>
              </w:rPr>
              <w:t xml:space="preserve">  </w:t>
            </w:r>
            <w:r w:rsidR="009D12D4" w:rsidRPr="009B3260">
              <w:rPr>
                <w:rFonts w:ascii="Garamond" w:hAnsi="Garamond"/>
                <w:sz w:val="20"/>
              </w:rPr>
              <w:t>$</w:t>
            </w:r>
            <w:r w:rsidR="00C72D25" w:rsidRPr="009B3260">
              <w:rPr>
                <w:rFonts w:ascii="Garamond" w:hAnsi="Garamond"/>
                <w:sz w:val="20"/>
              </w:rPr>
              <w:t>10</w:t>
            </w:r>
            <w:r w:rsidR="00BC58F3">
              <w:rPr>
                <w:rFonts w:ascii="Garamond" w:hAnsi="Garamond"/>
                <w:sz w:val="20"/>
              </w:rPr>
              <w:t>2</w:t>
            </w:r>
            <w:r w:rsidR="00C72D25" w:rsidRPr="009B3260">
              <w:rPr>
                <w:rFonts w:ascii="Garamond" w:hAnsi="Garamond"/>
                <w:sz w:val="20"/>
              </w:rPr>
              <w:t xml:space="preserve">,582 </w:t>
            </w:r>
          </w:p>
          <w:p w14:paraId="0BE331D4" w14:textId="77777777" w:rsidR="00004FC6" w:rsidRPr="009B3260" w:rsidRDefault="00004FC6" w:rsidP="00647921">
            <w:pPr>
              <w:tabs>
                <w:tab w:val="left" w:pos="960"/>
                <w:tab w:val="left" w:pos="5570"/>
              </w:tabs>
              <w:ind w:right="-636"/>
              <w:jc w:val="both"/>
              <w:rPr>
                <w:rFonts w:ascii="Garamond" w:hAnsi="Garamond"/>
                <w:sz w:val="20"/>
              </w:rPr>
            </w:pPr>
          </w:p>
          <w:p w14:paraId="5901AFC6" w14:textId="51574D89" w:rsidR="006F5B5C" w:rsidRPr="009B3260" w:rsidRDefault="00A11186" w:rsidP="00382DDC">
            <w:pPr>
              <w:tabs>
                <w:tab w:val="left" w:pos="812"/>
                <w:tab w:val="left" w:pos="960"/>
                <w:tab w:val="left" w:pos="5570"/>
              </w:tabs>
              <w:ind w:right="-597"/>
              <w:rPr>
                <w:rFonts w:ascii="Garamond" w:hAnsi="Garamond"/>
                <w:b/>
                <w:sz w:val="20"/>
                <w:u w:color="FFFFFF"/>
              </w:rPr>
            </w:pPr>
            <w:r w:rsidRPr="009B3260">
              <w:rPr>
                <w:rFonts w:ascii="Garamond" w:hAnsi="Garamond"/>
                <w:b/>
                <w:sz w:val="20"/>
                <w:u w:color="FFFFFF"/>
              </w:rPr>
              <w:tab/>
            </w:r>
          </w:p>
          <w:p w14:paraId="56584DE8" w14:textId="3B4EE9B6" w:rsidR="00821783" w:rsidRPr="009B3260" w:rsidRDefault="00382DDC" w:rsidP="00382DDC">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006F5B5C" w:rsidRPr="009B3260">
              <w:rPr>
                <w:rFonts w:ascii="Garamond" w:hAnsi="Garamond"/>
                <w:sz w:val="20"/>
                <w:u w:color="FFFFFF"/>
              </w:rPr>
              <w:t xml:space="preserve">                        </w:t>
            </w:r>
            <w:r w:rsidR="00DB1865" w:rsidRPr="009B3260">
              <w:rPr>
                <w:rFonts w:ascii="Garamond" w:hAnsi="Garamond"/>
                <w:sz w:val="20"/>
                <w:u w:color="FFFFFF"/>
              </w:rPr>
              <w:t>2</w:t>
            </w:r>
            <w:r w:rsidR="00A11186" w:rsidRPr="009B3260">
              <w:rPr>
                <w:rFonts w:ascii="Garamond" w:hAnsi="Garamond"/>
                <w:b/>
                <w:sz w:val="20"/>
                <w:u w:color="FFFFFF"/>
              </w:rPr>
              <w:t>015 Field Program, Evaluation &amp; Reporting</w:t>
            </w:r>
          </w:p>
          <w:p w14:paraId="14B18FEE" w14:textId="01190DF0" w:rsidR="00A11186" w:rsidRPr="009B3260" w:rsidRDefault="00A11186" w:rsidP="00647921">
            <w:pPr>
              <w:tabs>
                <w:tab w:val="left" w:pos="812"/>
                <w:tab w:val="left" w:pos="960"/>
                <w:tab w:val="left" w:pos="4560"/>
                <w:tab w:val="left" w:pos="5570"/>
              </w:tabs>
              <w:ind w:right="-597"/>
              <w:rPr>
                <w:rFonts w:ascii="Garamond" w:hAnsi="Garamond"/>
                <w:sz w:val="20"/>
                <w:u w:color="FFFFFF"/>
              </w:rPr>
            </w:pPr>
            <w:r w:rsidRPr="009B3260">
              <w:rPr>
                <w:rFonts w:ascii="Garamond" w:hAnsi="Garamond"/>
                <w:b/>
                <w:sz w:val="20"/>
                <w:u w:color="FFFFFF"/>
              </w:rPr>
              <w:t xml:space="preserve">             </w:t>
            </w:r>
            <w:r w:rsidR="00297D9C"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w:t>
            </w:r>
            <w:r w:rsidR="006F5B5C" w:rsidRPr="009B3260">
              <w:rPr>
                <w:rFonts w:ascii="Garamond" w:hAnsi="Garamond"/>
                <w:sz w:val="20"/>
                <w:u w:color="FFFFFF"/>
              </w:rPr>
              <w:t>l</w:t>
            </w:r>
            <w:r w:rsidR="00DB1865" w:rsidRPr="009B3260">
              <w:rPr>
                <w:rFonts w:ascii="Garamond" w:hAnsi="Garamond"/>
                <w:sz w:val="20"/>
                <w:u w:color="FFFFFF"/>
              </w:rPr>
              <w:t xml:space="preserve">                                        </w:t>
            </w:r>
            <w:r w:rsidRPr="009B3260">
              <w:rPr>
                <w:rFonts w:ascii="Garamond" w:hAnsi="Garamond"/>
                <w:sz w:val="20"/>
                <w:u w:color="FFFFFF"/>
              </w:rPr>
              <w:t xml:space="preserve">Professional Services. analyses &amp; </w:t>
            </w:r>
            <w:proofErr w:type="gramStart"/>
            <w:r w:rsidRPr="009B3260">
              <w:rPr>
                <w:rFonts w:ascii="Garamond" w:hAnsi="Garamond"/>
                <w:sz w:val="20"/>
                <w:u w:color="FFFFFF"/>
              </w:rPr>
              <w:t>Licences  *</w:t>
            </w:r>
            <w:proofErr w:type="gramEnd"/>
            <w:r w:rsidRPr="009B3260">
              <w:rPr>
                <w:rFonts w:ascii="Garamond" w:hAnsi="Garamond"/>
                <w:sz w:val="20"/>
                <w:u w:color="FFFFFF"/>
              </w:rPr>
              <w:t xml:space="preserve">    </w:t>
            </w:r>
            <w:r w:rsidR="00297D9C" w:rsidRPr="009B3260">
              <w:rPr>
                <w:rFonts w:ascii="Garamond" w:hAnsi="Garamond"/>
                <w:sz w:val="20"/>
                <w:u w:color="FFFFFF"/>
              </w:rPr>
              <w:t xml:space="preserve"> </w:t>
            </w:r>
            <w:r w:rsidR="00FA7453" w:rsidRPr="009B3260">
              <w:rPr>
                <w:rFonts w:ascii="Garamond" w:hAnsi="Garamond"/>
                <w:sz w:val="20"/>
                <w:u w:color="FFFFFF"/>
              </w:rPr>
              <w:t xml:space="preserve">  </w:t>
            </w:r>
            <w:r w:rsidR="00297D9C" w:rsidRPr="009B3260">
              <w:rPr>
                <w:rFonts w:ascii="Garamond" w:hAnsi="Garamond"/>
                <w:sz w:val="20"/>
                <w:u w:color="FFFFFF"/>
              </w:rPr>
              <w:t xml:space="preserve">  </w:t>
            </w:r>
            <w:r w:rsidR="00DB1865" w:rsidRPr="009B3260">
              <w:rPr>
                <w:rFonts w:ascii="Garamond" w:hAnsi="Garamond"/>
                <w:sz w:val="20"/>
                <w:u w:color="FFFFFF"/>
              </w:rPr>
              <w:t xml:space="preserve">   </w:t>
            </w:r>
            <w:r w:rsidR="00280578" w:rsidRPr="009B3260">
              <w:rPr>
                <w:rFonts w:ascii="Garamond" w:hAnsi="Garamond"/>
                <w:sz w:val="20"/>
                <w:u w:color="FFFFFF"/>
              </w:rPr>
              <w:t xml:space="preserve">  </w:t>
            </w:r>
            <w:r w:rsidR="00DB1865" w:rsidRPr="009B3260">
              <w:rPr>
                <w:rFonts w:ascii="Garamond" w:hAnsi="Garamond"/>
                <w:sz w:val="20"/>
                <w:u w:color="FFFFFF"/>
              </w:rPr>
              <w:t xml:space="preserve"> </w:t>
            </w:r>
            <w:r w:rsidRPr="009B3260">
              <w:rPr>
                <w:rFonts w:ascii="Garamond" w:hAnsi="Garamond"/>
                <w:sz w:val="20"/>
                <w:u w:color="FFFFFF"/>
              </w:rPr>
              <w:t xml:space="preserve"> 4,791  </w:t>
            </w:r>
          </w:p>
          <w:p w14:paraId="7AEB5E58" w14:textId="1683A1BA" w:rsidR="00DB1865" w:rsidRPr="009B3260" w:rsidRDefault="00A11186" w:rsidP="00647921">
            <w:pPr>
              <w:tabs>
                <w:tab w:val="left" w:pos="812"/>
                <w:tab w:val="left" w:pos="960"/>
                <w:tab w:val="left" w:pos="5570"/>
              </w:tabs>
              <w:ind w:right="-597"/>
              <w:rPr>
                <w:rFonts w:ascii="Garamond" w:hAnsi="Garamond"/>
                <w:sz w:val="20"/>
                <w:u w:val="single"/>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A7453" w:rsidRPr="009B3260">
              <w:rPr>
                <w:rFonts w:ascii="Garamond" w:hAnsi="Garamond"/>
                <w:sz w:val="20"/>
                <w:u w:color="FFFFFF"/>
              </w:rPr>
              <w:t xml:space="preserve">          </w:t>
            </w:r>
            <w:r w:rsidR="00280578"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w:t>
            </w:r>
            <w:r w:rsidR="00A40C7E" w:rsidRPr="009B3260">
              <w:rPr>
                <w:rFonts w:ascii="Garamond" w:hAnsi="Garamond"/>
                <w:sz w:val="20"/>
                <w:u w:color="FFFFFF"/>
              </w:rPr>
              <w:t xml:space="preserve"> </w:t>
            </w:r>
            <w:r w:rsidR="00AB1A8A" w:rsidRPr="009B3260">
              <w:rPr>
                <w:rFonts w:ascii="Garamond" w:hAnsi="Garamond"/>
                <w:sz w:val="20"/>
                <w:u w:val="single"/>
              </w:rPr>
              <w:t>53,969</w:t>
            </w:r>
          </w:p>
          <w:p w14:paraId="328F61B6" w14:textId="796E3CA3" w:rsidR="00DB1865" w:rsidRPr="009B3260" w:rsidRDefault="00DB1865" w:rsidP="00647921">
            <w:pPr>
              <w:tabs>
                <w:tab w:val="left" w:pos="812"/>
                <w:tab w:val="left" w:pos="960"/>
                <w:tab w:val="left" w:pos="5570"/>
              </w:tabs>
              <w:ind w:right="-597"/>
              <w:rPr>
                <w:rFonts w:ascii="Garamond" w:hAnsi="Garamond"/>
                <w:sz w:val="20"/>
              </w:rPr>
            </w:pPr>
            <w:r w:rsidRPr="009B3260">
              <w:rPr>
                <w:rFonts w:ascii="Garamond" w:hAnsi="Garamond"/>
                <w:sz w:val="20"/>
              </w:rPr>
              <w:t xml:space="preserve">                                                                                         </w:t>
            </w:r>
            <w:r w:rsidR="006F5B5C" w:rsidRPr="009B3260">
              <w:rPr>
                <w:rFonts w:ascii="Garamond" w:hAnsi="Garamond"/>
                <w:sz w:val="20"/>
              </w:rPr>
              <w:t xml:space="preserve">              </w:t>
            </w:r>
            <w:r w:rsidRPr="009B3260">
              <w:rPr>
                <w:rFonts w:ascii="Garamond" w:hAnsi="Garamond"/>
                <w:sz w:val="20"/>
              </w:rPr>
              <w:t xml:space="preserve"> Total                                                            $58,760</w:t>
            </w:r>
          </w:p>
          <w:p w14:paraId="41A453D1" w14:textId="77777777" w:rsidR="00052D26" w:rsidRPr="009B3260" w:rsidRDefault="00DB1865" w:rsidP="00647921">
            <w:pPr>
              <w:tabs>
                <w:tab w:val="left" w:pos="812"/>
                <w:tab w:val="left" w:pos="960"/>
                <w:tab w:val="left" w:pos="5570"/>
              </w:tabs>
              <w:ind w:right="-597"/>
              <w:rPr>
                <w:rFonts w:ascii="Garamond" w:hAnsi="Garamond"/>
                <w:sz w:val="20"/>
                <w:u w:color="FFFFFF"/>
              </w:rPr>
            </w:pPr>
            <w:r w:rsidRPr="009B3260">
              <w:rPr>
                <w:rFonts w:ascii="Garamond" w:hAnsi="Garamond"/>
                <w:sz w:val="20"/>
              </w:rPr>
              <w:t xml:space="preserve">                                                                                          </w:t>
            </w:r>
            <w:r w:rsidR="00A11186" w:rsidRPr="009B3260">
              <w:rPr>
                <w:rFonts w:ascii="Garamond" w:hAnsi="Garamond"/>
                <w:sz w:val="20"/>
              </w:rPr>
              <w:t xml:space="preserve">      </w:t>
            </w:r>
            <w:r w:rsidR="00A11186" w:rsidRPr="009B3260">
              <w:rPr>
                <w:rFonts w:ascii="Garamond" w:hAnsi="Garamond"/>
                <w:sz w:val="20"/>
              </w:rPr>
              <w:tab/>
            </w:r>
            <w:r w:rsidR="00A11186" w:rsidRPr="009B3260">
              <w:rPr>
                <w:rFonts w:ascii="Garamond" w:hAnsi="Garamond"/>
                <w:sz w:val="20"/>
              </w:rPr>
              <w:tab/>
              <w:t xml:space="preserve">     </w:t>
            </w:r>
            <w:r w:rsidR="00821783" w:rsidRPr="009B3260">
              <w:rPr>
                <w:rFonts w:ascii="Garamond" w:hAnsi="Garamond"/>
                <w:sz w:val="20"/>
              </w:rPr>
              <w:t xml:space="preserve">     </w:t>
            </w:r>
            <w:r w:rsidR="00FA7453" w:rsidRPr="009B3260">
              <w:rPr>
                <w:rFonts w:ascii="Garamond" w:hAnsi="Garamond"/>
                <w:sz w:val="20"/>
              </w:rPr>
              <w:t xml:space="preserve">                                                                                   </w:t>
            </w:r>
            <w:r w:rsidR="00821783" w:rsidRPr="009B3260">
              <w:rPr>
                <w:rFonts w:ascii="Garamond" w:hAnsi="Garamond"/>
                <w:sz w:val="20"/>
              </w:rPr>
              <w:t xml:space="preserve"> </w:t>
            </w:r>
            <w:r w:rsidR="00A11186" w:rsidRPr="009B3260">
              <w:rPr>
                <w:rFonts w:ascii="Garamond" w:hAnsi="Garamond"/>
                <w:sz w:val="20"/>
              </w:rPr>
              <w:t xml:space="preserve"> </w:t>
            </w:r>
            <w:r w:rsidRPr="009B3260">
              <w:rPr>
                <w:rFonts w:ascii="Garamond" w:hAnsi="Garamond"/>
                <w:sz w:val="20"/>
              </w:rPr>
              <w:t xml:space="preserve">                                                                                                                                                </w:t>
            </w:r>
          </w:p>
          <w:p w14:paraId="4EBEF393" w14:textId="77777777" w:rsidR="00C472C9" w:rsidRPr="009B3260" w:rsidRDefault="00A11186"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t xml:space="preserve">                             </w:t>
            </w:r>
          </w:p>
          <w:p w14:paraId="0E933BA7" w14:textId="77777777" w:rsidR="00C472C9" w:rsidRPr="009B3260" w:rsidRDefault="00C472C9"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Pr="009B3260">
              <w:rPr>
                <w:rFonts w:ascii="Garamond" w:hAnsi="Garamond"/>
                <w:b/>
                <w:sz w:val="20"/>
                <w:u w:color="FFFFFF"/>
              </w:rPr>
              <w:t>2016 Field Program, Evaluation &amp; Reporting</w:t>
            </w:r>
          </w:p>
          <w:p w14:paraId="416422B3" w14:textId="7A75A568" w:rsidR="00C472C9"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sub-total</w:t>
            </w:r>
            <w:r w:rsidRPr="009B3260">
              <w:rPr>
                <w:rFonts w:ascii="Garamond" w:hAnsi="Garamond"/>
                <w:sz w:val="20"/>
                <w:u w:color="FFFFFF"/>
              </w:rPr>
              <w:tab/>
            </w:r>
            <w:r w:rsidR="006F5B5C" w:rsidRPr="009B3260">
              <w:rPr>
                <w:rFonts w:ascii="Garamond" w:hAnsi="Garamond"/>
                <w:sz w:val="20"/>
                <w:u w:color="FFFFFF"/>
              </w:rPr>
              <w:t xml:space="preserve">   </w:t>
            </w:r>
            <w:r w:rsidR="00891F15"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11,499  </w:t>
            </w:r>
          </w:p>
          <w:p w14:paraId="39940D3C" w14:textId="015758B1" w:rsidR="005B3790"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Administration Expenses sub- total                                                                                   </w:t>
            </w:r>
            <w:r w:rsidR="00FA7453" w:rsidRPr="009B3260">
              <w:rPr>
                <w:rFonts w:ascii="Garamond" w:hAnsi="Garamond"/>
                <w:sz w:val="20"/>
                <w:u w:color="FFFFFF"/>
              </w:rPr>
              <w:t xml:space="preserve">  </w:t>
            </w:r>
            <w:r w:rsidRPr="009B3260">
              <w:rPr>
                <w:rFonts w:ascii="Garamond" w:hAnsi="Garamond"/>
                <w:sz w:val="20"/>
                <w:u w:color="FFFFFF"/>
              </w:rPr>
              <w:t xml:space="preserve">                </w:t>
            </w:r>
            <w:r w:rsidRPr="009B3260">
              <w:rPr>
                <w:rFonts w:ascii="Garamond" w:hAnsi="Garamond"/>
                <w:sz w:val="20"/>
                <w:u w:val="single"/>
              </w:rPr>
              <w:t>60,046</w:t>
            </w:r>
            <w:r w:rsidRPr="009B3260">
              <w:rPr>
                <w:rFonts w:ascii="Garamond" w:hAnsi="Garamond"/>
                <w:sz w:val="20"/>
                <w:u w:color="FFFFFF"/>
              </w:rPr>
              <w:tab/>
            </w:r>
            <w:r w:rsidRPr="009B3260">
              <w:rPr>
                <w:rFonts w:ascii="Garamond" w:hAnsi="Garamond"/>
                <w:sz w:val="20"/>
                <w:u w:color="FFFFFF"/>
              </w:rPr>
              <w:tab/>
              <w:t xml:space="preserve">                                             </w:t>
            </w:r>
            <w:r w:rsidR="006F5B5C" w:rsidRPr="009B3260">
              <w:rPr>
                <w:rFonts w:ascii="Garamond" w:hAnsi="Garamond"/>
                <w:sz w:val="20"/>
                <w:u w:color="FFFFFF"/>
              </w:rPr>
              <w:t xml:space="preserve">                                                  </w:t>
            </w:r>
            <w:r w:rsidRPr="009B3260">
              <w:rPr>
                <w:rFonts w:ascii="Garamond" w:hAnsi="Garamond"/>
                <w:sz w:val="20"/>
                <w:u w:color="FFFFFF"/>
              </w:rPr>
              <w:t xml:space="preserve">Total     </w:t>
            </w:r>
            <w:r w:rsidR="006F5B5C" w:rsidRPr="009B3260">
              <w:rPr>
                <w:rFonts w:ascii="Garamond" w:hAnsi="Garamond"/>
                <w:sz w:val="20"/>
                <w:u w:color="FFFFFF"/>
              </w:rPr>
              <w:t xml:space="preserve"> </w:t>
            </w:r>
            <w:r w:rsidRPr="009B3260">
              <w:rPr>
                <w:rFonts w:ascii="Garamond" w:hAnsi="Garamond"/>
                <w:sz w:val="20"/>
                <w:u w:color="FFFFFF"/>
              </w:rPr>
              <w:t xml:space="preserve">                                    </w:t>
            </w:r>
            <w:r w:rsidR="00F441FB" w:rsidRPr="009B3260">
              <w:rPr>
                <w:rFonts w:ascii="Garamond" w:hAnsi="Garamond"/>
                <w:sz w:val="20"/>
                <w:u w:color="FFFFFF"/>
              </w:rPr>
              <w:t xml:space="preserve">           </w:t>
            </w:r>
            <w:r w:rsidR="00BC1478" w:rsidRPr="009B3260">
              <w:rPr>
                <w:rFonts w:ascii="Garamond" w:hAnsi="Garamond"/>
                <w:sz w:val="20"/>
                <w:u w:color="FFFFFF"/>
              </w:rPr>
              <w:t>$</w:t>
            </w:r>
            <w:r w:rsidRPr="009B3260">
              <w:rPr>
                <w:rFonts w:ascii="Garamond" w:hAnsi="Garamond"/>
                <w:sz w:val="20"/>
                <w:u w:color="FFFFFF"/>
              </w:rPr>
              <w:t xml:space="preserve">71,545   </w:t>
            </w:r>
          </w:p>
          <w:p w14:paraId="7FCC9953" w14:textId="77777777" w:rsidR="005B3790"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5B3790" w:rsidRPr="009B3260">
              <w:rPr>
                <w:rFonts w:ascii="Garamond" w:hAnsi="Garamond"/>
                <w:sz w:val="20"/>
                <w:u w:color="FFFFFF"/>
              </w:rPr>
              <w:t xml:space="preserve">          </w:t>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t xml:space="preserve">                             </w:t>
            </w:r>
          </w:p>
          <w:p w14:paraId="6CC89D2A" w14:textId="77777777" w:rsidR="006F5B5C"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p>
          <w:p w14:paraId="6722FFE2" w14:textId="7A1572F4" w:rsidR="005B3790" w:rsidRPr="009B3260" w:rsidRDefault="006F5B5C"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005B3790" w:rsidRPr="009B3260">
              <w:rPr>
                <w:rFonts w:ascii="Garamond" w:hAnsi="Garamond"/>
                <w:sz w:val="20"/>
                <w:u w:color="FFFFFF"/>
              </w:rPr>
              <w:t xml:space="preserve"> </w:t>
            </w:r>
            <w:r w:rsidR="005B3790" w:rsidRPr="009B3260">
              <w:rPr>
                <w:rFonts w:ascii="Garamond" w:hAnsi="Garamond"/>
                <w:b/>
                <w:sz w:val="20"/>
                <w:u w:color="FFFFFF"/>
              </w:rPr>
              <w:t>2017</w:t>
            </w:r>
            <w:r w:rsidR="005B3790" w:rsidRPr="009B3260">
              <w:rPr>
                <w:rFonts w:ascii="Garamond" w:hAnsi="Garamond"/>
                <w:b/>
                <w:sz w:val="20"/>
                <w:u w:color="FFFFFF"/>
                <w:shd w:val="clear" w:color="auto" w:fill="FFFF99"/>
              </w:rPr>
              <w:t xml:space="preserve"> </w:t>
            </w:r>
            <w:r w:rsidR="005B3790" w:rsidRPr="009B3260">
              <w:rPr>
                <w:rFonts w:ascii="Garamond" w:hAnsi="Garamond"/>
                <w:b/>
                <w:sz w:val="20"/>
                <w:u w:color="FFFFFF"/>
              </w:rPr>
              <w:t>Field Program, Evaluation &amp; Reporting</w:t>
            </w:r>
          </w:p>
          <w:p w14:paraId="44BF6F52" w14:textId="4A662B68" w:rsidR="005B3790"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sz w:val="20"/>
                <w:u w:color="FFFFFF"/>
              </w:rPr>
              <w:t>Exploration sub-total</w:t>
            </w:r>
            <w:r w:rsidRPr="009B3260">
              <w:rPr>
                <w:rFonts w:ascii="Garamond" w:hAnsi="Garamond"/>
                <w:sz w:val="20"/>
                <w:u w:color="FFFFFF"/>
              </w:rPr>
              <w:tab/>
            </w:r>
            <w:r w:rsidRPr="009B3260">
              <w:rPr>
                <w:rFonts w:ascii="Garamond" w:hAnsi="Garamond"/>
                <w:sz w:val="20"/>
                <w:u w:color="FFFFFF"/>
              </w:rPr>
              <w:tab/>
            </w:r>
            <w:r w:rsidR="006F5B5C" w:rsidRPr="009B3260">
              <w:rPr>
                <w:rFonts w:ascii="Garamond" w:hAnsi="Garamond"/>
                <w:sz w:val="20"/>
                <w:u w:color="FFFFFF"/>
              </w:rPr>
              <w:t xml:space="preserve">  </w:t>
            </w:r>
            <w:r w:rsidR="00891F15" w:rsidRPr="009B3260">
              <w:rPr>
                <w:rFonts w:ascii="Garamond" w:hAnsi="Garamond"/>
                <w:sz w:val="20"/>
                <w:u w:color="FFFFFF"/>
              </w:rPr>
              <w:t xml:space="preserve">                                         </w:t>
            </w: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30,17</w:t>
            </w:r>
            <w:r w:rsidR="00EF66E1" w:rsidRPr="009B3260">
              <w:rPr>
                <w:rFonts w:ascii="Garamond" w:hAnsi="Garamond"/>
                <w:sz w:val="20"/>
                <w:u w:color="FFFFFF"/>
              </w:rPr>
              <w:t>0</w:t>
            </w:r>
            <w:r w:rsidRPr="009B3260">
              <w:rPr>
                <w:rFonts w:ascii="Garamond" w:hAnsi="Garamond"/>
                <w:sz w:val="20"/>
                <w:u w:color="FFFFFF"/>
              </w:rPr>
              <w:t xml:space="preserve">  </w:t>
            </w:r>
          </w:p>
          <w:p w14:paraId="7F1E7E0B" w14:textId="375536A3" w:rsidR="005B3790"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441FB" w:rsidRPr="009B3260">
              <w:rPr>
                <w:rFonts w:ascii="Garamond" w:hAnsi="Garamond"/>
                <w:sz w:val="20"/>
                <w:u w:color="FFFFFF"/>
              </w:rPr>
              <w:t xml:space="preserve"> </w:t>
            </w: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w:t>
            </w:r>
            <w:r w:rsidRPr="009B3260">
              <w:rPr>
                <w:rFonts w:ascii="Garamond" w:hAnsi="Garamond"/>
                <w:sz w:val="20"/>
                <w:u w:val="single"/>
              </w:rPr>
              <w:t>51,969</w:t>
            </w:r>
            <w:r w:rsidRPr="009B3260">
              <w:rPr>
                <w:rFonts w:ascii="Garamond" w:hAnsi="Garamond"/>
                <w:sz w:val="20"/>
                <w:u w:color="FFFFFF"/>
              </w:rPr>
              <w:tab/>
              <w:t xml:space="preserve">                                             </w:t>
            </w:r>
            <w:r w:rsidRPr="009B3260">
              <w:rPr>
                <w:rFonts w:ascii="Garamond" w:hAnsi="Garamond"/>
                <w:sz w:val="20"/>
                <w:u w:color="FFFFFF"/>
              </w:rPr>
              <w:tab/>
            </w:r>
            <w:r w:rsidRPr="009B3260">
              <w:rPr>
                <w:rFonts w:ascii="Garamond" w:hAnsi="Garamond"/>
                <w:sz w:val="20"/>
                <w:u w:color="FFFFFF"/>
              </w:rPr>
              <w:tab/>
              <w:t xml:space="preserve">                                                             </w:t>
            </w:r>
            <w:r w:rsidR="00FA7453" w:rsidRPr="009B3260">
              <w:rPr>
                <w:rFonts w:ascii="Garamond" w:hAnsi="Garamond"/>
                <w:sz w:val="20"/>
                <w:u w:color="FFFFFF"/>
              </w:rPr>
              <w:t xml:space="preserve">               </w:t>
            </w:r>
            <w:r w:rsidR="006F5B5C" w:rsidRPr="009B3260">
              <w:rPr>
                <w:rFonts w:ascii="Garamond" w:hAnsi="Garamond"/>
                <w:sz w:val="20"/>
                <w:u w:color="FFFFFF"/>
              </w:rPr>
              <w:t xml:space="preserve">                 </w:t>
            </w:r>
            <w:r w:rsidRPr="009B3260">
              <w:rPr>
                <w:rFonts w:ascii="Garamond" w:hAnsi="Garamond"/>
                <w:sz w:val="20"/>
                <w:u w:color="FFFFFF"/>
              </w:rPr>
              <w:t xml:space="preserve">Total                                   </w:t>
            </w:r>
            <w:r w:rsidR="00F441FB"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w:t>
            </w:r>
            <w:r w:rsidRPr="009B3260">
              <w:rPr>
                <w:rFonts w:ascii="Garamond" w:hAnsi="Garamond"/>
                <w:sz w:val="20"/>
                <w:u w:color="FFFFFF"/>
              </w:rPr>
              <w:t>82,1</w:t>
            </w:r>
            <w:r w:rsidR="00EF66E1" w:rsidRPr="009B3260">
              <w:rPr>
                <w:rFonts w:ascii="Garamond" w:hAnsi="Garamond"/>
                <w:sz w:val="20"/>
                <w:u w:color="FFFFFF"/>
              </w:rPr>
              <w:t>39</w:t>
            </w:r>
          </w:p>
          <w:p w14:paraId="4FD6635B" w14:textId="77777777" w:rsidR="000B4445" w:rsidRPr="009B3260" w:rsidRDefault="000B4445" w:rsidP="00647921">
            <w:pPr>
              <w:tabs>
                <w:tab w:val="left" w:pos="812"/>
                <w:tab w:val="left" w:pos="960"/>
                <w:tab w:val="left" w:pos="5570"/>
              </w:tabs>
              <w:ind w:right="-597"/>
              <w:rPr>
                <w:rFonts w:ascii="Garamond" w:hAnsi="Garamond"/>
                <w:sz w:val="20"/>
                <w:u w:val="single" w:color="FFFFFF"/>
              </w:rPr>
            </w:pPr>
            <w:r w:rsidRPr="009B3260">
              <w:rPr>
                <w:rFonts w:ascii="Garamond" w:hAnsi="Garamond"/>
                <w:sz w:val="20"/>
                <w:u w:val="single" w:color="FFFFFF"/>
              </w:rPr>
              <w:t xml:space="preserve">               </w:t>
            </w:r>
          </w:p>
          <w:p w14:paraId="7A054CA3" w14:textId="77777777" w:rsidR="006F5B5C" w:rsidRPr="009B3260" w:rsidRDefault="000B4445" w:rsidP="00647921">
            <w:pPr>
              <w:tabs>
                <w:tab w:val="left" w:pos="812"/>
                <w:tab w:val="left" w:pos="960"/>
                <w:tab w:val="left" w:pos="5570"/>
              </w:tabs>
              <w:ind w:right="-597"/>
              <w:rPr>
                <w:rFonts w:ascii="Garamond" w:hAnsi="Garamond"/>
                <w:sz w:val="20"/>
              </w:rPr>
            </w:pPr>
            <w:r w:rsidRPr="009B3260">
              <w:rPr>
                <w:rFonts w:ascii="Garamond" w:hAnsi="Garamond"/>
                <w:sz w:val="20"/>
              </w:rPr>
              <w:t xml:space="preserve">                  </w:t>
            </w:r>
          </w:p>
          <w:p w14:paraId="6EAE8188" w14:textId="49B41597" w:rsidR="000B4445" w:rsidRPr="009B3260" w:rsidRDefault="000B4445" w:rsidP="00647921">
            <w:pPr>
              <w:tabs>
                <w:tab w:val="left" w:pos="812"/>
                <w:tab w:val="left" w:pos="960"/>
                <w:tab w:val="left" w:pos="5570"/>
              </w:tabs>
              <w:ind w:right="-597"/>
              <w:rPr>
                <w:rFonts w:ascii="Garamond" w:hAnsi="Garamond"/>
                <w:b/>
                <w:sz w:val="20"/>
              </w:rPr>
            </w:pPr>
            <w:r w:rsidRPr="009B3260">
              <w:rPr>
                <w:rFonts w:ascii="Garamond" w:hAnsi="Garamond"/>
                <w:sz w:val="20"/>
              </w:rPr>
              <w:t xml:space="preserve">                                                             </w:t>
            </w:r>
            <w:r w:rsidR="006F5B5C" w:rsidRPr="009B3260">
              <w:rPr>
                <w:rFonts w:ascii="Garamond" w:hAnsi="Garamond"/>
                <w:sz w:val="20"/>
              </w:rPr>
              <w:t xml:space="preserve">                  </w:t>
            </w:r>
            <w:r w:rsidRPr="009B3260">
              <w:rPr>
                <w:rFonts w:ascii="Garamond" w:hAnsi="Garamond"/>
                <w:sz w:val="20"/>
              </w:rPr>
              <w:t xml:space="preserve">           </w:t>
            </w:r>
            <w:r w:rsidR="00FA7453" w:rsidRPr="009B3260">
              <w:rPr>
                <w:rFonts w:ascii="Garamond" w:hAnsi="Garamond"/>
                <w:sz w:val="20"/>
              </w:rPr>
              <w:t>2</w:t>
            </w:r>
            <w:r w:rsidRPr="009B3260">
              <w:rPr>
                <w:rFonts w:ascii="Garamond" w:hAnsi="Garamond"/>
                <w:b/>
                <w:sz w:val="20"/>
              </w:rPr>
              <w:t>01</w:t>
            </w:r>
            <w:r w:rsidR="00DC3F3C" w:rsidRPr="009B3260">
              <w:rPr>
                <w:rFonts w:ascii="Garamond" w:hAnsi="Garamond"/>
                <w:b/>
                <w:sz w:val="20"/>
              </w:rPr>
              <w:t>8</w:t>
            </w:r>
            <w:r w:rsidRPr="009B3260">
              <w:rPr>
                <w:rFonts w:ascii="Garamond" w:hAnsi="Garamond"/>
                <w:b/>
                <w:sz w:val="20"/>
                <w:shd w:val="clear" w:color="auto" w:fill="FFFF99"/>
              </w:rPr>
              <w:t xml:space="preserve"> </w:t>
            </w:r>
            <w:r w:rsidRPr="009B3260">
              <w:rPr>
                <w:rFonts w:ascii="Garamond" w:hAnsi="Garamond"/>
                <w:b/>
                <w:sz w:val="20"/>
              </w:rPr>
              <w:t>Field Program, Evaluation &amp; Reporting</w:t>
            </w:r>
          </w:p>
          <w:p w14:paraId="37AC38B1" w14:textId="77777777" w:rsidR="000B4445" w:rsidRPr="009B3260" w:rsidRDefault="000B4445"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sub-total</w:t>
            </w:r>
            <w:r w:rsidR="00DC3F3C" w:rsidRPr="009B3260">
              <w:rPr>
                <w:rFonts w:ascii="Garamond" w:hAnsi="Garamond"/>
                <w:sz w:val="20"/>
                <w:u w:color="FFFFFF"/>
              </w:rPr>
              <w:t xml:space="preserve"> to December 31, 2018</w:t>
            </w:r>
            <w:r w:rsidRPr="009B3260">
              <w:rPr>
                <w:rFonts w:ascii="Garamond" w:hAnsi="Garamond"/>
                <w:sz w:val="20"/>
                <w:u w:color="FFFFFF"/>
              </w:rPr>
              <w:tab/>
            </w:r>
            <w:r w:rsidRPr="009B3260">
              <w:rPr>
                <w:rFonts w:ascii="Garamond" w:hAnsi="Garamond"/>
                <w:sz w:val="20"/>
                <w:u w:color="FFFFFF"/>
              </w:rPr>
              <w:tab/>
              <w:t xml:space="preserve">         </w:t>
            </w:r>
            <w:r w:rsidR="00DC3F3C" w:rsidRPr="009B3260">
              <w:rPr>
                <w:rFonts w:ascii="Garamond" w:hAnsi="Garamond"/>
                <w:sz w:val="20"/>
                <w:u w:color="FFFFFF"/>
              </w:rPr>
              <w:t xml:space="preserve">                                           </w:t>
            </w:r>
            <w:r w:rsidR="00FA7453" w:rsidRPr="009B3260">
              <w:rPr>
                <w:rFonts w:ascii="Garamond" w:hAnsi="Garamond"/>
                <w:sz w:val="20"/>
                <w:u w:color="FFFFFF"/>
              </w:rPr>
              <w:t xml:space="preserve">  </w:t>
            </w:r>
            <w:r w:rsidR="00DC3F3C" w:rsidRPr="009B3260">
              <w:rPr>
                <w:rFonts w:ascii="Garamond" w:hAnsi="Garamond"/>
                <w:sz w:val="20"/>
                <w:u w:color="FFFFFF"/>
              </w:rPr>
              <w:t xml:space="preserve"> </w:t>
            </w:r>
            <w:r w:rsidR="00F441FB" w:rsidRPr="009B3260">
              <w:rPr>
                <w:rFonts w:ascii="Garamond" w:hAnsi="Garamond"/>
                <w:sz w:val="20"/>
                <w:u w:color="FFFFFF"/>
              </w:rPr>
              <w:t xml:space="preserve"> </w:t>
            </w:r>
            <w:r w:rsidR="00DC3F3C" w:rsidRPr="009B3260">
              <w:rPr>
                <w:rFonts w:ascii="Garamond" w:hAnsi="Garamond"/>
                <w:sz w:val="20"/>
                <w:u w:color="FFFFFF"/>
              </w:rPr>
              <w:t xml:space="preserve">   29,610</w:t>
            </w:r>
            <w:r w:rsidRPr="009B3260">
              <w:rPr>
                <w:rFonts w:ascii="Garamond" w:hAnsi="Garamond"/>
                <w:sz w:val="20"/>
                <w:u w:color="FFFFFF"/>
              </w:rPr>
              <w:t xml:space="preserve">  </w:t>
            </w:r>
          </w:p>
          <w:p w14:paraId="6507A28F" w14:textId="21D85F11" w:rsidR="000B4445" w:rsidRPr="009B3260" w:rsidRDefault="000B4445"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00BC1478"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A7453"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__</w:t>
            </w:r>
            <w:r w:rsidR="00DC3F3C" w:rsidRPr="009B3260">
              <w:rPr>
                <w:rFonts w:ascii="Garamond" w:hAnsi="Garamond"/>
                <w:sz w:val="20"/>
                <w:u w:val="single"/>
              </w:rPr>
              <w:t>91,559</w:t>
            </w:r>
            <w:r w:rsidRPr="009B3260">
              <w:rPr>
                <w:rFonts w:ascii="Garamond" w:hAnsi="Garamond"/>
                <w:sz w:val="20"/>
                <w:u w:color="FFFFFF"/>
              </w:rPr>
              <w:tab/>
              <w:t xml:space="preserve">                                             </w:t>
            </w:r>
            <w:r w:rsidRPr="009B3260">
              <w:rPr>
                <w:rFonts w:ascii="Garamond" w:hAnsi="Garamond"/>
                <w:sz w:val="20"/>
                <w:u w:color="FFFFFF"/>
              </w:rPr>
              <w:tab/>
            </w:r>
            <w:r w:rsidRPr="009B3260">
              <w:rPr>
                <w:rFonts w:ascii="Garamond" w:hAnsi="Garamond"/>
                <w:sz w:val="20"/>
                <w:u w:color="FFFFFF"/>
              </w:rPr>
              <w:tab/>
              <w:t xml:space="preserve">                                                                               </w:t>
            </w:r>
            <w:r w:rsidR="00FA7453" w:rsidRPr="009B3260">
              <w:rPr>
                <w:rFonts w:ascii="Garamond" w:hAnsi="Garamond"/>
                <w:sz w:val="20"/>
                <w:u w:color="FFFFFF"/>
              </w:rPr>
              <w:t xml:space="preserve">              </w:t>
            </w:r>
            <w:r w:rsidRPr="009B3260">
              <w:rPr>
                <w:rFonts w:ascii="Garamond" w:hAnsi="Garamond"/>
                <w:sz w:val="20"/>
                <w:u w:color="FFFFFF"/>
              </w:rPr>
              <w:t xml:space="preserve">Total                                               </w:t>
            </w:r>
            <w:r w:rsidR="006F5B5C" w:rsidRPr="009B3260">
              <w:rPr>
                <w:rFonts w:ascii="Garamond" w:hAnsi="Garamond"/>
                <w:sz w:val="20"/>
                <w:u w:color="FFFFFF"/>
              </w:rPr>
              <w:t xml:space="preserve"> </w:t>
            </w:r>
            <w:r w:rsidR="00BC1478"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w:t>
            </w:r>
            <w:r w:rsidR="00DC3F3C" w:rsidRPr="009B3260">
              <w:rPr>
                <w:rFonts w:ascii="Garamond" w:hAnsi="Garamond"/>
                <w:sz w:val="20"/>
                <w:u w:color="FFFFFF"/>
              </w:rPr>
              <w:t>121,16</w:t>
            </w:r>
            <w:r w:rsidR="00891F15" w:rsidRPr="009B3260">
              <w:rPr>
                <w:rFonts w:ascii="Garamond" w:hAnsi="Garamond"/>
                <w:sz w:val="20"/>
                <w:u w:color="FFFFFF"/>
              </w:rPr>
              <w:t>9</w:t>
            </w:r>
          </w:p>
          <w:p w14:paraId="70F433FE" w14:textId="77777777" w:rsidR="00F441FB" w:rsidRPr="009B3260" w:rsidRDefault="00F441FB" w:rsidP="00647921">
            <w:pPr>
              <w:tabs>
                <w:tab w:val="left" w:pos="812"/>
                <w:tab w:val="left" w:pos="960"/>
                <w:tab w:val="left" w:pos="5570"/>
              </w:tabs>
              <w:ind w:right="-597"/>
              <w:rPr>
                <w:rFonts w:ascii="Garamond" w:hAnsi="Garamond"/>
                <w:b/>
                <w:sz w:val="20"/>
                <w:u w:color="FFFFFF"/>
              </w:rPr>
            </w:pPr>
            <w:r w:rsidRPr="009B3260">
              <w:rPr>
                <w:rFonts w:ascii="Garamond" w:hAnsi="Garamond"/>
                <w:b/>
                <w:sz w:val="20"/>
                <w:u w:color="FFFFFF"/>
              </w:rPr>
              <w:t xml:space="preserve">                                                                                       </w:t>
            </w:r>
          </w:p>
          <w:p w14:paraId="3848B5B0" w14:textId="77777777" w:rsidR="0046435F" w:rsidRPr="009B3260" w:rsidRDefault="00F441FB"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p>
          <w:p w14:paraId="586F032B" w14:textId="77777777" w:rsidR="0046435F" w:rsidRPr="009B3260" w:rsidRDefault="0046435F" w:rsidP="00647921">
            <w:pPr>
              <w:tabs>
                <w:tab w:val="left" w:pos="812"/>
                <w:tab w:val="left" w:pos="960"/>
                <w:tab w:val="left" w:pos="5570"/>
              </w:tabs>
              <w:ind w:right="-597"/>
              <w:rPr>
                <w:rFonts w:ascii="Garamond" w:hAnsi="Garamond"/>
                <w:b/>
                <w:sz w:val="20"/>
              </w:rPr>
            </w:pPr>
            <w:r w:rsidRPr="009B3260">
              <w:rPr>
                <w:rFonts w:ascii="Garamond" w:hAnsi="Garamond"/>
                <w:sz w:val="20"/>
              </w:rPr>
              <w:t xml:space="preserve">                                                                                          2</w:t>
            </w:r>
            <w:r w:rsidRPr="009B3260">
              <w:rPr>
                <w:rFonts w:ascii="Garamond" w:hAnsi="Garamond"/>
                <w:b/>
                <w:sz w:val="20"/>
              </w:rPr>
              <w:t>019</w:t>
            </w:r>
            <w:r w:rsidRPr="009B3260">
              <w:rPr>
                <w:rFonts w:ascii="Garamond" w:hAnsi="Garamond"/>
                <w:b/>
                <w:sz w:val="20"/>
                <w:shd w:val="clear" w:color="auto" w:fill="FFFF99"/>
              </w:rPr>
              <w:t xml:space="preserve"> </w:t>
            </w:r>
            <w:r w:rsidRPr="009B3260">
              <w:rPr>
                <w:rFonts w:ascii="Garamond" w:hAnsi="Garamond"/>
                <w:b/>
                <w:sz w:val="20"/>
              </w:rPr>
              <w:t>Field Program, Evaluation &amp; Reporting</w:t>
            </w:r>
          </w:p>
          <w:p w14:paraId="35D9677B" w14:textId="77777777" w:rsidR="00BC1478" w:rsidRPr="009B3260" w:rsidRDefault="0046435F"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BC1478" w:rsidRPr="009B3260">
              <w:rPr>
                <w:rFonts w:ascii="Garamond" w:hAnsi="Garamond"/>
                <w:b/>
                <w:sz w:val="20"/>
                <w:u w:color="FFFFFF"/>
              </w:rPr>
              <w:t xml:space="preserve">  </w:t>
            </w:r>
            <w:r w:rsidR="00BC1478" w:rsidRPr="009B3260">
              <w:rPr>
                <w:rFonts w:ascii="Garamond" w:hAnsi="Garamond"/>
                <w:sz w:val="20"/>
                <w:u w:color="FFFFFF"/>
              </w:rPr>
              <w:t>Exploration sub-total to December 31, 2019</w:t>
            </w:r>
            <w:r w:rsidR="00BC1478" w:rsidRPr="009B3260">
              <w:rPr>
                <w:rFonts w:ascii="Garamond" w:hAnsi="Garamond"/>
                <w:sz w:val="20"/>
                <w:u w:color="FFFFFF"/>
              </w:rPr>
              <w:tab/>
            </w:r>
            <w:r w:rsidR="00BC1478" w:rsidRPr="009B3260">
              <w:rPr>
                <w:rFonts w:ascii="Garamond" w:hAnsi="Garamond"/>
                <w:sz w:val="20"/>
                <w:u w:color="FFFFFF"/>
              </w:rPr>
              <w:tab/>
              <w:t xml:space="preserve">                                                       </w:t>
            </w:r>
            <w:r w:rsidR="009D1B49" w:rsidRPr="009B3260">
              <w:rPr>
                <w:rFonts w:ascii="Garamond" w:hAnsi="Garamond"/>
                <w:sz w:val="20"/>
                <w:u w:color="FFFFFF"/>
              </w:rPr>
              <w:t xml:space="preserve">  </w:t>
            </w:r>
            <w:r w:rsidR="00BC1478" w:rsidRPr="009B3260">
              <w:rPr>
                <w:rFonts w:ascii="Garamond" w:hAnsi="Garamond"/>
                <w:sz w:val="20"/>
                <w:u w:color="FFFFFF"/>
              </w:rPr>
              <w:t xml:space="preserve"> 24,010 </w:t>
            </w:r>
          </w:p>
          <w:p w14:paraId="7CBDA318" w14:textId="77777777" w:rsidR="00F4507B" w:rsidRPr="009B3260" w:rsidRDefault="00BC1478"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Administration Expenses sub- </w:t>
            </w:r>
            <w:r w:rsidRPr="009B3260">
              <w:rPr>
                <w:rFonts w:ascii="Garamond" w:hAnsi="Garamond"/>
                <w:sz w:val="20"/>
              </w:rPr>
              <w:t xml:space="preserve">total                                                                                              </w:t>
            </w:r>
            <w:r w:rsidR="009D1B49" w:rsidRPr="009B3260">
              <w:rPr>
                <w:rFonts w:ascii="Garamond" w:hAnsi="Garamond"/>
                <w:sz w:val="20"/>
              </w:rPr>
              <w:t xml:space="preserve"> </w:t>
            </w:r>
            <w:r w:rsidRPr="009B3260">
              <w:rPr>
                <w:rFonts w:ascii="Garamond" w:hAnsi="Garamond"/>
                <w:sz w:val="20"/>
                <w:u w:val="single"/>
              </w:rPr>
              <w:t xml:space="preserve"> </w:t>
            </w:r>
            <w:r w:rsidR="009D1B49" w:rsidRPr="009B3260">
              <w:rPr>
                <w:rFonts w:ascii="Garamond" w:hAnsi="Garamond"/>
                <w:sz w:val="20"/>
                <w:u w:val="single"/>
              </w:rPr>
              <w:t xml:space="preserve">   </w:t>
            </w:r>
            <w:r w:rsidRPr="009B3260">
              <w:rPr>
                <w:rFonts w:ascii="Garamond" w:hAnsi="Garamond"/>
                <w:sz w:val="20"/>
                <w:u w:val="single"/>
              </w:rPr>
              <w:t>75,788</w:t>
            </w:r>
            <w:r w:rsidRPr="009B3260">
              <w:rPr>
                <w:rFonts w:ascii="Garamond" w:hAnsi="Garamond"/>
                <w:sz w:val="20"/>
                <w:u w:color="FFFFFF"/>
              </w:rPr>
              <w:t xml:space="preserve">                                        </w:t>
            </w:r>
          </w:p>
          <w:p w14:paraId="197574CB" w14:textId="2C52B916" w:rsidR="00F4507B" w:rsidRPr="009B3260" w:rsidRDefault="00F4507B"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Total                                                  $99,798</w:t>
            </w:r>
          </w:p>
          <w:p w14:paraId="28582D8D" w14:textId="77777777" w:rsidR="00445C3F" w:rsidRPr="009B3260" w:rsidRDefault="00BC1478"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p>
          <w:p w14:paraId="572FA8BF" w14:textId="77777777" w:rsidR="00445C3F" w:rsidRPr="009B3260" w:rsidRDefault="00445C3F" w:rsidP="00647921">
            <w:pPr>
              <w:tabs>
                <w:tab w:val="left" w:pos="812"/>
                <w:tab w:val="left" w:pos="960"/>
                <w:tab w:val="left" w:pos="5570"/>
              </w:tabs>
              <w:ind w:right="-597"/>
              <w:rPr>
                <w:rFonts w:ascii="Garamond" w:hAnsi="Garamond"/>
                <w:b/>
                <w:sz w:val="20"/>
                <w:u w:color="FFFFFF"/>
              </w:rPr>
            </w:pPr>
          </w:p>
          <w:p w14:paraId="1FEDB8F2" w14:textId="77777777" w:rsidR="00445C3F" w:rsidRPr="00804387" w:rsidRDefault="00445C3F" w:rsidP="00804387">
            <w:pPr>
              <w:tabs>
                <w:tab w:val="left" w:pos="812"/>
                <w:tab w:val="left" w:pos="960"/>
                <w:tab w:val="left" w:pos="4840"/>
                <w:tab w:val="left" w:pos="5570"/>
              </w:tabs>
              <w:ind w:right="-597"/>
              <w:rPr>
                <w:rFonts w:ascii="Garamond" w:hAnsi="Garamond"/>
                <w:bCs/>
                <w:sz w:val="20"/>
                <w:u w:color="FFFFFF"/>
              </w:rPr>
            </w:pPr>
          </w:p>
          <w:p w14:paraId="4E14D1BA" w14:textId="5EFF2F84"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ab/>
            </w:r>
            <w:r w:rsidRPr="00804387">
              <w:rPr>
                <w:rFonts w:ascii="Garamond" w:hAnsi="Garamond"/>
                <w:bCs/>
                <w:sz w:val="20"/>
                <w:u w:color="FFFFFF"/>
              </w:rPr>
              <w:tab/>
              <w:t xml:space="preserve">                                                                          2020 Field Program, Evaluation &amp; Reporting    </w:t>
            </w:r>
          </w:p>
          <w:p w14:paraId="0FBEBCBE" w14:textId="3C77B982"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ab/>
              <w:t xml:space="preserve"> Exploration sub-total to December 31, 2020                                                                           </w:t>
            </w:r>
            <w:r w:rsidR="00F17F69">
              <w:rPr>
                <w:rFonts w:ascii="Garamond" w:hAnsi="Garamond"/>
                <w:bCs/>
                <w:sz w:val="20"/>
                <w:u w:color="FFFFFF"/>
              </w:rPr>
              <w:t xml:space="preserve">    </w:t>
            </w:r>
            <w:r w:rsidRPr="00804387">
              <w:rPr>
                <w:rFonts w:ascii="Garamond" w:hAnsi="Garamond"/>
                <w:bCs/>
                <w:sz w:val="20"/>
                <w:u w:color="FFFFFF"/>
              </w:rPr>
              <w:t xml:space="preserve">     $53,048            </w:t>
            </w:r>
          </w:p>
          <w:p w14:paraId="2E00C876" w14:textId="5814821F" w:rsidR="004C511A"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 xml:space="preserve">                 Administration Expenses sub- </w:t>
            </w:r>
            <w:r w:rsidRPr="00804387">
              <w:rPr>
                <w:rFonts w:ascii="Garamond" w:hAnsi="Garamond"/>
                <w:bCs/>
                <w:sz w:val="20"/>
              </w:rPr>
              <w:t xml:space="preserve">total              </w:t>
            </w:r>
            <w:r w:rsidR="004C511A" w:rsidRPr="00804387">
              <w:rPr>
                <w:rFonts w:ascii="Garamond" w:hAnsi="Garamond"/>
                <w:bCs/>
                <w:sz w:val="20"/>
              </w:rPr>
              <w:t xml:space="preserve">                                                                       </w:t>
            </w:r>
            <w:r w:rsidR="00F17F69">
              <w:rPr>
                <w:rFonts w:ascii="Garamond" w:hAnsi="Garamond"/>
                <w:bCs/>
                <w:sz w:val="20"/>
              </w:rPr>
              <w:t xml:space="preserve">   </w:t>
            </w:r>
            <w:r w:rsidR="004C511A" w:rsidRPr="00804387">
              <w:rPr>
                <w:rFonts w:ascii="Garamond" w:hAnsi="Garamond"/>
                <w:bCs/>
                <w:sz w:val="20"/>
              </w:rPr>
              <w:t xml:space="preserve">   </w:t>
            </w:r>
            <w:r w:rsidR="00F17F69">
              <w:rPr>
                <w:rFonts w:ascii="Garamond" w:hAnsi="Garamond"/>
                <w:bCs/>
                <w:sz w:val="20"/>
              </w:rPr>
              <w:t xml:space="preserve"> </w:t>
            </w:r>
            <w:r w:rsidR="004C511A" w:rsidRPr="00804387">
              <w:rPr>
                <w:rFonts w:ascii="Garamond" w:hAnsi="Garamond"/>
                <w:bCs/>
                <w:sz w:val="20"/>
              </w:rPr>
              <w:t xml:space="preserve">      </w:t>
            </w:r>
            <w:r w:rsidR="004C511A" w:rsidRPr="00804387">
              <w:rPr>
                <w:rFonts w:ascii="Garamond" w:hAnsi="Garamond"/>
                <w:bCs/>
                <w:sz w:val="20"/>
                <w:u w:val="single"/>
              </w:rPr>
              <w:t>$55,745</w:t>
            </w:r>
          </w:p>
          <w:p w14:paraId="235B7548" w14:textId="04ADF84C"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 xml:space="preserve">                                       </w:t>
            </w:r>
            <w:r w:rsidRPr="00804387">
              <w:rPr>
                <w:rFonts w:ascii="Garamond" w:hAnsi="Garamond"/>
                <w:bCs/>
                <w:sz w:val="20"/>
                <w:u w:color="FFFFFF"/>
              </w:rPr>
              <w:tab/>
            </w:r>
            <w:r w:rsidR="004C511A" w:rsidRPr="00804387">
              <w:rPr>
                <w:rFonts w:ascii="Garamond" w:hAnsi="Garamond"/>
                <w:bCs/>
                <w:sz w:val="20"/>
                <w:u w:color="FFFFFF"/>
              </w:rPr>
              <w:t xml:space="preserve">                 </w:t>
            </w:r>
            <w:r w:rsidRPr="00804387">
              <w:rPr>
                <w:rFonts w:ascii="Garamond" w:hAnsi="Garamond"/>
                <w:bCs/>
                <w:sz w:val="20"/>
                <w:u w:color="FFFFFF"/>
              </w:rPr>
              <w:t xml:space="preserve">Total                       </w:t>
            </w:r>
            <w:r w:rsidR="00F17F69">
              <w:rPr>
                <w:rFonts w:ascii="Garamond" w:hAnsi="Garamond"/>
                <w:bCs/>
                <w:sz w:val="20"/>
                <w:u w:color="FFFFFF"/>
              </w:rPr>
              <w:t xml:space="preserve">                    </w:t>
            </w:r>
            <w:r w:rsidRPr="00804387">
              <w:rPr>
                <w:rFonts w:ascii="Garamond" w:hAnsi="Garamond"/>
                <w:bCs/>
                <w:sz w:val="20"/>
                <w:u w:color="FFFFFF"/>
              </w:rPr>
              <w:t xml:space="preserve">   $108,793</w:t>
            </w:r>
          </w:p>
          <w:p w14:paraId="06535A7C" w14:textId="77777777" w:rsidR="00445C3F" w:rsidRPr="00804387" w:rsidRDefault="00445C3F" w:rsidP="00804387">
            <w:pPr>
              <w:tabs>
                <w:tab w:val="left" w:pos="812"/>
                <w:tab w:val="left" w:pos="960"/>
                <w:tab w:val="left" w:pos="4840"/>
                <w:tab w:val="left" w:pos="5570"/>
              </w:tabs>
              <w:ind w:right="-597"/>
              <w:rPr>
                <w:rFonts w:ascii="Garamond" w:hAnsi="Garamond"/>
                <w:bCs/>
                <w:sz w:val="20"/>
                <w:u w:color="FFFFFF"/>
              </w:rPr>
            </w:pPr>
          </w:p>
          <w:p w14:paraId="0248E014" w14:textId="227FC149"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 xml:space="preserve">                                                                                             2021 Field Program, Evaluation &amp; Reporting    </w:t>
            </w:r>
          </w:p>
          <w:p w14:paraId="40C91D62" w14:textId="75F884EA"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ab/>
              <w:t xml:space="preserve"> Exploration sub-total to December 31, 2021                                                                             </w:t>
            </w:r>
            <w:r w:rsidR="004C511A" w:rsidRPr="00804387">
              <w:rPr>
                <w:rFonts w:ascii="Garamond" w:hAnsi="Garamond"/>
                <w:bCs/>
                <w:sz w:val="20"/>
                <w:u w:color="FFFFFF"/>
              </w:rPr>
              <w:t xml:space="preserve"> </w:t>
            </w:r>
            <w:r w:rsidR="00F17F69">
              <w:rPr>
                <w:rFonts w:ascii="Garamond" w:hAnsi="Garamond"/>
                <w:bCs/>
                <w:sz w:val="20"/>
                <w:u w:color="FFFFFF"/>
              </w:rPr>
              <w:t xml:space="preserve">   </w:t>
            </w:r>
            <w:r w:rsidR="004C511A" w:rsidRPr="00804387">
              <w:rPr>
                <w:rFonts w:ascii="Garamond" w:hAnsi="Garamond"/>
                <w:bCs/>
                <w:sz w:val="20"/>
                <w:u w:color="FFFFFF"/>
              </w:rPr>
              <w:t xml:space="preserve">   $ 4,748</w:t>
            </w:r>
            <w:r w:rsidRPr="00804387">
              <w:rPr>
                <w:rFonts w:ascii="Garamond" w:hAnsi="Garamond"/>
                <w:bCs/>
                <w:sz w:val="20"/>
                <w:u w:color="FFFFFF"/>
              </w:rPr>
              <w:t xml:space="preserve">          </w:t>
            </w:r>
          </w:p>
          <w:p w14:paraId="7E790254" w14:textId="5D3CCD06"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 xml:space="preserve">                 Administration Expenses sub- total                                                         </w:t>
            </w:r>
            <w:r w:rsidRPr="00804387">
              <w:rPr>
                <w:rFonts w:ascii="Garamond" w:hAnsi="Garamond"/>
                <w:bCs/>
                <w:sz w:val="20"/>
                <w:u w:color="FFFFFF"/>
              </w:rPr>
              <w:tab/>
              <w:t xml:space="preserve">                      </w:t>
            </w:r>
            <w:r w:rsidR="00804387">
              <w:rPr>
                <w:rFonts w:ascii="Garamond" w:hAnsi="Garamond"/>
                <w:bCs/>
                <w:sz w:val="20"/>
                <w:u w:color="FFFFFF"/>
              </w:rPr>
              <w:t xml:space="preserve">           </w:t>
            </w:r>
            <w:r w:rsidR="00F17F69">
              <w:rPr>
                <w:rFonts w:ascii="Garamond" w:hAnsi="Garamond"/>
                <w:bCs/>
                <w:sz w:val="20"/>
                <w:u w:color="FFFFFF"/>
              </w:rPr>
              <w:t xml:space="preserve">   </w:t>
            </w:r>
            <w:r w:rsidRPr="00804387">
              <w:rPr>
                <w:rFonts w:ascii="Garamond" w:hAnsi="Garamond"/>
                <w:bCs/>
                <w:sz w:val="20"/>
                <w:u w:color="FFFFFF"/>
              </w:rPr>
              <w:t xml:space="preserve">  </w:t>
            </w:r>
            <w:r w:rsidR="004C511A" w:rsidRPr="00804387">
              <w:rPr>
                <w:rFonts w:ascii="Garamond" w:hAnsi="Garamond"/>
                <w:bCs/>
                <w:sz w:val="20"/>
                <w:u w:color="FFFFFF"/>
              </w:rPr>
              <w:t xml:space="preserve"> </w:t>
            </w:r>
            <w:r w:rsidRPr="00804387">
              <w:rPr>
                <w:rFonts w:ascii="Garamond" w:hAnsi="Garamond"/>
                <w:bCs/>
                <w:sz w:val="20"/>
                <w:u w:color="FFFFFF"/>
              </w:rPr>
              <w:t xml:space="preserve"> </w:t>
            </w:r>
            <w:r w:rsidRPr="00804387">
              <w:rPr>
                <w:rFonts w:ascii="Garamond" w:hAnsi="Garamond"/>
                <w:bCs/>
                <w:sz w:val="20"/>
                <w:u w:val="single"/>
              </w:rPr>
              <w:t>$55,615</w:t>
            </w:r>
            <w:r w:rsidRPr="00804387">
              <w:rPr>
                <w:rFonts w:ascii="Garamond" w:hAnsi="Garamond"/>
                <w:bCs/>
                <w:sz w:val="20"/>
                <w:u w:color="FFFFFF"/>
              </w:rPr>
              <w:t xml:space="preserve"> </w:t>
            </w:r>
            <w:r w:rsidRPr="00804387">
              <w:rPr>
                <w:rFonts w:ascii="Garamond" w:hAnsi="Garamond"/>
                <w:bCs/>
                <w:sz w:val="20"/>
                <w:u w:color="FFFFFF"/>
              </w:rPr>
              <w:tab/>
            </w:r>
            <w:r w:rsidRPr="00804387">
              <w:rPr>
                <w:rFonts w:ascii="Garamond" w:hAnsi="Garamond"/>
                <w:bCs/>
                <w:sz w:val="20"/>
                <w:u w:color="FFFFFF"/>
              </w:rPr>
              <w:tab/>
              <w:t xml:space="preserve">                                             </w:t>
            </w:r>
            <w:r w:rsidRPr="00804387">
              <w:rPr>
                <w:rFonts w:ascii="Garamond" w:hAnsi="Garamond"/>
                <w:bCs/>
                <w:sz w:val="20"/>
                <w:u w:color="FFFFFF"/>
              </w:rPr>
              <w:tab/>
              <w:t xml:space="preserve"> Total                 </w:t>
            </w:r>
            <w:r w:rsidR="00F17F69">
              <w:rPr>
                <w:rFonts w:ascii="Garamond" w:hAnsi="Garamond"/>
                <w:bCs/>
                <w:sz w:val="20"/>
                <w:u w:color="FFFFFF"/>
              </w:rPr>
              <w:t xml:space="preserve">               </w:t>
            </w:r>
            <w:r w:rsidRPr="00804387">
              <w:rPr>
                <w:rFonts w:ascii="Garamond" w:hAnsi="Garamond"/>
                <w:bCs/>
                <w:sz w:val="20"/>
                <w:u w:color="FFFFFF"/>
              </w:rPr>
              <w:t xml:space="preserve">    </w:t>
            </w:r>
            <w:r w:rsidR="00804387">
              <w:rPr>
                <w:rFonts w:ascii="Garamond" w:hAnsi="Garamond"/>
                <w:bCs/>
                <w:sz w:val="20"/>
                <w:u w:color="FFFFFF"/>
              </w:rPr>
              <w:t xml:space="preserve">   </w:t>
            </w:r>
            <w:r w:rsidRPr="00804387">
              <w:rPr>
                <w:rFonts w:ascii="Garamond" w:hAnsi="Garamond"/>
                <w:bCs/>
                <w:sz w:val="20"/>
                <w:u w:color="FFFFFF"/>
              </w:rPr>
              <w:t xml:space="preserve">  </w:t>
            </w:r>
            <w:r w:rsidR="00F17F69">
              <w:rPr>
                <w:rFonts w:ascii="Garamond" w:hAnsi="Garamond"/>
                <w:bCs/>
                <w:sz w:val="20"/>
                <w:u w:color="FFFFFF"/>
              </w:rPr>
              <w:t xml:space="preserve">      </w:t>
            </w:r>
            <w:r w:rsidRPr="00804387">
              <w:rPr>
                <w:rFonts w:ascii="Garamond" w:hAnsi="Garamond"/>
                <w:bCs/>
                <w:sz w:val="20"/>
                <w:u w:color="FFFFFF"/>
              </w:rPr>
              <w:t xml:space="preserve">  $60,363</w:t>
            </w:r>
          </w:p>
          <w:p w14:paraId="3C410328" w14:textId="2522F11D" w:rsidR="00542AC4" w:rsidRDefault="00542AC4" w:rsidP="00445C3F">
            <w:pPr>
              <w:tabs>
                <w:tab w:val="left" w:pos="812"/>
                <w:tab w:val="left" w:pos="960"/>
                <w:tab w:val="left" w:pos="5570"/>
              </w:tabs>
              <w:ind w:right="-597"/>
              <w:rPr>
                <w:rFonts w:ascii="Garamond" w:hAnsi="Garamond"/>
                <w:b/>
                <w:sz w:val="20"/>
                <w:u w:color="FFFFFF"/>
              </w:rPr>
            </w:pPr>
          </w:p>
          <w:p w14:paraId="4888B628" w14:textId="3FC10774" w:rsidR="00542AC4" w:rsidRPr="00494F34" w:rsidRDefault="00542AC4" w:rsidP="00445C3F">
            <w:pPr>
              <w:tabs>
                <w:tab w:val="left" w:pos="812"/>
                <w:tab w:val="left" w:pos="960"/>
                <w:tab w:val="left" w:pos="5570"/>
              </w:tabs>
              <w:ind w:right="-597"/>
              <w:rPr>
                <w:rFonts w:ascii="Garamond" w:hAnsi="Garamond"/>
                <w:bCs/>
                <w:sz w:val="20"/>
                <w:u w:color="FFFFFF"/>
              </w:rPr>
            </w:pPr>
          </w:p>
          <w:p w14:paraId="41B8DFAF" w14:textId="76EA8163" w:rsidR="00542AC4" w:rsidRPr="00494F34" w:rsidRDefault="00542AC4" w:rsidP="00542AC4">
            <w:pPr>
              <w:tabs>
                <w:tab w:val="left" w:pos="812"/>
                <w:tab w:val="left" w:pos="960"/>
                <w:tab w:val="left" w:pos="5570"/>
              </w:tabs>
              <w:ind w:right="-597"/>
              <w:rPr>
                <w:rFonts w:ascii="Garamond" w:hAnsi="Garamond"/>
                <w:bCs/>
                <w:sz w:val="20"/>
                <w:u w:color="FFFFFF"/>
              </w:rPr>
            </w:pPr>
            <w:r w:rsidRPr="00494F34">
              <w:rPr>
                <w:rFonts w:ascii="Garamond" w:hAnsi="Garamond"/>
                <w:bCs/>
                <w:sz w:val="20"/>
                <w:u w:color="FFFFFF"/>
              </w:rPr>
              <w:t xml:space="preserve">                                                                                             2022 Field Program, Evaluation &amp; Reporting    </w:t>
            </w:r>
          </w:p>
          <w:p w14:paraId="6C6A1523" w14:textId="1983DCE1" w:rsidR="00542AC4" w:rsidRPr="00494F34" w:rsidRDefault="00542AC4" w:rsidP="00542AC4">
            <w:pPr>
              <w:tabs>
                <w:tab w:val="left" w:pos="812"/>
                <w:tab w:val="left" w:pos="960"/>
                <w:tab w:val="left" w:pos="5570"/>
              </w:tabs>
              <w:ind w:right="-597"/>
              <w:rPr>
                <w:rFonts w:ascii="Garamond" w:hAnsi="Garamond"/>
                <w:bCs/>
                <w:sz w:val="20"/>
                <w:u w:color="FFFFFF"/>
              </w:rPr>
            </w:pPr>
            <w:r w:rsidRPr="00494F34">
              <w:rPr>
                <w:rFonts w:ascii="Garamond" w:hAnsi="Garamond"/>
                <w:bCs/>
                <w:sz w:val="20"/>
                <w:u w:color="FFFFFF"/>
              </w:rPr>
              <w:tab/>
              <w:t xml:space="preserve"> Exploration sub-total to December 31, 2022                                                                        </w:t>
            </w:r>
            <w:r w:rsidR="00494F34">
              <w:rPr>
                <w:rFonts w:ascii="Garamond" w:hAnsi="Garamond"/>
                <w:bCs/>
                <w:sz w:val="20"/>
                <w:u w:color="FFFFFF"/>
              </w:rPr>
              <w:t xml:space="preserve">    </w:t>
            </w:r>
            <w:r w:rsidRPr="00494F34">
              <w:rPr>
                <w:rFonts w:ascii="Garamond" w:hAnsi="Garamond"/>
                <w:bCs/>
                <w:sz w:val="20"/>
                <w:u w:color="FFFFFF"/>
              </w:rPr>
              <w:t xml:space="preserve">       </w:t>
            </w:r>
            <w:proofErr w:type="gramStart"/>
            <w:r w:rsidRPr="00494F34">
              <w:rPr>
                <w:rFonts w:ascii="Garamond" w:hAnsi="Garamond"/>
                <w:bCs/>
                <w:sz w:val="20"/>
                <w:u w:color="FFFFFF"/>
              </w:rPr>
              <w:t>$  3,809</w:t>
            </w:r>
            <w:proofErr w:type="gramEnd"/>
            <w:r w:rsidRPr="00494F34">
              <w:rPr>
                <w:rFonts w:ascii="Garamond" w:hAnsi="Garamond"/>
                <w:bCs/>
                <w:sz w:val="20"/>
                <w:u w:color="FFFFFF"/>
              </w:rPr>
              <w:t xml:space="preserve">          </w:t>
            </w:r>
          </w:p>
          <w:p w14:paraId="3CB9D461" w14:textId="6A4CA0D4" w:rsidR="00542AC4" w:rsidRPr="00494F34" w:rsidRDefault="00542AC4" w:rsidP="00542AC4">
            <w:pPr>
              <w:tabs>
                <w:tab w:val="left" w:pos="812"/>
                <w:tab w:val="left" w:pos="960"/>
                <w:tab w:val="left" w:pos="5570"/>
              </w:tabs>
              <w:ind w:right="-597"/>
              <w:rPr>
                <w:rFonts w:ascii="Garamond" w:hAnsi="Garamond"/>
                <w:b/>
                <w:sz w:val="20"/>
                <w:u w:color="FFFFFF"/>
              </w:rPr>
            </w:pPr>
            <w:r w:rsidRPr="00494F34">
              <w:rPr>
                <w:rFonts w:ascii="Garamond" w:hAnsi="Garamond"/>
                <w:bCs/>
                <w:sz w:val="20"/>
                <w:u w:color="FFFFFF"/>
              </w:rPr>
              <w:t xml:space="preserve">                 Administration Expenses sub- total                                                         </w:t>
            </w:r>
            <w:r w:rsidRPr="00494F34">
              <w:rPr>
                <w:rFonts w:ascii="Garamond" w:hAnsi="Garamond"/>
                <w:bCs/>
                <w:sz w:val="20"/>
                <w:u w:color="FFFFFF"/>
              </w:rPr>
              <w:tab/>
              <w:t xml:space="preserve">                      </w:t>
            </w:r>
            <w:r w:rsidR="00494F34">
              <w:rPr>
                <w:rFonts w:ascii="Garamond" w:hAnsi="Garamond"/>
                <w:bCs/>
                <w:sz w:val="20"/>
                <w:u w:color="FFFFFF"/>
              </w:rPr>
              <w:t xml:space="preserve">             </w:t>
            </w:r>
            <w:r w:rsidRPr="00494F34">
              <w:rPr>
                <w:rFonts w:ascii="Garamond" w:hAnsi="Garamond"/>
                <w:bCs/>
                <w:sz w:val="20"/>
                <w:u w:color="FFFFFF"/>
              </w:rPr>
              <w:t xml:space="preserve">    </w:t>
            </w:r>
            <w:r w:rsidRPr="00494F34">
              <w:rPr>
                <w:rFonts w:ascii="Garamond" w:hAnsi="Garamond"/>
                <w:bCs/>
                <w:sz w:val="20"/>
                <w:u w:val="single"/>
              </w:rPr>
              <w:t>$58,010</w:t>
            </w:r>
            <w:r w:rsidRPr="00494F34">
              <w:rPr>
                <w:rFonts w:ascii="Garamond" w:hAnsi="Garamond"/>
                <w:bCs/>
                <w:sz w:val="20"/>
                <w:u w:color="FFFFFF"/>
              </w:rPr>
              <w:t xml:space="preserve"> </w:t>
            </w:r>
            <w:r w:rsidRPr="00494F34">
              <w:rPr>
                <w:rFonts w:ascii="Garamond" w:hAnsi="Garamond"/>
                <w:bCs/>
                <w:sz w:val="20"/>
                <w:u w:color="FFFFFF"/>
              </w:rPr>
              <w:tab/>
            </w:r>
            <w:r w:rsidRPr="00494F34">
              <w:rPr>
                <w:rFonts w:ascii="Garamond" w:hAnsi="Garamond"/>
                <w:bCs/>
                <w:sz w:val="20"/>
                <w:u w:color="FFFFFF"/>
              </w:rPr>
              <w:tab/>
              <w:t xml:space="preserve">                                             </w:t>
            </w:r>
            <w:r w:rsidRPr="00494F34">
              <w:rPr>
                <w:rFonts w:ascii="Garamond" w:hAnsi="Garamond"/>
                <w:bCs/>
                <w:sz w:val="20"/>
                <w:u w:color="FFFFFF"/>
              </w:rPr>
              <w:tab/>
            </w:r>
            <w:r w:rsidRPr="00494F34">
              <w:rPr>
                <w:rFonts w:ascii="Garamond" w:hAnsi="Garamond"/>
                <w:bCs/>
                <w:sz w:val="20"/>
                <w:u w:color="FFFFFF"/>
              </w:rPr>
              <w:tab/>
            </w:r>
            <w:r w:rsidRPr="00494F34">
              <w:rPr>
                <w:rFonts w:ascii="Garamond" w:hAnsi="Garamond"/>
                <w:bCs/>
                <w:sz w:val="20"/>
                <w:u w:color="FFFFFF"/>
              </w:rPr>
              <w:tab/>
              <w:t xml:space="preserve">      Total</w:t>
            </w:r>
            <w:r w:rsidRPr="00494F34">
              <w:rPr>
                <w:rFonts w:ascii="Garamond" w:hAnsi="Garamond"/>
                <w:b/>
                <w:sz w:val="20"/>
                <w:u w:color="FFFFFF"/>
              </w:rPr>
              <w:t xml:space="preserve">                         $61,819</w:t>
            </w:r>
          </w:p>
          <w:p w14:paraId="549B330B" w14:textId="77777777" w:rsidR="00494F34" w:rsidRPr="005918AD"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w:t>
            </w:r>
          </w:p>
          <w:p w14:paraId="36AB5BA1" w14:textId="77777777" w:rsidR="00BC58F3"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w:t>
            </w:r>
          </w:p>
          <w:p w14:paraId="44C016D5" w14:textId="77777777" w:rsidR="00BC58F3" w:rsidRDefault="00BC58F3" w:rsidP="00494F34">
            <w:pPr>
              <w:tabs>
                <w:tab w:val="left" w:pos="812"/>
                <w:tab w:val="left" w:pos="960"/>
                <w:tab w:val="left" w:pos="5570"/>
              </w:tabs>
              <w:ind w:right="-597"/>
              <w:rPr>
                <w:rFonts w:ascii="Garamond" w:hAnsi="Garamond"/>
                <w:b/>
                <w:sz w:val="20"/>
                <w:u w:color="FFFFFF"/>
              </w:rPr>
            </w:pPr>
          </w:p>
          <w:p w14:paraId="34BC4A8C" w14:textId="05DCB266" w:rsidR="00494F34" w:rsidRPr="005918AD" w:rsidRDefault="00BC58F3" w:rsidP="00494F34">
            <w:pPr>
              <w:tabs>
                <w:tab w:val="left" w:pos="812"/>
                <w:tab w:val="left" w:pos="960"/>
                <w:tab w:val="left" w:pos="5570"/>
              </w:tabs>
              <w:ind w:right="-597"/>
              <w:rPr>
                <w:rFonts w:ascii="Garamond" w:hAnsi="Garamond"/>
                <w:b/>
                <w:sz w:val="20"/>
                <w:u w:color="FFFFFF"/>
              </w:rPr>
            </w:pPr>
            <w:r>
              <w:rPr>
                <w:rFonts w:ascii="Garamond" w:hAnsi="Garamond"/>
                <w:b/>
                <w:sz w:val="20"/>
                <w:u w:color="FFFFFF"/>
              </w:rPr>
              <w:t xml:space="preserve">                                                                                      </w:t>
            </w:r>
            <w:r w:rsidR="00494F34" w:rsidRPr="005918AD">
              <w:rPr>
                <w:rFonts w:ascii="Garamond" w:hAnsi="Garamond"/>
                <w:b/>
                <w:sz w:val="20"/>
                <w:u w:color="FFFFFF"/>
              </w:rPr>
              <w:t xml:space="preserve">   2023 Field Program, Evaluation &amp; Reporting    </w:t>
            </w:r>
          </w:p>
          <w:p w14:paraId="3684BD71" w14:textId="212DFCFC" w:rsidR="00494F34" w:rsidRPr="005918AD"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ab/>
              <w:t xml:space="preserve"> Exploration sub-total to December 31, 2023                                                                              $174,481          </w:t>
            </w:r>
          </w:p>
          <w:p w14:paraId="1D647710" w14:textId="2646A905" w:rsidR="00494F34" w:rsidRPr="00880322"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Administration Expenses sub- total                                                         </w:t>
            </w:r>
            <w:r w:rsidRPr="005918AD">
              <w:rPr>
                <w:rFonts w:ascii="Garamond" w:hAnsi="Garamond"/>
                <w:b/>
                <w:sz w:val="20"/>
                <w:u w:color="FFFFFF"/>
              </w:rPr>
              <w:tab/>
              <w:t xml:space="preserve">                          </w:t>
            </w:r>
            <w:r w:rsidRPr="005918AD">
              <w:rPr>
                <w:rFonts w:ascii="Garamond" w:hAnsi="Garamond"/>
                <w:b/>
                <w:sz w:val="20"/>
                <w:u w:val="single"/>
              </w:rPr>
              <w:t>$</w:t>
            </w:r>
            <w:r w:rsidR="00BC58F3">
              <w:rPr>
                <w:rFonts w:ascii="Garamond" w:hAnsi="Garamond"/>
                <w:b/>
                <w:sz w:val="20"/>
                <w:u w:val="single"/>
              </w:rPr>
              <w:t>82,232</w:t>
            </w:r>
            <w:r w:rsidRPr="005918AD">
              <w:rPr>
                <w:rFonts w:ascii="Garamond" w:hAnsi="Garamond"/>
                <w:b/>
                <w:sz w:val="20"/>
                <w:u w:color="FFFFFF"/>
              </w:rPr>
              <w:t xml:space="preserve"> </w:t>
            </w:r>
            <w:r w:rsidRPr="005918AD">
              <w:rPr>
                <w:rFonts w:ascii="Garamond" w:hAnsi="Garamond"/>
                <w:b/>
                <w:sz w:val="20"/>
                <w:u w:color="FFFFFF"/>
              </w:rPr>
              <w:tab/>
            </w:r>
            <w:r w:rsidRPr="005918AD">
              <w:rPr>
                <w:rFonts w:ascii="Garamond" w:hAnsi="Garamond"/>
                <w:b/>
                <w:sz w:val="20"/>
                <w:u w:color="FFFFFF"/>
              </w:rPr>
              <w:tab/>
            </w:r>
            <w:r w:rsidRPr="00880322">
              <w:rPr>
                <w:rFonts w:ascii="Garamond" w:hAnsi="Garamond"/>
                <w:b/>
                <w:sz w:val="20"/>
                <w:u w:color="FFFFFF"/>
              </w:rPr>
              <w:t xml:space="preserve">                                             </w:t>
            </w:r>
            <w:r w:rsidRPr="00880322">
              <w:rPr>
                <w:rFonts w:ascii="Garamond" w:hAnsi="Garamond"/>
                <w:b/>
                <w:sz w:val="20"/>
                <w:u w:color="FFFFFF"/>
              </w:rPr>
              <w:tab/>
            </w:r>
            <w:r w:rsidRPr="00880322">
              <w:rPr>
                <w:rFonts w:ascii="Garamond" w:hAnsi="Garamond"/>
                <w:b/>
                <w:sz w:val="20"/>
                <w:u w:color="FFFFFF"/>
              </w:rPr>
              <w:tab/>
            </w:r>
            <w:r w:rsidRPr="00880322">
              <w:rPr>
                <w:rFonts w:ascii="Garamond" w:hAnsi="Garamond"/>
                <w:b/>
                <w:sz w:val="20"/>
                <w:u w:color="FFFFFF"/>
              </w:rPr>
              <w:tab/>
              <w:t xml:space="preserve">      Total                       $2</w:t>
            </w:r>
            <w:r w:rsidR="00BC58F3" w:rsidRPr="00880322">
              <w:rPr>
                <w:rFonts w:ascii="Garamond" w:hAnsi="Garamond"/>
                <w:b/>
                <w:sz w:val="20"/>
                <w:u w:color="FFFFFF"/>
              </w:rPr>
              <w:t>56,713</w:t>
            </w:r>
          </w:p>
          <w:p w14:paraId="505481A1" w14:textId="77777777" w:rsidR="00BC58F3" w:rsidRPr="00880322" w:rsidRDefault="00BC58F3" w:rsidP="00494F34">
            <w:pPr>
              <w:tabs>
                <w:tab w:val="left" w:pos="812"/>
                <w:tab w:val="left" w:pos="960"/>
                <w:tab w:val="left" w:pos="5570"/>
              </w:tabs>
              <w:ind w:right="-597"/>
              <w:rPr>
                <w:rFonts w:ascii="Garamond" w:hAnsi="Garamond"/>
                <w:b/>
                <w:sz w:val="20"/>
                <w:u w:color="FFFFFF"/>
              </w:rPr>
            </w:pPr>
          </w:p>
          <w:p w14:paraId="64037F34" w14:textId="1ADEB547" w:rsidR="00BC58F3" w:rsidRPr="00880322" w:rsidRDefault="00BC58F3" w:rsidP="00BC58F3">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 xml:space="preserve">                                                                                         2024 Field Program, Evaluation &amp; Reporting    </w:t>
            </w:r>
          </w:p>
          <w:p w14:paraId="7533E4F3" w14:textId="08B069BB" w:rsidR="00BC58F3" w:rsidRPr="00880322" w:rsidRDefault="00BC58F3" w:rsidP="00BC58F3">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ab/>
              <w:t xml:space="preserve"> Exploration sub-total to December 31, 2024                                                                              $364,034           </w:t>
            </w:r>
          </w:p>
          <w:p w14:paraId="62E3302B" w14:textId="21439BB9" w:rsidR="00BC58F3" w:rsidRPr="00880322" w:rsidRDefault="00BC58F3" w:rsidP="00BC58F3">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 xml:space="preserve">                 Administration Expenses sub- total                                                         </w:t>
            </w:r>
            <w:r w:rsidRPr="00880322">
              <w:rPr>
                <w:rFonts w:ascii="Garamond" w:hAnsi="Garamond"/>
                <w:b/>
                <w:sz w:val="20"/>
                <w:u w:color="FFFFFF"/>
              </w:rPr>
              <w:tab/>
              <w:t xml:space="preserve">                         </w:t>
            </w:r>
            <w:r w:rsidRPr="00880322">
              <w:rPr>
                <w:rFonts w:ascii="Garamond" w:hAnsi="Garamond"/>
                <w:b/>
                <w:sz w:val="20"/>
                <w:u w:val="single"/>
              </w:rPr>
              <w:t>$101,615</w:t>
            </w:r>
            <w:r w:rsidRPr="00880322">
              <w:rPr>
                <w:rFonts w:ascii="Garamond" w:hAnsi="Garamond"/>
                <w:b/>
                <w:sz w:val="20"/>
                <w:u w:color="FFFFFF"/>
              </w:rPr>
              <w:tab/>
            </w:r>
            <w:r w:rsidRPr="00880322">
              <w:rPr>
                <w:rFonts w:ascii="Garamond" w:hAnsi="Garamond"/>
                <w:b/>
                <w:sz w:val="20"/>
                <w:u w:color="FFFFFF"/>
              </w:rPr>
              <w:tab/>
              <w:t xml:space="preserve">                                             </w:t>
            </w:r>
            <w:r w:rsidRPr="00880322">
              <w:rPr>
                <w:rFonts w:ascii="Garamond" w:hAnsi="Garamond"/>
                <w:b/>
                <w:sz w:val="20"/>
                <w:u w:color="FFFFFF"/>
              </w:rPr>
              <w:tab/>
            </w:r>
            <w:r w:rsidRPr="00880322">
              <w:rPr>
                <w:rFonts w:ascii="Garamond" w:hAnsi="Garamond"/>
                <w:b/>
                <w:sz w:val="20"/>
                <w:u w:color="FFFFFF"/>
              </w:rPr>
              <w:tab/>
            </w:r>
            <w:r w:rsidRPr="00880322">
              <w:rPr>
                <w:rFonts w:ascii="Garamond" w:hAnsi="Garamond"/>
                <w:b/>
                <w:sz w:val="20"/>
                <w:u w:color="FFFFFF"/>
              </w:rPr>
              <w:tab/>
              <w:t xml:space="preserve">      Total                        $465,650</w:t>
            </w:r>
          </w:p>
          <w:p w14:paraId="40BBBF0F" w14:textId="77777777" w:rsidR="00BC58F3" w:rsidRPr="00880322" w:rsidRDefault="00BC58F3" w:rsidP="00BC58F3">
            <w:pPr>
              <w:tabs>
                <w:tab w:val="left" w:pos="812"/>
                <w:tab w:val="left" w:pos="960"/>
                <w:tab w:val="left" w:pos="5570"/>
              </w:tabs>
              <w:ind w:right="-597"/>
              <w:rPr>
                <w:rFonts w:ascii="Garamond" w:hAnsi="Garamond"/>
                <w:b/>
                <w:sz w:val="20"/>
                <w:u w:color="FFFFFF"/>
              </w:rPr>
            </w:pPr>
          </w:p>
          <w:p w14:paraId="281F5FF7" w14:textId="77777777" w:rsidR="00BC58F3" w:rsidRPr="00880322" w:rsidRDefault="00BC58F3" w:rsidP="00494F34">
            <w:pPr>
              <w:tabs>
                <w:tab w:val="left" w:pos="812"/>
                <w:tab w:val="left" w:pos="960"/>
                <w:tab w:val="left" w:pos="5570"/>
              </w:tabs>
              <w:ind w:right="-597"/>
              <w:rPr>
                <w:rFonts w:ascii="Garamond" w:hAnsi="Garamond"/>
                <w:b/>
                <w:sz w:val="20"/>
                <w:u w:color="FFFFFF"/>
              </w:rPr>
            </w:pPr>
          </w:p>
          <w:p w14:paraId="32386094" w14:textId="77777777" w:rsidR="00494F34" w:rsidRPr="00880322" w:rsidRDefault="00494F34" w:rsidP="00494F34">
            <w:pPr>
              <w:tabs>
                <w:tab w:val="left" w:pos="812"/>
                <w:tab w:val="left" w:pos="960"/>
                <w:tab w:val="left" w:pos="5570"/>
              </w:tabs>
              <w:ind w:right="-597"/>
              <w:rPr>
                <w:rFonts w:ascii="Garamond" w:hAnsi="Garamond"/>
                <w:b/>
                <w:sz w:val="20"/>
                <w:u w:color="FFFFFF"/>
              </w:rPr>
            </w:pPr>
          </w:p>
          <w:p w14:paraId="6B47CEB2" w14:textId="77777777" w:rsidR="00542AC4" w:rsidRPr="00880322" w:rsidRDefault="00542AC4" w:rsidP="00445C3F">
            <w:pPr>
              <w:tabs>
                <w:tab w:val="left" w:pos="812"/>
                <w:tab w:val="left" w:pos="960"/>
                <w:tab w:val="left" w:pos="5570"/>
              </w:tabs>
              <w:ind w:right="-597"/>
              <w:rPr>
                <w:rFonts w:ascii="Garamond" w:hAnsi="Garamond"/>
                <w:b/>
                <w:sz w:val="20"/>
                <w:u w:color="FFFFFF"/>
              </w:rPr>
            </w:pPr>
          </w:p>
          <w:p w14:paraId="5D754063" w14:textId="1307E424" w:rsidR="00445C3F" w:rsidRPr="00880322" w:rsidRDefault="00445C3F" w:rsidP="00445C3F">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_________________________________________________________________________________</w:t>
            </w:r>
            <w:r w:rsidR="00983002" w:rsidRPr="00880322">
              <w:rPr>
                <w:rFonts w:ascii="Garamond" w:hAnsi="Garamond"/>
                <w:b/>
                <w:sz w:val="20"/>
                <w:u w:color="FFFFFF"/>
              </w:rPr>
              <w:t>__________</w:t>
            </w:r>
            <w:r w:rsidRPr="00880322">
              <w:rPr>
                <w:rFonts w:ascii="Garamond" w:hAnsi="Garamond"/>
                <w:b/>
                <w:sz w:val="20"/>
                <w:u w:color="FFFFFF"/>
              </w:rPr>
              <w:t>_</w:t>
            </w:r>
          </w:p>
          <w:p w14:paraId="0762B54F" w14:textId="22DB80A5" w:rsidR="00983002" w:rsidRPr="00880322" w:rsidRDefault="00445C3F" w:rsidP="00983002">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Grand Total as at December 31, 202</w:t>
            </w:r>
            <w:r w:rsidR="00BC58F3" w:rsidRPr="00880322">
              <w:rPr>
                <w:rFonts w:ascii="Garamond" w:hAnsi="Garamond"/>
                <w:b/>
                <w:sz w:val="20"/>
                <w:u w:color="FFFFFF"/>
              </w:rPr>
              <w:t>4</w:t>
            </w:r>
            <w:r w:rsidRPr="00880322">
              <w:rPr>
                <w:rFonts w:ascii="Garamond" w:hAnsi="Garamond"/>
                <w:b/>
                <w:sz w:val="20"/>
                <w:u w:color="FFFFFF"/>
              </w:rPr>
              <w:t xml:space="preserve">    </w:t>
            </w:r>
            <w:r w:rsidRPr="00880322">
              <w:rPr>
                <w:rFonts w:ascii="Garamond" w:hAnsi="Garamond"/>
                <w:b/>
                <w:sz w:val="20"/>
                <w:u w:color="FFFFFF"/>
              </w:rPr>
              <w:tab/>
            </w:r>
            <w:r w:rsidR="00983002" w:rsidRPr="00880322">
              <w:rPr>
                <w:rFonts w:ascii="Garamond" w:hAnsi="Garamond"/>
                <w:b/>
                <w:sz w:val="20"/>
                <w:u w:color="FFFFFF"/>
              </w:rPr>
              <w:t xml:space="preserve">                                                      $</w:t>
            </w:r>
            <w:r w:rsidR="00BC58F3" w:rsidRPr="00880322">
              <w:rPr>
                <w:rFonts w:ascii="Garamond" w:hAnsi="Garamond"/>
                <w:b/>
                <w:sz w:val="20"/>
                <w:u w:color="FFFFFF"/>
              </w:rPr>
              <w:t>4,313,493</w:t>
            </w:r>
          </w:p>
          <w:p w14:paraId="1535E9D3" w14:textId="6A694C72" w:rsidR="00983002" w:rsidRPr="00880322" w:rsidRDefault="00983002" w:rsidP="00983002">
            <w:pPr>
              <w:tabs>
                <w:tab w:val="left" w:pos="812"/>
                <w:tab w:val="left" w:pos="960"/>
                <w:tab w:val="left" w:pos="5570"/>
              </w:tabs>
              <w:ind w:right="-597"/>
              <w:rPr>
                <w:rFonts w:ascii="Garamond" w:hAnsi="Garamond"/>
                <w:i/>
                <w:iCs/>
                <w:sz w:val="20"/>
                <w:u w:color="FFFFFF"/>
              </w:rPr>
            </w:pPr>
            <w:r w:rsidRPr="00880322">
              <w:rPr>
                <w:rFonts w:ascii="Garamond" w:hAnsi="Garamond"/>
                <w:b/>
                <w:sz w:val="20"/>
                <w:u w:color="FFFFFF"/>
              </w:rPr>
              <w:t>____________________________________________________________________________________________</w:t>
            </w:r>
            <w:r w:rsidR="00433BCF" w:rsidRPr="00880322">
              <w:rPr>
                <w:rFonts w:ascii="Garamond" w:hAnsi="Garamond"/>
                <w:b/>
                <w:sz w:val="20"/>
                <w:u w:color="FFFFFF"/>
              </w:rPr>
              <w:tab/>
            </w:r>
            <w:r w:rsidR="00433BCF" w:rsidRPr="00880322">
              <w:rPr>
                <w:rFonts w:ascii="Garamond" w:hAnsi="Garamond"/>
                <w:b/>
                <w:sz w:val="20"/>
                <w:u w:color="FFFFFF"/>
              </w:rPr>
              <w:tab/>
            </w:r>
            <w:r w:rsidR="00433BCF" w:rsidRPr="00880322">
              <w:rPr>
                <w:rFonts w:ascii="Garamond" w:hAnsi="Garamond"/>
                <w:i/>
                <w:iCs/>
                <w:sz w:val="20"/>
                <w:u w:color="FFFFFF"/>
              </w:rPr>
              <w:t xml:space="preserve"> </w:t>
            </w:r>
          </w:p>
          <w:p w14:paraId="080C1F2D" w14:textId="77777777" w:rsidR="00F17F69" w:rsidRDefault="00983002" w:rsidP="00983002">
            <w:pPr>
              <w:tabs>
                <w:tab w:val="left" w:pos="812"/>
                <w:tab w:val="left" w:pos="960"/>
                <w:tab w:val="left" w:pos="5570"/>
              </w:tabs>
              <w:ind w:right="-597"/>
              <w:rPr>
                <w:rFonts w:ascii="Garamond" w:hAnsi="Garamond" w:cs="Arial"/>
                <w:bCs/>
                <w:sz w:val="20"/>
                <w:u w:color="FFFFFF"/>
              </w:rPr>
            </w:pPr>
            <w:r w:rsidRPr="009B3260">
              <w:rPr>
                <w:rFonts w:ascii="Garamond" w:hAnsi="Garamond"/>
                <w:szCs w:val="24"/>
                <w:u w:color="FFFFFF"/>
              </w:rPr>
              <w:t>Phase 1</w:t>
            </w:r>
            <w:r w:rsidR="00991DCF" w:rsidRPr="009B3260">
              <w:rPr>
                <w:rFonts w:ascii="Garamond" w:hAnsi="Garamond" w:cs="Arial"/>
                <w:bCs/>
                <w:sz w:val="20"/>
                <w:u w:color="FFFFFF"/>
              </w:rPr>
              <w:t xml:space="preserve"> exploration costs were very much on budget with higher airborne survey cost due to higher line kilometers</w:t>
            </w:r>
          </w:p>
          <w:p w14:paraId="30E246FB" w14:textId="5414C190" w:rsidR="00991DCF" w:rsidRPr="009B3260" w:rsidRDefault="00991DCF" w:rsidP="00983002">
            <w:pPr>
              <w:tabs>
                <w:tab w:val="left" w:pos="812"/>
                <w:tab w:val="left" w:pos="960"/>
                <w:tab w:val="left" w:pos="5570"/>
              </w:tabs>
              <w:ind w:right="-597"/>
              <w:rPr>
                <w:rFonts w:ascii="Garamond" w:hAnsi="Garamond"/>
                <w:i/>
                <w:iCs/>
                <w:sz w:val="20"/>
                <w:u w:color="FFFFFF"/>
              </w:rPr>
            </w:pPr>
            <w:r w:rsidRPr="009B3260">
              <w:rPr>
                <w:rFonts w:ascii="Garamond" w:hAnsi="Garamond" w:cs="Arial"/>
                <w:bCs/>
                <w:sz w:val="20"/>
                <w:u w:color="FFFFFF"/>
              </w:rPr>
              <w:t>flown and higher staking cost due to greater number of claims staked.</w:t>
            </w:r>
          </w:p>
          <w:p w14:paraId="73C9D01D" w14:textId="77777777" w:rsidR="00991DCF" w:rsidRPr="009B3260" w:rsidRDefault="00991DCF" w:rsidP="00647921">
            <w:pPr>
              <w:tabs>
                <w:tab w:val="left" w:pos="5570"/>
              </w:tabs>
              <w:jc w:val="both"/>
              <w:rPr>
                <w:rFonts w:ascii="Garamond" w:hAnsi="Garamond" w:cs="Arial"/>
                <w:bCs/>
                <w:sz w:val="20"/>
                <w:u w:color="FFFFFF"/>
              </w:rPr>
            </w:pPr>
          </w:p>
          <w:p w14:paraId="2041ECF0" w14:textId="4F71409F"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Administration costs in 2007 were higher than budget because of the amalgamation of </w:t>
            </w:r>
            <w:proofErr w:type="spellStart"/>
            <w:r w:rsidRPr="009B3260">
              <w:rPr>
                <w:rFonts w:ascii="Garamond" w:hAnsi="Garamond" w:cs="Arial"/>
                <w:bCs/>
                <w:sz w:val="20"/>
                <w:u w:color="FFFFFF"/>
              </w:rPr>
              <w:t>Talmora</w:t>
            </w:r>
            <w:proofErr w:type="spellEnd"/>
            <w:r w:rsidRPr="009B3260">
              <w:rPr>
                <w:rFonts w:ascii="Garamond" w:hAnsi="Garamond" w:cs="Arial"/>
                <w:bCs/>
                <w:sz w:val="20"/>
                <w:u w:color="FFFFFF"/>
              </w:rPr>
              <w:t xml:space="preserve"> Resources Limited and Canadian Diamond</w:t>
            </w:r>
            <w:r w:rsidR="00FA7453" w:rsidRPr="009B3260">
              <w:rPr>
                <w:rFonts w:ascii="Garamond" w:hAnsi="Garamond" w:cs="Arial"/>
                <w:bCs/>
                <w:sz w:val="20"/>
                <w:u w:color="FFFFFF"/>
              </w:rPr>
              <w:t xml:space="preserve">  </w:t>
            </w:r>
            <w:r w:rsidRPr="009B3260">
              <w:rPr>
                <w:rFonts w:ascii="Garamond" w:hAnsi="Garamond" w:cs="Arial"/>
                <w:bCs/>
                <w:sz w:val="20"/>
                <w:u w:color="FFFFFF"/>
              </w:rPr>
              <w:t xml:space="preserve"> Limited.</w:t>
            </w:r>
          </w:p>
          <w:p w14:paraId="46C8E2E3" w14:textId="77777777" w:rsidR="005D5964" w:rsidRPr="009B3260" w:rsidRDefault="005D5964" w:rsidP="00647921">
            <w:pPr>
              <w:tabs>
                <w:tab w:val="left" w:pos="5570"/>
              </w:tabs>
              <w:jc w:val="both"/>
              <w:rPr>
                <w:rFonts w:ascii="Garamond" w:hAnsi="Garamond" w:cs="Arial"/>
                <w:bCs/>
                <w:sz w:val="20"/>
                <w:u w:color="FFFFFF"/>
              </w:rPr>
            </w:pPr>
          </w:p>
          <w:p w14:paraId="1C2B652B"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Administration costs in 2008 were lower than in 2007 but are higher than budget. These </w:t>
            </w:r>
            <w:proofErr w:type="gramStart"/>
            <w:r w:rsidRPr="009B3260">
              <w:rPr>
                <w:rFonts w:ascii="Garamond" w:hAnsi="Garamond" w:cs="Arial"/>
                <w:bCs/>
                <w:sz w:val="20"/>
                <w:u w:color="FFFFFF"/>
              </w:rPr>
              <w:t>costs</w:t>
            </w:r>
            <w:r w:rsidR="00686A66" w:rsidRPr="009B3260">
              <w:rPr>
                <w:rFonts w:ascii="Garamond" w:hAnsi="Garamond" w:cs="Arial"/>
                <w:bCs/>
                <w:sz w:val="20"/>
                <w:u w:color="FFFFFF"/>
              </w:rPr>
              <w:t xml:space="preserve"> </w:t>
            </w:r>
            <w:r w:rsidRPr="009B3260">
              <w:rPr>
                <w:rFonts w:ascii="Garamond" w:hAnsi="Garamond" w:cs="Arial"/>
                <w:bCs/>
                <w:sz w:val="20"/>
                <w:u w:color="FFFFFF"/>
              </w:rPr>
              <w:t xml:space="preserve"> reflect</w:t>
            </w:r>
            <w:proofErr w:type="gramEnd"/>
            <w:r w:rsidRPr="009B3260">
              <w:rPr>
                <w:rFonts w:ascii="Garamond" w:hAnsi="Garamond" w:cs="Arial"/>
                <w:bCs/>
                <w:sz w:val="20"/>
                <w:u w:color="FFFFFF"/>
              </w:rPr>
              <w:t xml:space="preserve"> the real costs of administering the company.</w:t>
            </w:r>
          </w:p>
          <w:p w14:paraId="47D4DC04" w14:textId="77777777" w:rsidR="00991DCF" w:rsidRPr="009B3260" w:rsidRDefault="00991DCF" w:rsidP="00647921">
            <w:pPr>
              <w:tabs>
                <w:tab w:val="left" w:pos="5570"/>
              </w:tabs>
              <w:jc w:val="both"/>
              <w:rPr>
                <w:rFonts w:ascii="Garamond" w:hAnsi="Garamond" w:cs="Arial"/>
                <w:bCs/>
                <w:sz w:val="20"/>
                <w:u w:color="FFFFFF"/>
              </w:rPr>
            </w:pPr>
          </w:p>
          <w:p w14:paraId="4C096489"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As a result of the financial crisis of 2008 funds were not available for the drilling proposed as Phase 2b. However, funding in 2009 enabled </w:t>
            </w:r>
            <w:proofErr w:type="spellStart"/>
            <w:r w:rsidRPr="009B3260">
              <w:rPr>
                <w:rFonts w:ascii="Garamond" w:hAnsi="Garamond" w:cs="Arial"/>
                <w:bCs/>
                <w:sz w:val="20"/>
                <w:u w:color="FFFFFF"/>
              </w:rPr>
              <w:t>Talmora</w:t>
            </w:r>
            <w:proofErr w:type="spellEnd"/>
            <w:r w:rsidRPr="009B3260">
              <w:rPr>
                <w:rFonts w:ascii="Garamond" w:hAnsi="Garamond" w:cs="Arial"/>
                <w:bCs/>
                <w:sz w:val="20"/>
                <w:u w:color="FFFFFF"/>
              </w:rPr>
              <w:t xml:space="preserve"> to fly an airborne magnetic survey over potential kimberlite targets on new ground that came open February 1, 2009 and to stake 125 additional claims. Administration costs were down and at a normal level.</w:t>
            </w:r>
          </w:p>
          <w:p w14:paraId="1F62C8DE" w14:textId="77777777" w:rsidR="00991DCF" w:rsidRPr="009B3260" w:rsidRDefault="00991DCF" w:rsidP="00647921">
            <w:pPr>
              <w:tabs>
                <w:tab w:val="left" w:pos="5570"/>
              </w:tabs>
              <w:jc w:val="both"/>
              <w:rPr>
                <w:rFonts w:ascii="Garamond" w:hAnsi="Garamond" w:cs="Arial"/>
                <w:bCs/>
                <w:sz w:val="20"/>
                <w:u w:color="FFFFFF"/>
              </w:rPr>
            </w:pPr>
          </w:p>
          <w:p w14:paraId="2BC0B21C"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2010 exploration expenses include evaluation and reporting of sampling and geophysical surveys carried out the previous year. Included in staking is a $28,664 cash deposit required to hold permit 7307 until January 31, 2012. Administration costs in 2010 were again at a normal level.</w:t>
            </w:r>
          </w:p>
          <w:p w14:paraId="1A7D9E43" w14:textId="77777777" w:rsidR="00991DCF" w:rsidRPr="009B3260" w:rsidRDefault="00991DCF" w:rsidP="00647921">
            <w:pPr>
              <w:tabs>
                <w:tab w:val="left" w:pos="5570"/>
              </w:tabs>
              <w:jc w:val="both"/>
              <w:rPr>
                <w:rFonts w:ascii="Garamond" w:hAnsi="Garamond" w:cs="Arial"/>
                <w:bCs/>
                <w:sz w:val="20"/>
                <w:u w:color="FFFFFF"/>
              </w:rPr>
            </w:pPr>
          </w:p>
          <w:p w14:paraId="602D2BC2"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2011 expenses were essentially to acquire additional claims and to do work not contemplated in the original budget but necessary to maintain the claims in good standing. Administration costs in 2011 reflect the high cost of switching from GAAP to IFRS accounting. </w:t>
            </w:r>
          </w:p>
          <w:p w14:paraId="3FF48CE4" w14:textId="77777777" w:rsidR="00991DCF" w:rsidRPr="009B3260" w:rsidRDefault="00991DCF" w:rsidP="00647921">
            <w:pPr>
              <w:tabs>
                <w:tab w:val="left" w:pos="5570"/>
              </w:tabs>
              <w:jc w:val="both"/>
              <w:rPr>
                <w:rFonts w:ascii="Garamond" w:hAnsi="Garamond" w:cs="Arial"/>
                <w:bCs/>
                <w:sz w:val="20"/>
                <w:u w:color="FFFFFF"/>
              </w:rPr>
            </w:pPr>
          </w:p>
          <w:p w14:paraId="23CDD162"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Exploration costs in the first quarter of 2012 are for evaluation and reporting of the 2011 program. Exploration costs in the second, third and fourth quarters of 2012 and for first, second and third quarters of 2013 are part of the cost of the Packsack drill and surface sampling program for assessment work purposes.</w:t>
            </w:r>
          </w:p>
          <w:p w14:paraId="29E66C2D" w14:textId="77777777" w:rsidR="00991DCF" w:rsidRPr="009B3260" w:rsidRDefault="00991DCF" w:rsidP="00647921">
            <w:pPr>
              <w:tabs>
                <w:tab w:val="left" w:pos="5570"/>
              </w:tabs>
              <w:jc w:val="both"/>
              <w:rPr>
                <w:rFonts w:ascii="Garamond" w:hAnsi="Garamond" w:cs="Arial"/>
                <w:bCs/>
                <w:sz w:val="20"/>
                <w:u w:color="FFFFFF"/>
              </w:rPr>
            </w:pPr>
          </w:p>
          <w:p w14:paraId="07D0D072" w14:textId="2DD3091E"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2014 exploration expenses during the year were for evaluation of data in assessment work files that will add value to the Horton project. Administrative costs are to maintain the </w:t>
            </w:r>
            <w:proofErr w:type="gramStart"/>
            <w:r w:rsidRPr="009B3260">
              <w:rPr>
                <w:rFonts w:ascii="Garamond" w:hAnsi="Garamond" w:cs="Arial"/>
                <w:bCs/>
                <w:sz w:val="20"/>
                <w:u w:color="FFFFFF"/>
              </w:rPr>
              <w:t xml:space="preserve">Company’s </w:t>
            </w:r>
            <w:r w:rsidR="00686A66" w:rsidRPr="009B3260">
              <w:rPr>
                <w:rFonts w:ascii="Garamond" w:hAnsi="Garamond" w:cs="Arial"/>
                <w:bCs/>
                <w:sz w:val="20"/>
                <w:u w:color="FFFFFF"/>
              </w:rPr>
              <w:t xml:space="preserve"> </w:t>
            </w:r>
            <w:r w:rsidRPr="009B3260">
              <w:rPr>
                <w:rFonts w:ascii="Garamond" w:hAnsi="Garamond" w:cs="Arial"/>
                <w:bCs/>
                <w:sz w:val="20"/>
                <w:u w:color="FFFFFF"/>
              </w:rPr>
              <w:t>interest</w:t>
            </w:r>
            <w:proofErr w:type="gramEnd"/>
            <w:r w:rsidRPr="009B3260">
              <w:rPr>
                <w:rFonts w:ascii="Garamond" w:hAnsi="Garamond" w:cs="Arial"/>
                <w:bCs/>
                <w:sz w:val="20"/>
                <w:u w:color="FFFFFF"/>
              </w:rPr>
              <w:t xml:space="preserve"> in the Horton project.</w:t>
            </w:r>
          </w:p>
          <w:p w14:paraId="70D94D93" w14:textId="77777777" w:rsidR="00991DCF" w:rsidRPr="009B3260" w:rsidRDefault="00991DCF" w:rsidP="00647921">
            <w:pPr>
              <w:tabs>
                <w:tab w:val="left" w:pos="5570"/>
              </w:tabs>
              <w:jc w:val="both"/>
              <w:rPr>
                <w:rFonts w:ascii="Garamond" w:hAnsi="Garamond" w:cs="Arial"/>
                <w:bCs/>
                <w:sz w:val="20"/>
                <w:u w:color="FFFFFF"/>
              </w:rPr>
            </w:pPr>
          </w:p>
          <w:p w14:paraId="5B81E807"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eastAsia="Calibri" w:hAnsi="Garamond"/>
                <w:sz w:val="20"/>
                <w:lang w:val="en-US"/>
              </w:rPr>
              <w:t xml:space="preserve">2015 exploration expenses were for evaluation of data in assessment work files that will add value to the Horton project. </w:t>
            </w:r>
            <w:r w:rsidRPr="009B3260">
              <w:rPr>
                <w:rFonts w:ascii="Garamond" w:hAnsi="Garamond" w:cs="Arial"/>
                <w:bCs/>
                <w:sz w:val="20"/>
                <w:u w:color="FFFFFF"/>
              </w:rPr>
              <w:t>Administrative costs are to maintain the Company’s interest in the Horton project and have been reduced from previous years.</w:t>
            </w:r>
          </w:p>
          <w:p w14:paraId="21AF367A" w14:textId="77777777" w:rsidR="00991DCF" w:rsidRPr="009B3260" w:rsidRDefault="00991DCF" w:rsidP="00647921">
            <w:pPr>
              <w:tabs>
                <w:tab w:val="left" w:pos="5570"/>
              </w:tabs>
              <w:rPr>
                <w:rFonts w:ascii="Garamond" w:eastAsia="Calibri" w:hAnsi="Garamond"/>
                <w:sz w:val="20"/>
                <w:lang w:val="en-US"/>
              </w:rPr>
            </w:pPr>
          </w:p>
          <w:p w14:paraId="59C9A94E"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eastAsia="Calibri" w:hAnsi="Garamond"/>
                <w:sz w:val="20"/>
                <w:lang w:val="en-US"/>
              </w:rPr>
              <w:t xml:space="preserve">2016 exploration expenses of $11,499 were for evaluation of data in assessment work files that will add value to the Horton project. </w:t>
            </w:r>
            <w:r w:rsidRPr="009B3260">
              <w:rPr>
                <w:rFonts w:ascii="Garamond" w:hAnsi="Garamond" w:cs="Arial"/>
                <w:bCs/>
                <w:sz w:val="20"/>
                <w:u w:color="FFFFFF"/>
              </w:rPr>
              <w:t>Administrative costs are to maintain the Company’s interest in the Horton project and have been maintained at a reduced level.</w:t>
            </w:r>
          </w:p>
          <w:p w14:paraId="2870FE03" w14:textId="77777777" w:rsidR="00991DCF" w:rsidRPr="009B3260" w:rsidRDefault="00991DCF" w:rsidP="00647921">
            <w:pPr>
              <w:tabs>
                <w:tab w:val="left" w:pos="5570"/>
              </w:tabs>
              <w:rPr>
                <w:rFonts w:ascii="Garamond" w:eastAsia="Calibri" w:hAnsi="Garamond"/>
                <w:sz w:val="20"/>
                <w:lang w:val="en-US"/>
              </w:rPr>
            </w:pPr>
          </w:p>
          <w:p w14:paraId="11CD896B" w14:textId="77777777" w:rsidR="00DC3F3C" w:rsidRPr="009B3260" w:rsidRDefault="00991DCF" w:rsidP="00647921">
            <w:pPr>
              <w:tabs>
                <w:tab w:val="left" w:pos="5570"/>
              </w:tabs>
              <w:jc w:val="both"/>
              <w:rPr>
                <w:rFonts w:ascii="Garamond" w:eastAsia="Calibri" w:hAnsi="Garamond"/>
                <w:sz w:val="20"/>
                <w:lang w:val="en-US"/>
              </w:rPr>
            </w:pPr>
            <w:r w:rsidRPr="009B3260">
              <w:rPr>
                <w:rFonts w:ascii="Garamond" w:hAnsi="Garamond" w:cs="Arial"/>
                <w:sz w:val="20"/>
                <w:u w:color="FFFFFF"/>
              </w:rPr>
              <w:t>2017</w:t>
            </w:r>
            <w:r w:rsidRPr="009B3260">
              <w:rPr>
                <w:rFonts w:ascii="Garamond" w:hAnsi="Garamond" w:cs="Arial"/>
                <w:b/>
                <w:sz w:val="20"/>
                <w:u w:color="FFFFFF"/>
              </w:rPr>
              <w:t xml:space="preserve"> </w:t>
            </w:r>
            <w:r w:rsidRPr="009B3260">
              <w:rPr>
                <w:rFonts w:ascii="Garamond" w:eastAsia="Calibri" w:hAnsi="Garamond"/>
                <w:sz w:val="20"/>
                <w:lang w:val="en-US"/>
              </w:rPr>
              <w:t xml:space="preserve">exploration expenses of $30,170 were for permit applications, travel, and presentations at Geoscience Forum in Yellowknife and for evaluation of data in assessment work files that will add value to the Horton project. </w:t>
            </w:r>
            <w:r w:rsidRPr="009B3260">
              <w:rPr>
                <w:rFonts w:ascii="Garamond" w:hAnsi="Garamond" w:cs="Arial"/>
                <w:bCs/>
                <w:sz w:val="20"/>
                <w:u w:color="FFFFFF"/>
              </w:rPr>
              <w:t>Administrative costs are to maintain the Company’s interest in the Horton project and have been maintained at a minimum level.</w:t>
            </w:r>
            <w:r w:rsidRPr="009B3260">
              <w:rPr>
                <w:rFonts w:ascii="Garamond" w:eastAsia="Calibri" w:hAnsi="Garamond"/>
                <w:sz w:val="20"/>
                <w:lang w:val="en-US"/>
              </w:rPr>
              <w:t xml:space="preserve">   </w:t>
            </w:r>
          </w:p>
          <w:p w14:paraId="151D768F" w14:textId="77777777" w:rsidR="00991DCF" w:rsidRPr="009B3260" w:rsidRDefault="00991DCF" w:rsidP="00647921">
            <w:pPr>
              <w:tabs>
                <w:tab w:val="left" w:pos="5570"/>
              </w:tabs>
              <w:jc w:val="both"/>
              <w:rPr>
                <w:rFonts w:ascii="Garamond" w:eastAsia="Calibri" w:hAnsi="Garamond"/>
                <w:sz w:val="20"/>
                <w:lang w:val="en-US"/>
              </w:rPr>
            </w:pPr>
            <w:r w:rsidRPr="009B3260">
              <w:rPr>
                <w:rFonts w:ascii="Garamond" w:eastAsia="Calibri" w:hAnsi="Garamond"/>
                <w:sz w:val="20"/>
                <w:lang w:val="en-US"/>
              </w:rPr>
              <w:t xml:space="preserve"> </w:t>
            </w:r>
          </w:p>
          <w:p w14:paraId="265A17A1" w14:textId="77777777" w:rsidR="00DC3F3C" w:rsidRPr="009B3260" w:rsidRDefault="00DC3F3C" w:rsidP="00647921">
            <w:pPr>
              <w:tabs>
                <w:tab w:val="left" w:pos="5570"/>
              </w:tabs>
              <w:jc w:val="both"/>
              <w:rPr>
                <w:rFonts w:ascii="Garamond" w:eastAsia="Calibri" w:hAnsi="Garamond"/>
                <w:sz w:val="20"/>
                <w:lang w:val="en-US"/>
              </w:rPr>
            </w:pPr>
            <w:r w:rsidRPr="009B3260">
              <w:rPr>
                <w:rFonts w:ascii="Garamond" w:hAnsi="Garamond" w:cs="Arial"/>
                <w:sz w:val="20"/>
                <w:u w:color="FFFFFF"/>
              </w:rPr>
              <w:t>2018</w:t>
            </w:r>
            <w:r w:rsidRPr="009B3260">
              <w:rPr>
                <w:rFonts w:ascii="Garamond" w:hAnsi="Garamond" w:cs="Arial"/>
                <w:b/>
                <w:sz w:val="20"/>
                <w:u w:color="FFFFFF"/>
              </w:rPr>
              <w:t xml:space="preserve"> </w:t>
            </w:r>
            <w:r w:rsidRPr="009B3260">
              <w:rPr>
                <w:rFonts w:ascii="Garamond" w:eastAsia="Calibri" w:hAnsi="Garamond"/>
                <w:sz w:val="20"/>
                <w:lang w:val="en-US"/>
              </w:rPr>
              <w:t xml:space="preserve">exploration expenses for annual NWT </w:t>
            </w:r>
            <w:proofErr w:type="gramStart"/>
            <w:r w:rsidRPr="009B3260">
              <w:rPr>
                <w:rFonts w:ascii="Garamond" w:eastAsia="Calibri" w:hAnsi="Garamond"/>
                <w:sz w:val="20"/>
                <w:lang w:val="en-US"/>
              </w:rPr>
              <w:t>prospectors</w:t>
            </w:r>
            <w:proofErr w:type="gramEnd"/>
            <w:r w:rsidRPr="009B3260">
              <w:rPr>
                <w:rFonts w:ascii="Garamond" w:eastAsia="Calibri" w:hAnsi="Garamond"/>
                <w:sz w:val="20"/>
                <w:lang w:val="en-US"/>
              </w:rPr>
              <w:t xml:space="preserve"> </w:t>
            </w:r>
            <w:proofErr w:type="spellStart"/>
            <w:r w:rsidRPr="009B3260">
              <w:rPr>
                <w:rFonts w:ascii="Garamond" w:eastAsia="Calibri" w:hAnsi="Garamond"/>
                <w:sz w:val="20"/>
                <w:lang w:val="en-US"/>
              </w:rPr>
              <w:t>licences</w:t>
            </w:r>
            <w:proofErr w:type="spellEnd"/>
            <w:r w:rsidRPr="009B3260">
              <w:rPr>
                <w:rFonts w:ascii="Garamond" w:eastAsia="Calibri" w:hAnsi="Garamond"/>
                <w:sz w:val="20"/>
                <w:lang w:val="en-US"/>
              </w:rPr>
              <w:t xml:space="preserve"> for $60 in March, 2018 was negated by ($250), the result of a partial refund from permit applications. $2,025 Exploration expenses for September, </w:t>
            </w:r>
            <w:proofErr w:type="gramStart"/>
            <w:r w:rsidRPr="009B3260">
              <w:rPr>
                <w:rFonts w:ascii="Garamond" w:eastAsia="Calibri" w:hAnsi="Garamond"/>
                <w:sz w:val="20"/>
                <w:lang w:val="en-US"/>
              </w:rPr>
              <w:t>2018  were</w:t>
            </w:r>
            <w:proofErr w:type="gramEnd"/>
            <w:r w:rsidRPr="009B3260">
              <w:rPr>
                <w:rFonts w:ascii="Garamond" w:eastAsia="Calibri" w:hAnsi="Garamond"/>
                <w:sz w:val="20"/>
                <w:lang w:val="en-US"/>
              </w:rPr>
              <w:t xml:space="preserve"> for professional exploration fees work done on Horton property.  </w:t>
            </w:r>
            <w:r w:rsidRPr="009B3260">
              <w:rPr>
                <w:rFonts w:ascii="Garamond" w:hAnsi="Garamond" w:cs="Arial"/>
                <w:bCs/>
                <w:sz w:val="20"/>
                <w:u w:color="FFFFFF"/>
              </w:rPr>
              <w:t xml:space="preserve">Administrative costs are to maintain </w:t>
            </w:r>
            <w:bookmarkStart w:id="52" w:name="_Hlk2274061"/>
            <w:r w:rsidRPr="009B3260">
              <w:rPr>
                <w:rFonts w:ascii="Garamond" w:hAnsi="Garamond" w:cs="Arial"/>
                <w:bCs/>
                <w:sz w:val="20"/>
                <w:u w:color="FFFFFF"/>
              </w:rPr>
              <w:t>the Company’s interest in the Horton project</w:t>
            </w:r>
            <w:bookmarkEnd w:id="52"/>
            <w:r w:rsidRPr="009B3260">
              <w:rPr>
                <w:rFonts w:ascii="Garamond" w:hAnsi="Garamond" w:cs="Arial"/>
                <w:bCs/>
                <w:sz w:val="20"/>
                <w:u w:color="FFFFFF"/>
              </w:rPr>
              <w:t xml:space="preserve">.  In the third quarter the administrative costs were higher than normal due to payment of time and expenses submitted.   </w:t>
            </w:r>
            <w:r w:rsidRPr="009B3260">
              <w:rPr>
                <w:rFonts w:ascii="Garamond" w:eastAsia="Calibri" w:hAnsi="Garamond"/>
                <w:sz w:val="20"/>
                <w:lang w:val="en-US"/>
              </w:rPr>
              <w:t xml:space="preserve">  The fourth quarter had exploration expenditures of $27,775 consisting of conference</w:t>
            </w:r>
            <w:r w:rsidR="00297D9C" w:rsidRPr="009B3260">
              <w:rPr>
                <w:rFonts w:ascii="Garamond" w:eastAsia="Calibri" w:hAnsi="Garamond"/>
                <w:sz w:val="20"/>
                <w:lang w:val="en-US"/>
              </w:rPr>
              <w:t xml:space="preserve">, travel costs, supplies for presentations, and permit applications. as well as professional fees relating to the Horton project.  Administrative costs of $14,910 are to maintain the </w:t>
            </w:r>
            <w:r w:rsidR="00297D9C" w:rsidRPr="009B3260">
              <w:rPr>
                <w:rFonts w:ascii="Garamond" w:hAnsi="Garamond" w:cs="Arial"/>
                <w:bCs/>
                <w:sz w:val="20"/>
                <w:u w:color="FFFFFF"/>
              </w:rPr>
              <w:t>Company’s interest in the Horton project and have been maintained at a minimum level.</w:t>
            </w:r>
            <w:r w:rsidR="00297D9C" w:rsidRPr="009B3260">
              <w:rPr>
                <w:rFonts w:ascii="Garamond" w:eastAsia="Calibri" w:hAnsi="Garamond"/>
                <w:sz w:val="20"/>
                <w:lang w:val="en-US"/>
              </w:rPr>
              <w:t xml:space="preserve">    </w:t>
            </w:r>
          </w:p>
          <w:p w14:paraId="6949407F" w14:textId="77777777" w:rsidR="00297D9C" w:rsidRPr="009B3260" w:rsidRDefault="00297D9C" w:rsidP="00647921">
            <w:pPr>
              <w:tabs>
                <w:tab w:val="left" w:pos="5570"/>
              </w:tabs>
              <w:jc w:val="both"/>
              <w:rPr>
                <w:rFonts w:ascii="Garamond" w:eastAsia="Calibri" w:hAnsi="Garamond" w:cs="Arial"/>
                <w:b/>
                <w:sz w:val="20"/>
                <w:lang w:val="en-US"/>
              </w:rPr>
            </w:pPr>
          </w:p>
          <w:p w14:paraId="3A3C2D24" w14:textId="60CE6A6E" w:rsidR="0046435F" w:rsidRPr="009B3260" w:rsidRDefault="0046435F" w:rsidP="00647921">
            <w:pPr>
              <w:shd w:val="clear" w:color="auto" w:fill="FFFFFF"/>
              <w:tabs>
                <w:tab w:val="left" w:pos="5570"/>
              </w:tabs>
              <w:jc w:val="both"/>
              <w:rPr>
                <w:rFonts w:ascii="Garamond" w:eastAsia="Calibri" w:hAnsi="Garamond"/>
                <w:sz w:val="20"/>
                <w:lang w:val="en-US"/>
              </w:rPr>
            </w:pPr>
            <w:r w:rsidRPr="009B3260">
              <w:rPr>
                <w:rFonts w:ascii="Garamond" w:eastAsia="Calibri" w:hAnsi="Garamond"/>
                <w:sz w:val="20"/>
                <w:lang w:val="en-US"/>
              </w:rPr>
              <w:t xml:space="preserve">2019 March exploration expenses for annual NWT </w:t>
            </w:r>
            <w:proofErr w:type="gramStart"/>
            <w:r w:rsidRPr="009B3260">
              <w:rPr>
                <w:rFonts w:ascii="Garamond" w:eastAsia="Calibri" w:hAnsi="Garamond"/>
                <w:sz w:val="20"/>
                <w:lang w:val="en-US"/>
              </w:rPr>
              <w:t>prospectors</w:t>
            </w:r>
            <w:proofErr w:type="gramEnd"/>
            <w:r w:rsidRPr="009B3260">
              <w:rPr>
                <w:rFonts w:ascii="Garamond" w:eastAsia="Calibri" w:hAnsi="Garamond"/>
                <w:sz w:val="20"/>
                <w:lang w:val="en-US"/>
              </w:rPr>
              <w:t xml:space="preserve"> </w:t>
            </w:r>
            <w:proofErr w:type="spellStart"/>
            <w:r w:rsidRPr="009B3260">
              <w:rPr>
                <w:rFonts w:ascii="Garamond" w:eastAsia="Calibri" w:hAnsi="Garamond"/>
                <w:sz w:val="20"/>
                <w:lang w:val="en-US"/>
              </w:rPr>
              <w:t>licences</w:t>
            </w:r>
            <w:proofErr w:type="spellEnd"/>
            <w:r w:rsidRPr="009B3260">
              <w:rPr>
                <w:rFonts w:ascii="Garamond" w:eastAsia="Calibri" w:hAnsi="Garamond"/>
                <w:sz w:val="20"/>
                <w:lang w:val="en-US"/>
              </w:rPr>
              <w:t xml:space="preserve"> for $60 </w:t>
            </w:r>
            <w:proofErr w:type="gramStart"/>
            <w:r w:rsidRPr="009B3260">
              <w:rPr>
                <w:rFonts w:ascii="Garamond" w:eastAsia="Calibri" w:hAnsi="Garamond"/>
                <w:sz w:val="20"/>
                <w:lang w:val="en-US"/>
              </w:rPr>
              <w:t>and  $</w:t>
            </w:r>
            <w:proofErr w:type="gramEnd"/>
            <w:r w:rsidRPr="009B3260">
              <w:rPr>
                <w:rFonts w:ascii="Garamond" w:eastAsia="Calibri" w:hAnsi="Garamond"/>
                <w:sz w:val="20"/>
                <w:lang w:val="en-US"/>
              </w:rPr>
              <w:t xml:space="preserve">1,800 </w:t>
            </w:r>
            <w:proofErr w:type="gramStart"/>
            <w:r w:rsidRPr="009B3260">
              <w:rPr>
                <w:rFonts w:ascii="Garamond" w:eastAsia="Calibri" w:hAnsi="Garamond"/>
                <w:sz w:val="20"/>
                <w:lang w:val="en-US"/>
              </w:rPr>
              <w:t>for  professional</w:t>
            </w:r>
            <w:proofErr w:type="gramEnd"/>
            <w:r w:rsidRPr="009B3260">
              <w:rPr>
                <w:rFonts w:ascii="Garamond" w:eastAsia="Calibri" w:hAnsi="Garamond"/>
                <w:sz w:val="20"/>
                <w:lang w:val="en-US"/>
              </w:rPr>
              <w:t xml:space="preserve"> exploration work done on the Horton property.  Administrative costs of $26,814 are to maintain the </w:t>
            </w:r>
            <w:r w:rsidRPr="009B3260">
              <w:rPr>
                <w:rFonts w:ascii="Garamond" w:hAnsi="Garamond" w:cs="Arial"/>
                <w:bCs/>
                <w:sz w:val="20"/>
                <w:u w:color="FFFFFF"/>
              </w:rPr>
              <w:t>Company’s interest in the Horton project which has been maintained at a minimum level.</w:t>
            </w:r>
            <w:r w:rsidRPr="009B3260">
              <w:rPr>
                <w:rFonts w:ascii="Garamond" w:eastAsia="Calibri" w:hAnsi="Garamond"/>
                <w:sz w:val="20"/>
                <w:lang w:val="en-US"/>
              </w:rPr>
              <w:t xml:space="preserve">   In the second quarter of June 2019, exploration</w:t>
            </w:r>
            <w:r w:rsidR="00100090" w:rsidRPr="009B3260">
              <w:rPr>
                <w:rFonts w:ascii="Garamond" w:eastAsia="Calibri" w:hAnsi="Garamond"/>
                <w:sz w:val="20"/>
                <w:lang w:val="en-US"/>
              </w:rPr>
              <w:t xml:space="preserve">                  </w:t>
            </w:r>
            <w:r w:rsidRPr="009B3260">
              <w:rPr>
                <w:rFonts w:ascii="Garamond" w:eastAsia="Calibri" w:hAnsi="Garamond"/>
                <w:sz w:val="20"/>
                <w:lang w:val="en-US"/>
              </w:rPr>
              <w:t xml:space="preserve"> expenses of $2,288 was </w:t>
            </w:r>
            <w:proofErr w:type="gramStart"/>
            <w:r w:rsidRPr="009B3260">
              <w:rPr>
                <w:rFonts w:ascii="Garamond" w:eastAsia="Calibri" w:hAnsi="Garamond"/>
                <w:sz w:val="20"/>
                <w:lang w:val="en-US"/>
              </w:rPr>
              <w:t>for  professional</w:t>
            </w:r>
            <w:proofErr w:type="gramEnd"/>
            <w:r w:rsidRPr="009B3260">
              <w:rPr>
                <w:rFonts w:ascii="Garamond" w:eastAsia="Calibri" w:hAnsi="Garamond"/>
                <w:sz w:val="20"/>
                <w:lang w:val="en-US"/>
              </w:rPr>
              <w:t xml:space="preserve"> exploration work done on the Horton property.  Administrative costs of $27,773 are to maintain the </w:t>
            </w:r>
            <w:r w:rsidRPr="009B3260">
              <w:rPr>
                <w:rFonts w:ascii="Garamond" w:hAnsi="Garamond" w:cs="Arial"/>
                <w:bCs/>
                <w:sz w:val="20"/>
                <w:u w:color="FFFFFF"/>
              </w:rPr>
              <w:t xml:space="preserve">Company’s interest in the Horton project and have been maintained at a normal level.  In the third quarter September 2019, </w:t>
            </w:r>
            <w:r w:rsidRPr="009B3260">
              <w:rPr>
                <w:rFonts w:ascii="Garamond" w:eastAsia="Calibri" w:hAnsi="Garamond"/>
                <w:sz w:val="20"/>
                <w:lang w:val="en-US"/>
              </w:rPr>
              <w:t xml:space="preserve">exploration expenses of $9,138 was </w:t>
            </w:r>
            <w:proofErr w:type="gramStart"/>
            <w:r w:rsidRPr="009B3260">
              <w:rPr>
                <w:rFonts w:ascii="Garamond" w:eastAsia="Calibri" w:hAnsi="Garamond"/>
                <w:sz w:val="20"/>
                <w:lang w:val="en-US"/>
              </w:rPr>
              <w:t>for  professional</w:t>
            </w:r>
            <w:proofErr w:type="gramEnd"/>
            <w:r w:rsidRPr="009B3260">
              <w:rPr>
                <w:rFonts w:ascii="Garamond" w:eastAsia="Calibri" w:hAnsi="Garamond"/>
                <w:sz w:val="20"/>
                <w:lang w:val="en-US"/>
              </w:rPr>
              <w:t xml:space="preserve"> exploration work done on the Horton property.  Administrative costs of $10,572 are to maintain the </w:t>
            </w:r>
            <w:r w:rsidRPr="009B3260">
              <w:rPr>
                <w:rFonts w:ascii="Garamond" w:hAnsi="Garamond" w:cs="Arial"/>
                <w:bCs/>
                <w:sz w:val="20"/>
                <w:u w:color="FFFFFF"/>
              </w:rPr>
              <w:t>Company’s interest in the Horton project and have been maintained at less than normal level.</w:t>
            </w:r>
            <w:r w:rsidRPr="009B3260">
              <w:rPr>
                <w:rFonts w:ascii="Garamond" w:eastAsia="Calibri" w:hAnsi="Garamond"/>
                <w:sz w:val="20"/>
                <w:lang w:val="en-US"/>
              </w:rPr>
              <w:t xml:space="preserve"> The fourth quarter had exploration expenditures of $10,725 consisting </w:t>
            </w:r>
            <w:proofErr w:type="gramStart"/>
            <w:r w:rsidRPr="009B3260">
              <w:rPr>
                <w:rFonts w:ascii="Garamond" w:eastAsia="Calibri" w:hAnsi="Garamond"/>
                <w:sz w:val="20"/>
                <w:lang w:val="en-US"/>
              </w:rPr>
              <w:t>of  permit</w:t>
            </w:r>
            <w:proofErr w:type="gramEnd"/>
            <w:r w:rsidRPr="009B3260">
              <w:rPr>
                <w:rFonts w:ascii="Garamond" w:eastAsia="Calibri" w:hAnsi="Garamond"/>
                <w:sz w:val="20"/>
                <w:lang w:val="en-US"/>
              </w:rPr>
              <w:t xml:space="preserve"> applications </w:t>
            </w:r>
            <w:proofErr w:type="gramStart"/>
            <w:r w:rsidRPr="009B3260">
              <w:rPr>
                <w:rFonts w:ascii="Garamond" w:eastAsia="Calibri" w:hAnsi="Garamond"/>
                <w:sz w:val="20"/>
                <w:lang w:val="en-US"/>
              </w:rPr>
              <w:t>and  professional</w:t>
            </w:r>
            <w:proofErr w:type="gramEnd"/>
            <w:r w:rsidRPr="009B3260">
              <w:rPr>
                <w:rFonts w:ascii="Garamond" w:eastAsia="Calibri" w:hAnsi="Garamond"/>
                <w:sz w:val="20"/>
                <w:lang w:val="en-US"/>
              </w:rPr>
              <w:t xml:space="preserve"> fees relating to the Horton project.  Administrative costs of $</w:t>
            </w:r>
            <w:r w:rsidR="00A40374" w:rsidRPr="009B3260">
              <w:rPr>
                <w:rFonts w:ascii="Garamond" w:eastAsia="Calibri" w:hAnsi="Garamond"/>
                <w:sz w:val="20"/>
                <w:lang w:val="en-US"/>
              </w:rPr>
              <w:t xml:space="preserve">10,629 </w:t>
            </w:r>
            <w:r w:rsidRPr="009B3260">
              <w:rPr>
                <w:rFonts w:ascii="Garamond" w:eastAsia="Calibri" w:hAnsi="Garamond"/>
                <w:sz w:val="20"/>
                <w:lang w:val="en-US"/>
              </w:rPr>
              <w:t xml:space="preserve">are to maintain the </w:t>
            </w:r>
            <w:r w:rsidRPr="009B3260">
              <w:rPr>
                <w:rFonts w:ascii="Garamond" w:hAnsi="Garamond" w:cs="Arial"/>
                <w:bCs/>
                <w:sz w:val="20"/>
                <w:u w:color="FFFFFF"/>
              </w:rPr>
              <w:t>Company’s interest in the Horton project which has been maintained at less than normal level.</w:t>
            </w:r>
            <w:r w:rsidRPr="009B3260">
              <w:rPr>
                <w:rFonts w:ascii="Garamond" w:eastAsia="Calibri" w:hAnsi="Garamond"/>
                <w:sz w:val="20"/>
                <w:lang w:val="en-US"/>
              </w:rPr>
              <w:t xml:space="preserve">    </w:t>
            </w:r>
          </w:p>
          <w:p w14:paraId="319C9239" w14:textId="77777777" w:rsidR="0046435F" w:rsidRPr="009B3260" w:rsidRDefault="0046435F" w:rsidP="00647921">
            <w:pPr>
              <w:tabs>
                <w:tab w:val="left" w:pos="5570"/>
              </w:tabs>
              <w:jc w:val="both"/>
              <w:rPr>
                <w:rFonts w:ascii="Garamond" w:eastAsia="Calibri" w:hAnsi="Garamond" w:cs="Arial"/>
                <w:b/>
                <w:sz w:val="20"/>
                <w:lang w:val="en-US"/>
              </w:rPr>
            </w:pPr>
          </w:p>
          <w:p w14:paraId="185DE3B3" w14:textId="77777777" w:rsidR="00297D9C" w:rsidRPr="009B3260" w:rsidRDefault="00297D9C" w:rsidP="00647921">
            <w:pPr>
              <w:tabs>
                <w:tab w:val="left" w:pos="5570"/>
              </w:tabs>
              <w:jc w:val="both"/>
              <w:rPr>
                <w:rFonts w:ascii="Garamond" w:eastAsia="Calibri" w:hAnsi="Garamond" w:cs="Arial"/>
                <w:b/>
                <w:sz w:val="20"/>
                <w:lang w:val="en-US"/>
              </w:rPr>
            </w:pPr>
          </w:p>
          <w:p w14:paraId="20FBFAF2" w14:textId="2E71999C" w:rsidR="005D5964" w:rsidRPr="009B3260" w:rsidRDefault="00455E4C" w:rsidP="00647921">
            <w:pPr>
              <w:shd w:val="clear" w:color="auto" w:fill="FFFFFF"/>
              <w:tabs>
                <w:tab w:val="left" w:pos="5570"/>
              </w:tabs>
              <w:spacing w:line="238" w:lineRule="auto"/>
              <w:jc w:val="both"/>
              <w:rPr>
                <w:rFonts w:ascii="Garamond" w:hAnsi="Garamond" w:cs="Arial"/>
                <w:bCs/>
                <w:sz w:val="20"/>
                <w:u w:color="FFFFFF"/>
              </w:rPr>
            </w:pPr>
            <w:r w:rsidRPr="009B3260">
              <w:rPr>
                <w:rFonts w:ascii="Garamond" w:hAnsi="Garamond" w:cs="Arial"/>
                <w:bCs/>
                <w:sz w:val="20"/>
                <w:u w:color="FFFFFF"/>
              </w:rPr>
              <w:t>2020 March</w:t>
            </w:r>
            <w:r w:rsidRPr="009B3260">
              <w:rPr>
                <w:rFonts w:ascii="Garamond" w:eastAsia="Calibri" w:hAnsi="Garamond"/>
                <w:sz w:val="20"/>
                <w:lang w:val="en-US"/>
              </w:rPr>
              <w:t xml:space="preserve"> exploration expenses were $57,580 covering the annual NWT </w:t>
            </w:r>
            <w:proofErr w:type="gramStart"/>
            <w:r w:rsidRPr="009B3260">
              <w:rPr>
                <w:rFonts w:ascii="Garamond" w:eastAsia="Calibri" w:hAnsi="Garamond"/>
                <w:sz w:val="20"/>
                <w:lang w:val="en-US"/>
              </w:rPr>
              <w:t>prospectors</w:t>
            </w:r>
            <w:proofErr w:type="gramEnd"/>
            <w:r w:rsidRPr="009B3260">
              <w:rPr>
                <w:rFonts w:ascii="Garamond" w:eastAsia="Calibri" w:hAnsi="Garamond"/>
                <w:sz w:val="20"/>
                <w:lang w:val="en-US"/>
              </w:rPr>
              <w:t xml:space="preserve"> </w:t>
            </w:r>
            <w:proofErr w:type="spellStart"/>
            <w:r w:rsidRPr="009B3260">
              <w:rPr>
                <w:rFonts w:ascii="Garamond" w:eastAsia="Calibri" w:hAnsi="Garamond"/>
                <w:sz w:val="20"/>
                <w:lang w:val="en-US"/>
              </w:rPr>
              <w:t>licences</w:t>
            </w:r>
            <w:proofErr w:type="spellEnd"/>
            <w:r w:rsidRPr="009B3260">
              <w:rPr>
                <w:rFonts w:ascii="Garamond" w:eastAsia="Calibri" w:hAnsi="Garamond"/>
                <w:sz w:val="20"/>
                <w:lang w:val="en-US"/>
              </w:rPr>
              <w:t xml:space="preserve"> $60; $43,092 </w:t>
            </w:r>
            <w:r w:rsidRPr="009B3260">
              <w:rPr>
                <w:rFonts w:ascii="Garamond" w:hAnsi="Garamond" w:cs="Arial"/>
                <w:sz w:val="20"/>
              </w:rPr>
              <w:t>representing the deposit for the second two-year period for three permits, $7,250 was for another permit which was refunded, and</w:t>
            </w:r>
            <w:r w:rsidR="005D5964" w:rsidRPr="009B3260">
              <w:rPr>
                <w:rFonts w:ascii="Garamond" w:hAnsi="Garamond" w:cs="Arial"/>
                <w:sz w:val="20"/>
              </w:rPr>
              <w:t xml:space="preserve"> $</w:t>
            </w:r>
            <w:r w:rsidRPr="009B3260">
              <w:rPr>
                <w:rFonts w:ascii="Garamond" w:hAnsi="Garamond" w:cs="Arial"/>
                <w:sz w:val="20"/>
              </w:rPr>
              <w:t xml:space="preserve">7,425 for professional exploration </w:t>
            </w:r>
            <w:r w:rsidRPr="009B3260">
              <w:rPr>
                <w:rFonts w:ascii="Garamond" w:eastAsia="Calibri" w:hAnsi="Garamond"/>
                <w:sz w:val="20"/>
                <w:lang w:val="en-US"/>
              </w:rPr>
              <w:t xml:space="preserve">work done on the Horton property.  Administrative costs of $24,262 are to maintain the </w:t>
            </w:r>
            <w:r w:rsidRPr="009B3260">
              <w:rPr>
                <w:rFonts w:ascii="Garamond" w:hAnsi="Garamond" w:cs="Arial"/>
                <w:bCs/>
                <w:sz w:val="20"/>
                <w:u w:color="FFFFFF"/>
              </w:rPr>
              <w:t>Company’s interest in the Horton project which has been maintained at a minimum level.</w:t>
            </w:r>
            <w:r w:rsidRPr="009B3260">
              <w:rPr>
                <w:rFonts w:ascii="Garamond" w:eastAsia="Calibri" w:hAnsi="Garamond"/>
                <w:sz w:val="20"/>
                <w:lang w:val="en-US"/>
              </w:rPr>
              <w:t xml:space="preserve">   In the second quarter of June, 2020, </w:t>
            </w:r>
            <w:bookmarkStart w:id="53" w:name="_Hlk39831935"/>
            <w:r w:rsidRPr="009B3260">
              <w:rPr>
                <w:rFonts w:ascii="Garamond" w:hAnsi="Garamond" w:cs="Arial"/>
                <w:bCs/>
                <w:sz w:val="20"/>
                <w:u w:color="FFFFFF"/>
              </w:rPr>
              <w:t xml:space="preserve">exploration expenses were $1,031 representing professional exploration work done on the Horton property. </w:t>
            </w:r>
            <w:r w:rsidRPr="009B3260">
              <w:rPr>
                <w:rFonts w:ascii="Garamond" w:eastAsia="Calibri" w:hAnsi="Garamond"/>
                <w:sz w:val="20"/>
                <w:lang w:val="en-US"/>
              </w:rPr>
              <w:t xml:space="preserve">  Administrative costs of $741 are to maintain the </w:t>
            </w:r>
            <w:r w:rsidRPr="009B3260">
              <w:rPr>
                <w:rFonts w:ascii="Garamond" w:hAnsi="Garamond" w:cs="Arial"/>
                <w:bCs/>
                <w:sz w:val="20"/>
                <w:u w:color="FFFFFF"/>
              </w:rPr>
              <w:t>Company’s interest in the Horton project which has been maintained at a less than minimum level.</w:t>
            </w:r>
            <w:r w:rsidRPr="009B3260">
              <w:rPr>
                <w:rFonts w:ascii="Garamond" w:eastAsia="Calibri" w:hAnsi="Garamond"/>
                <w:sz w:val="20"/>
                <w:lang w:val="en-US"/>
              </w:rPr>
              <w:t xml:space="preserve">   In the third quarter of September 2020, </w:t>
            </w:r>
            <w:r w:rsidRPr="009B3260">
              <w:rPr>
                <w:rFonts w:ascii="Garamond" w:hAnsi="Garamond" w:cs="Arial"/>
                <w:bCs/>
                <w:sz w:val="20"/>
                <w:u w:color="FFFFFF"/>
              </w:rPr>
              <w:t>exploration expenses were $225 representing professional exploration work done on the Horton property</w:t>
            </w:r>
            <w:r w:rsidRPr="009B3260">
              <w:rPr>
                <w:rFonts w:ascii="Garamond" w:eastAsia="Calibri" w:hAnsi="Garamond"/>
                <w:sz w:val="20"/>
              </w:rPr>
              <w:t xml:space="preserve">.  </w:t>
            </w:r>
            <w:r w:rsidRPr="009B3260">
              <w:rPr>
                <w:rFonts w:ascii="Garamond" w:eastAsia="Calibri" w:hAnsi="Garamond"/>
                <w:sz w:val="20"/>
                <w:lang w:val="en-US"/>
              </w:rPr>
              <w:t xml:space="preserve">Administrative costs of $11,901 are to maintain the </w:t>
            </w:r>
            <w:r w:rsidRPr="009B3260">
              <w:rPr>
                <w:rFonts w:ascii="Garamond" w:hAnsi="Garamond" w:cs="Arial"/>
                <w:bCs/>
                <w:sz w:val="20"/>
                <w:u w:color="FFFFFF"/>
              </w:rPr>
              <w:t>Company’s interest in the Horton project which has been maintained at less than normal level.</w:t>
            </w:r>
            <w:r w:rsidRPr="009B3260">
              <w:rPr>
                <w:rFonts w:ascii="Garamond" w:eastAsia="Calibri" w:hAnsi="Garamond"/>
                <w:sz w:val="20"/>
                <w:lang w:val="en-US"/>
              </w:rPr>
              <w:t xml:space="preserve">    In the fourth quarter of December, 2020, </w:t>
            </w:r>
            <w:r w:rsidRPr="009B3260">
              <w:rPr>
                <w:rFonts w:ascii="Garamond" w:hAnsi="Garamond" w:cs="Arial"/>
                <w:bCs/>
                <w:sz w:val="20"/>
                <w:u w:color="FFFFFF"/>
              </w:rPr>
              <w:t>exploration expenses were (</w:t>
            </w:r>
            <w:r w:rsidR="005D5964" w:rsidRPr="009B3260">
              <w:rPr>
                <w:rFonts w:ascii="Garamond" w:hAnsi="Garamond" w:cs="Arial"/>
                <w:bCs/>
                <w:sz w:val="20"/>
                <w:u w:color="FFFFFF"/>
              </w:rPr>
              <w:t>$</w:t>
            </w:r>
            <w:r w:rsidRPr="009B3260">
              <w:rPr>
                <w:rFonts w:ascii="Garamond" w:hAnsi="Garamond" w:cs="Arial"/>
                <w:bCs/>
                <w:sz w:val="20"/>
                <w:u w:color="FFFFFF"/>
              </w:rPr>
              <w:t xml:space="preserve">5,788) representing professional exploration work done on the Horton property.  </w:t>
            </w:r>
            <w:r w:rsidRPr="009B3260">
              <w:rPr>
                <w:rFonts w:ascii="Garamond" w:eastAsia="Calibri" w:hAnsi="Garamond"/>
                <w:sz w:val="20"/>
                <w:lang w:val="en-US"/>
              </w:rPr>
              <w:t xml:space="preserve">  Administrative costs of $8,841 are to maintain the </w:t>
            </w:r>
            <w:r w:rsidRPr="009B3260">
              <w:rPr>
                <w:rFonts w:ascii="Garamond" w:hAnsi="Garamond" w:cs="Arial"/>
                <w:bCs/>
                <w:sz w:val="20"/>
                <w:u w:color="FFFFFF"/>
              </w:rPr>
              <w:t>Company’s interest in the Horton project which has been maintained at less than normal level.</w:t>
            </w:r>
          </w:p>
          <w:p w14:paraId="393456BC" w14:textId="77777777" w:rsidR="005D5964" w:rsidRPr="00B72331" w:rsidRDefault="005D5964" w:rsidP="00647921">
            <w:pPr>
              <w:shd w:val="clear" w:color="auto" w:fill="FFFFFF"/>
              <w:tabs>
                <w:tab w:val="left" w:pos="5570"/>
              </w:tabs>
              <w:spacing w:line="238" w:lineRule="auto"/>
              <w:jc w:val="both"/>
              <w:rPr>
                <w:rFonts w:ascii="Garamond" w:hAnsi="Garamond" w:cs="Arial"/>
                <w:bCs/>
                <w:sz w:val="20"/>
                <w:u w:color="FFFFFF"/>
              </w:rPr>
            </w:pPr>
          </w:p>
          <w:p w14:paraId="710081D6" w14:textId="2F0D00AC" w:rsidR="00F542CE" w:rsidRPr="001339C5" w:rsidRDefault="00F542CE" w:rsidP="00F542CE">
            <w:pPr>
              <w:shd w:val="clear" w:color="auto" w:fill="FFFFFF"/>
              <w:spacing w:line="235" w:lineRule="auto"/>
              <w:jc w:val="both"/>
              <w:rPr>
                <w:rFonts w:ascii="Garamond" w:eastAsia="Calibri" w:hAnsi="Garamond"/>
                <w:sz w:val="20"/>
                <w:lang w:val="en-US"/>
              </w:rPr>
            </w:pPr>
            <w:r w:rsidRPr="00B72331">
              <w:rPr>
                <w:rFonts w:ascii="Garamond" w:eastAsia="Calibri" w:hAnsi="Garamond"/>
                <w:sz w:val="20"/>
                <w:lang w:val="en-US"/>
              </w:rPr>
              <w:t>2</w:t>
            </w:r>
            <w:r w:rsidRPr="00B72331">
              <w:rPr>
                <w:rFonts w:ascii="Garamond" w:hAnsi="Garamond" w:cs="Arial"/>
                <w:bCs/>
                <w:sz w:val="20"/>
                <w:u w:color="FFFFFF"/>
              </w:rPr>
              <w:t>021 March</w:t>
            </w:r>
            <w:r w:rsidRPr="00B72331">
              <w:rPr>
                <w:rFonts w:ascii="Garamond" w:eastAsia="Calibri" w:hAnsi="Garamond"/>
                <w:sz w:val="20"/>
                <w:lang w:val="en-US"/>
              </w:rPr>
              <w:t xml:space="preserve"> exploration expenses were $2,516 covering the annual NWT prospectors’ </w:t>
            </w:r>
            <w:proofErr w:type="spellStart"/>
            <w:r w:rsidRPr="00B72331">
              <w:rPr>
                <w:rFonts w:ascii="Garamond" w:eastAsia="Calibri" w:hAnsi="Garamond"/>
                <w:sz w:val="20"/>
                <w:lang w:val="en-US"/>
              </w:rPr>
              <w:t>licences</w:t>
            </w:r>
            <w:proofErr w:type="spellEnd"/>
            <w:r w:rsidRPr="00B72331">
              <w:rPr>
                <w:rFonts w:ascii="Garamond" w:eastAsia="Calibri" w:hAnsi="Garamond"/>
                <w:sz w:val="20"/>
                <w:lang w:val="en-US"/>
              </w:rPr>
              <w:t xml:space="preserve"> $60</w:t>
            </w:r>
            <w:r w:rsidRPr="00B72331">
              <w:rPr>
                <w:rFonts w:ascii="Garamond" w:hAnsi="Garamond" w:cs="Arial"/>
                <w:sz w:val="20"/>
              </w:rPr>
              <w:t xml:space="preserve"> and $2,456 for </w:t>
            </w:r>
            <w:r w:rsidR="00C45A67" w:rsidRPr="00B72331">
              <w:rPr>
                <w:rFonts w:ascii="Garamond" w:hAnsi="Garamond" w:cs="Arial"/>
                <w:sz w:val="20"/>
              </w:rPr>
              <w:t xml:space="preserve">               </w:t>
            </w:r>
            <w:r w:rsidRPr="00B72331">
              <w:rPr>
                <w:rFonts w:ascii="Garamond" w:hAnsi="Garamond" w:cs="Arial"/>
                <w:sz w:val="20"/>
              </w:rPr>
              <w:t xml:space="preserve">professional exploration </w:t>
            </w:r>
            <w:r w:rsidRPr="00B72331">
              <w:rPr>
                <w:rFonts w:ascii="Garamond" w:eastAsia="Calibri" w:hAnsi="Garamond"/>
                <w:sz w:val="20"/>
                <w:lang w:val="en-US"/>
              </w:rPr>
              <w:t xml:space="preserve">work done on the Horton property.  Administrative costs of $19,188 are to maintain the </w:t>
            </w:r>
            <w:r w:rsidRPr="00B72331">
              <w:rPr>
                <w:rFonts w:ascii="Garamond" w:hAnsi="Garamond" w:cs="Arial"/>
                <w:bCs/>
                <w:sz w:val="20"/>
                <w:u w:color="FFFFFF"/>
              </w:rPr>
              <w:t>Company’s interest in the Horton project which has been maintained at a minimum level</w:t>
            </w:r>
            <w:bookmarkStart w:id="54" w:name="_Hlk87714092"/>
            <w:r w:rsidRPr="00B72331">
              <w:rPr>
                <w:rFonts w:ascii="Garamond" w:hAnsi="Garamond" w:cs="Arial"/>
                <w:bCs/>
                <w:sz w:val="20"/>
                <w:u w:color="FFFFFF"/>
              </w:rPr>
              <w:t>.</w:t>
            </w:r>
            <w:r w:rsidRPr="00B72331">
              <w:rPr>
                <w:rFonts w:ascii="Garamond" w:eastAsia="Calibri" w:hAnsi="Garamond"/>
                <w:sz w:val="20"/>
                <w:lang w:val="en-US"/>
              </w:rPr>
              <w:t xml:space="preserve">   In the second quarter of June, 2021, </w:t>
            </w:r>
            <w:r w:rsidRPr="00B72331">
              <w:rPr>
                <w:rFonts w:ascii="Garamond" w:hAnsi="Garamond" w:cs="Arial"/>
                <w:bCs/>
                <w:sz w:val="20"/>
                <w:u w:color="FFFFFF"/>
              </w:rPr>
              <w:t xml:space="preserve">exploration expenses were $769 representing professional exploration work done on the Horton property. </w:t>
            </w:r>
            <w:r w:rsidRPr="00B72331">
              <w:rPr>
                <w:rFonts w:ascii="Garamond" w:eastAsia="Calibri" w:hAnsi="Garamond"/>
                <w:sz w:val="20"/>
                <w:lang w:val="en-US"/>
              </w:rPr>
              <w:t xml:space="preserve">  </w:t>
            </w:r>
            <w:r w:rsidR="00F17F69">
              <w:rPr>
                <w:rFonts w:ascii="Garamond" w:eastAsia="Calibri" w:hAnsi="Garamond"/>
                <w:sz w:val="20"/>
                <w:lang w:val="en-US"/>
              </w:rPr>
              <w:t xml:space="preserve">            </w:t>
            </w:r>
            <w:r w:rsidRPr="00B72331">
              <w:rPr>
                <w:rFonts w:ascii="Garamond" w:eastAsia="Calibri" w:hAnsi="Garamond"/>
                <w:sz w:val="20"/>
                <w:lang w:val="en-US"/>
              </w:rPr>
              <w:t xml:space="preserve">Administrative costs of $12,729 are to maintain the </w:t>
            </w:r>
            <w:r w:rsidRPr="00B72331">
              <w:rPr>
                <w:rFonts w:ascii="Garamond" w:hAnsi="Garamond" w:cs="Arial"/>
                <w:bCs/>
                <w:sz w:val="20"/>
                <w:u w:color="FFFFFF"/>
              </w:rPr>
              <w:t>Company’s interest in the Horton project which has been maintained at a less than minimum level.</w:t>
            </w:r>
            <w:r w:rsidRPr="00B72331">
              <w:rPr>
                <w:rFonts w:ascii="Garamond" w:eastAsia="Calibri" w:hAnsi="Garamond"/>
                <w:sz w:val="20"/>
                <w:lang w:val="en-US"/>
              </w:rPr>
              <w:t xml:space="preserve"> In the third quarter of September, 2021, </w:t>
            </w:r>
            <w:r w:rsidRPr="00B72331">
              <w:rPr>
                <w:rFonts w:ascii="Garamond" w:hAnsi="Garamond" w:cs="Arial"/>
                <w:bCs/>
                <w:sz w:val="20"/>
                <w:u w:color="FFFFFF"/>
              </w:rPr>
              <w:t xml:space="preserve">exploration expenses were $1,238 </w:t>
            </w:r>
            <w:bookmarkStart w:id="55" w:name="_Hlk96704850"/>
            <w:r w:rsidRPr="00B72331">
              <w:rPr>
                <w:rFonts w:ascii="Garamond" w:hAnsi="Garamond" w:cs="Arial"/>
                <w:bCs/>
                <w:sz w:val="20"/>
                <w:u w:color="FFFFFF"/>
              </w:rPr>
              <w:t>representing professional exploration work done on the Horton property</w:t>
            </w:r>
            <w:bookmarkEnd w:id="55"/>
            <w:r w:rsidRPr="00B72331">
              <w:rPr>
                <w:rFonts w:ascii="Garamond" w:hAnsi="Garamond" w:cs="Arial"/>
                <w:bCs/>
                <w:sz w:val="20"/>
                <w:u w:color="FFFFFF"/>
              </w:rPr>
              <w:t xml:space="preserve">. </w:t>
            </w:r>
            <w:r w:rsidRPr="00B72331">
              <w:rPr>
                <w:rFonts w:ascii="Garamond" w:eastAsia="Calibri" w:hAnsi="Garamond"/>
                <w:sz w:val="20"/>
                <w:lang w:val="en-US"/>
              </w:rPr>
              <w:t xml:space="preserve">  Administrative costs of $13,590 are to maintain the </w:t>
            </w:r>
            <w:r w:rsidRPr="00B72331">
              <w:rPr>
                <w:rFonts w:ascii="Garamond" w:hAnsi="Garamond" w:cs="Arial"/>
                <w:bCs/>
                <w:sz w:val="20"/>
                <w:u w:color="FFFFFF"/>
              </w:rPr>
              <w:t>Company’s interest in the Horton project which has been maintained at a less than minimum level.</w:t>
            </w:r>
            <w:r w:rsidRPr="00B72331">
              <w:rPr>
                <w:rFonts w:ascii="Garamond" w:eastAsia="Calibri" w:hAnsi="Garamond"/>
                <w:sz w:val="20"/>
                <w:lang w:val="en-US"/>
              </w:rPr>
              <w:t xml:space="preserve"> In the fourth quarter of December 2021 exploration costs of $225</w:t>
            </w:r>
            <w:r w:rsidRPr="00B72331">
              <w:rPr>
                <w:rFonts w:ascii="Garamond" w:hAnsi="Garamond" w:cs="Arial"/>
                <w:bCs/>
                <w:sz w:val="20"/>
                <w:u w:color="FFFFFF"/>
              </w:rPr>
              <w:t xml:space="preserve"> representing professional exploration work done on the Horton property.  </w:t>
            </w:r>
            <w:r w:rsidRPr="00B72331">
              <w:rPr>
                <w:rFonts w:ascii="Garamond" w:eastAsia="Calibri" w:hAnsi="Garamond"/>
                <w:sz w:val="20"/>
                <w:lang w:val="en-US"/>
              </w:rPr>
              <w:t xml:space="preserve">  Administrative costs of $10,110 are to maintain the </w:t>
            </w:r>
            <w:r w:rsidRPr="00B72331">
              <w:rPr>
                <w:rFonts w:ascii="Garamond" w:hAnsi="Garamond" w:cs="Arial"/>
                <w:bCs/>
                <w:sz w:val="20"/>
                <w:u w:color="FFFFFF"/>
              </w:rPr>
              <w:t>Company’s interest in the Horton project which has been maintained at a less than minimum level.</w:t>
            </w:r>
            <w:r w:rsidRPr="00B72331">
              <w:rPr>
                <w:rFonts w:ascii="Garamond" w:eastAsia="Calibri" w:hAnsi="Garamond"/>
                <w:sz w:val="20"/>
                <w:lang w:val="en-US"/>
              </w:rPr>
              <w:t xml:space="preserve">  </w:t>
            </w:r>
          </w:p>
          <w:p w14:paraId="50F70A4F" w14:textId="40704E5F" w:rsidR="00542AC4" w:rsidRPr="001339C5" w:rsidRDefault="00542AC4" w:rsidP="00F542CE">
            <w:pPr>
              <w:shd w:val="clear" w:color="auto" w:fill="FFFFFF"/>
              <w:spacing w:line="235" w:lineRule="auto"/>
              <w:jc w:val="both"/>
              <w:rPr>
                <w:rFonts w:ascii="Garamond" w:eastAsia="Calibri" w:hAnsi="Garamond"/>
                <w:sz w:val="20"/>
                <w:lang w:val="en-US"/>
              </w:rPr>
            </w:pPr>
          </w:p>
          <w:p w14:paraId="1B37182C" w14:textId="1457B6CF" w:rsidR="003E069F" w:rsidRPr="001339C5" w:rsidRDefault="003E069F" w:rsidP="003E069F">
            <w:pPr>
              <w:shd w:val="clear" w:color="auto" w:fill="FFFFFF"/>
              <w:jc w:val="both"/>
              <w:rPr>
                <w:rFonts w:ascii="Garamond" w:eastAsia="Calibri" w:hAnsi="Garamond"/>
                <w:sz w:val="20"/>
                <w:lang w:val="en-US"/>
              </w:rPr>
            </w:pPr>
            <w:bookmarkStart w:id="56" w:name="_Hlk104197030"/>
            <w:bookmarkStart w:id="57" w:name="_Hlk104195984"/>
            <w:r w:rsidRPr="001339C5">
              <w:rPr>
                <w:rFonts w:ascii="Garamond" w:eastAsia="Calibri" w:hAnsi="Garamond"/>
                <w:sz w:val="20"/>
                <w:lang w:val="en-US"/>
              </w:rPr>
              <w:t>2022 March exploration expenses were $43,919 covering one J.V. Permit of $29,001 and one non-JV permit of $13,</w:t>
            </w:r>
            <w:r w:rsidR="00804387" w:rsidRPr="001339C5">
              <w:rPr>
                <w:rFonts w:ascii="Garamond" w:eastAsia="Calibri" w:hAnsi="Garamond"/>
                <w:sz w:val="20"/>
                <w:lang w:val="en-US"/>
              </w:rPr>
              <w:t>986</w:t>
            </w:r>
            <w:r w:rsidR="00B72331" w:rsidRPr="001339C5">
              <w:rPr>
                <w:rFonts w:ascii="Garamond" w:eastAsia="Calibri" w:hAnsi="Garamond"/>
                <w:sz w:val="20"/>
                <w:lang w:val="en-US"/>
              </w:rPr>
              <w:t xml:space="preserve">, </w:t>
            </w:r>
            <w:r w:rsidRPr="001339C5">
              <w:rPr>
                <w:rFonts w:ascii="Garamond" w:eastAsia="Calibri" w:hAnsi="Garamond"/>
                <w:sz w:val="20"/>
                <w:lang w:val="en-US"/>
              </w:rPr>
              <w:t>including a</w:t>
            </w:r>
            <w:r w:rsidR="00804387" w:rsidRPr="001339C5">
              <w:rPr>
                <w:rFonts w:ascii="Garamond" w:eastAsia="Calibri" w:hAnsi="Garamond"/>
                <w:sz w:val="20"/>
                <w:lang w:val="en-US"/>
              </w:rPr>
              <w:t xml:space="preserve"> $88 a</w:t>
            </w:r>
            <w:r w:rsidRPr="001339C5">
              <w:rPr>
                <w:rFonts w:ascii="Garamond" w:eastAsia="Calibri" w:hAnsi="Garamond"/>
                <w:sz w:val="20"/>
                <w:lang w:val="en-US"/>
              </w:rPr>
              <w:t xml:space="preserve"> JV meeting; annual NWT prospectors licenses $60; and $844 for professional exploration work done on the Horton property</w:t>
            </w:r>
            <w:bookmarkEnd w:id="56"/>
            <w:r w:rsidRPr="001339C5">
              <w:rPr>
                <w:rFonts w:ascii="Garamond" w:eastAsia="Calibri" w:hAnsi="Garamond"/>
                <w:sz w:val="20"/>
                <w:lang w:val="en-US"/>
              </w:rPr>
              <w:t xml:space="preserve">.  Administrative costs of $23,974 are 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p>
          <w:bookmarkEnd w:id="57"/>
          <w:p w14:paraId="2BA72123" w14:textId="77777777" w:rsidR="003E069F" w:rsidRPr="001339C5" w:rsidRDefault="003E069F" w:rsidP="003E069F">
            <w:pPr>
              <w:shd w:val="clear" w:color="auto" w:fill="FFFFFF"/>
              <w:jc w:val="both"/>
              <w:rPr>
                <w:rFonts w:ascii="Garamond" w:eastAsia="Calibri" w:hAnsi="Garamond"/>
                <w:sz w:val="20"/>
                <w:lang w:val="en-US"/>
              </w:rPr>
            </w:pPr>
          </w:p>
          <w:p w14:paraId="45AEFB54" w14:textId="77777777" w:rsidR="003E069F" w:rsidRPr="001339C5" w:rsidRDefault="003E069F" w:rsidP="003E069F">
            <w:pPr>
              <w:shd w:val="clear" w:color="auto" w:fill="FFFFFF"/>
              <w:jc w:val="both"/>
              <w:rPr>
                <w:rFonts w:ascii="Garamond" w:eastAsia="Calibri" w:hAnsi="Garamond"/>
                <w:sz w:val="20"/>
                <w:lang w:val="en-US"/>
              </w:rPr>
            </w:pPr>
            <w:bookmarkStart w:id="58" w:name="_Hlk119489868"/>
            <w:r w:rsidRPr="001339C5">
              <w:rPr>
                <w:rFonts w:ascii="Garamond" w:eastAsia="Calibri" w:hAnsi="Garamond"/>
                <w:sz w:val="20"/>
                <w:lang w:val="en-US"/>
              </w:rPr>
              <w:t xml:space="preserve">2022 June exploration expenses were $1,012 covering professional exploration work done on the Horton property.  Administrative costs of $34,833 are 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p>
          <w:bookmarkEnd w:id="58"/>
          <w:p w14:paraId="64ECA785" w14:textId="77777777" w:rsidR="003E069F" w:rsidRPr="001339C5" w:rsidRDefault="003E069F" w:rsidP="003E069F">
            <w:pPr>
              <w:shd w:val="clear" w:color="auto" w:fill="FFFFFF"/>
              <w:spacing w:line="264" w:lineRule="auto"/>
              <w:jc w:val="both"/>
              <w:rPr>
                <w:rFonts w:ascii="Garamond" w:hAnsi="Garamond" w:cs="Arial"/>
                <w:bCs/>
                <w:sz w:val="20"/>
                <w:u w:color="FFFFFF"/>
                <w:lang w:val="en-US"/>
              </w:rPr>
            </w:pPr>
          </w:p>
          <w:p w14:paraId="65E389A2" w14:textId="77777777" w:rsidR="003E069F" w:rsidRPr="001339C5" w:rsidRDefault="003E069F" w:rsidP="003E069F">
            <w:pPr>
              <w:shd w:val="clear" w:color="auto" w:fill="FFFFFF"/>
              <w:spacing w:line="264" w:lineRule="auto"/>
              <w:jc w:val="both"/>
              <w:rPr>
                <w:rFonts w:ascii="Garamond" w:eastAsia="Calibri" w:hAnsi="Garamond"/>
                <w:sz w:val="20"/>
                <w:lang w:val="en-US"/>
              </w:rPr>
            </w:pPr>
            <w:r w:rsidRPr="001339C5">
              <w:rPr>
                <w:rFonts w:ascii="Garamond" w:eastAsia="Calibri" w:hAnsi="Garamond"/>
                <w:sz w:val="20"/>
                <w:lang w:val="en-US"/>
              </w:rPr>
              <w:t>2022 September exploration expenses were $2,100 covering professional exploration work done on the Horton property and $2,500 submission for preliminary analyses.  Administrative costs of $</w:t>
            </w:r>
            <w:proofErr w:type="gramStart"/>
            <w:r w:rsidRPr="001339C5">
              <w:rPr>
                <w:rFonts w:ascii="Garamond" w:eastAsia="Calibri" w:hAnsi="Garamond"/>
                <w:sz w:val="20"/>
                <w:lang w:val="en-US"/>
              </w:rPr>
              <w:t>14,620  are</w:t>
            </w:r>
            <w:proofErr w:type="gramEnd"/>
            <w:r w:rsidRPr="001339C5">
              <w:rPr>
                <w:rFonts w:ascii="Garamond" w:eastAsia="Calibri" w:hAnsi="Garamond"/>
                <w:sz w:val="20"/>
                <w:lang w:val="en-US"/>
              </w:rPr>
              <w:t xml:space="preserve"> </w:t>
            </w:r>
            <w:bookmarkStart w:id="59" w:name="_Hlk125990070"/>
            <w:r w:rsidRPr="001339C5">
              <w:rPr>
                <w:rFonts w:ascii="Garamond" w:eastAsia="Calibri" w:hAnsi="Garamond"/>
                <w:sz w:val="20"/>
                <w:lang w:val="en-US"/>
              </w:rPr>
              <w:t xml:space="preserve">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p>
          <w:p w14:paraId="6523F067" w14:textId="77777777" w:rsidR="003E069F" w:rsidRPr="001339C5" w:rsidRDefault="003E069F" w:rsidP="003E069F">
            <w:pPr>
              <w:shd w:val="clear" w:color="auto" w:fill="FFFFFF"/>
              <w:spacing w:line="264" w:lineRule="auto"/>
              <w:jc w:val="both"/>
              <w:rPr>
                <w:rFonts w:ascii="Garamond" w:eastAsia="Calibri" w:hAnsi="Garamond"/>
                <w:sz w:val="20"/>
                <w:lang w:val="en-US"/>
              </w:rPr>
            </w:pPr>
          </w:p>
          <w:bookmarkEnd w:id="59"/>
          <w:p w14:paraId="6B196378" w14:textId="77777777" w:rsidR="006832B5" w:rsidRDefault="003E069F" w:rsidP="001339C5">
            <w:pPr>
              <w:shd w:val="clear" w:color="auto" w:fill="FFFFFF"/>
              <w:spacing w:line="235" w:lineRule="auto"/>
              <w:jc w:val="both"/>
              <w:rPr>
                <w:rFonts w:ascii="Garamond" w:eastAsia="Calibri" w:hAnsi="Garamond"/>
                <w:sz w:val="20"/>
                <w:lang w:val="en-US"/>
              </w:rPr>
            </w:pPr>
            <w:r w:rsidRPr="001339C5">
              <w:rPr>
                <w:rFonts w:ascii="Garamond" w:hAnsi="Garamond" w:cs="Arial"/>
                <w:bCs/>
                <w:sz w:val="20"/>
                <w:u w:color="FFFFFF"/>
              </w:rPr>
              <w:t xml:space="preserve">2022 December exploration expenses were ($45,722) made up of reimbursement of permits of $50,391 and $4,669 for </w:t>
            </w:r>
            <w:r w:rsidRPr="001339C5">
              <w:rPr>
                <w:rFonts w:ascii="Garamond" w:hAnsi="Garamond" w:cs="Arial"/>
                <w:bCs/>
                <w:sz w:val="20"/>
                <w:u w:color="FFFFFF"/>
                <w:lang w:val="en-US"/>
              </w:rPr>
              <w:t xml:space="preserve">professional exploration work done on the Horton property.  </w:t>
            </w:r>
            <w:r w:rsidRPr="001339C5">
              <w:rPr>
                <w:rFonts w:ascii="Garamond" w:hAnsi="Garamond" w:cs="Arial"/>
                <w:bCs/>
                <w:sz w:val="20"/>
                <w:u w:color="FFFFFF"/>
              </w:rPr>
              <w:t xml:space="preserve">Administrative costs were $6,733 are to </w:t>
            </w:r>
            <w:r w:rsidRPr="001339C5">
              <w:rPr>
                <w:rFonts w:ascii="Garamond" w:eastAsia="Calibri" w:hAnsi="Garamond"/>
                <w:sz w:val="20"/>
                <w:lang w:val="en-US"/>
              </w:rPr>
              <w:t xml:space="preserve">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bookmarkEnd w:id="53"/>
            <w:bookmarkEnd w:id="54"/>
          </w:p>
          <w:p w14:paraId="64F4FBC7" w14:textId="7967FDD4" w:rsidR="00BC58F3" w:rsidRPr="001339C5" w:rsidRDefault="00BC58F3" w:rsidP="001339C5">
            <w:pPr>
              <w:shd w:val="clear" w:color="auto" w:fill="FFFFFF"/>
              <w:spacing w:line="235" w:lineRule="auto"/>
              <w:jc w:val="both"/>
              <w:rPr>
                <w:rFonts w:ascii="Garamond" w:eastAsia="Calibri" w:hAnsi="Garamond"/>
                <w:sz w:val="20"/>
                <w:lang w:val="en-US"/>
              </w:rPr>
            </w:pPr>
          </w:p>
        </w:tc>
      </w:tr>
      <w:tr w:rsidR="000E1B18" w:rsidRPr="009B3260" w14:paraId="11A70D3A" w14:textId="77777777" w:rsidTr="000E1B18">
        <w:trPr>
          <w:trHeight w:val="860"/>
        </w:trPr>
        <w:tc>
          <w:tcPr>
            <w:tcW w:w="9402" w:type="dxa"/>
            <w:shd w:val="clear" w:color="auto" w:fill="auto"/>
            <w:vAlign w:val="bottom"/>
          </w:tcPr>
          <w:p w14:paraId="66773297" w14:textId="77777777" w:rsidR="000E1B18" w:rsidRPr="007E531E" w:rsidRDefault="000E1B18" w:rsidP="000E1B18">
            <w:pPr>
              <w:shd w:val="clear" w:color="auto" w:fill="FFFFFF"/>
              <w:jc w:val="both"/>
              <w:rPr>
                <w:rFonts w:ascii="Garamond" w:eastAsia="Calibri" w:hAnsi="Garamond"/>
                <w:sz w:val="20"/>
                <w:lang w:val="en-US"/>
              </w:rPr>
            </w:pPr>
            <w:r w:rsidRPr="007E531E">
              <w:rPr>
                <w:rFonts w:ascii="Garamond" w:eastAsia="Calibri" w:hAnsi="Garamond"/>
                <w:sz w:val="20"/>
                <w:lang w:val="en-US"/>
              </w:rPr>
              <w:t xml:space="preserve">2023 March exploration expenses were for NWT </w:t>
            </w:r>
            <w:proofErr w:type="gramStart"/>
            <w:r w:rsidRPr="007E531E">
              <w:rPr>
                <w:rFonts w:ascii="Garamond" w:eastAsia="Calibri" w:hAnsi="Garamond"/>
                <w:sz w:val="20"/>
                <w:lang w:val="en-US"/>
              </w:rPr>
              <w:t>prospectors</w:t>
            </w:r>
            <w:proofErr w:type="gramEnd"/>
            <w:r w:rsidRPr="007E531E">
              <w:rPr>
                <w:rFonts w:ascii="Garamond" w:eastAsia="Calibri" w:hAnsi="Garamond"/>
                <w:sz w:val="20"/>
                <w:lang w:val="en-US"/>
              </w:rPr>
              <w:t xml:space="preserve"> licenses $60.   Administrative costs of $28,940 are to maintain the Company’s interest </w:t>
            </w:r>
            <w:r w:rsidRPr="007E531E">
              <w:rPr>
                <w:rFonts w:ascii="Garamond" w:hAnsi="Garamond" w:cs="Arial"/>
                <w:bCs/>
                <w:sz w:val="20"/>
                <w:u w:color="FFFFFF"/>
              </w:rPr>
              <w:t>in the Horton project, which has been maintained at a minimum level.</w:t>
            </w:r>
            <w:r w:rsidRPr="007E531E">
              <w:rPr>
                <w:rFonts w:ascii="Garamond" w:eastAsia="Calibri" w:hAnsi="Garamond"/>
                <w:sz w:val="20"/>
                <w:lang w:val="en-US"/>
              </w:rPr>
              <w:t xml:space="preserve">   </w:t>
            </w:r>
          </w:p>
          <w:p w14:paraId="5535F28E" w14:textId="77777777" w:rsidR="000E1B18" w:rsidRPr="009B3260" w:rsidRDefault="000E1B18" w:rsidP="00647921">
            <w:pPr>
              <w:tabs>
                <w:tab w:val="left" w:pos="5570"/>
              </w:tabs>
              <w:jc w:val="both"/>
              <w:rPr>
                <w:rFonts w:ascii="Garamond" w:hAnsi="Garamond"/>
                <w:bCs/>
                <w:sz w:val="20"/>
              </w:rPr>
            </w:pPr>
          </w:p>
        </w:tc>
      </w:tr>
      <w:tr w:rsidR="000E1B18" w:rsidRPr="009B3260" w14:paraId="4FD0F796" w14:textId="77777777" w:rsidTr="000E1B18">
        <w:trPr>
          <w:trHeight w:val="860"/>
        </w:trPr>
        <w:tc>
          <w:tcPr>
            <w:tcW w:w="9402" w:type="dxa"/>
            <w:shd w:val="clear" w:color="auto" w:fill="auto"/>
            <w:vAlign w:val="bottom"/>
          </w:tcPr>
          <w:p w14:paraId="36675B85" w14:textId="77777777" w:rsidR="000E1B18" w:rsidRPr="005918AD" w:rsidRDefault="000E1B18" w:rsidP="000E1B18">
            <w:pPr>
              <w:jc w:val="both"/>
              <w:rPr>
                <w:rFonts w:ascii="Garamond" w:eastAsia="Calibri" w:hAnsi="Garamond"/>
                <w:sz w:val="20"/>
                <w:lang w:val="en-US"/>
              </w:rPr>
            </w:pPr>
            <w:r w:rsidRPr="005918AD">
              <w:rPr>
                <w:rFonts w:ascii="Garamond" w:eastAsia="Calibri" w:hAnsi="Garamond"/>
                <w:sz w:val="20"/>
                <w:lang w:val="en-US"/>
              </w:rPr>
              <w:t>2023 June exploration expenses of $6,375 were for professional exploration work done on the Horton project.   Administrative costs of $</w:t>
            </w:r>
            <w:r w:rsidRPr="007E531E">
              <w:rPr>
                <w:rFonts w:ascii="Garamond" w:eastAsia="Calibri" w:hAnsi="Garamond"/>
                <w:sz w:val="20"/>
                <w:lang w:val="en-US"/>
              </w:rPr>
              <w:t>14</w:t>
            </w:r>
            <w:r w:rsidRPr="005918AD">
              <w:rPr>
                <w:rFonts w:ascii="Garamond" w:eastAsia="Calibri" w:hAnsi="Garamond"/>
                <w:sz w:val="20"/>
                <w:lang w:val="en-US"/>
              </w:rPr>
              <w:t xml:space="preserve">,372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p>
          <w:p w14:paraId="25628690" w14:textId="77777777" w:rsidR="000E1B18" w:rsidRPr="007E531E" w:rsidRDefault="000E1B18" w:rsidP="000E1B18">
            <w:pPr>
              <w:shd w:val="clear" w:color="auto" w:fill="FFFFFF"/>
              <w:jc w:val="both"/>
              <w:rPr>
                <w:rFonts w:ascii="Garamond" w:eastAsia="Calibri" w:hAnsi="Garamond"/>
                <w:sz w:val="20"/>
                <w:lang w:val="en-US"/>
              </w:rPr>
            </w:pPr>
          </w:p>
        </w:tc>
      </w:tr>
      <w:tr w:rsidR="000E1B18" w:rsidRPr="009B3260" w14:paraId="760854CC" w14:textId="77777777" w:rsidTr="000E1B18">
        <w:trPr>
          <w:trHeight w:val="860"/>
        </w:trPr>
        <w:tc>
          <w:tcPr>
            <w:tcW w:w="9402" w:type="dxa"/>
            <w:shd w:val="clear" w:color="auto" w:fill="auto"/>
            <w:vAlign w:val="bottom"/>
          </w:tcPr>
          <w:p w14:paraId="71FEF9AD" w14:textId="77777777" w:rsidR="000E1B18" w:rsidRPr="005918AD" w:rsidRDefault="000E1B18" w:rsidP="000E1B18">
            <w:pPr>
              <w:jc w:val="both"/>
              <w:rPr>
                <w:rFonts w:ascii="Garamond" w:eastAsia="Calibri" w:hAnsi="Garamond"/>
                <w:sz w:val="20"/>
                <w:lang w:val="en-US"/>
              </w:rPr>
            </w:pPr>
            <w:r w:rsidRPr="005918AD">
              <w:rPr>
                <w:rFonts w:ascii="Garamond" w:eastAsia="Calibri" w:hAnsi="Garamond"/>
                <w:sz w:val="20"/>
                <w:lang w:val="en-US"/>
              </w:rPr>
              <w:t>2023 September exploration expenses of $201,007 were for an advance of $198,364 to JV partner re NWT project and exploration of $2,643 covering professional exploration work.</w:t>
            </w:r>
          </w:p>
          <w:p w14:paraId="5DBD4CB2" w14:textId="77777777" w:rsidR="000E1B18" w:rsidRPr="005918AD" w:rsidRDefault="000E1B18" w:rsidP="000E1B18">
            <w:pPr>
              <w:jc w:val="both"/>
              <w:rPr>
                <w:rFonts w:ascii="Garamond" w:eastAsia="Calibri" w:hAnsi="Garamond"/>
                <w:sz w:val="20"/>
                <w:lang w:val="en-US"/>
              </w:rPr>
            </w:pPr>
            <w:bookmarkStart w:id="60" w:name="_Hlk151557901"/>
            <w:r w:rsidRPr="005918AD">
              <w:rPr>
                <w:rFonts w:ascii="Garamond" w:eastAsia="Calibri" w:hAnsi="Garamond"/>
                <w:sz w:val="20"/>
                <w:lang w:val="en-US"/>
              </w:rPr>
              <w:t xml:space="preserve">Administrative costs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bookmarkEnd w:id="60"/>
          </w:p>
          <w:p w14:paraId="3AF8CE1F" w14:textId="77777777" w:rsidR="000E1B18" w:rsidRPr="005918AD" w:rsidRDefault="000E1B18" w:rsidP="000E1B18">
            <w:pPr>
              <w:jc w:val="both"/>
              <w:rPr>
                <w:rFonts w:ascii="Garamond" w:eastAsia="Calibri" w:hAnsi="Garamond"/>
                <w:sz w:val="20"/>
                <w:lang w:val="en-US"/>
              </w:rPr>
            </w:pPr>
          </w:p>
        </w:tc>
      </w:tr>
      <w:tr w:rsidR="00494F34" w:rsidRPr="009B3260" w14:paraId="2F37322C" w14:textId="77777777" w:rsidTr="0003284A">
        <w:trPr>
          <w:trHeight w:val="516"/>
        </w:trPr>
        <w:tc>
          <w:tcPr>
            <w:tcW w:w="9402" w:type="dxa"/>
            <w:shd w:val="clear" w:color="auto" w:fill="auto"/>
            <w:vAlign w:val="bottom"/>
          </w:tcPr>
          <w:p w14:paraId="01A4FF47" w14:textId="77777777" w:rsidR="001339C5" w:rsidRPr="005918AD" w:rsidRDefault="001339C5" w:rsidP="001339C5">
            <w:pPr>
              <w:jc w:val="both"/>
              <w:rPr>
                <w:rFonts w:ascii="Garamond" w:eastAsia="Calibri" w:hAnsi="Garamond"/>
                <w:sz w:val="20"/>
                <w:lang w:val="en-US"/>
              </w:rPr>
            </w:pPr>
            <w:r w:rsidRPr="005918AD">
              <w:rPr>
                <w:rFonts w:ascii="Garamond" w:eastAsia="Calibri" w:hAnsi="Garamond"/>
                <w:sz w:val="20"/>
                <w:lang w:val="en-US"/>
              </w:rPr>
              <w:t xml:space="preserve">2023 December exploration expenses of $174,481 were recalculated on amounts incurred on the Seahorse Project ($159,802) and Northwest Territories ($2,267,188) to a total of $2,426,990, covering Permits and </w:t>
            </w:r>
            <w:proofErr w:type="spellStart"/>
            <w:r w:rsidRPr="005918AD">
              <w:rPr>
                <w:rFonts w:ascii="Garamond" w:eastAsia="Calibri" w:hAnsi="Garamond"/>
                <w:sz w:val="20"/>
                <w:lang w:val="en-US"/>
              </w:rPr>
              <w:t>licences</w:t>
            </w:r>
            <w:proofErr w:type="spellEnd"/>
            <w:r w:rsidRPr="005918AD">
              <w:rPr>
                <w:rFonts w:ascii="Garamond" w:eastAsia="Calibri" w:hAnsi="Garamond"/>
                <w:sz w:val="20"/>
                <w:lang w:val="en-US"/>
              </w:rPr>
              <w:t xml:space="preserve"> and professional fees. Administrative costs of $74,216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p>
          <w:p w14:paraId="2784DDA1" w14:textId="77777777" w:rsidR="00494F34" w:rsidRPr="005918AD" w:rsidRDefault="00494F34" w:rsidP="001339C5">
            <w:pPr>
              <w:tabs>
                <w:tab w:val="left" w:pos="5570"/>
              </w:tabs>
              <w:jc w:val="both"/>
              <w:rPr>
                <w:rFonts w:ascii="Garamond" w:hAnsi="Garamond"/>
                <w:bCs/>
                <w:sz w:val="20"/>
              </w:rPr>
            </w:pPr>
          </w:p>
        </w:tc>
      </w:tr>
      <w:tr w:rsidR="000E1B18" w:rsidRPr="009B3260" w14:paraId="220D60EB" w14:textId="77777777" w:rsidTr="00EF6539">
        <w:trPr>
          <w:trHeight w:val="1102"/>
        </w:trPr>
        <w:tc>
          <w:tcPr>
            <w:tcW w:w="9402" w:type="dxa"/>
            <w:shd w:val="clear" w:color="auto" w:fill="auto"/>
            <w:vAlign w:val="bottom"/>
          </w:tcPr>
          <w:p w14:paraId="2A6BD31A" w14:textId="72B757CE" w:rsidR="000E1B18" w:rsidRPr="00880322" w:rsidRDefault="000E1B18" w:rsidP="00EF6539">
            <w:pPr>
              <w:pStyle w:val="BodyText"/>
              <w:ind w:right="629"/>
              <w:rPr>
                <w:rFonts w:ascii="Garamond" w:hAnsi="Garamond"/>
                <w:sz w:val="20"/>
              </w:rPr>
            </w:pPr>
            <w:r w:rsidRPr="00880322">
              <w:rPr>
                <w:rFonts w:ascii="Garamond" w:hAnsi="Garamond"/>
                <w:sz w:val="20"/>
              </w:rPr>
              <w:t xml:space="preserve">2024 March exploration expenses of $30,383 were incurred on the Seahorse Project covering sample </w:t>
            </w:r>
            <w:r w:rsidR="00EF6539" w:rsidRPr="00880322">
              <w:rPr>
                <w:rFonts w:ascii="Garamond" w:hAnsi="Garamond"/>
                <w:sz w:val="20"/>
              </w:rPr>
              <w:t xml:space="preserve">                           </w:t>
            </w:r>
            <w:r w:rsidRPr="00880322">
              <w:rPr>
                <w:rFonts w:ascii="Garamond" w:hAnsi="Garamond"/>
                <w:sz w:val="20"/>
              </w:rPr>
              <w:t>sort</w:t>
            </w:r>
            <w:r w:rsidR="00EF6539" w:rsidRPr="00880322">
              <w:rPr>
                <w:rFonts w:ascii="Garamond" w:hAnsi="Garamond"/>
                <w:sz w:val="20"/>
              </w:rPr>
              <w:t>ing</w:t>
            </w:r>
            <w:r w:rsidRPr="00880322">
              <w:rPr>
                <w:rFonts w:ascii="Garamond" w:hAnsi="Garamond"/>
                <w:sz w:val="20"/>
              </w:rPr>
              <w:t>/analyses, consulting.  $</w:t>
            </w:r>
            <w:proofErr w:type="gramStart"/>
            <w:r w:rsidRPr="00880322">
              <w:rPr>
                <w:rFonts w:ascii="Garamond" w:hAnsi="Garamond"/>
                <w:sz w:val="20"/>
              </w:rPr>
              <w:t>20,214  were</w:t>
            </w:r>
            <w:proofErr w:type="gramEnd"/>
            <w:r w:rsidRPr="00880322">
              <w:rPr>
                <w:rFonts w:ascii="Garamond" w:hAnsi="Garamond"/>
                <w:sz w:val="20"/>
              </w:rPr>
              <w:t xml:space="preserve"> for administrative expenses. There were delayed receipts of </w:t>
            </w:r>
            <w:proofErr w:type="gramStart"/>
            <w:r w:rsidRPr="00880322">
              <w:rPr>
                <w:rFonts w:ascii="Garamond" w:hAnsi="Garamond"/>
                <w:sz w:val="20"/>
              </w:rPr>
              <w:t>invoices  covering</w:t>
            </w:r>
            <w:proofErr w:type="gramEnd"/>
            <w:r w:rsidRPr="00880322">
              <w:rPr>
                <w:rFonts w:ascii="Garamond" w:hAnsi="Garamond"/>
                <w:sz w:val="20"/>
              </w:rPr>
              <w:t xml:space="preserve"> the Northwest </w:t>
            </w:r>
            <w:proofErr w:type="gramStart"/>
            <w:r w:rsidRPr="00880322">
              <w:rPr>
                <w:rFonts w:ascii="Garamond" w:hAnsi="Garamond"/>
                <w:sz w:val="20"/>
              </w:rPr>
              <w:t>Territories  for</w:t>
            </w:r>
            <w:proofErr w:type="gramEnd"/>
            <w:r w:rsidRPr="00880322">
              <w:rPr>
                <w:rFonts w:ascii="Garamond" w:hAnsi="Garamond"/>
                <w:sz w:val="20"/>
              </w:rPr>
              <w:t xml:space="preserve"> the first quarter of March 31, 2024. </w:t>
            </w:r>
          </w:p>
          <w:p w14:paraId="53348CE0" w14:textId="77777777" w:rsidR="000E1B18" w:rsidRPr="00880322" w:rsidRDefault="000E1B18" w:rsidP="001339C5">
            <w:pPr>
              <w:jc w:val="both"/>
              <w:rPr>
                <w:rFonts w:ascii="Garamond" w:eastAsia="Calibri" w:hAnsi="Garamond"/>
                <w:sz w:val="20"/>
                <w:lang w:val="en-US"/>
              </w:rPr>
            </w:pPr>
          </w:p>
        </w:tc>
      </w:tr>
      <w:tr w:rsidR="00494F34" w:rsidRPr="009B3260" w14:paraId="69D36DCE" w14:textId="77777777" w:rsidTr="00EF6539">
        <w:trPr>
          <w:trHeight w:val="664"/>
        </w:trPr>
        <w:tc>
          <w:tcPr>
            <w:tcW w:w="9402" w:type="dxa"/>
            <w:shd w:val="clear" w:color="auto" w:fill="auto"/>
          </w:tcPr>
          <w:p w14:paraId="6F9CB4DD" w14:textId="498AD99B" w:rsidR="001339C5" w:rsidRPr="00880322" w:rsidRDefault="000E1B18" w:rsidP="00EF6539">
            <w:pPr>
              <w:pStyle w:val="BodyText"/>
              <w:spacing w:before="0"/>
              <w:ind w:right="629"/>
              <w:rPr>
                <w:rFonts w:ascii="Garamond" w:hAnsi="Garamond"/>
                <w:sz w:val="20"/>
              </w:rPr>
            </w:pPr>
            <w:r w:rsidRPr="00880322">
              <w:rPr>
                <w:rFonts w:ascii="Garamond" w:hAnsi="Garamond"/>
                <w:sz w:val="20"/>
              </w:rPr>
              <w:t xml:space="preserve">2024 June exploration expenses of $7,499 were incurred on the </w:t>
            </w:r>
            <w:bookmarkStart w:id="61" w:name="_Hlk182842741"/>
            <w:r w:rsidRPr="00880322">
              <w:rPr>
                <w:rFonts w:ascii="Garamond" w:hAnsi="Garamond"/>
                <w:sz w:val="20"/>
              </w:rPr>
              <w:t xml:space="preserve">Seahorse Project covering sample sorting/analyses, consulting and $23,392 were for administrative costs.  </w:t>
            </w:r>
            <w:bookmarkEnd w:id="61"/>
          </w:p>
        </w:tc>
      </w:tr>
      <w:tr w:rsidR="00494F34" w:rsidRPr="009B3260" w14:paraId="5196753B" w14:textId="77777777" w:rsidTr="00EF6539">
        <w:trPr>
          <w:trHeight w:val="1031"/>
        </w:trPr>
        <w:tc>
          <w:tcPr>
            <w:tcW w:w="9402" w:type="dxa"/>
            <w:shd w:val="clear" w:color="auto" w:fill="auto"/>
            <w:vAlign w:val="bottom"/>
          </w:tcPr>
          <w:p w14:paraId="029963CE" w14:textId="238873EF" w:rsidR="00494F34" w:rsidRPr="00880322" w:rsidRDefault="000E1B18" w:rsidP="00EF6539">
            <w:pPr>
              <w:pStyle w:val="BodyText"/>
              <w:spacing w:before="100" w:beforeAutospacing="1"/>
              <w:ind w:right="629"/>
              <w:rPr>
                <w:rFonts w:ascii="Garamond" w:hAnsi="Garamond"/>
                <w:bCs/>
                <w:sz w:val="20"/>
              </w:rPr>
            </w:pPr>
            <w:r w:rsidRPr="00880322">
              <w:rPr>
                <w:rFonts w:ascii="Garamond" w:hAnsi="Garamond"/>
                <w:sz w:val="20"/>
              </w:rPr>
              <w:t xml:space="preserve">2024 September exploration expenses of $121,356 were incurred on </w:t>
            </w:r>
            <w:proofErr w:type="gramStart"/>
            <w:r w:rsidRPr="00880322">
              <w:rPr>
                <w:rFonts w:ascii="Garamond" w:hAnsi="Garamond"/>
                <w:sz w:val="20"/>
              </w:rPr>
              <w:t>the  Seahorse</w:t>
            </w:r>
            <w:proofErr w:type="gramEnd"/>
            <w:r w:rsidRPr="00880322">
              <w:rPr>
                <w:rFonts w:ascii="Garamond" w:hAnsi="Garamond"/>
                <w:sz w:val="20"/>
              </w:rPr>
              <w:t xml:space="preserve"> </w:t>
            </w:r>
            <w:proofErr w:type="gramStart"/>
            <w:r w:rsidRPr="00880322">
              <w:rPr>
                <w:rFonts w:ascii="Garamond" w:hAnsi="Garamond"/>
                <w:sz w:val="20"/>
              </w:rPr>
              <w:t>Project  and</w:t>
            </w:r>
            <w:proofErr w:type="gramEnd"/>
            <w:r w:rsidRPr="00880322">
              <w:rPr>
                <w:rFonts w:ascii="Garamond" w:hAnsi="Garamond"/>
                <w:sz w:val="20"/>
              </w:rPr>
              <w:t xml:space="preserve"> $2,873 exploration expense were for Northwest Territories to a total </w:t>
            </w:r>
            <w:proofErr w:type="gramStart"/>
            <w:r w:rsidRPr="00880322">
              <w:rPr>
                <w:rFonts w:ascii="Garamond" w:hAnsi="Garamond"/>
                <w:sz w:val="20"/>
              </w:rPr>
              <w:t>of  $</w:t>
            </w:r>
            <w:proofErr w:type="gramEnd"/>
            <w:r w:rsidRPr="00880322">
              <w:rPr>
                <w:rFonts w:ascii="Garamond" w:hAnsi="Garamond"/>
                <w:sz w:val="20"/>
              </w:rPr>
              <w:t xml:space="preserve">124,228 covering sample sorting/analyses, drilling, </w:t>
            </w:r>
            <w:proofErr w:type="gramStart"/>
            <w:r w:rsidRPr="00880322">
              <w:rPr>
                <w:rFonts w:ascii="Garamond" w:hAnsi="Garamond"/>
                <w:sz w:val="20"/>
              </w:rPr>
              <w:t>consulting .</w:t>
            </w:r>
            <w:proofErr w:type="gramEnd"/>
            <w:r w:rsidRPr="00880322">
              <w:rPr>
                <w:rFonts w:ascii="Garamond" w:hAnsi="Garamond"/>
                <w:sz w:val="20"/>
              </w:rPr>
              <w:t xml:space="preserve">  Administrative costs </w:t>
            </w:r>
            <w:proofErr w:type="gramStart"/>
            <w:r w:rsidRPr="00880322">
              <w:rPr>
                <w:rFonts w:ascii="Garamond" w:hAnsi="Garamond"/>
                <w:sz w:val="20"/>
              </w:rPr>
              <w:t>of  $</w:t>
            </w:r>
            <w:proofErr w:type="gramEnd"/>
            <w:r w:rsidRPr="00880322">
              <w:rPr>
                <w:rFonts w:ascii="Garamond" w:hAnsi="Garamond"/>
                <w:sz w:val="20"/>
              </w:rPr>
              <w:t xml:space="preserve">37,639.10 are to maintain the Company’s interest in the Horton project which has been maintained at a minimum level.   </w:t>
            </w:r>
          </w:p>
        </w:tc>
      </w:tr>
      <w:tr w:rsidR="001339C5" w:rsidRPr="009B3260" w14:paraId="519E84F8" w14:textId="77777777" w:rsidTr="00EF6539">
        <w:trPr>
          <w:trHeight w:val="1950"/>
        </w:trPr>
        <w:tc>
          <w:tcPr>
            <w:tcW w:w="9402" w:type="dxa"/>
            <w:shd w:val="clear" w:color="auto" w:fill="auto"/>
            <w:vAlign w:val="bottom"/>
          </w:tcPr>
          <w:p w14:paraId="0141BA8E" w14:textId="4714CBDB" w:rsidR="001339C5" w:rsidRPr="00880322" w:rsidRDefault="007E531E" w:rsidP="00EF6539">
            <w:pPr>
              <w:pStyle w:val="BodyText"/>
              <w:spacing w:before="100" w:beforeAutospacing="1" w:line="264" w:lineRule="auto"/>
              <w:ind w:right="632"/>
              <w:rPr>
                <w:rFonts w:ascii="Garamond" w:eastAsia="Calibri" w:hAnsi="Garamond"/>
                <w:sz w:val="20"/>
                <w:lang w:val="en-US"/>
              </w:rPr>
            </w:pPr>
            <w:r w:rsidRPr="00880322">
              <w:rPr>
                <w:rFonts w:ascii="Garamond" w:hAnsi="Garamond"/>
                <w:sz w:val="20"/>
              </w:rPr>
              <w:t>December 31, 2024.  On August 16, 2024, $</w:t>
            </w:r>
            <w:proofErr w:type="gramStart"/>
            <w:r w:rsidRPr="00880322">
              <w:rPr>
                <w:rFonts w:ascii="Garamond" w:hAnsi="Garamond"/>
                <w:sz w:val="20"/>
              </w:rPr>
              <w:t>400,000  was</w:t>
            </w:r>
            <w:proofErr w:type="gramEnd"/>
            <w:r w:rsidRPr="00880322">
              <w:rPr>
                <w:rFonts w:ascii="Garamond" w:hAnsi="Garamond"/>
                <w:sz w:val="20"/>
              </w:rPr>
              <w:t xml:space="preserve"> raised for J.V. financing.  All funds and any expenses relating to financing were deposited to </w:t>
            </w:r>
            <w:proofErr w:type="spellStart"/>
            <w:r w:rsidRPr="00880322">
              <w:rPr>
                <w:rFonts w:ascii="Garamond" w:hAnsi="Garamond"/>
                <w:sz w:val="20"/>
              </w:rPr>
              <w:t>Talmora</w:t>
            </w:r>
            <w:proofErr w:type="spellEnd"/>
            <w:r w:rsidRPr="00880322">
              <w:rPr>
                <w:rFonts w:ascii="Garamond" w:hAnsi="Garamond"/>
                <w:sz w:val="20"/>
              </w:rPr>
              <w:t xml:space="preserve"> Diamond chequing account.  The funds </w:t>
            </w:r>
            <w:proofErr w:type="gramStart"/>
            <w:r w:rsidRPr="00880322">
              <w:rPr>
                <w:rFonts w:ascii="Garamond" w:hAnsi="Garamond"/>
                <w:sz w:val="20"/>
              </w:rPr>
              <w:t>covered  the</w:t>
            </w:r>
            <w:proofErr w:type="gramEnd"/>
            <w:r w:rsidRPr="00880322">
              <w:rPr>
                <w:rFonts w:ascii="Garamond" w:hAnsi="Garamond"/>
                <w:sz w:val="20"/>
              </w:rPr>
              <w:t xml:space="preserve"> NWT project exploration expenses for December and September, 2024.  The December 2024 quarter exploration </w:t>
            </w:r>
            <w:proofErr w:type="gramStart"/>
            <w:r w:rsidRPr="00880322">
              <w:rPr>
                <w:rFonts w:ascii="Garamond" w:hAnsi="Garamond"/>
                <w:sz w:val="20"/>
              </w:rPr>
              <w:t>expenses  of</w:t>
            </w:r>
            <w:proofErr w:type="gramEnd"/>
            <w:r w:rsidRPr="00880322">
              <w:rPr>
                <w:rFonts w:ascii="Garamond" w:hAnsi="Garamond"/>
                <w:sz w:val="20"/>
              </w:rPr>
              <w:t xml:space="preserve">  $199,094 were incurred on the Seahorse</w:t>
            </w:r>
            <w:r w:rsidRPr="00880322">
              <w:rPr>
                <w:rFonts w:ascii="Garamond" w:hAnsi="Garamond"/>
                <w:spacing w:val="-2"/>
                <w:sz w:val="20"/>
              </w:rPr>
              <w:t xml:space="preserve"> </w:t>
            </w:r>
            <w:r w:rsidRPr="00880322">
              <w:rPr>
                <w:rFonts w:ascii="Garamond" w:hAnsi="Garamond"/>
                <w:sz w:val="20"/>
              </w:rPr>
              <w:t>Project, and</w:t>
            </w:r>
            <w:r w:rsidRPr="00880322">
              <w:rPr>
                <w:rFonts w:ascii="Garamond" w:hAnsi="Garamond"/>
                <w:spacing w:val="-4"/>
                <w:sz w:val="20"/>
              </w:rPr>
              <w:t xml:space="preserve"> $2,831 </w:t>
            </w:r>
            <w:r w:rsidRPr="00880322">
              <w:rPr>
                <w:rFonts w:ascii="Garamond" w:hAnsi="Garamond"/>
                <w:sz w:val="20"/>
              </w:rPr>
              <w:t>exploration expenses were for NWT exploration, to</w:t>
            </w:r>
            <w:r w:rsidRPr="00880322">
              <w:rPr>
                <w:rFonts w:ascii="Garamond" w:hAnsi="Garamond"/>
                <w:spacing w:val="-4"/>
                <w:sz w:val="20"/>
              </w:rPr>
              <w:t xml:space="preserve"> </w:t>
            </w:r>
            <w:r w:rsidRPr="00880322">
              <w:rPr>
                <w:rFonts w:ascii="Garamond" w:hAnsi="Garamond"/>
                <w:sz w:val="20"/>
              </w:rPr>
              <w:t>a</w:t>
            </w:r>
            <w:r w:rsidRPr="00880322">
              <w:rPr>
                <w:rFonts w:ascii="Garamond" w:hAnsi="Garamond"/>
                <w:spacing w:val="-3"/>
                <w:sz w:val="20"/>
              </w:rPr>
              <w:t xml:space="preserve"> </w:t>
            </w:r>
            <w:r w:rsidRPr="00880322">
              <w:rPr>
                <w:rFonts w:ascii="Garamond" w:hAnsi="Garamond"/>
                <w:sz w:val="20"/>
              </w:rPr>
              <w:t>total</w:t>
            </w:r>
            <w:r w:rsidRPr="00880322">
              <w:rPr>
                <w:rFonts w:ascii="Garamond" w:hAnsi="Garamond"/>
                <w:spacing w:val="-3"/>
                <w:sz w:val="20"/>
              </w:rPr>
              <w:t xml:space="preserve"> </w:t>
            </w:r>
            <w:r w:rsidRPr="00880322">
              <w:rPr>
                <w:rFonts w:ascii="Garamond" w:hAnsi="Garamond"/>
                <w:sz w:val="20"/>
              </w:rPr>
              <w:t>of</w:t>
            </w:r>
            <w:r w:rsidRPr="00880322">
              <w:rPr>
                <w:rFonts w:ascii="Garamond" w:hAnsi="Garamond"/>
                <w:spacing w:val="-3"/>
                <w:sz w:val="20"/>
              </w:rPr>
              <w:t xml:space="preserve"> </w:t>
            </w:r>
            <w:r w:rsidRPr="00880322">
              <w:rPr>
                <w:rFonts w:ascii="Garamond" w:hAnsi="Garamond"/>
                <w:sz w:val="20"/>
              </w:rPr>
              <w:t>$364,035 at end of December 31, 2024 covering permits, licences and professional fees.  Administrative costs of $</w:t>
            </w:r>
            <w:proofErr w:type="gramStart"/>
            <w:r w:rsidRPr="00880322">
              <w:rPr>
                <w:rFonts w:ascii="Garamond" w:hAnsi="Garamond"/>
                <w:sz w:val="20"/>
              </w:rPr>
              <w:t>20,270  are</w:t>
            </w:r>
            <w:proofErr w:type="gramEnd"/>
            <w:r w:rsidRPr="00880322">
              <w:rPr>
                <w:rFonts w:ascii="Garamond" w:hAnsi="Garamond"/>
                <w:sz w:val="20"/>
              </w:rPr>
              <w:t xml:space="preserve"> to maintain the Company’s interest in the Horton project which has been maintained at a minimum level </w:t>
            </w:r>
          </w:p>
        </w:tc>
      </w:tr>
    </w:tbl>
    <w:p w14:paraId="394350AD" w14:textId="77777777" w:rsidR="00612C46" w:rsidRPr="00984F70" w:rsidRDefault="00612C46" w:rsidP="00612C46">
      <w:pPr>
        <w:tabs>
          <w:tab w:val="left" w:pos="894"/>
          <w:tab w:val="left" w:pos="4764"/>
          <w:tab w:val="left" w:pos="5214"/>
        </w:tabs>
        <w:jc w:val="both"/>
        <w:rPr>
          <w:rFonts w:ascii="Garamond" w:hAnsi="Garamond" w:cs="Arial"/>
          <w:bCs/>
          <w:szCs w:val="24"/>
        </w:rPr>
      </w:pPr>
    </w:p>
    <w:p w14:paraId="667AC274" w14:textId="77777777" w:rsidR="00CE35DD" w:rsidRPr="00984F70" w:rsidRDefault="00CE35DD" w:rsidP="00485284">
      <w:pPr>
        <w:ind w:left="1440" w:hanging="720"/>
        <w:jc w:val="both"/>
        <w:rPr>
          <w:rFonts w:ascii="Arial" w:hAnsi="Arial" w:cs="Arial"/>
        </w:rPr>
      </w:pPr>
      <w:r w:rsidRPr="00984F70">
        <w:rPr>
          <w:rFonts w:ascii="Arial" w:hAnsi="Arial" w:cs="Arial"/>
        </w:rPr>
        <w:t>j)</w:t>
      </w:r>
      <w:r w:rsidRPr="00984F70">
        <w:rPr>
          <w:rFonts w:ascii="Arial" w:hAnsi="Arial" w:cs="Arial"/>
        </w:rPr>
        <w:tab/>
        <w:t>unusual or infrequent events or transactions.</w:t>
      </w:r>
    </w:p>
    <w:p w14:paraId="0E82D288" w14:textId="77777777" w:rsidR="00CE35DD" w:rsidRPr="00984F70" w:rsidRDefault="00CE35DD" w:rsidP="00CE35DD">
      <w:pPr>
        <w:ind w:left="720"/>
        <w:jc w:val="both"/>
        <w:rPr>
          <w:rFonts w:ascii="Arial" w:hAnsi="Arial" w:cs="Arial"/>
          <w:iCs/>
        </w:rPr>
      </w:pPr>
    </w:p>
    <w:p w14:paraId="4BD35E95" w14:textId="77777777" w:rsidR="005E2A6A" w:rsidRPr="00EB78FF" w:rsidRDefault="00BC7920" w:rsidP="005E2A6A">
      <w:pPr>
        <w:jc w:val="both"/>
        <w:rPr>
          <w:rFonts w:ascii="Garamond" w:hAnsi="Garamond" w:cs="Arial"/>
          <w:szCs w:val="24"/>
        </w:rPr>
      </w:pPr>
      <w:r>
        <w:rPr>
          <w:rFonts w:ascii="Arial" w:hAnsi="Arial" w:cs="Arial"/>
          <w:iCs/>
        </w:rPr>
        <w:tab/>
      </w:r>
      <w:r w:rsidR="00441FDA">
        <w:rPr>
          <w:rFonts w:ascii="Arial" w:hAnsi="Arial" w:cs="Arial"/>
          <w:iCs/>
        </w:rPr>
        <w:tab/>
      </w:r>
      <w:r w:rsidR="00EB78FF" w:rsidRPr="00EB78FF">
        <w:rPr>
          <w:rFonts w:ascii="Garamond" w:hAnsi="Garamond" w:cs="Arial"/>
          <w:iCs/>
        </w:rPr>
        <w:t>Not applicable.</w:t>
      </w:r>
      <w:r w:rsidRPr="00EB78FF">
        <w:rPr>
          <w:rFonts w:ascii="Garamond" w:hAnsi="Garamond" w:cs="Arial"/>
          <w:iCs/>
        </w:rPr>
        <w:tab/>
      </w:r>
    </w:p>
    <w:p w14:paraId="06E0564B" w14:textId="77777777" w:rsidR="005E2A6A" w:rsidRDefault="005E2A6A" w:rsidP="00CE35DD">
      <w:pPr>
        <w:ind w:left="720"/>
        <w:jc w:val="both"/>
        <w:rPr>
          <w:rFonts w:ascii="Arial" w:hAnsi="Arial" w:cs="Arial"/>
          <w:iCs/>
        </w:rPr>
      </w:pPr>
    </w:p>
    <w:p w14:paraId="675B3EC1"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b/>
          <w:iCs/>
          <w:sz w:val="22"/>
          <w:szCs w:val="22"/>
        </w:rPr>
        <w:t>Instruction:</w:t>
      </w:r>
      <w:r>
        <w:rPr>
          <w:rFonts w:ascii="Arial" w:hAnsi="Arial" w:cs="Arial"/>
          <w:b/>
          <w:iCs/>
          <w:sz w:val="22"/>
          <w:szCs w:val="22"/>
        </w:rPr>
        <w:t xml:space="preserve"> </w:t>
      </w:r>
      <w:r>
        <w:rPr>
          <w:rFonts w:ascii="Arial" w:hAnsi="Arial" w:cs="Arial"/>
          <w:sz w:val="22"/>
          <w:szCs w:val="22"/>
        </w:rPr>
        <w:t>The</w:t>
      </w:r>
      <w:r w:rsidRPr="00C77EB9">
        <w:rPr>
          <w:rFonts w:ascii="Arial" w:hAnsi="Arial" w:cs="Arial"/>
          <w:sz w:val="22"/>
          <w:szCs w:val="22"/>
        </w:rPr>
        <w:t xml:space="preserve"> discussion under Item 6.5(d) should include</w:t>
      </w:r>
    </w:p>
    <w:p w14:paraId="32836534"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sz w:val="22"/>
          <w:szCs w:val="22"/>
        </w:rPr>
        <w:t>(</w:t>
      </w:r>
      <w:proofErr w:type="spellStart"/>
      <w:r w:rsidRPr="00C77EB9">
        <w:rPr>
          <w:rFonts w:ascii="Arial" w:hAnsi="Arial" w:cs="Arial"/>
          <w:sz w:val="22"/>
          <w:szCs w:val="22"/>
        </w:rPr>
        <w:t>i</w:t>
      </w:r>
      <w:proofErr w:type="spellEnd"/>
      <w:r w:rsidRPr="00C77EB9">
        <w:rPr>
          <w:rFonts w:ascii="Arial" w:hAnsi="Arial" w:cs="Arial"/>
          <w:sz w:val="22"/>
          <w:szCs w:val="22"/>
        </w:rPr>
        <w:t>)</w:t>
      </w:r>
      <w:r w:rsidRPr="00C77EB9">
        <w:rPr>
          <w:rFonts w:ascii="Arial" w:hAnsi="Arial" w:cs="Arial"/>
          <w:sz w:val="22"/>
          <w:szCs w:val="22"/>
        </w:rPr>
        <w:tab/>
        <w:t xml:space="preserve">whether or not </w:t>
      </w:r>
      <w:r>
        <w:rPr>
          <w:rFonts w:ascii="Arial" w:hAnsi="Arial" w:cs="Arial"/>
          <w:sz w:val="22"/>
          <w:szCs w:val="22"/>
        </w:rPr>
        <w:t>management</w:t>
      </w:r>
      <w:r w:rsidRPr="00C77EB9">
        <w:rPr>
          <w:rFonts w:ascii="Arial" w:hAnsi="Arial" w:cs="Arial"/>
          <w:sz w:val="22"/>
          <w:szCs w:val="22"/>
        </w:rPr>
        <w:t xml:space="preserve"> plan</w:t>
      </w:r>
      <w:r>
        <w:rPr>
          <w:rFonts w:ascii="Arial" w:hAnsi="Arial" w:cs="Arial"/>
          <w:sz w:val="22"/>
          <w:szCs w:val="22"/>
        </w:rPr>
        <w:t>s</w:t>
      </w:r>
      <w:r w:rsidRPr="00C77EB9">
        <w:rPr>
          <w:rFonts w:ascii="Arial" w:hAnsi="Arial" w:cs="Arial"/>
          <w:sz w:val="22"/>
          <w:szCs w:val="22"/>
        </w:rPr>
        <w:t xml:space="preserve"> to expend additional funds on the project; and</w:t>
      </w:r>
    </w:p>
    <w:p w14:paraId="75CE55BA" w14:textId="77777777" w:rsidR="00CE35DD" w:rsidRPr="00C77EB9" w:rsidRDefault="00CE35DD" w:rsidP="00CE35DD">
      <w:pPr>
        <w:shd w:val="clear" w:color="auto" w:fill="CCCCCC"/>
        <w:ind w:left="1440" w:hanging="720"/>
        <w:jc w:val="both"/>
        <w:rPr>
          <w:rFonts w:ascii="Arial" w:hAnsi="Arial" w:cs="Arial"/>
          <w:sz w:val="22"/>
          <w:szCs w:val="22"/>
        </w:rPr>
      </w:pPr>
      <w:r w:rsidRPr="00C77EB9">
        <w:rPr>
          <w:rFonts w:ascii="Arial" w:hAnsi="Arial" w:cs="Arial"/>
          <w:sz w:val="22"/>
          <w:szCs w:val="22"/>
        </w:rPr>
        <w:t>(ii)</w:t>
      </w:r>
      <w:r w:rsidRPr="00C77EB9">
        <w:rPr>
          <w:rFonts w:ascii="Arial" w:hAnsi="Arial" w:cs="Arial"/>
          <w:sz w:val="22"/>
          <w:szCs w:val="22"/>
        </w:rPr>
        <w:tab/>
        <w:t>any factors that have affected the value of the project(s) such as change in commodity prices, land use or political or environmental issues.</w:t>
      </w:r>
    </w:p>
    <w:p w14:paraId="07BBB89C" w14:textId="77777777" w:rsidR="0080147A" w:rsidRDefault="0080147A" w:rsidP="00815FB2">
      <w:pPr>
        <w:jc w:val="both"/>
        <w:rPr>
          <w:b/>
        </w:rPr>
      </w:pPr>
      <w:bookmarkStart w:id="62" w:name="_Toc57792122"/>
    </w:p>
    <w:p w14:paraId="47A5EBD9" w14:textId="77777777" w:rsidR="00815FB2" w:rsidRPr="00717609" w:rsidRDefault="00815FB2" w:rsidP="00815FB2">
      <w:pPr>
        <w:jc w:val="both"/>
      </w:pPr>
    </w:p>
    <w:p w14:paraId="4355BFFE" w14:textId="77777777" w:rsidR="00CE35DD" w:rsidRPr="00C77EB9" w:rsidRDefault="00CE35DD" w:rsidP="000727EA">
      <w:pPr>
        <w:jc w:val="both"/>
        <w:rPr>
          <w:rFonts w:ascii="Arial" w:hAnsi="Arial" w:cs="Arial"/>
          <w:b/>
          <w:i/>
        </w:rPr>
      </w:pPr>
      <w:r w:rsidRPr="00C77EB9">
        <w:rPr>
          <w:rFonts w:ascii="Arial" w:hAnsi="Arial" w:cs="Arial"/>
          <w:b/>
          <w:i/>
        </w:rPr>
        <w:t>Summary of Quarterly Results</w:t>
      </w:r>
      <w:bookmarkEnd w:id="62"/>
    </w:p>
    <w:p w14:paraId="4BB35D26" w14:textId="77777777" w:rsidR="00CE35DD" w:rsidRDefault="00CE35DD" w:rsidP="00CE35DD">
      <w:pPr>
        <w:ind w:left="720"/>
        <w:jc w:val="both"/>
        <w:rPr>
          <w:rFonts w:ascii="Arial" w:hAnsi="Arial" w:cs="Arial"/>
        </w:rPr>
      </w:pPr>
    </w:p>
    <w:p w14:paraId="3B094788" w14:textId="77777777" w:rsidR="00CE35DD" w:rsidRPr="008435C4" w:rsidRDefault="00CE35DD" w:rsidP="000727EA">
      <w:pPr>
        <w:ind w:left="720" w:hanging="720"/>
        <w:jc w:val="both"/>
        <w:rPr>
          <w:rFonts w:ascii="Arial" w:hAnsi="Arial" w:cs="Arial"/>
        </w:rPr>
      </w:pPr>
      <w:r>
        <w:rPr>
          <w:rFonts w:ascii="Arial" w:hAnsi="Arial" w:cs="Arial"/>
        </w:rPr>
        <w:t>6.6</w:t>
      </w:r>
      <w:r>
        <w:rPr>
          <w:rFonts w:ascii="Arial" w:hAnsi="Arial" w:cs="Arial"/>
        </w:rPr>
        <w:tab/>
      </w:r>
      <w:r w:rsidRPr="008435C4">
        <w:rPr>
          <w:rFonts w:ascii="Arial" w:hAnsi="Arial" w:cs="Arial"/>
        </w:rPr>
        <w:t xml:space="preserve">Provide the following information in summary form, derived from </w:t>
      </w:r>
      <w:r>
        <w:rPr>
          <w:rFonts w:ascii="Arial" w:hAnsi="Arial" w:cs="Arial"/>
        </w:rPr>
        <w:t>the Issuer</w:t>
      </w:r>
      <w:r w:rsidRPr="008435C4">
        <w:rPr>
          <w:rFonts w:ascii="Arial" w:hAnsi="Arial" w:cs="Arial"/>
        </w:rPr>
        <w:t>’s</w:t>
      </w:r>
      <w:r w:rsidR="00412D93">
        <w:rPr>
          <w:rFonts w:ascii="Arial" w:hAnsi="Arial" w:cs="Arial"/>
        </w:rPr>
        <w:t xml:space="preserve"> </w:t>
      </w:r>
      <w:r w:rsidR="00891F15">
        <w:rPr>
          <w:rFonts w:ascii="Arial" w:hAnsi="Arial" w:cs="Arial"/>
        </w:rPr>
        <w:t xml:space="preserve">                  </w:t>
      </w:r>
      <w:r w:rsidR="00985F83">
        <w:rPr>
          <w:rFonts w:ascii="Arial" w:hAnsi="Arial" w:cs="Arial"/>
        </w:rPr>
        <w:t xml:space="preserve">  </w:t>
      </w:r>
      <w:r w:rsidR="00412D93">
        <w:rPr>
          <w:rFonts w:ascii="Arial" w:hAnsi="Arial" w:cs="Arial"/>
        </w:rPr>
        <w:t xml:space="preserve"> </w:t>
      </w:r>
      <w:r w:rsidR="00535AFD">
        <w:rPr>
          <w:rFonts w:ascii="Arial" w:hAnsi="Arial" w:cs="Arial"/>
        </w:rPr>
        <w:t xml:space="preserve">  </w:t>
      </w:r>
      <w:r w:rsidR="00412D93">
        <w:rPr>
          <w:rFonts w:ascii="Arial" w:hAnsi="Arial" w:cs="Arial"/>
        </w:rPr>
        <w:t xml:space="preserve"> </w:t>
      </w:r>
      <w:r w:rsidRPr="008435C4">
        <w:rPr>
          <w:rFonts w:ascii="Arial" w:hAnsi="Arial" w:cs="Arial"/>
        </w:rPr>
        <w:t xml:space="preserve"> financial statements, for each of the eight most recently completed quarters:</w:t>
      </w:r>
    </w:p>
    <w:p w14:paraId="6E0A063E" w14:textId="77777777" w:rsidR="00CE35DD" w:rsidRDefault="00CE35DD" w:rsidP="00CE35DD">
      <w:pPr>
        <w:ind w:left="720"/>
        <w:jc w:val="both"/>
        <w:rPr>
          <w:rFonts w:ascii="Arial" w:hAnsi="Arial" w:cs="Arial"/>
        </w:rPr>
      </w:pPr>
    </w:p>
    <w:p w14:paraId="119E7090" w14:textId="77777777" w:rsidR="00CE35DD" w:rsidRPr="008435C4" w:rsidRDefault="00CE35DD" w:rsidP="000727EA">
      <w:pPr>
        <w:ind w:left="1440" w:hanging="720"/>
        <w:jc w:val="both"/>
        <w:rPr>
          <w:rFonts w:ascii="Arial" w:hAnsi="Arial" w:cs="Arial"/>
        </w:rPr>
      </w:pPr>
      <w:r>
        <w:rPr>
          <w:rFonts w:ascii="Arial" w:hAnsi="Arial" w:cs="Arial"/>
        </w:rPr>
        <w:t>(a)</w:t>
      </w:r>
      <w:r>
        <w:rPr>
          <w:rFonts w:ascii="Arial" w:hAnsi="Arial" w:cs="Arial"/>
        </w:rPr>
        <w:tab/>
      </w:r>
      <w:r w:rsidRPr="008435C4">
        <w:rPr>
          <w:rFonts w:ascii="Arial" w:hAnsi="Arial" w:cs="Arial"/>
        </w:rPr>
        <w:t>net sales or total revenues;</w:t>
      </w:r>
    </w:p>
    <w:p w14:paraId="0650F77E" w14:textId="77777777" w:rsidR="00CE35DD" w:rsidRDefault="00CE35DD" w:rsidP="00CE35DD">
      <w:pPr>
        <w:ind w:left="2160" w:hanging="720"/>
        <w:jc w:val="both"/>
        <w:rPr>
          <w:rFonts w:ascii="Arial" w:hAnsi="Arial" w:cs="Arial"/>
        </w:rPr>
      </w:pPr>
    </w:p>
    <w:p w14:paraId="6B335292" w14:textId="77777777" w:rsidR="00CE35DD" w:rsidRPr="008435C4" w:rsidRDefault="00CE35DD" w:rsidP="000727EA">
      <w:pPr>
        <w:ind w:left="1440" w:hanging="720"/>
        <w:jc w:val="both"/>
        <w:rPr>
          <w:rFonts w:ascii="Arial" w:hAnsi="Arial" w:cs="Arial"/>
        </w:rPr>
      </w:pPr>
      <w:r>
        <w:rPr>
          <w:rFonts w:ascii="Arial" w:hAnsi="Arial" w:cs="Arial"/>
        </w:rPr>
        <w:t>(b)</w:t>
      </w:r>
      <w:r>
        <w:rPr>
          <w:rFonts w:ascii="Arial" w:hAnsi="Arial" w:cs="Arial"/>
        </w:rPr>
        <w:tab/>
      </w:r>
      <w:r w:rsidRPr="008435C4">
        <w:rPr>
          <w:rFonts w:ascii="Arial" w:hAnsi="Arial" w:cs="Arial"/>
        </w:rPr>
        <w:t>income or loss before discontinued operations and extraordinary items, in total and on a per-share and diluted per-share basis; and</w:t>
      </w:r>
    </w:p>
    <w:p w14:paraId="2AF394EA" w14:textId="77777777" w:rsidR="00CE35DD" w:rsidRDefault="00CE35DD" w:rsidP="00CE35DD">
      <w:pPr>
        <w:ind w:left="2160" w:hanging="720"/>
        <w:jc w:val="both"/>
        <w:rPr>
          <w:rFonts w:ascii="Arial" w:hAnsi="Arial" w:cs="Arial"/>
        </w:rPr>
      </w:pPr>
    </w:p>
    <w:p w14:paraId="5DA4A1CF" w14:textId="77777777" w:rsidR="00CE35DD" w:rsidRPr="008435C4" w:rsidRDefault="00CE35DD" w:rsidP="000727EA">
      <w:pPr>
        <w:ind w:left="1440" w:hanging="720"/>
        <w:jc w:val="both"/>
        <w:rPr>
          <w:rFonts w:ascii="Arial" w:hAnsi="Arial" w:cs="Arial"/>
        </w:rPr>
      </w:pPr>
      <w:r>
        <w:rPr>
          <w:rFonts w:ascii="Arial" w:hAnsi="Arial" w:cs="Arial"/>
        </w:rPr>
        <w:t>(c)</w:t>
      </w:r>
      <w:r>
        <w:rPr>
          <w:rFonts w:ascii="Arial" w:hAnsi="Arial" w:cs="Arial"/>
        </w:rPr>
        <w:tab/>
      </w:r>
      <w:r w:rsidRPr="008435C4">
        <w:rPr>
          <w:rFonts w:ascii="Arial" w:hAnsi="Arial" w:cs="Arial"/>
        </w:rPr>
        <w:t>net income or loss, in total and on a per-share and diluted per-share basis.</w:t>
      </w:r>
    </w:p>
    <w:p w14:paraId="0FE06303" w14:textId="77777777" w:rsidR="00CE35DD" w:rsidRDefault="00CE35DD" w:rsidP="00CE35DD">
      <w:pPr>
        <w:ind w:left="720"/>
        <w:jc w:val="both"/>
        <w:rPr>
          <w:rFonts w:ascii="Arial" w:hAnsi="Arial" w:cs="Arial"/>
        </w:rPr>
      </w:pPr>
    </w:p>
    <w:p w14:paraId="2E431147" w14:textId="77777777" w:rsidR="00CE35DD" w:rsidRDefault="00CE35DD" w:rsidP="00CE35DD">
      <w:pPr>
        <w:ind w:left="720"/>
        <w:jc w:val="both"/>
        <w:rPr>
          <w:rFonts w:ascii="Arial" w:hAnsi="Arial" w:cs="Arial"/>
        </w:rPr>
      </w:pPr>
      <w:r w:rsidRPr="008435C4">
        <w:rPr>
          <w:rFonts w:ascii="Arial" w:hAnsi="Arial" w:cs="Arial"/>
        </w:rPr>
        <w:t>Discuss the factors that have caused variations over the quarters necessary to understand general trends that have developed and the seasonality of the business.</w:t>
      </w:r>
    </w:p>
    <w:p w14:paraId="5DFAAA8E" w14:textId="77777777" w:rsidR="002D4337" w:rsidRDefault="002D4337" w:rsidP="00CE35DD">
      <w:pPr>
        <w:ind w:left="720"/>
        <w:jc w:val="both"/>
        <w:rPr>
          <w:rFonts w:ascii="Arial" w:hAnsi="Arial" w:cs="Arial"/>
        </w:rPr>
      </w:pPr>
    </w:p>
    <w:p w14:paraId="746DFAA6" w14:textId="77777777" w:rsidR="002D4337" w:rsidRPr="008435C4" w:rsidRDefault="002D4337" w:rsidP="009C3479">
      <w:pPr>
        <w:spacing w:line="264" w:lineRule="auto"/>
        <w:ind w:left="720"/>
        <w:jc w:val="both"/>
        <w:rPr>
          <w:rFonts w:ascii="Arial" w:hAnsi="Arial" w:cs="Arial"/>
        </w:rPr>
      </w:pPr>
    </w:p>
    <w:p w14:paraId="3A35B62E" w14:textId="77777777" w:rsidR="00CE35DD" w:rsidRPr="00C77EB9" w:rsidRDefault="00CE35DD" w:rsidP="009C3479">
      <w:pPr>
        <w:shd w:val="clear" w:color="auto" w:fill="CCCCCC"/>
        <w:spacing w:line="264" w:lineRule="auto"/>
        <w:ind w:left="720"/>
        <w:jc w:val="both"/>
        <w:rPr>
          <w:rFonts w:ascii="Arial" w:hAnsi="Arial" w:cs="Arial"/>
          <w:b/>
          <w:sz w:val="22"/>
          <w:szCs w:val="22"/>
        </w:rPr>
      </w:pPr>
      <w:r w:rsidRPr="00C77EB9">
        <w:rPr>
          <w:rFonts w:ascii="Arial" w:hAnsi="Arial" w:cs="Arial"/>
          <w:b/>
          <w:sz w:val="22"/>
          <w:szCs w:val="22"/>
        </w:rPr>
        <w:t>Instruction:</w:t>
      </w:r>
    </w:p>
    <w:p w14:paraId="399AD090" w14:textId="77777777" w:rsidR="00CE35DD" w:rsidRDefault="00CE35DD" w:rsidP="009C3479">
      <w:pPr>
        <w:numPr>
          <w:ilvl w:val="0"/>
          <w:numId w:val="31"/>
        </w:numPr>
        <w:shd w:val="clear" w:color="auto" w:fill="CCCCCC"/>
        <w:spacing w:line="264" w:lineRule="auto"/>
        <w:jc w:val="both"/>
        <w:rPr>
          <w:rFonts w:ascii="Arial" w:hAnsi="Arial" w:cs="Arial"/>
          <w:sz w:val="22"/>
          <w:szCs w:val="22"/>
        </w:rPr>
      </w:pPr>
      <w:r>
        <w:rPr>
          <w:rFonts w:ascii="Arial" w:hAnsi="Arial" w:cs="Arial"/>
          <w:sz w:val="22"/>
          <w:szCs w:val="22"/>
        </w:rPr>
        <w:t>The</w:t>
      </w:r>
      <w:r w:rsidRPr="00C77EB9">
        <w:rPr>
          <w:rFonts w:ascii="Arial" w:hAnsi="Arial" w:cs="Arial"/>
          <w:sz w:val="22"/>
          <w:szCs w:val="22"/>
        </w:rPr>
        <w:t xml:space="preserve"> most recently completed quarter is the quarter that ended on the last day of your most recently completed financial year. </w:t>
      </w:r>
      <w:r>
        <w:rPr>
          <w:rFonts w:ascii="Arial" w:hAnsi="Arial" w:cs="Arial"/>
          <w:sz w:val="22"/>
          <w:szCs w:val="22"/>
        </w:rPr>
        <w:t>I</w:t>
      </w:r>
      <w:r w:rsidRPr="00C77EB9">
        <w:rPr>
          <w:rFonts w:ascii="Arial" w:hAnsi="Arial" w:cs="Arial"/>
          <w:sz w:val="22"/>
          <w:szCs w:val="22"/>
        </w:rPr>
        <w:t xml:space="preserve">nformation </w:t>
      </w:r>
      <w:r>
        <w:rPr>
          <w:rFonts w:ascii="Arial" w:hAnsi="Arial" w:cs="Arial"/>
          <w:sz w:val="22"/>
          <w:szCs w:val="22"/>
        </w:rPr>
        <w:t xml:space="preserve">does not have to be provided </w:t>
      </w:r>
      <w:r w:rsidRPr="00C77EB9">
        <w:rPr>
          <w:rFonts w:ascii="Arial" w:hAnsi="Arial" w:cs="Arial"/>
          <w:sz w:val="22"/>
          <w:szCs w:val="22"/>
        </w:rPr>
        <w:t xml:space="preserve">for a quarter prior to </w:t>
      </w:r>
      <w:r>
        <w:rPr>
          <w:rFonts w:ascii="Arial" w:hAnsi="Arial" w:cs="Arial"/>
          <w:sz w:val="22"/>
          <w:szCs w:val="22"/>
        </w:rPr>
        <w:t>the Issuer</w:t>
      </w:r>
      <w:r w:rsidRPr="00C77EB9">
        <w:rPr>
          <w:rFonts w:ascii="Arial" w:hAnsi="Arial" w:cs="Arial"/>
          <w:sz w:val="22"/>
          <w:szCs w:val="22"/>
        </w:rPr>
        <w:t xml:space="preserve"> becoming a reporting issuer if </w:t>
      </w:r>
      <w:r>
        <w:rPr>
          <w:rFonts w:ascii="Arial" w:hAnsi="Arial" w:cs="Arial"/>
          <w:sz w:val="22"/>
          <w:szCs w:val="22"/>
        </w:rPr>
        <w:t>the Issuer</w:t>
      </w:r>
      <w:r w:rsidRPr="00C77EB9">
        <w:rPr>
          <w:rFonts w:ascii="Arial" w:hAnsi="Arial" w:cs="Arial"/>
          <w:sz w:val="22"/>
          <w:szCs w:val="22"/>
        </w:rPr>
        <w:t xml:space="preserve"> has not prepared financial statements for those quarters.</w:t>
      </w:r>
    </w:p>
    <w:p w14:paraId="033FF397" w14:textId="77777777" w:rsidR="002D4337" w:rsidRPr="00C77EB9" w:rsidRDefault="002D4337" w:rsidP="009C3479">
      <w:pPr>
        <w:shd w:val="clear" w:color="auto" w:fill="CCCCCC"/>
        <w:spacing w:line="264" w:lineRule="auto"/>
        <w:ind w:left="720"/>
        <w:jc w:val="both"/>
        <w:rPr>
          <w:rFonts w:ascii="Arial" w:hAnsi="Arial" w:cs="Arial"/>
          <w:sz w:val="22"/>
          <w:szCs w:val="22"/>
        </w:rPr>
      </w:pPr>
    </w:p>
    <w:p w14:paraId="4770A213" w14:textId="77777777" w:rsidR="00CE35DD" w:rsidRPr="00C77EB9" w:rsidRDefault="005A74ED" w:rsidP="009C3479">
      <w:pPr>
        <w:shd w:val="clear" w:color="auto" w:fill="CCCCCC"/>
        <w:spacing w:line="264" w:lineRule="auto"/>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t>For sections 6.2, 6.3, 6.4 and 6</w:t>
      </w:r>
      <w:r w:rsidR="00CE35DD" w:rsidRPr="00C77EB9">
        <w:rPr>
          <w:rFonts w:ascii="Arial" w:hAnsi="Arial" w:cs="Arial"/>
          <w:sz w:val="22"/>
          <w:szCs w:val="22"/>
        </w:rPr>
        <w:t>.5 consider identifying, discussing and analyzing the following factors:</w:t>
      </w:r>
    </w:p>
    <w:p w14:paraId="470691EA"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w:t>
      </w:r>
      <w:proofErr w:type="spellStart"/>
      <w:r w:rsidRPr="00C77EB9">
        <w:rPr>
          <w:rFonts w:ascii="Arial" w:hAnsi="Arial" w:cs="Arial"/>
          <w:sz w:val="22"/>
          <w:szCs w:val="22"/>
        </w:rPr>
        <w:t>i</w:t>
      </w:r>
      <w:proofErr w:type="spellEnd"/>
      <w:r w:rsidRPr="00C77EB9">
        <w:rPr>
          <w:rFonts w:ascii="Arial" w:hAnsi="Arial" w:cs="Arial"/>
          <w:sz w:val="22"/>
          <w:szCs w:val="22"/>
        </w:rPr>
        <w:t>)</w:t>
      </w:r>
      <w:r w:rsidRPr="00C77EB9">
        <w:rPr>
          <w:rFonts w:ascii="Arial" w:hAnsi="Arial" w:cs="Arial"/>
          <w:sz w:val="22"/>
          <w:szCs w:val="22"/>
        </w:rPr>
        <w:tab/>
        <w:t>changes in customer buying patterns, including changes due to new technologies and changes in demographics;</w:t>
      </w:r>
    </w:p>
    <w:p w14:paraId="621894C6"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(ii)</w:t>
      </w:r>
      <w:r w:rsidRPr="00C77EB9">
        <w:rPr>
          <w:rFonts w:ascii="Arial" w:hAnsi="Arial" w:cs="Arial"/>
          <w:sz w:val="22"/>
          <w:szCs w:val="22"/>
        </w:rPr>
        <w:tab/>
        <w:t>changes in selling practices, including changes due to new distribution arrangements or a reorganization of a direct sales force;</w:t>
      </w:r>
    </w:p>
    <w:p w14:paraId="641056CE"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(iii)</w:t>
      </w:r>
      <w:r w:rsidRPr="00C77EB9">
        <w:rPr>
          <w:rFonts w:ascii="Arial" w:hAnsi="Arial" w:cs="Arial"/>
          <w:sz w:val="22"/>
          <w:szCs w:val="22"/>
        </w:rPr>
        <w:tab/>
        <w:t>changes in competition, including an assessment of the issuer’s resources, strengths and weaknesses relative to those of its competitors;</w:t>
      </w:r>
    </w:p>
    <w:p w14:paraId="61DF05BC"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(iv)</w:t>
      </w:r>
      <w:r w:rsidRPr="00C77EB9">
        <w:rPr>
          <w:rFonts w:ascii="Arial" w:hAnsi="Arial" w:cs="Arial"/>
          <w:sz w:val="22"/>
          <w:szCs w:val="22"/>
        </w:rPr>
        <w:tab/>
        <w:t>the effect of exchange rates;</w:t>
      </w:r>
    </w:p>
    <w:p w14:paraId="43EBE286"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(v)</w:t>
      </w:r>
      <w:r w:rsidRPr="00C77EB9">
        <w:rPr>
          <w:rFonts w:ascii="Arial" w:hAnsi="Arial" w:cs="Arial"/>
          <w:sz w:val="22"/>
          <w:szCs w:val="22"/>
        </w:rPr>
        <w:tab/>
        <w:t>changes in pricing of inputs, constraints on supply, order backlog, or other input-related matters;</w:t>
      </w:r>
    </w:p>
    <w:p w14:paraId="4B5E17BB"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(vi)</w:t>
      </w:r>
      <w:r w:rsidRPr="00C77EB9">
        <w:rPr>
          <w:rFonts w:ascii="Arial" w:hAnsi="Arial" w:cs="Arial"/>
          <w:sz w:val="22"/>
          <w:szCs w:val="22"/>
        </w:rPr>
        <w:tab/>
        <w:t>changes in production capacity, including changes due to plant closures and work stoppages;</w:t>
      </w:r>
    </w:p>
    <w:p w14:paraId="73C12DBB"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(vii)</w:t>
      </w:r>
      <w:r w:rsidRPr="00C77EB9">
        <w:rPr>
          <w:rFonts w:ascii="Arial" w:hAnsi="Arial" w:cs="Arial"/>
          <w:sz w:val="22"/>
          <w:szCs w:val="22"/>
        </w:rPr>
        <w:tab/>
        <w:t>changes in volume of discounts granted to customers, volumes of returns and allowances, excise and other taxes or other amounts reflected on a net basis against revenues;</w:t>
      </w:r>
    </w:p>
    <w:p w14:paraId="5504661A"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(viii)</w:t>
      </w:r>
      <w:r w:rsidRPr="00C77EB9">
        <w:rPr>
          <w:rFonts w:ascii="Arial" w:hAnsi="Arial" w:cs="Arial"/>
          <w:sz w:val="22"/>
          <w:szCs w:val="22"/>
        </w:rPr>
        <w:tab/>
        <w:t>changes in the terms and conditions of service contracts;</w:t>
      </w:r>
    </w:p>
    <w:p w14:paraId="24CDE75D" w14:textId="77777777" w:rsidR="00CE35DD" w:rsidRPr="00C77EB9"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(ix)</w:t>
      </w:r>
      <w:r w:rsidRPr="00C77EB9">
        <w:rPr>
          <w:rFonts w:ascii="Arial" w:hAnsi="Arial" w:cs="Arial"/>
          <w:sz w:val="22"/>
          <w:szCs w:val="22"/>
        </w:rPr>
        <w:tab/>
        <w:t>the progress in achieving previously announced milestones; and</w:t>
      </w:r>
    </w:p>
    <w:p w14:paraId="0A318E31" w14:textId="77777777" w:rsidR="00CE35DD" w:rsidRDefault="00CE35DD" w:rsidP="009C3479">
      <w:pPr>
        <w:shd w:val="clear" w:color="auto" w:fill="CCCCCC"/>
        <w:spacing w:line="264" w:lineRule="auto"/>
        <w:ind w:left="2160" w:hanging="720"/>
        <w:jc w:val="both"/>
        <w:rPr>
          <w:rFonts w:ascii="Arial" w:hAnsi="Arial" w:cs="Arial"/>
          <w:sz w:val="22"/>
          <w:szCs w:val="22"/>
        </w:rPr>
      </w:pPr>
      <w:r w:rsidRPr="00C77EB9">
        <w:rPr>
          <w:rFonts w:ascii="Arial" w:hAnsi="Arial" w:cs="Arial"/>
          <w:sz w:val="22"/>
          <w:szCs w:val="22"/>
        </w:rPr>
        <w:t>(x)</w:t>
      </w:r>
      <w:r w:rsidRPr="00C77EB9">
        <w:rPr>
          <w:rFonts w:ascii="Arial" w:hAnsi="Arial" w:cs="Arial"/>
          <w:sz w:val="22"/>
          <w:szCs w:val="22"/>
        </w:rPr>
        <w:tab/>
        <w:t>for resource issuers with producing mines, identify changes to cash flow caused by changes in production throughput, head-grade, cut-off grade, metallurgical recovery and any expectation of future changes.</w:t>
      </w:r>
    </w:p>
    <w:p w14:paraId="2A289225" w14:textId="77777777" w:rsidR="002D4337" w:rsidRPr="00C77EB9" w:rsidRDefault="002D4337" w:rsidP="009C3479">
      <w:pPr>
        <w:shd w:val="clear" w:color="auto" w:fill="CCCCCC"/>
        <w:spacing w:line="264" w:lineRule="auto"/>
        <w:ind w:left="2160" w:hanging="720"/>
        <w:jc w:val="both"/>
        <w:rPr>
          <w:rFonts w:ascii="Arial" w:hAnsi="Arial" w:cs="Arial"/>
          <w:sz w:val="22"/>
          <w:szCs w:val="22"/>
        </w:rPr>
      </w:pPr>
    </w:p>
    <w:p w14:paraId="717B4C96" w14:textId="77777777" w:rsidR="00CE35DD" w:rsidRPr="00576C91" w:rsidRDefault="00CE35DD" w:rsidP="009C3479">
      <w:pPr>
        <w:shd w:val="clear" w:color="auto" w:fill="CCCCCC"/>
        <w:spacing w:line="264" w:lineRule="auto"/>
        <w:ind w:left="1440" w:hanging="720"/>
        <w:jc w:val="both"/>
        <w:rPr>
          <w:rFonts w:ascii="Arial" w:hAnsi="Arial" w:cs="Arial"/>
          <w:sz w:val="22"/>
          <w:szCs w:val="22"/>
        </w:rPr>
      </w:pPr>
      <w:r w:rsidRPr="00C77EB9">
        <w:rPr>
          <w:rFonts w:ascii="Arial" w:hAnsi="Arial" w:cs="Arial"/>
          <w:sz w:val="22"/>
          <w:szCs w:val="22"/>
        </w:rPr>
        <w:t>(3)</w:t>
      </w:r>
      <w:r w:rsidRPr="00C77EB9">
        <w:rPr>
          <w:rFonts w:ascii="Arial" w:hAnsi="Arial" w:cs="Arial"/>
          <w:sz w:val="22"/>
          <w:szCs w:val="22"/>
        </w:rPr>
        <w:tab/>
        <w:t xml:space="preserve">Indicate the accounting principles that the financial data has been prepared in accordance with, the reporting currency, the measurement currency if different from the reporting currency and, if the underlying financial statements have been reconciled to Canadian GAAP, provide a cross-reference to the </w:t>
      </w:r>
      <w:r w:rsidRPr="00576C91">
        <w:rPr>
          <w:rFonts w:ascii="Arial" w:hAnsi="Arial" w:cs="Arial"/>
          <w:sz w:val="22"/>
          <w:szCs w:val="22"/>
        </w:rPr>
        <w:t>reconciliation that is found in the notes to the financial statements.</w:t>
      </w:r>
    </w:p>
    <w:p w14:paraId="22360AB5" w14:textId="3FDF196F" w:rsidR="002D4337" w:rsidRDefault="002D4337" w:rsidP="00A96A90">
      <w:pPr>
        <w:spacing w:line="235" w:lineRule="auto"/>
        <w:jc w:val="both"/>
        <w:rPr>
          <w:rFonts w:ascii="Garamond" w:hAnsi="Garamond" w:cs="Arial"/>
          <w:b/>
        </w:rPr>
      </w:pPr>
      <w:bookmarkStart w:id="63" w:name="_Toc57792123"/>
    </w:p>
    <w:p w14:paraId="6CDF83AC" w14:textId="77777777" w:rsidR="00647921" w:rsidRDefault="00647921" w:rsidP="00A96A90">
      <w:pPr>
        <w:spacing w:line="235" w:lineRule="auto"/>
        <w:jc w:val="both"/>
        <w:rPr>
          <w:rFonts w:ascii="Garamond" w:hAnsi="Garamond" w:cs="Arial"/>
          <w:b/>
        </w:rPr>
      </w:pPr>
    </w:p>
    <w:p w14:paraId="0E45911B" w14:textId="77777777" w:rsidR="00C40498" w:rsidRDefault="00C40498" w:rsidP="00A96A90">
      <w:pPr>
        <w:spacing w:line="235" w:lineRule="auto"/>
        <w:jc w:val="both"/>
        <w:rPr>
          <w:rFonts w:ascii="Garamond" w:hAnsi="Garamond" w:cs="Arial"/>
          <w:b/>
        </w:rPr>
      </w:pPr>
    </w:p>
    <w:p w14:paraId="1DDC7A00" w14:textId="1B0A6CEB" w:rsidR="00D425DC" w:rsidRPr="00880322" w:rsidRDefault="002D4337" w:rsidP="00641C51">
      <w:pPr>
        <w:spacing w:line="238" w:lineRule="auto"/>
        <w:jc w:val="both"/>
        <w:rPr>
          <w:rFonts w:ascii="Garamond" w:hAnsi="Garamond" w:cs="Arial"/>
        </w:rPr>
      </w:pPr>
      <w:r w:rsidRPr="00880322">
        <w:rPr>
          <w:rFonts w:ascii="Garamond" w:hAnsi="Garamond" w:cs="Arial"/>
          <w:b/>
        </w:rPr>
        <w:t xml:space="preserve">Summary of Quarterly results for </w:t>
      </w:r>
      <w:proofErr w:type="spellStart"/>
      <w:r w:rsidRPr="00880322">
        <w:rPr>
          <w:rFonts w:ascii="Garamond" w:hAnsi="Garamond" w:cs="Arial"/>
          <w:b/>
        </w:rPr>
        <w:t>Talmora</w:t>
      </w:r>
      <w:proofErr w:type="spellEnd"/>
      <w:r w:rsidRPr="00880322">
        <w:rPr>
          <w:rFonts w:ascii="Garamond" w:hAnsi="Garamond" w:cs="Arial"/>
          <w:b/>
        </w:rPr>
        <w:t xml:space="preserve"> Diamond Inc</w:t>
      </w:r>
      <w:r w:rsidRPr="00880322">
        <w:rPr>
          <w:rFonts w:ascii="Garamond" w:hAnsi="Garamond" w:cs="Arial"/>
        </w:rPr>
        <w:t>.</w:t>
      </w:r>
    </w:p>
    <w:tbl>
      <w:tblPr>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1559"/>
        <w:gridCol w:w="1559"/>
        <w:gridCol w:w="1418"/>
        <w:gridCol w:w="1559"/>
      </w:tblGrid>
      <w:tr w:rsidR="00880322" w:rsidRPr="00880322" w14:paraId="0D974F20" w14:textId="77777777" w:rsidTr="002B3F0B">
        <w:trPr>
          <w:trHeight w:val="324"/>
        </w:trPr>
        <w:tc>
          <w:tcPr>
            <w:tcW w:w="3119" w:type="dxa"/>
            <w:tcBorders>
              <w:bottom w:val="single" w:sz="4" w:space="0" w:color="000000"/>
            </w:tcBorders>
          </w:tcPr>
          <w:p w14:paraId="5536BC74" w14:textId="77777777" w:rsidR="002B3F0B" w:rsidRPr="00880322" w:rsidRDefault="002B3F0B" w:rsidP="00CD40EC">
            <w:pPr>
              <w:pStyle w:val="TableParagraph"/>
              <w:spacing w:before="2"/>
              <w:ind w:left="107"/>
              <w:rPr>
                <w:sz w:val="24"/>
              </w:rPr>
            </w:pPr>
            <w:r w:rsidRPr="00880322">
              <w:rPr>
                <w:sz w:val="24"/>
              </w:rPr>
              <w:t>(a)</w:t>
            </w:r>
            <w:r w:rsidRPr="00880322">
              <w:rPr>
                <w:spacing w:val="-2"/>
                <w:sz w:val="24"/>
              </w:rPr>
              <w:t xml:space="preserve"> </w:t>
            </w:r>
            <w:r w:rsidRPr="00880322">
              <w:rPr>
                <w:spacing w:val="-4"/>
                <w:sz w:val="24"/>
              </w:rPr>
              <w:t>Year</w:t>
            </w:r>
          </w:p>
        </w:tc>
        <w:tc>
          <w:tcPr>
            <w:tcW w:w="1559" w:type="dxa"/>
            <w:tcBorders>
              <w:bottom w:val="single" w:sz="4" w:space="0" w:color="000000"/>
            </w:tcBorders>
          </w:tcPr>
          <w:p w14:paraId="2FE87E8A" w14:textId="77777777" w:rsidR="002B3F0B" w:rsidRPr="00880322" w:rsidRDefault="002B3F0B" w:rsidP="00CD40EC">
            <w:pPr>
              <w:pStyle w:val="TableParagraph"/>
              <w:spacing w:before="2"/>
              <w:ind w:left="15"/>
              <w:jc w:val="center"/>
              <w:rPr>
                <w:sz w:val="24"/>
              </w:rPr>
            </w:pPr>
            <w:r w:rsidRPr="00880322">
              <w:rPr>
                <w:spacing w:val="-4"/>
                <w:sz w:val="24"/>
              </w:rPr>
              <w:t>2024</w:t>
            </w:r>
          </w:p>
        </w:tc>
        <w:tc>
          <w:tcPr>
            <w:tcW w:w="1559" w:type="dxa"/>
            <w:tcBorders>
              <w:bottom w:val="single" w:sz="4" w:space="0" w:color="000000"/>
            </w:tcBorders>
          </w:tcPr>
          <w:p w14:paraId="054B4A28" w14:textId="77777777" w:rsidR="002B3F0B" w:rsidRPr="00880322" w:rsidRDefault="002B3F0B" w:rsidP="00CD40EC">
            <w:pPr>
              <w:pStyle w:val="TableParagraph"/>
              <w:spacing w:before="2"/>
              <w:ind w:left="9"/>
              <w:jc w:val="center"/>
              <w:rPr>
                <w:sz w:val="24"/>
              </w:rPr>
            </w:pPr>
            <w:r w:rsidRPr="00880322">
              <w:rPr>
                <w:spacing w:val="-4"/>
                <w:sz w:val="24"/>
              </w:rPr>
              <w:t>2024</w:t>
            </w:r>
          </w:p>
        </w:tc>
        <w:tc>
          <w:tcPr>
            <w:tcW w:w="1418" w:type="dxa"/>
            <w:tcBorders>
              <w:bottom w:val="single" w:sz="4" w:space="0" w:color="000000"/>
            </w:tcBorders>
          </w:tcPr>
          <w:p w14:paraId="346881BA" w14:textId="77777777" w:rsidR="002B3F0B" w:rsidRPr="00880322" w:rsidRDefault="002B3F0B" w:rsidP="00CD40EC">
            <w:pPr>
              <w:pStyle w:val="TableParagraph"/>
              <w:spacing w:before="2"/>
              <w:ind w:left="10"/>
              <w:jc w:val="center"/>
              <w:rPr>
                <w:sz w:val="24"/>
              </w:rPr>
            </w:pPr>
            <w:r w:rsidRPr="00880322">
              <w:rPr>
                <w:spacing w:val="-4"/>
                <w:sz w:val="24"/>
              </w:rPr>
              <w:t>2024</w:t>
            </w:r>
          </w:p>
        </w:tc>
        <w:tc>
          <w:tcPr>
            <w:tcW w:w="1559" w:type="dxa"/>
            <w:tcBorders>
              <w:bottom w:val="single" w:sz="4" w:space="0" w:color="000000"/>
            </w:tcBorders>
          </w:tcPr>
          <w:p w14:paraId="284581F5" w14:textId="77777777" w:rsidR="002B3F0B" w:rsidRPr="00880322" w:rsidRDefault="002B3F0B" w:rsidP="00CD40EC">
            <w:pPr>
              <w:pStyle w:val="TableParagraph"/>
              <w:spacing w:before="2"/>
              <w:ind w:left="11"/>
              <w:jc w:val="center"/>
              <w:rPr>
                <w:sz w:val="24"/>
              </w:rPr>
            </w:pPr>
            <w:r w:rsidRPr="00880322">
              <w:rPr>
                <w:spacing w:val="-4"/>
                <w:sz w:val="24"/>
              </w:rPr>
              <w:t>2024</w:t>
            </w:r>
          </w:p>
        </w:tc>
      </w:tr>
      <w:tr w:rsidR="00880322" w:rsidRPr="00880322" w14:paraId="02EDCC5D" w14:textId="77777777" w:rsidTr="002B3F0B">
        <w:trPr>
          <w:trHeight w:val="323"/>
        </w:trPr>
        <w:tc>
          <w:tcPr>
            <w:tcW w:w="3119" w:type="dxa"/>
            <w:tcBorders>
              <w:top w:val="single" w:sz="4" w:space="0" w:color="000000"/>
              <w:bottom w:val="single" w:sz="4" w:space="0" w:color="000000"/>
            </w:tcBorders>
          </w:tcPr>
          <w:p w14:paraId="00C33E2B" w14:textId="77777777" w:rsidR="002B3F0B" w:rsidRPr="00880322" w:rsidRDefault="002B3F0B" w:rsidP="00CD40EC">
            <w:pPr>
              <w:pStyle w:val="TableParagraph"/>
              <w:spacing w:before="1"/>
              <w:ind w:left="107"/>
              <w:rPr>
                <w:sz w:val="24"/>
              </w:rPr>
            </w:pPr>
            <w:r w:rsidRPr="00880322">
              <w:rPr>
                <w:sz w:val="24"/>
              </w:rPr>
              <w:t>(b)</w:t>
            </w:r>
            <w:r w:rsidRPr="00880322">
              <w:rPr>
                <w:spacing w:val="-5"/>
                <w:sz w:val="24"/>
              </w:rPr>
              <w:t xml:space="preserve"> </w:t>
            </w:r>
            <w:r w:rsidRPr="00880322">
              <w:rPr>
                <w:spacing w:val="-2"/>
                <w:sz w:val="24"/>
              </w:rPr>
              <w:t>Quarter</w:t>
            </w:r>
          </w:p>
        </w:tc>
        <w:tc>
          <w:tcPr>
            <w:tcW w:w="1559" w:type="dxa"/>
            <w:tcBorders>
              <w:top w:val="single" w:sz="4" w:space="0" w:color="000000"/>
              <w:bottom w:val="single" w:sz="4" w:space="0" w:color="000000"/>
            </w:tcBorders>
          </w:tcPr>
          <w:p w14:paraId="5D34AC4B" w14:textId="77777777" w:rsidR="002B3F0B" w:rsidRPr="00880322" w:rsidRDefault="002B3F0B" w:rsidP="00CD40EC">
            <w:pPr>
              <w:pStyle w:val="TableParagraph"/>
              <w:spacing w:before="1"/>
              <w:ind w:right="84"/>
              <w:jc w:val="right"/>
              <w:rPr>
                <w:sz w:val="24"/>
              </w:rPr>
            </w:pPr>
            <w:r w:rsidRPr="00880322">
              <w:rPr>
                <w:sz w:val="24"/>
              </w:rPr>
              <w:t>December</w:t>
            </w:r>
            <w:r w:rsidRPr="00880322">
              <w:rPr>
                <w:spacing w:val="1"/>
                <w:sz w:val="24"/>
              </w:rPr>
              <w:t xml:space="preserve"> </w:t>
            </w:r>
            <w:r w:rsidRPr="00880322">
              <w:rPr>
                <w:spacing w:val="-5"/>
                <w:sz w:val="24"/>
              </w:rPr>
              <w:t>31</w:t>
            </w:r>
          </w:p>
        </w:tc>
        <w:tc>
          <w:tcPr>
            <w:tcW w:w="1559" w:type="dxa"/>
            <w:tcBorders>
              <w:top w:val="single" w:sz="4" w:space="0" w:color="000000"/>
              <w:bottom w:val="single" w:sz="4" w:space="0" w:color="000000"/>
            </w:tcBorders>
          </w:tcPr>
          <w:p w14:paraId="48C2ADB0" w14:textId="77777777" w:rsidR="002B3F0B" w:rsidRPr="00880322" w:rsidRDefault="002B3F0B" w:rsidP="00CD40EC">
            <w:pPr>
              <w:pStyle w:val="TableParagraph"/>
              <w:spacing w:before="1"/>
              <w:ind w:right="87"/>
              <w:jc w:val="right"/>
              <w:rPr>
                <w:sz w:val="24"/>
              </w:rPr>
            </w:pPr>
            <w:r w:rsidRPr="00880322">
              <w:rPr>
                <w:sz w:val="24"/>
              </w:rPr>
              <w:t>September</w:t>
            </w:r>
            <w:r w:rsidRPr="00880322">
              <w:rPr>
                <w:spacing w:val="-1"/>
                <w:sz w:val="24"/>
              </w:rPr>
              <w:t xml:space="preserve"> </w:t>
            </w:r>
            <w:r w:rsidRPr="00880322">
              <w:rPr>
                <w:spacing w:val="-5"/>
                <w:sz w:val="24"/>
              </w:rPr>
              <w:t>30</w:t>
            </w:r>
          </w:p>
        </w:tc>
        <w:tc>
          <w:tcPr>
            <w:tcW w:w="1418" w:type="dxa"/>
            <w:tcBorders>
              <w:top w:val="single" w:sz="4" w:space="0" w:color="000000"/>
              <w:bottom w:val="single" w:sz="4" w:space="0" w:color="000000"/>
            </w:tcBorders>
          </w:tcPr>
          <w:p w14:paraId="6F8E0237" w14:textId="77777777" w:rsidR="002B3F0B" w:rsidRPr="00880322" w:rsidRDefault="002B3F0B" w:rsidP="00CD40EC">
            <w:pPr>
              <w:pStyle w:val="TableParagraph"/>
              <w:spacing w:before="1"/>
              <w:ind w:right="91"/>
              <w:jc w:val="right"/>
              <w:rPr>
                <w:sz w:val="24"/>
              </w:rPr>
            </w:pPr>
            <w:r w:rsidRPr="00880322">
              <w:rPr>
                <w:sz w:val="24"/>
              </w:rPr>
              <w:t>June</w:t>
            </w:r>
            <w:r w:rsidRPr="00880322">
              <w:rPr>
                <w:spacing w:val="-1"/>
                <w:sz w:val="24"/>
              </w:rPr>
              <w:t xml:space="preserve"> </w:t>
            </w:r>
            <w:r w:rsidRPr="00880322">
              <w:rPr>
                <w:spacing w:val="-5"/>
                <w:sz w:val="24"/>
              </w:rPr>
              <w:t>30</w:t>
            </w:r>
          </w:p>
        </w:tc>
        <w:tc>
          <w:tcPr>
            <w:tcW w:w="1559" w:type="dxa"/>
            <w:tcBorders>
              <w:top w:val="single" w:sz="4" w:space="0" w:color="000000"/>
              <w:bottom w:val="single" w:sz="4" w:space="0" w:color="000000"/>
            </w:tcBorders>
          </w:tcPr>
          <w:p w14:paraId="35F7EA8C" w14:textId="77777777" w:rsidR="002B3F0B" w:rsidRPr="00880322" w:rsidRDefault="002B3F0B" w:rsidP="00CD40EC">
            <w:pPr>
              <w:pStyle w:val="TableParagraph"/>
              <w:spacing w:before="1"/>
              <w:ind w:right="90"/>
              <w:jc w:val="right"/>
              <w:rPr>
                <w:sz w:val="24"/>
              </w:rPr>
            </w:pPr>
            <w:r w:rsidRPr="00880322">
              <w:rPr>
                <w:sz w:val="24"/>
              </w:rPr>
              <w:t>March</w:t>
            </w:r>
            <w:r w:rsidRPr="00880322">
              <w:rPr>
                <w:spacing w:val="-4"/>
                <w:sz w:val="24"/>
              </w:rPr>
              <w:t xml:space="preserve"> </w:t>
            </w:r>
            <w:r w:rsidRPr="00880322">
              <w:rPr>
                <w:spacing w:val="-5"/>
                <w:sz w:val="24"/>
              </w:rPr>
              <w:t>31</w:t>
            </w:r>
          </w:p>
        </w:tc>
      </w:tr>
      <w:tr w:rsidR="00880322" w:rsidRPr="00880322" w14:paraId="6C18728C" w14:textId="77777777" w:rsidTr="002B3F0B">
        <w:trPr>
          <w:trHeight w:val="455"/>
        </w:trPr>
        <w:tc>
          <w:tcPr>
            <w:tcW w:w="3119" w:type="dxa"/>
            <w:tcBorders>
              <w:top w:val="single" w:sz="4" w:space="0" w:color="000000"/>
            </w:tcBorders>
          </w:tcPr>
          <w:p w14:paraId="77C5B48B" w14:textId="77777777" w:rsidR="002B3F0B" w:rsidRPr="00880322" w:rsidRDefault="002B3F0B" w:rsidP="00CD40EC">
            <w:pPr>
              <w:pStyle w:val="TableParagraph"/>
              <w:spacing w:before="69"/>
              <w:ind w:left="107"/>
              <w:rPr>
                <w:sz w:val="24"/>
              </w:rPr>
            </w:pPr>
            <w:r w:rsidRPr="00880322">
              <w:rPr>
                <w:spacing w:val="-4"/>
                <w:sz w:val="24"/>
              </w:rPr>
              <w:t>Cash</w:t>
            </w:r>
          </w:p>
        </w:tc>
        <w:tc>
          <w:tcPr>
            <w:tcW w:w="1559" w:type="dxa"/>
            <w:tcBorders>
              <w:top w:val="single" w:sz="4" w:space="0" w:color="000000"/>
            </w:tcBorders>
          </w:tcPr>
          <w:p w14:paraId="76AC3181" w14:textId="77777777" w:rsidR="002B3F0B" w:rsidRPr="00880322" w:rsidRDefault="002B3F0B" w:rsidP="00CD40EC">
            <w:pPr>
              <w:pStyle w:val="TableParagraph"/>
              <w:spacing w:before="69"/>
              <w:ind w:right="85"/>
              <w:jc w:val="right"/>
              <w:rPr>
                <w:sz w:val="24"/>
              </w:rPr>
            </w:pPr>
            <w:r w:rsidRPr="00880322">
              <w:rPr>
                <w:sz w:val="24"/>
              </w:rPr>
              <w:t>61,884</w:t>
            </w:r>
          </w:p>
        </w:tc>
        <w:tc>
          <w:tcPr>
            <w:tcW w:w="1559" w:type="dxa"/>
            <w:tcBorders>
              <w:top w:val="single" w:sz="4" w:space="0" w:color="000000"/>
            </w:tcBorders>
          </w:tcPr>
          <w:p w14:paraId="46F4201E" w14:textId="77777777" w:rsidR="002B3F0B" w:rsidRPr="00880322" w:rsidRDefault="002B3F0B" w:rsidP="00CD40EC">
            <w:pPr>
              <w:pStyle w:val="TableParagraph"/>
              <w:spacing w:before="69"/>
              <w:ind w:right="88"/>
              <w:jc w:val="right"/>
              <w:rPr>
                <w:sz w:val="24"/>
                <w:highlight w:val="yellow"/>
              </w:rPr>
            </w:pPr>
            <w:r w:rsidRPr="00880322">
              <w:rPr>
                <w:sz w:val="24"/>
              </w:rPr>
              <w:t>364,425</w:t>
            </w:r>
          </w:p>
        </w:tc>
        <w:tc>
          <w:tcPr>
            <w:tcW w:w="1418" w:type="dxa"/>
            <w:tcBorders>
              <w:top w:val="single" w:sz="4" w:space="0" w:color="000000"/>
            </w:tcBorders>
          </w:tcPr>
          <w:p w14:paraId="1E80FB4A" w14:textId="77777777" w:rsidR="002B3F0B" w:rsidRPr="00880322" w:rsidRDefault="002B3F0B" w:rsidP="00CD40EC">
            <w:pPr>
              <w:pStyle w:val="TableParagraph"/>
              <w:spacing w:before="69"/>
              <w:ind w:right="89"/>
              <w:jc w:val="right"/>
              <w:rPr>
                <w:sz w:val="24"/>
              </w:rPr>
            </w:pPr>
            <w:r w:rsidRPr="00880322">
              <w:rPr>
                <w:sz w:val="24"/>
              </w:rPr>
              <w:t>13,776</w:t>
            </w:r>
          </w:p>
        </w:tc>
        <w:tc>
          <w:tcPr>
            <w:tcW w:w="1559" w:type="dxa"/>
            <w:tcBorders>
              <w:top w:val="single" w:sz="4" w:space="0" w:color="000000"/>
            </w:tcBorders>
          </w:tcPr>
          <w:p w14:paraId="5534F7EF" w14:textId="77777777" w:rsidR="002B3F0B" w:rsidRPr="00880322" w:rsidRDefault="002B3F0B" w:rsidP="00CD40EC">
            <w:pPr>
              <w:pStyle w:val="TableParagraph"/>
              <w:spacing w:before="69"/>
              <w:ind w:right="86"/>
              <w:jc w:val="right"/>
              <w:rPr>
                <w:sz w:val="24"/>
              </w:rPr>
            </w:pPr>
            <w:r w:rsidRPr="00880322">
              <w:rPr>
                <w:sz w:val="24"/>
              </w:rPr>
              <w:t>14,140</w:t>
            </w:r>
          </w:p>
        </w:tc>
      </w:tr>
      <w:tr w:rsidR="00880322" w:rsidRPr="00880322" w14:paraId="37D637ED" w14:textId="77777777" w:rsidTr="002B3F0B">
        <w:trPr>
          <w:trHeight w:val="323"/>
        </w:trPr>
        <w:tc>
          <w:tcPr>
            <w:tcW w:w="3119" w:type="dxa"/>
          </w:tcPr>
          <w:p w14:paraId="00EF6631" w14:textId="77777777" w:rsidR="002B3F0B" w:rsidRPr="00880322" w:rsidRDefault="002B3F0B" w:rsidP="00CD40EC">
            <w:pPr>
              <w:pStyle w:val="TableParagraph"/>
              <w:spacing w:before="1"/>
              <w:ind w:left="107"/>
              <w:rPr>
                <w:sz w:val="24"/>
              </w:rPr>
            </w:pPr>
            <w:r w:rsidRPr="00880322">
              <w:rPr>
                <w:sz w:val="24"/>
              </w:rPr>
              <w:t xml:space="preserve">Working </w:t>
            </w:r>
            <w:r w:rsidRPr="00880322">
              <w:rPr>
                <w:spacing w:val="-2"/>
                <w:sz w:val="24"/>
              </w:rPr>
              <w:t>capital</w:t>
            </w:r>
          </w:p>
        </w:tc>
        <w:tc>
          <w:tcPr>
            <w:tcW w:w="1559" w:type="dxa"/>
          </w:tcPr>
          <w:p w14:paraId="7B3006B1" w14:textId="77777777" w:rsidR="002B3F0B" w:rsidRPr="00880322" w:rsidRDefault="002B3F0B" w:rsidP="00CD40EC">
            <w:pPr>
              <w:pStyle w:val="TableParagraph"/>
              <w:spacing w:before="1"/>
              <w:ind w:right="85"/>
              <w:jc w:val="right"/>
              <w:rPr>
                <w:sz w:val="24"/>
              </w:rPr>
            </w:pPr>
            <w:r w:rsidRPr="00880322">
              <w:rPr>
                <w:sz w:val="24"/>
              </w:rPr>
              <w:t>29,099</w:t>
            </w:r>
          </w:p>
        </w:tc>
        <w:tc>
          <w:tcPr>
            <w:tcW w:w="1559" w:type="dxa"/>
          </w:tcPr>
          <w:p w14:paraId="7C7DAA89" w14:textId="77777777" w:rsidR="002B3F0B" w:rsidRPr="00880322" w:rsidRDefault="002B3F0B" w:rsidP="00CD40EC">
            <w:pPr>
              <w:pStyle w:val="TableParagraph"/>
              <w:spacing w:before="1"/>
              <w:ind w:right="88"/>
              <w:jc w:val="right"/>
              <w:rPr>
                <w:sz w:val="24"/>
              </w:rPr>
            </w:pPr>
            <w:r w:rsidRPr="00880322">
              <w:rPr>
                <w:sz w:val="24"/>
              </w:rPr>
              <w:t xml:space="preserve">376,643 </w:t>
            </w:r>
          </w:p>
          <w:p w14:paraId="7C044745" w14:textId="77777777" w:rsidR="002B3F0B" w:rsidRPr="00880322" w:rsidRDefault="002B3F0B" w:rsidP="00CD40EC">
            <w:pPr>
              <w:pStyle w:val="TableParagraph"/>
              <w:spacing w:before="1"/>
              <w:ind w:right="88"/>
              <w:jc w:val="right"/>
              <w:rPr>
                <w:sz w:val="24"/>
                <w:highlight w:val="yellow"/>
              </w:rPr>
            </w:pPr>
          </w:p>
        </w:tc>
        <w:tc>
          <w:tcPr>
            <w:tcW w:w="1418" w:type="dxa"/>
          </w:tcPr>
          <w:p w14:paraId="4B2F2BDC" w14:textId="77777777" w:rsidR="002B3F0B" w:rsidRPr="00880322" w:rsidRDefault="002B3F0B" w:rsidP="00CD40EC">
            <w:pPr>
              <w:pStyle w:val="TableParagraph"/>
              <w:spacing w:before="1"/>
              <w:ind w:right="89"/>
              <w:jc w:val="right"/>
              <w:rPr>
                <w:sz w:val="24"/>
              </w:rPr>
            </w:pPr>
            <w:r w:rsidRPr="00880322">
              <w:rPr>
                <w:sz w:val="24"/>
              </w:rPr>
              <w:t>(21,022)</w:t>
            </w:r>
          </w:p>
        </w:tc>
        <w:tc>
          <w:tcPr>
            <w:tcW w:w="1559" w:type="dxa"/>
          </w:tcPr>
          <w:p w14:paraId="6BB27242" w14:textId="77777777" w:rsidR="002B3F0B" w:rsidRPr="00880322" w:rsidRDefault="002B3F0B" w:rsidP="00CD40EC">
            <w:pPr>
              <w:pStyle w:val="TableParagraph"/>
              <w:spacing w:before="1"/>
              <w:ind w:right="88"/>
              <w:jc w:val="right"/>
              <w:rPr>
                <w:sz w:val="24"/>
              </w:rPr>
            </w:pPr>
            <w:r w:rsidRPr="00880322">
              <w:rPr>
                <w:sz w:val="24"/>
              </w:rPr>
              <w:t>(27,005)</w:t>
            </w:r>
          </w:p>
        </w:tc>
      </w:tr>
      <w:tr w:rsidR="00880322" w:rsidRPr="00880322" w14:paraId="4AE5A2C0" w14:textId="77777777" w:rsidTr="002B3F0B">
        <w:trPr>
          <w:trHeight w:val="383"/>
        </w:trPr>
        <w:tc>
          <w:tcPr>
            <w:tcW w:w="3119" w:type="dxa"/>
          </w:tcPr>
          <w:p w14:paraId="302C52F2" w14:textId="77777777" w:rsidR="002B3F0B" w:rsidRPr="00880322" w:rsidRDefault="002B3F0B" w:rsidP="00CD40EC">
            <w:pPr>
              <w:pStyle w:val="TableParagraph"/>
              <w:spacing w:before="4"/>
              <w:ind w:left="107"/>
              <w:rPr>
                <w:sz w:val="24"/>
              </w:rPr>
            </w:pPr>
            <w:r w:rsidRPr="00880322">
              <w:rPr>
                <w:sz w:val="24"/>
              </w:rPr>
              <w:t>Additional</w:t>
            </w:r>
            <w:r w:rsidRPr="00880322">
              <w:rPr>
                <w:spacing w:val="-7"/>
                <w:sz w:val="24"/>
              </w:rPr>
              <w:t xml:space="preserve"> </w:t>
            </w:r>
            <w:r w:rsidRPr="00880322">
              <w:rPr>
                <w:spacing w:val="-2"/>
                <w:sz w:val="24"/>
              </w:rPr>
              <w:t>income</w:t>
            </w:r>
          </w:p>
        </w:tc>
        <w:tc>
          <w:tcPr>
            <w:tcW w:w="1559" w:type="dxa"/>
          </w:tcPr>
          <w:p w14:paraId="2F76CB35" w14:textId="77777777" w:rsidR="002B3F0B" w:rsidRPr="00880322" w:rsidRDefault="002B3F0B" w:rsidP="00CD40EC">
            <w:pPr>
              <w:pStyle w:val="TableParagraph"/>
              <w:spacing w:before="4"/>
              <w:ind w:right="87"/>
              <w:jc w:val="right"/>
              <w:rPr>
                <w:sz w:val="24"/>
              </w:rPr>
            </w:pPr>
            <w:r w:rsidRPr="00880322">
              <w:rPr>
                <w:sz w:val="24"/>
              </w:rPr>
              <w:t>0</w:t>
            </w:r>
          </w:p>
        </w:tc>
        <w:tc>
          <w:tcPr>
            <w:tcW w:w="1559" w:type="dxa"/>
          </w:tcPr>
          <w:p w14:paraId="7B5E7A0E" w14:textId="77777777" w:rsidR="002B3F0B" w:rsidRPr="00880322" w:rsidRDefault="002B3F0B" w:rsidP="00CD40EC">
            <w:pPr>
              <w:pStyle w:val="TableParagraph"/>
              <w:spacing w:before="4"/>
              <w:ind w:right="89"/>
              <w:jc w:val="right"/>
              <w:rPr>
                <w:sz w:val="24"/>
                <w:highlight w:val="yellow"/>
              </w:rPr>
            </w:pPr>
            <w:r w:rsidRPr="00880322">
              <w:rPr>
                <w:sz w:val="24"/>
              </w:rPr>
              <w:t>0</w:t>
            </w:r>
          </w:p>
        </w:tc>
        <w:tc>
          <w:tcPr>
            <w:tcW w:w="1418" w:type="dxa"/>
          </w:tcPr>
          <w:p w14:paraId="727D6810" w14:textId="77777777" w:rsidR="002B3F0B" w:rsidRPr="00880322" w:rsidRDefault="002B3F0B" w:rsidP="00CD40EC">
            <w:pPr>
              <w:pStyle w:val="TableParagraph"/>
              <w:spacing w:before="4"/>
              <w:ind w:right="230"/>
              <w:jc w:val="right"/>
              <w:rPr>
                <w:sz w:val="24"/>
              </w:rPr>
            </w:pPr>
            <w:r w:rsidRPr="00880322">
              <w:rPr>
                <w:sz w:val="24"/>
              </w:rPr>
              <w:t>7</w:t>
            </w:r>
          </w:p>
        </w:tc>
        <w:tc>
          <w:tcPr>
            <w:tcW w:w="1559" w:type="dxa"/>
          </w:tcPr>
          <w:p w14:paraId="500E2D1D" w14:textId="77777777" w:rsidR="002B3F0B" w:rsidRPr="00880322" w:rsidRDefault="002B3F0B" w:rsidP="00CD40EC">
            <w:pPr>
              <w:pStyle w:val="TableParagraph"/>
              <w:spacing w:before="4"/>
              <w:ind w:right="88"/>
              <w:jc w:val="right"/>
              <w:rPr>
                <w:sz w:val="24"/>
              </w:rPr>
            </w:pPr>
            <w:r w:rsidRPr="00880322">
              <w:rPr>
                <w:sz w:val="24"/>
              </w:rPr>
              <w:t>0</w:t>
            </w:r>
          </w:p>
        </w:tc>
      </w:tr>
      <w:tr w:rsidR="00880322" w:rsidRPr="00880322" w14:paraId="67A5D4CF" w14:textId="77777777" w:rsidTr="002B3F0B">
        <w:trPr>
          <w:trHeight w:val="325"/>
        </w:trPr>
        <w:tc>
          <w:tcPr>
            <w:tcW w:w="3119" w:type="dxa"/>
          </w:tcPr>
          <w:p w14:paraId="66A18B32" w14:textId="77777777" w:rsidR="002B3F0B" w:rsidRPr="00880322" w:rsidRDefault="002B3F0B" w:rsidP="00CD40EC">
            <w:pPr>
              <w:pStyle w:val="TableParagraph"/>
              <w:spacing w:before="4"/>
              <w:ind w:left="107"/>
              <w:rPr>
                <w:sz w:val="24"/>
              </w:rPr>
            </w:pPr>
            <w:r w:rsidRPr="00880322">
              <w:rPr>
                <w:sz w:val="24"/>
              </w:rPr>
              <w:t xml:space="preserve">Admin. </w:t>
            </w:r>
            <w:r w:rsidRPr="00880322">
              <w:rPr>
                <w:spacing w:val="-2"/>
                <w:sz w:val="24"/>
              </w:rPr>
              <w:t>Expenses</w:t>
            </w:r>
          </w:p>
        </w:tc>
        <w:tc>
          <w:tcPr>
            <w:tcW w:w="1559" w:type="dxa"/>
          </w:tcPr>
          <w:p w14:paraId="5E65E922" w14:textId="77777777" w:rsidR="002B3F0B" w:rsidRPr="00880322" w:rsidRDefault="002B3F0B" w:rsidP="00CD40EC">
            <w:pPr>
              <w:pStyle w:val="TableParagraph"/>
              <w:spacing w:before="4"/>
              <w:ind w:right="85"/>
              <w:jc w:val="right"/>
              <w:rPr>
                <w:sz w:val="24"/>
              </w:rPr>
            </w:pPr>
            <w:r w:rsidRPr="00880322">
              <w:rPr>
                <w:sz w:val="24"/>
              </w:rPr>
              <w:t>36,297</w:t>
            </w:r>
          </w:p>
        </w:tc>
        <w:tc>
          <w:tcPr>
            <w:tcW w:w="1559" w:type="dxa"/>
          </w:tcPr>
          <w:p w14:paraId="06ADB3BE" w14:textId="77777777" w:rsidR="002B3F0B" w:rsidRPr="00880322" w:rsidRDefault="002B3F0B" w:rsidP="00CD40EC">
            <w:pPr>
              <w:pStyle w:val="TableParagraph"/>
              <w:spacing w:before="4"/>
              <w:ind w:right="88"/>
              <w:jc w:val="right"/>
              <w:rPr>
                <w:sz w:val="24"/>
              </w:rPr>
            </w:pPr>
            <w:r w:rsidRPr="00880322">
              <w:rPr>
                <w:sz w:val="24"/>
              </w:rPr>
              <w:t>26,291</w:t>
            </w:r>
          </w:p>
        </w:tc>
        <w:tc>
          <w:tcPr>
            <w:tcW w:w="1418" w:type="dxa"/>
          </w:tcPr>
          <w:p w14:paraId="50D53333" w14:textId="77777777" w:rsidR="002B3F0B" w:rsidRPr="00880322" w:rsidRDefault="002B3F0B" w:rsidP="00CD40EC">
            <w:pPr>
              <w:pStyle w:val="TableParagraph"/>
              <w:spacing w:before="4"/>
              <w:ind w:right="89"/>
              <w:jc w:val="right"/>
              <w:rPr>
                <w:sz w:val="24"/>
              </w:rPr>
            </w:pPr>
            <w:r w:rsidRPr="00880322">
              <w:rPr>
                <w:sz w:val="24"/>
              </w:rPr>
              <w:t>18,813</w:t>
            </w:r>
          </w:p>
        </w:tc>
        <w:tc>
          <w:tcPr>
            <w:tcW w:w="1559" w:type="dxa"/>
          </w:tcPr>
          <w:p w14:paraId="1E1A07B1" w14:textId="77777777" w:rsidR="002B3F0B" w:rsidRPr="00880322" w:rsidRDefault="002B3F0B" w:rsidP="00CD40EC">
            <w:pPr>
              <w:pStyle w:val="TableParagraph"/>
              <w:spacing w:before="4"/>
              <w:ind w:right="86"/>
              <w:jc w:val="right"/>
              <w:rPr>
                <w:sz w:val="24"/>
              </w:rPr>
            </w:pPr>
            <w:r w:rsidRPr="00880322">
              <w:rPr>
                <w:sz w:val="24"/>
              </w:rPr>
              <w:t>20,214</w:t>
            </w:r>
          </w:p>
        </w:tc>
      </w:tr>
      <w:tr w:rsidR="00880322" w:rsidRPr="00880322" w14:paraId="0A75E8AF" w14:textId="77777777" w:rsidTr="002B3F0B">
        <w:trPr>
          <w:trHeight w:val="647"/>
        </w:trPr>
        <w:tc>
          <w:tcPr>
            <w:tcW w:w="3119" w:type="dxa"/>
          </w:tcPr>
          <w:p w14:paraId="5FE1FC4A" w14:textId="77777777" w:rsidR="002B3F0B" w:rsidRPr="00880322" w:rsidRDefault="002B3F0B" w:rsidP="00CD40EC">
            <w:pPr>
              <w:pStyle w:val="TableParagraph"/>
              <w:spacing w:before="1"/>
              <w:ind w:left="107"/>
              <w:rPr>
                <w:sz w:val="24"/>
              </w:rPr>
            </w:pPr>
            <w:r w:rsidRPr="00880322">
              <w:rPr>
                <w:sz w:val="24"/>
              </w:rPr>
              <w:t>Exploration</w:t>
            </w:r>
            <w:r w:rsidRPr="00880322">
              <w:rPr>
                <w:spacing w:val="-4"/>
                <w:sz w:val="24"/>
              </w:rPr>
              <w:t xml:space="preserve"> </w:t>
            </w:r>
            <w:r w:rsidRPr="00880322">
              <w:rPr>
                <w:sz w:val="24"/>
              </w:rPr>
              <w:t>and</w:t>
            </w:r>
            <w:r w:rsidRPr="00880322">
              <w:rPr>
                <w:spacing w:val="-3"/>
                <w:sz w:val="24"/>
              </w:rPr>
              <w:t xml:space="preserve"> </w:t>
            </w:r>
            <w:r w:rsidRPr="00880322">
              <w:rPr>
                <w:spacing w:val="-2"/>
                <w:sz w:val="24"/>
              </w:rPr>
              <w:t>evaluation</w:t>
            </w:r>
          </w:p>
          <w:p w14:paraId="7B987CB8" w14:textId="77777777" w:rsidR="002B3F0B" w:rsidRPr="00880322" w:rsidRDefault="002B3F0B" w:rsidP="00CD40EC">
            <w:pPr>
              <w:pStyle w:val="TableParagraph"/>
              <w:spacing w:before="54"/>
              <w:ind w:left="107"/>
              <w:rPr>
                <w:sz w:val="24"/>
              </w:rPr>
            </w:pPr>
            <w:r w:rsidRPr="00880322">
              <w:rPr>
                <w:spacing w:val="-2"/>
                <w:sz w:val="24"/>
              </w:rPr>
              <w:t>expenditures</w:t>
            </w:r>
          </w:p>
        </w:tc>
        <w:tc>
          <w:tcPr>
            <w:tcW w:w="1559" w:type="dxa"/>
          </w:tcPr>
          <w:p w14:paraId="23F596E2" w14:textId="77777777" w:rsidR="002B3F0B" w:rsidRPr="00880322" w:rsidRDefault="002B3F0B" w:rsidP="00CD40EC">
            <w:pPr>
              <w:pStyle w:val="TableParagraph"/>
              <w:spacing w:before="162"/>
              <w:ind w:right="87"/>
              <w:jc w:val="right"/>
              <w:rPr>
                <w:sz w:val="24"/>
              </w:rPr>
            </w:pPr>
            <w:r w:rsidRPr="00880322">
              <w:rPr>
                <w:sz w:val="24"/>
              </w:rPr>
              <w:t>319,413</w:t>
            </w:r>
          </w:p>
        </w:tc>
        <w:tc>
          <w:tcPr>
            <w:tcW w:w="1559" w:type="dxa"/>
          </w:tcPr>
          <w:p w14:paraId="1FAA0F48" w14:textId="77777777" w:rsidR="002B3F0B" w:rsidRPr="00880322" w:rsidRDefault="002B3F0B" w:rsidP="00CD40EC">
            <w:pPr>
              <w:pStyle w:val="TableParagraph"/>
              <w:spacing w:before="162"/>
              <w:ind w:right="88"/>
              <w:jc w:val="right"/>
              <w:rPr>
                <w:sz w:val="24"/>
              </w:rPr>
            </w:pPr>
            <w:r w:rsidRPr="00880322">
              <w:rPr>
                <w:sz w:val="24"/>
              </w:rPr>
              <w:t>6,740</w:t>
            </w:r>
          </w:p>
        </w:tc>
        <w:tc>
          <w:tcPr>
            <w:tcW w:w="1418" w:type="dxa"/>
          </w:tcPr>
          <w:p w14:paraId="5A18F2F4" w14:textId="77777777" w:rsidR="002B3F0B" w:rsidRPr="00880322" w:rsidRDefault="002B3F0B" w:rsidP="00CD40EC">
            <w:pPr>
              <w:pStyle w:val="TableParagraph"/>
              <w:spacing w:before="162"/>
              <w:ind w:right="89"/>
              <w:jc w:val="right"/>
              <w:rPr>
                <w:sz w:val="24"/>
              </w:rPr>
            </w:pPr>
            <w:r w:rsidRPr="00880322">
              <w:rPr>
                <w:sz w:val="24"/>
              </w:rPr>
              <w:t>7,499</w:t>
            </w:r>
          </w:p>
        </w:tc>
        <w:tc>
          <w:tcPr>
            <w:tcW w:w="1559" w:type="dxa"/>
          </w:tcPr>
          <w:p w14:paraId="0A2D6485" w14:textId="77777777" w:rsidR="002B3F0B" w:rsidRPr="00880322" w:rsidRDefault="002B3F0B" w:rsidP="00CD40EC">
            <w:pPr>
              <w:pStyle w:val="TableParagraph"/>
              <w:spacing w:before="162"/>
              <w:ind w:right="89"/>
              <w:jc w:val="right"/>
              <w:rPr>
                <w:sz w:val="24"/>
              </w:rPr>
            </w:pPr>
            <w:r w:rsidRPr="00880322">
              <w:rPr>
                <w:sz w:val="24"/>
              </w:rPr>
              <w:t>30,383</w:t>
            </w:r>
          </w:p>
        </w:tc>
      </w:tr>
      <w:tr w:rsidR="00880322" w:rsidRPr="00880322" w14:paraId="5C549E0A" w14:textId="77777777" w:rsidTr="002B3F0B">
        <w:trPr>
          <w:trHeight w:val="323"/>
        </w:trPr>
        <w:tc>
          <w:tcPr>
            <w:tcW w:w="3119" w:type="dxa"/>
          </w:tcPr>
          <w:p w14:paraId="686C350C" w14:textId="77777777" w:rsidR="002B3F0B" w:rsidRPr="00880322" w:rsidRDefault="002B3F0B" w:rsidP="00CD40EC">
            <w:pPr>
              <w:pStyle w:val="TableParagraph"/>
              <w:spacing w:before="1"/>
              <w:ind w:left="133"/>
              <w:rPr>
                <w:sz w:val="24"/>
              </w:rPr>
            </w:pPr>
            <w:r w:rsidRPr="00880322">
              <w:rPr>
                <w:sz w:val="24"/>
              </w:rPr>
              <w:t>Cash</w:t>
            </w:r>
            <w:r w:rsidRPr="00880322">
              <w:rPr>
                <w:spacing w:val="-2"/>
                <w:sz w:val="24"/>
              </w:rPr>
              <w:t xml:space="preserve"> </w:t>
            </w:r>
            <w:r w:rsidRPr="00880322">
              <w:rPr>
                <w:sz w:val="24"/>
              </w:rPr>
              <w:t>in</w:t>
            </w:r>
            <w:r w:rsidRPr="00880322">
              <w:rPr>
                <w:spacing w:val="-1"/>
                <w:sz w:val="24"/>
              </w:rPr>
              <w:t xml:space="preserve"> </w:t>
            </w:r>
            <w:r w:rsidRPr="00880322">
              <w:rPr>
                <w:sz w:val="24"/>
              </w:rPr>
              <w:t xml:space="preserve">(out) </w:t>
            </w:r>
            <w:r w:rsidRPr="00880322">
              <w:rPr>
                <w:spacing w:val="-4"/>
                <w:sz w:val="24"/>
              </w:rPr>
              <w:t>flow</w:t>
            </w:r>
          </w:p>
        </w:tc>
        <w:tc>
          <w:tcPr>
            <w:tcW w:w="1559" w:type="dxa"/>
          </w:tcPr>
          <w:p w14:paraId="1A3C0566" w14:textId="77777777" w:rsidR="002B3F0B" w:rsidRPr="00880322" w:rsidRDefault="002B3F0B" w:rsidP="00CD40EC">
            <w:pPr>
              <w:pStyle w:val="TableParagraph"/>
              <w:spacing w:before="1"/>
              <w:ind w:right="85"/>
              <w:jc w:val="right"/>
              <w:rPr>
                <w:sz w:val="24"/>
              </w:rPr>
            </w:pPr>
            <w:r w:rsidRPr="00880322">
              <w:rPr>
                <w:sz w:val="24"/>
              </w:rPr>
              <w:t>(292,501)</w:t>
            </w:r>
          </w:p>
        </w:tc>
        <w:tc>
          <w:tcPr>
            <w:tcW w:w="1559" w:type="dxa"/>
          </w:tcPr>
          <w:p w14:paraId="0BA7CD16" w14:textId="77777777" w:rsidR="002B3F0B" w:rsidRPr="00880322" w:rsidRDefault="002B3F0B" w:rsidP="00CD40EC">
            <w:pPr>
              <w:pStyle w:val="TableParagraph"/>
              <w:spacing w:before="1"/>
              <w:ind w:right="88"/>
              <w:jc w:val="right"/>
              <w:rPr>
                <w:sz w:val="24"/>
              </w:rPr>
            </w:pPr>
            <w:r w:rsidRPr="00880322">
              <w:rPr>
                <w:sz w:val="24"/>
              </w:rPr>
              <w:t>(297,463)</w:t>
            </w:r>
          </w:p>
        </w:tc>
        <w:tc>
          <w:tcPr>
            <w:tcW w:w="1418" w:type="dxa"/>
          </w:tcPr>
          <w:p w14:paraId="3F736CDB" w14:textId="77777777" w:rsidR="002B3F0B" w:rsidRPr="00880322" w:rsidRDefault="002B3F0B" w:rsidP="00CD40EC">
            <w:pPr>
              <w:pStyle w:val="TableParagraph"/>
              <w:spacing w:before="1"/>
              <w:ind w:right="89"/>
              <w:jc w:val="right"/>
              <w:rPr>
                <w:sz w:val="24"/>
              </w:rPr>
            </w:pPr>
            <w:r w:rsidRPr="00880322">
              <w:rPr>
                <w:sz w:val="24"/>
              </w:rPr>
              <w:t>(63,940)</w:t>
            </w:r>
          </w:p>
        </w:tc>
        <w:tc>
          <w:tcPr>
            <w:tcW w:w="1559" w:type="dxa"/>
          </w:tcPr>
          <w:p w14:paraId="4A23D950" w14:textId="77777777" w:rsidR="002B3F0B" w:rsidRPr="00880322" w:rsidRDefault="002B3F0B" w:rsidP="00CD40EC">
            <w:pPr>
              <w:pStyle w:val="TableParagraph"/>
              <w:spacing w:before="1"/>
              <w:ind w:right="88"/>
              <w:jc w:val="right"/>
              <w:rPr>
                <w:sz w:val="24"/>
              </w:rPr>
            </w:pPr>
            <w:r w:rsidRPr="00880322">
              <w:rPr>
                <w:sz w:val="24"/>
              </w:rPr>
              <w:t>53,900</w:t>
            </w:r>
          </w:p>
        </w:tc>
      </w:tr>
      <w:tr w:rsidR="00880322" w:rsidRPr="00880322" w14:paraId="6CCD64F8" w14:textId="77777777" w:rsidTr="002B3F0B">
        <w:trPr>
          <w:trHeight w:val="325"/>
        </w:trPr>
        <w:tc>
          <w:tcPr>
            <w:tcW w:w="3119" w:type="dxa"/>
          </w:tcPr>
          <w:p w14:paraId="353FC684" w14:textId="77777777" w:rsidR="002B3F0B" w:rsidRPr="00880322" w:rsidRDefault="002B3F0B" w:rsidP="00CD40EC">
            <w:pPr>
              <w:pStyle w:val="TableParagraph"/>
              <w:spacing w:before="4"/>
              <w:ind w:left="107"/>
              <w:rPr>
                <w:sz w:val="24"/>
              </w:rPr>
            </w:pPr>
            <w:r w:rsidRPr="00880322">
              <w:rPr>
                <w:sz w:val="24"/>
              </w:rPr>
              <w:t>Net</w:t>
            </w:r>
            <w:r w:rsidRPr="00880322">
              <w:rPr>
                <w:spacing w:val="-1"/>
                <w:sz w:val="24"/>
              </w:rPr>
              <w:t xml:space="preserve"> </w:t>
            </w:r>
            <w:r w:rsidRPr="00880322">
              <w:rPr>
                <w:sz w:val="24"/>
              </w:rPr>
              <w:t>Income</w:t>
            </w:r>
            <w:r w:rsidRPr="00880322">
              <w:rPr>
                <w:spacing w:val="1"/>
                <w:sz w:val="24"/>
              </w:rPr>
              <w:t xml:space="preserve"> </w:t>
            </w:r>
            <w:r w:rsidRPr="00880322">
              <w:rPr>
                <w:spacing w:val="-2"/>
                <w:sz w:val="24"/>
              </w:rPr>
              <w:t>(Loss)</w:t>
            </w:r>
          </w:p>
        </w:tc>
        <w:tc>
          <w:tcPr>
            <w:tcW w:w="1559" w:type="dxa"/>
          </w:tcPr>
          <w:p w14:paraId="6AAF8A78" w14:textId="77777777" w:rsidR="002B3F0B" w:rsidRPr="00880322" w:rsidRDefault="002B3F0B" w:rsidP="00CD40EC">
            <w:pPr>
              <w:pStyle w:val="TableParagraph"/>
              <w:spacing w:before="4"/>
              <w:ind w:right="85"/>
              <w:jc w:val="right"/>
              <w:rPr>
                <w:sz w:val="24"/>
              </w:rPr>
            </w:pPr>
            <w:r w:rsidRPr="00880322">
              <w:rPr>
                <w:sz w:val="24"/>
              </w:rPr>
              <w:t>(445,556)</w:t>
            </w:r>
          </w:p>
        </w:tc>
        <w:tc>
          <w:tcPr>
            <w:tcW w:w="1559" w:type="dxa"/>
          </w:tcPr>
          <w:p w14:paraId="6B601999" w14:textId="77777777" w:rsidR="002B3F0B" w:rsidRPr="00880322" w:rsidRDefault="002B3F0B" w:rsidP="00CD40EC">
            <w:pPr>
              <w:pStyle w:val="TableParagraph"/>
              <w:spacing w:before="4"/>
              <w:ind w:right="88"/>
              <w:jc w:val="right"/>
              <w:rPr>
                <w:sz w:val="24"/>
              </w:rPr>
            </w:pPr>
            <w:r w:rsidRPr="00880322">
              <w:rPr>
                <w:sz w:val="24"/>
              </w:rPr>
              <w:t xml:space="preserve">(44,379)   </w:t>
            </w:r>
          </w:p>
        </w:tc>
        <w:tc>
          <w:tcPr>
            <w:tcW w:w="1418" w:type="dxa"/>
          </w:tcPr>
          <w:p w14:paraId="60C2F406" w14:textId="77777777" w:rsidR="002B3F0B" w:rsidRPr="00880322" w:rsidRDefault="002B3F0B" w:rsidP="00CD40EC">
            <w:pPr>
              <w:pStyle w:val="TableParagraph"/>
              <w:spacing w:before="4"/>
              <w:ind w:right="91"/>
              <w:jc w:val="right"/>
              <w:rPr>
                <w:sz w:val="24"/>
              </w:rPr>
            </w:pPr>
            <w:r w:rsidRPr="00880322">
              <w:rPr>
                <w:sz w:val="24"/>
              </w:rPr>
              <w:t>(26,305)</w:t>
            </w:r>
          </w:p>
        </w:tc>
        <w:tc>
          <w:tcPr>
            <w:tcW w:w="1559" w:type="dxa"/>
          </w:tcPr>
          <w:p w14:paraId="32186452" w14:textId="77777777" w:rsidR="002B3F0B" w:rsidRPr="00880322" w:rsidRDefault="002B3F0B" w:rsidP="00CD40EC">
            <w:pPr>
              <w:pStyle w:val="TableParagraph"/>
              <w:spacing w:before="4"/>
              <w:ind w:right="88"/>
              <w:jc w:val="right"/>
              <w:rPr>
                <w:sz w:val="24"/>
              </w:rPr>
            </w:pPr>
            <w:r w:rsidRPr="00880322">
              <w:rPr>
                <w:sz w:val="24"/>
              </w:rPr>
              <w:t>(50,597)</w:t>
            </w:r>
          </w:p>
        </w:tc>
      </w:tr>
      <w:tr w:rsidR="00880322" w:rsidRPr="00880322" w14:paraId="7F3057D2" w14:textId="77777777" w:rsidTr="002B3F0B">
        <w:trPr>
          <w:trHeight w:val="323"/>
        </w:trPr>
        <w:tc>
          <w:tcPr>
            <w:tcW w:w="3119" w:type="dxa"/>
          </w:tcPr>
          <w:p w14:paraId="1EA76D5D" w14:textId="77777777" w:rsidR="002B3F0B" w:rsidRPr="00880322" w:rsidRDefault="002B3F0B" w:rsidP="00CD40EC">
            <w:pPr>
              <w:pStyle w:val="TableParagraph"/>
              <w:spacing w:before="2"/>
              <w:ind w:left="107"/>
              <w:rPr>
                <w:sz w:val="24"/>
              </w:rPr>
            </w:pPr>
            <w:r w:rsidRPr="00880322">
              <w:rPr>
                <w:sz w:val="24"/>
              </w:rPr>
              <w:t>Net</w:t>
            </w:r>
            <w:r w:rsidRPr="00880322">
              <w:rPr>
                <w:spacing w:val="-1"/>
                <w:sz w:val="24"/>
              </w:rPr>
              <w:t xml:space="preserve"> </w:t>
            </w:r>
            <w:r w:rsidRPr="00880322">
              <w:rPr>
                <w:sz w:val="24"/>
              </w:rPr>
              <w:t>Income (Loss)</w:t>
            </w:r>
            <w:r w:rsidRPr="00880322">
              <w:rPr>
                <w:spacing w:val="-1"/>
                <w:sz w:val="24"/>
              </w:rPr>
              <w:t xml:space="preserve"> </w:t>
            </w:r>
            <w:r w:rsidRPr="00880322">
              <w:rPr>
                <w:sz w:val="24"/>
              </w:rPr>
              <w:t>per</w:t>
            </w:r>
            <w:r w:rsidRPr="00880322">
              <w:rPr>
                <w:spacing w:val="-1"/>
                <w:sz w:val="24"/>
              </w:rPr>
              <w:t xml:space="preserve"> </w:t>
            </w:r>
            <w:r w:rsidRPr="00880322">
              <w:rPr>
                <w:spacing w:val="-2"/>
                <w:sz w:val="24"/>
              </w:rPr>
              <w:t>share</w:t>
            </w:r>
          </w:p>
        </w:tc>
        <w:tc>
          <w:tcPr>
            <w:tcW w:w="1559" w:type="dxa"/>
          </w:tcPr>
          <w:p w14:paraId="181B5896" w14:textId="77777777" w:rsidR="002B3F0B" w:rsidRPr="00880322" w:rsidRDefault="002B3F0B" w:rsidP="00CD40EC">
            <w:pPr>
              <w:pStyle w:val="TableParagraph"/>
              <w:spacing w:before="2"/>
              <w:ind w:right="181"/>
              <w:jc w:val="right"/>
              <w:rPr>
                <w:sz w:val="24"/>
              </w:rPr>
            </w:pPr>
            <w:r w:rsidRPr="00880322">
              <w:rPr>
                <w:sz w:val="24"/>
              </w:rPr>
              <w:t>(0.005)</w:t>
            </w:r>
          </w:p>
        </w:tc>
        <w:tc>
          <w:tcPr>
            <w:tcW w:w="1559" w:type="dxa"/>
          </w:tcPr>
          <w:p w14:paraId="6C223720" w14:textId="77777777" w:rsidR="002B3F0B" w:rsidRPr="00880322" w:rsidRDefault="002B3F0B" w:rsidP="00CD40EC">
            <w:pPr>
              <w:pStyle w:val="TableParagraph"/>
              <w:spacing w:before="2"/>
              <w:ind w:right="90"/>
              <w:jc w:val="right"/>
              <w:rPr>
                <w:sz w:val="24"/>
              </w:rPr>
            </w:pPr>
            <w:r w:rsidRPr="00880322">
              <w:rPr>
                <w:sz w:val="24"/>
              </w:rPr>
              <w:t>(0.041)</w:t>
            </w:r>
          </w:p>
        </w:tc>
        <w:tc>
          <w:tcPr>
            <w:tcW w:w="1418" w:type="dxa"/>
          </w:tcPr>
          <w:p w14:paraId="77A9AF26" w14:textId="77777777" w:rsidR="002B3F0B" w:rsidRPr="00880322" w:rsidRDefault="002B3F0B" w:rsidP="00CD40EC">
            <w:pPr>
              <w:pStyle w:val="TableParagraph"/>
              <w:spacing w:before="2"/>
              <w:ind w:right="91"/>
              <w:jc w:val="right"/>
              <w:rPr>
                <w:sz w:val="24"/>
              </w:rPr>
            </w:pPr>
            <w:r w:rsidRPr="00880322">
              <w:rPr>
                <w:sz w:val="24"/>
              </w:rPr>
              <w:t>0.00</w:t>
            </w:r>
          </w:p>
        </w:tc>
        <w:tc>
          <w:tcPr>
            <w:tcW w:w="1559" w:type="dxa"/>
          </w:tcPr>
          <w:p w14:paraId="43B12DA1" w14:textId="77777777" w:rsidR="002B3F0B" w:rsidRPr="00880322" w:rsidRDefault="002B3F0B" w:rsidP="00CD40EC">
            <w:pPr>
              <w:pStyle w:val="TableParagraph"/>
              <w:spacing w:before="2"/>
              <w:ind w:right="89"/>
              <w:jc w:val="right"/>
              <w:rPr>
                <w:sz w:val="24"/>
              </w:rPr>
            </w:pPr>
            <w:r w:rsidRPr="00880322">
              <w:rPr>
                <w:sz w:val="24"/>
              </w:rPr>
              <w:t>(0.004)</w:t>
            </w:r>
          </w:p>
        </w:tc>
      </w:tr>
      <w:tr w:rsidR="00880322" w:rsidRPr="00880322" w14:paraId="7F543365" w14:textId="77777777" w:rsidTr="002B3F0B">
        <w:trPr>
          <w:trHeight w:val="323"/>
        </w:trPr>
        <w:tc>
          <w:tcPr>
            <w:tcW w:w="3119" w:type="dxa"/>
          </w:tcPr>
          <w:p w14:paraId="7CA6076D" w14:textId="77777777" w:rsidR="002B3F0B" w:rsidRPr="00880322" w:rsidRDefault="002B3F0B" w:rsidP="00CD40EC">
            <w:pPr>
              <w:pStyle w:val="TableParagraph"/>
              <w:spacing w:before="1"/>
              <w:ind w:left="107"/>
              <w:rPr>
                <w:sz w:val="24"/>
              </w:rPr>
            </w:pPr>
            <w:r w:rsidRPr="00880322">
              <w:rPr>
                <w:sz w:val="24"/>
              </w:rPr>
              <w:t>Total</w:t>
            </w:r>
            <w:r w:rsidRPr="00880322">
              <w:rPr>
                <w:spacing w:val="1"/>
                <w:sz w:val="24"/>
              </w:rPr>
              <w:t xml:space="preserve"> </w:t>
            </w:r>
            <w:r w:rsidRPr="00880322">
              <w:rPr>
                <w:spacing w:val="-2"/>
                <w:sz w:val="24"/>
              </w:rPr>
              <w:t>assets</w:t>
            </w:r>
          </w:p>
        </w:tc>
        <w:tc>
          <w:tcPr>
            <w:tcW w:w="1559" w:type="dxa"/>
          </w:tcPr>
          <w:p w14:paraId="0877CF6C" w14:textId="77777777" w:rsidR="002B3F0B" w:rsidRPr="00880322" w:rsidRDefault="002B3F0B" w:rsidP="00CD40EC">
            <w:pPr>
              <w:pStyle w:val="TableParagraph"/>
              <w:spacing w:before="1"/>
              <w:ind w:right="85"/>
              <w:jc w:val="right"/>
              <w:rPr>
                <w:sz w:val="24"/>
              </w:rPr>
            </w:pPr>
            <w:r w:rsidRPr="00880322">
              <w:rPr>
                <w:sz w:val="24"/>
              </w:rPr>
              <w:t>76,024</w:t>
            </w:r>
          </w:p>
        </w:tc>
        <w:tc>
          <w:tcPr>
            <w:tcW w:w="1559" w:type="dxa"/>
          </w:tcPr>
          <w:p w14:paraId="775D0838" w14:textId="77777777" w:rsidR="002B3F0B" w:rsidRPr="00880322" w:rsidRDefault="002B3F0B" w:rsidP="00CD40EC">
            <w:pPr>
              <w:pStyle w:val="TableParagraph"/>
              <w:spacing w:before="1"/>
              <w:ind w:right="88"/>
              <w:jc w:val="right"/>
              <w:rPr>
                <w:sz w:val="24"/>
              </w:rPr>
            </w:pPr>
            <w:r w:rsidRPr="00880322">
              <w:rPr>
                <w:sz w:val="24"/>
              </w:rPr>
              <w:t>376,643</w:t>
            </w:r>
          </w:p>
        </w:tc>
        <w:tc>
          <w:tcPr>
            <w:tcW w:w="1418" w:type="dxa"/>
          </w:tcPr>
          <w:p w14:paraId="47115011" w14:textId="77777777" w:rsidR="002B3F0B" w:rsidRPr="00880322" w:rsidRDefault="002B3F0B" w:rsidP="00CD40EC">
            <w:pPr>
              <w:pStyle w:val="TableParagraph"/>
              <w:spacing w:before="1"/>
              <w:ind w:right="89"/>
              <w:jc w:val="right"/>
              <w:rPr>
                <w:sz w:val="24"/>
              </w:rPr>
            </w:pPr>
            <w:r w:rsidRPr="00880322">
              <w:rPr>
                <w:sz w:val="24"/>
              </w:rPr>
              <w:t>21,022</w:t>
            </w:r>
          </w:p>
        </w:tc>
        <w:tc>
          <w:tcPr>
            <w:tcW w:w="1559" w:type="dxa"/>
          </w:tcPr>
          <w:p w14:paraId="7E398299" w14:textId="77777777" w:rsidR="002B3F0B" w:rsidRPr="00880322" w:rsidRDefault="002B3F0B" w:rsidP="00CD40EC">
            <w:pPr>
              <w:pStyle w:val="TableParagraph"/>
              <w:spacing w:before="1"/>
              <w:ind w:right="86"/>
              <w:jc w:val="right"/>
              <w:rPr>
                <w:sz w:val="24"/>
              </w:rPr>
            </w:pPr>
            <w:r w:rsidRPr="00880322">
              <w:rPr>
                <w:sz w:val="24"/>
              </w:rPr>
              <w:t>27,120</w:t>
            </w:r>
          </w:p>
        </w:tc>
      </w:tr>
      <w:tr w:rsidR="002B3F0B" w:rsidRPr="00880322" w14:paraId="6FC8EFFF" w14:textId="77777777" w:rsidTr="002B3F0B">
        <w:trPr>
          <w:trHeight w:val="325"/>
        </w:trPr>
        <w:tc>
          <w:tcPr>
            <w:tcW w:w="3119" w:type="dxa"/>
          </w:tcPr>
          <w:p w14:paraId="5C44A7CB" w14:textId="77777777" w:rsidR="002B3F0B" w:rsidRPr="00880322" w:rsidRDefault="002B3F0B" w:rsidP="00CD40EC">
            <w:pPr>
              <w:pStyle w:val="TableParagraph"/>
              <w:spacing w:before="4"/>
              <w:ind w:left="107"/>
              <w:rPr>
                <w:sz w:val="24"/>
              </w:rPr>
            </w:pPr>
            <w:r w:rsidRPr="00880322">
              <w:rPr>
                <w:sz w:val="24"/>
              </w:rPr>
              <w:t>Total</w:t>
            </w:r>
            <w:r w:rsidRPr="00880322">
              <w:rPr>
                <w:spacing w:val="-1"/>
                <w:sz w:val="24"/>
              </w:rPr>
              <w:t xml:space="preserve"> </w:t>
            </w:r>
            <w:r w:rsidRPr="00880322">
              <w:rPr>
                <w:spacing w:val="-2"/>
                <w:sz w:val="24"/>
              </w:rPr>
              <w:t>liabilities</w:t>
            </w:r>
          </w:p>
        </w:tc>
        <w:tc>
          <w:tcPr>
            <w:tcW w:w="1559" w:type="dxa"/>
          </w:tcPr>
          <w:p w14:paraId="50E60B8F" w14:textId="77777777" w:rsidR="002B3F0B" w:rsidRPr="00880322" w:rsidRDefault="002B3F0B" w:rsidP="00CD40EC">
            <w:pPr>
              <w:pStyle w:val="TableParagraph"/>
              <w:spacing w:before="4"/>
              <w:ind w:right="87"/>
              <w:jc w:val="right"/>
              <w:rPr>
                <w:sz w:val="24"/>
              </w:rPr>
            </w:pPr>
            <w:r w:rsidRPr="00880322">
              <w:rPr>
                <w:sz w:val="24"/>
              </w:rPr>
              <w:t>46,925</w:t>
            </w:r>
          </w:p>
        </w:tc>
        <w:tc>
          <w:tcPr>
            <w:tcW w:w="1559" w:type="dxa"/>
          </w:tcPr>
          <w:p w14:paraId="24564D9C" w14:textId="77777777" w:rsidR="002B3F0B" w:rsidRPr="00880322" w:rsidRDefault="002B3F0B" w:rsidP="00CD40EC">
            <w:pPr>
              <w:pStyle w:val="TableParagraph"/>
              <w:spacing w:before="4"/>
              <w:ind w:right="90"/>
              <w:jc w:val="right"/>
              <w:rPr>
                <w:sz w:val="24"/>
              </w:rPr>
            </w:pPr>
            <w:r w:rsidRPr="00880322">
              <w:rPr>
                <w:sz w:val="24"/>
              </w:rPr>
              <w:t>0</w:t>
            </w:r>
          </w:p>
        </w:tc>
        <w:tc>
          <w:tcPr>
            <w:tcW w:w="1418" w:type="dxa"/>
          </w:tcPr>
          <w:p w14:paraId="1DEC194A" w14:textId="77777777" w:rsidR="002B3F0B" w:rsidRPr="00880322" w:rsidRDefault="002B3F0B" w:rsidP="00CD40EC">
            <w:pPr>
              <w:pStyle w:val="TableParagraph"/>
              <w:spacing w:before="4"/>
              <w:ind w:right="90"/>
              <w:jc w:val="right"/>
              <w:rPr>
                <w:sz w:val="24"/>
              </w:rPr>
            </w:pPr>
            <w:r w:rsidRPr="00880322">
              <w:rPr>
                <w:sz w:val="24"/>
              </w:rPr>
              <w:t>0</w:t>
            </w:r>
          </w:p>
        </w:tc>
        <w:tc>
          <w:tcPr>
            <w:tcW w:w="1559" w:type="dxa"/>
          </w:tcPr>
          <w:p w14:paraId="0592E788" w14:textId="77777777" w:rsidR="002B3F0B" w:rsidRPr="00880322" w:rsidRDefault="002B3F0B" w:rsidP="00CD40EC">
            <w:pPr>
              <w:pStyle w:val="TableParagraph"/>
              <w:spacing w:before="4"/>
              <w:ind w:right="88"/>
              <w:jc w:val="right"/>
              <w:rPr>
                <w:sz w:val="24"/>
              </w:rPr>
            </w:pPr>
            <w:r w:rsidRPr="00880322">
              <w:rPr>
                <w:sz w:val="24"/>
              </w:rPr>
              <w:t>115</w:t>
            </w:r>
          </w:p>
        </w:tc>
      </w:tr>
    </w:tbl>
    <w:p w14:paraId="44732E54" w14:textId="77777777" w:rsidR="002B3F0B" w:rsidRPr="00880322" w:rsidRDefault="002B3F0B" w:rsidP="00641C51">
      <w:pPr>
        <w:spacing w:line="238" w:lineRule="auto"/>
        <w:jc w:val="both"/>
        <w:rPr>
          <w:rFonts w:ascii="Garamond" w:hAnsi="Garamond" w:cs="Arial"/>
        </w:rPr>
      </w:pPr>
    </w:p>
    <w:p w14:paraId="5A23A6CA" w14:textId="77777777" w:rsidR="001339C5" w:rsidRPr="005918AD" w:rsidRDefault="001339C5" w:rsidP="00641C51">
      <w:pPr>
        <w:spacing w:line="238" w:lineRule="auto"/>
        <w:jc w:val="both"/>
        <w:rPr>
          <w:rFonts w:ascii="Garamond" w:hAnsi="Garamond" w:cs="Arial"/>
        </w:rPr>
      </w:pPr>
    </w:p>
    <w:tbl>
      <w:tblPr>
        <w:tblW w:w="9286" w:type="dxa"/>
        <w:tblInd w:w="132" w:type="dxa"/>
        <w:tblLook w:val="0000" w:firstRow="0" w:lastRow="0" w:firstColumn="0" w:lastColumn="0" w:noHBand="0" w:noVBand="0"/>
      </w:tblPr>
      <w:tblGrid>
        <w:gridCol w:w="3119"/>
        <w:gridCol w:w="1586"/>
        <w:gridCol w:w="1620"/>
        <w:gridCol w:w="1441"/>
        <w:gridCol w:w="1520"/>
      </w:tblGrid>
      <w:tr w:rsidR="005918AD" w:rsidRPr="005918AD" w14:paraId="2152300F" w14:textId="77777777" w:rsidTr="003928ED">
        <w:trPr>
          <w:trHeight w:val="300"/>
        </w:trPr>
        <w:tc>
          <w:tcPr>
            <w:tcW w:w="3119" w:type="dxa"/>
            <w:tcBorders>
              <w:top w:val="single" w:sz="8" w:space="0" w:color="000000"/>
              <w:left w:val="single" w:sz="8" w:space="0" w:color="auto"/>
              <w:bottom w:val="single" w:sz="4" w:space="0" w:color="auto"/>
              <w:right w:val="single" w:sz="8" w:space="0" w:color="auto"/>
            </w:tcBorders>
            <w:shd w:val="clear" w:color="auto" w:fill="FFFFFF"/>
          </w:tcPr>
          <w:p w14:paraId="47765A43" w14:textId="77777777" w:rsidR="001339C5" w:rsidRPr="005918AD" w:rsidRDefault="001339C5" w:rsidP="003928ED">
            <w:pPr>
              <w:spacing w:line="288" w:lineRule="auto"/>
              <w:jc w:val="both"/>
              <w:rPr>
                <w:rFonts w:ascii="Garamond" w:hAnsi="Garamond" w:cs="Arial"/>
                <w:b/>
                <w:bCs/>
                <w:szCs w:val="24"/>
                <w:u w:color="FFFFFF"/>
              </w:rPr>
            </w:pPr>
            <w:r w:rsidRPr="005918AD">
              <w:rPr>
                <w:rFonts w:ascii="Garamond" w:hAnsi="Garamond" w:cs="Arial"/>
                <w:b/>
                <w:bCs/>
                <w:szCs w:val="24"/>
                <w:u w:color="FFFFFF"/>
              </w:rPr>
              <w:t>(a) Year</w:t>
            </w:r>
          </w:p>
        </w:tc>
        <w:tc>
          <w:tcPr>
            <w:tcW w:w="1586" w:type="dxa"/>
            <w:tcBorders>
              <w:top w:val="single" w:sz="8" w:space="0" w:color="000000"/>
              <w:left w:val="nil"/>
              <w:bottom w:val="single" w:sz="4" w:space="0" w:color="auto"/>
              <w:right w:val="single" w:sz="8" w:space="0" w:color="auto"/>
            </w:tcBorders>
            <w:shd w:val="clear" w:color="auto" w:fill="FFFFFF"/>
          </w:tcPr>
          <w:p w14:paraId="227194C2" w14:textId="77777777" w:rsidR="001339C5" w:rsidRPr="005918AD" w:rsidRDefault="001339C5" w:rsidP="003928ED">
            <w:pPr>
              <w:spacing w:line="288" w:lineRule="auto"/>
              <w:jc w:val="center"/>
              <w:rPr>
                <w:rFonts w:ascii="Garamond" w:hAnsi="Garamond" w:cs="Arial"/>
                <w:szCs w:val="24"/>
                <w:u w:color="FFFFFF"/>
              </w:rPr>
            </w:pPr>
            <w:r w:rsidRPr="005918AD">
              <w:rPr>
                <w:rFonts w:ascii="Garamond" w:hAnsi="Garamond" w:cs="Arial"/>
                <w:b/>
                <w:szCs w:val="24"/>
                <w:u w:color="FFFFFF"/>
              </w:rPr>
              <w:t>2023</w:t>
            </w:r>
          </w:p>
        </w:tc>
        <w:tc>
          <w:tcPr>
            <w:tcW w:w="1620" w:type="dxa"/>
            <w:tcBorders>
              <w:top w:val="single" w:sz="8" w:space="0" w:color="000000"/>
              <w:left w:val="nil"/>
              <w:bottom w:val="single" w:sz="4" w:space="0" w:color="auto"/>
              <w:right w:val="single" w:sz="8" w:space="0" w:color="auto"/>
            </w:tcBorders>
            <w:shd w:val="clear" w:color="auto" w:fill="FFFFFF"/>
          </w:tcPr>
          <w:p w14:paraId="7A6496D6" w14:textId="77777777" w:rsidR="001339C5" w:rsidRPr="005918AD" w:rsidRDefault="001339C5" w:rsidP="003928ED">
            <w:pPr>
              <w:spacing w:line="288" w:lineRule="auto"/>
              <w:jc w:val="center"/>
              <w:rPr>
                <w:rFonts w:ascii="Garamond" w:hAnsi="Garamond" w:cs="Arial"/>
                <w:szCs w:val="24"/>
                <w:u w:color="FFFFFF"/>
              </w:rPr>
            </w:pPr>
            <w:r w:rsidRPr="005918AD">
              <w:rPr>
                <w:rFonts w:ascii="Garamond" w:hAnsi="Garamond" w:cs="Arial"/>
                <w:b/>
                <w:szCs w:val="24"/>
                <w:u w:color="FFFFFF"/>
              </w:rPr>
              <w:t>2023</w:t>
            </w:r>
          </w:p>
        </w:tc>
        <w:tc>
          <w:tcPr>
            <w:tcW w:w="1441" w:type="dxa"/>
            <w:tcBorders>
              <w:top w:val="single" w:sz="8" w:space="0" w:color="000000"/>
              <w:left w:val="nil"/>
              <w:bottom w:val="single" w:sz="4" w:space="0" w:color="auto"/>
              <w:right w:val="single" w:sz="8" w:space="0" w:color="auto"/>
            </w:tcBorders>
            <w:shd w:val="clear" w:color="auto" w:fill="FFFFFF"/>
          </w:tcPr>
          <w:p w14:paraId="7FFB9111" w14:textId="77777777" w:rsidR="001339C5" w:rsidRPr="005918AD" w:rsidRDefault="001339C5" w:rsidP="003928ED">
            <w:pPr>
              <w:spacing w:line="288" w:lineRule="auto"/>
              <w:jc w:val="center"/>
              <w:rPr>
                <w:rFonts w:ascii="Garamond" w:hAnsi="Garamond" w:cs="Arial"/>
                <w:szCs w:val="24"/>
                <w:u w:color="FFFFFF"/>
              </w:rPr>
            </w:pPr>
            <w:r w:rsidRPr="005918AD">
              <w:rPr>
                <w:rFonts w:ascii="Garamond" w:hAnsi="Garamond" w:cs="Arial"/>
                <w:b/>
                <w:szCs w:val="24"/>
                <w:u w:color="FFFFFF"/>
              </w:rPr>
              <w:t>2023</w:t>
            </w:r>
          </w:p>
        </w:tc>
        <w:tc>
          <w:tcPr>
            <w:tcW w:w="1520" w:type="dxa"/>
            <w:tcBorders>
              <w:top w:val="single" w:sz="8" w:space="0" w:color="000000"/>
              <w:left w:val="nil"/>
              <w:bottom w:val="single" w:sz="4" w:space="0" w:color="auto"/>
              <w:right w:val="single" w:sz="8" w:space="0" w:color="auto"/>
            </w:tcBorders>
            <w:shd w:val="clear" w:color="auto" w:fill="FFFFFF"/>
          </w:tcPr>
          <w:p w14:paraId="70F926CB" w14:textId="77777777" w:rsidR="001339C5" w:rsidRPr="005918AD" w:rsidRDefault="001339C5" w:rsidP="003928ED">
            <w:pPr>
              <w:spacing w:line="288" w:lineRule="auto"/>
              <w:jc w:val="center"/>
              <w:rPr>
                <w:rFonts w:ascii="Garamond" w:hAnsi="Garamond" w:cs="Arial"/>
                <w:szCs w:val="24"/>
                <w:u w:color="FFFFFF"/>
              </w:rPr>
            </w:pPr>
            <w:r w:rsidRPr="005918AD">
              <w:rPr>
                <w:rFonts w:ascii="Garamond" w:hAnsi="Garamond" w:cs="Arial"/>
                <w:b/>
                <w:szCs w:val="24"/>
                <w:u w:color="FFFFFF"/>
              </w:rPr>
              <w:t>2023</w:t>
            </w:r>
          </w:p>
        </w:tc>
      </w:tr>
      <w:tr w:rsidR="005918AD" w:rsidRPr="005918AD" w14:paraId="4CE24F7F" w14:textId="77777777" w:rsidTr="003928ED">
        <w:trPr>
          <w:trHeight w:val="300"/>
        </w:trPr>
        <w:tc>
          <w:tcPr>
            <w:tcW w:w="3119" w:type="dxa"/>
            <w:tcBorders>
              <w:top w:val="single" w:sz="4" w:space="0" w:color="auto"/>
              <w:left w:val="single" w:sz="8" w:space="0" w:color="auto"/>
              <w:bottom w:val="single" w:sz="4" w:space="0" w:color="auto"/>
              <w:right w:val="single" w:sz="8" w:space="0" w:color="auto"/>
            </w:tcBorders>
            <w:shd w:val="clear" w:color="auto" w:fill="FFFFFF"/>
            <w:vAlign w:val="center"/>
          </w:tcPr>
          <w:p w14:paraId="690A8218" w14:textId="7CBFD147" w:rsidR="001339C5" w:rsidRPr="005918AD" w:rsidRDefault="001339C5" w:rsidP="003928ED">
            <w:pPr>
              <w:spacing w:line="288" w:lineRule="auto"/>
              <w:jc w:val="both"/>
              <w:rPr>
                <w:rFonts w:ascii="Garamond" w:hAnsi="Garamond"/>
                <w:b/>
                <w:bCs/>
                <w:szCs w:val="24"/>
                <w:u w:color="FFFFFF"/>
              </w:rPr>
            </w:pPr>
            <w:r w:rsidRPr="005918AD">
              <w:rPr>
                <w:rFonts w:ascii="Garamond" w:hAnsi="Garamond" w:cs="Arial"/>
                <w:b/>
                <w:bCs/>
                <w:szCs w:val="24"/>
                <w:u w:color="FFFFFF"/>
              </w:rPr>
              <w:t>(b) Quarter</w:t>
            </w:r>
            <w:r w:rsidR="002B3F0B">
              <w:rPr>
                <w:rFonts w:ascii="Garamond" w:hAnsi="Garamond" w:cs="Arial"/>
                <w:b/>
                <w:bCs/>
                <w:szCs w:val="24"/>
                <w:u w:color="FFFFFF"/>
              </w:rPr>
              <w:t xml:space="preserve">  </w:t>
            </w:r>
          </w:p>
        </w:tc>
        <w:tc>
          <w:tcPr>
            <w:tcW w:w="1586" w:type="dxa"/>
            <w:tcBorders>
              <w:top w:val="single" w:sz="4" w:space="0" w:color="auto"/>
              <w:left w:val="nil"/>
              <w:bottom w:val="single" w:sz="4" w:space="0" w:color="auto"/>
              <w:right w:val="single" w:sz="8" w:space="0" w:color="auto"/>
            </w:tcBorders>
            <w:shd w:val="clear" w:color="auto" w:fill="FFFFFF"/>
            <w:vAlign w:val="center"/>
          </w:tcPr>
          <w:p w14:paraId="532DB9F8"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cs="Arial"/>
                <w:szCs w:val="24"/>
                <w:u w:color="FFFFFF"/>
              </w:rPr>
              <w:t>December 31</w:t>
            </w:r>
          </w:p>
        </w:tc>
        <w:tc>
          <w:tcPr>
            <w:tcW w:w="1620" w:type="dxa"/>
            <w:tcBorders>
              <w:top w:val="single" w:sz="4" w:space="0" w:color="auto"/>
              <w:left w:val="nil"/>
              <w:bottom w:val="single" w:sz="4" w:space="0" w:color="auto"/>
              <w:right w:val="single" w:sz="8" w:space="0" w:color="auto"/>
            </w:tcBorders>
            <w:shd w:val="clear" w:color="auto" w:fill="FFFFFF"/>
            <w:vAlign w:val="center"/>
          </w:tcPr>
          <w:p w14:paraId="1C444479"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cs="Arial"/>
                <w:szCs w:val="24"/>
                <w:u w:color="FFFFFF"/>
              </w:rPr>
              <w:t>September 30</w:t>
            </w:r>
          </w:p>
        </w:tc>
        <w:tc>
          <w:tcPr>
            <w:tcW w:w="1441" w:type="dxa"/>
            <w:tcBorders>
              <w:top w:val="single" w:sz="4" w:space="0" w:color="auto"/>
              <w:left w:val="nil"/>
              <w:bottom w:val="single" w:sz="4" w:space="0" w:color="auto"/>
              <w:right w:val="single" w:sz="8" w:space="0" w:color="auto"/>
            </w:tcBorders>
            <w:shd w:val="clear" w:color="auto" w:fill="FFFFFF"/>
            <w:vAlign w:val="center"/>
          </w:tcPr>
          <w:p w14:paraId="0203A695"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cs="Arial"/>
                <w:szCs w:val="24"/>
                <w:u w:color="FFFFFF"/>
              </w:rPr>
              <w:t>June 30</w:t>
            </w:r>
          </w:p>
        </w:tc>
        <w:tc>
          <w:tcPr>
            <w:tcW w:w="1520" w:type="dxa"/>
            <w:tcBorders>
              <w:top w:val="single" w:sz="4" w:space="0" w:color="auto"/>
              <w:left w:val="nil"/>
              <w:bottom w:val="single" w:sz="4" w:space="0" w:color="auto"/>
              <w:right w:val="single" w:sz="8" w:space="0" w:color="auto"/>
            </w:tcBorders>
            <w:shd w:val="clear" w:color="auto" w:fill="FFFFFF"/>
            <w:vAlign w:val="center"/>
          </w:tcPr>
          <w:p w14:paraId="611A66B0"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cs="Arial"/>
                <w:szCs w:val="24"/>
                <w:u w:color="FFFFFF"/>
              </w:rPr>
              <w:t>March 31</w:t>
            </w:r>
          </w:p>
        </w:tc>
      </w:tr>
      <w:tr w:rsidR="005918AD" w:rsidRPr="005918AD" w14:paraId="3E9C46DE" w14:textId="77777777" w:rsidTr="003928ED">
        <w:trPr>
          <w:trHeight w:val="455"/>
        </w:trPr>
        <w:tc>
          <w:tcPr>
            <w:tcW w:w="3119" w:type="dxa"/>
            <w:tcBorders>
              <w:top w:val="single" w:sz="4" w:space="0" w:color="auto"/>
              <w:left w:val="single" w:sz="8" w:space="0" w:color="auto"/>
              <w:bottom w:val="single" w:sz="8" w:space="0" w:color="auto"/>
              <w:right w:val="single" w:sz="8" w:space="0" w:color="auto"/>
            </w:tcBorders>
            <w:shd w:val="clear" w:color="auto" w:fill="FFFFFF"/>
            <w:vAlign w:val="center"/>
          </w:tcPr>
          <w:p w14:paraId="211098A6" w14:textId="77777777" w:rsidR="001339C5" w:rsidRPr="005918AD" w:rsidRDefault="001339C5" w:rsidP="003928ED">
            <w:pPr>
              <w:spacing w:line="288" w:lineRule="auto"/>
              <w:jc w:val="both"/>
              <w:rPr>
                <w:rFonts w:ascii="Garamond" w:hAnsi="Garamond" w:cs="Arial"/>
                <w:szCs w:val="24"/>
                <w:u w:color="FFFFFF"/>
              </w:rPr>
            </w:pPr>
            <w:r w:rsidRPr="005918AD">
              <w:rPr>
                <w:rFonts w:ascii="Garamond" w:hAnsi="Garamond" w:cs="Arial"/>
                <w:szCs w:val="24"/>
                <w:u w:color="FFFFFF"/>
              </w:rPr>
              <w:t xml:space="preserve">Cash </w:t>
            </w:r>
          </w:p>
        </w:tc>
        <w:tc>
          <w:tcPr>
            <w:tcW w:w="1586" w:type="dxa"/>
            <w:tcBorders>
              <w:top w:val="single" w:sz="4" w:space="0" w:color="auto"/>
              <w:left w:val="nil"/>
              <w:bottom w:val="single" w:sz="8" w:space="0" w:color="auto"/>
              <w:right w:val="single" w:sz="8" w:space="0" w:color="auto"/>
            </w:tcBorders>
            <w:shd w:val="clear" w:color="auto" w:fill="FFFFFF"/>
            <w:vAlign w:val="center"/>
          </w:tcPr>
          <w:p w14:paraId="14BCE628" w14:textId="77777777" w:rsidR="001339C5" w:rsidRPr="005918AD" w:rsidRDefault="001339C5" w:rsidP="003928ED">
            <w:pPr>
              <w:spacing w:line="288" w:lineRule="auto"/>
              <w:jc w:val="right"/>
              <w:rPr>
                <w:rFonts w:ascii="Garamond" w:hAnsi="Garamond" w:cs="Arial"/>
                <w:szCs w:val="24"/>
                <w:u w:color="FFFFFF"/>
              </w:rPr>
            </w:pPr>
            <w:r w:rsidRPr="005918AD">
              <w:rPr>
                <w:rFonts w:ascii="Garamond" w:hAnsi="Garamond" w:cs="Arial"/>
                <w:szCs w:val="24"/>
                <w:u w:color="FFFFFF"/>
              </w:rPr>
              <w:t>66,962</w:t>
            </w:r>
          </w:p>
        </w:tc>
        <w:tc>
          <w:tcPr>
            <w:tcW w:w="1620" w:type="dxa"/>
            <w:tcBorders>
              <w:top w:val="single" w:sz="4" w:space="0" w:color="auto"/>
              <w:left w:val="nil"/>
              <w:bottom w:val="single" w:sz="8" w:space="0" w:color="auto"/>
              <w:right w:val="single" w:sz="8" w:space="0" w:color="auto"/>
            </w:tcBorders>
            <w:shd w:val="clear" w:color="auto" w:fill="auto"/>
            <w:vAlign w:val="center"/>
          </w:tcPr>
          <w:p w14:paraId="2DD65BCF" w14:textId="77777777" w:rsidR="001339C5" w:rsidRPr="005918AD" w:rsidRDefault="001339C5" w:rsidP="003928ED">
            <w:pPr>
              <w:spacing w:line="288" w:lineRule="auto"/>
              <w:jc w:val="right"/>
              <w:rPr>
                <w:rFonts w:ascii="Garamond" w:hAnsi="Garamond" w:cs="Arial"/>
                <w:szCs w:val="24"/>
                <w:u w:color="FFFFFF"/>
              </w:rPr>
            </w:pPr>
            <w:r w:rsidRPr="005918AD">
              <w:rPr>
                <w:rFonts w:ascii="Garamond" w:hAnsi="Garamond" w:cs="Arial"/>
                <w:szCs w:val="24"/>
                <w:u w:color="FFFFFF"/>
              </w:rPr>
              <w:t>46,725</w:t>
            </w:r>
          </w:p>
        </w:tc>
        <w:tc>
          <w:tcPr>
            <w:tcW w:w="1441" w:type="dxa"/>
            <w:tcBorders>
              <w:top w:val="single" w:sz="4" w:space="0" w:color="auto"/>
              <w:left w:val="nil"/>
              <w:bottom w:val="single" w:sz="8" w:space="0" w:color="auto"/>
              <w:right w:val="single" w:sz="8" w:space="0" w:color="auto"/>
            </w:tcBorders>
            <w:shd w:val="clear" w:color="auto" w:fill="FFFFFF"/>
            <w:vAlign w:val="center"/>
          </w:tcPr>
          <w:p w14:paraId="138CCE6C" w14:textId="77777777" w:rsidR="001339C5" w:rsidRPr="005918AD" w:rsidRDefault="001339C5" w:rsidP="003928ED">
            <w:pPr>
              <w:spacing w:line="288" w:lineRule="auto"/>
              <w:jc w:val="right"/>
              <w:rPr>
                <w:rFonts w:ascii="Garamond" w:hAnsi="Garamond" w:cs="Arial"/>
                <w:szCs w:val="24"/>
                <w:u w:color="FFFFFF"/>
              </w:rPr>
            </w:pPr>
            <w:r w:rsidRPr="005918AD">
              <w:rPr>
                <w:rFonts w:ascii="Garamond" w:hAnsi="Garamond" w:cs="Arial"/>
                <w:szCs w:val="24"/>
                <w:u w:color="FFFFFF"/>
              </w:rPr>
              <w:t>15,741</w:t>
            </w:r>
          </w:p>
        </w:tc>
        <w:tc>
          <w:tcPr>
            <w:tcW w:w="1520" w:type="dxa"/>
            <w:tcBorders>
              <w:top w:val="single" w:sz="4" w:space="0" w:color="auto"/>
              <w:left w:val="nil"/>
              <w:bottom w:val="single" w:sz="8" w:space="0" w:color="auto"/>
              <w:right w:val="single" w:sz="8" w:space="0" w:color="auto"/>
            </w:tcBorders>
            <w:shd w:val="clear" w:color="auto" w:fill="FFFFFF"/>
            <w:vAlign w:val="center"/>
          </w:tcPr>
          <w:p w14:paraId="1BD7BDE2" w14:textId="77777777" w:rsidR="001339C5" w:rsidRPr="005918AD" w:rsidRDefault="001339C5" w:rsidP="003928ED">
            <w:pPr>
              <w:spacing w:line="288" w:lineRule="auto"/>
              <w:jc w:val="right"/>
              <w:rPr>
                <w:rFonts w:ascii="Garamond" w:hAnsi="Garamond" w:cs="Arial"/>
                <w:szCs w:val="24"/>
                <w:u w:color="FFFFFF"/>
              </w:rPr>
            </w:pPr>
            <w:r w:rsidRPr="005918AD">
              <w:rPr>
                <w:rFonts w:ascii="Garamond" w:hAnsi="Garamond" w:cs="Arial"/>
                <w:szCs w:val="24"/>
                <w:u w:color="FFFFFF"/>
              </w:rPr>
              <w:t>2,665</w:t>
            </w:r>
          </w:p>
        </w:tc>
      </w:tr>
      <w:tr w:rsidR="005918AD" w:rsidRPr="005918AD" w14:paraId="70DEF9E6"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0C577C3B" w14:textId="77777777" w:rsidR="001339C5" w:rsidRPr="005918AD" w:rsidRDefault="001339C5" w:rsidP="003928ED">
            <w:pPr>
              <w:spacing w:line="288" w:lineRule="auto"/>
              <w:jc w:val="both"/>
              <w:rPr>
                <w:rFonts w:ascii="Garamond" w:hAnsi="Garamond"/>
                <w:szCs w:val="24"/>
                <w:u w:color="FFFFFF"/>
              </w:rPr>
            </w:pPr>
            <w:r w:rsidRPr="005918AD">
              <w:rPr>
                <w:rFonts w:ascii="Garamond" w:hAnsi="Garamond" w:cs="Arial"/>
                <w:szCs w:val="24"/>
                <w:u w:color="FFFFFF"/>
              </w:rPr>
              <w:t>Working capital</w:t>
            </w:r>
          </w:p>
        </w:tc>
        <w:tc>
          <w:tcPr>
            <w:tcW w:w="1586" w:type="dxa"/>
            <w:tcBorders>
              <w:top w:val="nil"/>
              <w:left w:val="nil"/>
              <w:bottom w:val="single" w:sz="8" w:space="0" w:color="auto"/>
              <w:right w:val="single" w:sz="8" w:space="0" w:color="auto"/>
            </w:tcBorders>
            <w:shd w:val="clear" w:color="auto" w:fill="FFFFFF"/>
            <w:vAlign w:val="center"/>
          </w:tcPr>
          <w:p w14:paraId="1345A526"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77,603</w:t>
            </w:r>
          </w:p>
        </w:tc>
        <w:tc>
          <w:tcPr>
            <w:tcW w:w="1620" w:type="dxa"/>
            <w:tcBorders>
              <w:top w:val="nil"/>
              <w:left w:val="nil"/>
              <w:bottom w:val="single" w:sz="8" w:space="0" w:color="auto"/>
              <w:right w:val="single" w:sz="8" w:space="0" w:color="auto"/>
            </w:tcBorders>
            <w:shd w:val="clear" w:color="auto" w:fill="auto"/>
            <w:vAlign w:val="center"/>
          </w:tcPr>
          <w:p w14:paraId="71DD61BE"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47,965</w:t>
            </w:r>
          </w:p>
        </w:tc>
        <w:tc>
          <w:tcPr>
            <w:tcW w:w="1441" w:type="dxa"/>
            <w:tcBorders>
              <w:top w:val="nil"/>
              <w:left w:val="nil"/>
              <w:bottom w:val="single" w:sz="8" w:space="0" w:color="auto"/>
              <w:right w:val="single" w:sz="8" w:space="0" w:color="auto"/>
            </w:tcBorders>
            <w:shd w:val="clear" w:color="auto" w:fill="FFFFFF"/>
            <w:vAlign w:val="center"/>
          </w:tcPr>
          <w:p w14:paraId="54FBA60A"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21,068</w:t>
            </w:r>
          </w:p>
        </w:tc>
        <w:tc>
          <w:tcPr>
            <w:tcW w:w="1520" w:type="dxa"/>
            <w:tcBorders>
              <w:top w:val="nil"/>
              <w:left w:val="nil"/>
              <w:bottom w:val="single" w:sz="8" w:space="0" w:color="auto"/>
              <w:right w:val="single" w:sz="8" w:space="0" w:color="auto"/>
            </w:tcBorders>
            <w:shd w:val="clear" w:color="auto" w:fill="FFFFFF"/>
            <w:vAlign w:val="center"/>
          </w:tcPr>
          <w:p w14:paraId="551DBCC0"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(8,201)</w:t>
            </w:r>
          </w:p>
        </w:tc>
      </w:tr>
      <w:tr w:rsidR="005918AD" w:rsidRPr="005918AD" w14:paraId="6591EEDC" w14:textId="77777777" w:rsidTr="003928ED">
        <w:trPr>
          <w:trHeight w:val="383"/>
        </w:trPr>
        <w:tc>
          <w:tcPr>
            <w:tcW w:w="3119" w:type="dxa"/>
            <w:tcBorders>
              <w:top w:val="nil"/>
              <w:left w:val="single" w:sz="8" w:space="0" w:color="auto"/>
              <w:bottom w:val="single" w:sz="8" w:space="0" w:color="auto"/>
              <w:right w:val="single" w:sz="8" w:space="0" w:color="auto"/>
            </w:tcBorders>
            <w:shd w:val="clear" w:color="auto" w:fill="FFFFFF"/>
          </w:tcPr>
          <w:p w14:paraId="3525D8D4" w14:textId="77777777" w:rsidR="001339C5" w:rsidRPr="005918AD" w:rsidRDefault="001339C5" w:rsidP="003928ED">
            <w:pPr>
              <w:spacing w:line="288" w:lineRule="auto"/>
              <w:jc w:val="both"/>
              <w:rPr>
                <w:rFonts w:ascii="Garamond" w:hAnsi="Garamond"/>
                <w:szCs w:val="24"/>
                <w:u w:color="FFFFFF"/>
              </w:rPr>
            </w:pPr>
            <w:r w:rsidRPr="005918AD">
              <w:rPr>
                <w:rFonts w:ascii="Garamond" w:hAnsi="Garamond" w:cs="Arial"/>
                <w:szCs w:val="24"/>
                <w:u w:color="FFFFFF"/>
              </w:rPr>
              <w:t>Additional income</w:t>
            </w:r>
          </w:p>
        </w:tc>
        <w:tc>
          <w:tcPr>
            <w:tcW w:w="1586" w:type="dxa"/>
            <w:tcBorders>
              <w:top w:val="nil"/>
              <w:left w:val="nil"/>
              <w:bottom w:val="single" w:sz="8" w:space="0" w:color="auto"/>
              <w:right w:val="single" w:sz="8" w:space="0" w:color="auto"/>
            </w:tcBorders>
            <w:shd w:val="clear" w:color="auto" w:fill="FFFFFF"/>
          </w:tcPr>
          <w:p w14:paraId="07FC02A1"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w:t>
            </w:r>
          </w:p>
        </w:tc>
        <w:tc>
          <w:tcPr>
            <w:tcW w:w="1620" w:type="dxa"/>
            <w:tcBorders>
              <w:top w:val="nil"/>
              <w:left w:val="nil"/>
              <w:bottom w:val="single" w:sz="8" w:space="0" w:color="auto"/>
              <w:right w:val="single" w:sz="8" w:space="0" w:color="auto"/>
            </w:tcBorders>
            <w:shd w:val="clear" w:color="auto" w:fill="auto"/>
          </w:tcPr>
          <w:p w14:paraId="69FD8425"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w:t>
            </w:r>
          </w:p>
        </w:tc>
        <w:tc>
          <w:tcPr>
            <w:tcW w:w="1441" w:type="dxa"/>
            <w:tcBorders>
              <w:top w:val="nil"/>
              <w:left w:val="nil"/>
              <w:bottom w:val="single" w:sz="8" w:space="0" w:color="auto"/>
              <w:right w:val="single" w:sz="8" w:space="0" w:color="auto"/>
            </w:tcBorders>
            <w:shd w:val="clear" w:color="auto" w:fill="FFFFFF"/>
          </w:tcPr>
          <w:p w14:paraId="3DC37F58" w14:textId="77777777" w:rsidR="001339C5" w:rsidRPr="005918AD" w:rsidRDefault="001339C5" w:rsidP="003928ED">
            <w:pPr>
              <w:spacing w:line="288" w:lineRule="auto"/>
              <w:jc w:val="center"/>
              <w:rPr>
                <w:rFonts w:ascii="Garamond" w:hAnsi="Garamond"/>
                <w:szCs w:val="24"/>
                <w:u w:color="FFFFFF"/>
              </w:rPr>
            </w:pPr>
            <w:r w:rsidRPr="005918AD">
              <w:rPr>
                <w:rFonts w:ascii="Garamond" w:hAnsi="Garamond"/>
                <w:szCs w:val="24"/>
                <w:u w:color="FFFFFF"/>
              </w:rPr>
              <w:t xml:space="preserve">            16</w:t>
            </w:r>
          </w:p>
        </w:tc>
        <w:tc>
          <w:tcPr>
            <w:tcW w:w="1520" w:type="dxa"/>
            <w:tcBorders>
              <w:top w:val="nil"/>
              <w:left w:val="nil"/>
              <w:bottom w:val="single" w:sz="8" w:space="0" w:color="auto"/>
              <w:right w:val="single" w:sz="8" w:space="0" w:color="auto"/>
            </w:tcBorders>
            <w:shd w:val="clear" w:color="auto" w:fill="FFFFFF"/>
          </w:tcPr>
          <w:p w14:paraId="0FF92F22"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w:t>
            </w:r>
          </w:p>
        </w:tc>
      </w:tr>
      <w:tr w:rsidR="005918AD" w:rsidRPr="005918AD" w14:paraId="339AAC01"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2A856103" w14:textId="77777777" w:rsidR="001339C5" w:rsidRPr="005918AD" w:rsidRDefault="001339C5" w:rsidP="003928ED">
            <w:pPr>
              <w:spacing w:line="288" w:lineRule="auto"/>
              <w:ind w:right="-77"/>
              <w:jc w:val="both"/>
              <w:rPr>
                <w:rFonts w:ascii="Garamond" w:hAnsi="Garamond"/>
                <w:szCs w:val="24"/>
                <w:u w:color="FFFFFF"/>
              </w:rPr>
            </w:pPr>
            <w:r w:rsidRPr="005918AD">
              <w:rPr>
                <w:rFonts w:ascii="Garamond" w:hAnsi="Garamond" w:cs="Arial"/>
                <w:szCs w:val="24"/>
                <w:u w:color="FFFFFF"/>
              </w:rPr>
              <w:t>Admin. Expenses</w:t>
            </w:r>
          </w:p>
        </w:tc>
        <w:tc>
          <w:tcPr>
            <w:tcW w:w="1586" w:type="dxa"/>
            <w:tcBorders>
              <w:top w:val="nil"/>
              <w:left w:val="nil"/>
              <w:bottom w:val="single" w:sz="8" w:space="0" w:color="auto"/>
              <w:right w:val="single" w:sz="8" w:space="0" w:color="auto"/>
            </w:tcBorders>
            <w:shd w:val="clear" w:color="auto" w:fill="FFFFFF"/>
            <w:vAlign w:val="center"/>
          </w:tcPr>
          <w:p w14:paraId="59E789ED"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11,327</w:t>
            </w:r>
          </w:p>
        </w:tc>
        <w:tc>
          <w:tcPr>
            <w:tcW w:w="1620" w:type="dxa"/>
            <w:tcBorders>
              <w:top w:val="nil"/>
              <w:left w:val="nil"/>
              <w:bottom w:val="single" w:sz="8" w:space="0" w:color="auto"/>
              <w:right w:val="single" w:sz="8" w:space="0" w:color="auto"/>
            </w:tcBorders>
            <w:shd w:val="clear" w:color="auto" w:fill="auto"/>
            <w:vAlign w:val="center"/>
          </w:tcPr>
          <w:p w14:paraId="22A34123"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13,683</w:t>
            </w:r>
          </w:p>
        </w:tc>
        <w:tc>
          <w:tcPr>
            <w:tcW w:w="1441" w:type="dxa"/>
            <w:tcBorders>
              <w:top w:val="nil"/>
              <w:left w:val="nil"/>
              <w:bottom w:val="single" w:sz="8" w:space="0" w:color="auto"/>
              <w:right w:val="single" w:sz="8" w:space="0" w:color="auto"/>
            </w:tcBorders>
            <w:shd w:val="clear" w:color="auto" w:fill="FFFFFF"/>
            <w:vAlign w:val="center"/>
          </w:tcPr>
          <w:p w14:paraId="6C068EBD"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14,372</w:t>
            </w:r>
          </w:p>
        </w:tc>
        <w:tc>
          <w:tcPr>
            <w:tcW w:w="1520" w:type="dxa"/>
            <w:tcBorders>
              <w:top w:val="nil"/>
              <w:left w:val="nil"/>
              <w:bottom w:val="single" w:sz="8" w:space="0" w:color="auto"/>
              <w:right w:val="single" w:sz="8" w:space="0" w:color="auto"/>
            </w:tcBorders>
            <w:shd w:val="clear" w:color="auto" w:fill="FFFFFF"/>
            <w:vAlign w:val="center"/>
          </w:tcPr>
          <w:p w14:paraId="529EDD3F" w14:textId="77777777" w:rsidR="001339C5" w:rsidRPr="005918AD" w:rsidRDefault="001339C5" w:rsidP="003928ED">
            <w:pPr>
              <w:spacing w:line="288" w:lineRule="auto"/>
              <w:jc w:val="right"/>
              <w:rPr>
                <w:rFonts w:ascii="Garamond" w:hAnsi="Garamond"/>
                <w:szCs w:val="24"/>
                <w:highlight w:val="yellow"/>
                <w:u w:color="FFFFFF"/>
              </w:rPr>
            </w:pPr>
            <w:r w:rsidRPr="005918AD">
              <w:rPr>
                <w:rFonts w:ascii="Garamond" w:hAnsi="Garamond"/>
                <w:szCs w:val="24"/>
                <w:u w:color="FFFFFF"/>
              </w:rPr>
              <w:t>28,940</w:t>
            </w:r>
          </w:p>
        </w:tc>
      </w:tr>
      <w:tr w:rsidR="005918AD" w:rsidRPr="005918AD" w14:paraId="0BD7C775" w14:textId="77777777" w:rsidTr="003928ED">
        <w:trPr>
          <w:trHeight w:val="312"/>
        </w:trPr>
        <w:tc>
          <w:tcPr>
            <w:tcW w:w="3119" w:type="dxa"/>
            <w:tcBorders>
              <w:top w:val="nil"/>
              <w:left w:val="single" w:sz="8" w:space="0" w:color="auto"/>
              <w:bottom w:val="single" w:sz="8" w:space="0" w:color="auto"/>
              <w:right w:val="single" w:sz="8" w:space="0" w:color="auto"/>
            </w:tcBorders>
            <w:shd w:val="clear" w:color="auto" w:fill="auto"/>
            <w:vAlign w:val="center"/>
          </w:tcPr>
          <w:p w14:paraId="4FC56E57" w14:textId="77777777" w:rsidR="001339C5" w:rsidRPr="005918AD" w:rsidRDefault="001339C5" w:rsidP="003928ED">
            <w:pPr>
              <w:spacing w:line="288" w:lineRule="auto"/>
              <w:rPr>
                <w:rFonts w:ascii="Garamond" w:hAnsi="Garamond"/>
                <w:szCs w:val="24"/>
                <w:u w:color="FFFFFF"/>
              </w:rPr>
            </w:pPr>
            <w:r w:rsidRPr="005918AD">
              <w:rPr>
                <w:rFonts w:ascii="Garamond" w:hAnsi="Garamond" w:cs="Arial"/>
                <w:szCs w:val="24"/>
                <w:u w:color="FFFFFF"/>
              </w:rPr>
              <w:t xml:space="preserve">Exploration and evaluation expenditures </w:t>
            </w:r>
          </w:p>
        </w:tc>
        <w:tc>
          <w:tcPr>
            <w:tcW w:w="1586" w:type="dxa"/>
            <w:tcBorders>
              <w:top w:val="nil"/>
              <w:left w:val="nil"/>
              <w:bottom w:val="single" w:sz="8" w:space="0" w:color="auto"/>
              <w:right w:val="single" w:sz="8" w:space="0" w:color="auto"/>
            </w:tcBorders>
            <w:shd w:val="clear" w:color="auto" w:fill="auto"/>
            <w:vAlign w:val="center"/>
          </w:tcPr>
          <w:p w14:paraId="6426E07C"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(32,961)</w:t>
            </w:r>
          </w:p>
        </w:tc>
        <w:tc>
          <w:tcPr>
            <w:tcW w:w="1620" w:type="dxa"/>
            <w:tcBorders>
              <w:top w:val="nil"/>
              <w:left w:val="nil"/>
              <w:bottom w:val="single" w:sz="8" w:space="0" w:color="auto"/>
              <w:right w:val="single" w:sz="8" w:space="0" w:color="auto"/>
            </w:tcBorders>
            <w:shd w:val="clear" w:color="auto" w:fill="auto"/>
            <w:vAlign w:val="center"/>
          </w:tcPr>
          <w:p w14:paraId="427EEFEE"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201,007</w:t>
            </w:r>
          </w:p>
        </w:tc>
        <w:tc>
          <w:tcPr>
            <w:tcW w:w="1441" w:type="dxa"/>
            <w:tcBorders>
              <w:top w:val="nil"/>
              <w:left w:val="nil"/>
              <w:bottom w:val="single" w:sz="8" w:space="0" w:color="auto"/>
              <w:right w:val="single" w:sz="8" w:space="0" w:color="auto"/>
            </w:tcBorders>
            <w:shd w:val="clear" w:color="auto" w:fill="auto"/>
            <w:vAlign w:val="center"/>
          </w:tcPr>
          <w:p w14:paraId="1AC7531B"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6,375</w:t>
            </w:r>
          </w:p>
        </w:tc>
        <w:tc>
          <w:tcPr>
            <w:tcW w:w="1520" w:type="dxa"/>
            <w:tcBorders>
              <w:top w:val="nil"/>
              <w:left w:val="nil"/>
              <w:bottom w:val="single" w:sz="8" w:space="0" w:color="auto"/>
              <w:right w:val="single" w:sz="8" w:space="0" w:color="auto"/>
            </w:tcBorders>
            <w:shd w:val="clear" w:color="auto" w:fill="auto"/>
            <w:vAlign w:val="center"/>
          </w:tcPr>
          <w:p w14:paraId="6BCBFDE2"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 xml:space="preserve">   60</w:t>
            </w:r>
          </w:p>
        </w:tc>
      </w:tr>
      <w:tr w:rsidR="005918AD" w:rsidRPr="005918AD" w14:paraId="17EAA215"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700B8CD2" w14:textId="77777777" w:rsidR="001339C5" w:rsidRPr="005918AD" w:rsidRDefault="001339C5" w:rsidP="003928ED">
            <w:pPr>
              <w:spacing w:line="288" w:lineRule="auto"/>
              <w:ind w:left="-288"/>
              <w:jc w:val="both"/>
              <w:rPr>
                <w:rFonts w:ascii="Garamond" w:hAnsi="Garamond"/>
                <w:szCs w:val="24"/>
                <w:u w:color="FFFFFF"/>
              </w:rPr>
            </w:pPr>
            <w:r w:rsidRPr="005918AD">
              <w:rPr>
                <w:rFonts w:ascii="Garamond" w:hAnsi="Garamond"/>
                <w:szCs w:val="24"/>
                <w:u w:color="FFFFFF"/>
              </w:rPr>
              <w:t>-    Cash in (out) flow</w:t>
            </w:r>
          </w:p>
        </w:tc>
        <w:tc>
          <w:tcPr>
            <w:tcW w:w="1586" w:type="dxa"/>
            <w:tcBorders>
              <w:top w:val="nil"/>
              <w:left w:val="nil"/>
              <w:bottom w:val="single" w:sz="8" w:space="0" w:color="auto"/>
              <w:right w:val="single" w:sz="8" w:space="0" w:color="auto"/>
            </w:tcBorders>
            <w:shd w:val="clear" w:color="auto" w:fill="FFFFFF"/>
            <w:vAlign w:val="center"/>
          </w:tcPr>
          <w:p w14:paraId="062652C6"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30,634</w:t>
            </w:r>
          </w:p>
        </w:tc>
        <w:tc>
          <w:tcPr>
            <w:tcW w:w="1620" w:type="dxa"/>
            <w:tcBorders>
              <w:top w:val="nil"/>
              <w:left w:val="nil"/>
              <w:bottom w:val="single" w:sz="8" w:space="0" w:color="auto"/>
              <w:right w:val="single" w:sz="8" w:space="0" w:color="auto"/>
            </w:tcBorders>
            <w:shd w:val="clear" w:color="auto" w:fill="auto"/>
            <w:vAlign w:val="center"/>
          </w:tcPr>
          <w:p w14:paraId="07421A6C"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30,984</w:t>
            </w:r>
          </w:p>
        </w:tc>
        <w:tc>
          <w:tcPr>
            <w:tcW w:w="1441" w:type="dxa"/>
            <w:tcBorders>
              <w:top w:val="nil"/>
              <w:left w:val="nil"/>
              <w:bottom w:val="single" w:sz="8" w:space="0" w:color="auto"/>
              <w:right w:val="single" w:sz="8" w:space="0" w:color="auto"/>
            </w:tcBorders>
            <w:shd w:val="clear" w:color="auto" w:fill="FFFFFF"/>
            <w:vAlign w:val="center"/>
          </w:tcPr>
          <w:p w14:paraId="0DFC6652"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2,679</w:t>
            </w:r>
          </w:p>
        </w:tc>
        <w:tc>
          <w:tcPr>
            <w:tcW w:w="1520" w:type="dxa"/>
            <w:tcBorders>
              <w:top w:val="nil"/>
              <w:left w:val="nil"/>
              <w:bottom w:val="single" w:sz="8" w:space="0" w:color="auto"/>
              <w:right w:val="single" w:sz="8" w:space="0" w:color="auto"/>
            </w:tcBorders>
            <w:shd w:val="clear" w:color="auto" w:fill="FFFFFF"/>
            <w:vAlign w:val="center"/>
          </w:tcPr>
          <w:p w14:paraId="26EE1D66"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(10,397)</w:t>
            </w:r>
          </w:p>
        </w:tc>
      </w:tr>
      <w:tr w:rsidR="005918AD" w:rsidRPr="005918AD" w14:paraId="7BC28D5F"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1F58B2CF" w14:textId="77777777" w:rsidR="001339C5" w:rsidRPr="005918AD" w:rsidRDefault="001339C5" w:rsidP="003928ED">
            <w:pPr>
              <w:spacing w:line="288" w:lineRule="auto"/>
              <w:jc w:val="both"/>
              <w:rPr>
                <w:rFonts w:ascii="Garamond" w:hAnsi="Garamond"/>
                <w:szCs w:val="24"/>
                <w:u w:color="FFFFFF"/>
              </w:rPr>
            </w:pPr>
            <w:r w:rsidRPr="005918AD">
              <w:rPr>
                <w:rFonts w:ascii="Garamond" w:hAnsi="Garamond" w:cs="Arial"/>
                <w:szCs w:val="24"/>
                <w:u w:color="FFFFFF"/>
              </w:rPr>
              <w:t>Net Income (Loss)</w:t>
            </w:r>
          </w:p>
        </w:tc>
        <w:tc>
          <w:tcPr>
            <w:tcW w:w="1586" w:type="dxa"/>
            <w:tcBorders>
              <w:top w:val="nil"/>
              <w:left w:val="nil"/>
              <w:bottom w:val="single" w:sz="8" w:space="0" w:color="auto"/>
              <w:right w:val="single" w:sz="8" w:space="0" w:color="auto"/>
            </w:tcBorders>
            <w:shd w:val="clear" w:color="auto" w:fill="FFFFFF"/>
            <w:vAlign w:val="center"/>
          </w:tcPr>
          <w:p w14:paraId="28D06500"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5,537</w:t>
            </w:r>
          </w:p>
        </w:tc>
        <w:tc>
          <w:tcPr>
            <w:tcW w:w="1620" w:type="dxa"/>
            <w:tcBorders>
              <w:top w:val="nil"/>
              <w:left w:val="nil"/>
              <w:bottom w:val="single" w:sz="8" w:space="0" w:color="auto"/>
              <w:right w:val="single" w:sz="8" w:space="0" w:color="auto"/>
            </w:tcBorders>
            <w:shd w:val="clear" w:color="auto" w:fill="auto"/>
            <w:vAlign w:val="center"/>
          </w:tcPr>
          <w:p w14:paraId="5DBF7482"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(289,402)</w:t>
            </w:r>
          </w:p>
        </w:tc>
        <w:tc>
          <w:tcPr>
            <w:tcW w:w="1441" w:type="dxa"/>
            <w:tcBorders>
              <w:top w:val="nil"/>
              <w:left w:val="nil"/>
              <w:bottom w:val="single" w:sz="8" w:space="0" w:color="auto"/>
              <w:right w:val="single" w:sz="8" w:space="0" w:color="auto"/>
            </w:tcBorders>
            <w:shd w:val="clear" w:color="auto" w:fill="auto"/>
            <w:vAlign w:val="center"/>
          </w:tcPr>
          <w:p w14:paraId="14E59252"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(20,731)</w:t>
            </w:r>
          </w:p>
        </w:tc>
        <w:tc>
          <w:tcPr>
            <w:tcW w:w="1520" w:type="dxa"/>
            <w:tcBorders>
              <w:top w:val="nil"/>
              <w:left w:val="nil"/>
              <w:bottom w:val="single" w:sz="8" w:space="0" w:color="auto"/>
              <w:right w:val="single" w:sz="8" w:space="0" w:color="auto"/>
            </w:tcBorders>
            <w:shd w:val="clear" w:color="auto" w:fill="auto"/>
            <w:vAlign w:val="center"/>
          </w:tcPr>
          <w:p w14:paraId="462B0744"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(29,000)</w:t>
            </w:r>
          </w:p>
        </w:tc>
      </w:tr>
      <w:tr w:rsidR="005918AD" w:rsidRPr="005918AD" w14:paraId="60E95372"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71B67543" w14:textId="77777777" w:rsidR="001339C5" w:rsidRPr="005918AD" w:rsidRDefault="001339C5" w:rsidP="003928ED">
            <w:pPr>
              <w:spacing w:line="288" w:lineRule="auto"/>
              <w:jc w:val="both"/>
              <w:rPr>
                <w:rFonts w:ascii="Garamond" w:hAnsi="Garamond"/>
                <w:szCs w:val="24"/>
                <w:u w:color="FFFFFF"/>
              </w:rPr>
            </w:pPr>
            <w:r w:rsidRPr="005918AD">
              <w:rPr>
                <w:rFonts w:ascii="Garamond" w:hAnsi="Garamond" w:cs="Arial"/>
                <w:szCs w:val="24"/>
                <w:u w:color="FFFFFF"/>
              </w:rPr>
              <w:t>Net Income (Loss) per share</w:t>
            </w:r>
          </w:p>
        </w:tc>
        <w:tc>
          <w:tcPr>
            <w:tcW w:w="1586" w:type="dxa"/>
            <w:tcBorders>
              <w:top w:val="nil"/>
              <w:left w:val="nil"/>
              <w:bottom w:val="single" w:sz="8" w:space="0" w:color="auto"/>
              <w:right w:val="single" w:sz="8" w:space="0" w:color="auto"/>
            </w:tcBorders>
            <w:shd w:val="clear" w:color="auto" w:fill="FFFFFF"/>
            <w:vAlign w:val="center"/>
          </w:tcPr>
          <w:p w14:paraId="7FBD8000" w14:textId="77777777" w:rsidR="001339C5" w:rsidRPr="005918AD" w:rsidRDefault="001339C5" w:rsidP="003928ED">
            <w:pPr>
              <w:spacing w:line="288" w:lineRule="auto"/>
              <w:jc w:val="center"/>
              <w:rPr>
                <w:rFonts w:ascii="Garamond" w:hAnsi="Garamond"/>
                <w:szCs w:val="24"/>
              </w:rPr>
            </w:pPr>
            <w:r w:rsidRPr="005918AD">
              <w:rPr>
                <w:rFonts w:ascii="Garamond" w:hAnsi="Garamond"/>
                <w:szCs w:val="24"/>
              </w:rPr>
              <w:t xml:space="preserve">         (0.004)</w:t>
            </w:r>
          </w:p>
        </w:tc>
        <w:tc>
          <w:tcPr>
            <w:tcW w:w="1620" w:type="dxa"/>
            <w:tcBorders>
              <w:top w:val="nil"/>
              <w:left w:val="nil"/>
              <w:bottom w:val="single" w:sz="8" w:space="0" w:color="auto"/>
              <w:right w:val="single" w:sz="8" w:space="0" w:color="auto"/>
            </w:tcBorders>
            <w:shd w:val="clear" w:color="auto" w:fill="auto"/>
            <w:vAlign w:val="center"/>
          </w:tcPr>
          <w:p w14:paraId="23E47929"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(0.109)</w:t>
            </w:r>
          </w:p>
        </w:tc>
        <w:tc>
          <w:tcPr>
            <w:tcW w:w="1441" w:type="dxa"/>
            <w:tcBorders>
              <w:top w:val="nil"/>
              <w:left w:val="nil"/>
              <w:bottom w:val="single" w:sz="8" w:space="0" w:color="auto"/>
              <w:right w:val="single" w:sz="8" w:space="0" w:color="auto"/>
            </w:tcBorders>
            <w:shd w:val="clear" w:color="auto" w:fill="FFFFFF"/>
            <w:vAlign w:val="center"/>
          </w:tcPr>
          <w:p w14:paraId="0F08E8CC"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(0.001)</w:t>
            </w:r>
          </w:p>
        </w:tc>
        <w:tc>
          <w:tcPr>
            <w:tcW w:w="1520" w:type="dxa"/>
            <w:tcBorders>
              <w:top w:val="nil"/>
              <w:left w:val="nil"/>
              <w:bottom w:val="single" w:sz="8" w:space="0" w:color="auto"/>
              <w:right w:val="single" w:sz="8" w:space="0" w:color="auto"/>
            </w:tcBorders>
            <w:shd w:val="clear" w:color="auto" w:fill="FFFFFF"/>
            <w:vAlign w:val="center"/>
          </w:tcPr>
          <w:p w14:paraId="63D797D9"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(0.001)</w:t>
            </w:r>
          </w:p>
        </w:tc>
      </w:tr>
      <w:tr w:rsidR="005918AD" w:rsidRPr="005918AD" w14:paraId="0EFFEF62" w14:textId="77777777" w:rsidTr="003928ED">
        <w:trPr>
          <w:trHeight w:val="300"/>
        </w:trPr>
        <w:tc>
          <w:tcPr>
            <w:tcW w:w="3119" w:type="dxa"/>
            <w:tcBorders>
              <w:top w:val="nil"/>
              <w:left w:val="single" w:sz="8" w:space="0" w:color="auto"/>
              <w:bottom w:val="single" w:sz="8" w:space="0" w:color="auto"/>
              <w:right w:val="single" w:sz="8" w:space="0" w:color="auto"/>
            </w:tcBorders>
            <w:shd w:val="clear" w:color="auto" w:fill="FFFFFF"/>
            <w:vAlign w:val="center"/>
          </w:tcPr>
          <w:p w14:paraId="723320AA" w14:textId="77777777" w:rsidR="001339C5" w:rsidRPr="005918AD" w:rsidRDefault="001339C5" w:rsidP="003928ED">
            <w:pPr>
              <w:spacing w:line="288" w:lineRule="auto"/>
              <w:jc w:val="both"/>
              <w:rPr>
                <w:rFonts w:ascii="Garamond" w:hAnsi="Garamond"/>
                <w:szCs w:val="24"/>
                <w:u w:color="FFFFFF"/>
              </w:rPr>
            </w:pPr>
            <w:r w:rsidRPr="005918AD">
              <w:rPr>
                <w:rFonts w:ascii="Garamond" w:hAnsi="Garamond" w:cs="Arial"/>
                <w:szCs w:val="24"/>
                <w:u w:color="FFFFFF"/>
              </w:rPr>
              <w:t>Total assets</w:t>
            </w:r>
          </w:p>
        </w:tc>
        <w:tc>
          <w:tcPr>
            <w:tcW w:w="1586" w:type="dxa"/>
            <w:tcBorders>
              <w:top w:val="nil"/>
              <w:left w:val="nil"/>
              <w:bottom w:val="single" w:sz="8" w:space="0" w:color="auto"/>
              <w:right w:val="single" w:sz="8" w:space="0" w:color="auto"/>
            </w:tcBorders>
            <w:shd w:val="clear" w:color="auto" w:fill="FFFFFF"/>
            <w:vAlign w:val="center"/>
          </w:tcPr>
          <w:p w14:paraId="2E791B4F"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77,716</w:t>
            </w:r>
          </w:p>
        </w:tc>
        <w:tc>
          <w:tcPr>
            <w:tcW w:w="1620" w:type="dxa"/>
            <w:tcBorders>
              <w:top w:val="nil"/>
              <w:left w:val="nil"/>
              <w:bottom w:val="single" w:sz="8" w:space="0" w:color="auto"/>
              <w:right w:val="single" w:sz="8" w:space="0" w:color="auto"/>
            </w:tcBorders>
            <w:shd w:val="clear" w:color="auto" w:fill="auto"/>
            <w:vAlign w:val="center"/>
          </w:tcPr>
          <w:p w14:paraId="771981C8"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47,965</w:t>
            </w:r>
          </w:p>
        </w:tc>
        <w:tc>
          <w:tcPr>
            <w:tcW w:w="1441" w:type="dxa"/>
            <w:tcBorders>
              <w:top w:val="nil"/>
              <w:left w:val="nil"/>
              <w:bottom w:val="single" w:sz="8" w:space="0" w:color="auto"/>
              <w:right w:val="single" w:sz="8" w:space="0" w:color="auto"/>
            </w:tcBorders>
            <w:shd w:val="clear" w:color="auto" w:fill="FFFFFF"/>
            <w:vAlign w:val="center"/>
          </w:tcPr>
          <w:p w14:paraId="2894DEED"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21,068</w:t>
            </w:r>
          </w:p>
        </w:tc>
        <w:tc>
          <w:tcPr>
            <w:tcW w:w="1520" w:type="dxa"/>
            <w:tcBorders>
              <w:top w:val="nil"/>
              <w:left w:val="nil"/>
              <w:bottom w:val="single" w:sz="8" w:space="0" w:color="auto"/>
              <w:right w:val="single" w:sz="8" w:space="0" w:color="auto"/>
            </w:tcBorders>
            <w:shd w:val="clear" w:color="auto" w:fill="FFFFFF"/>
            <w:vAlign w:val="center"/>
          </w:tcPr>
          <w:p w14:paraId="7238FAF1"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13,126</w:t>
            </w:r>
          </w:p>
        </w:tc>
      </w:tr>
      <w:tr w:rsidR="005918AD" w:rsidRPr="005918AD" w14:paraId="1A480723" w14:textId="77777777" w:rsidTr="003928ED">
        <w:trPr>
          <w:trHeight w:val="300"/>
        </w:trPr>
        <w:tc>
          <w:tcPr>
            <w:tcW w:w="3119" w:type="dxa"/>
            <w:tcBorders>
              <w:top w:val="single" w:sz="8" w:space="0" w:color="auto"/>
              <w:left w:val="single" w:sz="8" w:space="0" w:color="auto"/>
              <w:bottom w:val="single" w:sz="8" w:space="0" w:color="auto"/>
              <w:right w:val="single" w:sz="8" w:space="0" w:color="auto"/>
            </w:tcBorders>
            <w:shd w:val="clear" w:color="auto" w:fill="FFFFFF"/>
            <w:vAlign w:val="center"/>
          </w:tcPr>
          <w:p w14:paraId="0B8F3196" w14:textId="77777777" w:rsidR="001339C5" w:rsidRPr="005918AD" w:rsidRDefault="001339C5" w:rsidP="003928ED">
            <w:pPr>
              <w:spacing w:line="288" w:lineRule="auto"/>
              <w:jc w:val="both"/>
              <w:rPr>
                <w:rFonts w:ascii="Garamond" w:hAnsi="Garamond" w:cs="Arial"/>
                <w:szCs w:val="24"/>
                <w:u w:color="FFFFFF"/>
              </w:rPr>
            </w:pPr>
            <w:r w:rsidRPr="005918AD">
              <w:rPr>
                <w:rFonts w:ascii="Garamond" w:hAnsi="Garamond" w:cs="Arial"/>
                <w:szCs w:val="24"/>
                <w:u w:color="FFFFFF"/>
              </w:rPr>
              <w:t>Total liabilities</w:t>
            </w:r>
          </w:p>
        </w:tc>
        <w:tc>
          <w:tcPr>
            <w:tcW w:w="1586" w:type="dxa"/>
            <w:tcBorders>
              <w:top w:val="single" w:sz="8" w:space="0" w:color="auto"/>
              <w:left w:val="nil"/>
              <w:bottom w:val="single" w:sz="8" w:space="0" w:color="auto"/>
              <w:right w:val="single" w:sz="8" w:space="0" w:color="auto"/>
            </w:tcBorders>
            <w:shd w:val="clear" w:color="auto" w:fill="FFFFFF"/>
            <w:vAlign w:val="center"/>
          </w:tcPr>
          <w:p w14:paraId="0F6DF6B3" w14:textId="77777777" w:rsidR="001339C5" w:rsidRPr="005918AD" w:rsidRDefault="001339C5" w:rsidP="003928ED">
            <w:pPr>
              <w:spacing w:line="288" w:lineRule="auto"/>
              <w:jc w:val="right"/>
              <w:rPr>
                <w:rFonts w:ascii="Garamond" w:hAnsi="Garamond"/>
                <w:szCs w:val="24"/>
                <w:highlight w:val="yellow"/>
                <w:u w:color="FFFFFF"/>
              </w:rPr>
            </w:pPr>
            <w:r w:rsidRPr="005918AD">
              <w:rPr>
                <w:rFonts w:ascii="Garamond" w:hAnsi="Garamond"/>
                <w:szCs w:val="24"/>
                <w:u w:color="FFFFFF"/>
              </w:rPr>
              <w:t>(113)</w:t>
            </w:r>
          </w:p>
        </w:tc>
        <w:tc>
          <w:tcPr>
            <w:tcW w:w="1620" w:type="dxa"/>
            <w:tcBorders>
              <w:top w:val="single" w:sz="8" w:space="0" w:color="auto"/>
              <w:left w:val="nil"/>
              <w:bottom w:val="single" w:sz="8" w:space="0" w:color="auto"/>
              <w:right w:val="single" w:sz="8" w:space="0" w:color="auto"/>
            </w:tcBorders>
            <w:shd w:val="clear" w:color="auto" w:fill="auto"/>
            <w:vAlign w:val="center"/>
          </w:tcPr>
          <w:p w14:paraId="089DF524"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(1,240)</w:t>
            </w:r>
          </w:p>
        </w:tc>
        <w:tc>
          <w:tcPr>
            <w:tcW w:w="1441" w:type="dxa"/>
            <w:tcBorders>
              <w:top w:val="single" w:sz="8" w:space="0" w:color="auto"/>
              <w:left w:val="nil"/>
              <w:bottom w:val="single" w:sz="8" w:space="0" w:color="auto"/>
              <w:right w:val="single" w:sz="8" w:space="0" w:color="auto"/>
            </w:tcBorders>
            <w:shd w:val="clear" w:color="auto" w:fill="FFFFFF"/>
          </w:tcPr>
          <w:p w14:paraId="2ED21DD3"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w:t>
            </w:r>
          </w:p>
        </w:tc>
        <w:tc>
          <w:tcPr>
            <w:tcW w:w="1520" w:type="dxa"/>
            <w:tcBorders>
              <w:top w:val="single" w:sz="8" w:space="0" w:color="auto"/>
              <w:left w:val="nil"/>
              <w:bottom w:val="single" w:sz="8" w:space="0" w:color="auto"/>
              <w:right w:val="single" w:sz="8" w:space="0" w:color="auto"/>
            </w:tcBorders>
            <w:shd w:val="clear" w:color="auto" w:fill="FFFFFF"/>
          </w:tcPr>
          <w:p w14:paraId="4DCF06E3" w14:textId="77777777" w:rsidR="001339C5" w:rsidRPr="005918AD" w:rsidRDefault="001339C5" w:rsidP="003928ED">
            <w:pPr>
              <w:spacing w:line="288" w:lineRule="auto"/>
              <w:jc w:val="right"/>
              <w:rPr>
                <w:rFonts w:ascii="Garamond" w:hAnsi="Garamond"/>
                <w:szCs w:val="24"/>
                <w:u w:color="FFFFFF"/>
              </w:rPr>
            </w:pPr>
            <w:r w:rsidRPr="005918AD">
              <w:rPr>
                <w:rFonts w:ascii="Garamond" w:hAnsi="Garamond"/>
                <w:szCs w:val="24"/>
                <w:u w:color="FFFFFF"/>
              </w:rPr>
              <w:t>(21,327)</w:t>
            </w:r>
          </w:p>
        </w:tc>
      </w:tr>
    </w:tbl>
    <w:p w14:paraId="547FD760" w14:textId="77777777" w:rsidR="001339C5" w:rsidRPr="00A12E0A" w:rsidRDefault="001339C5" w:rsidP="00641C51">
      <w:pPr>
        <w:spacing w:line="238" w:lineRule="auto"/>
        <w:jc w:val="both"/>
        <w:rPr>
          <w:rFonts w:ascii="Garamond" w:hAnsi="Garamond" w:cs="Arial"/>
          <w:color w:val="FF0000"/>
        </w:rPr>
      </w:pPr>
    </w:p>
    <w:p w14:paraId="5FE86D0C" w14:textId="3DAB7EEE" w:rsidR="00803FE0" w:rsidRPr="00880322" w:rsidRDefault="002B3F0B" w:rsidP="00A12E0A">
      <w:pPr>
        <w:pStyle w:val="BodyText"/>
        <w:tabs>
          <w:tab w:val="left" w:pos="6096"/>
          <w:tab w:val="left" w:pos="8222"/>
        </w:tabs>
        <w:spacing w:before="0"/>
        <w:jc w:val="left"/>
        <w:rPr>
          <w:rFonts w:ascii="Garamond" w:hAnsi="Garamond"/>
        </w:rPr>
      </w:pPr>
      <w:bookmarkStart w:id="64" w:name="_Hlk194249770"/>
      <w:r w:rsidRPr="00880322">
        <w:rPr>
          <w:rFonts w:ascii="Garamond" w:hAnsi="Garamond"/>
        </w:rPr>
        <w:t xml:space="preserve"> </w:t>
      </w:r>
      <w:r w:rsidR="00A12E0A" w:rsidRPr="00880322">
        <w:rPr>
          <w:rFonts w:ascii="Garamond" w:hAnsi="Garamond"/>
        </w:rPr>
        <w:t>2</w:t>
      </w:r>
      <w:r w:rsidR="00803FE0" w:rsidRPr="00880322">
        <w:rPr>
          <w:rFonts w:ascii="Garamond" w:hAnsi="Garamond"/>
        </w:rPr>
        <w:t xml:space="preserve">024 December exploration expenses of $199,094 were incurred on the Seahorse Project.  </w:t>
      </w:r>
      <w:r w:rsidR="00A12E0A" w:rsidRPr="00880322">
        <w:rPr>
          <w:rFonts w:ascii="Garamond" w:hAnsi="Garamond"/>
        </w:rPr>
        <w:t>$</w:t>
      </w:r>
      <w:proofErr w:type="gramStart"/>
      <w:r w:rsidR="00803FE0" w:rsidRPr="00880322">
        <w:rPr>
          <w:rFonts w:ascii="Garamond" w:hAnsi="Garamond"/>
        </w:rPr>
        <w:t>2,831  exploration</w:t>
      </w:r>
      <w:proofErr w:type="gramEnd"/>
      <w:r w:rsidR="00803FE0" w:rsidRPr="00880322">
        <w:rPr>
          <w:rFonts w:ascii="Garamond" w:hAnsi="Garamond"/>
        </w:rPr>
        <w:t xml:space="preserve"> administrative expenses were for N.W.T.to a total of $201,924 covering Permits and licences and professional fees. Administrative costs of $11,541 are to maintain the Company’s interest in the Horton project which has been maintained at a minimum level.  </w:t>
      </w:r>
    </w:p>
    <w:p w14:paraId="6C93FA34" w14:textId="77777777" w:rsidR="00803FE0" w:rsidRPr="00880322" w:rsidRDefault="00803FE0" w:rsidP="00A12E0A">
      <w:pPr>
        <w:pStyle w:val="BodyText"/>
        <w:tabs>
          <w:tab w:val="left" w:pos="8222"/>
        </w:tabs>
        <w:spacing w:before="0"/>
        <w:rPr>
          <w:rFonts w:ascii="Garamond" w:hAnsi="Garamond"/>
        </w:rPr>
      </w:pPr>
    </w:p>
    <w:p w14:paraId="0F866F97" w14:textId="7E198748" w:rsidR="002B3F0B" w:rsidRPr="00880322" w:rsidRDefault="002B3F0B" w:rsidP="00A12E0A">
      <w:pPr>
        <w:pStyle w:val="BodyText"/>
        <w:tabs>
          <w:tab w:val="left" w:pos="8222"/>
        </w:tabs>
        <w:spacing w:before="0"/>
        <w:jc w:val="left"/>
        <w:rPr>
          <w:rFonts w:ascii="Garamond" w:hAnsi="Garamond"/>
        </w:rPr>
      </w:pPr>
      <w:r w:rsidRPr="00880322">
        <w:rPr>
          <w:rFonts w:ascii="Garamond" w:hAnsi="Garamond"/>
        </w:rPr>
        <w:t xml:space="preserve">Exploration expenditures in the third quarter of September 30, 2024, of 121,356 by way of an </w:t>
      </w:r>
      <w:r w:rsidR="00A12E0A" w:rsidRPr="00880322">
        <w:rPr>
          <w:rFonts w:ascii="Garamond" w:hAnsi="Garamond"/>
        </w:rPr>
        <w:t xml:space="preserve">             </w:t>
      </w:r>
      <w:proofErr w:type="gramStart"/>
      <w:r w:rsidRPr="00880322">
        <w:rPr>
          <w:rFonts w:ascii="Garamond" w:hAnsi="Garamond"/>
        </w:rPr>
        <w:t>advance  of</w:t>
      </w:r>
      <w:proofErr w:type="gramEnd"/>
      <w:r w:rsidRPr="00880322">
        <w:rPr>
          <w:rFonts w:ascii="Garamond" w:hAnsi="Garamond"/>
        </w:rPr>
        <w:t xml:space="preserve">  $400,000, were incurred on the Seahorse Project covering sample sorting/analyses, drilling, consulting and N.W.T. exploration administrative expenses of $2,873 to a total of $124,228.   Major</w:t>
      </w:r>
      <w:r w:rsidRPr="00880322">
        <w:rPr>
          <w:rFonts w:ascii="Garamond" w:hAnsi="Garamond"/>
          <w:spacing w:val="-14"/>
        </w:rPr>
        <w:t xml:space="preserve"> </w:t>
      </w:r>
      <w:r w:rsidRPr="00880322">
        <w:rPr>
          <w:rFonts w:ascii="Garamond" w:hAnsi="Garamond"/>
        </w:rPr>
        <w:t>exploration</w:t>
      </w:r>
      <w:r w:rsidRPr="00880322">
        <w:rPr>
          <w:rFonts w:ascii="Garamond" w:hAnsi="Garamond"/>
          <w:spacing w:val="-11"/>
        </w:rPr>
        <w:t xml:space="preserve"> </w:t>
      </w:r>
      <w:r w:rsidRPr="00880322">
        <w:rPr>
          <w:rFonts w:ascii="Garamond" w:hAnsi="Garamond"/>
        </w:rPr>
        <w:t>expenditures</w:t>
      </w:r>
      <w:r w:rsidRPr="00880322">
        <w:rPr>
          <w:rFonts w:ascii="Garamond" w:hAnsi="Garamond"/>
          <w:spacing w:val="-9"/>
        </w:rPr>
        <w:t xml:space="preserve"> </w:t>
      </w:r>
      <w:r w:rsidRPr="00880322">
        <w:rPr>
          <w:rFonts w:ascii="Garamond" w:hAnsi="Garamond"/>
        </w:rPr>
        <w:t>occurred</w:t>
      </w:r>
      <w:r w:rsidRPr="00880322">
        <w:rPr>
          <w:rFonts w:ascii="Garamond" w:hAnsi="Garamond"/>
          <w:spacing w:val="-11"/>
        </w:rPr>
        <w:t xml:space="preserve"> </w:t>
      </w:r>
      <w:r w:rsidRPr="00880322">
        <w:rPr>
          <w:rFonts w:ascii="Garamond" w:hAnsi="Garamond"/>
        </w:rPr>
        <w:t>in</w:t>
      </w:r>
      <w:r w:rsidRPr="00880322">
        <w:rPr>
          <w:rFonts w:ascii="Garamond" w:hAnsi="Garamond"/>
          <w:spacing w:val="-11"/>
        </w:rPr>
        <w:t xml:space="preserve"> </w:t>
      </w:r>
      <w:r w:rsidRPr="00880322">
        <w:rPr>
          <w:rFonts w:ascii="Garamond" w:hAnsi="Garamond"/>
        </w:rPr>
        <w:t xml:space="preserve">the third quarter of September 30, 2024 </w:t>
      </w:r>
    </w:p>
    <w:p w14:paraId="3373AF6D" w14:textId="77777777" w:rsidR="002B3F0B" w:rsidRPr="00880322" w:rsidRDefault="002B3F0B" w:rsidP="00A12E0A">
      <w:pPr>
        <w:pStyle w:val="BodyText"/>
        <w:spacing w:before="0"/>
        <w:ind w:right="629"/>
        <w:rPr>
          <w:rFonts w:ascii="Garamond" w:hAnsi="Garamond"/>
        </w:rPr>
      </w:pPr>
    </w:p>
    <w:p w14:paraId="5EF2DB7F" w14:textId="49EC378A" w:rsidR="00A12E0A" w:rsidRPr="00880322" w:rsidRDefault="00A12E0A" w:rsidP="00A12E0A">
      <w:pPr>
        <w:pStyle w:val="BodyText"/>
        <w:spacing w:before="0"/>
        <w:ind w:right="340"/>
        <w:jc w:val="left"/>
        <w:rPr>
          <w:rFonts w:ascii="Garamond" w:hAnsi="Garamond"/>
        </w:rPr>
      </w:pPr>
      <w:r w:rsidRPr="00880322">
        <w:rPr>
          <w:rFonts w:ascii="Garamond" w:hAnsi="Garamond"/>
        </w:rPr>
        <w:t xml:space="preserve">Exploration expenditures in the second quarter </w:t>
      </w:r>
      <w:proofErr w:type="gramStart"/>
      <w:r w:rsidRPr="00880322">
        <w:rPr>
          <w:rFonts w:ascii="Garamond" w:hAnsi="Garamond"/>
        </w:rPr>
        <w:t>of  June</w:t>
      </w:r>
      <w:proofErr w:type="gramEnd"/>
      <w:r w:rsidRPr="00880322">
        <w:rPr>
          <w:rFonts w:ascii="Garamond" w:hAnsi="Garamond"/>
        </w:rPr>
        <w:t>, 30, 2024 of 7,499 were incurred on the Seahorse Project covering sample sorting/analyses, drilling, consulting and administrative costs</w:t>
      </w:r>
      <w:proofErr w:type="gramStart"/>
      <w:r w:rsidRPr="00880322">
        <w:rPr>
          <w:rFonts w:ascii="Garamond" w:hAnsi="Garamond"/>
        </w:rPr>
        <w:t>. .</w:t>
      </w:r>
      <w:proofErr w:type="gramEnd"/>
    </w:p>
    <w:p w14:paraId="3B6D4075" w14:textId="77777777" w:rsidR="00A12E0A" w:rsidRPr="00880322" w:rsidRDefault="00A12E0A" w:rsidP="00A12E0A">
      <w:pPr>
        <w:pStyle w:val="BodyText"/>
        <w:spacing w:before="0"/>
        <w:ind w:right="340"/>
        <w:jc w:val="left"/>
        <w:rPr>
          <w:rFonts w:ascii="Garamond" w:hAnsi="Garamond"/>
        </w:rPr>
      </w:pPr>
    </w:p>
    <w:p w14:paraId="309778FA" w14:textId="63EF36CC" w:rsidR="00A12E0A" w:rsidRPr="00880322" w:rsidRDefault="00A12E0A" w:rsidP="00A12E0A">
      <w:pPr>
        <w:pStyle w:val="BodyText"/>
        <w:spacing w:before="0"/>
        <w:ind w:right="629"/>
        <w:jc w:val="left"/>
        <w:rPr>
          <w:rFonts w:ascii="Garamond" w:hAnsi="Garamond"/>
        </w:rPr>
      </w:pPr>
      <w:r w:rsidRPr="00880322">
        <w:rPr>
          <w:rFonts w:ascii="Garamond" w:hAnsi="Garamond"/>
        </w:rPr>
        <w:t xml:space="preserve">Exploration expenditures in the first quarter of March 31, </w:t>
      </w:r>
      <w:proofErr w:type="gramStart"/>
      <w:r w:rsidRPr="00880322">
        <w:rPr>
          <w:rFonts w:ascii="Garamond" w:hAnsi="Garamond"/>
        </w:rPr>
        <w:t>2024 ,</w:t>
      </w:r>
      <w:proofErr w:type="gramEnd"/>
      <w:r w:rsidRPr="00880322">
        <w:rPr>
          <w:rFonts w:ascii="Garamond" w:hAnsi="Garamond"/>
        </w:rPr>
        <w:t xml:space="preserve"> of $30,383 were incurred on the Seahorse Project covering sample sorting/analyses, consulting and administrative costs.  There were no expenses </w:t>
      </w:r>
      <w:proofErr w:type="gramStart"/>
      <w:r w:rsidRPr="00880322">
        <w:rPr>
          <w:rFonts w:ascii="Garamond" w:hAnsi="Garamond"/>
        </w:rPr>
        <w:t>detailed  on</w:t>
      </w:r>
      <w:proofErr w:type="gramEnd"/>
      <w:r w:rsidRPr="00880322">
        <w:rPr>
          <w:rFonts w:ascii="Garamond" w:hAnsi="Garamond"/>
        </w:rPr>
        <w:t xml:space="preserve"> Northwest Territories as receipt of invoices were delayed.</w:t>
      </w:r>
    </w:p>
    <w:bookmarkEnd w:id="64"/>
    <w:p w14:paraId="7A0125A5" w14:textId="1AA84257" w:rsidR="00B72331" w:rsidRPr="00880322" w:rsidRDefault="00B72331" w:rsidP="00A12E0A">
      <w:pPr>
        <w:spacing w:line="238" w:lineRule="auto"/>
        <w:rPr>
          <w:rFonts w:ascii="Garamond" w:hAnsi="Garamond" w:cs="Arial"/>
        </w:rPr>
      </w:pPr>
    </w:p>
    <w:p w14:paraId="5A63D932" w14:textId="77777777" w:rsidR="00AB7E2F" w:rsidRPr="00880322" w:rsidRDefault="002B2F0C" w:rsidP="00AB7E2F">
      <w:pPr>
        <w:jc w:val="both"/>
        <w:rPr>
          <w:rFonts w:ascii="Garamond" w:eastAsia="Calibri" w:hAnsi="Garamond"/>
          <w:szCs w:val="24"/>
          <w:lang w:val="en-US"/>
        </w:rPr>
      </w:pPr>
      <w:r w:rsidRPr="00880322">
        <w:rPr>
          <w:rFonts w:ascii="Garamond" w:eastAsia="Calibri" w:hAnsi="Garamond"/>
          <w:szCs w:val="24"/>
          <w:lang w:val="en-US"/>
        </w:rPr>
        <w:t>Exploration</w:t>
      </w:r>
      <w:r w:rsidRPr="00880322">
        <w:rPr>
          <w:rFonts w:ascii="Garamond" w:eastAsia="Calibri" w:hAnsi="Garamond"/>
          <w:b/>
          <w:bCs/>
          <w:szCs w:val="24"/>
          <w:lang w:val="en-US"/>
        </w:rPr>
        <w:t xml:space="preserve"> </w:t>
      </w:r>
      <w:r w:rsidRPr="00880322">
        <w:rPr>
          <w:rFonts w:ascii="Garamond" w:eastAsia="Calibri" w:hAnsi="Garamond"/>
          <w:szCs w:val="24"/>
          <w:lang w:val="en-US"/>
        </w:rPr>
        <w:t xml:space="preserve">expenditures in the fourth quarter of December 31, 2023, were ($32,961), to include the Seahorse Project (J.V.) and the Northwest Territories. </w:t>
      </w:r>
    </w:p>
    <w:p w14:paraId="0DF5C736" w14:textId="77777777" w:rsidR="00AB7E2F" w:rsidRPr="00880322" w:rsidRDefault="00AB7E2F" w:rsidP="00AB7E2F">
      <w:pPr>
        <w:jc w:val="both"/>
        <w:rPr>
          <w:rFonts w:ascii="Garamond" w:eastAsia="Calibri" w:hAnsi="Garamond"/>
          <w:szCs w:val="24"/>
          <w:lang w:val="en-US"/>
        </w:rPr>
      </w:pPr>
    </w:p>
    <w:p w14:paraId="69A1B407" w14:textId="77777777" w:rsidR="00AB7E2F" w:rsidRPr="00880322" w:rsidRDefault="002B2F0C" w:rsidP="00AB7E2F">
      <w:pPr>
        <w:jc w:val="both"/>
        <w:rPr>
          <w:rFonts w:ascii="Garamond" w:eastAsia="Calibri" w:hAnsi="Garamond"/>
          <w:szCs w:val="24"/>
          <w:lang w:val="en-US"/>
        </w:rPr>
      </w:pPr>
      <w:r w:rsidRPr="00880322">
        <w:rPr>
          <w:rFonts w:ascii="Garamond" w:eastAsia="Calibri" w:hAnsi="Garamond"/>
          <w:szCs w:val="24"/>
          <w:lang w:val="en-US"/>
        </w:rPr>
        <w:t xml:space="preserve"> Major exploration expenditures occurred in the third quarter of September 30, 2023, with the allocation of the J.V. expenses resulting in ($32,961) in the fourth quarter of December 31, 2023.</w:t>
      </w:r>
    </w:p>
    <w:p w14:paraId="20EC37D2" w14:textId="77777777" w:rsidR="00AB7E2F" w:rsidRPr="00880322" w:rsidRDefault="00AB7E2F" w:rsidP="00AB7E2F">
      <w:pPr>
        <w:jc w:val="both"/>
        <w:rPr>
          <w:rFonts w:ascii="Garamond" w:eastAsia="Calibri" w:hAnsi="Garamond"/>
          <w:szCs w:val="24"/>
          <w:lang w:val="en-US"/>
        </w:rPr>
      </w:pPr>
    </w:p>
    <w:p w14:paraId="0D95CE74" w14:textId="77777777" w:rsidR="00AB7E2F" w:rsidRPr="00880322" w:rsidRDefault="002B2F0C" w:rsidP="00AB7E2F">
      <w:pPr>
        <w:jc w:val="both"/>
        <w:rPr>
          <w:rFonts w:ascii="Garamond" w:eastAsia="Calibri" w:hAnsi="Garamond"/>
          <w:szCs w:val="24"/>
          <w:lang w:val="en-US"/>
        </w:rPr>
      </w:pPr>
      <w:r w:rsidRPr="00880322">
        <w:rPr>
          <w:rFonts w:ascii="Garamond" w:eastAsia="Calibri" w:hAnsi="Garamond"/>
          <w:szCs w:val="24"/>
          <w:lang w:val="en-US"/>
        </w:rPr>
        <w:t>Exploration</w:t>
      </w:r>
      <w:r w:rsidRPr="00880322">
        <w:rPr>
          <w:rFonts w:ascii="Garamond" w:eastAsia="Calibri" w:hAnsi="Garamond"/>
          <w:b/>
          <w:bCs/>
          <w:szCs w:val="24"/>
          <w:lang w:val="en-US"/>
        </w:rPr>
        <w:t xml:space="preserve"> </w:t>
      </w:r>
      <w:r w:rsidRPr="00880322">
        <w:rPr>
          <w:rFonts w:ascii="Garamond" w:eastAsia="Calibri" w:hAnsi="Garamond"/>
          <w:szCs w:val="24"/>
          <w:lang w:val="en-US"/>
        </w:rPr>
        <w:t xml:space="preserve">expenditures in the second quarter of June 30, 2023, were $6,375 were for professional exploration work done on the Horton project. </w:t>
      </w:r>
    </w:p>
    <w:p w14:paraId="6529586F" w14:textId="77777777" w:rsidR="00AB7E2F" w:rsidRPr="00880322" w:rsidRDefault="00AB7E2F" w:rsidP="00AB7E2F">
      <w:pPr>
        <w:jc w:val="both"/>
        <w:rPr>
          <w:rFonts w:ascii="Garamond" w:eastAsia="Calibri" w:hAnsi="Garamond"/>
          <w:szCs w:val="24"/>
          <w:lang w:val="en-US"/>
        </w:rPr>
      </w:pPr>
    </w:p>
    <w:p w14:paraId="55230D24" w14:textId="77777777" w:rsidR="00AB7E2F" w:rsidRPr="00880322" w:rsidRDefault="002B2F0C" w:rsidP="00AB7E2F">
      <w:pPr>
        <w:jc w:val="both"/>
        <w:rPr>
          <w:rFonts w:ascii="Garamond" w:eastAsia="Calibri" w:hAnsi="Garamond"/>
          <w:szCs w:val="24"/>
          <w:lang w:val="en-US"/>
        </w:rPr>
      </w:pPr>
      <w:bookmarkStart w:id="65" w:name="_Hlk143084005"/>
      <w:r w:rsidRPr="00880322">
        <w:rPr>
          <w:rFonts w:ascii="Garamond" w:eastAsia="Calibri" w:hAnsi="Garamond"/>
          <w:szCs w:val="24"/>
          <w:lang w:val="en-US"/>
        </w:rPr>
        <w:t>Exploration</w:t>
      </w:r>
      <w:r w:rsidRPr="00880322">
        <w:rPr>
          <w:rFonts w:ascii="Garamond" w:eastAsia="Calibri" w:hAnsi="Garamond"/>
          <w:b/>
          <w:bCs/>
          <w:szCs w:val="24"/>
          <w:lang w:val="en-US"/>
        </w:rPr>
        <w:t xml:space="preserve"> </w:t>
      </w:r>
      <w:r w:rsidRPr="00880322">
        <w:rPr>
          <w:rFonts w:ascii="Garamond" w:eastAsia="Calibri" w:hAnsi="Garamond"/>
          <w:szCs w:val="24"/>
          <w:lang w:val="en-US"/>
        </w:rPr>
        <w:t>expenditures in the first quarter of March 31, 2023</w:t>
      </w:r>
      <w:bookmarkEnd w:id="65"/>
      <w:r w:rsidRPr="00880322">
        <w:rPr>
          <w:rFonts w:ascii="Garamond" w:eastAsia="Calibri" w:hAnsi="Garamond"/>
          <w:szCs w:val="24"/>
          <w:lang w:val="en-US"/>
        </w:rPr>
        <w:t xml:space="preserve">, were $60 were for annual Prospectors </w:t>
      </w:r>
      <w:proofErr w:type="spellStart"/>
      <w:r w:rsidRPr="00880322">
        <w:rPr>
          <w:rFonts w:ascii="Garamond" w:eastAsia="Calibri" w:hAnsi="Garamond"/>
          <w:szCs w:val="24"/>
          <w:lang w:val="en-US"/>
        </w:rPr>
        <w:t>licence</w:t>
      </w:r>
      <w:proofErr w:type="spellEnd"/>
      <w:r w:rsidRPr="00880322">
        <w:rPr>
          <w:rFonts w:ascii="Garamond" w:eastAsia="Calibri" w:hAnsi="Garamond"/>
          <w:szCs w:val="24"/>
          <w:lang w:val="en-US"/>
        </w:rPr>
        <w:t xml:space="preserve"> renewals.  </w:t>
      </w:r>
    </w:p>
    <w:p w14:paraId="15252163" w14:textId="77777777" w:rsidR="00AB7E2F" w:rsidRPr="00880322" w:rsidRDefault="00AB7E2F" w:rsidP="002B2F0C">
      <w:pPr>
        <w:spacing w:line="264" w:lineRule="auto"/>
        <w:jc w:val="both"/>
        <w:rPr>
          <w:rFonts w:ascii="Garamond" w:eastAsia="Calibri" w:hAnsi="Garamond"/>
          <w:szCs w:val="24"/>
          <w:lang w:val="en-US"/>
        </w:rPr>
      </w:pPr>
    </w:p>
    <w:p w14:paraId="622C61F6" w14:textId="58386B08" w:rsidR="00AB7E2F" w:rsidRPr="00880322" w:rsidRDefault="00AB7E2F" w:rsidP="00AB7E2F">
      <w:pPr>
        <w:pStyle w:val="BodyText"/>
        <w:spacing w:before="0"/>
        <w:ind w:right="635"/>
        <w:rPr>
          <w:rFonts w:ascii="Garamond" w:hAnsi="Garamond"/>
          <w:szCs w:val="24"/>
        </w:rPr>
      </w:pPr>
      <w:r w:rsidRPr="00880322">
        <w:rPr>
          <w:rFonts w:ascii="Garamond" w:hAnsi="Garamond"/>
          <w:szCs w:val="24"/>
        </w:rPr>
        <w:t>Administrative</w:t>
      </w:r>
      <w:r w:rsidRPr="00880322">
        <w:rPr>
          <w:rFonts w:ascii="Garamond" w:hAnsi="Garamond"/>
          <w:spacing w:val="-6"/>
          <w:szCs w:val="24"/>
        </w:rPr>
        <w:t xml:space="preserve"> </w:t>
      </w:r>
      <w:r w:rsidRPr="00880322">
        <w:rPr>
          <w:rFonts w:ascii="Garamond" w:hAnsi="Garamond"/>
          <w:szCs w:val="24"/>
        </w:rPr>
        <w:t>expenses</w:t>
      </w:r>
      <w:r w:rsidRPr="00880322">
        <w:rPr>
          <w:rFonts w:ascii="Garamond" w:hAnsi="Garamond"/>
          <w:spacing w:val="-6"/>
          <w:szCs w:val="24"/>
        </w:rPr>
        <w:t xml:space="preserve"> </w:t>
      </w:r>
      <w:r w:rsidRPr="00880322">
        <w:rPr>
          <w:rFonts w:ascii="Garamond" w:hAnsi="Garamond"/>
          <w:szCs w:val="24"/>
        </w:rPr>
        <w:t>for</w:t>
      </w:r>
      <w:r w:rsidRPr="00880322">
        <w:rPr>
          <w:rFonts w:ascii="Garamond" w:hAnsi="Garamond"/>
          <w:spacing w:val="-9"/>
          <w:szCs w:val="24"/>
        </w:rPr>
        <w:t xml:space="preserve"> </w:t>
      </w:r>
      <w:r w:rsidRPr="00880322">
        <w:rPr>
          <w:rFonts w:ascii="Garamond" w:hAnsi="Garamond"/>
          <w:szCs w:val="24"/>
        </w:rPr>
        <w:t>the</w:t>
      </w:r>
      <w:r w:rsidRPr="00880322">
        <w:rPr>
          <w:rFonts w:ascii="Garamond" w:hAnsi="Garamond"/>
          <w:spacing w:val="-7"/>
          <w:szCs w:val="24"/>
        </w:rPr>
        <w:t xml:space="preserve"> fourth quarter of December 31, 2024 were $26,291 were much less than the third quarter of September 30,  2024 of </w:t>
      </w:r>
      <w:bookmarkStart w:id="66" w:name="_Hlk182938970"/>
      <w:r w:rsidRPr="00880322">
        <w:rPr>
          <w:rFonts w:ascii="Garamond" w:hAnsi="Garamond"/>
          <w:spacing w:val="-7"/>
          <w:szCs w:val="24"/>
        </w:rPr>
        <w:t xml:space="preserve">$36,297 were more than the second quarter </w:t>
      </w:r>
      <w:r w:rsidRPr="00880322">
        <w:rPr>
          <w:rFonts w:ascii="Garamond" w:hAnsi="Garamond"/>
          <w:szCs w:val="24"/>
        </w:rPr>
        <w:t xml:space="preserve">of June 30, 2024, of </w:t>
      </w:r>
      <w:bookmarkEnd w:id="66"/>
      <w:r w:rsidRPr="00880322">
        <w:rPr>
          <w:rFonts w:ascii="Garamond" w:hAnsi="Garamond"/>
          <w:spacing w:val="-6"/>
          <w:szCs w:val="24"/>
        </w:rPr>
        <w:t xml:space="preserve"> </w:t>
      </w:r>
      <w:r w:rsidRPr="00880322">
        <w:rPr>
          <w:rFonts w:ascii="Garamond" w:hAnsi="Garamond"/>
          <w:szCs w:val="24"/>
        </w:rPr>
        <w:t>$18,813 were more than administrative</w:t>
      </w:r>
      <w:r w:rsidRPr="00880322">
        <w:rPr>
          <w:rFonts w:ascii="Garamond" w:hAnsi="Garamond"/>
          <w:spacing w:val="-6"/>
          <w:szCs w:val="24"/>
        </w:rPr>
        <w:t xml:space="preserve"> </w:t>
      </w:r>
      <w:r w:rsidRPr="00880322">
        <w:rPr>
          <w:rFonts w:ascii="Garamond" w:hAnsi="Garamond"/>
          <w:szCs w:val="24"/>
        </w:rPr>
        <w:t>expenses</w:t>
      </w:r>
      <w:r w:rsidRPr="00880322">
        <w:rPr>
          <w:rFonts w:ascii="Garamond" w:hAnsi="Garamond"/>
          <w:spacing w:val="-6"/>
          <w:szCs w:val="24"/>
        </w:rPr>
        <w:t xml:space="preserve"> </w:t>
      </w:r>
      <w:r w:rsidRPr="00880322">
        <w:rPr>
          <w:rFonts w:ascii="Garamond" w:hAnsi="Garamond"/>
          <w:szCs w:val="24"/>
        </w:rPr>
        <w:t>for</w:t>
      </w:r>
      <w:r w:rsidRPr="00880322">
        <w:rPr>
          <w:rFonts w:ascii="Garamond" w:hAnsi="Garamond"/>
          <w:spacing w:val="-9"/>
          <w:szCs w:val="24"/>
        </w:rPr>
        <w:t xml:space="preserve"> </w:t>
      </w:r>
      <w:r w:rsidRPr="00880322">
        <w:rPr>
          <w:rFonts w:ascii="Garamond" w:hAnsi="Garamond"/>
          <w:szCs w:val="24"/>
        </w:rPr>
        <w:t>the</w:t>
      </w:r>
      <w:r w:rsidRPr="00880322">
        <w:rPr>
          <w:rFonts w:ascii="Garamond" w:hAnsi="Garamond"/>
          <w:spacing w:val="-7"/>
          <w:szCs w:val="24"/>
        </w:rPr>
        <w:t xml:space="preserve"> first </w:t>
      </w:r>
      <w:r w:rsidRPr="00880322">
        <w:rPr>
          <w:rFonts w:ascii="Garamond" w:hAnsi="Garamond"/>
          <w:szCs w:val="24"/>
        </w:rPr>
        <w:t>quarter</w:t>
      </w:r>
      <w:r w:rsidRPr="00880322">
        <w:rPr>
          <w:rFonts w:ascii="Garamond" w:hAnsi="Garamond"/>
          <w:spacing w:val="-7"/>
          <w:szCs w:val="24"/>
        </w:rPr>
        <w:t xml:space="preserve"> </w:t>
      </w:r>
      <w:r w:rsidRPr="00880322">
        <w:rPr>
          <w:rFonts w:ascii="Garamond" w:hAnsi="Garamond"/>
          <w:szCs w:val="24"/>
        </w:rPr>
        <w:t>of March 31, 2024 were</w:t>
      </w:r>
      <w:r w:rsidRPr="00880322">
        <w:rPr>
          <w:rFonts w:ascii="Garamond" w:hAnsi="Garamond"/>
          <w:spacing w:val="-6"/>
          <w:szCs w:val="24"/>
        </w:rPr>
        <w:t xml:space="preserve"> </w:t>
      </w:r>
      <w:r w:rsidRPr="00880322">
        <w:rPr>
          <w:rFonts w:ascii="Garamond" w:hAnsi="Garamond"/>
          <w:szCs w:val="24"/>
        </w:rPr>
        <w:t>$20,214 were more than the fourth quarter expense of December 31, 2023, of $11,327 were</w:t>
      </w:r>
      <w:r w:rsidRPr="00880322">
        <w:rPr>
          <w:rFonts w:ascii="Garamond" w:hAnsi="Garamond"/>
          <w:spacing w:val="-6"/>
          <w:szCs w:val="24"/>
        </w:rPr>
        <w:t xml:space="preserve"> </w:t>
      </w:r>
      <w:r w:rsidRPr="00880322">
        <w:rPr>
          <w:rFonts w:ascii="Garamond" w:hAnsi="Garamond"/>
          <w:szCs w:val="24"/>
        </w:rPr>
        <w:t>less</w:t>
      </w:r>
      <w:r w:rsidRPr="00880322">
        <w:rPr>
          <w:rFonts w:ascii="Garamond" w:hAnsi="Garamond"/>
          <w:spacing w:val="-6"/>
          <w:szCs w:val="24"/>
        </w:rPr>
        <w:t xml:space="preserve"> </w:t>
      </w:r>
      <w:r w:rsidRPr="00880322">
        <w:rPr>
          <w:rFonts w:ascii="Garamond" w:hAnsi="Garamond"/>
          <w:szCs w:val="24"/>
        </w:rPr>
        <w:t>than</w:t>
      </w:r>
      <w:r w:rsidRPr="00880322">
        <w:rPr>
          <w:rFonts w:ascii="Garamond" w:hAnsi="Garamond"/>
          <w:spacing w:val="-7"/>
          <w:szCs w:val="24"/>
        </w:rPr>
        <w:t xml:space="preserve"> </w:t>
      </w:r>
      <w:r w:rsidRPr="00880322">
        <w:rPr>
          <w:rFonts w:ascii="Garamond" w:hAnsi="Garamond"/>
          <w:szCs w:val="24"/>
        </w:rPr>
        <w:t>the third</w:t>
      </w:r>
      <w:r w:rsidRPr="00880322">
        <w:rPr>
          <w:rFonts w:ascii="Garamond" w:hAnsi="Garamond"/>
          <w:spacing w:val="-1"/>
          <w:szCs w:val="24"/>
        </w:rPr>
        <w:t xml:space="preserve"> </w:t>
      </w:r>
      <w:r w:rsidRPr="00880322">
        <w:rPr>
          <w:rFonts w:ascii="Garamond" w:hAnsi="Garamond"/>
          <w:szCs w:val="24"/>
        </w:rPr>
        <w:t>quarter</w:t>
      </w:r>
      <w:r w:rsidRPr="00880322">
        <w:rPr>
          <w:rFonts w:ascii="Garamond" w:hAnsi="Garamond"/>
          <w:spacing w:val="-1"/>
          <w:szCs w:val="24"/>
        </w:rPr>
        <w:t xml:space="preserve"> </w:t>
      </w:r>
      <w:r w:rsidRPr="00880322">
        <w:rPr>
          <w:rFonts w:ascii="Garamond" w:hAnsi="Garamond"/>
          <w:szCs w:val="24"/>
        </w:rPr>
        <w:t>of</w:t>
      </w:r>
      <w:r w:rsidRPr="00880322">
        <w:rPr>
          <w:rFonts w:ascii="Garamond" w:hAnsi="Garamond"/>
          <w:spacing w:val="-2"/>
          <w:szCs w:val="24"/>
        </w:rPr>
        <w:t xml:space="preserve"> </w:t>
      </w:r>
      <w:r w:rsidRPr="00880322">
        <w:rPr>
          <w:rFonts w:ascii="Garamond" w:hAnsi="Garamond"/>
          <w:szCs w:val="24"/>
        </w:rPr>
        <w:t>September</w:t>
      </w:r>
      <w:r w:rsidRPr="00880322">
        <w:rPr>
          <w:rFonts w:ascii="Garamond" w:hAnsi="Garamond"/>
          <w:spacing w:val="-2"/>
          <w:szCs w:val="24"/>
        </w:rPr>
        <w:t xml:space="preserve"> </w:t>
      </w:r>
      <w:r w:rsidRPr="00880322">
        <w:rPr>
          <w:rFonts w:ascii="Garamond" w:hAnsi="Garamond"/>
          <w:szCs w:val="24"/>
        </w:rPr>
        <w:t>30,</w:t>
      </w:r>
      <w:r w:rsidRPr="00880322">
        <w:rPr>
          <w:rFonts w:ascii="Garamond" w:hAnsi="Garamond"/>
          <w:spacing w:val="-1"/>
          <w:szCs w:val="24"/>
        </w:rPr>
        <w:t xml:space="preserve"> </w:t>
      </w:r>
      <w:r w:rsidRPr="00880322">
        <w:rPr>
          <w:rFonts w:ascii="Garamond" w:hAnsi="Garamond"/>
          <w:szCs w:val="24"/>
        </w:rPr>
        <w:t>2023,</w:t>
      </w:r>
      <w:r w:rsidRPr="00880322">
        <w:rPr>
          <w:rFonts w:ascii="Garamond" w:hAnsi="Garamond"/>
          <w:spacing w:val="-1"/>
          <w:szCs w:val="24"/>
        </w:rPr>
        <w:t xml:space="preserve"> </w:t>
      </w:r>
      <w:r w:rsidRPr="00880322">
        <w:rPr>
          <w:rFonts w:ascii="Garamond" w:hAnsi="Garamond"/>
          <w:szCs w:val="24"/>
        </w:rPr>
        <w:t>were</w:t>
      </w:r>
      <w:r w:rsidRPr="00880322">
        <w:rPr>
          <w:rFonts w:ascii="Garamond" w:hAnsi="Garamond"/>
          <w:spacing w:val="-1"/>
          <w:szCs w:val="24"/>
        </w:rPr>
        <w:t xml:space="preserve"> </w:t>
      </w:r>
      <w:r w:rsidRPr="00880322">
        <w:rPr>
          <w:rFonts w:ascii="Garamond" w:hAnsi="Garamond"/>
          <w:szCs w:val="24"/>
        </w:rPr>
        <w:t>$13,683,</w:t>
      </w:r>
      <w:r w:rsidRPr="00880322">
        <w:rPr>
          <w:rFonts w:ascii="Garamond" w:hAnsi="Garamond"/>
          <w:spacing w:val="-6"/>
          <w:szCs w:val="24"/>
        </w:rPr>
        <w:t xml:space="preserve"> </w:t>
      </w:r>
      <w:r w:rsidRPr="00880322">
        <w:rPr>
          <w:rFonts w:ascii="Garamond" w:hAnsi="Garamond"/>
          <w:szCs w:val="24"/>
        </w:rPr>
        <w:t>were less</w:t>
      </w:r>
      <w:r w:rsidRPr="00880322">
        <w:rPr>
          <w:rFonts w:ascii="Garamond" w:hAnsi="Garamond"/>
          <w:spacing w:val="-1"/>
          <w:szCs w:val="24"/>
        </w:rPr>
        <w:t xml:space="preserve"> </w:t>
      </w:r>
      <w:r w:rsidRPr="00880322">
        <w:rPr>
          <w:rFonts w:ascii="Garamond" w:hAnsi="Garamond"/>
          <w:szCs w:val="24"/>
        </w:rPr>
        <w:t>than</w:t>
      </w:r>
      <w:r w:rsidRPr="00880322">
        <w:rPr>
          <w:rFonts w:ascii="Garamond" w:hAnsi="Garamond"/>
          <w:spacing w:val="-1"/>
          <w:szCs w:val="24"/>
        </w:rPr>
        <w:t xml:space="preserve"> </w:t>
      </w:r>
      <w:r w:rsidRPr="00880322">
        <w:rPr>
          <w:rFonts w:ascii="Garamond" w:hAnsi="Garamond"/>
          <w:szCs w:val="24"/>
        </w:rPr>
        <w:t>the</w:t>
      </w:r>
      <w:r w:rsidRPr="00880322">
        <w:rPr>
          <w:rFonts w:ascii="Garamond" w:hAnsi="Garamond"/>
          <w:spacing w:val="-3"/>
          <w:szCs w:val="24"/>
        </w:rPr>
        <w:t xml:space="preserve"> </w:t>
      </w:r>
      <w:r w:rsidRPr="00880322">
        <w:rPr>
          <w:rFonts w:ascii="Garamond" w:hAnsi="Garamond"/>
          <w:szCs w:val="24"/>
        </w:rPr>
        <w:t>administrative expenses for</w:t>
      </w:r>
      <w:r w:rsidRPr="00880322">
        <w:rPr>
          <w:rFonts w:ascii="Garamond" w:hAnsi="Garamond"/>
          <w:spacing w:val="-3"/>
          <w:szCs w:val="24"/>
        </w:rPr>
        <w:t xml:space="preserve"> </w:t>
      </w:r>
      <w:r w:rsidRPr="00880322">
        <w:rPr>
          <w:rFonts w:ascii="Garamond" w:hAnsi="Garamond"/>
          <w:szCs w:val="24"/>
        </w:rPr>
        <w:t>the second</w:t>
      </w:r>
      <w:r w:rsidRPr="00880322">
        <w:rPr>
          <w:rFonts w:ascii="Garamond" w:hAnsi="Garamond"/>
          <w:spacing w:val="-6"/>
          <w:szCs w:val="24"/>
        </w:rPr>
        <w:t xml:space="preserve"> </w:t>
      </w:r>
      <w:r w:rsidRPr="00880322">
        <w:rPr>
          <w:rFonts w:ascii="Garamond" w:hAnsi="Garamond"/>
          <w:szCs w:val="24"/>
        </w:rPr>
        <w:t>quarter</w:t>
      </w:r>
      <w:r w:rsidRPr="00880322">
        <w:rPr>
          <w:rFonts w:ascii="Garamond" w:hAnsi="Garamond"/>
          <w:spacing w:val="-6"/>
          <w:szCs w:val="24"/>
        </w:rPr>
        <w:t xml:space="preserve"> </w:t>
      </w:r>
      <w:r w:rsidRPr="00880322">
        <w:rPr>
          <w:rFonts w:ascii="Garamond" w:hAnsi="Garamond"/>
          <w:szCs w:val="24"/>
        </w:rPr>
        <w:t>of</w:t>
      </w:r>
      <w:r w:rsidRPr="00880322">
        <w:rPr>
          <w:rFonts w:ascii="Garamond" w:hAnsi="Garamond"/>
          <w:spacing w:val="-7"/>
          <w:szCs w:val="24"/>
        </w:rPr>
        <w:t xml:space="preserve"> </w:t>
      </w:r>
      <w:r w:rsidRPr="00880322">
        <w:rPr>
          <w:rFonts w:ascii="Garamond" w:hAnsi="Garamond"/>
          <w:szCs w:val="24"/>
        </w:rPr>
        <w:t>June</w:t>
      </w:r>
      <w:r w:rsidRPr="00880322">
        <w:rPr>
          <w:rFonts w:ascii="Garamond" w:hAnsi="Garamond"/>
          <w:spacing w:val="-5"/>
          <w:szCs w:val="24"/>
        </w:rPr>
        <w:t xml:space="preserve"> </w:t>
      </w:r>
      <w:r w:rsidRPr="00880322">
        <w:rPr>
          <w:rFonts w:ascii="Garamond" w:hAnsi="Garamond"/>
          <w:szCs w:val="24"/>
        </w:rPr>
        <w:t>30,</w:t>
      </w:r>
      <w:r w:rsidRPr="00880322">
        <w:rPr>
          <w:rFonts w:ascii="Garamond" w:hAnsi="Garamond"/>
          <w:spacing w:val="-8"/>
          <w:szCs w:val="24"/>
        </w:rPr>
        <w:t xml:space="preserve"> </w:t>
      </w:r>
      <w:r w:rsidRPr="00880322">
        <w:rPr>
          <w:rFonts w:ascii="Garamond" w:hAnsi="Garamond"/>
          <w:szCs w:val="24"/>
        </w:rPr>
        <w:t>2023,</w:t>
      </w:r>
      <w:r w:rsidRPr="00880322">
        <w:rPr>
          <w:rFonts w:ascii="Garamond" w:hAnsi="Garamond"/>
          <w:spacing w:val="40"/>
          <w:szCs w:val="24"/>
        </w:rPr>
        <w:t xml:space="preserve"> </w:t>
      </w:r>
      <w:r w:rsidRPr="00880322">
        <w:rPr>
          <w:rFonts w:ascii="Garamond" w:hAnsi="Garamond"/>
          <w:szCs w:val="24"/>
        </w:rPr>
        <w:t>$14,372</w:t>
      </w:r>
      <w:r w:rsidRPr="00880322">
        <w:rPr>
          <w:rFonts w:ascii="Garamond" w:hAnsi="Garamond"/>
          <w:spacing w:val="-6"/>
          <w:szCs w:val="24"/>
        </w:rPr>
        <w:t xml:space="preserve"> </w:t>
      </w:r>
      <w:r w:rsidRPr="00880322">
        <w:rPr>
          <w:rFonts w:ascii="Garamond" w:hAnsi="Garamond"/>
          <w:szCs w:val="24"/>
        </w:rPr>
        <w:t>were</w:t>
      </w:r>
      <w:r w:rsidRPr="00880322">
        <w:rPr>
          <w:rFonts w:ascii="Garamond" w:hAnsi="Garamond"/>
          <w:spacing w:val="-5"/>
          <w:szCs w:val="24"/>
        </w:rPr>
        <w:t xml:space="preserve"> </w:t>
      </w:r>
      <w:r w:rsidRPr="00880322">
        <w:rPr>
          <w:rFonts w:ascii="Garamond" w:hAnsi="Garamond"/>
          <w:szCs w:val="24"/>
        </w:rPr>
        <w:t>much</w:t>
      </w:r>
      <w:r w:rsidRPr="00880322">
        <w:rPr>
          <w:rFonts w:ascii="Garamond" w:hAnsi="Garamond"/>
          <w:spacing w:val="-6"/>
          <w:szCs w:val="24"/>
        </w:rPr>
        <w:t xml:space="preserve"> </w:t>
      </w:r>
      <w:r w:rsidRPr="00880322">
        <w:rPr>
          <w:rFonts w:ascii="Garamond" w:hAnsi="Garamond"/>
          <w:szCs w:val="24"/>
        </w:rPr>
        <w:t>less</w:t>
      </w:r>
      <w:r w:rsidRPr="00880322">
        <w:rPr>
          <w:rFonts w:ascii="Garamond" w:hAnsi="Garamond"/>
          <w:spacing w:val="-5"/>
          <w:szCs w:val="24"/>
        </w:rPr>
        <w:t xml:space="preserve"> </w:t>
      </w:r>
      <w:r w:rsidRPr="00880322">
        <w:rPr>
          <w:rFonts w:ascii="Garamond" w:hAnsi="Garamond"/>
          <w:szCs w:val="24"/>
        </w:rPr>
        <w:t>than</w:t>
      </w:r>
      <w:r w:rsidRPr="00880322">
        <w:rPr>
          <w:rFonts w:ascii="Garamond" w:hAnsi="Garamond"/>
          <w:spacing w:val="-7"/>
          <w:szCs w:val="24"/>
        </w:rPr>
        <w:t xml:space="preserve"> </w:t>
      </w:r>
      <w:r w:rsidRPr="00880322">
        <w:rPr>
          <w:rFonts w:ascii="Garamond" w:hAnsi="Garamond"/>
          <w:szCs w:val="24"/>
        </w:rPr>
        <w:t>expenses</w:t>
      </w:r>
      <w:r w:rsidRPr="00880322">
        <w:rPr>
          <w:rFonts w:ascii="Garamond" w:hAnsi="Garamond"/>
          <w:spacing w:val="-5"/>
          <w:szCs w:val="24"/>
        </w:rPr>
        <w:t xml:space="preserve"> </w:t>
      </w:r>
      <w:r w:rsidRPr="00880322">
        <w:rPr>
          <w:rFonts w:ascii="Garamond" w:hAnsi="Garamond"/>
          <w:szCs w:val="24"/>
        </w:rPr>
        <w:t>for</w:t>
      </w:r>
      <w:r w:rsidRPr="00880322">
        <w:rPr>
          <w:rFonts w:ascii="Garamond" w:hAnsi="Garamond"/>
          <w:spacing w:val="-7"/>
          <w:szCs w:val="24"/>
        </w:rPr>
        <w:t xml:space="preserve"> </w:t>
      </w:r>
      <w:r w:rsidRPr="00880322">
        <w:rPr>
          <w:rFonts w:ascii="Garamond" w:hAnsi="Garamond"/>
          <w:szCs w:val="24"/>
        </w:rPr>
        <w:t>the</w:t>
      </w:r>
      <w:r w:rsidRPr="00880322">
        <w:rPr>
          <w:rFonts w:ascii="Garamond" w:hAnsi="Garamond"/>
          <w:spacing w:val="-3"/>
          <w:szCs w:val="24"/>
        </w:rPr>
        <w:t xml:space="preserve"> </w:t>
      </w:r>
      <w:r w:rsidRPr="00880322">
        <w:rPr>
          <w:rFonts w:ascii="Garamond" w:hAnsi="Garamond"/>
          <w:szCs w:val="24"/>
        </w:rPr>
        <w:t>first</w:t>
      </w:r>
      <w:r w:rsidRPr="00880322">
        <w:rPr>
          <w:rFonts w:ascii="Garamond" w:hAnsi="Garamond"/>
          <w:spacing w:val="-6"/>
          <w:szCs w:val="24"/>
        </w:rPr>
        <w:t xml:space="preserve"> </w:t>
      </w:r>
      <w:r w:rsidRPr="00880322">
        <w:rPr>
          <w:rFonts w:ascii="Garamond" w:hAnsi="Garamond"/>
          <w:szCs w:val="24"/>
        </w:rPr>
        <w:t>quarter</w:t>
      </w:r>
      <w:r w:rsidRPr="00880322">
        <w:rPr>
          <w:rFonts w:ascii="Garamond" w:hAnsi="Garamond"/>
          <w:spacing w:val="-6"/>
          <w:szCs w:val="24"/>
        </w:rPr>
        <w:t xml:space="preserve"> </w:t>
      </w:r>
      <w:r w:rsidRPr="00880322">
        <w:rPr>
          <w:rFonts w:ascii="Garamond" w:hAnsi="Garamond"/>
          <w:szCs w:val="24"/>
        </w:rPr>
        <w:t>of</w:t>
      </w:r>
      <w:r w:rsidRPr="00880322">
        <w:rPr>
          <w:rFonts w:ascii="Garamond" w:hAnsi="Garamond"/>
          <w:spacing w:val="-7"/>
          <w:szCs w:val="24"/>
        </w:rPr>
        <w:t xml:space="preserve"> </w:t>
      </w:r>
      <w:r w:rsidRPr="00880322">
        <w:rPr>
          <w:rFonts w:ascii="Garamond" w:hAnsi="Garamond"/>
          <w:szCs w:val="24"/>
        </w:rPr>
        <w:t>March 31, 2023, were $28,940. were to maintain the Company’s interest in the Horton project which has been maintained at a minimum level.</w:t>
      </w:r>
    </w:p>
    <w:p w14:paraId="1939187E" w14:textId="77777777" w:rsidR="00AB7E2F" w:rsidRPr="00880322" w:rsidRDefault="00AB7E2F" w:rsidP="002B2F0C">
      <w:pPr>
        <w:spacing w:line="264" w:lineRule="auto"/>
        <w:jc w:val="both"/>
        <w:rPr>
          <w:rFonts w:ascii="Garamond" w:eastAsia="Calibri" w:hAnsi="Garamond"/>
          <w:szCs w:val="24"/>
          <w:lang w:val="en-US"/>
        </w:rPr>
      </w:pPr>
    </w:p>
    <w:p w14:paraId="307F2EB7" w14:textId="77777777" w:rsidR="00AB7E2F" w:rsidRPr="00880322" w:rsidRDefault="00AB7E2F" w:rsidP="00AB7E2F">
      <w:pPr>
        <w:pStyle w:val="BodyText"/>
        <w:spacing w:before="265" w:line="235" w:lineRule="auto"/>
        <w:ind w:right="631"/>
      </w:pPr>
      <w:r w:rsidRPr="00880322">
        <w:t>Finally, the balance sheet indicates a balance in working capital of $29,099 in the fourth quarter compared to the $376,643 in the third quarter of September 30, 2024, compared to  working capital of $21,022, in the second quarter of June 30, 2024, compared to $27,005 in the first quarter of March 31, 2024, compared to $77,603 in the fourth quarter of December</w:t>
      </w:r>
      <w:r w:rsidRPr="00880322">
        <w:rPr>
          <w:spacing w:val="-1"/>
        </w:rPr>
        <w:t xml:space="preserve"> </w:t>
      </w:r>
      <w:r w:rsidRPr="00880322">
        <w:t>31, 2023, compared $47,965 to</w:t>
      </w:r>
      <w:r w:rsidRPr="00880322">
        <w:rPr>
          <w:spacing w:val="-1"/>
        </w:rPr>
        <w:t xml:space="preserve"> </w:t>
      </w:r>
      <w:r w:rsidRPr="00880322">
        <w:t>third quarter</w:t>
      </w:r>
      <w:r w:rsidRPr="00880322">
        <w:rPr>
          <w:spacing w:val="-1"/>
        </w:rPr>
        <w:t xml:space="preserve"> </w:t>
      </w:r>
      <w:r w:rsidRPr="00880322">
        <w:t>of</w:t>
      </w:r>
      <w:r w:rsidRPr="00880322">
        <w:rPr>
          <w:spacing w:val="-1"/>
        </w:rPr>
        <w:t xml:space="preserve"> </w:t>
      </w:r>
      <w:r w:rsidRPr="00880322">
        <w:t>September</w:t>
      </w:r>
      <w:r w:rsidRPr="00880322">
        <w:rPr>
          <w:spacing w:val="-1"/>
        </w:rPr>
        <w:t xml:space="preserve"> </w:t>
      </w:r>
      <w:r w:rsidRPr="00880322">
        <w:t>30, 2023, compared to</w:t>
      </w:r>
      <w:r w:rsidRPr="00880322">
        <w:rPr>
          <w:spacing w:val="-1"/>
        </w:rPr>
        <w:t xml:space="preserve"> </w:t>
      </w:r>
      <w:r w:rsidRPr="00880322">
        <w:t>$21,068 to</w:t>
      </w:r>
      <w:r w:rsidRPr="00880322">
        <w:rPr>
          <w:spacing w:val="-3"/>
        </w:rPr>
        <w:t xml:space="preserve"> </w:t>
      </w:r>
      <w:r w:rsidRPr="00880322">
        <w:t>second</w:t>
      </w:r>
      <w:r w:rsidRPr="00880322">
        <w:rPr>
          <w:spacing w:val="-4"/>
        </w:rPr>
        <w:t xml:space="preserve"> </w:t>
      </w:r>
      <w:r w:rsidRPr="00880322">
        <w:t>quarter</w:t>
      </w:r>
      <w:r w:rsidRPr="00880322">
        <w:rPr>
          <w:spacing w:val="-3"/>
        </w:rPr>
        <w:t xml:space="preserve"> </w:t>
      </w:r>
      <w:r w:rsidRPr="00880322">
        <w:t>of</w:t>
      </w:r>
      <w:r w:rsidRPr="00880322">
        <w:rPr>
          <w:spacing w:val="-3"/>
        </w:rPr>
        <w:t xml:space="preserve"> </w:t>
      </w:r>
      <w:r w:rsidRPr="00880322">
        <w:t>June</w:t>
      </w:r>
      <w:r w:rsidRPr="00880322">
        <w:rPr>
          <w:spacing w:val="-4"/>
        </w:rPr>
        <w:t xml:space="preserve"> </w:t>
      </w:r>
      <w:r w:rsidRPr="00880322">
        <w:t>30,</w:t>
      </w:r>
      <w:r w:rsidRPr="00880322">
        <w:rPr>
          <w:spacing w:val="-2"/>
        </w:rPr>
        <w:t xml:space="preserve"> </w:t>
      </w:r>
      <w:r w:rsidRPr="00880322">
        <w:t>2023,</w:t>
      </w:r>
      <w:r w:rsidRPr="00880322">
        <w:rPr>
          <w:spacing w:val="-5"/>
        </w:rPr>
        <w:t xml:space="preserve"> </w:t>
      </w:r>
      <w:r w:rsidRPr="00880322">
        <w:t>compared</w:t>
      </w:r>
      <w:r w:rsidRPr="00880322">
        <w:rPr>
          <w:spacing w:val="-5"/>
        </w:rPr>
        <w:t xml:space="preserve"> </w:t>
      </w:r>
      <w:r w:rsidRPr="00880322">
        <w:t>to</w:t>
      </w:r>
      <w:r w:rsidRPr="00880322">
        <w:rPr>
          <w:spacing w:val="40"/>
        </w:rPr>
        <w:t xml:space="preserve"> </w:t>
      </w:r>
      <w:r w:rsidRPr="00880322">
        <w:t>a</w:t>
      </w:r>
      <w:r w:rsidRPr="00880322">
        <w:rPr>
          <w:spacing w:val="-4"/>
        </w:rPr>
        <w:t xml:space="preserve"> </w:t>
      </w:r>
      <w:r w:rsidRPr="00880322">
        <w:t>balance</w:t>
      </w:r>
      <w:r w:rsidRPr="00880322">
        <w:rPr>
          <w:spacing w:val="-3"/>
        </w:rPr>
        <w:t xml:space="preserve"> </w:t>
      </w:r>
      <w:r w:rsidRPr="00880322">
        <w:t>of</w:t>
      </w:r>
      <w:r w:rsidRPr="00880322">
        <w:rPr>
          <w:spacing w:val="-2"/>
        </w:rPr>
        <w:t xml:space="preserve"> </w:t>
      </w:r>
      <w:r w:rsidRPr="00880322">
        <w:t>working</w:t>
      </w:r>
      <w:r w:rsidRPr="00880322">
        <w:rPr>
          <w:spacing w:val="-4"/>
        </w:rPr>
        <w:t xml:space="preserve"> </w:t>
      </w:r>
      <w:r w:rsidRPr="00880322">
        <w:t>capital</w:t>
      </w:r>
      <w:r w:rsidRPr="00880322">
        <w:rPr>
          <w:spacing w:val="-5"/>
        </w:rPr>
        <w:t xml:space="preserve"> </w:t>
      </w:r>
      <w:r w:rsidRPr="00880322">
        <w:t>of</w:t>
      </w:r>
      <w:r w:rsidRPr="00880322">
        <w:rPr>
          <w:spacing w:val="-2"/>
        </w:rPr>
        <w:t xml:space="preserve"> </w:t>
      </w:r>
      <w:r w:rsidRPr="00880322">
        <w:t>(8,201)</w:t>
      </w:r>
      <w:r w:rsidRPr="00880322">
        <w:rPr>
          <w:spacing w:val="-2"/>
        </w:rPr>
        <w:t xml:space="preserve"> </w:t>
      </w:r>
      <w:r w:rsidRPr="00880322">
        <w:t>compared</w:t>
      </w:r>
      <w:r w:rsidRPr="00880322">
        <w:rPr>
          <w:spacing w:val="-2"/>
        </w:rPr>
        <w:t xml:space="preserve"> </w:t>
      </w:r>
      <w:r w:rsidRPr="00880322">
        <w:t>to first</w:t>
      </w:r>
      <w:r w:rsidRPr="00880322">
        <w:rPr>
          <w:spacing w:val="-12"/>
        </w:rPr>
        <w:t xml:space="preserve"> </w:t>
      </w:r>
      <w:r w:rsidRPr="00880322">
        <w:t>quarter</w:t>
      </w:r>
      <w:r w:rsidRPr="00880322">
        <w:rPr>
          <w:spacing w:val="-12"/>
        </w:rPr>
        <w:t xml:space="preserve"> </w:t>
      </w:r>
      <w:r w:rsidRPr="00880322">
        <w:t>of</w:t>
      </w:r>
      <w:r w:rsidRPr="00880322">
        <w:rPr>
          <w:spacing w:val="-13"/>
        </w:rPr>
        <w:t xml:space="preserve"> </w:t>
      </w:r>
      <w:r w:rsidRPr="00880322">
        <w:t>March</w:t>
      </w:r>
      <w:r w:rsidRPr="00880322">
        <w:rPr>
          <w:spacing w:val="-12"/>
        </w:rPr>
        <w:t xml:space="preserve"> </w:t>
      </w:r>
      <w:r w:rsidRPr="00880322">
        <w:t>31,</w:t>
      </w:r>
      <w:r w:rsidRPr="00880322">
        <w:rPr>
          <w:spacing w:val="-14"/>
        </w:rPr>
        <w:t xml:space="preserve"> </w:t>
      </w:r>
      <w:r w:rsidRPr="00880322">
        <w:t>2023.</w:t>
      </w:r>
    </w:p>
    <w:p w14:paraId="14C7DB84" w14:textId="0539DD8F" w:rsidR="002B2F0C" w:rsidRPr="00880322" w:rsidRDefault="002B2F0C" w:rsidP="002B2F0C">
      <w:pPr>
        <w:shd w:val="clear" w:color="auto" w:fill="FFFFFF"/>
        <w:spacing w:line="235" w:lineRule="auto"/>
        <w:jc w:val="both"/>
        <w:rPr>
          <w:rFonts w:ascii="Garamond" w:eastAsia="Calibri" w:hAnsi="Garamond"/>
          <w:szCs w:val="24"/>
          <w:lang w:val="en-US"/>
        </w:rPr>
      </w:pPr>
    </w:p>
    <w:p w14:paraId="7FDC199A" w14:textId="77777777" w:rsidR="002B2F0C" w:rsidRPr="00880322" w:rsidRDefault="002B2F0C" w:rsidP="002B2F0C">
      <w:pPr>
        <w:shd w:val="clear" w:color="auto" w:fill="FFFFFF"/>
        <w:spacing w:line="235" w:lineRule="auto"/>
        <w:jc w:val="both"/>
        <w:rPr>
          <w:rFonts w:ascii="Garamond" w:eastAsia="Calibri" w:hAnsi="Garamond"/>
          <w:szCs w:val="24"/>
        </w:rPr>
      </w:pPr>
    </w:p>
    <w:p w14:paraId="65E0E90C" w14:textId="11479203" w:rsidR="002A6563" w:rsidRPr="00880322" w:rsidRDefault="0065010B" w:rsidP="009C3479">
      <w:pPr>
        <w:shd w:val="clear" w:color="auto" w:fill="FFFFFF"/>
        <w:spacing w:line="235" w:lineRule="auto"/>
        <w:jc w:val="both"/>
        <w:rPr>
          <w:rFonts w:ascii="Garamond" w:eastAsia="Calibri" w:hAnsi="Garamond"/>
          <w:szCs w:val="24"/>
        </w:rPr>
      </w:pPr>
      <w:r w:rsidRPr="00880322">
        <w:rPr>
          <w:rFonts w:ascii="Garamond" w:eastAsia="Calibri" w:hAnsi="Garamond"/>
          <w:szCs w:val="24"/>
        </w:rPr>
        <w:t xml:space="preserve">  </w:t>
      </w:r>
    </w:p>
    <w:p w14:paraId="0735F9F2" w14:textId="77777777" w:rsidR="00CE35DD" w:rsidRPr="00F13AC6" w:rsidRDefault="00CE35DD" w:rsidP="004F13A7">
      <w:pPr>
        <w:jc w:val="both"/>
        <w:rPr>
          <w:rFonts w:ascii="Arial" w:hAnsi="Arial" w:cs="Arial"/>
          <w:b/>
          <w:i/>
        </w:rPr>
      </w:pPr>
      <w:r w:rsidRPr="00F13AC6">
        <w:rPr>
          <w:rFonts w:ascii="Arial" w:hAnsi="Arial" w:cs="Arial"/>
          <w:b/>
          <w:i/>
        </w:rPr>
        <w:t>Liquidity</w:t>
      </w:r>
      <w:bookmarkEnd w:id="63"/>
    </w:p>
    <w:p w14:paraId="3CC26ABE" w14:textId="77777777" w:rsidR="00CE35DD" w:rsidRDefault="00CE35DD" w:rsidP="00CE35DD">
      <w:pPr>
        <w:ind w:left="720"/>
        <w:jc w:val="both"/>
        <w:rPr>
          <w:rFonts w:ascii="Arial" w:hAnsi="Arial" w:cs="Arial"/>
        </w:rPr>
      </w:pPr>
    </w:p>
    <w:p w14:paraId="0985CCD9" w14:textId="77777777" w:rsidR="00CE35DD" w:rsidRPr="008435C4" w:rsidRDefault="00CE35DD" w:rsidP="004F13A7">
      <w:pPr>
        <w:jc w:val="both"/>
        <w:rPr>
          <w:rFonts w:ascii="Arial" w:hAnsi="Arial" w:cs="Arial"/>
        </w:rPr>
      </w:pPr>
      <w:r>
        <w:rPr>
          <w:rFonts w:ascii="Arial" w:hAnsi="Arial" w:cs="Arial"/>
        </w:rPr>
        <w:t>6.7</w:t>
      </w:r>
      <w:r>
        <w:rPr>
          <w:rFonts w:ascii="Arial" w:hAnsi="Arial" w:cs="Arial"/>
        </w:rPr>
        <w:tab/>
      </w:r>
      <w:r w:rsidRPr="008435C4">
        <w:rPr>
          <w:rFonts w:ascii="Arial" w:hAnsi="Arial" w:cs="Arial"/>
        </w:rPr>
        <w:t xml:space="preserve">Provide an analysis of </w:t>
      </w:r>
      <w:r>
        <w:rPr>
          <w:rFonts w:ascii="Arial" w:hAnsi="Arial" w:cs="Arial"/>
        </w:rPr>
        <w:t>the Issuer</w:t>
      </w:r>
      <w:r w:rsidRPr="008435C4">
        <w:rPr>
          <w:rFonts w:ascii="Arial" w:hAnsi="Arial" w:cs="Arial"/>
        </w:rPr>
        <w:t>’s liquidity, including</w:t>
      </w:r>
    </w:p>
    <w:p w14:paraId="6D1061CB" w14:textId="77777777" w:rsidR="00CE35DD" w:rsidRDefault="00CE35DD" w:rsidP="00CE35DD">
      <w:pPr>
        <w:ind w:left="2160" w:hanging="720"/>
        <w:jc w:val="both"/>
        <w:rPr>
          <w:rFonts w:ascii="Arial" w:hAnsi="Arial" w:cs="Arial"/>
        </w:rPr>
      </w:pPr>
    </w:p>
    <w:p w14:paraId="28849518" w14:textId="77777777" w:rsidR="00CE35DD" w:rsidRDefault="00CE35DD" w:rsidP="004F13A7">
      <w:pPr>
        <w:ind w:left="1440" w:hanging="720"/>
        <w:jc w:val="both"/>
        <w:rPr>
          <w:rFonts w:ascii="Arial" w:hAnsi="Arial" w:cs="Arial"/>
        </w:rPr>
      </w:pPr>
      <w:r>
        <w:rPr>
          <w:rFonts w:ascii="Arial" w:hAnsi="Arial" w:cs="Arial"/>
        </w:rPr>
        <w:t>(a)</w:t>
      </w:r>
      <w:r>
        <w:rPr>
          <w:rFonts w:ascii="Arial" w:hAnsi="Arial" w:cs="Arial"/>
        </w:rPr>
        <w:tab/>
      </w:r>
      <w:r w:rsidRPr="008435C4">
        <w:rPr>
          <w:rFonts w:ascii="Arial" w:hAnsi="Arial" w:cs="Arial"/>
        </w:rPr>
        <w:t xml:space="preserve">its ability to generate sufficient amounts of cash and cash equivalents, in the short term and the long term, to maintain </w:t>
      </w:r>
      <w:r>
        <w:rPr>
          <w:rFonts w:ascii="Arial" w:hAnsi="Arial" w:cs="Arial"/>
        </w:rPr>
        <w:t>the Issuer</w:t>
      </w:r>
      <w:r w:rsidRPr="008435C4">
        <w:rPr>
          <w:rFonts w:ascii="Arial" w:hAnsi="Arial" w:cs="Arial"/>
        </w:rPr>
        <w:t xml:space="preserve">’s capacity, to meet </w:t>
      </w:r>
      <w:r>
        <w:rPr>
          <w:rFonts w:ascii="Arial" w:hAnsi="Arial" w:cs="Arial"/>
        </w:rPr>
        <w:t>the Issuer</w:t>
      </w:r>
      <w:r w:rsidRPr="008435C4">
        <w:rPr>
          <w:rFonts w:ascii="Arial" w:hAnsi="Arial" w:cs="Arial"/>
        </w:rPr>
        <w:t>’s planned growth or to fund development activities;</w:t>
      </w:r>
    </w:p>
    <w:p w14:paraId="01588660" w14:textId="77777777" w:rsidR="00CE35DD" w:rsidRPr="008435C4" w:rsidRDefault="00CE35DD" w:rsidP="00CE35DD">
      <w:pPr>
        <w:ind w:left="2160" w:hanging="720"/>
        <w:jc w:val="both"/>
        <w:rPr>
          <w:rFonts w:ascii="Arial" w:hAnsi="Arial" w:cs="Arial"/>
        </w:rPr>
      </w:pPr>
    </w:p>
    <w:p w14:paraId="3C27BD62" w14:textId="77777777" w:rsidR="00CE35DD" w:rsidRPr="008435C4" w:rsidRDefault="00CE35DD" w:rsidP="004F13A7">
      <w:pPr>
        <w:ind w:left="1440" w:hanging="72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trends or expected fluctuations in </w:t>
      </w:r>
      <w:r>
        <w:rPr>
          <w:rFonts w:ascii="Arial" w:hAnsi="Arial" w:cs="Arial"/>
        </w:rPr>
        <w:t>the Issuer</w:t>
      </w:r>
      <w:r w:rsidRPr="008435C4">
        <w:rPr>
          <w:rFonts w:ascii="Arial" w:hAnsi="Arial" w:cs="Arial"/>
        </w:rPr>
        <w:t>’s liquidity, taking into account demands, commitments, events or uncertainties;</w:t>
      </w:r>
    </w:p>
    <w:p w14:paraId="5B992E65" w14:textId="77777777" w:rsidR="00CE35DD" w:rsidRDefault="00CE35DD" w:rsidP="00CE35DD">
      <w:pPr>
        <w:ind w:left="2160" w:hanging="720"/>
        <w:jc w:val="both"/>
        <w:rPr>
          <w:rFonts w:ascii="Arial" w:hAnsi="Arial" w:cs="Arial"/>
        </w:rPr>
      </w:pPr>
    </w:p>
    <w:p w14:paraId="1E95BD2C" w14:textId="77777777" w:rsidR="00CE35DD" w:rsidRPr="008435C4" w:rsidRDefault="00CE35DD" w:rsidP="004F13A7">
      <w:pPr>
        <w:ind w:left="1440" w:hanging="720"/>
        <w:jc w:val="both"/>
        <w:rPr>
          <w:rFonts w:ascii="Arial" w:hAnsi="Arial" w:cs="Arial"/>
        </w:rPr>
      </w:pPr>
      <w:r>
        <w:rPr>
          <w:rFonts w:ascii="Arial" w:hAnsi="Arial" w:cs="Arial"/>
        </w:rPr>
        <w:t>(c)</w:t>
      </w:r>
      <w:r>
        <w:rPr>
          <w:rFonts w:ascii="Arial" w:hAnsi="Arial" w:cs="Arial"/>
        </w:rPr>
        <w:tab/>
      </w:r>
      <w:r w:rsidRPr="008435C4">
        <w:rPr>
          <w:rFonts w:ascii="Arial" w:hAnsi="Arial" w:cs="Arial"/>
        </w:rPr>
        <w:t>its working capital requirements;</w:t>
      </w:r>
    </w:p>
    <w:p w14:paraId="71870AB6" w14:textId="77777777" w:rsidR="00CE35DD" w:rsidRDefault="00CE35DD" w:rsidP="00CE35DD">
      <w:pPr>
        <w:ind w:left="2160" w:hanging="720"/>
        <w:jc w:val="both"/>
        <w:rPr>
          <w:rFonts w:ascii="Arial" w:hAnsi="Arial" w:cs="Arial"/>
        </w:rPr>
      </w:pPr>
    </w:p>
    <w:p w14:paraId="64B2DE21" w14:textId="77777777" w:rsidR="00CE35DD" w:rsidRPr="008435C4" w:rsidRDefault="00CE35DD" w:rsidP="004F13A7">
      <w:pPr>
        <w:ind w:left="144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liquidity risks associated with financial instruments;</w:t>
      </w:r>
    </w:p>
    <w:p w14:paraId="3D007520" w14:textId="77777777" w:rsidR="00CE35DD" w:rsidRDefault="00CE35DD" w:rsidP="00CE35DD">
      <w:pPr>
        <w:ind w:left="2160" w:hanging="720"/>
        <w:jc w:val="both"/>
        <w:rPr>
          <w:rFonts w:ascii="Arial" w:hAnsi="Arial" w:cs="Arial"/>
        </w:rPr>
      </w:pPr>
    </w:p>
    <w:p w14:paraId="559A1DFF" w14:textId="77777777" w:rsidR="00CE35DD" w:rsidRPr="008435C4" w:rsidRDefault="00CE35DD" w:rsidP="004F13A7">
      <w:pPr>
        <w:ind w:left="1440" w:hanging="720"/>
        <w:jc w:val="both"/>
        <w:rPr>
          <w:rFonts w:ascii="Arial" w:hAnsi="Arial" w:cs="Arial"/>
        </w:rPr>
      </w:pPr>
      <w:r>
        <w:rPr>
          <w:rFonts w:ascii="Arial" w:hAnsi="Arial" w:cs="Arial"/>
        </w:rPr>
        <w:t>(e)</w:t>
      </w:r>
      <w:r>
        <w:rPr>
          <w:rFonts w:ascii="Arial" w:hAnsi="Arial" w:cs="Arial"/>
        </w:rPr>
        <w:tab/>
      </w:r>
      <w:r w:rsidRPr="008435C4">
        <w:rPr>
          <w:rFonts w:ascii="Arial" w:hAnsi="Arial" w:cs="Arial"/>
        </w:rPr>
        <w:t xml:space="preserve">if </w:t>
      </w:r>
      <w:r>
        <w:rPr>
          <w:rFonts w:ascii="Arial" w:hAnsi="Arial" w:cs="Arial"/>
        </w:rPr>
        <w:t>the Issuer</w:t>
      </w:r>
      <w:r w:rsidRPr="008435C4">
        <w:rPr>
          <w:rFonts w:ascii="Arial" w:hAnsi="Arial" w:cs="Arial"/>
        </w:rPr>
        <w:t xml:space="preserve"> has or expects to have a working capital deficiency, discuss its ability to meet obligations as they become due and how you expect it to remedy the deficiency;</w:t>
      </w:r>
    </w:p>
    <w:p w14:paraId="147DA385" w14:textId="77777777" w:rsidR="00CE35DD" w:rsidRDefault="00CE35DD" w:rsidP="00CE35DD">
      <w:pPr>
        <w:ind w:left="2160" w:hanging="720"/>
        <w:jc w:val="both"/>
        <w:rPr>
          <w:rFonts w:ascii="Arial" w:hAnsi="Arial" w:cs="Arial"/>
        </w:rPr>
      </w:pPr>
    </w:p>
    <w:p w14:paraId="32F6DDAA" w14:textId="77777777" w:rsidR="00CE35DD" w:rsidRPr="008435C4" w:rsidRDefault="00CE35DD" w:rsidP="004F13A7">
      <w:pPr>
        <w:ind w:left="1440" w:hanging="720"/>
        <w:jc w:val="both"/>
        <w:rPr>
          <w:rFonts w:ascii="Arial" w:hAnsi="Arial" w:cs="Arial"/>
        </w:rPr>
      </w:pPr>
      <w:r>
        <w:rPr>
          <w:rFonts w:ascii="Arial" w:hAnsi="Arial" w:cs="Arial"/>
        </w:rPr>
        <w:t>(f)</w:t>
      </w:r>
      <w:r>
        <w:rPr>
          <w:rFonts w:ascii="Arial" w:hAnsi="Arial" w:cs="Arial"/>
        </w:rPr>
        <w:tab/>
      </w:r>
      <w:r w:rsidRPr="008435C4">
        <w:rPr>
          <w:rFonts w:ascii="Arial" w:hAnsi="Arial" w:cs="Arial"/>
        </w:rPr>
        <w:t xml:space="preserve">balance sheet conditions or income or cash flow items that may affect </w:t>
      </w:r>
      <w:r>
        <w:rPr>
          <w:rFonts w:ascii="Arial" w:hAnsi="Arial" w:cs="Arial"/>
        </w:rPr>
        <w:t>the Issuer</w:t>
      </w:r>
      <w:r w:rsidRPr="008435C4">
        <w:rPr>
          <w:rFonts w:ascii="Arial" w:hAnsi="Arial" w:cs="Arial"/>
        </w:rPr>
        <w:t>’s liquidity;</w:t>
      </w:r>
    </w:p>
    <w:p w14:paraId="43A28D03" w14:textId="77777777" w:rsidR="00CE35DD" w:rsidRDefault="00CE35DD" w:rsidP="00CE35DD">
      <w:pPr>
        <w:ind w:left="2160" w:hanging="720"/>
        <w:jc w:val="both"/>
        <w:rPr>
          <w:rFonts w:ascii="Arial" w:hAnsi="Arial" w:cs="Arial"/>
        </w:rPr>
      </w:pPr>
    </w:p>
    <w:p w14:paraId="4E088627" w14:textId="77777777" w:rsidR="00CE35DD" w:rsidRPr="008435C4" w:rsidRDefault="00CE35DD" w:rsidP="004F13A7">
      <w:pPr>
        <w:ind w:left="1440" w:hanging="720"/>
        <w:jc w:val="both"/>
        <w:rPr>
          <w:rFonts w:ascii="Arial" w:hAnsi="Arial" w:cs="Arial"/>
        </w:rPr>
      </w:pPr>
      <w:r>
        <w:rPr>
          <w:rFonts w:ascii="Arial" w:hAnsi="Arial" w:cs="Arial"/>
        </w:rPr>
        <w:t>(g)</w:t>
      </w:r>
      <w:r>
        <w:rPr>
          <w:rFonts w:ascii="Arial" w:hAnsi="Arial" w:cs="Arial"/>
        </w:rPr>
        <w:tab/>
      </w:r>
      <w:r w:rsidRPr="008435C4">
        <w:rPr>
          <w:rFonts w:ascii="Arial" w:hAnsi="Arial" w:cs="Arial"/>
        </w:rPr>
        <w:t xml:space="preserve">legal or practical restrictions on the ability of subsidiaries to transfer funds to </w:t>
      </w:r>
      <w:r>
        <w:rPr>
          <w:rFonts w:ascii="Arial" w:hAnsi="Arial" w:cs="Arial"/>
        </w:rPr>
        <w:t>the Issuer</w:t>
      </w:r>
      <w:r w:rsidRPr="008435C4">
        <w:rPr>
          <w:rFonts w:ascii="Arial" w:hAnsi="Arial" w:cs="Arial"/>
        </w:rPr>
        <w:t xml:space="preserve"> and the effect these restrictions have had or may have on the ability of </w:t>
      </w:r>
      <w:r>
        <w:rPr>
          <w:rFonts w:ascii="Arial" w:hAnsi="Arial" w:cs="Arial"/>
        </w:rPr>
        <w:t>the Issuer</w:t>
      </w:r>
      <w:r w:rsidRPr="008435C4">
        <w:rPr>
          <w:rFonts w:ascii="Arial" w:hAnsi="Arial" w:cs="Arial"/>
        </w:rPr>
        <w:t xml:space="preserve"> to meet its obligations; and</w:t>
      </w:r>
    </w:p>
    <w:p w14:paraId="380F6CBF" w14:textId="77777777" w:rsidR="00DA3E59" w:rsidRDefault="00DA3E59" w:rsidP="00CE35DD">
      <w:pPr>
        <w:ind w:left="2160" w:hanging="720"/>
        <w:jc w:val="both"/>
        <w:rPr>
          <w:rFonts w:ascii="Arial" w:hAnsi="Arial" w:cs="Arial"/>
        </w:rPr>
      </w:pPr>
    </w:p>
    <w:p w14:paraId="42CBA86A" w14:textId="77777777" w:rsidR="00CE35DD" w:rsidRPr="008435C4" w:rsidRDefault="00CE35DD" w:rsidP="00DA3E59">
      <w:pPr>
        <w:ind w:left="720"/>
        <w:jc w:val="both"/>
        <w:rPr>
          <w:rFonts w:ascii="Arial" w:hAnsi="Arial" w:cs="Arial"/>
        </w:rPr>
      </w:pPr>
      <w:r>
        <w:rPr>
          <w:rFonts w:ascii="Arial" w:hAnsi="Arial" w:cs="Arial"/>
        </w:rPr>
        <w:t>(h)</w:t>
      </w:r>
      <w:r>
        <w:rPr>
          <w:rFonts w:ascii="Arial" w:hAnsi="Arial" w:cs="Arial"/>
        </w:rPr>
        <w:tab/>
      </w:r>
      <w:r w:rsidRPr="008435C4">
        <w:rPr>
          <w:rFonts w:ascii="Arial" w:hAnsi="Arial" w:cs="Arial"/>
        </w:rPr>
        <w:t>defaults or arrears or anticipated defaults or arrears on</w:t>
      </w:r>
    </w:p>
    <w:p w14:paraId="1A08B9DC" w14:textId="77777777" w:rsidR="00CE35DD" w:rsidRDefault="00CE35DD" w:rsidP="00CE35DD">
      <w:pPr>
        <w:ind w:left="2160" w:hanging="720"/>
        <w:jc w:val="both"/>
        <w:rPr>
          <w:rFonts w:ascii="Arial" w:hAnsi="Arial" w:cs="Arial"/>
        </w:rPr>
      </w:pPr>
    </w:p>
    <w:p w14:paraId="5BCEEE1C" w14:textId="77777777" w:rsidR="00CE35DD" w:rsidRPr="008435C4" w:rsidRDefault="00CE35DD" w:rsidP="00DA3E59">
      <w:pPr>
        <w:ind w:left="144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Pr="008435C4">
        <w:rPr>
          <w:rFonts w:ascii="Arial" w:hAnsi="Arial" w:cs="Arial"/>
        </w:rPr>
        <w:t>dividend payments, lease payments, interest or principal payment on debt;</w:t>
      </w:r>
    </w:p>
    <w:p w14:paraId="2C918310" w14:textId="77777777" w:rsidR="00CE35DD" w:rsidRDefault="00CE35DD" w:rsidP="00CE35DD">
      <w:pPr>
        <w:ind w:left="2880" w:hanging="720"/>
        <w:jc w:val="both"/>
        <w:rPr>
          <w:rFonts w:ascii="Arial" w:hAnsi="Arial" w:cs="Arial"/>
        </w:rPr>
      </w:pPr>
    </w:p>
    <w:p w14:paraId="655DBCF3" w14:textId="77777777" w:rsidR="00DA3E59" w:rsidRDefault="00CE35DD" w:rsidP="00DA3E59">
      <w:pPr>
        <w:ind w:left="1440"/>
        <w:jc w:val="both"/>
        <w:rPr>
          <w:rFonts w:ascii="Arial" w:hAnsi="Arial" w:cs="Arial"/>
        </w:rPr>
      </w:pPr>
      <w:r>
        <w:rPr>
          <w:rFonts w:ascii="Arial" w:hAnsi="Arial" w:cs="Arial"/>
        </w:rPr>
        <w:t>(ii)</w:t>
      </w:r>
      <w:r>
        <w:rPr>
          <w:rFonts w:ascii="Arial" w:hAnsi="Arial" w:cs="Arial"/>
        </w:rPr>
        <w:tab/>
      </w:r>
      <w:r w:rsidRPr="008435C4">
        <w:rPr>
          <w:rFonts w:ascii="Arial" w:hAnsi="Arial" w:cs="Arial"/>
        </w:rPr>
        <w:t>debt covenants during the most recently completed financial year; and</w:t>
      </w:r>
    </w:p>
    <w:p w14:paraId="5826A2B3" w14:textId="77777777" w:rsidR="00DA3E59" w:rsidRPr="008435C4" w:rsidRDefault="00DA3E59" w:rsidP="00DA3E59">
      <w:pPr>
        <w:ind w:left="1440"/>
        <w:jc w:val="both"/>
        <w:rPr>
          <w:rFonts w:ascii="Arial" w:hAnsi="Arial" w:cs="Arial"/>
        </w:rPr>
      </w:pPr>
    </w:p>
    <w:p w14:paraId="5D3C807F" w14:textId="77777777" w:rsidR="00CE35DD" w:rsidRPr="008435C4" w:rsidRDefault="00CE35DD" w:rsidP="00DA3E59">
      <w:pPr>
        <w:ind w:left="1440"/>
        <w:jc w:val="both"/>
        <w:rPr>
          <w:rFonts w:ascii="Arial" w:hAnsi="Arial" w:cs="Arial"/>
        </w:rPr>
      </w:pPr>
      <w:r>
        <w:rPr>
          <w:rFonts w:ascii="Arial" w:hAnsi="Arial" w:cs="Arial"/>
        </w:rPr>
        <w:t>(iii)</w:t>
      </w:r>
      <w:r>
        <w:rPr>
          <w:rFonts w:ascii="Arial" w:hAnsi="Arial" w:cs="Arial"/>
        </w:rPr>
        <w:tab/>
      </w:r>
      <w:r w:rsidRPr="008435C4">
        <w:rPr>
          <w:rFonts w:ascii="Arial" w:hAnsi="Arial" w:cs="Arial"/>
        </w:rPr>
        <w:t>redemption or retraction or sinking fund payments,</w:t>
      </w:r>
    </w:p>
    <w:p w14:paraId="751A6F4F" w14:textId="77777777" w:rsidR="00CE35DD" w:rsidRDefault="00CE35DD" w:rsidP="00CE35DD">
      <w:pPr>
        <w:ind w:left="1440" w:firstLine="720"/>
        <w:jc w:val="both"/>
        <w:rPr>
          <w:rFonts w:ascii="Arial" w:hAnsi="Arial" w:cs="Arial"/>
        </w:rPr>
      </w:pPr>
      <w:r w:rsidRPr="008435C4">
        <w:rPr>
          <w:rFonts w:ascii="Arial" w:hAnsi="Arial" w:cs="Arial"/>
        </w:rPr>
        <w:t xml:space="preserve">and how </w:t>
      </w:r>
      <w:r>
        <w:rPr>
          <w:rFonts w:ascii="Arial" w:hAnsi="Arial" w:cs="Arial"/>
        </w:rPr>
        <w:t>the Issuer</w:t>
      </w:r>
      <w:r w:rsidRPr="008435C4">
        <w:rPr>
          <w:rFonts w:ascii="Arial" w:hAnsi="Arial" w:cs="Arial"/>
        </w:rPr>
        <w:t xml:space="preserve"> intends to cure the default or arrears.</w:t>
      </w:r>
    </w:p>
    <w:p w14:paraId="122D2E7A" w14:textId="77777777" w:rsidR="009D12D4" w:rsidRPr="008435C4" w:rsidRDefault="009D12D4" w:rsidP="008C7187">
      <w:pPr>
        <w:spacing w:line="264" w:lineRule="auto"/>
        <w:jc w:val="both"/>
        <w:rPr>
          <w:rFonts w:ascii="Arial" w:hAnsi="Arial" w:cs="Arial"/>
        </w:rPr>
      </w:pPr>
    </w:p>
    <w:p w14:paraId="6A5CACB3" w14:textId="77777777" w:rsidR="00CE35DD" w:rsidRPr="00627B5E" w:rsidRDefault="00CE35DD" w:rsidP="00412D93">
      <w:pPr>
        <w:shd w:val="clear" w:color="auto" w:fill="CCCCCC"/>
        <w:spacing w:line="264" w:lineRule="auto"/>
        <w:ind w:left="720"/>
        <w:jc w:val="both"/>
        <w:rPr>
          <w:rFonts w:ascii="Arial" w:hAnsi="Arial" w:cs="Arial"/>
          <w:b/>
          <w:sz w:val="22"/>
          <w:szCs w:val="22"/>
        </w:rPr>
      </w:pPr>
      <w:r w:rsidRPr="00627B5E">
        <w:rPr>
          <w:rFonts w:ascii="Arial" w:hAnsi="Arial" w:cs="Arial"/>
          <w:b/>
          <w:sz w:val="22"/>
          <w:szCs w:val="22"/>
        </w:rPr>
        <w:t>Instruction:</w:t>
      </w:r>
    </w:p>
    <w:p w14:paraId="005A3994" w14:textId="77777777"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(1)</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’s ability to generate sufficient amounts of cash and cash equivalents</w:t>
      </w:r>
      <w:r>
        <w:rPr>
          <w:rFonts w:ascii="Arial" w:hAnsi="Arial" w:cs="Arial"/>
          <w:sz w:val="22"/>
          <w:szCs w:val="22"/>
        </w:rPr>
        <w:t>,</w:t>
      </w:r>
      <w:r w:rsidRPr="00627B5E">
        <w:rPr>
          <w:rFonts w:ascii="Arial" w:hAnsi="Arial" w:cs="Arial"/>
          <w:sz w:val="22"/>
          <w:szCs w:val="22"/>
        </w:rPr>
        <w:t xml:space="preserve"> describe sources of funding and the circumstances that could affect those sources that are reasonably likely to occur.</w:t>
      </w:r>
      <w:r>
        <w:rPr>
          <w:rFonts w:ascii="Arial" w:hAnsi="Arial" w:cs="Arial"/>
          <w:sz w:val="22"/>
          <w:szCs w:val="22"/>
        </w:rPr>
        <w:t xml:space="preserve"> </w:t>
      </w:r>
      <w:r w:rsidRPr="00627B5E">
        <w:rPr>
          <w:rFonts w:ascii="Arial" w:hAnsi="Arial" w:cs="Arial"/>
          <w:sz w:val="22"/>
          <w:szCs w:val="22"/>
        </w:rPr>
        <w:t>Examples of circumstances that could affect liquidity are market or commodity price changes, economic downturns, defaults on guarantees and contractions of operations.</w:t>
      </w:r>
    </w:p>
    <w:p w14:paraId="205FA17C" w14:textId="77777777"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(2)</w:t>
      </w:r>
      <w:r w:rsidRPr="00627B5E">
        <w:rPr>
          <w:rFonts w:ascii="Arial" w:hAnsi="Arial" w:cs="Arial"/>
          <w:sz w:val="22"/>
          <w:szCs w:val="22"/>
        </w:rPr>
        <w:tab/>
        <w:t xml:space="preserve">In discussing trends or expected fluctuations in </w:t>
      </w:r>
      <w:r>
        <w:rPr>
          <w:rFonts w:ascii="Arial" w:hAnsi="Arial" w:cs="Arial"/>
          <w:sz w:val="22"/>
          <w:szCs w:val="22"/>
        </w:rPr>
        <w:t>the Issuer</w:t>
      </w:r>
      <w:r w:rsidRPr="00627B5E">
        <w:rPr>
          <w:rFonts w:ascii="Arial" w:hAnsi="Arial" w:cs="Arial"/>
          <w:sz w:val="22"/>
          <w:szCs w:val="22"/>
        </w:rPr>
        <w:t>’s liquidity and liquidity risks associated with financial instruments</w:t>
      </w:r>
      <w:r>
        <w:rPr>
          <w:rFonts w:ascii="Arial" w:hAnsi="Arial" w:cs="Arial"/>
          <w:sz w:val="22"/>
          <w:szCs w:val="22"/>
        </w:rPr>
        <w:t>,</w:t>
      </w:r>
      <w:r w:rsidRPr="00627B5E">
        <w:rPr>
          <w:rFonts w:ascii="Arial" w:hAnsi="Arial" w:cs="Arial"/>
          <w:sz w:val="22"/>
          <w:szCs w:val="22"/>
        </w:rPr>
        <w:t xml:space="preserve"> discuss</w:t>
      </w:r>
    </w:p>
    <w:p w14:paraId="0FC2C6CD" w14:textId="77777777" w:rsidR="00CE35DD" w:rsidRPr="00627B5E" w:rsidRDefault="00CE35DD" w:rsidP="0032138D">
      <w:pPr>
        <w:shd w:val="clear" w:color="auto" w:fill="CCCCCC"/>
        <w:ind w:left="2160" w:hanging="720"/>
        <w:jc w:val="both"/>
        <w:rPr>
          <w:rFonts w:ascii="Arial" w:hAnsi="Arial" w:cs="Arial"/>
          <w:sz w:val="22"/>
          <w:szCs w:val="22"/>
        </w:rPr>
      </w:pPr>
      <w:r w:rsidRPr="00627B5E">
        <w:rPr>
          <w:rFonts w:ascii="Arial" w:hAnsi="Arial" w:cs="Arial"/>
          <w:sz w:val="22"/>
          <w:szCs w:val="22"/>
        </w:rPr>
        <w:t>(a)</w:t>
      </w:r>
      <w:r w:rsidRPr="00627B5E">
        <w:rPr>
          <w:rFonts w:ascii="Arial" w:hAnsi="Arial" w:cs="Arial"/>
          <w:sz w:val="22"/>
          <w:szCs w:val="22"/>
        </w:rPr>
        <w:tab/>
        <w:t>provisions in debt, lease or other arrangements that could trigger an additional funding requirement or early payment.</w:t>
      </w:r>
      <w:r>
        <w:rPr>
          <w:rFonts w:ascii="Arial" w:hAnsi="Arial" w:cs="Arial"/>
          <w:sz w:val="22"/>
          <w:szCs w:val="22"/>
        </w:rPr>
        <w:t xml:space="preserve"> </w:t>
      </w:r>
      <w:r w:rsidRPr="00627B5E">
        <w:rPr>
          <w:rFonts w:ascii="Arial" w:hAnsi="Arial" w:cs="Arial"/>
          <w:sz w:val="22"/>
          <w:szCs w:val="22"/>
        </w:rPr>
        <w:t>Examples of such situations are provisions linked to credit rating, earnings, cash flows or share price; and</w:t>
      </w:r>
    </w:p>
    <w:p w14:paraId="3E51638A" w14:textId="77777777" w:rsidR="00CE35DD" w:rsidRPr="00627B5E" w:rsidRDefault="00CE35DD" w:rsidP="0032138D">
      <w:pPr>
        <w:shd w:val="clear" w:color="auto" w:fill="CCCCCC"/>
        <w:ind w:left="2160" w:hanging="720"/>
        <w:jc w:val="both"/>
        <w:rPr>
          <w:rFonts w:ascii="Arial" w:hAnsi="Arial" w:cs="Arial"/>
          <w:sz w:val="22"/>
          <w:szCs w:val="22"/>
        </w:rPr>
      </w:pPr>
      <w:r w:rsidRPr="00627B5E">
        <w:rPr>
          <w:rFonts w:ascii="Arial" w:hAnsi="Arial" w:cs="Arial"/>
          <w:sz w:val="22"/>
          <w:szCs w:val="22"/>
        </w:rPr>
        <w:t>(b)</w:t>
      </w:r>
      <w:r w:rsidRPr="00627B5E">
        <w:rPr>
          <w:rFonts w:ascii="Arial" w:hAnsi="Arial" w:cs="Arial"/>
          <w:sz w:val="22"/>
          <w:szCs w:val="22"/>
        </w:rPr>
        <w:tab/>
        <w:t xml:space="preserve">circumstances that could impair </w:t>
      </w:r>
      <w:r>
        <w:rPr>
          <w:rFonts w:ascii="Arial" w:hAnsi="Arial" w:cs="Arial"/>
          <w:sz w:val="22"/>
          <w:szCs w:val="22"/>
        </w:rPr>
        <w:t>the Issuer</w:t>
      </w:r>
      <w:r w:rsidRPr="00627B5E">
        <w:rPr>
          <w:rFonts w:ascii="Arial" w:hAnsi="Arial" w:cs="Arial"/>
          <w:sz w:val="22"/>
          <w:szCs w:val="22"/>
        </w:rPr>
        <w:t>’s ability to undertake transaction considered essential to operations.</w:t>
      </w:r>
      <w:r>
        <w:rPr>
          <w:rFonts w:ascii="Arial" w:hAnsi="Arial" w:cs="Arial"/>
          <w:sz w:val="22"/>
          <w:szCs w:val="22"/>
        </w:rPr>
        <w:t xml:space="preserve"> </w:t>
      </w:r>
      <w:r w:rsidRPr="00627B5E">
        <w:rPr>
          <w:rFonts w:ascii="Arial" w:hAnsi="Arial" w:cs="Arial"/>
          <w:sz w:val="22"/>
          <w:szCs w:val="22"/>
        </w:rPr>
        <w:t>Examples of such circumstances are the inability to maintain investment grade credit rating, earnings per-share, cash flow or share price.</w:t>
      </w:r>
    </w:p>
    <w:p w14:paraId="53648065" w14:textId="664E2BCB"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(3)</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’s working capital requirements</w:t>
      </w:r>
      <w:r>
        <w:rPr>
          <w:rFonts w:ascii="Arial" w:hAnsi="Arial" w:cs="Arial"/>
          <w:sz w:val="22"/>
          <w:szCs w:val="22"/>
        </w:rPr>
        <w:t>,</w:t>
      </w:r>
      <w:r w:rsidRPr="00627B5E">
        <w:rPr>
          <w:rFonts w:ascii="Arial" w:hAnsi="Arial" w:cs="Arial"/>
          <w:sz w:val="22"/>
          <w:szCs w:val="22"/>
        </w:rPr>
        <w:t xml:space="preserve"> discuss situations where </w:t>
      </w:r>
      <w:r>
        <w:rPr>
          <w:rFonts w:ascii="Arial" w:hAnsi="Arial" w:cs="Arial"/>
          <w:sz w:val="22"/>
          <w:szCs w:val="22"/>
        </w:rPr>
        <w:t>the Issuer</w:t>
      </w:r>
      <w:r w:rsidRPr="00627B5E">
        <w:rPr>
          <w:rFonts w:ascii="Arial" w:hAnsi="Arial" w:cs="Arial"/>
          <w:sz w:val="22"/>
          <w:szCs w:val="22"/>
        </w:rPr>
        <w:t xml:space="preserve"> must maintain significant inventory to meet customers’</w:t>
      </w:r>
      <w:r w:rsidR="005918AD">
        <w:rPr>
          <w:rFonts w:ascii="Arial" w:hAnsi="Arial" w:cs="Arial"/>
          <w:sz w:val="22"/>
          <w:szCs w:val="22"/>
        </w:rPr>
        <w:t xml:space="preserve">         </w:t>
      </w:r>
      <w:r w:rsidRPr="00627B5E">
        <w:rPr>
          <w:rFonts w:ascii="Arial" w:hAnsi="Arial" w:cs="Arial"/>
          <w:sz w:val="22"/>
          <w:szCs w:val="22"/>
        </w:rPr>
        <w:t xml:space="preserve"> delivery</w:t>
      </w:r>
      <w:r w:rsidR="005C7F08">
        <w:rPr>
          <w:rFonts w:ascii="Arial" w:hAnsi="Arial" w:cs="Arial"/>
          <w:sz w:val="22"/>
          <w:szCs w:val="22"/>
        </w:rPr>
        <w:t xml:space="preserve"> </w:t>
      </w:r>
      <w:r w:rsidR="005918AD">
        <w:rPr>
          <w:rFonts w:ascii="Arial" w:hAnsi="Arial" w:cs="Arial"/>
          <w:sz w:val="22"/>
          <w:szCs w:val="22"/>
        </w:rPr>
        <w:t>r</w:t>
      </w:r>
      <w:r w:rsidRPr="00627B5E">
        <w:rPr>
          <w:rFonts w:ascii="Arial" w:hAnsi="Arial" w:cs="Arial"/>
          <w:sz w:val="22"/>
          <w:szCs w:val="22"/>
        </w:rPr>
        <w:t>equirements or any situations involving extended payment terms.</w:t>
      </w:r>
    </w:p>
    <w:p w14:paraId="519E85AC" w14:textId="77777777" w:rsidR="00CE35DD"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(4)</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 xml:space="preserve">’s balance sheet conditions or income or cash flow items </w:t>
      </w:r>
      <w:r>
        <w:rPr>
          <w:rFonts w:ascii="Arial" w:hAnsi="Arial" w:cs="Arial"/>
          <w:sz w:val="22"/>
          <w:szCs w:val="22"/>
        </w:rPr>
        <w:t>consider</w:t>
      </w:r>
      <w:r w:rsidRPr="00627B5E">
        <w:rPr>
          <w:rFonts w:ascii="Arial" w:hAnsi="Arial" w:cs="Arial"/>
          <w:sz w:val="22"/>
          <w:szCs w:val="22"/>
        </w:rPr>
        <w:t xml:space="preserve"> a summary, in tabular form, of contractual obligations including payments due for each of the next five years and thereafter.</w:t>
      </w:r>
      <w:r>
        <w:rPr>
          <w:rFonts w:ascii="Arial" w:hAnsi="Arial" w:cs="Arial"/>
          <w:sz w:val="22"/>
          <w:szCs w:val="22"/>
        </w:rPr>
        <w:t xml:space="preserve"> This summary and table </w:t>
      </w:r>
      <w:proofErr w:type="gramStart"/>
      <w:r>
        <w:rPr>
          <w:rFonts w:ascii="Arial" w:hAnsi="Arial" w:cs="Arial"/>
          <w:sz w:val="22"/>
          <w:szCs w:val="22"/>
        </w:rPr>
        <w:t>is</w:t>
      </w:r>
      <w:proofErr w:type="gramEnd"/>
      <w:r>
        <w:rPr>
          <w:rFonts w:ascii="Arial" w:hAnsi="Arial" w:cs="Arial"/>
          <w:sz w:val="22"/>
          <w:szCs w:val="22"/>
        </w:rPr>
        <w:t xml:space="preserve"> not, however, mandatory</w:t>
      </w:r>
      <w:r w:rsidRPr="00627B5E">
        <w:rPr>
          <w:rFonts w:ascii="Arial" w:hAnsi="Arial" w:cs="Arial"/>
          <w:sz w:val="22"/>
          <w:szCs w:val="22"/>
        </w:rPr>
        <w:t>.</w:t>
      </w:r>
      <w:r>
        <w:rPr>
          <w:rFonts w:ascii="Arial" w:hAnsi="Arial" w:cs="Arial"/>
          <w:sz w:val="22"/>
          <w:szCs w:val="22"/>
        </w:rPr>
        <w:t xml:space="preserve"> </w:t>
      </w:r>
      <w:r w:rsidRPr="00627B5E">
        <w:rPr>
          <w:rFonts w:ascii="Arial" w:hAnsi="Arial" w:cs="Arial"/>
          <w:sz w:val="22"/>
          <w:szCs w:val="22"/>
        </w:rPr>
        <w:t xml:space="preserve">An example of a table that can be adapted to </w:t>
      </w:r>
      <w:r>
        <w:rPr>
          <w:rFonts w:ascii="Arial" w:hAnsi="Arial" w:cs="Arial"/>
          <w:sz w:val="22"/>
          <w:szCs w:val="22"/>
        </w:rPr>
        <w:t>the Issuer</w:t>
      </w:r>
      <w:r w:rsidRPr="00627B5E">
        <w:rPr>
          <w:rFonts w:ascii="Arial" w:hAnsi="Arial" w:cs="Arial"/>
          <w:sz w:val="22"/>
          <w:szCs w:val="22"/>
        </w:rPr>
        <w:t>’s particular circumstances follows:</w:t>
      </w:r>
    </w:p>
    <w:p w14:paraId="497AEF4D" w14:textId="77777777" w:rsidR="00E60040" w:rsidRPr="00627B5E" w:rsidRDefault="00E60040" w:rsidP="008C7187">
      <w:pPr>
        <w:shd w:val="clear" w:color="auto" w:fill="CCCCCC"/>
        <w:spacing w:line="288" w:lineRule="auto"/>
        <w:ind w:left="1440" w:hanging="720"/>
        <w:jc w:val="both"/>
        <w:rPr>
          <w:rFonts w:ascii="Arial" w:hAnsi="Arial" w:cs="Arial"/>
          <w:sz w:val="22"/>
          <w:szCs w:val="22"/>
        </w:rPr>
      </w:pPr>
    </w:p>
    <w:tbl>
      <w:tblPr>
        <w:tblW w:w="87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851"/>
        <w:gridCol w:w="1275"/>
        <w:gridCol w:w="1134"/>
        <w:gridCol w:w="1276"/>
        <w:gridCol w:w="1276"/>
      </w:tblGrid>
      <w:tr w:rsidR="00CE35DD" w:rsidRPr="00627B5E" w14:paraId="447954BF" w14:textId="77777777">
        <w:trPr>
          <w:tblHeader/>
        </w:trPr>
        <w:tc>
          <w:tcPr>
            <w:tcW w:w="2932" w:type="dxa"/>
            <w:tcBorders>
              <w:bottom w:val="nil"/>
            </w:tcBorders>
          </w:tcPr>
          <w:p w14:paraId="0C3B3252" w14:textId="77777777" w:rsidR="00CE35DD" w:rsidRPr="00627B5E" w:rsidRDefault="00CE35DD" w:rsidP="008C7187">
            <w:pPr>
              <w:shd w:val="clear" w:color="auto" w:fill="CCCCCC"/>
              <w:spacing w:line="288" w:lineRule="auto"/>
              <w:jc w:val="both"/>
              <w:rPr>
                <w:rFonts w:ascii="Arial" w:hAnsi="Arial" w:cs="Arial"/>
                <w:b/>
                <w:bCs/>
                <w:iCs/>
                <w:sz w:val="20"/>
              </w:rPr>
            </w:pPr>
          </w:p>
        </w:tc>
        <w:tc>
          <w:tcPr>
            <w:tcW w:w="5812" w:type="dxa"/>
            <w:gridSpan w:val="5"/>
          </w:tcPr>
          <w:p w14:paraId="560622FE"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Payments Due by Period</w:t>
            </w:r>
          </w:p>
        </w:tc>
      </w:tr>
      <w:tr w:rsidR="00CE35DD" w:rsidRPr="00627B5E" w14:paraId="35A08315" w14:textId="77777777">
        <w:trPr>
          <w:tblHeader/>
        </w:trPr>
        <w:tc>
          <w:tcPr>
            <w:tcW w:w="2932" w:type="dxa"/>
            <w:tcBorders>
              <w:top w:val="nil"/>
              <w:bottom w:val="single" w:sz="4" w:space="0" w:color="auto"/>
            </w:tcBorders>
          </w:tcPr>
          <w:p w14:paraId="7DB5017E"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Contractual Obligations</w:t>
            </w:r>
          </w:p>
        </w:tc>
        <w:tc>
          <w:tcPr>
            <w:tcW w:w="851" w:type="dxa"/>
          </w:tcPr>
          <w:p w14:paraId="2407445F"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br/>
              <w:t>Total</w:t>
            </w:r>
          </w:p>
        </w:tc>
        <w:tc>
          <w:tcPr>
            <w:tcW w:w="1275" w:type="dxa"/>
          </w:tcPr>
          <w:p w14:paraId="45D6C541"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Less than</w:t>
            </w:r>
            <w:r w:rsidRPr="00627B5E">
              <w:rPr>
                <w:rFonts w:ascii="Arial" w:hAnsi="Arial" w:cs="Arial"/>
                <w:b/>
                <w:bCs/>
                <w:iCs/>
                <w:sz w:val="20"/>
              </w:rPr>
              <w:br/>
              <w:t>1 year</w:t>
            </w:r>
          </w:p>
        </w:tc>
        <w:tc>
          <w:tcPr>
            <w:tcW w:w="1134" w:type="dxa"/>
          </w:tcPr>
          <w:p w14:paraId="5B5A3929"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1 - 3</w:t>
            </w:r>
            <w:r w:rsidRPr="00627B5E">
              <w:rPr>
                <w:rFonts w:ascii="Arial" w:hAnsi="Arial" w:cs="Arial"/>
                <w:b/>
                <w:bCs/>
                <w:iCs/>
                <w:sz w:val="20"/>
              </w:rPr>
              <w:br/>
              <w:t>years</w:t>
            </w:r>
          </w:p>
        </w:tc>
        <w:tc>
          <w:tcPr>
            <w:tcW w:w="1276" w:type="dxa"/>
          </w:tcPr>
          <w:p w14:paraId="2F4FBEF9"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 xml:space="preserve">4 </w:t>
            </w:r>
            <w:r w:rsidR="00864CEC">
              <w:rPr>
                <w:rFonts w:ascii="Arial" w:hAnsi="Arial" w:cs="Arial"/>
                <w:b/>
                <w:bCs/>
                <w:iCs/>
                <w:sz w:val="20"/>
              </w:rPr>
              <w:t>–</w:t>
            </w:r>
            <w:r w:rsidRPr="00627B5E">
              <w:rPr>
                <w:rFonts w:ascii="Arial" w:hAnsi="Arial" w:cs="Arial"/>
                <w:b/>
                <w:bCs/>
                <w:iCs/>
                <w:sz w:val="20"/>
              </w:rPr>
              <w:t xml:space="preserve"> 5</w:t>
            </w:r>
            <w:r w:rsidRPr="00627B5E">
              <w:rPr>
                <w:rFonts w:ascii="Arial" w:hAnsi="Arial" w:cs="Arial"/>
                <w:b/>
                <w:bCs/>
                <w:iCs/>
                <w:sz w:val="20"/>
              </w:rPr>
              <w:br/>
              <w:t>years</w:t>
            </w:r>
          </w:p>
        </w:tc>
        <w:tc>
          <w:tcPr>
            <w:tcW w:w="1276" w:type="dxa"/>
          </w:tcPr>
          <w:p w14:paraId="215E3192"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After</w:t>
            </w:r>
            <w:r w:rsidRPr="00627B5E">
              <w:rPr>
                <w:rFonts w:ascii="Arial" w:hAnsi="Arial" w:cs="Arial"/>
                <w:b/>
                <w:bCs/>
                <w:iCs/>
                <w:sz w:val="20"/>
              </w:rPr>
              <w:br/>
              <w:t>5 years</w:t>
            </w:r>
          </w:p>
        </w:tc>
      </w:tr>
      <w:tr w:rsidR="00CE35DD" w:rsidRPr="00627B5E" w14:paraId="7F9E86C8" w14:textId="77777777">
        <w:tc>
          <w:tcPr>
            <w:tcW w:w="2932" w:type="dxa"/>
            <w:tcBorders>
              <w:top w:val="single" w:sz="4" w:space="0" w:color="auto"/>
              <w:bottom w:val="single" w:sz="4" w:space="0" w:color="auto"/>
            </w:tcBorders>
          </w:tcPr>
          <w:p w14:paraId="69D19CAF"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Long Term Debt</w:t>
            </w:r>
          </w:p>
        </w:tc>
        <w:tc>
          <w:tcPr>
            <w:tcW w:w="851" w:type="dxa"/>
          </w:tcPr>
          <w:p w14:paraId="2974E089"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03D69E06"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5B78ECC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4920424B"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759C1354"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34BBCF20" w14:textId="77777777">
        <w:tc>
          <w:tcPr>
            <w:tcW w:w="2932" w:type="dxa"/>
            <w:tcBorders>
              <w:top w:val="single" w:sz="4" w:space="0" w:color="auto"/>
              <w:bottom w:val="single" w:sz="4" w:space="0" w:color="auto"/>
            </w:tcBorders>
          </w:tcPr>
          <w:p w14:paraId="7FA59DDD"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Capital Lease Obligations</w:t>
            </w:r>
          </w:p>
        </w:tc>
        <w:tc>
          <w:tcPr>
            <w:tcW w:w="851" w:type="dxa"/>
          </w:tcPr>
          <w:p w14:paraId="0FA62731"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743A38AC"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789D0F53"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3C61D24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0FCC894C"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7DAC2983" w14:textId="77777777">
        <w:tc>
          <w:tcPr>
            <w:tcW w:w="2932" w:type="dxa"/>
            <w:tcBorders>
              <w:top w:val="single" w:sz="4" w:space="0" w:color="auto"/>
              <w:bottom w:val="single" w:sz="4" w:space="0" w:color="auto"/>
            </w:tcBorders>
          </w:tcPr>
          <w:p w14:paraId="2405C00A"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Operating Leases</w:t>
            </w:r>
          </w:p>
        </w:tc>
        <w:tc>
          <w:tcPr>
            <w:tcW w:w="851" w:type="dxa"/>
          </w:tcPr>
          <w:p w14:paraId="0BA50911"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555984F3"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664E4BD2"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64BFA68E"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27658BAD"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2C59BFA5" w14:textId="77777777">
        <w:tc>
          <w:tcPr>
            <w:tcW w:w="2932" w:type="dxa"/>
            <w:tcBorders>
              <w:top w:val="single" w:sz="4" w:space="0" w:color="auto"/>
              <w:bottom w:val="single" w:sz="4" w:space="0" w:color="auto"/>
            </w:tcBorders>
          </w:tcPr>
          <w:p w14:paraId="50C1733C" w14:textId="77777777" w:rsidR="00CE35DD" w:rsidRPr="00627B5E" w:rsidRDefault="00CE35DD" w:rsidP="008C7187">
            <w:pPr>
              <w:shd w:val="clear" w:color="auto" w:fill="CCCCCC"/>
              <w:spacing w:line="288" w:lineRule="auto"/>
              <w:jc w:val="both"/>
              <w:rPr>
                <w:rFonts w:ascii="Arial" w:hAnsi="Arial" w:cs="Arial"/>
                <w:iCs/>
                <w:sz w:val="20"/>
                <w:vertAlign w:val="superscript"/>
              </w:rPr>
            </w:pPr>
            <w:r w:rsidRPr="00627B5E">
              <w:rPr>
                <w:rFonts w:ascii="Arial" w:hAnsi="Arial" w:cs="Arial"/>
                <w:iCs/>
                <w:sz w:val="20"/>
              </w:rPr>
              <w:t>Purchase Obligations</w:t>
            </w:r>
            <w:r w:rsidRPr="00627B5E">
              <w:rPr>
                <w:rFonts w:ascii="Arial" w:hAnsi="Arial" w:cs="Arial"/>
                <w:iCs/>
                <w:sz w:val="20"/>
                <w:vertAlign w:val="superscript"/>
              </w:rPr>
              <w:t>1</w:t>
            </w:r>
          </w:p>
        </w:tc>
        <w:tc>
          <w:tcPr>
            <w:tcW w:w="851" w:type="dxa"/>
            <w:tcBorders>
              <w:bottom w:val="single" w:sz="4" w:space="0" w:color="auto"/>
            </w:tcBorders>
          </w:tcPr>
          <w:p w14:paraId="286EAD53"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bottom w:val="single" w:sz="4" w:space="0" w:color="auto"/>
            </w:tcBorders>
          </w:tcPr>
          <w:p w14:paraId="38FC0B8A"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bottom w:val="single" w:sz="4" w:space="0" w:color="auto"/>
            </w:tcBorders>
          </w:tcPr>
          <w:p w14:paraId="3853846D"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single" w:sz="4" w:space="0" w:color="auto"/>
            </w:tcBorders>
          </w:tcPr>
          <w:p w14:paraId="770C148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single" w:sz="4" w:space="0" w:color="auto"/>
            </w:tcBorders>
          </w:tcPr>
          <w:p w14:paraId="257C4B19"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7919DCC0" w14:textId="77777777">
        <w:tc>
          <w:tcPr>
            <w:tcW w:w="2932" w:type="dxa"/>
            <w:tcBorders>
              <w:top w:val="single" w:sz="4" w:space="0" w:color="auto"/>
              <w:bottom w:val="double" w:sz="4" w:space="0" w:color="auto"/>
            </w:tcBorders>
          </w:tcPr>
          <w:p w14:paraId="0A19F450" w14:textId="77777777" w:rsidR="00CE35DD" w:rsidRPr="00627B5E" w:rsidRDefault="00CE35DD" w:rsidP="008C7187">
            <w:pPr>
              <w:shd w:val="clear" w:color="auto" w:fill="CCCCCC"/>
              <w:spacing w:line="288" w:lineRule="auto"/>
              <w:jc w:val="both"/>
              <w:rPr>
                <w:rFonts w:ascii="Arial" w:hAnsi="Arial" w:cs="Arial"/>
                <w:iCs/>
                <w:sz w:val="20"/>
                <w:vertAlign w:val="superscript"/>
              </w:rPr>
            </w:pPr>
            <w:r w:rsidRPr="00627B5E">
              <w:rPr>
                <w:rFonts w:ascii="Arial" w:hAnsi="Arial" w:cs="Arial"/>
                <w:iCs/>
                <w:sz w:val="20"/>
              </w:rPr>
              <w:t xml:space="preserve">Other Long Term Obligations </w:t>
            </w:r>
            <w:r w:rsidRPr="00627B5E">
              <w:rPr>
                <w:rFonts w:ascii="Arial" w:hAnsi="Arial" w:cs="Arial"/>
                <w:iCs/>
                <w:sz w:val="20"/>
                <w:vertAlign w:val="superscript"/>
              </w:rPr>
              <w:t>2</w:t>
            </w:r>
          </w:p>
        </w:tc>
        <w:tc>
          <w:tcPr>
            <w:tcW w:w="851" w:type="dxa"/>
            <w:tcBorders>
              <w:bottom w:val="double" w:sz="4" w:space="0" w:color="auto"/>
            </w:tcBorders>
          </w:tcPr>
          <w:p w14:paraId="20BE4C99"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bottom w:val="double" w:sz="4" w:space="0" w:color="auto"/>
            </w:tcBorders>
          </w:tcPr>
          <w:p w14:paraId="3F8D5183"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bottom w:val="double" w:sz="4" w:space="0" w:color="auto"/>
            </w:tcBorders>
          </w:tcPr>
          <w:p w14:paraId="2B7CF6D1"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double" w:sz="4" w:space="0" w:color="auto"/>
            </w:tcBorders>
          </w:tcPr>
          <w:p w14:paraId="74157CCD"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double" w:sz="4" w:space="0" w:color="auto"/>
            </w:tcBorders>
          </w:tcPr>
          <w:p w14:paraId="7761AC3F"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65C9A2B0" w14:textId="77777777">
        <w:tc>
          <w:tcPr>
            <w:tcW w:w="2932" w:type="dxa"/>
            <w:tcBorders>
              <w:top w:val="double" w:sz="4" w:space="0" w:color="auto"/>
            </w:tcBorders>
          </w:tcPr>
          <w:p w14:paraId="7036B94B"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Total Contractual Obligations</w:t>
            </w:r>
          </w:p>
        </w:tc>
        <w:tc>
          <w:tcPr>
            <w:tcW w:w="851" w:type="dxa"/>
            <w:tcBorders>
              <w:top w:val="double" w:sz="4" w:space="0" w:color="auto"/>
            </w:tcBorders>
          </w:tcPr>
          <w:p w14:paraId="7E6F62B6"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top w:val="double" w:sz="4" w:space="0" w:color="auto"/>
            </w:tcBorders>
          </w:tcPr>
          <w:p w14:paraId="122AD2B0"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top w:val="double" w:sz="4" w:space="0" w:color="auto"/>
            </w:tcBorders>
          </w:tcPr>
          <w:p w14:paraId="0FE15314"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top w:val="double" w:sz="4" w:space="0" w:color="auto"/>
            </w:tcBorders>
          </w:tcPr>
          <w:p w14:paraId="523CCF07"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top w:val="double" w:sz="4" w:space="0" w:color="auto"/>
            </w:tcBorders>
          </w:tcPr>
          <w:p w14:paraId="01DF1231" w14:textId="77777777" w:rsidR="00CE35DD" w:rsidRPr="00627B5E" w:rsidRDefault="00CE35DD" w:rsidP="008C7187">
            <w:pPr>
              <w:shd w:val="clear" w:color="auto" w:fill="CCCCCC"/>
              <w:spacing w:line="288" w:lineRule="auto"/>
              <w:jc w:val="both"/>
              <w:rPr>
                <w:rFonts w:ascii="Arial" w:hAnsi="Arial" w:cs="Arial"/>
                <w:iCs/>
                <w:sz w:val="20"/>
              </w:rPr>
            </w:pPr>
          </w:p>
        </w:tc>
      </w:tr>
    </w:tbl>
    <w:p w14:paraId="03731F52" w14:textId="77777777" w:rsidR="008C7187" w:rsidRDefault="008C7187" w:rsidP="008C7187">
      <w:pPr>
        <w:shd w:val="clear" w:color="auto" w:fill="CCCCCC"/>
        <w:spacing w:line="288" w:lineRule="auto"/>
        <w:ind w:left="2160" w:hanging="720"/>
        <w:jc w:val="both"/>
        <w:rPr>
          <w:rFonts w:ascii="Arial" w:hAnsi="Arial" w:cs="Arial"/>
          <w:sz w:val="20"/>
          <w:vertAlign w:val="superscript"/>
        </w:rPr>
      </w:pPr>
    </w:p>
    <w:p w14:paraId="72854E0D" w14:textId="77777777" w:rsidR="00666E08" w:rsidRDefault="00666E08" w:rsidP="008C7187">
      <w:pPr>
        <w:shd w:val="clear" w:color="auto" w:fill="CCCCCC"/>
        <w:spacing w:line="288" w:lineRule="auto"/>
        <w:ind w:left="2160" w:hanging="720"/>
        <w:jc w:val="both"/>
        <w:rPr>
          <w:rFonts w:ascii="Arial" w:hAnsi="Arial" w:cs="Arial"/>
          <w:sz w:val="20"/>
          <w:vertAlign w:val="superscript"/>
        </w:rPr>
      </w:pPr>
    </w:p>
    <w:p w14:paraId="7F102A93" w14:textId="77777777" w:rsidR="00666E08" w:rsidRDefault="00666E08" w:rsidP="008C7187">
      <w:pPr>
        <w:shd w:val="clear" w:color="auto" w:fill="CCCCCC"/>
        <w:spacing w:line="288" w:lineRule="auto"/>
        <w:ind w:left="2160" w:hanging="720"/>
        <w:jc w:val="both"/>
        <w:rPr>
          <w:rFonts w:ascii="Arial" w:hAnsi="Arial" w:cs="Arial"/>
          <w:sz w:val="20"/>
          <w:vertAlign w:val="superscript"/>
        </w:rPr>
      </w:pPr>
    </w:p>
    <w:p w14:paraId="2A3E524C" w14:textId="77777777" w:rsidR="00CE35DD" w:rsidRPr="00666E08" w:rsidRDefault="00CE35DD" w:rsidP="008C7187">
      <w:pPr>
        <w:shd w:val="clear" w:color="auto" w:fill="CCCCCC"/>
        <w:spacing w:line="288" w:lineRule="auto"/>
        <w:ind w:left="2160" w:hanging="720"/>
        <w:jc w:val="both"/>
        <w:rPr>
          <w:rFonts w:ascii="Arial" w:hAnsi="Arial" w:cs="Arial"/>
          <w:sz w:val="22"/>
          <w:szCs w:val="22"/>
        </w:rPr>
      </w:pPr>
      <w:r w:rsidRPr="00666E08">
        <w:rPr>
          <w:rFonts w:ascii="Arial" w:hAnsi="Arial" w:cs="Arial"/>
          <w:sz w:val="22"/>
          <w:szCs w:val="22"/>
          <w:vertAlign w:val="superscript"/>
        </w:rPr>
        <w:t>1</w:t>
      </w:r>
      <w:r w:rsidRPr="00666E08">
        <w:rPr>
          <w:rFonts w:ascii="Arial" w:hAnsi="Arial" w:cs="Arial"/>
          <w:sz w:val="22"/>
          <w:szCs w:val="22"/>
        </w:rPr>
        <w:tab/>
        <w:t>“Purchase Obligation” means an agreement to purchase goods or services that is enforceable and legally binding on the Issuer that specifies all significant terms, including: fixed or minimum quantities to be purchased; fixed, minimum or variable price provisions; and the approximate timing of the transaction.</w:t>
      </w:r>
    </w:p>
    <w:p w14:paraId="33E8020E" w14:textId="77777777" w:rsidR="008C7187" w:rsidRPr="00666E08" w:rsidRDefault="008C7187" w:rsidP="008C7187">
      <w:pPr>
        <w:shd w:val="clear" w:color="auto" w:fill="CCCCCC"/>
        <w:spacing w:line="288" w:lineRule="auto"/>
        <w:ind w:left="2160" w:hanging="720"/>
        <w:jc w:val="both"/>
        <w:rPr>
          <w:rFonts w:ascii="Arial" w:hAnsi="Arial" w:cs="Arial"/>
          <w:sz w:val="22"/>
          <w:szCs w:val="22"/>
          <w:vertAlign w:val="superscript"/>
        </w:rPr>
      </w:pPr>
    </w:p>
    <w:p w14:paraId="66A3A1C2" w14:textId="77777777" w:rsidR="00CE35DD" w:rsidRPr="00666E08" w:rsidRDefault="00CE35DD" w:rsidP="008C7187">
      <w:pPr>
        <w:shd w:val="clear" w:color="auto" w:fill="CCCCCC"/>
        <w:spacing w:line="288" w:lineRule="auto"/>
        <w:ind w:left="2160" w:hanging="720"/>
        <w:jc w:val="both"/>
        <w:rPr>
          <w:rFonts w:ascii="Arial" w:hAnsi="Arial" w:cs="Arial"/>
          <w:sz w:val="22"/>
          <w:szCs w:val="22"/>
        </w:rPr>
      </w:pPr>
      <w:r w:rsidRPr="00666E08">
        <w:rPr>
          <w:rFonts w:ascii="Arial" w:hAnsi="Arial" w:cs="Arial"/>
          <w:sz w:val="22"/>
          <w:szCs w:val="22"/>
          <w:vertAlign w:val="superscript"/>
        </w:rPr>
        <w:t>2</w:t>
      </w:r>
      <w:r w:rsidRPr="00666E08">
        <w:rPr>
          <w:rFonts w:ascii="Arial" w:hAnsi="Arial" w:cs="Arial"/>
          <w:sz w:val="22"/>
          <w:szCs w:val="22"/>
        </w:rPr>
        <w:tab/>
        <w:t xml:space="preserve">“Other </w:t>
      </w:r>
      <w:proofErr w:type="gramStart"/>
      <w:r w:rsidRPr="00666E08">
        <w:rPr>
          <w:rFonts w:ascii="Arial" w:hAnsi="Arial" w:cs="Arial"/>
          <w:sz w:val="22"/>
          <w:szCs w:val="22"/>
        </w:rPr>
        <w:t>Long Term</w:t>
      </w:r>
      <w:proofErr w:type="gramEnd"/>
      <w:r w:rsidRPr="00666E08">
        <w:rPr>
          <w:rFonts w:ascii="Arial" w:hAnsi="Arial" w:cs="Arial"/>
          <w:sz w:val="22"/>
          <w:szCs w:val="22"/>
        </w:rPr>
        <w:t xml:space="preserve"> Obligations” means other long-term liabilities reflected on the Issuer’s balance sheet.</w:t>
      </w:r>
    </w:p>
    <w:p w14:paraId="2E81850A" w14:textId="77777777" w:rsidR="00CE35DD" w:rsidRPr="00666E08" w:rsidRDefault="00CE35DD" w:rsidP="008C7187">
      <w:pPr>
        <w:shd w:val="clear" w:color="auto" w:fill="CCCCCC"/>
        <w:spacing w:line="288" w:lineRule="auto"/>
        <w:ind w:left="1440" w:hanging="720"/>
        <w:jc w:val="both"/>
        <w:rPr>
          <w:rFonts w:ascii="Arial" w:hAnsi="Arial" w:cs="Arial"/>
          <w:iCs/>
          <w:sz w:val="22"/>
          <w:szCs w:val="22"/>
        </w:rPr>
      </w:pPr>
      <w:r w:rsidRPr="00666E08">
        <w:rPr>
          <w:rFonts w:ascii="Arial" w:hAnsi="Arial" w:cs="Arial"/>
          <w:sz w:val="22"/>
          <w:szCs w:val="22"/>
        </w:rPr>
        <w:tab/>
      </w:r>
      <w:r w:rsidRPr="00666E08">
        <w:rPr>
          <w:rFonts w:ascii="Arial" w:hAnsi="Arial" w:cs="Arial"/>
          <w:iCs/>
          <w:sz w:val="22"/>
          <w:szCs w:val="22"/>
        </w:rPr>
        <w:t>The tabular presentation may be accompanied by footnotes to describe provisions that create, increase or accelerate obligations, or other details to the extent necessary for an understanding of the timing and amount of the Issuer’s specified contractual obligations.</w:t>
      </w:r>
    </w:p>
    <w:p w14:paraId="39D9AA3F" w14:textId="77777777" w:rsidR="00F77365" w:rsidRPr="00627B5E" w:rsidRDefault="00F77365" w:rsidP="008C7187">
      <w:pPr>
        <w:shd w:val="clear" w:color="auto" w:fill="CCCCCC"/>
        <w:spacing w:line="288" w:lineRule="auto"/>
        <w:ind w:left="1440" w:hanging="720"/>
        <w:jc w:val="both"/>
        <w:rPr>
          <w:rFonts w:ascii="Arial" w:hAnsi="Arial" w:cs="Arial"/>
          <w:iCs/>
          <w:sz w:val="22"/>
          <w:szCs w:val="22"/>
        </w:rPr>
      </w:pPr>
    </w:p>
    <w:p w14:paraId="6E651604" w14:textId="77777777" w:rsidR="00122A7C" w:rsidRPr="00164A97" w:rsidRDefault="005F5AC9" w:rsidP="00122A7C">
      <w:pPr>
        <w:shd w:val="clear" w:color="auto" w:fill="FFFFFF" w:themeFill="background1"/>
        <w:tabs>
          <w:tab w:val="left" w:pos="720"/>
        </w:tabs>
        <w:suppressAutoHyphens/>
        <w:spacing w:line="264" w:lineRule="auto"/>
        <w:contextualSpacing/>
        <w:jc w:val="both"/>
        <w:rPr>
          <w:rFonts w:ascii="Garamond" w:hAnsi="Garamond"/>
        </w:rPr>
      </w:pPr>
      <w:bookmarkStart w:id="67" w:name="_Toc57792124"/>
      <w:r w:rsidRPr="00576C91">
        <w:rPr>
          <w:rFonts w:ascii="Garamond" w:hAnsi="Garamond"/>
          <w:b/>
          <w:sz w:val="22"/>
          <w:szCs w:val="22"/>
        </w:rPr>
        <w:tab/>
      </w:r>
      <w:r w:rsidR="00122A7C" w:rsidRPr="00164A97">
        <w:rPr>
          <w:rFonts w:ascii="Garamond" w:hAnsi="Garamond"/>
        </w:rPr>
        <w:t xml:space="preserve"> </w:t>
      </w:r>
    </w:p>
    <w:p w14:paraId="370A7D35" w14:textId="77777777" w:rsidR="00517059" w:rsidRPr="00880322" w:rsidRDefault="00122A7C" w:rsidP="00517059">
      <w:pPr>
        <w:shd w:val="clear" w:color="auto" w:fill="FFFFFF"/>
        <w:tabs>
          <w:tab w:val="left" w:pos="720"/>
        </w:tabs>
        <w:suppressAutoHyphens/>
        <w:spacing w:line="264" w:lineRule="auto"/>
        <w:jc w:val="both"/>
        <w:rPr>
          <w:rFonts w:ascii="Garamond" w:eastAsia="Calibri" w:hAnsi="Garamond" w:cs="Arial"/>
          <w:b/>
          <w:bCs/>
          <w:szCs w:val="24"/>
          <w:lang w:val="en-US"/>
        </w:rPr>
      </w:pPr>
      <w:r>
        <w:rPr>
          <w:rFonts w:ascii="Garamond" w:eastAsia="Calibri" w:hAnsi="Garamond" w:cs="Arial"/>
          <w:b/>
          <w:bCs/>
          <w:color w:val="0000CC"/>
          <w:szCs w:val="24"/>
          <w:lang w:val="en-US"/>
        </w:rPr>
        <w:tab/>
      </w:r>
      <w:r w:rsidR="00517059" w:rsidRPr="00880322">
        <w:rPr>
          <w:rFonts w:ascii="Garamond" w:eastAsia="Calibri" w:hAnsi="Garamond" w:cs="Arial"/>
          <w:b/>
          <w:bCs/>
          <w:szCs w:val="24"/>
          <w:lang w:val="en-US"/>
        </w:rPr>
        <w:t>Liquidity Risk</w:t>
      </w:r>
    </w:p>
    <w:p w14:paraId="5FA7AE16" w14:textId="28EF555D" w:rsidR="00826EC2" w:rsidRPr="00880322" w:rsidRDefault="00E70723" w:rsidP="00E70723">
      <w:pPr>
        <w:shd w:val="clear" w:color="auto" w:fill="FFFFFF" w:themeFill="background1"/>
        <w:tabs>
          <w:tab w:val="left" w:pos="720"/>
        </w:tabs>
        <w:suppressAutoHyphens/>
        <w:spacing w:line="238" w:lineRule="auto"/>
        <w:ind w:left="720"/>
        <w:contextualSpacing/>
        <w:jc w:val="both"/>
        <w:rPr>
          <w:rFonts w:ascii="Garamond" w:hAnsi="Garamond" w:cs="Arial"/>
          <w:b/>
          <w:szCs w:val="24"/>
        </w:rPr>
      </w:pPr>
      <w:r w:rsidRPr="00880322">
        <w:rPr>
          <w:szCs w:val="24"/>
        </w:rPr>
        <w:t>The</w:t>
      </w:r>
      <w:r w:rsidRPr="00880322">
        <w:rPr>
          <w:spacing w:val="-2"/>
          <w:szCs w:val="24"/>
        </w:rPr>
        <w:t xml:space="preserve"> </w:t>
      </w:r>
      <w:r w:rsidRPr="00880322">
        <w:rPr>
          <w:szCs w:val="24"/>
        </w:rPr>
        <w:t>Company's</w:t>
      </w:r>
      <w:r w:rsidRPr="00880322">
        <w:rPr>
          <w:spacing w:val="-1"/>
          <w:szCs w:val="24"/>
        </w:rPr>
        <w:t xml:space="preserve"> </w:t>
      </w:r>
      <w:r w:rsidRPr="00880322">
        <w:rPr>
          <w:szCs w:val="24"/>
        </w:rPr>
        <w:t>approach</w:t>
      </w:r>
      <w:r w:rsidRPr="00880322">
        <w:rPr>
          <w:spacing w:val="-3"/>
          <w:szCs w:val="24"/>
        </w:rPr>
        <w:t xml:space="preserve"> </w:t>
      </w:r>
      <w:r w:rsidRPr="00880322">
        <w:rPr>
          <w:szCs w:val="24"/>
        </w:rPr>
        <w:t>to</w:t>
      </w:r>
      <w:r w:rsidRPr="00880322">
        <w:rPr>
          <w:spacing w:val="-1"/>
          <w:szCs w:val="24"/>
        </w:rPr>
        <w:t xml:space="preserve"> </w:t>
      </w:r>
      <w:r w:rsidRPr="00880322">
        <w:rPr>
          <w:szCs w:val="24"/>
        </w:rPr>
        <w:t>managing</w:t>
      </w:r>
      <w:r w:rsidRPr="00880322">
        <w:rPr>
          <w:spacing w:val="-2"/>
          <w:szCs w:val="24"/>
        </w:rPr>
        <w:t xml:space="preserve"> </w:t>
      </w:r>
      <w:r w:rsidRPr="00880322">
        <w:rPr>
          <w:szCs w:val="24"/>
        </w:rPr>
        <w:t>liquidity</w:t>
      </w:r>
      <w:r w:rsidRPr="00880322">
        <w:rPr>
          <w:spacing w:val="-2"/>
          <w:szCs w:val="24"/>
        </w:rPr>
        <w:t xml:space="preserve"> </w:t>
      </w:r>
      <w:r w:rsidRPr="00880322">
        <w:rPr>
          <w:szCs w:val="24"/>
        </w:rPr>
        <w:t>risk</w:t>
      </w:r>
      <w:r w:rsidRPr="00880322">
        <w:rPr>
          <w:spacing w:val="-2"/>
          <w:szCs w:val="24"/>
        </w:rPr>
        <w:t xml:space="preserve"> </w:t>
      </w:r>
      <w:r w:rsidRPr="00880322">
        <w:rPr>
          <w:szCs w:val="24"/>
        </w:rPr>
        <w:t>is to</w:t>
      </w:r>
      <w:r w:rsidRPr="00880322">
        <w:rPr>
          <w:spacing w:val="-3"/>
          <w:szCs w:val="24"/>
        </w:rPr>
        <w:t xml:space="preserve"> </w:t>
      </w:r>
      <w:r w:rsidRPr="00880322">
        <w:rPr>
          <w:szCs w:val="24"/>
        </w:rPr>
        <w:t>ensure that</w:t>
      </w:r>
      <w:r w:rsidRPr="00880322">
        <w:rPr>
          <w:spacing w:val="-1"/>
          <w:szCs w:val="24"/>
        </w:rPr>
        <w:t xml:space="preserve"> </w:t>
      </w:r>
      <w:r w:rsidRPr="00880322">
        <w:rPr>
          <w:szCs w:val="24"/>
        </w:rPr>
        <w:t>it</w:t>
      </w:r>
      <w:r w:rsidRPr="00880322">
        <w:rPr>
          <w:spacing w:val="-2"/>
          <w:szCs w:val="24"/>
        </w:rPr>
        <w:t xml:space="preserve"> </w:t>
      </w:r>
      <w:r w:rsidRPr="00880322">
        <w:rPr>
          <w:szCs w:val="24"/>
        </w:rPr>
        <w:t>will have sufficient liquidity</w:t>
      </w:r>
      <w:r w:rsidRPr="00880322">
        <w:rPr>
          <w:spacing w:val="-2"/>
          <w:szCs w:val="24"/>
        </w:rPr>
        <w:t xml:space="preserve"> </w:t>
      </w:r>
      <w:r w:rsidRPr="00880322">
        <w:rPr>
          <w:szCs w:val="24"/>
        </w:rPr>
        <w:t>to meet</w:t>
      </w:r>
      <w:r w:rsidRPr="00880322">
        <w:rPr>
          <w:spacing w:val="-2"/>
          <w:szCs w:val="24"/>
        </w:rPr>
        <w:t xml:space="preserve"> $46,925 (2023 – $113) li</w:t>
      </w:r>
      <w:r w:rsidRPr="00880322">
        <w:rPr>
          <w:szCs w:val="24"/>
        </w:rPr>
        <w:t>abilities</w:t>
      </w:r>
      <w:r w:rsidRPr="00880322">
        <w:rPr>
          <w:spacing w:val="-1"/>
          <w:szCs w:val="24"/>
        </w:rPr>
        <w:t xml:space="preserve"> </w:t>
      </w:r>
      <w:r w:rsidRPr="00880322">
        <w:rPr>
          <w:szCs w:val="24"/>
        </w:rPr>
        <w:t>when</w:t>
      </w:r>
      <w:r w:rsidRPr="00880322">
        <w:rPr>
          <w:spacing w:val="-3"/>
          <w:szCs w:val="24"/>
        </w:rPr>
        <w:t xml:space="preserve"> </w:t>
      </w:r>
      <w:r w:rsidRPr="00880322">
        <w:rPr>
          <w:szCs w:val="24"/>
        </w:rPr>
        <w:t xml:space="preserve">due.  </w:t>
      </w:r>
      <w:r w:rsidRPr="00880322">
        <w:rPr>
          <w:szCs w:val="24"/>
          <w:u w:color="FFFFFF"/>
        </w:rPr>
        <w:t xml:space="preserve">As at December 31, 2024, </w:t>
      </w:r>
      <w:r w:rsidRPr="00880322">
        <w:rPr>
          <w:bCs/>
          <w:kern w:val="32"/>
          <w:szCs w:val="24"/>
          <w:shd w:val="clear" w:color="auto" w:fill="FFFFFF" w:themeFill="background1"/>
          <w:lang w:eastAsia="x-none"/>
        </w:rPr>
        <w:t>the</w:t>
      </w:r>
      <w:r w:rsidRPr="00880322">
        <w:rPr>
          <w:bCs/>
          <w:kern w:val="32"/>
          <w:szCs w:val="24"/>
          <w:lang w:eastAsia="x-none"/>
        </w:rPr>
        <w:t xml:space="preserve"> Company had cash of $61,844 (2023- $66,962</w:t>
      </w:r>
      <w:r w:rsidRPr="00880322">
        <w:rPr>
          <w:szCs w:val="24"/>
        </w:rPr>
        <w:t xml:space="preserve">) to settle current liabilities. </w:t>
      </w:r>
    </w:p>
    <w:p w14:paraId="3ECE5E01" w14:textId="77777777" w:rsidR="003D5537" w:rsidRPr="00880322" w:rsidRDefault="00377E2C" w:rsidP="004746B7">
      <w:pPr>
        <w:tabs>
          <w:tab w:val="left" w:pos="2410"/>
        </w:tabs>
        <w:autoSpaceDE w:val="0"/>
        <w:autoSpaceDN w:val="0"/>
        <w:adjustRightInd w:val="0"/>
        <w:jc w:val="both"/>
        <w:rPr>
          <w:rFonts w:ascii="Garamond" w:hAnsi="Garamond" w:cs="Arial"/>
          <w:b/>
          <w:szCs w:val="24"/>
        </w:rPr>
      </w:pPr>
      <w:r w:rsidRPr="00880322">
        <w:rPr>
          <w:rFonts w:ascii="Garamond" w:hAnsi="Garamond" w:cs="Arial"/>
          <w:b/>
          <w:szCs w:val="24"/>
        </w:rPr>
        <w:t xml:space="preserve"> </w:t>
      </w:r>
    </w:p>
    <w:p w14:paraId="0DF9284E" w14:textId="1C995112" w:rsidR="00826EC2" w:rsidRPr="00DF49E5" w:rsidRDefault="00AF433B" w:rsidP="004746B7">
      <w:pPr>
        <w:pStyle w:val="Header"/>
        <w:tabs>
          <w:tab w:val="clear" w:pos="9360"/>
          <w:tab w:val="left" w:pos="2410"/>
          <w:tab w:val="right" w:pos="8789"/>
          <w:tab w:val="right" w:pos="9498"/>
          <w:tab w:val="left" w:pos="10800"/>
        </w:tabs>
        <w:jc w:val="both"/>
        <w:rPr>
          <w:rFonts w:ascii="Garamond" w:hAnsi="Garamond" w:cs="Arial"/>
          <w:szCs w:val="24"/>
        </w:rPr>
      </w:pPr>
      <w:r w:rsidRPr="00DF49E5">
        <w:rPr>
          <w:rFonts w:ascii="Garamond" w:hAnsi="Garamond" w:cs="Arial"/>
          <w:szCs w:val="24"/>
        </w:rPr>
        <w:t>T</w:t>
      </w:r>
      <w:r w:rsidR="00826EC2" w:rsidRPr="00DF49E5">
        <w:rPr>
          <w:rFonts w:ascii="Garamond" w:hAnsi="Garamond" w:cs="Arial"/>
          <w:szCs w:val="24"/>
        </w:rPr>
        <w:t xml:space="preserve">he Company is a development stage company as defined by CICA Accounting Guideline </w:t>
      </w:r>
      <w:r w:rsidR="00015A34" w:rsidRPr="00DF49E5">
        <w:rPr>
          <w:rFonts w:ascii="Garamond" w:hAnsi="Garamond" w:cs="Arial"/>
          <w:szCs w:val="24"/>
        </w:rPr>
        <w:t>1</w:t>
      </w:r>
      <w:r w:rsidR="00F57066" w:rsidRPr="00DF49E5">
        <w:rPr>
          <w:rFonts w:ascii="Garamond" w:hAnsi="Garamond" w:cs="Arial"/>
          <w:szCs w:val="24"/>
        </w:rPr>
        <w:t>1</w:t>
      </w:r>
      <w:r w:rsidR="00BE1032" w:rsidRPr="00DF49E5">
        <w:rPr>
          <w:rFonts w:ascii="Garamond" w:hAnsi="Garamond" w:cs="Arial"/>
          <w:szCs w:val="24"/>
        </w:rPr>
        <w:t>.</w:t>
      </w:r>
      <w:r w:rsidR="00452212" w:rsidRPr="00DF49E5">
        <w:rPr>
          <w:rFonts w:ascii="Garamond" w:hAnsi="Garamond" w:cs="Arial"/>
          <w:szCs w:val="24"/>
        </w:rPr>
        <w:t xml:space="preserve">  </w:t>
      </w:r>
      <w:r w:rsidR="004746B7">
        <w:rPr>
          <w:rFonts w:ascii="Garamond" w:hAnsi="Garamond" w:cs="Arial"/>
          <w:szCs w:val="24"/>
        </w:rPr>
        <w:t xml:space="preserve">                </w:t>
      </w:r>
      <w:r w:rsidR="00826EC2" w:rsidRPr="00DF49E5">
        <w:rPr>
          <w:rFonts w:ascii="Garamond" w:hAnsi="Garamond" w:cs="Arial"/>
          <w:szCs w:val="24"/>
        </w:rPr>
        <w:t xml:space="preserve"> “Enterprises in the Development Stage” and currently has interests in exploration and development properties in Canada.  Substantially all of the Company’s efforts are devoted to financing and developing</w:t>
      </w:r>
      <w:r w:rsidR="0062762E" w:rsidRPr="00DF49E5">
        <w:rPr>
          <w:rFonts w:ascii="Garamond" w:hAnsi="Garamond" w:cs="Arial"/>
          <w:szCs w:val="24"/>
        </w:rPr>
        <w:t xml:space="preserve">. </w:t>
      </w:r>
      <w:r w:rsidR="00826EC2" w:rsidRPr="00DF49E5">
        <w:rPr>
          <w:rFonts w:ascii="Garamond" w:hAnsi="Garamond" w:cs="Arial"/>
          <w:szCs w:val="24"/>
        </w:rPr>
        <w:t xml:space="preserve"> There has been no determination whether the Company's interests in</w:t>
      </w:r>
      <w:r w:rsidR="00BE1032" w:rsidRPr="00DF49E5">
        <w:rPr>
          <w:rFonts w:ascii="Garamond" w:hAnsi="Garamond" w:cs="Arial"/>
          <w:szCs w:val="24"/>
        </w:rPr>
        <w:t xml:space="preserve"> these </w:t>
      </w:r>
      <w:r w:rsidRPr="00DF49E5">
        <w:rPr>
          <w:rFonts w:ascii="Garamond" w:hAnsi="Garamond" w:cs="Arial"/>
          <w:szCs w:val="24"/>
        </w:rPr>
        <w:t xml:space="preserve">mineral </w:t>
      </w:r>
      <w:r w:rsidR="00826EC2" w:rsidRPr="00DF49E5">
        <w:rPr>
          <w:rFonts w:ascii="Garamond" w:hAnsi="Garamond" w:cs="Arial"/>
          <w:szCs w:val="24"/>
        </w:rPr>
        <w:t>properties contain mineral reserves, which are economically</w:t>
      </w:r>
      <w:r w:rsidR="00576C91" w:rsidRPr="00DF49E5">
        <w:rPr>
          <w:rFonts w:ascii="Garamond" w:hAnsi="Garamond" w:cs="Arial"/>
          <w:szCs w:val="24"/>
        </w:rPr>
        <w:t xml:space="preserve"> </w:t>
      </w:r>
      <w:r w:rsidR="00826EC2" w:rsidRPr="00DF49E5">
        <w:rPr>
          <w:rFonts w:ascii="Garamond" w:hAnsi="Garamond" w:cs="Arial"/>
          <w:szCs w:val="24"/>
        </w:rPr>
        <w:t>recoverable</w:t>
      </w:r>
      <w:r w:rsidR="00F57066" w:rsidRPr="00DF49E5">
        <w:rPr>
          <w:rFonts w:ascii="Garamond" w:hAnsi="Garamond" w:cs="Arial"/>
          <w:szCs w:val="24"/>
        </w:rPr>
        <w:t>.</w:t>
      </w:r>
    </w:p>
    <w:p w14:paraId="2A8BE6F1" w14:textId="77777777" w:rsidR="00826EC2" w:rsidRPr="00DF49E5" w:rsidRDefault="00826EC2" w:rsidP="004746B7">
      <w:pPr>
        <w:pStyle w:val="Header"/>
        <w:tabs>
          <w:tab w:val="clear" w:pos="9360"/>
          <w:tab w:val="left" w:pos="720"/>
          <w:tab w:val="left" w:pos="2410"/>
          <w:tab w:val="right" w:pos="9498"/>
          <w:tab w:val="right" w:pos="9990"/>
          <w:tab w:val="left" w:pos="10800"/>
        </w:tabs>
        <w:jc w:val="both"/>
        <w:rPr>
          <w:rFonts w:ascii="Garamond" w:hAnsi="Garamond" w:cs="Arial"/>
          <w:szCs w:val="24"/>
        </w:rPr>
      </w:pPr>
    </w:p>
    <w:p w14:paraId="1946F995" w14:textId="77777777" w:rsidR="00733803" w:rsidRDefault="00826EC2" w:rsidP="004746B7">
      <w:pPr>
        <w:pStyle w:val="Header"/>
        <w:tabs>
          <w:tab w:val="clear" w:pos="9360"/>
          <w:tab w:val="left" w:pos="2410"/>
          <w:tab w:val="right" w:pos="8789"/>
          <w:tab w:val="left" w:pos="10800"/>
        </w:tabs>
        <w:jc w:val="both"/>
        <w:rPr>
          <w:rFonts w:ascii="Garamond" w:hAnsi="Garamond" w:cs="Arial"/>
          <w:szCs w:val="24"/>
        </w:rPr>
      </w:pPr>
      <w:r w:rsidRPr="00DF49E5">
        <w:rPr>
          <w:rFonts w:ascii="Garamond" w:hAnsi="Garamond" w:cs="Arial"/>
          <w:szCs w:val="24"/>
        </w:rPr>
        <w:t>Although the Company has taken steps to verify title to the properties on which it is conducting</w:t>
      </w:r>
      <w:r w:rsidR="004746B7">
        <w:rPr>
          <w:rFonts w:ascii="Garamond" w:hAnsi="Garamond" w:cs="Arial"/>
          <w:szCs w:val="24"/>
        </w:rPr>
        <w:t xml:space="preserve">                    </w:t>
      </w:r>
      <w:r w:rsidRPr="00DF49E5">
        <w:rPr>
          <w:rFonts w:ascii="Garamond" w:hAnsi="Garamond" w:cs="Arial"/>
          <w:szCs w:val="24"/>
        </w:rPr>
        <w:t xml:space="preserve"> </w:t>
      </w:r>
      <w:r w:rsidRPr="00DF49E5">
        <w:rPr>
          <w:rFonts w:ascii="Garamond" w:hAnsi="Garamond"/>
          <w:szCs w:val="24"/>
        </w:rPr>
        <w:t>exploration</w:t>
      </w:r>
      <w:r w:rsidRPr="00DF49E5">
        <w:rPr>
          <w:rFonts w:ascii="Garamond" w:hAnsi="Garamond" w:cs="Arial"/>
          <w:szCs w:val="24"/>
        </w:rPr>
        <w:t xml:space="preserve"> and in which it has an interest, in accordance with industry standards for the cu</w:t>
      </w:r>
      <w:r w:rsidR="00382708" w:rsidRPr="00DF49E5">
        <w:rPr>
          <w:rFonts w:ascii="Garamond" w:hAnsi="Garamond" w:cs="Arial"/>
          <w:szCs w:val="24"/>
        </w:rPr>
        <w:t>r</w:t>
      </w:r>
      <w:r w:rsidRPr="00DF49E5">
        <w:rPr>
          <w:rFonts w:ascii="Garamond" w:hAnsi="Garamond" w:cs="Arial"/>
          <w:szCs w:val="24"/>
        </w:rPr>
        <w:t>rent stage of exploration of such properties, these procedures do not guarantee the Company’s</w:t>
      </w:r>
      <w:r w:rsidR="00382708" w:rsidRPr="00DF49E5">
        <w:rPr>
          <w:rFonts w:ascii="Garamond" w:hAnsi="Garamond" w:cs="Arial"/>
          <w:szCs w:val="24"/>
        </w:rPr>
        <w:t xml:space="preserve"> </w:t>
      </w:r>
      <w:r w:rsidRPr="00DF49E5">
        <w:rPr>
          <w:rFonts w:ascii="Garamond" w:hAnsi="Garamond" w:cs="Arial"/>
          <w:szCs w:val="24"/>
        </w:rPr>
        <w:t>title.</w:t>
      </w:r>
      <w:r w:rsidR="00F57066" w:rsidRPr="00DF49E5">
        <w:rPr>
          <w:rFonts w:ascii="Garamond" w:hAnsi="Garamond" w:cs="Arial"/>
          <w:szCs w:val="24"/>
        </w:rPr>
        <w:t xml:space="preserve">  </w:t>
      </w:r>
      <w:r w:rsidRPr="00DF49E5">
        <w:rPr>
          <w:rFonts w:ascii="Garamond" w:hAnsi="Garamond" w:cs="Arial"/>
          <w:szCs w:val="24"/>
        </w:rPr>
        <w:t>Property title may be subject to unregistered prior agreements and non-compliance with regulatory requirements</w:t>
      </w:r>
      <w:r w:rsidR="00733803">
        <w:rPr>
          <w:rFonts w:ascii="Garamond" w:hAnsi="Garamond" w:cs="Arial"/>
          <w:szCs w:val="24"/>
        </w:rPr>
        <w:t>.</w:t>
      </w:r>
    </w:p>
    <w:p w14:paraId="542784A4" w14:textId="64E0A5D6" w:rsidR="00826EC2" w:rsidRPr="00DF49E5" w:rsidRDefault="00AF433B" w:rsidP="004746B7">
      <w:pPr>
        <w:pStyle w:val="Header"/>
        <w:tabs>
          <w:tab w:val="clear" w:pos="9360"/>
          <w:tab w:val="left" w:pos="2410"/>
          <w:tab w:val="right" w:pos="8789"/>
          <w:tab w:val="left" w:pos="10800"/>
        </w:tabs>
        <w:jc w:val="both"/>
        <w:rPr>
          <w:rFonts w:ascii="Garamond" w:hAnsi="Garamond" w:cs="Arial"/>
          <w:szCs w:val="24"/>
        </w:rPr>
      </w:pPr>
      <w:r w:rsidRPr="00DF49E5">
        <w:rPr>
          <w:rFonts w:ascii="Garamond" w:hAnsi="Garamond" w:cs="Arial"/>
          <w:szCs w:val="24"/>
        </w:rPr>
        <w:tab/>
      </w:r>
      <w:r w:rsidR="00826EC2" w:rsidRPr="00DF49E5">
        <w:rPr>
          <w:rFonts w:ascii="Garamond" w:hAnsi="Garamond" w:cs="Arial"/>
          <w:szCs w:val="24"/>
        </w:rPr>
        <w:t>.</w:t>
      </w:r>
    </w:p>
    <w:p w14:paraId="4132F97C" w14:textId="2CDA9D42" w:rsidR="00F4193C" w:rsidRPr="00074124" w:rsidRDefault="00F4193C" w:rsidP="00733803">
      <w:pPr>
        <w:pStyle w:val="Header"/>
        <w:tabs>
          <w:tab w:val="clear" w:pos="9360"/>
          <w:tab w:val="left" w:pos="720"/>
          <w:tab w:val="left" w:pos="2410"/>
        </w:tabs>
        <w:jc w:val="both"/>
        <w:rPr>
          <w:rFonts w:ascii="Garamond" w:hAnsi="Garamond" w:cs="Arial"/>
          <w:szCs w:val="24"/>
        </w:rPr>
      </w:pPr>
      <w:r w:rsidRPr="00DF49E5">
        <w:rPr>
          <w:rFonts w:ascii="Garamond" w:hAnsi="Garamond" w:cs="Arial"/>
          <w:szCs w:val="24"/>
        </w:rPr>
        <w:t>The business of exploring for minerals involves a high degree of risk and there can be no</w:t>
      </w:r>
      <w:r w:rsidR="004746B7">
        <w:rPr>
          <w:rFonts w:ascii="Garamond" w:hAnsi="Garamond" w:cs="Arial"/>
          <w:szCs w:val="24"/>
        </w:rPr>
        <w:t xml:space="preserve"> </w:t>
      </w:r>
      <w:r w:rsidR="00422146">
        <w:rPr>
          <w:rFonts w:ascii="Garamond" w:hAnsi="Garamond" w:cs="Arial"/>
          <w:szCs w:val="24"/>
        </w:rPr>
        <w:t xml:space="preserve">                                   </w:t>
      </w:r>
      <w:r w:rsidR="004746B7">
        <w:rPr>
          <w:rFonts w:ascii="Garamond" w:hAnsi="Garamond" w:cs="Arial"/>
          <w:szCs w:val="24"/>
        </w:rPr>
        <w:t>a</w:t>
      </w:r>
      <w:r w:rsidRPr="00DF49E5">
        <w:rPr>
          <w:rFonts w:ascii="Garamond" w:hAnsi="Garamond" w:cs="Arial"/>
          <w:szCs w:val="24"/>
        </w:rPr>
        <w:t xml:space="preserve">ssurance that current exploration programs will result in profitable mining operations. The </w:t>
      </w:r>
      <w:r w:rsidR="00422146">
        <w:rPr>
          <w:rFonts w:ascii="Garamond" w:hAnsi="Garamond" w:cs="Arial"/>
          <w:szCs w:val="24"/>
        </w:rPr>
        <w:t xml:space="preserve">                      </w:t>
      </w:r>
      <w:r w:rsidRPr="00DF49E5">
        <w:rPr>
          <w:rFonts w:ascii="Garamond" w:hAnsi="Garamond" w:cs="Arial"/>
          <w:szCs w:val="24"/>
        </w:rPr>
        <w:t xml:space="preserve">recoverability of the carrying value of exploration properties and the Company's continued existence is dependent upon the preservation of its interest in the underlying properties, the </w:t>
      </w:r>
      <w:proofErr w:type="gramStart"/>
      <w:r w:rsidRPr="00DF49E5">
        <w:rPr>
          <w:rFonts w:ascii="Garamond" w:hAnsi="Garamond" w:cs="Arial"/>
          <w:szCs w:val="24"/>
        </w:rPr>
        <w:t>discovery  of</w:t>
      </w:r>
      <w:proofErr w:type="gramEnd"/>
      <w:r w:rsidRPr="00DF49E5">
        <w:rPr>
          <w:rFonts w:ascii="Garamond" w:hAnsi="Garamond" w:cs="Arial"/>
          <w:szCs w:val="24"/>
        </w:rPr>
        <w:t xml:space="preserve"> economically recoverable reserves, the achievement of profitable</w:t>
      </w:r>
      <w:r w:rsidR="00015A34" w:rsidRPr="00DF49E5">
        <w:rPr>
          <w:rFonts w:ascii="Garamond" w:hAnsi="Garamond" w:cs="Arial"/>
          <w:szCs w:val="24"/>
        </w:rPr>
        <w:t xml:space="preserve"> </w:t>
      </w:r>
      <w:r w:rsidRPr="00DF49E5">
        <w:rPr>
          <w:rFonts w:ascii="Garamond" w:hAnsi="Garamond" w:cs="Arial"/>
          <w:szCs w:val="24"/>
        </w:rPr>
        <w:t xml:space="preserve">operations, or the ability of the Company to raise alternative financing, if necessary, </w:t>
      </w:r>
      <w:proofErr w:type="gramStart"/>
      <w:r w:rsidRPr="00DF49E5">
        <w:rPr>
          <w:rFonts w:ascii="Garamond" w:hAnsi="Garamond" w:cs="Arial"/>
          <w:szCs w:val="24"/>
        </w:rPr>
        <w:t>or</w:t>
      </w:r>
      <w:r w:rsidR="002A1F3A" w:rsidRPr="00DF49E5">
        <w:rPr>
          <w:rFonts w:ascii="Garamond" w:hAnsi="Garamond" w:cs="Arial"/>
          <w:szCs w:val="24"/>
        </w:rPr>
        <w:t xml:space="preserve"> </w:t>
      </w:r>
      <w:r w:rsidRPr="00DF49E5">
        <w:rPr>
          <w:rFonts w:ascii="Garamond" w:hAnsi="Garamond" w:cs="Arial"/>
          <w:szCs w:val="24"/>
        </w:rPr>
        <w:t xml:space="preserve"> alternatively</w:t>
      </w:r>
      <w:proofErr w:type="gramEnd"/>
      <w:r w:rsidRPr="00DF49E5">
        <w:rPr>
          <w:rFonts w:ascii="Garamond" w:hAnsi="Garamond" w:cs="Arial"/>
          <w:szCs w:val="24"/>
        </w:rPr>
        <w:t xml:space="preserve"> upon the Company's ability to dispose of its </w:t>
      </w:r>
      <w:r w:rsidR="00666E08">
        <w:rPr>
          <w:rFonts w:ascii="Garamond" w:hAnsi="Garamond" w:cs="Arial"/>
          <w:szCs w:val="24"/>
        </w:rPr>
        <w:t>i</w:t>
      </w:r>
      <w:r w:rsidRPr="00DF49E5">
        <w:rPr>
          <w:rFonts w:ascii="Garamond" w:hAnsi="Garamond" w:cs="Arial"/>
          <w:szCs w:val="24"/>
        </w:rPr>
        <w:t>nterests</w:t>
      </w:r>
      <w:r w:rsidR="00733803">
        <w:rPr>
          <w:rFonts w:ascii="Garamond" w:hAnsi="Garamond" w:cs="Arial"/>
          <w:szCs w:val="24"/>
        </w:rPr>
        <w:t xml:space="preserve"> o</w:t>
      </w:r>
      <w:r w:rsidRPr="00DF49E5">
        <w:rPr>
          <w:rFonts w:ascii="Garamond" w:hAnsi="Garamond" w:cs="Arial"/>
          <w:szCs w:val="24"/>
        </w:rPr>
        <w:t>n an advantageous basis.</w:t>
      </w:r>
      <w:r w:rsidR="00015A34" w:rsidRPr="00DF49E5">
        <w:rPr>
          <w:rFonts w:ascii="Garamond" w:hAnsi="Garamond" w:cs="Arial"/>
          <w:szCs w:val="24"/>
        </w:rPr>
        <w:t xml:space="preserve">  </w:t>
      </w:r>
      <w:r w:rsidRPr="00DF49E5">
        <w:rPr>
          <w:rFonts w:ascii="Garamond" w:hAnsi="Garamond" w:cs="Arial"/>
          <w:szCs w:val="24"/>
        </w:rPr>
        <w:t xml:space="preserve">Changes in future </w:t>
      </w:r>
      <w:r w:rsidR="00733803">
        <w:rPr>
          <w:rFonts w:ascii="Garamond" w:hAnsi="Garamond" w:cs="Arial"/>
          <w:szCs w:val="24"/>
        </w:rPr>
        <w:t>c</w:t>
      </w:r>
      <w:r w:rsidRPr="00DF49E5">
        <w:rPr>
          <w:rFonts w:ascii="Garamond" w:hAnsi="Garamond" w:cs="Arial"/>
          <w:szCs w:val="24"/>
        </w:rPr>
        <w:t>onditions could require material write-downs of the carrying values.</w:t>
      </w:r>
    </w:p>
    <w:p w14:paraId="5B99D486" w14:textId="77777777" w:rsidR="00F4193C" w:rsidRDefault="00F4193C" w:rsidP="004746B7">
      <w:pPr>
        <w:tabs>
          <w:tab w:val="left" w:pos="2410"/>
        </w:tabs>
        <w:outlineLvl w:val="0"/>
        <w:rPr>
          <w:rFonts w:ascii="Garamond" w:hAnsi="Garamond" w:cs="Arial"/>
          <w:b/>
          <w:i/>
          <w:szCs w:val="24"/>
        </w:rPr>
      </w:pPr>
    </w:p>
    <w:p w14:paraId="2E34CD78" w14:textId="77777777" w:rsidR="00666E08" w:rsidRPr="00C301E6" w:rsidRDefault="00666E08" w:rsidP="004746B7">
      <w:pPr>
        <w:ind w:hanging="720"/>
        <w:outlineLvl w:val="0"/>
        <w:rPr>
          <w:rFonts w:ascii="Garamond" w:hAnsi="Garamond" w:cs="Arial"/>
          <w:b/>
          <w:i/>
          <w:szCs w:val="24"/>
        </w:rPr>
      </w:pPr>
    </w:p>
    <w:p w14:paraId="3ABB3961" w14:textId="77777777" w:rsidR="00FC0240" w:rsidRPr="00C301E6" w:rsidRDefault="00FC0240" w:rsidP="004746B7">
      <w:pPr>
        <w:ind w:hanging="11"/>
        <w:outlineLvl w:val="0"/>
        <w:rPr>
          <w:rFonts w:ascii="Arial" w:hAnsi="Arial" w:cs="Arial"/>
          <w:b/>
          <w:sz w:val="20"/>
        </w:rPr>
      </w:pPr>
      <w:r w:rsidRPr="00C301E6">
        <w:rPr>
          <w:rFonts w:ascii="Arial" w:hAnsi="Arial" w:cs="Arial"/>
          <w:b/>
          <w:sz w:val="20"/>
        </w:rPr>
        <w:tab/>
        <w:t>Financing</w:t>
      </w:r>
      <w:r w:rsidR="002A7D18" w:rsidRPr="00C301E6">
        <w:rPr>
          <w:rFonts w:ascii="Arial" w:hAnsi="Arial" w:cs="Arial"/>
          <w:b/>
          <w:sz w:val="20"/>
        </w:rPr>
        <w:t xml:space="preserve">  </w:t>
      </w:r>
    </w:p>
    <w:p w14:paraId="3B950E56" w14:textId="77777777" w:rsidR="00FC0240" w:rsidRPr="00C301E6" w:rsidRDefault="00FC0240" w:rsidP="004746B7">
      <w:pPr>
        <w:ind w:hanging="11"/>
        <w:outlineLvl w:val="0"/>
        <w:rPr>
          <w:rFonts w:ascii="Arial" w:hAnsi="Arial" w:cs="Arial"/>
          <w:sz w:val="20"/>
        </w:rPr>
      </w:pPr>
    </w:p>
    <w:p w14:paraId="6053D9C0" w14:textId="55F57452" w:rsidR="00FC0240" w:rsidRPr="00C301E6" w:rsidRDefault="00FC0240" w:rsidP="000F0BA6">
      <w:pPr>
        <w:ind w:hanging="11"/>
        <w:outlineLvl w:val="0"/>
        <w:rPr>
          <w:rFonts w:ascii="Garamond" w:hAnsi="Garamond" w:cs="Arial"/>
          <w:szCs w:val="24"/>
        </w:rPr>
      </w:pPr>
      <w:r w:rsidRPr="00C301E6">
        <w:rPr>
          <w:rFonts w:ascii="Arial" w:hAnsi="Arial" w:cs="Arial"/>
          <w:sz w:val="20"/>
        </w:rPr>
        <w:tab/>
      </w:r>
      <w:proofErr w:type="spellStart"/>
      <w:r w:rsidRPr="00C301E6">
        <w:rPr>
          <w:rFonts w:ascii="Garamond" w:hAnsi="Garamond" w:cs="Arial"/>
          <w:szCs w:val="24"/>
        </w:rPr>
        <w:t>Talmora</w:t>
      </w:r>
      <w:proofErr w:type="spellEnd"/>
      <w:r w:rsidRPr="00C301E6">
        <w:rPr>
          <w:rFonts w:ascii="Garamond" w:hAnsi="Garamond" w:cs="Arial"/>
          <w:szCs w:val="24"/>
        </w:rPr>
        <w:t xml:space="preserve"> is dependent on management obtaining financing to continue operations and to fund its </w:t>
      </w:r>
      <w:r w:rsidR="004746B7" w:rsidRPr="00C301E6">
        <w:rPr>
          <w:rFonts w:ascii="Garamond" w:hAnsi="Garamond" w:cs="Arial"/>
          <w:szCs w:val="24"/>
        </w:rPr>
        <w:t xml:space="preserve">        e</w:t>
      </w:r>
      <w:r w:rsidRPr="00C301E6">
        <w:rPr>
          <w:rFonts w:ascii="Garamond" w:hAnsi="Garamond" w:cs="Arial"/>
          <w:szCs w:val="24"/>
        </w:rPr>
        <w:t>xploration property expenses. If such f</w:t>
      </w:r>
      <w:r w:rsidR="00F40961" w:rsidRPr="00C301E6">
        <w:rPr>
          <w:rFonts w:ascii="Garamond" w:hAnsi="Garamond" w:cs="Arial"/>
          <w:szCs w:val="24"/>
        </w:rPr>
        <w:t>inancing is unavailable for any</w:t>
      </w:r>
      <w:r w:rsidR="00F41464" w:rsidRPr="00C301E6">
        <w:rPr>
          <w:rFonts w:ascii="Garamond" w:hAnsi="Garamond" w:cs="Arial"/>
          <w:szCs w:val="24"/>
        </w:rPr>
        <w:t xml:space="preserve"> </w:t>
      </w:r>
      <w:r w:rsidRPr="00C301E6">
        <w:rPr>
          <w:rFonts w:ascii="Garamond" w:hAnsi="Garamond" w:cs="Arial"/>
          <w:szCs w:val="24"/>
        </w:rPr>
        <w:t>reason,</w:t>
      </w:r>
      <w:r w:rsidR="00F40961" w:rsidRPr="00C301E6">
        <w:rPr>
          <w:rFonts w:ascii="Garamond" w:hAnsi="Garamond" w:cs="Arial"/>
          <w:szCs w:val="24"/>
        </w:rPr>
        <w:t xml:space="preserve"> </w:t>
      </w:r>
      <w:proofErr w:type="spellStart"/>
      <w:r w:rsidR="00F41464" w:rsidRPr="00C301E6">
        <w:rPr>
          <w:rFonts w:ascii="Garamond" w:hAnsi="Garamond" w:cs="Arial"/>
          <w:szCs w:val="24"/>
        </w:rPr>
        <w:t>T</w:t>
      </w:r>
      <w:r w:rsidRPr="00C301E6">
        <w:rPr>
          <w:rFonts w:ascii="Garamond" w:hAnsi="Garamond" w:cs="Arial"/>
          <w:szCs w:val="24"/>
        </w:rPr>
        <w:t>almora</w:t>
      </w:r>
      <w:proofErr w:type="spellEnd"/>
      <w:r w:rsidRPr="00C301E6">
        <w:rPr>
          <w:rFonts w:ascii="Garamond" w:hAnsi="Garamond" w:cs="Arial"/>
          <w:szCs w:val="24"/>
        </w:rPr>
        <w:t xml:space="preserve"> may become unable to carry out its business plan. </w:t>
      </w:r>
      <w:proofErr w:type="spellStart"/>
      <w:r w:rsidRPr="00C301E6">
        <w:rPr>
          <w:rFonts w:ascii="Garamond" w:hAnsi="Garamond" w:cs="Arial"/>
          <w:szCs w:val="24"/>
        </w:rPr>
        <w:t>Talmora</w:t>
      </w:r>
      <w:proofErr w:type="spellEnd"/>
      <w:r w:rsidRPr="00C301E6">
        <w:rPr>
          <w:rFonts w:ascii="Garamond" w:hAnsi="Garamond" w:cs="Arial"/>
          <w:szCs w:val="24"/>
        </w:rPr>
        <w:t xml:space="preserve"> intends to fund all</w:t>
      </w:r>
      <w:r w:rsidR="00F40961" w:rsidRPr="00C301E6">
        <w:rPr>
          <w:rFonts w:ascii="Garamond" w:hAnsi="Garamond" w:cs="Arial"/>
          <w:szCs w:val="24"/>
        </w:rPr>
        <w:t xml:space="preserve"> </w:t>
      </w:r>
      <w:r w:rsidRPr="00C301E6">
        <w:rPr>
          <w:rFonts w:ascii="Garamond" w:hAnsi="Garamond" w:cs="Arial"/>
          <w:szCs w:val="24"/>
        </w:rPr>
        <w:t xml:space="preserve">future commitments with cash on hand, or through any other financing alternative it may have available to it at the time in question. As </w:t>
      </w:r>
      <w:proofErr w:type="spellStart"/>
      <w:r w:rsidRPr="00C301E6">
        <w:rPr>
          <w:rFonts w:ascii="Garamond" w:hAnsi="Garamond" w:cs="Arial"/>
          <w:szCs w:val="24"/>
        </w:rPr>
        <w:t>Talmora</w:t>
      </w:r>
      <w:proofErr w:type="spellEnd"/>
      <w:r w:rsidRPr="00C301E6">
        <w:rPr>
          <w:rFonts w:ascii="Garamond" w:hAnsi="Garamond" w:cs="Arial"/>
          <w:szCs w:val="24"/>
        </w:rPr>
        <w:t xml:space="preserve"> has no business undertaking, there can be no assurance that it will be</w:t>
      </w:r>
      <w:r w:rsidR="00422146">
        <w:rPr>
          <w:rFonts w:ascii="Garamond" w:hAnsi="Garamond" w:cs="Arial"/>
          <w:szCs w:val="24"/>
        </w:rPr>
        <w:t xml:space="preserve"> </w:t>
      </w:r>
      <w:r w:rsidRPr="00C301E6">
        <w:rPr>
          <w:rFonts w:ascii="Garamond" w:hAnsi="Garamond" w:cs="Arial"/>
          <w:szCs w:val="24"/>
        </w:rPr>
        <w:t xml:space="preserve">profitable. In the interim, </w:t>
      </w:r>
      <w:proofErr w:type="spellStart"/>
      <w:r w:rsidRPr="00C301E6">
        <w:rPr>
          <w:rFonts w:ascii="Garamond" w:hAnsi="Garamond" w:cs="Arial"/>
          <w:szCs w:val="24"/>
        </w:rPr>
        <w:t>Talmora</w:t>
      </w:r>
      <w:proofErr w:type="spellEnd"/>
      <w:r w:rsidRPr="00C301E6">
        <w:rPr>
          <w:rFonts w:ascii="Garamond" w:hAnsi="Garamond" w:cs="Arial"/>
          <w:szCs w:val="24"/>
        </w:rPr>
        <w:t xml:space="preserve"> has no source of cash flow to fund its expenditures and its continued existence depends on its ability to raise further financing for working capital as the need may arise. The length of time needed to identify a new business, is indeterminate and the amount of resulting income, if any, is</w:t>
      </w:r>
      <w:r w:rsidR="002A1F3A" w:rsidRPr="00C301E6">
        <w:rPr>
          <w:rFonts w:ascii="Garamond" w:hAnsi="Garamond" w:cs="Arial"/>
          <w:szCs w:val="24"/>
        </w:rPr>
        <w:t xml:space="preserve"> </w:t>
      </w:r>
      <w:r w:rsidRPr="00C301E6">
        <w:rPr>
          <w:rFonts w:ascii="Garamond" w:hAnsi="Garamond" w:cs="Arial"/>
          <w:szCs w:val="24"/>
        </w:rPr>
        <w:t xml:space="preserve">impossible to predict. </w:t>
      </w:r>
      <w:proofErr w:type="spellStart"/>
      <w:r w:rsidRPr="00C301E6">
        <w:rPr>
          <w:rFonts w:ascii="Garamond" w:hAnsi="Garamond" w:cs="Arial"/>
          <w:szCs w:val="24"/>
        </w:rPr>
        <w:t>Talmora</w:t>
      </w:r>
      <w:proofErr w:type="spellEnd"/>
      <w:r w:rsidRPr="00C301E6">
        <w:rPr>
          <w:rFonts w:ascii="Garamond" w:hAnsi="Garamond" w:cs="Arial"/>
          <w:szCs w:val="24"/>
        </w:rPr>
        <w:t xml:space="preserve"> does not expect to receive any income in the </w:t>
      </w:r>
      <w:r w:rsidR="002A1F3A" w:rsidRPr="00C301E6">
        <w:rPr>
          <w:rFonts w:ascii="Garamond" w:hAnsi="Garamond" w:cs="Arial"/>
          <w:szCs w:val="24"/>
        </w:rPr>
        <w:t xml:space="preserve">foreseeable </w:t>
      </w:r>
      <w:r w:rsidRPr="00C301E6">
        <w:rPr>
          <w:rFonts w:ascii="Garamond" w:hAnsi="Garamond" w:cs="Arial"/>
          <w:szCs w:val="24"/>
        </w:rPr>
        <w:t>future.</w:t>
      </w:r>
    </w:p>
    <w:p w14:paraId="0BD572CB" w14:textId="77777777" w:rsidR="00FC0240" w:rsidRPr="00C301E6" w:rsidRDefault="00FC0240" w:rsidP="000F0BA6">
      <w:pPr>
        <w:pStyle w:val="BodyText0"/>
        <w:ind w:hanging="11"/>
        <w:jc w:val="left"/>
        <w:rPr>
          <w:rFonts w:ascii="Garamond" w:hAnsi="Garamond" w:cs="Arial"/>
          <w:szCs w:val="24"/>
        </w:rPr>
      </w:pPr>
    </w:p>
    <w:p w14:paraId="16A199A2" w14:textId="77777777" w:rsidR="00FC0240" w:rsidRPr="00C301E6" w:rsidRDefault="00FC0240" w:rsidP="000F0BA6">
      <w:pPr>
        <w:pStyle w:val="BodyText0"/>
        <w:ind w:hanging="11"/>
        <w:jc w:val="left"/>
        <w:rPr>
          <w:rFonts w:ascii="Garamond" w:hAnsi="Garamond" w:cs="Arial"/>
          <w:szCs w:val="24"/>
        </w:rPr>
      </w:pPr>
      <w:r w:rsidRPr="00C301E6">
        <w:rPr>
          <w:rFonts w:ascii="Garamond" w:hAnsi="Garamond" w:cs="Arial"/>
          <w:szCs w:val="24"/>
        </w:rPr>
        <w:tab/>
      </w:r>
      <w:proofErr w:type="spellStart"/>
      <w:r w:rsidRPr="00C301E6">
        <w:rPr>
          <w:rFonts w:ascii="Garamond" w:hAnsi="Garamond" w:cs="Arial"/>
          <w:szCs w:val="24"/>
        </w:rPr>
        <w:t>Talmora’s</w:t>
      </w:r>
      <w:proofErr w:type="spellEnd"/>
      <w:r w:rsidRPr="00C301E6">
        <w:rPr>
          <w:rFonts w:ascii="Garamond" w:hAnsi="Garamond" w:cs="Arial"/>
          <w:szCs w:val="24"/>
        </w:rPr>
        <w:t xml:space="preserve"> success is dependent on the knowledge and expertise of its management and employees and their ability to identify and advance attractive business opportunities. </w:t>
      </w:r>
    </w:p>
    <w:p w14:paraId="508FA50E" w14:textId="77777777" w:rsidR="00FC0240" w:rsidRPr="00C301E6" w:rsidRDefault="00FC0240" w:rsidP="000F0BA6">
      <w:pPr>
        <w:pStyle w:val="BodyText0"/>
        <w:ind w:hanging="11"/>
        <w:jc w:val="left"/>
        <w:rPr>
          <w:rFonts w:ascii="Garamond" w:hAnsi="Garamond" w:cs="Arial"/>
          <w:szCs w:val="24"/>
        </w:rPr>
      </w:pPr>
    </w:p>
    <w:p w14:paraId="31BBF5AF" w14:textId="2416B3D0" w:rsidR="00FC0240" w:rsidRDefault="00FC0240" w:rsidP="00E70723">
      <w:pPr>
        <w:pStyle w:val="BodyText0"/>
        <w:ind w:hanging="11"/>
        <w:jc w:val="left"/>
        <w:rPr>
          <w:rFonts w:ascii="Garamond" w:hAnsi="Garamond" w:cs="Arial"/>
          <w:szCs w:val="24"/>
        </w:rPr>
      </w:pPr>
      <w:r w:rsidRPr="00C301E6">
        <w:rPr>
          <w:rFonts w:ascii="Garamond" w:hAnsi="Garamond" w:cs="Arial"/>
          <w:szCs w:val="24"/>
        </w:rPr>
        <w:tab/>
        <w:t xml:space="preserve">Other than as discussed herein, </w:t>
      </w:r>
      <w:proofErr w:type="spellStart"/>
      <w:r w:rsidRPr="00C301E6">
        <w:rPr>
          <w:rFonts w:ascii="Garamond" w:hAnsi="Garamond" w:cs="Arial"/>
          <w:szCs w:val="24"/>
        </w:rPr>
        <w:t>Talmora</w:t>
      </w:r>
      <w:proofErr w:type="spellEnd"/>
      <w:r w:rsidRPr="00C301E6">
        <w:rPr>
          <w:rFonts w:ascii="Garamond" w:hAnsi="Garamond" w:cs="Arial"/>
          <w:szCs w:val="24"/>
        </w:rPr>
        <w:t xml:space="preserve"> is not aware of any trends, demands,</w:t>
      </w:r>
      <w:r w:rsidR="00F41464" w:rsidRPr="00C301E6">
        <w:rPr>
          <w:rFonts w:ascii="Garamond" w:hAnsi="Garamond" w:cs="Arial"/>
          <w:szCs w:val="24"/>
        </w:rPr>
        <w:t xml:space="preserve"> </w:t>
      </w:r>
      <w:r w:rsidRPr="00C301E6">
        <w:rPr>
          <w:rFonts w:ascii="Garamond" w:hAnsi="Garamond" w:cs="Arial"/>
          <w:szCs w:val="24"/>
        </w:rPr>
        <w:t xml:space="preserve">commitments, events or uncertainties that may result in the </w:t>
      </w:r>
      <w:proofErr w:type="spellStart"/>
      <w:r w:rsidRPr="00C301E6">
        <w:rPr>
          <w:rFonts w:ascii="Garamond" w:hAnsi="Garamond" w:cs="Arial"/>
          <w:szCs w:val="24"/>
        </w:rPr>
        <w:t>Talmora’s</w:t>
      </w:r>
      <w:proofErr w:type="spellEnd"/>
      <w:r w:rsidRPr="00C301E6">
        <w:rPr>
          <w:rFonts w:ascii="Garamond" w:hAnsi="Garamond" w:cs="Arial"/>
          <w:szCs w:val="24"/>
        </w:rPr>
        <w:t xml:space="preserve"> liquidity or capital</w:t>
      </w:r>
      <w:r w:rsidR="0020472D" w:rsidRPr="00C301E6">
        <w:rPr>
          <w:rFonts w:ascii="Garamond" w:hAnsi="Garamond" w:cs="Arial"/>
          <w:szCs w:val="24"/>
        </w:rPr>
        <w:t xml:space="preserve"> </w:t>
      </w:r>
      <w:r w:rsidRPr="00C301E6">
        <w:rPr>
          <w:rFonts w:ascii="Garamond" w:hAnsi="Garamond" w:cs="Arial"/>
          <w:szCs w:val="24"/>
        </w:rPr>
        <w:t>resources either</w:t>
      </w:r>
      <w:r w:rsidR="00E70723">
        <w:rPr>
          <w:rFonts w:ascii="Garamond" w:hAnsi="Garamond" w:cs="Arial"/>
          <w:szCs w:val="24"/>
        </w:rPr>
        <w:t xml:space="preserve">           </w:t>
      </w:r>
      <w:r w:rsidR="00422146">
        <w:rPr>
          <w:rFonts w:ascii="Garamond" w:hAnsi="Garamond" w:cs="Arial"/>
          <w:szCs w:val="24"/>
        </w:rPr>
        <w:t xml:space="preserve"> </w:t>
      </w:r>
      <w:r w:rsidRPr="00C301E6">
        <w:rPr>
          <w:rFonts w:ascii="Garamond" w:hAnsi="Garamond" w:cs="Arial"/>
          <w:szCs w:val="24"/>
        </w:rPr>
        <w:t xml:space="preserve">materially increasing or decreasing at present or in the foreseeable future.  Material increases </w:t>
      </w:r>
      <w:proofErr w:type="gramStart"/>
      <w:r w:rsidRPr="00C301E6">
        <w:rPr>
          <w:rFonts w:ascii="Garamond" w:hAnsi="Garamond" w:cs="Arial"/>
          <w:szCs w:val="24"/>
        </w:rPr>
        <w:t>or</w:t>
      </w:r>
      <w:r w:rsidR="00E70723">
        <w:rPr>
          <w:rFonts w:ascii="Garamond" w:hAnsi="Garamond" w:cs="Arial"/>
          <w:szCs w:val="24"/>
        </w:rPr>
        <w:t xml:space="preserve"> </w:t>
      </w:r>
      <w:r w:rsidRPr="00C301E6">
        <w:rPr>
          <w:rFonts w:ascii="Garamond" w:hAnsi="Garamond" w:cs="Arial"/>
          <w:szCs w:val="24"/>
        </w:rPr>
        <w:t xml:space="preserve"> decreases</w:t>
      </w:r>
      <w:proofErr w:type="gramEnd"/>
      <w:r w:rsidRPr="00C301E6">
        <w:rPr>
          <w:rFonts w:ascii="Garamond" w:hAnsi="Garamond" w:cs="Arial"/>
          <w:szCs w:val="24"/>
        </w:rPr>
        <w:t xml:space="preserve"> in </w:t>
      </w:r>
      <w:proofErr w:type="spellStart"/>
      <w:r w:rsidRPr="00C301E6">
        <w:rPr>
          <w:rFonts w:ascii="Garamond" w:hAnsi="Garamond" w:cs="Arial"/>
          <w:szCs w:val="24"/>
        </w:rPr>
        <w:t>Talmora’s</w:t>
      </w:r>
      <w:proofErr w:type="spellEnd"/>
      <w:r w:rsidRPr="00C301E6">
        <w:rPr>
          <w:rFonts w:ascii="Garamond" w:hAnsi="Garamond" w:cs="Arial"/>
          <w:szCs w:val="24"/>
        </w:rPr>
        <w:t xml:space="preserve"> liquidity and capital resources will be substantially determined by the </w:t>
      </w:r>
      <w:r w:rsidR="00E70723">
        <w:rPr>
          <w:rFonts w:ascii="Garamond" w:hAnsi="Garamond" w:cs="Arial"/>
          <w:szCs w:val="24"/>
        </w:rPr>
        <w:t xml:space="preserve">          </w:t>
      </w:r>
      <w:r w:rsidRPr="00C301E6">
        <w:rPr>
          <w:rFonts w:ascii="Garamond" w:hAnsi="Garamond" w:cs="Arial"/>
          <w:szCs w:val="24"/>
        </w:rPr>
        <w:t xml:space="preserve">success or failure of any new proposed business of </w:t>
      </w:r>
      <w:proofErr w:type="spellStart"/>
      <w:r w:rsidRPr="00C301E6">
        <w:rPr>
          <w:rFonts w:ascii="Garamond" w:hAnsi="Garamond" w:cs="Arial"/>
          <w:szCs w:val="24"/>
        </w:rPr>
        <w:t>Ta</w:t>
      </w:r>
      <w:r w:rsidR="00F41464" w:rsidRPr="00C301E6">
        <w:rPr>
          <w:rFonts w:ascii="Garamond" w:hAnsi="Garamond" w:cs="Arial"/>
          <w:szCs w:val="24"/>
        </w:rPr>
        <w:t>lmora</w:t>
      </w:r>
      <w:proofErr w:type="spellEnd"/>
      <w:r w:rsidR="00F41464" w:rsidRPr="00C301E6">
        <w:rPr>
          <w:rFonts w:ascii="Garamond" w:hAnsi="Garamond" w:cs="Arial"/>
          <w:szCs w:val="24"/>
        </w:rPr>
        <w:t xml:space="preserve"> and its ability to obtain</w:t>
      </w:r>
      <w:r w:rsidR="00DF49E5" w:rsidRPr="00C301E6">
        <w:rPr>
          <w:rFonts w:ascii="Garamond" w:hAnsi="Garamond" w:cs="Arial"/>
          <w:szCs w:val="24"/>
        </w:rPr>
        <w:t xml:space="preserve"> </w:t>
      </w:r>
      <w:r w:rsidRPr="00C301E6">
        <w:rPr>
          <w:rFonts w:ascii="Garamond" w:hAnsi="Garamond" w:cs="Arial"/>
          <w:szCs w:val="24"/>
        </w:rPr>
        <w:t>equity</w:t>
      </w:r>
      <w:r w:rsidR="00F4193C" w:rsidRPr="00C301E6">
        <w:rPr>
          <w:rFonts w:ascii="Garamond" w:hAnsi="Garamond" w:cs="Arial"/>
          <w:szCs w:val="24"/>
        </w:rPr>
        <w:t xml:space="preserve"> </w:t>
      </w:r>
      <w:r w:rsidR="00E70723">
        <w:rPr>
          <w:rFonts w:ascii="Garamond" w:hAnsi="Garamond" w:cs="Arial"/>
          <w:szCs w:val="24"/>
        </w:rPr>
        <w:t xml:space="preserve">           </w:t>
      </w:r>
      <w:r w:rsidRPr="00C301E6">
        <w:rPr>
          <w:rFonts w:ascii="Garamond" w:hAnsi="Garamond" w:cs="Arial"/>
          <w:szCs w:val="24"/>
        </w:rPr>
        <w:t>financing.</w:t>
      </w:r>
    </w:p>
    <w:p w14:paraId="12CD0E1F" w14:textId="77777777" w:rsidR="00FB1D35" w:rsidRDefault="00FB1D35" w:rsidP="00E70723">
      <w:pPr>
        <w:pStyle w:val="BodyText0"/>
        <w:ind w:hanging="11"/>
        <w:jc w:val="left"/>
        <w:rPr>
          <w:rFonts w:ascii="Garamond" w:hAnsi="Garamond" w:cs="Arial"/>
          <w:szCs w:val="24"/>
        </w:rPr>
      </w:pPr>
    </w:p>
    <w:p w14:paraId="5FA3830B" w14:textId="099E4827" w:rsidR="00FB1D35" w:rsidRDefault="00FB1D35" w:rsidP="00E70723">
      <w:pPr>
        <w:rPr>
          <w:rFonts w:ascii="Garamond" w:hAnsi="Garamond"/>
          <w:bCs/>
          <w:color w:val="000000" w:themeColor="text1"/>
        </w:rPr>
      </w:pPr>
      <w:r w:rsidRPr="007619A4">
        <w:rPr>
          <w:rFonts w:ascii="Garamond" w:hAnsi="Garamond"/>
          <w:bCs/>
          <w:color w:val="000000" w:themeColor="text1"/>
        </w:rPr>
        <w:t>The Company’s operations could be significantly adversely affected by the effects of a widespread global outbreak of a contagious disease, including the recent outbreak of respiratory illness caused by COVID-19. The Company cannot accurately predict the impact COVID-19 will have on its</w:t>
      </w:r>
      <w:r w:rsidR="00E70723">
        <w:rPr>
          <w:rFonts w:ascii="Garamond" w:hAnsi="Garamond"/>
          <w:bCs/>
          <w:color w:val="000000" w:themeColor="text1"/>
        </w:rPr>
        <w:t xml:space="preserve">  </w:t>
      </w:r>
      <w:r w:rsidRPr="007619A4">
        <w:rPr>
          <w:rFonts w:ascii="Garamond" w:hAnsi="Garamond"/>
          <w:bCs/>
          <w:color w:val="000000" w:themeColor="text1"/>
        </w:rPr>
        <w:t xml:space="preserve"> operations and the ability of others to meet their obligations with the Company, including uncertainties relating to the ultimate geographic spread of the virus, the severity of the disease, the duration of the outbreak, and the length of travel and quarantine restrictions imposed by governments of affected countries. In addition, a significant outbreak of contagious diseases in the human population could result in a widespread health crisis that could adversely affect th</w:t>
      </w:r>
      <w:r w:rsidR="00E70723">
        <w:rPr>
          <w:rFonts w:ascii="Garamond" w:hAnsi="Garamond"/>
          <w:bCs/>
          <w:color w:val="000000" w:themeColor="text1"/>
        </w:rPr>
        <w:t xml:space="preserve">e </w:t>
      </w:r>
      <w:r w:rsidRPr="007619A4">
        <w:rPr>
          <w:rFonts w:ascii="Garamond" w:hAnsi="Garamond"/>
          <w:bCs/>
          <w:color w:val="000000" w:themeColor="text1"/>
        </w:rPr>
        <w:t>economies and</w:t>
      </w:r>
      <w:r w:rsidR="00E70723">
        <w:rPr>
          <w:rFonts w:ascii="Garamond" w:hAnsi="Garamond"/>
          <w:bCs/>
          <w:color w:val="000000" w:themeColor="text1"/>
        </w:rPr>
        <w:t xml:space="preserve">            </w:t>
      </w:r>
      <w:r w:rsidRPr="007619A4">
        <w:rPr>
          <w:rFonts w:ascii="Garamond" w:hAnsi="Garamond"/>
          <w:bCs/>
          <w:color w:val="000000" w:themeColor="text1"/>
        </w:rPr>
        <w:t xml:space="preserve"> financial markets of many countries, resulting in an economic downturn that could further affect the Company’s operations and ability to finance its operations.</w:t>
      </w:r>
    </w:p>
    <w:p w14:paraId="5E677FF8" w14:textId="43A53D1D" w:rsidR="00924262" w:rsidRPr="00924262" w:rsidRDefault="00924262" w:rsidP="00E70723">
      <w:pPr>
        <w:rPr>
          <w:rFonts w:ascii="Garamond" w:hAnsi="Garamond"/>
          <w:bCs/>
          <w:color w:val="FF0000"/>
        </w:rPr>
      </w:pPr>
    </w:p>
    <w:p w14:paraId="232779FC" w14:textId="10CFC708" w:rsidR="00924262" w:rsidRPr="005918AD" w:rsidRDefault="00924262" w:rsidP="00E70723">
      <w:pPr>
        <w:spacing w:line="238" w:lineRule="auto"/>
        <w:rPr>
          <w:rFonts w:ascii="Garamond" w:hAnsi="Garamond"/>
          <w:bCs/>
        </w:rPr>
      </w:pPr>
      <w:bookmarkStart w:id="68" w:name="_Hlk101800545"/>
      <w:r w:rsidRPr="005918AD">
        <w:rPr>
          <w:rFonts w:ascii="Garamond" w:hAnsi="Garamond"/>
          <w:bCs/>
        </w:rPr>
        <w:t>The effect of Covid-19 over the last t</w:t>
      </w:r>
      <w:r w:rsidR="00EE4786" w:rsidRPr="005918AD">
        <w:rPr>
          <w:rFonts w:ascii="Garamond" w:hAnsi="Garamond"/>
          <w:bCs/>
        </w:rPr>
        <w:t xml:space="preserve">hree </w:t>
      </w:r>
      <w:r w:rsidRPr="005918AD">
        <w:rPr>
          <w:rFonts w:ascii="Garamond" w:hAnsi="Garamond"/>
          <w:bCs/>
        </w:rPr>
        <w:t xml:space="preserve">years affected the planning and carrying out work in the Northwest Territories and on the Seahorse Project in particular.  The project area is </w:t>
      </w:r>
      <w:proofErr w:type="gramStart"/>
      <w:r w:rsidRPr="005918AD">
        <w:rPr>
          <w:rFonts w:ascii="Garamond" w:hAnsi="Garamond"/>
          <w:bCs/>
        </w:rPr>
        <w:t>remote,</w:t>
      </w:r>
      <w:r w:rsidR="00422146" w:rsidRPr="005918AD">
        <w:rPr>
          <w:rFonts w:ascii="Garamond" w:hAnsi="Garamond"/>
          <w:bCs/>
        </w:rPr>
        <w:t xml:space="preserve">   </w:t>
      </w:r>
      <w:proofErr w:type="gramEnd"/>
      <w:r w:rsidR="00422146" w:rsidRPr="005918AD">
        <w:rPr>
          <w:rFonts w:ascii="Garamond" w:hAnsi="Garamond"/>
          <w:bCs/>
        </w:rPr>
        <w:t xml:space="preserve">          </w:t>
      </w:r>
      <w:r w:rsidRPr="005918AD">
        <w:rPr>
          <w:rFonts w:ascii="Garamond" w:hAnsi="Garamond"/>
          <w:bCs/>
        </w:rPr>
        <w:t xml:space="preserve"> lacking infrastructure and reliant on a few suppliers, who could not operate as normal.  Local communities did not welcome “outsiders” and </w:t>
      </w:r>
      <w:proofErr w:type="spellStart"/>
      <w:r w:rsidRPr="005918AD">
        <w:rPr>
          <w:rFonts w:ascii="Garamond" w:hAnsi="Garamond"/>
          <w:bCs/>
        </w:rPr>
        <w:t>Talmora</w:t>
      </w:r>
      <w:proofErr w:type="spellEnd"/>
      <w:r w:rsidRPr="005918AD">
        <w:rPr>
          <w:rFonts w:ascii="Garamond" w:hAnsi="Garamond"/>
          <w:bCs/>
        </w:rPr>
        <w:t xml:space="preserve"> had to plan and abide by measures to protect the health and safety of Northerners as requested by authorities.  The nonstop </w:t>
      </w:r>
      <w:proofErr w:type="spellStart"/>
      <w:r w:rsidRPr="005918AD">
        <w:rPr>
          <w:rFonts w:ascii="Garamond" w:hAnsi="Garamond"/>
          <w:bCs/>
        </w:rPr>
        <w:t>protocal</w:t>
      </w:r>
      <w:proofErr w:type="spellEnd"/>
      <w:r w:rsidRPr="005918AD">
        <w:rPr>
          <w:rFonts w:ascii="Garamond" w:hAnsi="Garamond"/>
          <w:bCs/>
        </w:rPr>
        <w:t xml:space="preserve"> directives </w:t>
      </w:r>
      <w:r w:rsidR="001D17EB" w:rsidRPr="005918AD">
        <w:rPr>
          <w:rFonts w:ascii="Garamond" w:hAnsi="Garamond"/>
          <w:bCs/>
        </w:rPr>
        <w:t xml:space="preserve">and </w:t>
      </w:r>
      <w:r w:rsidRPr="005918AD">
        <w:rPr>
          <w:rFonts w:ascii="Garamond" w:hAnsi="Garamond"/>
          <w:bCs/>
        </w:rPr>
        <w:t>changes coming from multiple public health and other authorities to contract the spread of Covid-19 made a field program impossible.</w:t>
      </w:r>
    </w:p>
    <w:p w14:paraId="3C7F8C78" w14:textId="77777777" w:rsidR="00924262" w:rsidRPr="005918AD" w:rsidRDefault="00924262" w:rsidP="00924262">
      <w:pPr>
        <w:spacing w:line="238" w:lineRule="auto"/>
        <w:rPr>
          <w:b/>
        </w:rPr>
      </w:pPr>
    </w:p>
    <w:bookmarkEnd w:id="68"/>
    <w:p w14:paraId="227520A4" w14:textId="1964FE89" w:rsidR="008A7061" w:rsidRPr="005918AD" w:rsidRDefault="008A7061" w:rsidP="00E70723">
      <w:pPr>
        <w:outlineLvl w:val="0"/>
        <w:rPr>
          <w:rFonts w:ascii="Garamond" w:hAnsi="Garamond" w:cs="Arial"/>
          <w:szCs w:val="24"/>
          <w:u w:color="FFFFFF"/>
        </w:rPr>
      </w:pPr>
      <w:r w:rsidRPr="005918AD">
        <w:rPr>
          <w:rFonts w:ascii="Garamond" w:hAnsi="Garamond" w:cs="Arial"/>
          <w:szCs w:val="24"/>
          <w:u w:color="FFFFFF"/>
        </w:rPr>
        <w:t xml:space="preserve">The continuing global financial uncertainty makes major funding difficult. However, the results of the work that </w:t>
      </w:r>
      <w:r w:rsidR="00C76BFE" w:rsidRPr="005918AD">
        <w:rPr>
          <w:rFonts w:ascii="Garamond" w:hAnsi="Garamond" w:cs="Arial"/>
          <w:szCs w:val="24"/>
          <w:u w:color="FFFFFF"/>
        </w:rPr>
        <w:t xml:space="preserve">has been </w:t>
      </w:r>
      <w:r w:rsidRPr="005918AD">
        <w:rPr>
          <w:rFonts w:ascii="Garamond" w:hAnsi="Garamond" w:cs="Arial"/>
          <w:szCs w:val="24"/>
          <w:u w:color="FFFFFF"/>
        </w:rPr>
        <w:t xml:space="preserve">done by </w:t>
      </w:r>
      <w:proofErr w:type="spellStart"/>
      <w:r w:rsidRPr="005918AD">
        <w:rPr>
          <w:rFonts w:ascii="Garamond" w:hAnsi="Garamond" w:cs="Arial"/>
          <w:szCs w:val="24"/>
          <w:u w:color="FFFFFF"/>
        </w:rPr>
        <w:t>Olivut</w:t>
      </w:r>
      <w:proofErr w:type="spellEnd"/>
      <w:r w:rsidRPr="005918AD">
        <w:rPr>
          <w:rFonts w:ascii="Garamond" w:hAnsi="Garamond" w:cs="Arial"/>
          <w:szCs w:val="24"/>
          <w:u w:color="FFFFFF"/>
        </w:rPr>
        <w:t xml:space="preserve"> to earn its interest in part of the Company’s project will determine the likelihood of future funding. The Company will concentrate on maintaining the property in good standing until funding of a major drill program is achieved.</w:t>
      </w:r>
    </w:p>
    <w:p w14:paraId="0271F43F" w14:textId="77777777" w:rsidR="00FB1D35" w:rsidRPr="005918AD" w:rsidRDefault="00FB1D35" w:rsidP="008A7061">
      <w:pPr>
        <w:jc w:val="both"/>
        <w:outlineLvl w:val="0"/>
        <w:rPr>
          <w:rFonts w:ascii="Garamond" w:hAnsi="Garamond" w:cs="Arial"/>
          <w:szCs w:val="24"/>
          <w:u w:color="FFFFFF"/>
        </w:rPr>
      </w:pPr>
    </w:p>
    <w:p w14:paraId="52B319A0" w14:textId="77777777" w:rsidR="008A7061" w:rsidRPr="005918AD" w:rsidRDefault="008A7061" w:rsidP="006C3805">
      <w:pPr>
        <w:jc w:val="both"/>
        <w:outlineLvl w:val="0"/>
        <w:rPr>
          <w:rFonts w:ascii="Garamond" w:hAnsi="Garamond" w:cs="Arial"/>
          <w:b/>
          <w:szCs w:val="24"/>
          <w:u w:color="FFFFFF"/>
        </w:rPr>
      </w:pPr>
    </w:p>
    <w:p w14:paraId="3BEAE990" w14:textId="1649B947" w:rsidR="00BF4E6E" w:rsidRPr="005918AD" w:rsidRDefault="00BF4E6E" w:rsidP="006C3805">
      <w:pPr>
        <w:jc w:val="both"/>
        <w:outlineLvl w:val="0"/>
        <w:rPr>
          <w:rFonts w:ascii="Garamond" w:hAnsi="Garamond" w:cs="Arial"/>
          <w:b/>
          <w:szCs w:val="24"/>
          <w:u w:color="FFFFFF"/>
        </w:rPr>
      </w:pPr>
      <w:r w:rsidRPr="005918AD">
        <w:rPr>
          <w:rFonts w:ascii="Garamond" w:hAnsi="Garamond" w:cs="Arial"/>
          <w:b/>
          <w:szCs w:val="24"/>
          <w:u w:color="FFFFFF"/>
        </w:rPr>
        <w:t xml:space="preserve">An analysis of the liquidity of </w:t>
      </w:r>
      <w:proofErr w:type="spellStart"/>
      <w:r w:rsidRPr="005918AD">
        <w:rPr>
          <w:rFonts w:ascii="Garamond" w:hAnsi="Garamond" w:cs="Arial"/>
          <w:b/>
          <w:szCs w:val="24"/>
          <w:u w:color="FFFFFF"/>
        </w:rPr>
        <w:t>Talmora</w:t>
      </w:r>
      <w:proofErr w:type="spellEnd"/>
      <w:r w:rsidRPr="005918AD">
        <w:rPr>
          <w:rFonts w:ascii="Garamond" w:hAnsi="Garamond" w:cs="Arial"/>
          <w:b/>
          <w:szCs w:val="24"/>
          <w:u w:color="FFFFFF"/>
        </w:rPr>
        <w:t xml:space="preserve"> Diamond Inc. is provided below</w:t>
      </w:r>
      <w:r w:rsidR="00336318" w:rsidRPr="005918AD">
        <w:rPr>
          <w:rFonts w:ascii="Garamond" w:hAnsi="Garamond" w:cs="Arial"/>
          <w:b/>
          <w:szCs w:val="24"/>
          <w:u w:color="FFFFFF"/>
        </w:rPr>
        <w:t>:</w:t>
      </w:r>
    </w:p>
    <w:p w14:paraId="00BBFBD8" w14:textId="77777777" w:rsidR="000F0BA6" w:rsidRPr="00880322" w:rsidRDefault="000F0BA6" w:rsidP="001C1E38">
      <w:pPr>
        <w:pStyle w:val="BodyText"/>
        <w:spacing w:line="22" w:lineRule="atLeast"/>
        <w:ind w:right="633"/>
        <w:jc w:val="left"/>
        <w:rPr>
          <w:rFonts w:ascii="Garamond" w:hAnsi="Garamond"/>
        </w:rPr>
      </w:pPr>
      <w:r w:rsidRPr="00880322">
        <w:rPr>
          <w:rFonts w:ascii="Garamond" w:hAnsi="Garamond"/>
        </w:rPr>
        <w:t xml:space="preserve">As at December 31, 2024, </w:t>
      </w:r>
      <w:proofErr w:type="spellStart"/>
      <w:r w:rsidRPr="00880322">
        <w:rPr>
          <w:rFonts w:ascii="Garamond" w:hAnsi="Garamond"/>
        </w:rPr>
        <w:t>Talmora</w:t>
      </w:r>
      <w:proofErr w:type="spellEnd"/>
      <w:r w:rsidRPr="00880322">
        <w:rPr>
          <w:rFonts w:ascii="Garamond" w:hAnsi="Garamond"/>
        </w:rPr>
        <w:t xml:space="preserve"> had cash of  $61,884, a decrease </w:t>
      </w:r>
      <w:r w:rsidRPr="00880322">
        <w:rPr>
          <w:rFonts w:ascii="Garamond" w:hAnsi="Garamond"/>
          <w:spacing w:val="-2"/>
        </w:rPr>
        <w:t xml:space="preserve">due to expenditures on the J.V. exploration project </w:t>
      </w:r>
      <w:r w:rsidRPr="00880322">
        <w:rPr>
          <w:rFonts w:ascii="Garamond" w:hAnsi="Garamond"/>
        </w:rPr>
        <w:t xml:space="preserve">and administrative costs, from the September  30, 2024 cash of </w:t>
      </w:r>
      <w:r w:rsidRPr="00880322">
        <w:rPr>
          <w:rFonts w:ascii="Garamond" w:hAnsi="Garamond"/>
          <w:spacing w:val="-2"/>
        </w:rPr>
        <w:t xml:space="preserve"> $364,425   an increase from June 30, 2024 of  13,776, a decrease from March 31, 2024 of </w:t>
      </w:r>
      <w:r w:rsidRPr="00880322">
        <w:rPr>
          <w:rFonts w:ascii="Garamond" w:hAnsi="Garamond"/>
        </w:rPr>
        <w:t>$14,140, a decrease from December</w:t>
      </w:r>
      <w:r w:rsidRPr="00880322">
        <w:rPr>
          <w:rFonts w:ascii="Garamond" w:hAnsi="Garamond"/>
          <w:spacing w:val="-3"/>
        </w:rPr>
        <w:t xml:space="preserve"> </w:t>
      </w:r>
      <w:r w:rsidRPr="00880322">
        <w:rPr>
          <w:rFonts w:ascii="Garamond" w:hAnsi="Garamond"/>
        </w:rPr>
        <w:t>31,</w:t>
      </w:r>
      <w:r w:rsidRPr="00880322">
        <w:rPr>
          <w:rFonts w:ascii="Garamond" w:hAnsi="Garamond"/>
          <w:spacing w:val="-2"/>
        </w:rPr>
        <w:t xml:space="preserve"> </w:t>
      </w:r>
      <w:r w:rsidRPr="00880322">
        <w:rPr>
          <w:rFonts w:ascii="Garamond" w:hAnsi="Garamond"/>
        </w:rPr>
        <w:t>2023,</w:t>
      </w:r>
      <w:r w:rsidRPr="00880322">
        <w:rPr>
          <w:rFonts w:ascii="Garamond" w:hAnsi="Garamond"/>
          <w:spacing w:val="-4"/>
        </w:rPr>
        <w:t xml:space="preserve"> </w:t>
      </w:r>
      <w:proofErr w:type="spellStart"/>
      <w:r w:rsidRPr="00880322">
        <w:rPr>
          <w:rFonts w:ascii="Garamond" w:hAnsi="Garamond"/>
        </w:rPr>
        <w:t>Talmora’s</w:t>
      </w:r>
      <w:proofErr w:type="spellEnd"/>
      <w:r w:rsidRPr="00880322">
        <w:rPr>
          <w:rFonts w:ascii="Garamond" w:hAnsi="Garamond"/>
        </w:rPr>
        <w:t xml:space="preserve"> cash</w:t>
      </w:r>
      <w:r w:rsidRPr="00880322">
        <w:rPr>
          <w:rFonts w:ascii="Garamond" w:hAnsi="Garamond"/>
          <w:spacing w:val="-3"/>
        </w:rPr>
        <w:t xml:space="preserve"> </w:t>
      </w:r>
      <w:r w:rsidRPr="00880322">
        <w:rPr>
          <w:rFonts w:ascii="Garamond" w:hAnsi="Garamond"/>
        </w:rPr>
        <w:t>of</w:t>
      </w:r>
      <w:r w:rsidRPr="00880322">
        <w:rPr>
          <w:rFonts w:ascii="Garamond" w:hAnsi="Garamond"/>
          <w:spacing w:val="-2"/>
        </w:rPr>
        <w:t xml:space="preserve"> </w:t>
      </w:r>
      <w:r w:rsidRPr="00880322">
        <w:rPr>
          <w:rFonts w:ascii="Garamond" w:hAnsi="Garamond"/>
        </w:rPr>
        <w:t>$66,962,</w:t>
      </w:r>
      <w:r w:rsidRPr="00880322">
        <w:rPr>
          <w:rFonts w:ascii="Garamond" w:hAnsi="Garamond"/>
          <w:spacing w:val="-2"/>
        </w:rPr>
        <w:t xml:space="preserve"> </w:t>
      </w:r>
      <w:r w:rsidRPr="00880322">
        <w:rPr>
          <w:rFonts w:ascii="Garamond" w:hAnsi="Garamond"/>
        </w:rPr>
        <w:t>the</w:t>
      </w:r>
      <w:r w:rsidRPr="00880322">
        <w:rPr>
          <w:rFonts w:ascii="Garamond" w:hAnsi="Garamond"/>
          <w:spacing w:val="-2"/>
        </w:rPr>
        <w:t xml:space="preserve"> </w:t>
      </w:r>
      <w:r w:rsidRPr="00880322">
        <w:rPr>
          <w:rFonts w:ascii="Garamond" w:hAnsi="Garamond"/>
        </w:rPr>
        <w:t>effects</w:t>
      </w:r>
      <w:r w:rsidRPr="00880322">
        <w:rPr>
          <w:rFonts w:ascii="Garamond" w:hAnsi="Garamond"/>
          <w:spacing w:val="-1"/>
        </w:rPr>
        <w:t xml:space="preserve"> </w:t>
      </w:r>
      <w:r w:rsidRPr="00880322">
        <w:rPr>
          <w:rFonts w:ascii="Garamond" w:hAnsi="Garamond"/>
        </w:rPr>
        <w:t>of</w:t>
      </w:r>
      <w:r w:rsidRPr="00880322">
        <w:rPr>
          <w:rFonts w:ascii="Garamond" w:hAnsi="Garamond"/>
          <w:spacing w:val="-2"/>
        </w:rPr>
        <w:t xml:space="preserve"> </w:t>
      </w:r>
      <w:r w:rsidRPr="00880322">
        <w:rPr>
          <w:rFonts w:ascii="Garamond" w:hAnsi="Garamond"/>
        </w:rPr>
        <w:t>recalculating</w:t>
      </w:r>
      <w:r w:rsidRPr="00880322">
        <w:rPr>
          <w:rFonts w:ascii="Garamond" w:hAnsi="Garamond"/>
          <w:spacing w:val="-2"/>
        </w:rPr>
        <w:t xml:space="preserve"> </w:t>
      </w:r>
      <w:proofErr w:type="spellStart"/>
      <w:r w:rsidRPr="00880322">
        <w:rPr>
          <w:rFonts w:ascii="Garamond" w:hAnsi="Garamond"/>
        </w:rPr>
        <w:t>Talmora</w:t>
      </w:r>
      <w:proofErr w:type="spellEnd"/>
      <w:r w:rsidRPr="00880322">
        <w:rPr>
          <w:rFonts w:ascii="Garamond" w:hAnsi="Garamond"/>
          <w:spacing w:val="-5"/>
        </w:rPr>
        <w:t xml:space="preserve"> </w:t>
      </w:r>
      <w:r w:rsidRPr="00880322">
        <w:rPr>
          <w:rFonts w:ascii="Garamond" w:hAnsi="Garamond"/>
        </w:rPr>
        <w:t>and</w:t>
      </w:r>
      <w:r w:rsidRPr="00880322">
        <w:rPr>
          <w:rFonts w:ascii="Garamond" w:hAnsi="Garamond"/>
          <w:spacing w:val="-2"/>
        </w:rPr>
        <w:t xml:space="preserve"> </w:t>
      </w:r>
      <w:r w:rsidRPr="00880322">
        <w:rPr>
          <w:rFonts w:ascii="Garamond" w:hAnsi="Garamond"/>
        </w:rPr>
        <w:t>J.V costs,</w:t>
      </w:r>
      <w:r w:rsidRPr="00880322">
        <w:rPr>
          <w:rFonts w:ascii="Garamond" w:hAnsi="Garamond"/>
          <w:spacing w:val="40"/>
        </w:rPr>
        <w:t xml:space="preserve"> </w:t>
      </w:r>
      <w:r w:rsidRPr="00880322">
        <w:rPr>
          <w:rFonts w:ascii="Garamond" w:hAnsi="Garamond"/>
        </w:rPr>
        <w:t>an increase from September 30, 2023, cash of $46,725,</w:t>
      </w:r>
      <w:r w:rsidRPr="00880322">
        <w:rPr>
          <w:rFonts w:ascii="Garamond" w:hAnsi="Garamond"/>
          <w:spacing w:val="40"/>
        </w:rPr>
        <w:t xml:space="preserve"> </w:t>
      </w:r>
      <w:r w:rsidRPr="00880322">
        <w:rPr>
          <w:rFonts w:ascii="Garamond" w:hAnsi="Garamond"/>
        </w:rPr>
        <w:t>an increase from June 30, 2023, of $15,741,</w:t>
      </w:r>
      <w:r w:rsidRPr="00880322">
        <w:rPr>
          <w:rFonts w:ascii="Garamond" w:hAnsi="Garamond"/>
          <w:spacing w:val="40"/>
        </w:rPr>
        <w:t xml:space="preserve"> </w:t>
      </w:r>
      <w:r w:rsidRPr="00880322">
        <w:rPr>
          <w:rFonts w:ascii="Garamond" w:hAnsi="Garamond"/>
        </w:rPr>
        <w:t>and</w:t>
      </w:r>
      <w:r w:rsidRPr="00880322">
        <w:rPr>
          <w:rFonts w:ascii="Garamond" w:hAnsi="Garamond"/>
          <w:spacing w:val="-5"/>
        </w:rPr>
        <w:t xml:space="preserve"> </w:t>
      </w:r>
      <w:r w:rsidRPr="00880322">
        <w:rPr>
          <w:rFonts w:ascii="Garamond" w:hAnsi="Garamond"/>
        </w:rPr>
        <w:t>increase</w:t>
      </w:r>
      <w:r w:rsidRPr="00880322">
        <w:rPr>
          <w:rFonts w:ascii="Garamond" w:hAnsi="Garamond"/>
          <w:spacing w:val="-2"/>
        </w:rPr>
        <w:t xml:space="preserve"> </w:t>
      </w:r>
      <w:r w:rsidRPr="00880322">
        <w:rPr>
          <w:rFonts w:ascii="Garamond" w:hAnsi="Garamond"/>
        </w:rPr>
        <w:t>from</w:t>
      </w:r>
      <w:r w:rsidRPr="00880322">
        <w:rPr>
          <w:rFonts w:ascii="Garamond" w:hAnsi="Garamond"/>
          <w:spacing w:val="-3"/>
        </w:rPr>
        <w:t xml:space="preserve"> </w:t>
      </w:r>
      <w:r w:rsidRPr="00880322">
        <w:rPr>
          <w:rFonts w:ascii="Garamond" w:hAnsi="Garamond"/>
        </w:rPr>
        <w:t>March</w:t>
      </w:r>
      <w:r w:rsidRPr="00880322">
        <w:rPr>
          <w:rFonts w:ascii="Garamond" w:hAnsi="Garamond"/>
          <w:spacing w:val="-3"/>
        </w:rPr>
        <w:t xml:space="preserve"> </w:t>
      </w:r>
      <w:r w:rsidRPr="00880322">
        <w:rPr>
          <w:rFonts w:ascii="Garamond" w:hAnsi="Garamond"/>
        </w:rPr>
        <w:t>31,</w:t>
      </w:r>
      <w:r w:rsidRPr="00880322">
        <w:rPr>
          <w:rFonts w:ascii="Garamond" w:hAnsi="Garamond"/>
          <w:spacing w:val="40"/>
        </w:rPr>
        <w:t xml:space="preserve"> </w:t>
      </w:r>
      <w:r w:rsidRPr="00880322">
        <w:rPr>
          <w:rFonts w:ascii="Garamond" w:hAnsi="Garamond"/>
        </w:rPr>
        <w:t>2023,</w:t>
      </w:r>
      <w:r w:rsidRPr="00880322">
        <w:rPr>
          <w:rFonts w:ascii="Garamond" w:hAnsi="Garamond"/>
          <w:spacing w:val="-2"/>
        </w:rPr>
        <w:t xml:space="preserve"> </w:t>
      </w:r>
      <w:r w:rsidRPr="00880322">
        <w:rPr>
          <w:rFonts w:ascii="Garamond" w:hAnsi="Garamond"/>
        </w:rPr>
        <w:t>amount</w:t>
      </w:r>
      <w:r w:rsidRPr="00880322">
        <w:rPr>
          <w:rFonts w:ascii="Garamond" w:hAnsi="Garamond"/>
          <w:spacing w:val="-2"/>
        </w:rPr>
        <w:t xml:space="preserve"> </w:t>
      </w:r>
      <w:r w:rsidRPr="00880322">
        <w:rPr>
          <w:rFonts w:ascii="Garamond" w:hAnsi="Garamond"/>
        </w:rPr>
        <w:t>of</w:t>
      </w:r>
      <w:r w:rsidRPr="00880322">
        <w:rPr>
          <w:rFonts w:ascii="Garamond" w:hAnsi="Garamond"/>
          <w:spacing w:val="-3"/>
        </w:rPr>
        <w:t xml:space="preserve"> </w:t>
      </w:r>
      <w:r w:rsidRPr="00880322">
        <w:rPr>
          <w:rFonts w:ascii="Garamond" w:hAnsi="Garamond"/>
        </w:rPr>
        <w:t xml:space="preserve">$2,665.  </w:t>
      </w:r>
    </w:p>
    <w:p w14:paraId="48EF78C3" w14:textId="0F4CCCF7" w:rsidR="000F0BA6" w:rsidRPr="00880322" w:rsidRDefault="000F0BA6" w:rsidP="001C1E38">
      <w:pPr>
        <w:pStyle w:val="BodyText"/>
        <w:spacing w:line="22" w:lineRule="atLeast"/>
        <w:ind w:right="633"/>
      </w:pPr>
      <w:r w:rsidRPr="00880322">
        <w:rPr>
          <w:rFonts w:ascii="Garamond" w:hAnsi="Garamond"/>
        </w:rPr>
        <w:t>There</w:t>
      </w:r>
      <w:r w:rsidRPr="00880322">
        <w:rPr>
          <w:rFonts w:ascii="Garamond" w:hAnsi="Garamond"/>
          <w:spacing w:val="-15"/>
        </w:rPr>
        <w:t xml:space="preserve"> </w:t>
      </w:r>
      <w:r w:rsidRPr="00880322">
        <w:rPr>
          <w:rFonts w:ascii="Garamond" w:hAnsi="Garamond"/>
        </w:rPr>
        <w:t>was</w:t>
      </w:r>
      <w:r w:rsidRPr="00880322">
        <w:rPr>
          <w:rFonts w:ascii="Garamond" w:hAnsi="Garamond"/>
          <w:spacing w:val="-13"/>
        </w:rPr>
        <w:t xml:space="preserve"> </w:t>
      </w:r>
      <w:r w:rsidRPr="00880322">
        <w:rPr>
          <w:rFonts w:ascii="Garamond" w:hAnsi="Garamond"/>
        </w:rPr>
        <w:t>an</w:t>
      </w:r>
      <w:r w:rsidRPr="00880322">
        <w:rPr>
          <w:rFonts w:ascii="Garamond" w:hAnsi="Garamond"/>
          <w:spacing w:val="-15"/>
        </w:rPr>
        <w:t xml:space="preserve"> </w:t>
      </w:r>
      <w:r w:rsidRPr="00880322">
        <w:rPr>
          <w:rFonts w:ascii="Garamond" w:hAnsi="Garamond"/>
        </w:rPr>
        <w:t>increase</w:t>
      </w:r>
      <w:r w:rsidRPr="00880322">
        <w:rPr>
          <w:rFonts w:ascii="Garamond" w:hAnsi="Garamond"/>
          <w:spacing w:val="-14"/>
        </w:rPr>
        <w:t xml:space="preserve"> </w:t>
      </w:r>
      <w:r w:rsidRPr="00880322">
        <w:rPr>
          <w:rFonts w:ascii="Garamond" w:hAnsi="Garamond"/>
        </w:rPr>
        <w:t>of</w:t>
      </w:r>
      <w:r w:rsidRPr="00880322">
        <w:rPr>
          <w:rFonts w:ascii="Garamond" w:hAnsi="Garamond"/>
          <w:spacing w:val="-15"/>
        </w:rPr>
        <w:t xml:space="preserve"> </w:t>
      </w:r>
      <w:r w:rsidRPr="00880322">
        <w:rPr>
          <w:rFonts w:ascii="Garamond" w:hAnsi="Garamond"/>
        </w:rPr>
        <w:t>cash</w:t>
      </w:r>
      <w:r w:rsidRPr="00880322">
        <w:rPr>
          <w:rFonts w:ascii="Garamond" w:hAnsi="Garamond"/>
          <w:spacing w:val="-15"/>
        </w:rPr>
        <w:t xml:space="preserve"> </w:t>
      </w:r>
      <w:r w:rsidRPr="00880322">
        <w:rPr>
          <w:rFonts w:ascii="Garamond" w:hAnsi="Garamond"/>
        </w:rPr>
        <w:t>for</w:t>
      </w:r>
      <w:r w:rsidRPr="00880322">
        <w:rPr>
          <w:rFonts w:ascii="Garamond" w:hAnsi="Garamond"/>
          <w:spacing w:val="-15"/>
        </w:rPr>
        <w:t xml:space="preserve"> </w:t>
      </w:r>
      <w:r w:rsidRPr="00880322">
        <w:rPr>
          <w:rFonts w:ascii="Garamond" w:hAnsi="Garamond"/>
        </w:rPr>
        <w:t>the</w:t>
      </w:r>
      <w:r w:rsidRPr="00880322">
        <w:rPr>
          <w:rFonts w:ascii="Garamond" w:hAnsi="Garamond"/>
          <w:spacing w:val="-14"/>
        </w:rPr>
        <w:t xml:space="preserve"> </w:t>
      </w:r>
      <w:r w:rsidRPr="00880322">
        <w:rPr>
          <w:rFonts w:ascii="Garamond" w:hAnsi="Garamond"/>
        </w:rPr>
        <w:t>third</w:t>
      </w:r>
      <w:r w:rsidRPr="00880322">
        <w:rPr>
          <w:rFonts w:ascii="Garamond" w:hAnsi="Garamond"/>
          <w:spacing w:val="-14"/>
        </w:rPr>
        <w:t xml:space="preserve"> </w:t>
      </w:r>
      <w:r w:rsidRPr="00880322">
        <w:rPr>
          <w:rFonts w:ascii="Garamond" w:hAnsi="Garamond"/>
        </w:rPr>
        <w:t>quarter</w:t>
      </w:r>
      <w:r w:rsidRPr="00880322">
        <w:rPr>
          <w:rFonts w:ascii="Garamond" w:hAnsi="Garamond"/>
          <w:spacing w:val="-15"/>
        </w:rPr>
        <w:t xml:space="preserve"> </w:t>
      </w:r>
      <w:r w:rsidRPr="00880322">
        <w:rPr>
          <w:rFonts w:ascii="Garamond" w:hAnsi="Garamond"/>
        </w:rPr>
        <w:t>of</w:t>
      </w:r>
      <w:r w:rsidRPr="00880322">
        <w:rPr>
          <w:rFonts w:ascii="Garamond" w:hAnsi="Garamond"/>
          <w:spacing w:val="-15"/>
        </w:rPr>
        <w:t xml:space="preserve"> </w:t>
      </w:r>
      <w:r w:rsidRPr="00880322">
        <w:rPr>
          <w:rFonts w:ascii="Garamond" w:hAnsi="Garamond"/>
        </w:rPr>
        <w:t>September</w:t>
      </w:r>
      <w:r w:rsidRPr="00880322">
        <w:rPr>
          <w:rFonts w:ascii="Garamond" w:hAnsi="Garamond"/>
          <w:spacing w:val="-15"/>
        </w:rPr>
        <w:t xml:space="preserve"> </w:t>
      </w:r>
      <w:r w:rsidRPr="00880322">
        <w:rPr>
          <w:rFonts w:ascii="Garamond" w:hAnsi="Garamond"/>
        </w:rPr>
        <w:t>30,</w:t>
      </w:r>
      <w:r w:rsidRPr="00880322">
        <w:rPr>
          <w:rFonts w:ascii="Garamond" w:hAnsi="Garamond"/>
          <w:spacing w:val="-14"/>
        </w:rPr>
        <w:t xml:space="preserve"> </w:t>
      </w:r>
      <w:r w:rsidRPr="00880322">
        <w:rPr>
          <w:rFonts w:ascii="Garamond" w:hAnsi="Garamond"/>
        </w:rPr>
        <w:t>2024,</w:t>
      </w:r>
      <w:r w:rsidRPr="00880322">
        <w:rPr>
          <w:rFonts w:ascii="Garamond" w:hAnsi="Garamond"/>
          <w:spacing w:val="-14"/>
        </w:rPr>
        <w:t xml:space="preserve"> to </w:t>
      </w:r>
      <w:r w:rsidRPr="00880322">
        <w:rPr>
          <w:rFonts w:ascii="Garamond" w:hAnsi="Garamond"/>
        </w:rPr>
        <w:t>reflect</w:t>
      </w:r>
      <w:r w:rsidRPr="00880322">
        <w:rPr>
          <w:rFonts w:ascii="Garamond" w:hAnsi="Garamond"/>
          <w:spacing w:val="-14"/>
        </w:rPr>
        <w:t xml:space="preserve"> </w:t>
      </w:r>
      <w:proofErr w:type="gramStart"/>
      <w:r w:rsidRPr="00880322">
        <w:rPr>
          <w:rFonts w:ascii="Garamond" w:hAnsi="Garamond"/>
        </w:rPr>
        <w:t>the</w:t>
      </w:r>
      <w:r w:rsidRPr="00880322">
        <w:rPr>
          <w:rFonts w:ascii="Garamond" w:hAnsi="Garamond"/>
          <w:spacing w:val="-14"/>
        </w:rPr>
        <w:t xml:space="preserve"> </w:t>
      </w:r>
      <w:r w:rsidR="005F6E96" w:rsidRPr="00880322">
        <w:rPr>
          <w:rFonts w:ascii="Garamond" w:hAnsi="Garamond"/>
          <w:spacing w:val="-14"/>
        </w:rPr>
        <w:t xml:space="preserve"> </w:t>
      </w:r>
      <w:r w:rsidRPr="00880322">
        <w:rPr>
          <w:rFonts w:ascii="Garamond" w:hAnsi="Garamond"/>
        </w:rPr>
        <w:t>private</w:t>
      </w:r>
      <w:proofErr w:type="gramEnd"/>
      <w:r w:rsidRPr="00880322">
        <w:rPr>
          <w:rFonts w:ascii="Garamond" w:hAnsi="Garamond"/>
          <w:spacing w:val="-14"/>
        </w:rPr>
        <w:t xml:space="preserve"> </w:t>
      </w:r>
      <w:r w:rsidRPr="00880322">
        <w:rPr>
          <w:rFonts w:ascii="Garamond" w:hAnsi="Garamond"/>
        </w:rPr>
        <w:t xml:space="preserve">placement of a subscription. </w:t>
      </w:r>
      <w:bookmarkStart w:id="69" w:name="_Hlk182843893"/>
      <w:r w:rsidRPr="00880322">
        <w:rPr>
          <w:rFonts w:ascii="Garamond" w:hAnsi="Garamond"/>
        </w:rPr>
        <w:t>There</w:t>
      </w:r>
      <w:r w:rsidRPr="00880322">
        <w:rPr>
          <w:rFonts w:ascii="Garamond" w:hAnsi="Garamond"/>
          <w:spacing w:val="-15"/>
        </w:rPr>
        <w:t xml:space="preserve"> </w:t>
      </w:r>
      <w:r w:rsidRPr="00880322">
        <w:rPr>
          <w:rFonts w:ascii="Garamond" w:hAnsi="Garamond"/>
        </w:rPr>
        <w:t>was</w:t>
      </w:r>
      <w:r w:rsidRPr="00880322">
        <w:rPr>
          <w:rFonts w:ascii="Garamond" w:hAnsi="Garamond"/>
          <w:spacing w:val="-13"/>
        </w:rPr>
        <w:t xml:space="preserve"> </w:t>
      </w:r>
      <w:r w:rsidRPr="00880322">
        <w:rPr>
          <w:rFonts w:ascii="Garamond" w:hAnsi="Garamond"/>
        </w:rPr>
        <w:t>an</w:t>
      </w:r>
      <w:r w:rsidRPr="00880322">
        <w:rPr>
          <w:rFonts w:ascii="Garamond" w:hAnsi="Garamond"/>
          <w:spacing w:val="-15"/>
        </w:rPr>
        <w:t xml:space="preserve"> </w:t>
      </w:r>
      <w:r w:rsidRPr="00880322">
        <w:rPr>
          <w:rFonts w:ascii="Garamond" w:hAnsi="Garamond"/>
        </w:rPr>
        <w:t>increase</w:t>
      </w:r>
      <w:r w:rsidRPr="00880322">
        <w:rPr>
          <w:rFonts w:ascii="Garamond" w:hAnsi="Garamond"/>
          <w:spacing w:val="-14"/>
        </w:rPr>
        <w:t xml:space="preserve"> </w:t>
      </w:r>
      <w:r w:rsidRPr="00880322">
        <w:rPr>
          <w:rFonts w:ascii="Garamond" w:hAnsi="Garamond"/>
        </w:rPr>
        <w:t>of</w:t>
      </w:r>
      <w:r w:rsidRPr="00880322">
        <w:rPr>
          <w:rFonts w:ascii="Garamond" w:hAnsi="Garamond"/>
          <w:spacing w:val="-15"/>
        </w:rPr>
        <w:t xml:space="preserve"> </w:t>
      </w:r>
      <w:r w:rsidRPr="00880322">
        <w:rPr>
          <w:rFonts w:ascii="Garamond" w:hAnsi="Garamond"/>
        </w:rPr>
        <w:t>cash</w:t>
      </w:r>
      <w:r w:rsidRPr="00880322">
        <w:rPr>
          <w:rFonts w:ascii="Garamond" w:hAnsi="Garamond"/>
          <w:spacing w:val="-15"/>
        </w:rPr>
        <w:t xml:space="preserve"> </w:t>
      </w:r>
      <w:r w:rsidRPr="00880322">
        <w:rPr>
          <w:rFonts w:ascii="Garamond" w:hAnsi="Garamond"/>
        </w:rPr>
        <w:t>for</w:t>
      </w:r>
      <w:r w:rsidRPr="00880322">
        <w:rPr>
          <w:rFonts w:ascii="Garamond" w:hAnsi="Garamond"/>
          <w:spacing w:val="-15"/>
        </w:rPr>
        <w:t xml:space="preserve"> </w:t>
      </w:r>
      <w:r w:rsidRPr="00880322">
        <w:rPr>
          <w:rFonts w:ascii="Garamond" w:hAnsi="Garamond"/>
        </w:rPr>
        <w:t>the</w:t>
      </w:r>
      <w:r w:rsidRPr="00880322">
        <w:rPr>
          <w:rFonts w:ascii="Garamond" w:hAnsi="Garamond"/>
          <w:spacing w:val="-14"/>
        </w:rPr>
        <w:t xml:space="preserve"> </w:t>
      </w:r>
      <w:r w:rsidRPr="00880322">
        <w:rPr>
          <w:rFonts w:ascii="Garamond" w:hAnsi="Garamond"/>
        </w:rPr>
        <w:t>third</w:t>
      </w:r>
      <w:r w:rsidRPr="00880322">
        <w:rPr>
          <w:rFonts w:ascii="Garamond" w:hAnsi="Garamond"/>
          <w:spacing w:val="-14"/>
        </w:rPr>
        <w:t xml:space="preserve"> </w:t>
      </w:r>
      <w:r w:rsidRPr="00880322">
        <w:rPr>
          <w:rFonts w:ascii="Garamond" w:hAnsi="Garamond"/>
        </w:rPr>
        <w:t>quarter</w:t>
      </w:r>
      <w:r w:rsidRPr="00880322">
        <w:rPr>
          <w:rFonts w:ascii="Garamond" w:hAnsi="Garamond"/>
          <w:spacing w:val="-15"/>
        </w:rPr>
        <w:t xml:space="preserve"> </w:t>
      </w:r>
      <w:r w:rsidRPr="00880322">
        <w:rPr>
          <w:rFonts w:ascii="Garamond" w:hAnsi="Garamond"/>
        </w:rPr>
        <w:t>of</w:t>
      </w:r>
      <w:r w:rsidRPr="00880322">
        <w:rPr>
          <w:rFonts w:ascii="Garamond" w:hAnsi="Garamond"/>
          <w:spacing w:val="-15"/>
        </w:rPr>
        <w:t xml:space="preserve"> </w:t>
      </w:r>
      <w:r w:rsidRPr="00880322">
        <w:rPr>
          <w:rFonts w:ascii="Garamond" w:hAnsi="Garamond"/>
        </w:rPr>
        <w:t>September</w:t>
      </w:r>
      <w:r w:rsidRPr="00880322">
        <w:rPr>
          <w:rFonts w:ascii="Garamond" w:hAnsi="Garamond"/>
          <w:spacing w:val="-15"/>
        </w:rPr>
        <w:t xml:space="preserve"> </w:t>
      </w:r>
      <w:r w:rsidRPr="00880322">
        <w:rPr>
          <w:rFonts w:ascii="Garamond" w:hAnsi="Garamond"/>
        </w:rPr>
        <w:t>30,</w:t>
      </w:r>
      <w:r w:rsidRPr="00880322">
        <w:rPr>
          <w:rFonts w:ascii="Garamond" w:hAnsi="Garamond"/>
          <w:spacing w:val="-14"/>
        </w:rPr>
        <w:t xml:space="preserve"> </w:t>
      </w:r>
      <w:r w:rsidRPr="00880322">
        <w:rPr>
          <w:rFonts w:ascii="Garamond" w:hAnsi="Garamond"/>
        </w:rPr>
        <w:t>2023,</w:t>
      </w:r>
      <w:r w:rsidRPr="00880322">
        <w:rPr>
          <w:rFonts w:ascii="Garamond" w:hAnsi="Garamond"/>
          <w:spacing w:val="-14"/>
        </w:rPr>
        <w:t xml:space="preserve"> </w:t>
      </w:r>
      <w:r w:rsidRPr="00880322">
        <w:rPr>
          <w:rFonts w:ascii="Garamond" w:hAnsi="Garamond"/>
        </w:rPr>
        <w:t>reflect</w:t>
      </w:r>
      <w:r w:rsidRPr="00880322">
        <w:rPr>
          <w:rFonts w:ascii="Garamond" w:hAnsi="Garamond"/>
          <w:spacing w:val="-14"/>
        </w:rPr>
        <w:t xml:space="preserve"> </w:t>
      </w:r>
      <w:r w:rsidRPr="00880322">
        <w:rPr>
          <w:rFonts w:ascii="Garamond" w:hAnsi="Garamond"/>
        </w:rPr>
        <w:t>the</w:t>
      </w:r>
      <w:r w:rsidRPr="00880322">
        <w:rPr>
          <w:rFonts w:ascii="Garamond" w:hAnsi="Garamond"/>
          <w:spacing w:val="-14"/>
        </w:rPr>
        <w:t xml:space="preserve"> </w:t>
      </w:r>
      <w:r w:rsidRPr="00880322">
        <w:rPr>
          <w:rFonts w:ascii="Garamond" w:hAnsi="Garamond"/>
        </w:rPr>
        <w:t>private</w:t>
      </w:r>
      <w:r w:rsidRPr="00880322">
        <w:rPr>
          <w:rFonts w:ascii="Garamond" w:hAnsi="Garamond"/>
          <w:spacing w:val="-14"/>
        </w:rPr>
        <w:t xml:space="preserve"> </w:t>
      </w:r>
      <w:r w:rsidRPr="00880322">
        <w:rPr>
          <w:rFonts w:ascii="Garamond" w:hAnsi="Garamond"/>
        </w:rPr>
        <w:t>placement of a subscription.</w:t>
      </w:r>
      <w:bookmarkEnd w:id="69"/>
      <w:r w:rsidRPr="00880322">
        <w:rPr>
          <w:rFonts w:ascii="Garamond" w:hAnsi="Garamond"/>
          <w:spacing w:val="40"/>
        </w:rPr>
        <w:t xml:space="preserve"> </w:t>
      </w:r>
      <w:r w:rsidRPr="00880322">
        <w:rPr>
          <w:rFonts w:ascii="Garamond" w:hAnsi="Garamond"/>
        </w:rPr>
        <w:t>There was an increase of cash for the second quarter of June 30, 2023, reflect the receipt of</w:t>
      </w:r>
      <w:r w:rsidRPr="00880322">
        <w:rPr>
          <w:rFonts w:ascii="Garamond" w:hAnsi="Garamond"/>
          <w:spacing w:val="-1"/>
        </w:rPr>
        <w:t xml:space="preserve"> </w:t>
      </w:r>
      <w:r w:rsidRPr="00880322">
        <w:rPr>
          <w:rFonts w:ascii="Garamond" w:hAnsi="Garamond"/>
        </w:rPr>
        <w:t>cash on exercise of</w:t>
      </w:r>
      <w:r w:rsidRPr="00880322">
        <w:rPr>
          <w:spacing w:val="-1"/>
        </w:rPr>
        <w:t xml:space="preserve"> </w:t>
      </w:r>
      <w:r w:rsidRPr="00880322">
        <w:t>options. There was a</w:t>
      </w:r>
      <w:r w:rsidRPr="00880322">
        <w:rPr>
          <w:spacing w:val="-1"/>
        </w:rPr>
        <w:t xml:space="preserve"> </w:t>
      </w:r>
      <w:r w:rsidRPr="00880322">
        <w:t>decrease in cash for</w:t>
      </w:r>
      <w:r w:rsidRPr="00880322">
        <w:rPr>
          <w:spacing w:val="-1"/>
        </w:rPr>
        <w:t xml:space="preserve"> </w:t>
      </w:r>
      <w:r w:rsidRPr="00880322">
        <w:t>the first</w:t>
      </w:r>
      <w:r w:rsidRPr="00880322">
        <w:rPr>
          <w:spacing w:val="-1"/>
        </w:rPr>
        <w:t xml:space="preserve"> </w:t>
      </w:r>
      <w:r w:rsidRPr="00880322">
        <w:t>quarter of</w:t>
      </w:r>
      <w:r w:rsidRPr="00880322">
        <w:rPr>
          <w:spacing w:val="-1"/>
        </w:rPr>
        <w:t xml:space="preserve"> </w:t>
      </w:r>
      <w:r w:rsidRPr="00880322">
        <w:t xml:space="preserve">March 31, 2023 due to payment of continuous expenses.  </w:t>
      </w:r>
    </w:p>
    <w:p w14:paraId="52A12563" w14:textId="77777777" w:rsidR="000F0BA6" w:rsidRPr="00880322" w:rsidRDefault="000F0BA6" w:rsidP="001C1E38">
      <w:pPr>
        <w:pStyle w:val="BodyText"/>
        <w:spacing w:line="22" w:lineRule="atLeast"/>
        <w:ind w:right="633"/>
      </w:pPr>
      <w:r w:rsidRPr="00880322">
        <w:t>As</w:t>
      </w:r>
      <w:r w:rsidRPr="00880322">
        <w:rPr>
          <w:spacing w:val="-5"/>
        </w:rPr>
        <w:t xml:space="preserve"> </w:t>
      </w:r>
      <w:r w:rsidRPr="00880322">
        <w:t>at</w:t>
      </w:r>
      <w:r w:rsidRPr="00880322">
        <w:rPr>
          <w:spacing w:val="-6"/>
        </w:rPr>
        <w:t xml:space="preserve"> December 31, </w:t>
      </w:r>
      <w:proofErr w:type="gramStart"/>
      <w:r w:rsidRPr="00880322">
        <w:rPr>
          <w:spacing w:val="-6"/>
        </w:rPr>
        <w:t xml:space="preserve">2024,  </w:t>
      </w:r>
      <w:proofErr w:type="spellStart"/>
      <w:r w:rsidRPr="00880322">
        <w:rPr>
          <w:spacing w:val="-7"/>
        </w:rPr>
        <w:t>T</w:t>
      </w:r>
      <w:r w:rsidRPr="00880322">
        <w:t>almora</w:t>
      </w:r>
      <w:proofErr w:type="spellEnd"/>
      <w:proofErr w:type="gramEnd"/>
      <w:r w:rsidRPr="00880322">
        <w:rPr>
          <w:spacing w:val="-6"/>
        </w:rPr>
        <w:t xml:space="preserve"> </w:t>
      </w:r>
      <w:r w:rsidRPr="00880322">
        <w:t>had</w:t>
      </w:r>
      <w:r w:rsidRPr="00880322">
        <w:rPr>
          <w:spacing w:val="-6"/>
        </w:rPr>
        <w:t xml:space="preserve"> </w:t>
      </w:r>
      <w:r w:rsidRPr="00880322">
        <w:t>a</w:t>
      </w:r>
      <w:r w:rsidRPr="00880322">
        <w:rPr>
          <w:spacing w:val="-7"/>
        </w:rPr>
        <w:t xml:space="preserve"> </w:t>
      </w:r>
      <w:r w:rsidRPr="00880322">
        <w:t>working</w:t>
      </w:r>
      <w:r w:rsidRPr="00880322">
        <w:rPr>
          <w:spacing w:val="-6"/>
        </w:rPr>
        <w:t xml:space="preserve"> </w:t>
      </w:r>
      <w:r w:rsidRPr="00880322">
        <w:t>capital</w:t>
      </w:r>
      <w:r w:rsidRPr="00880322">
        <w:rPr>
          <w:spacing w:val="-4"/>
        </w:rPr>
        <w:t xml:space="preserve"> </w:t>
      </w:r>
      <w:r w:rsidRPr="00880322">
        <w:t xml:space="preserve">of </w:t>
      </w:r>
      <w:r w:rsidRPr="00880322">
        <w:rPr>
          <w:spacing w:val="-7"/>
        </w:rPr>
        <w:t>$</w:t>
      </w:r>
      <w:proofErr w:type="gramStart"/>
      <w:r w:rsidRPr="00880322">
        <w:rPr>
          <w:spacing w:val="-7"/>
        </w:rPr>
        <w:t>29,099  compared</w:t>
      </w:r>
      <w:proofErr w:type="gramEnd"/>
      <w:r w:rsidRPr="00880322">
        <w:rPr>
          <w:spacing w:val="-7"/>
        </w:rPr>
        <w:t xml:space="preserve"> to </w:t>
      </w:r>
      <w:bookmarkStart w:id="70" w:name="_Hlk195092313"/>
      <w:r w:rsidRPr="00880322">
        <w:rPr>
          <w:spacing w:val="-6"/>
        </w:rPr>
        <w:t xml:space="preserve">September 30, </w:t>
      </w:r>
      <w:proofErr w:type="gramStart"/>
      <w:r w:rsidRPr="00880322">
        <w:rPr>
          <w:spacing w:val="-6"/>
        </w:rPr>
        <w:t xml:space="preserve">2024, </w:t>
      </w:r>
      <w:r w:rsidRPr="00880322">
        <w:rPr>
          <w:spacing w:val="-7"/>
        </w:rPr>
        <w:t xml:space="preserve"> </w:t>
      </w:r>
      <w:r w:rsidRPr="00880322">
        <w:t>working</w:t>
      </w:r>
      <w:proofErr w:type="gramEnd"/>
      <w:r w:rsidRPr="00880322">
        <w:rPr>
          <w:spacing w:val="-6"/>
        </w:rPr>
        <w:t xml:space="preserve"> </w:t>
      </w:r>
      <w:r w:rsidRPr="00880322">
        <w:t>capital</w:t>
      </w:r>
      <w:r w:rsidRPr="00880322">
        <w:rPr>
          <w:spacing w:val="-4"/>
        </w:rPr>
        <w:t xml:space="preserve"> </w:t>
      </w:r>
      <w:r w:rsidRPr="00880322">
        <w:t xml:space="preserve">of </w:t>
      </w:r>
      <w:r w:rsidRPr="00880322">
        <w:rPr>
          <w:spacing w:val="-7"/>
        </w:rPr>
        <w:t>$</w:t>
      </w:r>
      <w:proofErr w:type="gramStart"/>
      <w:r w:rsidRPr="00880322">
        <w:rPr>
          <w:spacing w:val="-7"/>
        </w:rPr>
        <w:t>376,643  compared</w:t>
      </w:r>
      <w:proofErr w:type="gramEnd"/>
      <w:r w:rsidRPr="00880322">
        <w:rPr>
          <w:spacing w:val="-7"/>
        </w:rPr>
        <w:t xml:space="preserve"> </w:t>
      </w:r>
      <w:proofErr w:type="gramStart"/>
      <w:r w:rsidRPr="00880322">
        <w:rPr>
          <w:spacing w:val="-7"/>
        </w:rPr>
        <w:t>to  June</w:t>
      </w:r>
      <w:proofErr w:type="gramEnd"/>
      <w:r w:rsidRPr="00880322">
        <w:rPr>
          <w:spacing w:val="-7"/>
        </w:rPr>
        <w:t xml:space="preserve"> 30, </w:t>
      </w:r>
      <w:proofErr w:type="gramStart"/>
      <w:r w:rsidRPr="00880322">
        <w:rPr>
          <w:spacing w:val="-7"/>
        </w:rPr>
        <w:t>2024,  21,022</w:t>
      </w:r>
      <w:proofErr w:type="gramEnd"/>
      <w:r w:rsidRPr="00880322">
        <w:rPr>
          <w:spacing w:val="-7"/>
        </w:rPr>
        <w:t xml:space="preserve">  compared to March 31, 2024, </w:t>
      </w:r>
      <w:r w:rsidRPr="00880322">
        <w:t xml:space="preserve">$27,005, </w:t>
      </w:r>
      <w:bookmarkEnd w:id="70"/>
      <w:r w:rsidRPr="00880322">
        <w:t>compared to December</w:t>
      </w:r>
      <w:r w:rsidRPr="00880322">
        <w:rPr>
          <w:spacing w:val="-7"/>
        </w:rPr>
        <w:t xml:space="preserve"> </w:t>
      </w:r>
      <w:r w:rsidRPr="00880322">
        <w:t>31,</w:t>
      </w:r>
      <w:r w:rsidRPr="00880322">
        <w:rPr>
          <w:spacing w:val="-6"/>
        </w:rPr>
        <w:t xml:space="preserve"> </w:t>
      </w:r>
      <w:r w:rsidRPr="00880322">
        <w:t>2023,</w:t>
      </w:r>
      <w:r w:rsidRPr="00880322">
        <w:rPr>
          <w:spacing w:val="-7"/>
        </w:rPr>
        <w:t xml:space="preserve"> </w:t>
      </w:r>
      <w:r w:rsidRPr="00880322">
        <w:t>a</w:t>
      </w:r>
      <w:r w:rsidRPr="00880322">
        <w:rPr>
          <w:spacing w:val="-7"/>
        </w:rPr>
        <w:t xml:space="preserve"> </w:t>
      </w:r>
      <w:r w:rsidRPr="00880322">
        <w:t>working</w:t>
      </w:r>
      <w:r w:rsidRPr="00880322">
        <w:rPr>
          <w:spacing w:val="-6"/>
        </w:rPr>
        <w:t xml:space="preserve"> </w:t>
      </w:r>
      <w:r w:rsidRPr="00880322">
        <w:t>capital</w:t>
      </w:r>
      <w:r w:rsidRPr="00880322">
        <w:rPr>
          <w:spacing w:val="-4"/>
        </w:rPr>
        <w:t xml:space="preserve"> </w:t>
      </w:r>
      <w:r w:rsidRPr="00880322">
        <w:t>of</w:t>
      </w:r>
      <w:r w:rsidRPr="00880322">
        <w:rPr>
          <w:spacing w:val="-7"/>
        </w:rPr>
        <w:t xml:space="preserve"> </w:t>
      </w:r>
      <w:r w:rsidRPr="00880322">
        <w:t>$77,603</w:t>
      </w:r>
      <w:r w:rsidRPr="00880322">
        <w:rPr>
          <w:spacing w:val="-6"/>
        </w:rPr>
        <w:t xml:space="preserve"> </w:t>
      </w:r>
      <w:r w:rsidRPr="00880322">
        <w:t>compared</w:t>
      </w:r>
      <w:r w:rsidRPr="00880322">
        <w:rPr>
          <w:spacing w:val="-8"/>
        </w:rPr>
        <w:t xml:space="preserve"> </w:t>
      </w:r>
      <w:r w:rsidRPr="00880322">
        <w:t>to</w:t>
      </w:r>
      <w:r w:rsidRPr="00880322">
        <w:rPr>
          <w:spacing w:val="-7"/>
        </w:rPr>
        <w:t xml:space="preserve"> </w:t>
      </w:r>
      <w:r w:rsidRPr="00880322">
        <w:t>September</w:t>
      </w:r>
      <w:r w:rsidRPr="00880322">
        <w:rPr>
          <w:spacing w:val="-7"/>
        </w:rPr>
        <w:t xml:space="preserve"> </w:t>
      </w:r>
      <w:r w:rsidRPr="00880322">
        <w:t>30,</w:t>
      </w:r>
      <w:r w:rsidRPr="00880322">
        <w:rPr>
          <w:spacing w:val="-5"/>
        </w:rPr>
        <w:t xml:space="preserve"> </w:t>
      </w:r>
      <w:r w:rsidRPr="00880322">
        <w:rPr>
          <w:spacing w:val="-4"/>
        </w:rPr>
        <w:t xml:space="preserve">2023, </w:t>
      </w:r>
      <w:r w:rsidRPr="00880322">
        <w:t>$47,965 compared to June 30, 2023 of   $21,068 compared to March 31, 2023 ($8,201).</w:t>
      </w:r>
    </w:p>
    <w:p w14:paraId="04FFA585" w14:textId="77777777" w:rsidR="000F0BA6" w:rsidRPr="00880322" w:rsidRDefault="000F0BA6" w:rsidP="001C1E38">
      <w:pPr>
        <w:pStyle w:val="BodyText"/>
        <w:ind w:right="632"/>
        <w:rPr>
          <w:spacing w:val="80"/>
        </w:rPr>
      </w:pPr>
      <w:r w:rsidRPr="00880322">
        <w:t>As at fourth quarter of December 31, 2024 and third quarter of September 30, 2024, second quarter of June 30, 2024, and first quarter of March 31, 2024, fourth quarter of December 31, 2023, and third quarter of September 30, 2023, there were no interest</w:t>
      </w:r>
      <w:r w:rsidRPr="00880322">
        <w:rPr>
          <w:spacing w:val="15"/>
        </w:rPr>
        <w:t xml:space="preserve"> </w:t>
      </w:r>
      <w:r w:rsidRPr="00880322">
        <w:t>received.</w:t>
      </w:r>
      <w:r w:rsidRPr="00880322">
        <w:rPr>
          <w:spacing w:val="59"/>
          <w:w w:val="150"/>
        </w:rPr>
        <w:t xml:space="preserve"> </w:t>
      </w:r>
      <w:r w:rsidRPr="00880322">
        <w:t>As</w:t>
      </w:r>
      <w:r w:rsidRPr="00880322">
        <w:rPr>
          <w:spacing w:val="16"/>
        </w:rPr>
        <w:t xml:space="preserve"> </w:t>
      </w:r>
      <w:r w:rsidRPr="00880322">
        <w:t>at</w:t>
      </w:r>
      <w:r w:rsidRPr="00880322">
        <w:rPr>
          <w:spacing w:val="15"/>
        </w:rPr>
        <w:t xml:space="preserve"> </w:t>
      </w:r>
      <w:r w:rsidRPr="00880322">
        <w:t>quarter</w:t>
      </w:r>
      <w:r w:rsidRPr="00880322">
        <w:rPr>
          <w:spacing w:val="15"/>
        </w:rPr>
        <w:t xml:space="preserve"> </w:t>
      </w:r>
      <w:r w:rsidRPr="00880322">
        <w:t>of</w:t>
      </w:r>
      <w:r w:rsidRPr="00880322">
        <w:rPr>
          <w:spacing w:val="14"/>
        </w:rPr>
        <w:t xml:space="preserve"> </w:t>
      </w:r>
      <w:r w:rsidRPr="00880322">
        <w:t>June</w:t>
      </w:r>
      <w:r w:rsidRPr="00880322">
        <w:rPr>
          <w:spacing w:val="16"/>
        </w:rPr>
        <w:t xml:space="preserve"> </w:t>
      </w:r>
      <w:r w:rsidRPr="00880322">
        <w:t>30,</w:t>
      </w:r>
      <w:r w:rsidRPr="00880322">
        <w:rPr>
          <w:spacing w:val="13"/>
        </w:rPr>
        <w:t xml:space="preserve"> 2024, </w:t>
      </w:r>
      <w:r w:rsidRPr="00880322">
        <w:t>there</w:t>
      </w:r>
      <w:r w:rsidRPr="00880322">
        <w:rPr>
          <w:spacing w:val="13"/>
        </w:rPr>
        <w:t xml:space="preserve"> </w:t>
      </w:r>
      <w:r w:rsidRPr="00880322">
        <w:t>were</w:t>
      </w:r>
      <w:r w:rsidRPr="00880322">
        <w:rPr>
          <w:spacing w:val="14"/>
        </w:rPr>
        <w:t xml:space="preserve"> </w:t>
      </w:r>
      <w:r w:rsidRPr="00880322">
        <w:t>interest</w:t>
      </w:r>
      <w:r w:rsidRPr="00880322">
        <w:rPr>
          <w:spacing w:val="16"/>
        </w:rPr>
        <w:t xml:space="preserve"> </w:t>
      </w:r>
      <w:r w:rsidRPr="00880322">
        <w:t>on</w:t>
      </w:r>
      <w:r w:rsidRPr="00880322">
        <w:rPr>
          <w:spacing w:val="15"/>
        </w:rPr>
        <w:t xml:space="preserve"> </w:t>
      </w:r>
      <w:r w:rsidRPr="00880322">
        <w:t>the</w:t>
      </w:r>
      <w:r w:rsidRPr="00880322">
        <w:rPr>
          <w:spacing w:val="16"/>
        </w:rPr>
        <w:t xml:space="preserve"> </w:t>
      </w:r>
      <w:r w:rsidRPr="00880322">
        <w:t>HST</w:t>
      </w:r>
      <w:r w:rsidRPr="00880322">
        <w:rPr>
          <w:spacing w:val="16"/>
        </w:rPr>
        <w:t xml:space="preserve"> </w:t>
      </w:r>
      <w:r w:rsidRPr="00880322">
        <w:t>refund</w:t>
      </w:r>
      <w:r w:rsidRPr="00880322">
        <w:rPr>
          <w:spacing w:val="15"/>
        </w:rPr>
        <w:t xml:space="preserve"> </w:t>
      </w:r>
      <w:r w:rsidRPr="00880322">
        <w:rPr>
          <w:spacing w:val="-5"/>
        </w:rPr>
        <w:t xml:space="preserve">of </w:t>
      </w:r>
      <w:r w:rsidRPr="00880322">
        <w:t xml:space="preserve">$7 and in second quarter of June 30, 2023, interest on the HST refund of $16 were received.  In the first quarter of March 31, </w:t>
      </w:r>
      <w:proofErr w:type="gramStart"/>
      <w:r w:rsidRPr="00880322">
        <w:t>2023,  there</w:t>
      </w:r>
      <w:proofErr w:type="gramEnd"/>
      <w:r w:rsidRPr="00880322">
        <w:t xml:space="preserve"> were no interest received.</w:t>
      </w:r>
      <w:r w:rsidRPr="00880322">
        <w:rPr>
          <w:spacing w:val="80"/>
        </w:rPr>
        <w:t xml:space="preserve"> </w:t>
      </w:r>
    </w:p>
    <w:p w14:paraId="5E7D8D52" w14:textId="77777777" w:rsidR="000F0BA6" w:rsidRPr="00880322" w:rsidRDefault="000F0BA6" w:rsidP="005F6E96">
      <w:pPr>
        <w:pStyle w:val="BodyText"/>
        <w:ind w:right="632"/>
        <w:jc w:val="left"/>
        <w:rPr>
          <w:spacing w:val="80"/>
        </w:rPr>
      </w:pPr>
    </w:p>
    <w:p w14:paraId="11A370DD" w14:textId="5740E4CB" w:rsidR="000F0BA6" w:rsidRPr="00880322" w:rsidRDefault="000F0BA6" w:rsidP="00401B40">
      <w:pPr>
        <w:pStyle w:val="BodyText"/>
        <w:ind w:right="632"/>
        <w:jc w:val="left"/>
        <w:rPr>
          <w:spacing w:val="40"/>
        </w:rPr>
      </w:pPr>
      <w:r w:rsidRPr="00880322">
        <w:t>As</w:t>
      </w:r>
      <w:r w:rsidRPr="00880322">
        <w:rPr>
          <w:spacing w:val="-2"/>
        </w:rPr>
        <w:t xml:space="preserve"> </w:t>
      </w:r>
      <w:r w:rsidRPr="00880322">
        <w:t xml:space="preserve">at fourth quarter </w:t>
      </w:r>
      <w:proofErr w:type="gramStart"/>
      <w:r w:rsidRPr="00880322">
        <w:t>of  December</w:t>
      </w:r>
      <w:proofErr w:type="gramEnd"/>
      <w:r w:rsidRPr="00880322">
        <w:t xml:space="preserve"> 31, </w:t>
      </w:r>
      <w:proofErr w:type="gramStart"/>
      <w:r w:rsidRPr="00880322">
        <w:t xml:space="preserve">2024,  </w:t>
      </w:r>
      <w:r w:rsidRPr="00880322">
        <w:rPr>
          <w:spacing w:val="-1"/>
        </w:rPr>
        <w:t>J</w:t>
      </w:r>
      <w:proofErr w:type="gramEnd"/>
      <w:r w:rsidRPr="00880322">
        <w:rPr>
          <w:spacing w:val="-1"/>
        </w:rPr>
        <w:t xml:space="preserve">/V </w:t>
      </w:r>
      <w:r w:rsidRPr="00880322">
        <w:t>exploration expenses of $</w:t>
      </w:r>
      <w:proofErr w:type="gramStart"/>
      <w:r w:rsidRPr="00880322">
        <w:t>101,925  were</w:t>
      </w:r>
      <w:proofErr w:type="gramEnd"/>
      <w:r w:rsidRPr="00880322">
        <w:t xml:space="preserve"> incurred on the Seahorse Project, covering sample sorting/analyses, </w:t>
      </w:r>
      <w:proofErr w:type="gramStart"/>
      <w:r w:rsidRPr="00880322">
        <w:t>drilling,  consulting</w:t>
      </w:r>
      <w:proofErr w:type="gramEnd"/>
      <w:r w:rsidRPr="00880322">
        <w:t xml:space="preserve"> and administrative costs compared </w:t>
      </w:r>
      <w:proofErr w:type="gramStart"/>
      <w:r w:rsidRPr="00880322">
        <w:t xml:space="preserve">to </w:t>
      </w:r>
      <w:r w:rsidRPr="00880322">
        <w:rPr>
          <w:spacing w:val="-1"/>
        </w:rPr>
        <w:t xml:space="preserve"> third</w:t>
      </w:r>
      <w:proofErr w:type="gramEnd"/>
      <w:r w:rsidRPr="00880322">
        <w:rPr>
          <w:spacing w:val="-1"/>
        </w:rPr>
        <w:t xml:space="preserve"> quarter of </w:t>
      </w:r>
      <w:proofErr w:type="gramStart"/>
      <w:r w:rsidRPr="00880322">
        <w:rPr>
          <w:spacing w:val="-1"/>
        </w:rPr>
        <w:t>September  30</w:t>
      </w:r>
      <w:proofErr w:type="gramEnd"/>
      <w:r w:rsidRPr="00880322">
        <w:rPr>
          <w:spacing w:val="-1"/>
        </w:rPr>
        <w:t xml:space="preserve">, </w:t>
      </w:r>
      <w:proofErr w:type="gramStart"/>
      <w:r w:rsidRPr="00880322">
        <w:rPr>
          <w:spacing w:val="-1"/>
        </w:rPr>
        <w:t xml:space="preserve">2024,  </w:t>
      </w:r>
      <w:proofErr w:type="spellStart"/>
      <w:r w:rsidRPr="00880322">
        <w:rPr>
          <w:spacing w:val="-1"/>
        </w:rPr>
        <w:t>Talmora</w:t>
      </w:r>
      <w:proofErr w:type="spellEnd"/>
      <w:proofErr w:type="gramEnd"/>
      <w:r w:rsidRPr="00880322">
        <w:rPr>
          <w:spacing w:val="-1"/>
        </w:rPr>
        <w:t xml:space="preserve"> </w:t>
      </w:r>
      <w:bookmarkStart w:id="71" w:name="_Hlk195092620"/>
      <w:r w:rsidRPr="00880322">
        <w:rPr>
          <w:spacing w:val="-1"/>
        </w:rPr>
        <w:t xml:space="preserve">J/V </w:t>
      </w:r>
      <w:r w:rsidRPr="00880322">
        <w:t>exploration expenses of $</w:t>
      </w:r>
      <w:proofErr w:type="gramStart"/>
      <w:r w:rsidRPr="00880322">
        <w:t>6,740  were</w:t>
      </w:r>
      <w:proofErr w:type="gramEnd"/>
      <w:r w:rsidRPr="00880322">
        <w:t xml:space="preserve"> incurred on the Seahorse Project, covering sample sorting/analyses, </w:t>
      </w:r>
      <w:proofErr w:type="gramStart"/>
      <w:r w:rsidRPr="00880322">
        <w:t>drilling,  consulting</w:t>
      </w:r>
      <w:proofErr w:type="gramEnd"/>
      <w:r w:rsidRPr="00880322">
        <w:t xml:space="preserve"> and administrative costs</w:t>
      </w:r>
      <w:bookmarkEnd w:id="71"/>
      <w:r w:rsidRPr="00880322">
        <w:t xml:space="preserve">.  The second </w:t>
      </w:r>
      <w:proofErr w:type="spellStart"/>
      <w:r w:rsidRPr="00880322">
        <w:rPr>
          <w:spacing w:val="-1"/>
        </w:rPr>
        <w:t>second</w:t>
      </w:r>
      <w:proofErr w:type="spellEnd"/>
      <w:r w:rsidRPr="00880322">
        <w:rPr>
          <w:spacing w:val="-1"/>
        </w:rPr>
        <w:t xml:space="preserve"> quarter of June 30, </w:t>
      </w:r>
      <w:proofErr w:type="gramStart"/>
      <w:r w:rsidRPr="00880322">
        <w:rPr>
          <w:spacing w:val="-1"/>
        </w:rPr>
        <w:t xml:space="preserve">2024,  </w:t>
      </w:r>
      <w:bookmarkStart w:id="72" w:name="_Hlk182844912"/>
      <w:proofErr w:type="spellStart"/>
      <w:r w:rsidRPr="00880322">
        <w:rPr>
          <w:spacing w:val="-1"/>
        </w:rPr>
        <w:t>Talmora</w:t>
      </w:r>
      <w:proofErr w:type="spellEnd"/>
      <w:proofErr w:type="gramEnd"/>
      <w:r w:rsidRPr="00880322">
        <w:rPr>
          <w:spacing w:val="-1"/>
        </w:rPr>
        <w:t xml:space="preserve"> J/V </w:t>
      </w:r>
      <w:r w:rsidRPr="00880322">
        <w:t>exploration expenses of $</w:t>
      </w:r>
      <w:proofErr w:type="gramStart"/>
      <w:r w:rsidRPr="00880322">
        <w:t>7,499  were</w:t>
      </w:r>
      <w:proofErr w:type="gramEnd"/>
      <w:r w:rsidRPr="00880322">
        <w:t xml:space="preserve"> incurred on the Seahorse Project covering sample sorting/analyses, consulting and administrative costs</w:t>
      </w:r>
      <w:bookmarkEnd w:id="72"/>
      <w:r w:rsidRPr="00880322">
        <w:t>.  As</w:t>
      </w:r>
      <w:r w:rsidRPr="00880322">
        <w:rPr>
          <w:spacing w:val="-2"/>
        </w:rPr>
        <w:t xml:space="preserve"> </w:t>
      </w:r>
      <w:r w:rsidRPr="00880322">
        <w:t>at</w:t>
      </w:r>
      <w:r w:rsidRPr="00880322">
        <w:rPr>
          <w:spacing w:val="-1"/>
        </w:rPr>
        <w:t xml:space="preserve"> first quarter of March 31, </w:t>
      </w:r>
      <w:proofErr w:type="gramStart"/>
      <w:r w:rsidRPr="00880322">
        <w:rPr>
          <w:spacing w:val="-1"/>
        </w:rPr>
        <w:t xml:space="preserve">2024,  </w:t>
      </w:r>
      <w:proofErr w:type="spellStart"/>
      <w:r w:rsidRPr="00880322">
        <w:rPr>
          <w:spacing w:val="-1"/>
        </w:rPr>
        <w:t>Talmora</w:t>
      </w:r>
      <w:proofErr w:type="spellEnd"/>
      <w:proofErr w:type="gramEnd"/>
      <w:r w:rsidRPr="00880322">
        <w:rPr>
          <w:spacing w:val="-1"/>
        </w:rPr>
        <w:t xml:space="preserve"> J/V </w:t>
      </w:r>
      <w:r w:rsidRPr="00880322">
        <w:t>exploration expenses of $30,383 were incurred on the Seahorse Project covering sample sorting/analyses, consulting and administrative costs including exploration expenses $60 covering annual prospectors licence renewals.   Normal NWT exploration expenditures invoices were delayed and are expected in the second quarter</w:t>
      </w:r>
      <w:r w:rsidRPr="00880322">
        <w:rPr>
          <w:spacing w:val="-15"/>
        </w:rPr>
        <w:t xml:space="preserve"> </w:t>
      </w:r>
      <w:r w:rsidRPr="00880322">
        <w:t>of</w:t>
      </w:r>
      <w:r w:rsidRPr="00880322">
        <w:rPr>
          <w:spacing w:val="-15"/>
        </w:rPr>
        <w:t xml:space="preserve"> </w:t>
      </w:r>
      <w:r w:rsidRPr="00880322">
        <w:t>June</w:t>
      </w:r>
      <w:r w:rsidRPr="00880322">
        <w:rPr>
          <w:spacing w:val="-15"/>
        </w:rPr>
        <w:t xml:space="preserve"> </w:t>
      </w:r>
      <w:r w:rsidRPr="00880322">
        <w:t>30,</w:t>
      </w:r>
      <w:r w:rsidRPr="00880322">
        <w:rPr>
          <w:spacing w:val="-15"/>
        </w:rPr>
        <w:t xml:space="preserve"> </w:t>
      </w:r>
      <w:r w:rsidRPr="00880322">
        <w:t>2024.</w:t>
      </w:r>
      <w:r w:rsidRPr="00880322">
        <w:rPr>
          <w:spacing w:val="47"/>
        </w:rPr>
        <w:t xml:space="preserve"> </w:t>
      </w:r>
      <w:r w:rsidRPr="00880322">
        <w:t xml:space="preserve"> March 31, 2024 J/V expenses, </w:t>
      </w:r>
      <w:r w:rsidRPr="00880322">
        <w:rPr>
          <w:spacing w:val="-1"/>
        </w:rPr>
        <w:t xml:space="preserve">compared to </w:t>
      </w:r>
      <w:r w:rsidRPr="00880322">
        <w:t>fourth</w:t>
      </w:r>
      <w:r w:rsidRPr="00880322">
        <w:rPr>
          <w:spacing w:val="-2"/>
        </w:rPr>
        <w:t xml:space="preserve"> </w:t>
      </w:r>
      <w:r w:rsidRPr="00880322">
        <w:t>quarter</w:t>
      </w:r>
      <w:r w:rsidRPr="00880322">
        <w:rPr>
          <w:spacing w:val="-1"/>
        </w:rPr>
        <w:t xml:space="preserve"> </w:t>
      </w:r>
      <w:r w:rsidRPr="00880322">
        <w:t>of</w:t>
      </w:r>
      <w:r w:rsidRPr="00880322">
        <w:rPr>
          <w:spacing w:val="-2"/>
        </w:rPr>
        <w:t xml:space="preserve"> </w:t>
      </w:r>
      <w:r w:rsidRPr="00880322">
        <w:t>December</w:t>
      </w:r>
      <w:r w:rsidRPr="00880322">
        <w:rPr>
          <w:spacing w:val="-2"/>
        </w:rPr>
        <w:t xml:space="preserve"> </w:t>
      </w:r>
      <w:r w:rsidRPr="00880322">
        <w:t>31,</w:t>
      </w:r>
      <w:r w:rsidRPr="00880322">
        <w:rPr>
          <w:spacing w:val="-1"/>
        </w:rPr>
        <w:t xml:space="preserve"> </w:t>
      </w:r>
      <w:r w:rsidRPr="00880322">
        <w:t>2023,</w:t>
      </w:r>
      <w:r w:rsidRPr="00880322">
        <w:rPr>
          <w:spacing w:val="-1"/>
        </w:rPr>
        <w:t xml:space="preserve"> </w:t>
      </w:r>
      <w:r w:rsidRPr="00880322">
        <w:t>recalculated due</w:t>
      </w:r>
      <w:r w:rsidRPr="00880322">
        <w:rPr>
          <w:spacing w:val="-3"/>
        </w:rPr>
        <w:t xml:space="preserve"> </w:t>
      </w:r>
      <w:r w:rsidRPr="00880322">
        <w:t>to</w:t>
      </w:r>
      <w:r w:rsidRPr="00880322">
        <w:rPr>
          <w:spacing w:val="-2"/>
        </w:rPr>
        <w:t xml:space="preserve"> </w:t>
      </w:r>
      <w:proofErr w:type="spellStart"/>
      <w:r w:rsidRPr="00880322">
        <w:t>Talmora</w:t>
      </w:r>
      <w:proofErr w:type="spellEnd"/>
      <w:r w:rsidRPr="00880322">
        <w:rPr>
          <w:spacing w:val="-1"/>
        </w:rPr>
        <w:t xml:space="preserve"> </w:t>
      </w:r>
      <w:r w:rsidRPr="00880322">
        <w:t>J/V</w:t>
      </w:r>
      <w:r w:rsidRPr="00880322">
        <w:rPr>
          <w:spacing w:val="-3"/>
        </w:rPr>
        <w:t xml:space="preserve"> </w:t>
      </w:r>
      <w:r w:rsidRPr="00880322">
        <w:t>exploration</w:t>
      </w:r>
      <w:r w:rsidRPr="00880322">
        <w:rPr>
          <w:spacing w:val="-1"/>
        </w:rPr>
        <w:t xml:space="preserve"> </w:t>
      </w:r>
      <w:r w:rsidRPr="00880322">
        <w:t>expenses of ($32,961)</w:t>
      </w:r>
      <w:r w:rsidRPr="00880322">
        <w:rPr>
          <w:spacing w:val="-4"/>
        </w:rPr>
        <w:t xml:space="preserve"> </w:t>
      </w:r>
      <w:r w:rsidRPr="00880322">
        <w:t>as</w:t>
      </w:r>
      <w:r w:rsidRPr="00880322">
        <w:rPr>
          <w:spacing w:val="-3"/>
        </w:rPr>
        <w:t xml:space="preserve"> </w:t>
      </w:r>
      <w:r w:rsidRPr="00880322">
        <w:t>compared</w:t>
      </w:r>
      <w:r w:rsidRPr="00880322">
        <w:rPr>
          <w:spacing w:val="-4"/>
        </w:rPr>
        <w:t xml:space="preserve"> </w:t>
      </w:r>
      <w:r w:rsidRPr="00880322">
        <w:t>to</w:t>
      </w:r>
      <w:r w:rsidRPr="00880322">
        <w:rPr>
          <w:spacing w:val="-5"/>
        </w:rPr>
        <w:t xml:space="preserve"> </w:t>
      </w:r>
      <w:r w:rsidRPr="00880322">
        <w:t>third</w:t>
      </w:r>
      <w:r w:rsidRPr="00880322">
        <w:rPr>
          <w:spacing w:val="-4"/>
        </w:rPr>
        <w:t xml:space="preserve"> </w:t>
      </w:r>
      <w:r w:rsidRPr="00880322">
        <w:t>quarter</w:t>
      </w:r>
      <w:r w:rsidRPr="00880322">
        <w:rPr>
          <w:spacing w:val="-4"/>
        </w:rPr>
        <w:t xml:space="preserve"> </w:t>
      </w:r>
      <w:r w:rsidRPr="00880322">
        <w:t>of</w:t>
      </w:r>
      <w:r w:rsidRPr="00880322">
        <w:rPr>
          <w:spacing w:val="-5"/>
        </w:rPr>
        <w:t xml:space="preserve"> </w:t>
      </w:r>
      <w:r w:rsidRPr="00880322">
        <w:t>September</w:t>
      </w:r>
      <w:r w:rsidRPr="00880322">
        <w:rPr>
          <w:spacing w:val="-5"/>
        </w:rPr>
        <w:t xml:space="preserve"> </w:t>
      </w:r>
      <w:r w:rsidRPr="00880322">
        <w:t>30,</w:t>
      </w:r>
      <w:r w:rsidRPr="00880322">
        <w:rPr>
          <w:spacing w:val="-3"/>
        </w:rPr>
        <w:t xml:space="preserve"> </w:t>
      </w:r>
      <w:r w:rsidRPr="00880322">
        <w:t>2023,</w:t>
      </w:r>
      <w:r w:rsidRPr="00880322">
        <w:rPr>
          <w:spacing w:val="-2"/>
        </w:rPr>
        <w:t xml:space="preserve"> </w:t>
      </w:r>
      <w:r w:rsidRPr="00880322">
        <w:t>exploration</w:t>
      </w:r>
      <w:r w:rsidRPr="00880322">
        <w:rPr>
          <w:spacing w:val="-4"/>
        </w:rPr>
        <w:t xml:space="preserve"> </w:t>
      </w:r>
      <w:r w:rsidRPr="00880322">
        <w:t>expenses,</w:t>
      </w:r>
      <w:r w:rsidRPr="00880322">
        <w:rPr>
          <w:spacing w:val="-4"/>
        </w:rPr>
        <w:t xml:space="preserve"> </w:t>
      </w:r>
      <w:r w:rsidRPr="00880322">
        <w:t>comprised</w:t>
      </w:r>
      <w:r w:rsidRPr="00880322">
        <w:rPr>
          <w:spacing w:val="-3"/>
        </w:rPr>
        <w:t xml:space="preserve"> </w:t>
      </w:r>
      <w:r w:rsidRPr="00880322">
        <w:t>of</w:t>
      </w:r>
      <w:r w:rsidRPr="00880322">
        <w:rPr>
          <w:spacing w:val="-5"/>
        </w:rPr>
        <w:t xml:space="preserve"> </w:t>
      </w:r>
      <w:r w:rsidRPr="00880322">
        <w:t>an advance</w:t>
      </w:r>
      <w:r w:rsidRPr="00880322">
        <w:rPr>
          <w:spacing w:val="19"/>
        </w:rPr>
        <w:t xml:space="preserve"> </w:t>
      </w:r>
      <w:r w:rsidRPr="00880322">
        <w:t>of</w:t>
      </w:r>
      <w:r w:rsidRPr="00880322">
        <w:rPr>
          <w:spacing w:val="17"/>
        </w:rPr>
        <w:t xml:space="preserve"> </w:t>
      </w:r>
      <w:r w:rsidRPr="00880322">
        <w:t>$198,364</w:t>
      </w:r>
      <w:r w:rsidRPr="00880322">
        <w:rPr>
          <w:spacing w:val="16"/>
        </w:rPr>
        <w:t xml:space="preserve"> </w:t>
      </w:r>
      <w:r w:rsidRPr="00880322">
        <w:t>to</w:t>
      </w:r>
      <w:r w:rsidRPr="00880322">
        <w:rPr>
          <w:spacing w:val="17"/>
        </w:rPr>
        <w:t xml:space="preserve"> </w:t>
      </w:r>
      <w:r w:rsidRPr="00880322">
        <w:t>JV</w:t>
      </w:r>
      <w:r w:rsidRPr="00880322">
        <w:rPr>
          <w:spacing w:val="18"/>
        </w:rPr>
        <w:t xml:space="preserve"> </w:t>
      </w:r>
      <w:r w:rsidRPr="00880322">
        <w:t>partner</w:t>
      </w:r>
      <w:r w:rsidRPr="00880322">
        <w:rPr>
          <w:spacing w:val="18"/>
        </w:rPr>
        <w:t xml:space="preserve"> </w:t>
      </w:r>
      <w:r w:rsidRPr="00880322">
        <w:t>to</w:t>
      </w:r>
      <w:r w:rsidRPr="00880322">
        <w:rPr>
          <w:spacing w:val="15"/>
        </w:rPr>
        <w:t xml:space="preserve"> </w:t>
      </w:r>
      <w:r w:rsidRPr="00880322">
        <w:t>cover</w:t>
      </w:r>
      <w:r w:rsidRPr="00880322">
        <w:rPr>
          <w:spacing w:val="22"/>
        </w:rPr>
        <w:t xml:space="preserve"> </w:t>
      </w:r>
      <w:r w:rsidRPr="00880322">
        <w:t>future</w:t>
      </w:r>
      <w:r w:rsidRPr="00880322">
        <w:rPr>
          <w:spacing w:val="17"/>
        </w:rPr>
        <w:t xml:space="preserve"> </w:t>
      </w:r>
      <w:r w:rsidRPr="00880322">
        <w:t>expenses,</w:t>
      </w:r>
      <w:r w:rsidRPr="00880322">
        <w:rPr>
          <w:spacing w:val="16"/>
        </w:rPr>
        <w:t xml:space="preserve"> </w:t>
      </w:r>
      <w:r w:rsidRPr="00880322">
        <w:t>and</w:t>
      </w:r>
      <w:r w:rsidRPr="00880322">
        <w:rPr>
          <w:spacing w:val="18"/>
        </w:rPr>
        <w:t xml:space="preserve"> </w:t>
      </w:r>
      <w:r w:rsidRPr="00880322">
        <w:t>in-house</w:t>
      </w:r>
      <w:r w:rsidRPr="00880322">
        <w:rPr>
          <w:spacing w:val="19"/>
        </w:rPr>
        <w:t xml:space="preserve"> </w:t>
      </w:r>
      <w:r w:rsidRPr="00880322">
        <w:t>exploration</w:t>
      </w:r>
      <w:r w:rsidRPr="00880322">
        <w:rPr>
          <w:spacing w:val="18"/>
        </w:rPr>
        <w:t xml:space="preserve"> </w:t>
      </w:r>
      <w:r w:rsidRPr="00880322">
        <w:t>expenses</w:t>
      </w:r>
      <w:r w:rsidRPr="00880322">
        <w:rPr>
          <w:spacing w:val="21"/>
        </w:rPr>
        <w:t xml:space="preserve"> </w:t>
      </w:r>
      <w:r w:rsidRPr="00880322">
        <w:t>of $9,078</w:t>
      </w:r>
      <w:r w:rsidRPr="00880322">
        <w:rPr>
          <w:spacing w:val="-6"/>
        </w:rPr>
        <w:t xml:space="preserve"> </w:t>
      </w:r>
      <w:r w:rsidRPr="00880322">
        <w:t>covering</w:t>
      </w:r>
      <w:r w:rsidRPr="00880322">
        <w:rPr>
          <w:spacing w:val="-7"/>
        </w:rPr>
        <w:t xml:space="preserve"> </w:t>
      </w:r>
      <w:r w:rsidRPr="00880322">
        <w:t>professional</w:t>
      </w:r>
      <w:r w:rsidRPr="00880322">
        <w:rPr>
          <w:spacing w:val="-7"/>
        </w:rPr>
        <w:t xml:space="preserve"> </w:t>
      </w:r>
      <w:r w:rsidRPr="00880322">
        <w:t>exploration</w:t>
      </w:r>
      <w:r w:rsidRPr="00880322">
        <w:rPr>
          <w:spacing w:val="-7"/>
        </w:rPr>
        <w:t xml:space="preserve"> </w:t>
      </w:r>
      <w:r w:rsidRPr="00880322">
        <w:t>work</w:t>
      </w:r>
      <w:r w:rsidRPr="00880322">
        <w:rPr>
          <w:spacing w:val="-8"/>
        </w:rPr>
        <w:t xml:space="preserve"> </w:t>
      </w:r>
      <w:r w:rsidRPr="00880322">
        <w:t>done</w:t>
      </w:r>
      <w:r w:rsidRPr="00880322">
        <w:rPr>
          <w:spacing w:val="-6"/>
        </w:rPr>
        <w:t xml:space="preserve"> </w:t>
      </w:r>
      <w:r w:rsidRPr="00880322">
        <w:t>on</w:t>
      </w:r>
      <w:r w:rsidRPr="00880322">
        <w:rPr>
          <w:spacing w:val="-7"/>
        </w:rPr>
        <w:t xml:space="preserve"> </w:t>
      </w:r>
      <w:r w:rsidRPr="00880322">
        <w:t>the</w:t>
      </w:r>
      <w:r w:rsidRPr="00880322">
        <w:rPr>
          <w:spacing w:val="-7"/>
        </w:rPr>
        <w:t xml:space="preserve"> </w:t>
      </w:r>
      <w:r w:rsidRPr="00880322">
        <w:t>Horton</w:t>
      </w:r>
      <w:r w:rsidRPr="00880322">
        <w:rPr>
          <w:spacing w:val="-5"/>
        </w:rPr>
        <w:t xml:space="preserve"> </w:t>
      </w:r>
      <w:r w:rsidRPr="00880322">
        <w:t>property.</w:t>
      </w:r>
      <w:r w:rsidRPr="00880322">
        <w:rPr>
          <w:spacing w:val="40"/>
        </w:rPr>
        <w:t xml:space="preserve"> </w:t>
      </w:r>
      <w:r w:rsidRPr="00880322">
        <w:t>As</w:t>
      </w:r>
      <w:r w:rsidRPr="00880322">
        <w:rPr>
          <w:spacing w:val="-6"/>
        </w:rPr>
        <w:t xml:space="preserve"> </w:t>
      </w:r>
      <w:r w:rsidRPr="00880322">
        <w:t>at</w:t>
      </w:r>
      <w:r w:rsidRPr="00880322">
        <w:rPr>
          <w:spacing w:val="-7"/>
        </w:rPr>
        <w:t xml:space="preserve"> </w:t>
      </w:r>
      <w:r w:rsidRPr="00880322">
        <w:t>second</w:t>
      </w:r>
      <w:r w:rsidRPr="00880322">
        <w:rPr>
          <w:spacing w:val="-7"/>
        </w:rPr>
        <w:t xml:space="preserve"> </w:t>
      </w:r>
      <w:r w:rsidRPr="00880322">
        <w:t>quarter</w:t>
      </w:r>
      <w:r w:rsidRPr="00880322">
        <w:rPr>
          <w:spacing w:val="-7"/>
        </w:rPr>
        <w:t xml:space="preserve"> </w:t>
      </w:r>
      <w:r w:rsidRPr="00880322">
        <w:t>of June</w:t>
      </w:r>
      <w:r w:rsidRPr="00880322">
        <w:rPr>
          <w:spacing w:val="-1"/>
        </w:rPr>
        <w:t xml:space="preserve"> </w:t>
      </w:r>
      <w:r w:rsidRPr="00880322">
        <w:t>30,</w:t>
      </w:r>
      <w:r w:rsidRPr="00880322">
        <w:rPr>
          <w:spacing w:val="-2"/>
        </w:rPr>
        <w:t xml:space="preserve"> </w:t>
      </w:r>
      <w:r w:rsidRPr="00880322">
        <w:t>2023,</w:t>
      </w:r>
      <w:r w:rsidRPr="00880322">
        <w:rPr>
          <w:spacing w:val="-2"/>
        </w:rPr>
        <w:t xml:space="preserve"> </w:t>
      </w:r>
      <w:r w:rsidRPr="00880322">
        <w:t>exploration</w:t>
      </w:r>
      <w:r w:rsidRPr="00880322">
        <w:rPr>
          <w:spacing w:val="-2"/>
        </w:rPr>
        <w:t xml:space="preserve"> </w:t>
      </w:r>
      <w:r w:rsidRPr="00880322">
        <w:t>expenses</w:t>
      </w:r>
      <w:r w:rsidRPr="00880322">
        <w:rPr>
          <w:spacing w:val="-1"/>
        </w:rPr>
        <w:t xml:space="preserve"> </w:t>
      </w:r>
      <w:r w:rsidRPr="00880322">
        <w:t>were</w:t>
      </w:r>
      <w:r w:rsidRPr="00880322">
        <w:rPr>
          <w:spacing w:val="-1"/>
        </w:rPr>
        <w:t xml:space="preserve"> </w:t>
      </w:r>
      <w:r w:rsidRPr="00880322">
        <w:t>$6,375 covering</w:t>
      </w:r>
      <w:r w:rsidRPr="00880322">
        <w:rPr>
          <w:spacing w:val="-2"/>
        </w:rPr>
        <w:t xml:space="preserve"> </w:t>
      </w:r>
      <w:r w:rsidRPr="00880322">
        <w:t>professional</w:t>
      </w:r>
      <w:r w:rsidRPr="00880322">
        <w:rPr>
          <w:spacing w:val="-4"/>
        </w:rPr>
        <w:t xml:space="preserve"> </w:t>
      </w:r>
      <w:r w:rsidRPr="00880322">
        <w:t>exploration</w:t>
      </w:r>
      <w:r w:rsidRPr="00880322">
        <w:rPr>
          <w:spacing w:val="-2"/>
        </w:rPr>
        <w:t xml:space="preserve"> </w:t>
      </w:r>
      <w:r w:rsidRPr="00880322">
        <w:t>work</w:t>
      </w:r>
      <w:r w:rsidRPr="00880322">
        <w:rPr>
          <w:spacing w:val="-3"/>
        </w:rPr>
        <w:t xml:space="preserve"> </w:t>
      </w:r>
      <w:r w:rsidRPr="00880322">
        <w:t>done</w:t>
      </w:r>
      <w:r w:rsidRPr="00880322">
        <w:rPr>
          <w:spacing w:val="-4"/>
        </w:rPr>
        <w:t xml:space="preserve"> </w:t>
      </w:r>
      <w:r w:rsidRPr="00880322">
        <w:t xml:space="preserve">on the Horton </w:t>
      </w:r>
      <w:r w:rsidR="00401B40" w:rsidRPr="00880322">
        <w:t xml:space="preserve">    </w:t>
      </w:r>
      <w:r w:rsidRPr="00880322">
        <w:t>property.</w:t>
      </w:r>
      <w:r w:rsidRPr="00880322">
        <w:rPr>
          <w:spacing w:val="80"/>
          <w:w w:val="150"/>
        </w:rPr>
        <w:t xml:space="preserve"> </w:t>
      </w:r>
      <w:r w:rsidRPr="00880322">
        <w:t>At March 31, 2023 exploration expenses were $60 covering annual prospectors licence renewals.</w:t>
      </w:r>
      <w:r w:rsidRPr="00880322">
        <w:rPr>
          <w:spacing w:val="40"/>
        </w:rPr>
        <w:t xml:space="preserve"> </w:t>
      </w:r>
    </w:p>
    <w:p w14:paraId="59DDD2C3" w14:textId="77777777" w:rsidR="000F0BA6" w:rsidRPr="00880322" w:rsidRDefault="000F0BA6" w:rsidP="00401B40">
      <w:pPr>
        <w:pStyle w:val="BodyText"/>
        <w:ind w:right="632"/>
        <w:jc w:val="left"/>
      </w:pPr>
      <w:r w:rsidRPr="00880322">
        <w:t xml:space="preserve">As at December 31, 2024,  administrative expense of $36,297 were less than September 30, 2024 of $26,291,  were less than June 30, 2024 administrative expense of $18,813 were less than  March 31, 2024 administrative expense of $20,214, were more than December 31, 2023, </w:t>
      </w:r>
      <w:bookmarkStart w:id="73" w:name="_Hlk166505675"/>
      <w:r w:rsidRPr="00880322">
        <w:t xml:space="preserve">administrative expense of $11,327 </w:t>
      </w:r>
      <w:bookmarkEnd w:id="73"/>
      <w:r w:rsidRPr="00880322">
        <w:t>were less than September 30, 2023, administrative</w:t>
      </w:r>
      <w:r w:rsidRPr="00880322">
        <w:rPr>
          <w:spacing w:val="-11"/>
        </w:rPr>
        <w:t xml:space="preserve"> </w:t>
      </w:r>
      <w:r w:rsidRPr="00880322">
        <w:t>expense</w:t>
      </w:r>
      <w:r w:rsidRPr="00880322">
        <w:rPr>
          <w:spacing w:val="-10"/>
        </w:rPr>
        <w:t xml:space="preserve"> </w:t>
      </w:r>
      <w:r w:rsidRPr="00880322">
        <w:t>of</w:t>
      </w:r>
      <w:r w:rsidRPr="00880322">
        <w:rPr>
          <w:spacing w:val="-13"/>
        </w:rPr>
        <w:t xml:space="preserve"> </w:t>
      </w:r>
      <w:r w:rsidRPr="00880322">
        <w:t>$13,683</w:t>
      </w:r>
      <w:r w:rsidRPr="00880322">
        <w:rPr>
          <w:spacing w:val="-12"/>
        </w:rPr>
        <w:t xml:space="preserve"> </w:t>
      </w:r>
      <w:r w:rsidRPr="00880322">
        <w:t>were</w:t>
      </w:r>
      <w:r w:rsidRPr="00880322">
        <w:rPr>
          <w:spacing w:val="-10"/>
        </w:rPr>
        <w:t xml:space="preserve"> </w:t>
      </w:r>
      <w:r w:rsidRPr="00880322">
        <w:t>less</w:t>
      </w:r>
      <w:r w:rsidRPr="00880322">
        <w:rPr>
          <w:spacing w:val="-10"/>
        </w:rPr>
        <w:t xml:space="preserve"> </w:t>
      </w:r>
      <w:r w:rsidRPr="00880322">
        <w:t>than</w:t>
      </w:r>
      <w:r w:rsidRPr="00880322">
        <w:rPr>
          <w:spacing w:val="-10"/>
        </w:rPr>
        <w:t xml:space="preserve"> </w:t>
      </w:r>
      <w:r w:rsidRPr="00880322">
        <w:t>the</w:t>
      </w:r>
      <w:r w:rsidRPr="00880322">
        <w:rPr>
          <w:spacing w:val="-12"/>
        </w:rPr>
        <w:t xml:space="preserve"> </w:t>
      </w:r>
      <w:r w:rsidRPr="00880322">
        <w:t>June</w:t>
      </w:r>
      <w:r w:rsidRPr="00880322">
        <w:rPr>
          <w:spacing w:val="-10"/>
        </w:rPr>
        <w:t xml:space="preserve"> </w:t>
      </w:r>
      <w:r w:rsidRPr="00880322">
        <w:t>30,</w:t>
      </w:r>
      <w:r w:rsidRPr="00880322">
        <w:rPr>
          <w:spacing w:val="-10"/>
        </w:rPr>
        <w:t xml:space="preserve"> </w:t>
      </w:r>
      <w:r w:rsidRPr="00880322">
        <w:t>2023,</w:t>
      </w:r>
      <w:r w:rsidRPr="00880322">
        <w:rPr>
          <w:spacing w:val="-10"/>
        </w:rPr>
        <w:t xml:space="preserve"> </w:t>
      </w:r>
      <w:r w:rsidRPr="00880322">
        <w:t>administrative</w:t>
      </w:r>
      <w:r w:rsidRPr="00880322">
        <w:rPr>
          <w:spacing w:val="-9"/>
        </w:rPr>
        <w:t xml:space="preserve"> </w:t>
      </w:r>
      <w:r w:rsidRPr="00880322">
        <w:t>expense</w:t>
      </w:r>
      <w:r w:rsidRPr="00880322">
        <w:rPr>
          <w:spacing w:val="-11"/>
        </w:rPr>
        <w:t xml:space="preserve"> </w:t>
      </w:r>
      <w:r w:rsidRPr="00880322">
        <w:t>of</w:t>
      </w:r>
      <w:r w:rsidRPr="00880322">
        <w:rPr>
          <w:spacing w:val="39"/>
        </w:rPr>
        <w:t xml:space="preserve"> </w:t>
      </w:r>
      <w:r w:rsidRPr="00880322">
        <w:t>$14,372 were less than</w:t>
      </w:r>
      <w:r w:rsidRPr="00880322">
        <w:rPr>
          <w:spacing w:val="40"/>
        </w:rPr>
        <w:t xml:space="preserve"> </w:t>
      </w:r>
      <w:r w:rsidRPr="00880322">
        <w:t xml:space="preserve">March 31, 2023 administrative expense of $28,940.  </w:t>
      </w:r>
    </w:p>
    <w:p w14:paraId="2DEB697E" w14:textId="77777777" w:rsidR="000F0BA6" w:rsidRPr="00880322" w:rsidRDefault="000F0BA6" w:rsidP="000F0BA6">
      <w:pPr>
        <w:pStyle w:val="BodyText"/>
        <w:spacing w:before="1"/>
      </w:pPr>
    </w:p>
    <w:p w14:paraId="49746126" w14:textId="77777777" w:rsidR="000F0BA6" w:rsidRPr="00880322" w:rsidRDefault="000F0BA6" w:rsidP="003E7AD7">
      <w:pPr>
        <w:spacing w:line="264" w:lineRule="auto"/>
        <w:rPr>
          <w:rFonts w:ascii="Garamond" w:hAnsi="Garamond"/>
          <w:b/>
          <w:szCs w:val="24"/>
        </w:rPr>
      </w:pPr>
    </w:p>
    <w:p w14:paraId="1553951E" w14:textId="77777777" w:rsidR="003E7AD7" w:rsidRPr="00880322" w:rsidRDefault="003E7AD7" w:rsidP="003E7AD7">
      <w:pPr>
        <w:jc w:val="both"/>
        <w:rPr>
          <w:rFonts w:ascii="Garamond" w:eastAsia="Calibri" w:hAnsi="Garamond"/>
          <w:szCs w:val="24"/>
        </w:rPr>
      </w:pPr>
    </w:p>
    <w:p w14:paraId="0A45E134" w14:textId="67401215" w:rsidR="003E7AD7" w:rsidRPr="00880322" w:rsidRDefault="003E7AD7" w:rsidP="003E7AD7">
      <w:pPr>
        <w:jc w:val="both"/>
        <w:rPr>
          <w:rFonts w:ascii="Garamond" w:hAnsi="Garamond" w:cs="Arial"/>
          <w:szCs w:val="24"/>
          <w:u w:color="FFFFFF"/>
          <w:shd w:val="clear" w:color="auto" w:fill="FFFFFF"/>
        </w:rPr>
      </w:pPr>
      <w:r w:rsidRPr="00880322">
        <w:rPr>
          <w:rFonts w:ascii="Garamond" w:hAnsi="Garamond" w:cs="Arial"/>
          <w:szCs w:val="24"/>
          <w:u w:color="FFFFFF"/>
          <w:shd w:val="clear" w:color="auto" w:fill="FFFFFF"/>
        </w:rPr>
        <w:t xml:space="preserve">. </w:t>
      </w:r>
    </w:p>
    <w:p w14:paraId="2F26326C" w14:textId="77777777" w:rsidR="003E7AD7" w:rsidRPr="00880322" w:rsidRDefault="003E7AD7" w:rsidP="003E7AD7">
      <w:pPr>
        <w:jc w:val="both"/>
        <w:rPr>
          <w:rFonts w:ascii="Garamond" w:eastAsia="Calibri" w:hAnsi="Garamond" w:cs="Arial"/>
          <w:b/>
          <w:szCs w:val="24"/>
          <w:lang w:val="en-US"/>
        </w:rPr>
      </w:pPr>
    </w:p>
    <w:p w14:paraId="13372DB9" w14:textId="77777777" w:rsidR="00CE35DD" w:rsidRPr="00F13AC6" w:rsidRDefault="00CE35DD" w:rsidP="001D2511">
      <w:pPr>
        <w:tabs>
          <w:tab w:val="left" w:pos="851"/>
          <w:tab w:val="left" w:pos="1134"/>
        </w:tabs>
        <w:jc w:val="both"/>
        <w:rPr>
          <w:rFonts w:ascii="Arial" w:hAnsi="Arial" w:cs="Arial"/>
          <w:b/>
          <w:i/>
        </w:rPr>
      </w:pPr>
      <w:r w:rsidRPr="00F13AC6">
        <w:rPr>
          <w:rFonts w:ascii="Arial" w:hAnsi="Arial" w:cs="Arial"/>
          <w:b/>
          <w:i/>
        </w:rPr>
        <w:t>Capital Resources</w:t>
      </w:r>
      <w:bookmarkEnd w:id="67"/>
      <w:r w:rsidRPr="00F13AC6">
        <w:rPr>
          <w:rFonts w:ascii="Arial" w:hAnsi="Arial" w:cs="Arial"/>
          <w:b/>
          <w:i/>
        </w:rPr>
        <w:t xml:space="preserve"> </w:t>
      </w:r>
    </w:p>
    <w:p w14:paraId="46E1D0C6" w14:textId="77777777" w:rsidR="00CE35DD" w:rsidRPr="00F13AC6" w:rsidRDefault="00CE35DD" w:rsidP="00CE35DD">
      <w:pPr>
        <w:ind w:left="720"/>
        <w:jc w:val="both"/>
        <w:rPr>
          <w:rFonts w:ascii="Arial" w:hAnsi="Arial" w:cs="Arial"/>
        </w:rPr>
      </w:pPr>
    </w:p>
    <w:p w14:paraId="6013091B" w14:textId="77777777" w:rsidR="00CE35DD" w:rsidRPr="00F13AC6" w:rsidRDefault="00CE35DD" w:rsidP="001D2511">
      <w:pPr>
        <w:ind w:left="90"/>
        <w:jc w:val="both"/>
        <w:rPr>
          <w:rFonts w:ascii="Arial" w:hAnsi="Arial" w:cs="Arial"/>
        </w:rPr>
      </w:pPr>
      <w:r w:rsidRPr="00F13AC6">
        <w:rPr>
          <w:rFonts w:ascii="Arial" w:hAnsi="Arial" w:cs="Arial"/>
        </w:rPr>
        <w:t>6.8</w:t>
      </w:r>
      <w:r w:rsidRPr="00F13AC6">
        <w:rPr>
          <w:rFonts w:ascii="Arial" w:hAnsi="Arial" w:cs="Arial"/>
        </w:rPr>
        <w:tab/>
        <w:t>Provide an analysis of the Issuer’s capital resources, including</w:t>
      </w:r>
    </w:p>
    <w:p w14:paraId="55512E18" w14:textId="77777777" w:rsidR="00CE35DD" w:rsidRPr="00F13AC6" w:rsidRDefault="00CE35DD" w:rsidP="001D2511">
      <w:pPr>
        <w:ind w:left="90"/>
        <w:jc w:val="both"/>
        <w:rPr>
          <w:rFonts w:ascii="Arial" w:hAnsi="Arial" w:cs="Arial"/>
        </w:rPr>
      </w:pPr>
    </w:p>
    <w:p w14:paraId="26622E08" w14:textId="17E9EFD2" w:rsidR="00CE35DD" w:rsidRPr="00F13AC6" w:rsidRDefault="00CE35DD" w:rsidP="003E7AD7">
      <w:pPr>
        <w:tabs>
          <w:tab w:val="left" w:pos="567"/>
        </w:tabs>
        <w:ind w:left="426" w:right="403" w:hanging="284"/>
        <w:rPr>
          <w:rFonts w:ascii="Arial" w:hAnsi="Arial" w:cs="Arial"/>
        </w:rPr>
      </w:pPr>
      <w:r w:rsidRPr="00F13AC6">
        <w:rPr>
          <w:rFonts w:ascii="Arial" w:hAnsi="Arial" w:cs="Arial"/>
        </w:rPr>
        <w:t>(a)</w:t>
      </w:r>
      <w:r w:rsidRPr="00F13AC6">
        <w:rPr>
          <w:rFonts w:ascii="Arial" w:hAnsi="Arial" w:cs="Arial"/>
        </w:rPr>
        <w:tab/>
        <w:t xml:space="preserve">commitments for capital expenditures as of the date of the Issuer’s </w:t>
      </w:r>
      <w:r w:rsidR="003E7AD7">
        <w:rPr>
          <w:rFonts w:ascii="Arial" w:hAnsi="Arial" w:cs="Arial"/>
        </w:rPr>
        <w:t xml:space="preserve">                 </w:t>
      </w:r>
      <w:r w:rsidRPr="00F13AC6">
        <w:rPr>
          <w:rFonts w:ascii="Arial" w:hAnsi="Arial" w:cs="Arial"/>
        </w:rPr>
        <w:t>financia</w:t>
      </w:r>
      <w:r w:rsidR="002E45B1">
        <w:rPr>
          <w:rFonts w:ascii="Arial" w:hAnsi="Arial" w:cs="Arial"/>
        </w:rPr>
        <w:t xml:space="preserve">l </w:t>
      </w:r>
      <w:r w:rsidRPr="00F13AC6">
        <w:rPr>
          <w:rFonts w:ascii="Arial" w:hAnsi="Arial" w:cs="Arial"/>
        </w:rPr>
        <w:t>statements including</w:t>
      </w:r>
    </w:p>
    <w:p w14:paraId="1F8C9E2F" w14:textId="77777777" w:rsidR="00CE35DD" w:rsidRPr="00F13AC6" w:rsidRDefault="00CE35DD" w:rsidP="003E7AD7">
      <w:pPr>
        <w:tabs>
          <w:tab w:val="left" w:pos="567"/>
        </w:tabs>
        <w:ind w:left="90"/>
        <w:jc w:val="both"/>
        <w:rPr>
          <w:rFonts w:ascii="Arial" w:hAnsi="Arial" w:cs="Arial"/>
        </w:rPr>
      </w:pPr>
    </w:p>
    <w:p w14:paraId="709D2A2B" w14:textId="77777777" w:rsidR="00CE35DD" w:rsidRPr="00F13AC6" w:rsidRDefault="00CE35DD" w:rsidP="001D2511">
      <w:pPr>
        <w:ind w:left="90"/>
        <w:jc w:val="both"/>
        <w:rPr>
          <w:rFonts w:ascii="Arial" w:hAnsi="Arial" w:cs="Arial"/>
        </w:rPr>
      </w:pPr>
      <w:r w:rsidRPr="00F13AC6">
        <w:rPr>
          <w:rFonts w:ascii="Arial" w:hAnsi="Arial" w:cs="Arial"/>
        </w:rPr>
        <w:t>(</w:t>
      </w:r>
      <w:proofErr w:type="spellStart"/>
      <w:r w:rsidRPr="00F13AC6">
        <w:rPr>
          <w:rFonts w:ascii="Arial" w:hAnsi="Arial" w:cs="Arial"/>
        </w:rPr>
        <w:t>i</w:t>
      </w:r>
      <w:proofErr w:type="spellEnd"/>
      <w:r w:rsidRPr="00F13AC6">
        <w:rPr>
          <w:rFonts w:ascii="Arial" w:hAnsi="Arial" w:cs="Arial"/>
        </w:rPr>
        <w:t>)</w:t>
      </w:r>
      <w:r w:rsidRPr="00F13AC6">
        <w:rPr>
          <w:rFonts w:ascii="Arial" w:hAnsi="Arial" w:cs="Arial"/>
        </w:rPr>
        <w:tab/>
        <w:t>the amount, nature and purpose of these commitments;</w:t>
      </w:r>
    </w:p>
    <w:p w14:paraId="58679D32" w14:textId="77777777" w:rsidR="00CE35DD" w:rsidRPr="00F13AC6" w:rsidRDefault="00CE35DD" w:rsidP="001D2511">
      <w:pPr>
        <w:ind w:left="90"/>
        <w:jc w:val="both"/>
        <w:rPr>
          <w:rFonts w:ascii="Arial" w:hAnsi="Arial" w:cs="Arial"/>
        </w:rPr>
      </w:pPr>
    </w:p>
    <w:p w14:paraId="1A065E75" w14:textId="77777777" w:rsidR="00CE35DD" w:rsidRPr="00F13AC6" w:rsidRDefault="00CE35DD" w:rsidP="001D2511">
      <w:pPr>
        <w:ind w:left="90"/>
        <w:jc w:val="both"/>
        <w:rPr>
          <w:rFonts w:ascii="Arial" w:hAnsi="Arial" w:cs="Arial"/>
        </w:rPr>
      </w:pPr>
      <w:r w:rsidRPr="00F13AC6">
        <w:rPr>
          <w:rFonts w:ascii="Arial" w:hAnsi="Arial" w:cs="Arial"/>
        </w:rPr>
        <w:t>(ii)</w:t>
      </w:r>
      <w:r w:rsidRPr="00F13AC6">
        <w:rPr>
          <w:rFonts w:ascii="Arial" w:hAnsi="Arial" w:cs="Arial"/>
        </w:rPr>
        <w:tab/>
        <w:t>the expected source of funds to meet these commitments; and</w:t>
      </w:r>
    </w:p>
    <w:p w14:paraId="01627970" w14:textId="77777777" w:rsidR="00CE35DD" w:rsidRPr="00F13AC6" w:rsidRDefault="00CE35DD" w:rsidP="001D2511">
      <w:pPr>
        <w:ind w:left="90"/>
        <w:jc w:val="both"/>
        <w:rPr>
          <w:rFonts w:ascii="Arial" w:hAnsi="Arial" w:cs="Arial"/>
        </w:rPr>
      </w:pPr>
    </w:p>
    <w:p w14:paraId="63C641BA" w14:textId="0883AD83" w:rsidR="00CE35DD" w:rsidRDefault="00CE35DD" w:rsidP="000B121F">
      <w:pPr>
        <w:ind w:left="90"/>
        <w:rPr>
          <w:rFonts w:ascii="Arial" w:hAnsi="Arial" w:cs="Arial"/>
        </w:rPr>
      </w:pPr>
      <w:r w:rsidRPr="00F13AC6">
        <w:rPr>
          <w:rFonts w:ascii="Arial" w:hAnsi="Arial" w:cs="Arial"/>
        </w:rPr>
        <w:t>(iii)</w:t>
      </w:r>
      <w:r w:rsidRPr="00F13AC6">
        <w:rPr>
          <w:rFonts w:ascii="Arial" w:hAnsi="Arial" w:cs="Arial"/>
        </w:rPr>
        <w:tab/>
        <w:t>expenditures not yet committed but required to maintain the Issuer’s capacit</w:t>
      </w:r>
      <w:r w:rsidR="002E45B1">
        <w:rPr>
          <w:rFonts w:ascii="Arial" w:hAnsi="Arial" w:cs="Arial"/>
        </w:rPr>
        <w:t xml:space="preserve">y </w:t>
      </w:r>
      <w:r w:rsidR="000B121F">
        <w:rPr>
          <w:rFonts w:ascii="Arial" w:hAnsi="Arial" w:cs="Arial"/>
        </w:rPr>
        <w:t xml:space="preserve">                      </w:t>
      </w:r>
      <w:r w:rsidR="002E45B1">
        <w:rPr>
          <w:rFonts w:ascii="Arial" w:hAnsi="Arial" w:cs="Arial"/>
        </w:rPr>
        <w:t xml:space="preserve">       </w:t>
      </w:r>
      <w:proofErr w:type="gramStart"/>
      <w:r w:rsidR="002E45B1">
        <w:rPr>
          <w:rFonts w:ascii="Arial" w:hAnsi="Arial" w:cs="Arial"/>
        </w:rPr>
        <w:t xml:space="preserve">  </w:t>
      </w:r>
      <w:r w:rsidR="000B121F" w:rsidRPr="000B121F">
        <w:rPr>
          <w:rFonts w:ascii="Arial" w:hAnsi="Arial" w:cs="Arial"/>
          <w:sz w:val="4"/>
          <w:szCs w:val="4"/>
        </w:rPr>
        <w:t>.</w:t>
      </w:r>
      <w:proofErr w:type="gramEnd"/>
      <w:r w:rsidR="000B121F" w:rsidRPr="000B121F">
        <w:rPr>
          <w:rFonts w:ascii="Arial" w:hAnsi="Arial" w:cs="Arial"/>
          <w:sz w:val="4"/>
          <w:szCs w:val="4"/>
        </w:rPr>
        <w:t xml:space="preserve"> </w:t>
      </w:r>
      <w:r w:rsidR="000B121F">
        <w:rPr>
          <w:rFonts w:ascii="Arial" w:hAnsi="Arial" w:cs="Arial"/>
        </w:rPr>
        <w:t xml:space="preserve">        </w:t>
      </w:r>
      <w:proofErr w:type="gramStart"/>
      <w:r w:rsidRPr="00F13AC6">
        <w:rPr>
          <w:rFonts w:ascii="Arial" w:hAnsi="Arial" w:cs="Arial"/>
        </w:rPr>
        <w:t xml:space="preserve">to </w:t>
      </w:r>
      <w:r w:rsidR="002E45B1">
        <w:rPr>
          <w:rFonts w:ascii="Arial" w:hAnsi="Arial" w:cs="Arial"/>
        </w:rPr>
        <w:t xml:space="preserve"> </w:t>
      </w:r>
      <w:r w:rsidRPr="00F13AC6">
        <w:rPr>
          <w:rFonts w:ascii="Arial" w:hAnsi="Arial" w:cs="Arial"/>
        </w:rPr>
        <w:t>meet</w:t>
      </w:r>
      <w:proofErr w:type="gramEnd"/>
      <w:r w:rsidRPr="00F13AC6">
        <w:rPr>
          <w:rFonts w:ascii="Arial" w:hAnsi="Arial" w:cs="Arial"/>
        </w:rPr>
        <w:t xml:space="preserve"> the Issuer’s planned growth or to fund development activities</w:t>
      </w:r>
    </w:p>
    <w:p w14:paraId="451DE660" w14:textId="77777777" w:rsidR="000B121F" w:rsidRPr="00F13AC6" w:rsidRDefault="000B121F" w:rsidP="000B121F">
      <w:pPr>
        <w:ind w:left="90"/>
        <w:rPr>
          <w:rFonts w:ascii="Arial" w:hAnsi="Arial" w:cs="Arial"/>
        </w:rPr>
      </w:pPr>
    </w:p>
    <w:p w14:paraId="47D4586F" w14:textId="77777777" w:rsidR="00CE35DD" w:rsidRPr="008435C4" w:rsidRDefault="00CE35DD" w:rsidP="001D2511">
      <w:pPr>
        <w:tabs>
          <w:tab w:val="left" w:pos="1530"/>
        </w:tabs>
        <w:ind w:left="810" w:hanging="72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known trends or expected fluctuations in </w:t>
      </w:r>
      <w:r>
        <w:rPr>
          <w:rFonts w:ascii="Arial" w:hAnsi="Arial" w:cs="Arial"/>
        </w:rPr>
        <w:t>the Issuer</w:t>
      </w:r>
      <w:r w:rsidRPr="008435C4">
        <w:rPr>
          <w:rFonts w:ascii="Arial" w:hAnsi="Arial" w:cs="Arial"/>
        </w:rPr>
        <w:t xml:space="preserve">’s capital resources, including expected changes in the mix and relative cost of </w:t>
      </w:r>
      <w:proofErr w:type="gramStart"/>
      <w:r w:rsidRPr="008435C4">
        <w:rPr>
          <w:rFonts w:ascii="Arial" w:hAnsi="Arial" w:cs="Arial"/>
        </w:rPr>
        <w:t xml:space="preserve">these </w:t>
      </w:r>
      <w:r w:rsidR="002130D8">
        <w:rPr>
          <w:rFonts w:ascii="Arial" w:hAnsi="Arial" w:cs="Arial"/>
        </w:rPr>
        <w:t xml:space="preserve"> </w:t>
      </w:r>
      <w:r w:rsidRPr="008435C4">
        <w:rPr>
          <w:rFonts w:ascii="Arial" w:hAnsi="Arial" w:cs="Arial"/>
        </w:rPr>
        <w:t>resources</w:t>
      </w:r>
      <w:proofErr w:type="gramEnd"/>
      <w:r w:rsidRPr="008435C4">
        <w:rPr>
          <w:rFonts w:ascii="Arial" w:hAnsi="Arial" w:cs="Arial"/>
        </w:rPr>
        <w:t>; and</w:t>
      </w:r>
    </w:p>
    <w:p w14:paraId="38516853" w14:textId="77777777" w:rsidR="00CE35DD" w:rsidRDefault="00CE35DD" w:rsidP="00CE35DD">
      <w:pPr>
        <w:ind w:left="2160" w:hanging="720"/>
        <w:jc w:val="both"/>
        <w:rPr>
          <w:rFonts w:ascii="Arial" w:hAnsi="Arial" w:cs="Arial"/>
        </w:rPr>
      </w:pPr>
    </w:p>
    <w:p w14:paraId="261C155D" w14:textId="77777777" w:rsidR="00CE35DD" w:rsidRPr="008435C4" w:rsidRDefault="00CE35DD" w:rsidP="001D2511">
      <w:pPr>
        <w:ind w:left="720" w:hanging="630"/>
        <w:jc w:val="both"/>
        <w:rPr>
          <w:rFonts w:ascii="Arial" w:hAnsi="Arial" w:cs="Arial"/>
        </w:rPr>
      </w:pPr>
      <w:r>
        <w:rPr>
          <w:rFonts w:ascii="Arial" w:hAnsi="Arial" w:cs="Arial"/>
        </w:rPr>
        <w:t>(c)</w:t>
      </w:r>
      <w:r>
        <w:rPr>
          <w:rFonts w:ascii="Arial" w:hAnsi="Arial" w:cs="Arial"/>
        </w:rPr>
        <w:tab/>
      </w:r>
      <w:r w:rsidRPr="008435C4">
        <w:rPr>
          <w:rFonts w:ascii="Arial" w:hAnsi="Arial" w:cs="Arial"/>
        </w:rPr>
        <w:t xml:space="preserve">sources of financing that </w:t>
      </w:r>
      <w:r>
        <w:rPr>
          <w:rFonts w:ascii="Arial" w:hAnsi="Arial" w:cs="Arial"/>
        </w:rPr>
        <w:t>the Issuer</w:t>
      </w:r>
      <w:r w:rsidRPr="008435C4">
        <w:rPr>
          <w:rFonts w:ascii="Arial" w:hAnsi="Arial" w:cs="Arial"/>
        </w:rPr>
        <w:t xml:space="preserve"> has arranged but not yet used.</w:t>
      </w:r>
    </w:p>
    <w:p w14:paraId="1E6C6921" w14:textId="77777777" w:rsidR="00CE35DD" w:rsidRDefault="00CE35DD" w:rsidP="00CE35DD">
      <w:pPr>
        <w:ind w:left="2160" w:hanging="720"/>
        <w:jc w:val="both"/>
        <w:rPr>
          <w:rFonts w:ascii="Arial" w:hAnsi="Arial" w:cs="Arial"/>
        </w:rPr>
      </w:pPr>
    </w:p>
    <w:p w14:paraId="4009D062" w14:textId="77777777" w:rsidR="00CE35DD" w:rsidRPr="00627B5E" w:rsidRDefault="00CE35DD" w:rsidP="00CE35DD">
      <w:pPr>
        <w:shd w:val="clear" w:color="auto" w:fill="CCCCCC"/>
        <w:ind w:left="720"/>
        <w:jc w:val="both"/>
        <w:rPr>
          <w:rFonts w:ascii="Arial" w:hAnsi="Arial" w:cs="Arial"/>
          <w:b/>
          <w:sz w:val="22"/>
          <w:szCs w:val="22"/>
        </w:rPr>
      </w:pPr>
      <w:r w:rsidRPr="00627B5E">
        <w:rPr>
          <w:rFonts w:ascii="Arial" w:hAnsi="Arial" w:cs="Arial"/>
          <w:b/>
          <w:sz w:val="22"/>
          <w:szCs w:val="22"/>
        </w:rPr>
        <w:t>Instruction:</w:t>
      </w:r>
    </w:p>
    <w:p w14:paraId="538C1EAF" w14:textId="77777777" w:rsidR="00CE35DD" w:rsidRPr="00627B5E" w:rsidRDefault="00CE35DD" w:rsidP="00CE35DD">
      <w:pPr>
        <w:shd w:val="clear" w:color="auto" w:fill="CCCCCC"/>
        <w:ind w:left="1440" w:hanging="720"/>
        <w:jc w:val="both"/>
        <w:rPr>
          <w:rFonts w:ascii="Arial" w:hAnsi="Arial" w:cs="Arial"/>
          <w:sz w:val="22"/>
          <w:szCs w:val="22"/>
        </w:rPr>
      </w:pPr>
      <w:r w:rsidRPr="00627B5E">
        <w:rPr>
          <w:rFonts w:ascii="Arial" w:hAnsi="Arial" w:cs="Arial"/>
          <w:sz w:val="22"/>
          <w:szCs w:val="22"/>
        </w:rPr>
        <w:t>(1)</w:t>
      </w:r>
      <w:r w:rsidRPr="00627B5E">
        <w:rPr>
          <w:rFonts w:ascii="Arial" w:hAnsi="Arial" w:cs="Arial"/>
          <w:sz w:val="22"/>
          <w:szCs w:val="22"/>
        </w:rPr>
        <w:tab/>
        <w:t xml:space="preserve">Capital resources are financing resources available to </w:t>
      </w:r>
      <w:r>
        <w:rPr>
          <w:rFonts w:ascii="Arial" w:hAnsi="Arial" w:cs="Arial"/>
          <w:sz w:val="22"/>
          <w:szCs w:val="22"/>
        </w:rPr>
        <w:t>the Issuer</w:t>
      </w:r>
      <w:r w:rsidRPr="00627B5E">
        <w:rPr>
          <w:rFonts w:ascii="Arial" w:hAnsi="Arial" w:cs="Arial"/>
          <w:sz w:val="22"/>
          <w:szCs w:val="22"/>
        </w:rPr>
        <w:t xml:space="preserve"> and include debt, equity and any other financing arrangements that </w:t>
      </w:r>
      <w:r>
        <w:rPr>
          <w:rFonts w:ascii="Arial" w:hAnsi="Arial" w:cs="Arial"/>
          <w:sz w:val="22"/>
          <w:szCs w:val="22"/>
        </w:rPr>
        <w:t>management</w:t>
      </w:r>
      <w:r w:rsidRPr="00627B5E">
        <w:rPr>
          <w:rFonts w:ascii="Arial" w:hAnsi="Arial" w:cs="Arial"/>
          <w:sz w:val="22"/>
          <w:szCs w:val="22"/>
        </w:rPr>
        <w:t xml:space="preserve"> reasonably consider</w:t>
      </w:r>
      <w:r>
        <w:rPr>
          <w:rFonts w:ascii="Arial" w:hAnsi="Arial" w:cs="Arial"/>
          <w:sz w:val="22"/>
          <w:szCs w:val="22"/>
        </w:rPr>
        <w:t>s</w:t>
      </w:r>
      <w:r w:rsidRPr="00627B5E">
        <w:rPr>
          <w:rFonts w:ascii="Arial" w:hAnsi="Arial" w:cs="Arial"/>
          <w:sz w:val="22"/>
          <w:szCs w:val="22"/>
        </w:rPr>
        <w:t xml:space="preserve"> will provide financial resources to </w:t>
      </w:r>
      <w:r>
        <w:rPr>
          <w:rFonts w:ascii="Arial" w:hAnsi="Arial" w:cs="Arial"/>
          <w:sz w:val="22"/>
          <w:szCs w:val="22"/>
        </w:rPr>
        <w:t>the Issuer</w:t>
      </w:r>
      <w:r w:rsidRPr="00627B5E">
        <w:rPr>
          <w:rFonts w:ascii="Arial" w:hAnsi="Arial" w:cs="Arial"/>
          <w:sz w:val="22"/>
          <w:szCs w:val="22"/>
        </w:rPr>
        <w:t>.</w:t>
      </w:r>
    </w:p>
    <w:p w14:paraId="41820CAC" w14:textId="77777777" w:rsidR="00CE35DD" w:rsidRDefault="00CE35DD" w:rsidP="00CE35DD">
      <w:pPr>
        <w:shd w:val="clear" w:color="auto" w:fill="CCCCCC"/>
        <w:ind w:left="1440" w:hanging="720"/>
        <w:jc w:val="both"/>
        <w:rPr>
          <w:rFonts w:ascii="Arial" w:hAnsi="Arial" w:cs="Arial"/>
          <w:sz w:val="22"/>
          <w:szCs w:val="22"/>
        </w:rPr>
      </w:pPr>
      <w:r w:rsidRPr="00627B5E">
        <w:rPr>
          <w:rFonts w:ascii="Arial" w:hAnsi="Arial" w:cs="Arial"/>
          <w:sz w:val="22"/>
          <w:szCs w:val="22"/>
        </w:rPr>
        <w:t>(2)</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 xml:space="preserve">’s commitments </w:t>
      </w:r>
      <w:r>
        <w:rPr>
          <w:rFonts w:ascii="Arial" w:hAnsi="Arial" w:cs="Arial"/>
          <w:sz w:val="22"/>
          <w:szCs w:val="22"/>
        </w:rPr>
        <w:t>management</w:t>
      </w:r>
      <w:r w:rsidRPr="00627B5E">
        <w:rPr>
          <w:rFonts w:ascii="Arial" w:hAnsi="Arial" w:cs="Arial"/>
          <w:sz w:val="22"/>
          <w:szCs w:val="22"/>
        </w:rPr>
        <w:t xml:space="preserve"> should discuss any exploration and development, or research and development expenditures required to maintain properties or agreements in good standing.</w:t>
      </w:r>
      <w:r>
        <w:rPr>
          <w:rFonts w:ascii="Arial" w:hAnsi="Arial" w:cs="Arial"/>
          <w:sz w:val="22"/>
          <w:szCs w:val="22"/>
        </w:rPr>
        <w:t xml:space="preserve"> </w:t>
      </w:r>
    </w:p>
    <w:p w14:paraId="352CE7F2" w14:textId="77777777" w:rsidR="00E50223" w:rsidRDefault="00A148FE" w:rsidP="00CE35DD">
      <w:pPr>
        <w:ind w:left="720"/>
        <w:jc w:val="both"/>
        <w:rPr>
          <w:rFonts w:ascii="Arial" w:hAnsi="Arial" w:cs="Arial"/>
        </w:rPr>
      </w:pPr>
      <w:bookmarkStart w:id="74" w:name="_Toc57792125"/>
      <w:r>
        <w:rPr>
          <w:rFonts w:ascii="Arial" w:hAnsi="Arial" w:cs="Arial"/>
        </w:rPr>
        <w:t xml:space="preserve">   </w:t>
      </w:r>
      <w:r>
        <w:rPr>
          <w:rFonts w:ascii="Arial" w:hAnsi="Arial" w:cs="Arial"/>
        </w:rPr>
        <w:tab/>
      </w:r>
    </w:p>
    <w:p w14:paraId="16CAF101" w14:textId="77777777" w:rsidR="00CE35DD" w:rsidRPr="00F41464" w:rsidRDefault="00E50223" w:rsidP="00CE35DD">
      <w:pPr>
        <w:ind w:left="720"/>
        <w:jc w:val="both"/>
        <w:rPr>
          <w:rFonts w:ascii="Garamond" w:hAnsi="Garamond" w:cs="Arial"/>
        </w:rPr>
      </w:pPr>
      <w:r>
        <w:rPr>
          <w:rFonts w:ascii="Arial" w:hAnsi="Arial" w:cs="Arial"/>
        </w:rPr>
        <w:tab/>
      </w:r>
      <w:r w:rsidR="00A148FE" w:rsidRPr="005918AD">
        <w:rPr>
          <w:rFonts w:ascii="Garamond" w:hAnsi="Garamond" w:cs="Arial"/>
        </w:rPr>
        <w:t>Please see 6,7 above</w:t>
      </w:r>
    </w:p>
    <w:p w14:paraId="028C6EC9" w14:textId="77777777" w:rsidR="00E50223" w:rsidRDefault="00E50223" w:rsidP="00CE35DD">
      <w:pPr>
        <w:ind w:left="720"/>
        <w:jc w:val="both"/>
        <w:rPr>
          <w:rFonts w:ascii="Arial" w:hAnsi="Arial" w:cs="Arial"/>
        </w:rPr>
      </w:pPr>
    </w:p>
    <w:p w14:paraId="6082CA11" w14:textId="77777777" w:rsidR="00CE35DD" w:rsidRPr="00627B5E" w:rsidRDefault="00CE35DD" w:rsidP="001D2511">
      <w:pPr>
        <w:ind w:left="90"/>
        <w:jc w:val="both"/>
        <w:rPr>
          <w:rFonts w:ascii="Arial" w:hAnsi="Arial" w:cs="Arial"/>
          <w:b/>
        </w:rPr>
      </w:pPr>
      <w:r w:rsidRPr="00627B5E">
        <w:rPr>
          <w:rFonts w:ascii="Arial" w:hAnsi="Arial" w:cs="Arial"/>
          <w:b/>
        </w:rPr>
        <w:t>Off-Balance Sheet Arrangements</w:t>
      </w:r>
      <w:bookmarkEnd w:id="74"/>
    </w:p>
    <w:p w14:paraId="148EDF19" w14:textId="77777777" w:rsidR="00CE35DD" w:rsidRDefault="00CE35DD" w:rsidP="00CE35DD">
      <w:pPr>
        <w:ind w:left="720"/>
        <w:jc w:val="both"/>
        <w:rPr>
          <w:rFonts w:ascii="Arial" w:hAnsi="Arial" w:cs="Arial"/>
        </w:rPr>
      </w:pPr>
    </w:p>
    <w:p w14:paraId="4811824C" w14:textId="77777777" w:rsidR="00CE35DD" w:rsidRPr="008435C4" w:rsidRDefault="00CE35DD" w:rsidP="00D1750C">
      <w:pPr>
        <w:ind w:left="720" w:hanging="720"/>
        <w:jc w:val="both"/>
        <w:rPr>
          <w:rFonts w:ascii="Arial" w:hAnsi="Arial" w:cs="Arial"/>
        </w:rPr>
      </w:pPr>
      <w:r>
        <w:rPr>
          <w:rFonts w:ascii="Arial" w:hAnsi="Arial" w:cs="Arial"/>
        </w:rPr>
        <w:t>6.9</w:t>
      </w:r>
      <w:r>
        <w:rPr>
          <w:rFonts w:ascii="Arial" w:hAnsi="Arial" w:cs="Arial"/>
        </w:rPr>
        <w:tab/>
      </w:r>
      <w:r w:rsidRPr="008435C4">
        <w:rPr>
          <w:rFonts w:ascii="Arial" w:hAnsi="Arial" w:cs="Arial"/>
        </w:rPr>
        <w:t xml:space="preserve">Discuss any off-balance sheet arrangements that have, or are reasonably likely to have, a current or future effect on the results of operations or financial condition of </w:t>
      </w:r>
      <w:r>
        <w:rPr>
          <w:rFonts w:ascii="Arial" w:hAnsi="Arial" w:cs="Arial"/>
        </w:rPr>
        <w:t>the Issuer</w:t>
      </w:r>
      <w:r w:rsidRPr="008435C4">
        <w:rPr>
          <w:rFonts w:ascii="Arial" w:hAnsi="Arial" w:cs="Arial"/>
        </w:rPr>
        <w:t xml:space="preserve"> including, without limitation, such considerations as liquidity and capital resources.</w:t>
      </w:r>
      <w:r>
        <w:rPr>
          <w:rFonts w:ascii="Arial" w:hAnsi="Arial" w:cs="Arial"/>
        </w:rPr>
        <w:t xml:space="preserve"> This discussion shall include</w:t>
      </w:r>
      <w:r w:rsidRPr="008435C4">
        <w:rPr>
          <w:rFonts w:ascii="Arial" w:hAnsi="Arial" w:cs="Arial"/>
        </w:rPr>
        <w:t xml:space="preserve"> their business purpose and activities, their economic substance, risks associated with the arrangements, and the key terms and conditions associated with any commitments</w:t>
      </w:r>
      <w:r>
        <w:rPr>
          <w:rFonts w:ascii="Arial" w:hAnsi="Arial" w:cs="Arial"/>
        </w:rPr>
        <w:t>, including</w:t>
      </w:r>
    </w:p>
    <w:p w14:paraId="62C06AA2" w14:textId="77777777" w:rsidR="00CE35DD" w:rsidRDefault="00CE35DD" w:rsidP="00CE35DD">
      <w:pPr>
        <w:ind w:left="720"/>
        <w:jc w:val="both"/>
        <w:rPr>
          <w:rFonts w:ascii="Arial" w:hAnsi="Arial" w:cs="Arial"/>
        </w:rPr>
      </w:pPr>
    </w:p>
    <w:p w14:paraId="0AC7BE91" w14:textId="77777777" w:rsidR="00CE35DD" w:rsidRPr="008435C4" w:rsidRDefault="00CE35DD" w:rsidP="00D1750C">
      <w:pPr>
        <w:ind w:left="1170" w:hanging="450"/>
        <w:jc w:val="both"/>
        <w:rPr>
          <w:rFonts w:ascii="Arial" w:hAnsi="Arial" w:cs="Arial"/>
        </w:rPr>
      </w:pPr>
      <w:r>
        <w:rPr>
          <w:rFonts w:ascii="Arial" w:hAnsi="Arial" w:cs="Arial"/>
        </w:rPr>
        <w:t>(a)</w:t>
      </w:r>
      <w:r>
        <w:rPr>
          <w:rFonts w:ascii="Arial" w:hAnsi="Arial" w:cs="Arial"/>
        </w:rPr>
        <w:tab/>
      </w:r>
      <w:r w:rsidRPr="008435C4">
        <w:rPr>
          <w:rFonts w:ascii="Arial" w:hAnsi="Arial" w:cs="Arial"/>
        </w:rPr>
        <w:t>a description of the other contracting party(</w:t>
      </w:r>
      <w:proofErr w:type="spellStart"/>
      <w:r w:rsidRPr="008435C4">
        <w:rPr>
          <w:rFonts w:ascii="Arial" w:hAnsi="Arial" w:cs="Arial"/>
        </w:rPr>
        <w:t>ies</w:t>
      </w:r>
      <w:proofErr w:type="spellEnd"/>
      <w:r w:rsidRPr="008435C4">
        <w:rPr>
          <w:rFonts w:ascii="Arial" w:hAnsi="Arial" w:cs="Arial"/>
        </w:rPr>
        <w:t>);</w:t>
      </w:r>
    </w:p>
    <w:p w14:paraId="2BE681DD" w14:textId="77777777" w:rsidR="00CE35DD" w:rsidRDefault="00CE35DD" w:rsidP="00D1750C">
      <w:pPr>
        <w:ind w:left="1170" w:hanging="450"/>
        <w:jc w:val="both"/>
        <w:rPr>
          <w:rFonts w:ascii="Arial" w:hAnsi="Arial" w:cs="Arial"/>
        </w:rPr>
      </w:pPr>
    </w:p>
    <w:p w14:paraId="4510D62C" w14:textId="77777777" w:rsidR="00CE35DD" w:rsidRPr="008435C4" w:rsidRDefault="00CE35DD" w:rsidP="00D1750C">
      <w:pPr>
        <w:ind w:left="1170" w:hanging="450"/>
        <w:jc w:val="both"/>
        <w:rPr>
          <w:rFonts w:ascii="Arial" w:hAnsi="Arial" w:cs="Arial"/>
        </w:rPr>
      </w:pPr>
      <w:r>
        <w:rPr>
          <w:rFonts w:ascii="Arial" w:hAnsi="Arial" w:cs="Arial"/>
        </w:rPr>
        <w:t>(b)</w:t>
      </w:r>
      <w:r>
        <w:rPr>
          <w:rFonts w:ascii="Arial" w:hAnsi="Arial" w:cs="Arial"/>
        </w:rPr>
        <w:tab/>
      </w:r>
      <w:r w:rsidRPr="008435C4">
        <w:rPr>
          <w:rFonts w:ascii="Arial" w:hAnsi="Arial" w:cs="Arial"/>
        </w:rPr>
        <w:t>the effects of terminating the arrangement;</w:t>
      </w:r>
    </w:p>
    <w:p w14:paraId="31F53C7D" w14:textId="77777777" w:rsidR="00CE35DD" w:rsidRDefault="00CE35DD" w:rsidP="00D1750C">
      <w:pPr>
        <w:ind w:left="1170" w:hanging="450"/>
        <w:jc w:val="both"/>
        <w:rPr>
          <w:rFonts w:ascii="Arial" w:hAnsi="Arial" w:cs="Arial"/>
        </w:rPr>
      </w:pPr>
    </w:p>
    <w:p w14:paraId="281E4D78" w14:textId="77777777" w:rsidR="00CE35DD" w:rsidRPr="008435C4" w:rsidRDefault="00CE35DD" w:rsidP="00D1750C">
      <w:pPr>
        <w:ind w:left="1170" w:hanging="450"/>
        <w:jc w:val="both"/>
        <w:rPr>
          <w:rFonts w:ascii="Arial" w:hAnsi="Arial" w:cs="Arial"/>
        </w:rPr>
      </w:pPr>
      <w:r>
        <w:rPr>
          <w:rFonts w:ascii="Arial" w:hAnsi="Arial" w:cs="Arial"/>
        </w:rPr>
        <w:t>(c)</w:t>
      </w:r>
      <w:r>
        <w:rPr>
          <w:rFonts w:ascii="Arial" w:hAnsi="Arial" w:cs="Arial"/>
        </w:rPr>
        <w:tab/>
      </w:r>
      <w:r w:rsidRPr="008435C4">
        <w:rPr>
          <w:rFonts w:ascii="Arial" w:hAnsi="Arial" w:cs="Arial"/>
        </w:rPr>
        <w:t>the amounts receivable or payable, revenues, expenses and cash flows resulting from the arrangement;</w:t>
      </w:r>
    </w:p>
    <w:p w14:paraId="2D8EC811" w14:textId="77777777" w:rsidR="00CE35DD" w:rsidRDefault="00CE35DD" w:rsidP="00D1750C">
      <w:pPr>
        <w:ind w:left="1170" w:hanging="450"/>
        <w:jc w:val="both"/>
        <w:rPr>
          <w:rFonts w:ascii="Arial" w:hAnsi="Arial" w:cs="Arial"/>
        </w:rPr>
      </w:pPr>
    </w:p>
    <w:p w14:paraId="599DF4FD" w14:textId="77777777" w:rsidR="00CE35DD" w:rsidRPr="008435C4" w:rsidRDefault="00CE35DD" w:rsidP="00D1750C">
      <w:pPr>
        <w:ind w:left="1170" w:hanging="450"/>
        <w:jc w:val="both"/>
        <w:rPr>
          <w:rFonts w:ascii="Arial" w:hAnsi="Arial" w:cs="Arial"/>
        </w:rPr>
      </w:pPr>
      <w:r>
        <w:rPr>
          <w:rFonts w:ascii="Arial" w:hAnsi="Arial" w:cs="Arial"/>
        </w:rPr>
        <w:t>(d)</w:t>
      </w:r>
      <w:r>
        <w:rPr>
          <w:rFonts w:ascii="Arial" w:hAnsi="Arial" w:cs="Arial"/>
        </w:rPr>
        <w:tab/>
      </w:r>
      <w:r w:rsidRPr="008435C4">
        <w:rPr>
          <w:rFonts w:ascii="Arial" w:hAnsi="Arial" w:cs="Arial"/>
        </w:rPr>
        <w:t xml:space="preserve">the nature and amounts of any other obligations or liabilities arising from the arrangement that could require </w:t>
      </w:r>
      <w:r>
        <w:rPr>
          <w:rFonts w:ascii="Arial" w:hAnsi="Arial" w:cs="Arial"/>
        </w:rPr>
        <w:t>the Issuer</w:t>
      </w:r>
      <w:r w:rsidRPr="008435C4">
        <w:rPr>
          <w:rFonts w:ascii="Arial" w:hAnsi="Arial" w:cs="Arial"/>
        </w:rPr>
        <w:t xml:space="preserve"> to provide funding under the</w:t>
      </w:r>
      <w:r w:rsidR="00D1750C">
        <w:rPr>
          <w:rFonts w:ascii="Arial" w:hAnsi="Arial" w:cs="Arial"/>
        </w:rPr>
        <w:t xml:space="preserve">        </w:t>
      </w:r>
      <w:r w:rsidRPr="008435C4">
        <w:rPr>
          <w:rFonts w:ascii="Arial" w:hAnsi="Arial" w:cs="Arial"/>
        </w:rPr>
        <w:t xml:space="preserve"> arrangement and the triggering events or circumstances that could cause them to arise; and</w:t>
      </w:r>
    </w:p>
    <w:p w14:paraId="1BCC6C53" w14:textId="77777777" w:rsidR="00CE35DD" w:rsidRDefault="00CE35DD" w:rsidP="00D1750C">
      <w:pPr>
        <w:ind w:left="1170" w:hanging="450"/>
        <w:jc w:val="both"/>
        <w:rPr>
          <w:rFonts w:ascii="Arial" w:hAnsi="Arial" w:cs="Arial"/>
        </w:rPr>
      </w:pPr>
    </w:p>
    <w:p w14:paraId="0C645A89" w14:textId="77777777" w:rsidR="00CE35DD" w:rsidRPr="008435C4" w:rsidRDefault="00CE35DD" w:rsidP="00D1750C">
      <w:pPr>
        <w:ind w:left="1170" w:hanging="450"/>
        <w:jc w:val="both"/>
        <w:rPr>
          <w:rFonts w:ascii="Arial" w:hAnsi="Arial" w:cs="Arial"/>
        </w:rPr>
      </w:pPr>
      <w:r>
        <w:rPr>
          <w:rFonts w:ascii="Arial" w:hAnsi="Arial" w:cs="Arial"/>
        </w:rPr>
        <w:t>(e)</w:t>
      </w:r>
      <w:r>
        <w:rPr>
          <w:rFonts w:ascii="Arial" w:hAnsi="Arial" w:cs="Arial"/>
        </w:rPr>
        <w:tab/>
      </w:r>
      <w:r w:rsidRPr="008435C4">
        <w:rPr>
          <w:rFonts w:ascii="Arial" w:hAnsi="Arial" w:cs="Arial"/>
        </w:rPr>
        <w:t xml:space="preserve">any known event, commitment, trend or uncertainty that may affect the availability or benefits of the arrangement (including any termination) and the course of action that management has taken, or proposes to take, in </w:t>
      </w:r>
      <w:r w:rsidR="00D1750C">
        <w:rPr>
          <w:rFonts w:ascii="Arial" w:hAnsi="Arial" w:cs="Arial"/>
        </w:rPr>
        <w:t xml:space="preserve">                    </w:t>
      </w:r>
      <w:r w:rsidRPr="008435C4">
        <w:rPr>
          <w:rFonts w:ascii="Arial" w:hAnsi="Arial" w:cs="Arial"/>
        </w:rPr>
        <w:t>response to any such circumstances.</w:t>
      </w:r>
    </w:p>
    <w:p w14:paraId="00F1FDF5" w14:textId="77777777" w:rsidR="00CE35DD" w:rsidRDefault="00CE35DD" w:rsidP="00CE35DD">
      <w:pPr>
        <w:ind w:left="720"/>
        <w:jc w:val="both"/>
        <w:rPr>
          <w:rFonts w:ascii="Arial" w:hAnsi="Arial" w:cs="Arial"/>
        </w:rPr>
      </w:pPr>
    </w:p>
    <w:p w14:paraId="5EA85EB8" w14:textId="77777777" w:rsidR="00CE35DD" w:rsidRPr="005B37C8" w:rsidRDefault="00CE35DD" w:rsidP="00A26B41">
      <w:pPr>
        <w:shd w:val="clear" w:color="auto" w:fill="CCCCCC"/>
        <w:spacing w:line="264" w:lineRule="auto"/>
        <w:ind w:left="1440" w:hanging="720"/>
        <w:jc w:val="both"/>
        <w:rPr>
          <w:rFonts w:ascii="Arial" w:hAnsi="Arial" w:cs="Arial"/>
          <w:b/>
          <w:sz w:val="22"/>
          <w:szCs w:val="22"/>
        </w:rPr>
      </w:pPr>
      <w:r w:rsidRPr="005B37C8">
        <w:rPr>
          <w:rFonts w:ascii="Arial" w:hAnsi="Arial" w:cs="Arial"/>
          <w:b/>
          <w:sz w:val="22"/>
          <w:szCs w:val="22"/>
        </w:rPr>
        <w:t>Instruction:</w:t>
      </w:r>
    </w:p>
    <w:p w14:paraId="7C4693F4" w14:textId="77777777" w:rsidR="00CE35DD" w:rsidRPr="005B37C8" w:rsidRDefault="00CE35DD" w:rsidP="00A26B41">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(1)</w:t>
      </w:r>
      <w:r w:rsidRPr="005B37C8">
        <w:rPr>
          <w:rFonts w:ascii="Arial" w:hAnsi="Arial" w:cs="Arial"/>
          <w:sz w:val="22"/>
          <w:szCs w:val="22"/>
        </w:rPr>
        <w:tab/>
        <w:t xml:space="preserve">Off-balance sheet arrangements include any contractual arrangement with an entity not reported on a consolidated basis with </w:t>
      </w:r>
      <w:r>
        <w:rPr>
          <w:rFonts w:ascii="Arial" w:hAnsi="Arial" w:cs="Arial"/>
          <w:sz w:val="22"/>
          <w:szCs w:val="22"/>
        </w:rPr>
        <w:t>the Issuer</w:t>
      </w:r>
      <w:r w:rsidRPr="005B37C8">
        <w:rPr>
          <w:rFonts w:ascii="Arial" w:hAnsi="Arial" w:cs="Arial"/>
          <w:sz w:val="22"/>
          <w:szCs w:val="22"/>
        </w:rPr>
        <w:t xml:space="preserve">, under which </w:t>
      </w:r>
      <w:r>
        <w:rPr>
          <w:rFonts w:ascii="Arial" w:hAnsi="Arial" w:cs="Arial"/>
          <w:sz w:val="22"/>
          <w:szCs w:val="22"/>
        </w:rPr>
        <w:t>the Issuer</w:t>
      </w:r>
      <w:r w:rsidRPr="005B37C8">
        <w:rPr>
          <w:rFonts w:ascii="Arial" w:hAnsi="Arial" w:cs="Arial"/>
          <w:sz w:val="22"/>
          <w:szCs w:val="22"/>
        </w:rPr>
        <w:t xml:space="preserve"> has</w:t>
      </w:r>
    </w:p>
    <w:p w14:paraId="3AA6FE83" w14:textId="77777777" w:rsidR="00CE35DD" w:rsidRPr="005B37C8" w:rsidRDefault="00CE35DD" w:rsidP="00A26B41">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(a)</w:t>
      </w:r>
      <w:r w:rsidRPr="005B37C8">
        <w:rPr>
          <w:rFonts w:ascii="Arial" w:hAnsi="Arial" w:cs="Arial"/>
          <w:sz w:val="22"/>
          <w:szCs w:val="22"/>
        </w:rPr>
        <w:tab/>
        <w:t>any obligation under certain guarantee contracts;</w:t>
      </w:r>
    </w:p>
    <w:p w14:paraId="337EBFA2"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(b)</w:t>
      </w:r>
      <w:r w:rsidRPr="005B37C8">
        <w:rPr>
          <w:rFonts w:ascii="Arial" w:hAnsi="Arial" w:cs="Arial"/>
          <w:sz w:val="22"/>
          <w:szCs w:val="22"/>
        </w:rPr>
        <w:tab/>
        <w:t>a retained or contingent interest in assets transferred to an unconsolidated entity or similar arrangement that serves as credit, liquidity or market risk support to that entity for the assets;</w:t>
      </w:r>
    </w:p>
    <w:p w14:paraId="208A6DBD"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(c)</w:t>
      </w:r>
      <w:r w:rsidRPr="005B37C8">
        <w:rPr>
          <w:rFonts w:ascii="Arial" w:hAnsi="Arial" w:cs="Arial"/>
          <w:sz w:val="22"/>
          <w:szCs w:val="22"/>
        </w:rPr>
        <w:tab/>
        <w:t>any obligation under certain derivative instruments; or</w:t>
      </w:r>
    </w:p>
    <w:p w14:paraId="79A0B4DD"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(d)</w:t>
      </w:r>
      <w:r w:rsidRPr="005B37C8">
        <w:rPr>
          <w:rFonts w:ascii="Arial" w:hAnsi="Arial" w:cs="Arial"/>
          <w:sz w:val="22"/>
          <w:szCs w:val="22"/>
        </w:rPr>
        <w:tab/>
        <w:t xml:space="preserve">any obligation under a material variable interest held by </w:t>
      </w:r>
      <w:r>
        <w:rPr>
          <w:rFonts w:ascii="Arial" w:hAnsi="Arial" w:cs="Arial"/>
          <w:sz w:val="22"/>
          <w:szCs w:val="22"/>
        </w:rPr>
        <w:t>the Issuer</w:t>
      </w:r>
      <w:r w:rsidRPr="005B37C8">
        <w:rPr>
          <w:rFonts w:ascii="Arial" w:hAnsi="Arial" w:cs="Arial"/>
          <w:sz w:val="22"/>
          <w:szCs w:val="22"/>
        </w:rPr>
        <w:t xml:space="preserve"> in an unconsolidated entity that provides financing, liquidity, market risk or credit risk support to </w:t>
      </w:r>
      <w:r>
        <w:rPr>
          <w:rFonts w:ascii="Arial" w:hAnsi="Arial" w:cs="Arial"/>
          <w:sz w:val="22"/>
          <w:szCs w:val="22"/>
        </w:rPr>
        <w:t>the Issuer</w:t>
      </w:r>
      <w:r w:rsidRPr="005B37C8">
        <w:rPr>
          <w:rFonts w:ascii="Arial" w:hAnsi="Arial" w:cs="Arial"/>
          <w:sz w:val="22"/>
          <w:szCs w:val="22"/>
        </w:rPr>
        <w:t xml:space="preserve">, or engages in leasing, hedging or, research and development services with </w:t>
      </w:r>
      <w:r>
        <w:rPr>
          <w:rFonts w:ascii="Arial" w:hAnsi="Arial" w:cs="Arial"/>
          <w:sz w:val="22"/>
          <w:szCs w:val="22"/>
        </w:rPr>
        <w:t>the Issuer</w:t>
      </w:r>
      <w:r w:rsidRPr="005B37C8">
        <w:rPr>
          <w:rFonts w:ascii="Arial" w:hAnsi="Arial" w:cs="Arial"/>
          <w:sz w:val="22"/>
          <w:szCs w:val="22"/>
        </w:rPr>
        <w:t>.</w:t>
      </w:r>
    </w:p>
    <w:p w14:paraId="25476DE2"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(2)</w:t>
      </w:r>
      <w:r w:rsidRPr="005B37C8">
        <w:rPr>
          <w:rFonts w:ascii="Arial" w:hAnsi="Arial" w:cs="Arial"/>
          <w:sz w:val="22"/>
          <w:szCs w:val="22"/>
        </w:rPr>
        <w:tab/>
        <w:t>Contingent liabilities arising out of litigation, arbitration or regulatory actions are not considered to be off-balance sheet arrangements.</w:t>
      </w:r>
    </w:p>
    <w:p w14:paraId="404F4AA6"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(3)</w:t>
      </w:r>
      <w:r w:rsidRPr="005B37C8">
        <w:rPr>
          <w:rFonts w:ascii="Arial" w:hAnsi="Arial" w:cs="Arial"/>
          <w:sz w:val="22"/>
          <w:szCs w:val="22"/>
        </w:rPr>
        <w:tab/>
        <w:t>Disclosure of off-balance sheet arrangements should cover the most recently completed financial year.</w:t>
      </w:r>
      <w:r>
        <w:rPr>
          <w:rFonts w:ascii="Arial" w:hAnsi="Arial" w:cs="Arial"/>
          <w:sz w:val="22"/>
          <w:szCs w:val="22"/>
        </w:rPr>
        <w:t xml:space="preserve"> </w:t>
      </w:r>
      <w:r w:rsidRPr="005B37C8">
        <w:rPr>
          <w:rFonts w:ascii="Arial" w:hAnsi="Arial" w:cs="Arial"/>
          <w:sz w:val="22"/>
          <w:szCs w:val="22"/>
        </w:rPr>
        <w:t>However, the discussion should address changes from the previous year where such discussion is necessary to understand the disclosure.</w:t>
      </w:r>
    </w:p>
    <w:p w14:paraId="3CEF8A16"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(4)</w:t>
      </w:r>
      <w:r w:rsidRPr="005B37C8">
        <w:rPr>
          <w:rFonts w:ascii="Arial" w:hAnsi="Arial" w:cs="Arial"/>
          <w:sz w:val="22"/>
          <w:szCs w:val="22"/>
        </w:rPr>
        <w:tab/>
        <w:t>The discussion need not repeat information provided in the notes to the financial statements if the discussion clearly cross-references to specific information in the relevant notes and integrates the substance of the notes into the discussion in a manner that explains the significance of the information not included in the MD&amp;A.</w:t>
      </w:r>
    </w:p>
    <w:p w14:paraId="4C914848" w14:textId="77777777" w:rsidR="00CE35DD" w:rsidRDefault="00CE35DD" w:rsidP="00143313">
      <w:pPr>
        <w:spacing w:line="264" w:lineRule="auto"/>
        <w:ind w:left="720"/>
        <w:jc w:val="both"/>
        <w:rPr>
          <w:rFonts w:ascii="Arial" w:hAnsi="Arial" w:cs="Arial"/>
        </w:rPr>
      </w:pPr>
      <w:bookmarkStart w:id="75" w:name="_Toc57792126"/>
    </w:p>
    <w:p w14:paraId="197AEC0E" w14:textId="77777777" w:rsidR="00D345B1" w:rsidRPr="0075365A" w:rsidRDefault="00D345B1" w:rsidP="00143313">
      <w:pPr>
        <w:tabs>
          <w:tab w:val="left" w:pos="0"/>
        </w:tabs>
        <w:autoSpaceDE w:val="0"/>
        <w:autoSpaceDN w:val="0"/>
        <w:adjustRightInd w:val="0"/>
        <w:spacing w:line="264" w:lineRule="auto"/>
        <w:ind w:left="709" w:hanging="709"/>
        <w:rPr>
          <w:rFonts w:ascii="Arial" w:hAnsi="Arial" w:cs="Arial"/>
          <w:b/>
          <w:bCs/>
          <w:szCs w:val="24"/>
          <w:u w:color="FFFFFF"/>
          <w:lang w:val="en-US"/>
        </w:rPr>
      </w:pPr>
      <w:r w:rsidRPr="0075365A">
        <w:rPr>
          <w:rFonts w:ascii="Arial" w:hAnsi="Arial" w:cs="Arial"/>
          <w:b/>
          <w:bCs/>
          <w:szCs w:val="24"/>
          <w:u w:color="FFFFFF"/>
          <w:lang w:val="en-US"/>
        </w:rPr>
        <w:t>Off-Balance- Sheet Arrangements</w:t>
      </w:r>
    </w:p>
    <w:p w14:paraId="1BBE92AE" w14:textId="77777777" w:rsidR="00D345B1" w:rsidRPr="00AB6C92" w:rsidRDefault="00D345B1" w:rsidP="00143313">
      <w:pPr>
        <w:tabs>
          <w:tab w:val="left" w:pos="0"/>
        </w:tabs>
        <w:autoSpaceDE w:val="0"/>
        <w:autoSpaceDN w:val="0"/>
        <w:adjustRightInd w:val="0"/>
        <w:spacing w:line="264" w:lineRule="auto"/>
        <w:ind w:left="709" w:hanging="709"/>
        <w:rPr>
          <w:rFonts w:ascii="Garamond" w:hAnsi="Garamond" w:cs="Arial"/>
          <w:b/>
          <w:bCs/>
          <w:szCs w:val="24"/>
          <w:u w:color="FFFFFF"/>
          <w:lang w:val="en-US"/>
        </w:rPr>
      </w:pPr>
    </w:p>
    <w:p w14:paraId="790DDC86" w14:textId="4EACF9C4" w:rsidR="00D345B1" w:rsidRPr="00AB6C92" w:rsidRDefault="00D345B1" w:rsidP="005279B1">
      <w:pPr>
        <w:tabs>
          <w:tab w:val="left" w:pos="70"/>
        </w:tabs>
        <w:autoSpaceDE w:val="0"/>
        <w:autoSpaceDN w:val="0"/>
        <w:adjustRightInd w:val="0"/>
        <w:jc w:val="both"/>
        <w:rPr>
          <w:rFonts w:ascii="Garamond" w:hAnsi="Garamond" w:cs="Arial"/>
          <w:szCs w:val="24"/>
          <w:u w:color="FFFFFF"/>
        </w:rPr>
      </w:pPr>
      <w:r w:rsidRPr="00AB6C92">
        <w:rPr>
          <w:rFonts w:ascii="Garamond" w:hAnsi="Garamond" w:cs="Arial"/>
          <w:szCs w:val="24"/>
          <w:u w:color="FFFFFF"/>
          <w:lang w:val="en-US"/>
        </w:rPr>
        <w:t xml:space="preserve">The Company does not have any off-balance-sheet arrangements that have, or are </w:t>
      </w:r>
      <w:r w:rsidR="0075365A" w:rsidRPr="00AB6C92">
        <w:rPr>
          <w:rFonts w:ascii="Garamond" w:hAnsi="Garamond" w:cs="Arial"/>
          <w:szCs w:val="24"/>
          <w:u w:color="FFFFFF"/>
          <w:lang w:val="en-US"/>
        </w:rPr>
        <w:t>r</w:t>
      </w:r>
      <w:r w:rsidRPr="00AB6C92">
        <w:rPr>
          <w:rFonts w:ascii="Garamond" w:hAnsi="Garamond" w:cs="Arial"/>
          <w:szCs w:val="24"/>
          <w:u w:color="FFFFFF"/>
          <w:lang w:val="en-US"/>
        </w:rPr>
        <w:t>easonably likely to have, a current or future effect on its results of operations or financial condition, including, without limitation, such considerations as liquidity, capital expenditures and capital resources that would be considered material to investors.</w:t>
      </w:r>
    </w:p>
    <w:p w14:paraId="23D1ED2E" w14:textId="77777777" w:rsidR="00D345B1" w:rsidRPr="00AB6C92" w:rsidRDefault="00D345B1" w:rsidP="005279B1">
      <w:pPr>
        <w:tabs>
          <w:tab w:val="left" w:pos="709"/>
        </w:tabs>
        <w:jc w:val="both"/>
        <w:rPr>
          <w:rFonts w:ascii="Garamond" w:hAnsi="Garamond" w:cs="Arial"/>
          <w:b/>
          <w:szCs w:val="24"/>
          <w:u w:color="FFFFFF"/>
        </w:rPr>
      </w:pPr>
    </w:p>
    <w:p w14:paraId="4784B1C9" w14:textId="77777777" w:rsidR="00D345B1" w:rsidRPr="00F13AC6" w:rsidRDefault="00D345B1" w:rsidP="005279B1">
      <w:pPr>
        <w:tabs>
          <w:tab w:val="left" w:pos="720"/>
        </w:tabs>
        <w:autoSpaceDE w:val="0"/>
        <w:autoSpaceDN w:val="0"/>
        <w:adjustRightInd w:val="0"/>
        <w:ind w:left="720"/>
        <w:jc w:val="both"/>
        <w:rPr>
          <w:rFonts w:ascii="Garamond" w:hAnsi="Garamond" w:cs="Arial"/>
          <w:szCs w:val="24"/>
          <w:lang w:val="en-US"/>
        </w:rPr>
      </w:pPr>
    </w:p>
    <w:p w14:paraId="48A54F13" w14:textId="77777777" w:rsidR="00CE35DD" w:rsidRPr="005B37C8" w:rsidRDefault="00CE35DD" w:rsidP="005279B1">
      <w:pPr>
        <w:jc w:val="both"/>
        <w:rPr>
          <w:rFonts w:ascii="Arial" w:hAnsi="Arial" w:cs="Arial"/>
          <w:b/>
          <w:i/>
        </w:rPr>
      </w:pPr>
      <w:r w:rsidRPr="005B37C8">
        <w:rPr>
          <w:rFonts w:ascii="Arial" w:hAnsi="Arial" w:cs="Arial"/>
          <w:b/>
          <w:i/>
        </w:rPr>
        <w:t>Transactions with Related Parties</w:t>
      </w:r>
      <w:bookmarkEnd w:id="75"/>
    </w:p>
    <w:p w14:paraId="08D76AB1" w14:textId="77777777" w:rsidR="00CE35DD" w:rsidRDefault="00CE35DD" w:rsidP="005279B1">
      <w:pPr>
        <w:ind w:left="720"/>
        <w:jc w:val="both"/>
        <w:rPr>
          <w:rFonts w:ascii="Arial" w:hAnsi="Arial" w:cs="Arial"/>
        </w:rPr>
      </w:pPr>
    </w:p>
    <w:p w14:paraId="4B24B329" w14:textId="77777777" w:rsidR="00CE35DD" w:rsidRPr="008435C4" w:rsidRDefault="00CE35DD" w:rsidP="005279B1">
      <w:pPr>
        <w:jc w:val="both"/>
        <w:rPr>
          <w:rFonts w:ascii="Arial" w:hAnsi="Arial" w:cs="Arial"/>
        </w:rPr>
      </w:pPr>
      <w:r>
        <w:rPr>
          <w:rFonts w:ascii="Arial" w:hAnsi="Arial" w:cs="Arial"/>
        </w:rPr>
        <w:t>6.10</w:t>
      </w:r>
      <w:r>
        <w:rPr>
          <w:rFonts w:ascii="Arial" w:hAnsi="Arial" w:cs="Arial"/>
        </w:rPr>
        <w:tab/>
      </w:r>
      <w:r w:rsidRPr="008435C4">
        <w:rPr>
          <w:rFonts w:ascii="Arial" w:hAnsi="Arial" w:cs="Arial"/>
        </w:rPr>
        <w:t>Discuss all transactions involving related parties as defined by the Handbook.</w:t>
      </w:r>
    </w:p>
    <w:p w14:paraId="59FA01D6" w14:textId="77777777" w:rsidR="00CE35DD" w:rsidRDefault="00CE35DD" w:rsidP="005279B1">
      <w:pPr>
        <w:jc w:val="both"/>
        <w:rPr>
          <w:rFonts w:ascii="Arial" w:hAnsi="Arial" w:cs="Arial"/>
        </w:rPr>
      </w:pPr>
    </w:p>
    <w:p w14:paraId="672555B1" w14:textId="77777777" w:rsidR="00CE35DD" w:rsidRPr="00B6538D" w:rsidRDefault="00CE35DD" w:rsidP="005279B1">
      <w:pPr>
        <w:shd w:val="clear" w:color="auto" w:fill="CCCCCC"/>
        <w:jc w:val="both"/>
        <w:rPr>
          <w:rFonts w:ascii="Arial" w:hAnsi="Arial" w:cs="Arial"/>
          <w:iCs/>
          <w:sz w:val="22"/>
          <w:szCs w:val="22"/>
        </w:rPr>
      </w:pPr>
      <w:r w:rsidRPr="00B6538D">
        <w:rPr>
          <w:rFonts w:ascii="Arial" w:hAnsi="Arial" w:cs="Arial"/>
          <w:b/>
          <w:sz w:val="22"/>
          <w:szCs w:val="22"/>
        </w:rPr>
        <w:t>Instruction:</w:t>
      </w:r>
      <w:r>
        <w:rPr>
          <w:rFonts w:ascii="Arial" w:hAnsi="Arial" w:cs="Arial"/>
          <w:b/>
          <w:sz w:val="22"/>
          <w:szCs w:val="22"/>
        </w:rPr>
        <w:t xml:space="preserve"> </w:t>
      </w:r>
      <w:r w:rsidRPr="00B6538D">
        <w:rPr>
          <w:rFonts w:ascii="Arial" w:hAnsi="Arial" w:cs="Arial"/>
          <w:iCs/>
          <w:sz w:val="22"/>
          <w:szCs w:val="22"/>
        </w:rPr>
        <w:t xml:space="preserve">In discussing </w:t>
      </w:r>
      <w:r>
        <w:rPr>
          <w:rFonts w:ascii="Arial" w:hAnsi="Arial" w:cs="Arial"/>
          <w:iCs/>
          <w:sz w:val="22"/>
          <w:szCs w:val="22"/>
        </w:rPr>
        <w:t>the Issuer</w:t>
      </w:r>
      <w:r w:rsidRPr="00B6538D">
        <w:rPr>
          <w:rFonts w:ascii="Arial" w:hAnsi="Arial" w:cs="Arial"/>
          <w:iCs/>
          <w:sz w:val="22"/>
          <w:szCs w:val="22"/>
        </w:rPr>
        <w:t xml:space="preserve">’s transactions with related parties, </w:t>
      </w:r>
      <w:r>
        <w:rPr>
          <w:rFonts w:ascii="Arial" w:hAnsi="Arial" w:cs="Arial"/>
          <w:iCs/>
          <w:sz w:val="22"/>
          <w:szCs w:val="22"/>
        </w:rPr>
        <w:t>the</w:t>
      </w:r>
      <w:r w:rsidRPr="00B6538D">
        <w:rPr>
          <w:rFonts w:ascii="Arial" w:hAnsi="Arial" w:cs="Arial"/>
          <w:iCs/>
          <w:sz w:val="22"/>
          <w:szCs w:val="22"/>
        </w:rPr>
        <w:t xml:space="preserve"> discussion should include both qualitative and quantitative characteristics that are necessary for an understanding of the transactions’ business purpose and economic substance.</w:t>
      </w:r>
      <w:r>
        <w:rPr>
          <w:rFonts w:ascii="Arial" w:hAnsi="Arial" w:cs="Arial"/>
          <w:iCs/>
          <w:sz w:val="22"/>
          <w:szCs w:val="22"/>
        </w:rPr>
        <w:t xml:space="preserve"> Management</w:t>
      </w:r>
      <w:r w:rsidRPr="00B6538D">
        <w:rPr>
          <w:rFonts w:ascii="Arial" w:hAnsi="Arial" w:cs="Arial"/>
          <w:iCs/>
          <w:sz w:val="22"/>
          <w:szCs w:val="22"/>
        </w:rPr>
        <w:t xml:space="preserve"> should discuss</w:t>
      </w:r>
    </w:p>
    <w:p w14:paraId="1E55572C"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(a)</w:t>
      </w:r>
      <w:r w:rsidRPr="00B6538D">
        <w:rPr>
          <w:rFonts w:ascii="Arial" w:hAnsi="Arial" w:cs="Arial"/>
          <w:sz w:val="22"/>
          <w:szCs w:val="22"/>
        </w:rPr>
        <w:tab/>
        <w:t>the relationship and identify the related person or entities;</w:t>
      </w:r>
    </w:p>
    <w:p w14:paraId="4AFDEDBA"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(b)</w:t>
      </w:r>
      <w:r w:rsidRPr="00B6538D">
        <w:rPr>
          <w:rFonts w:ascii="Arial" w:hAnsi="Arial" w:cs="Arial"/>
          <w:sz w:val="22"/>
          <w:szCs w:val="22"/>
        </w:rPr>
        <w:tab/>
        <w:t>the business purpose of the transaction;</w:t>
      </w:r>
    </w:p>
    <w:p w14:paraId="0A95E1FF"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(c)</w:t>
      </w:r>
      <w:r w:rsidRPr="00B6538D">
        <w:rPr>
          <w:rFonts w:ascii="Arial" w:hAnsi="Arial" w:cs="Arial"/>
          <w:sz w:val="22"/>
          <w:szCs w:val="22"/>
        </w:rPr>
        <w:tab/>
        <w:t>the recorded amount of the transaction and the measurement basis used; and</w:t>
      </w:r>
    </w:p>
    <w:p w14:paraId="330BBCEB"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(d)</w:t>
      </w:r>
      <w:r w:rsidRPr="00B6538D">
        <w:rPr>
          <w:rFonts w:ascii="Arial" w:hAnsi="Arial" w:cs="Arial"/>
          <w:sz w:val="22"/>
          <w:szCs w:val="22"/>
        </w:rPr>
        <w:tab/>
        <w:t>any ongoing contractual or other commitments resulting from the transaction.</w:t>
      </w:r>
    </w:p>
    <w:p w14:paraId="645B4F92" w14:textId="77777777" w:rsidR="00CE35DD" w:rsidRDefault="00CE35DD" w:rsidP="00143313">
      <w:pPr>
        <w:spacing w:line="264" w:lineRule="auto"/>
        <w:jc w:val="both"/>
        <w:rPr>
          <w:rFonts w:ascii="Arial" w:hAnsi="Arial" w:cs="Arial"/>
        </w:rPr>
      </w:pPr>
      <w:bookmarkStart w:id="76" w:name="_Toc57792127"/>
    </w:p>
    <w:p w14:paraId="1E0889D4" w14:textId="77777777" w:rsidR="001C77AD" w:rsidRDefault="00BE37F8" w:rsidP="00143313">
      <w:pPr>
        <w:tabs>
          <w:tab w:val="left" w:pos="720"/>
          <w:tab w:val="left" w:pos="1260"/>
        </w:tabs>
        <w:spacing w:line="264" w:lineRule="auto"/>
        <w:jc w:val="both"/>
        <w:rPr>
          <w:rFonts w:ascii="Arial" w:hAnsi="Arial" w:cs="Arial"/>
          <w:b/>
          <w:bCs/>
          <w:sz w:val="20"/>
        </w:rPr>
      </w:pPr>
      <w:r>
        <w:rPr>
          <w:rFonts w:ascii="Arial" w:hAnsi="Arial" w:cs="Arial"/>
          <w:b/>
          <w:bCs/>
          <w:sz w:val="20"/>
        </w:rPr>
        <w:tab/>
      </w:r>
    </w:p>
    <w:p w14:paraId="47070D44" w14:textId="77777777" w:rsidR="00970E8D" w:rsidRPr="00AB6C92" w:rsidRDefault="00970E8D" w:rsidP="00970E8D">
      <w:pPr>
        <w:suppressAutoHyphens/>
        <w:spacing w:line="235" w:lineRule="auto"/>
        <w:jc w:val="both"/>
        <w:rPr>
          <w:rFonts w:ascii="Garamond" w:hAnsi="Garamond"/>
          <w:b/>
          <w:bCs/>
          <w:spacing w:val="-2"/>
          <w:szCs w:val="24"/>
          <w:u w:color="FFFFFF"/>
          <w:lang w:val="en-GB"/>
        </w:rPr>
      </w:pPr>
      <w:r w:rsidRPr="00AB6C92">
        <w:rPr>
          <w:rFonts w:ascii="Garamond" w:hAnsi="Garamond"/>
          <w:b/>
          <w:bCs/>
          <w:spacing w:val="-2"/>
          <w:szCs w:val="24"/>
          <w:u w:color="FFFFFF"/>
          <w:lang w:val="en-GB"/>
        </w:rPr>
        <w:t xml:space="preserve">RELATED PARTY DISCLOSURES </w:t>
      </w:r>
    </w:p>
    <w:p w14:paraId="7494B753" w14:textId="77777777" w:rsidR="00970E8D" w:rsidRPr="00AB6C92" w:rsidRDefault="00970E8D" w:rsidP="00970E8D">
      <w:pPr>
        <w:suppressAutoHyphens/>
        <w:spacing w:line="235" w:lineRule="auto"/>
        <w:jc w:val="both"/>
        <w:rPr>
          <w:rFonts w:ascii="Garamond" w:hAnsi="Garamond"/>
          <w:b/>
          <w:bCs/>
          <w:spacing w:val="-2"/>
          <w:szCs w:val="24"/>
          <w:u w:color="FFFFFF"/>
          <w:lang w:val="en-GB"/>
        </w:rPr>
      </w:pPr>
    </w:p>
    <w:p w14:paraId="0849F240" w14:textId="77777777" w:rsidR="00970E8D" w:rsidRPr="00AB6C92" w:rsidRDefault="00970E8D" w:rsidP="00970E8D">
      <w:pPr>
        <w:spacing w:line="235" w:lineRule="auto"/>
        <w:jc w:val="both"/>
        <w:rPr>
          <w:rFonts w:ascii="Garamond" w:hAnsi="Garamond"/>
          <w:szCs w:val="24"/>
          <w:u w:color="FFFFFF"/>
        </w:rPr>
      </w:pPr>
      <w:r w:rsidRPr="00AB6C92">
        <w:rPr>
          <w:rFonts w:ascii="Garamond" w:hAnsi="Garamond"/>
          <w:szCs w:val="24"/>
          <w:u w:color="FFFFFF"/>
        </w:rPr>
        <w:t xml:space="preserve">Related parties include the Board of Directors, officers and members of close family members and enterprises that are controlled by these individuals as well as certain persons performing similar functions. </w:t>
      </w:r>
    </w:p>
    <w:p w14:paraId="17DF47E9" w14:textId="5B6B98B6" w:rsidR="00970E8D" w:rsidRPr="00AB6C92" w:rsidRDefault="001C1E38" w:rsidP="00970E8D">
      <w:pPr>
        <w:spacing w:line="235" w:lineRule="auto"/>
        <w:jc w:val="both"/>
        <w:rPr>
          <w:rFonts w:ascii="Garamond" w:hAnsi="Garamond"/>
          <w:szCs w:val="24"/>
          <w:u w:color="FFFFFF"/>
        </w:rPr>
      </w:pPr>
      <w:r>
        <w:rPr>
          <w:rFonts w:ascii="Garamond" w:hAnsi="Garamond"/>
          <w:szCs w:val="24"/>
          <w:u w:color="FFFFFF"/>
        </w:rPr>
        <w:t xml:space="preserve">   </w:t>
      </w:r>
    </w:p>
    <w:p w14:paraId="6BD67422" w14:textId="0B274AAB" w:rsidR="00970E8D" w:rsidRPr="00AB6C92" w:rsidRDefault="00970E8D" w:rsidP="001C1E38">
      <w:pPr>
        <w:spacing w:line="235" w:lineRule="auto"/>
        <w:rPr>
          <w:rFonts w:ascii="Garamond" w:hAnsi="Garamond"/>
          <w:szCs w:val="24"/>
          <w:u w:color="FFFFFF"/>
        </w:rPr>
      </w:pPr>
      <w:r w:rsidRPr="00AB6C92">
        <w:rPr>
          <w:rFonts w:ascii="Garamond" w:hAnsi="Garamond"/>
          <w:szCs w:val="24"/>
          <w:u w:color="FFFFFF"/>
        </w:rPr>
        <w:t>In accordance with IAS 24, key management personnel are those persons having authority and</w:t>
      </w:r>
      <w:r w:rsidR="001C1E38">
        <w:rPr>
          <w:rFonts w:ascii="Garamond" w:hAnsi="Garamond"/>
          <w:szCs w:val="24"/>
          <w:u w:color="FFFFFF"/>
        </w:rPr>
        <w:t xml:space="preserve"> </w:t>
      </w:r>
      <w:r w:rsidRPr="00AB6C92">
        <w:rPr>
          <w:rFonts w:ascii="Garamond" w:hAnsi="Garamond"/>
          <w:szCs w:val="24"/>
          <w:u w:color="FFFFFF"/>
        </w:rPr>
        <w:t xml:space="preserve"> </w:t>
      </w:r>
      <w:r w:rsidR="001C1E38">
        <w:rPr>
          <w:rFonts w:ascii="Garamond" w:hAnsi="Garamond"/>
          <w:szCs w:val="24"/>
          <w:u w:color="FFFFFF"/>
        </w:rPr>
        <w:t xml:space="preserve"> </w:t>
      </w:r>
      <w:r w:rsidRPr="00AB6C92">
        <w:rPr>
          <w:rFonts w:ascii="Garamond" w:hAnsi="Garamond"/>
          <w:szCs w:val="24"/>
          <w:u w:color="FFFFFF"/>
        </w:rPr>
        <w:t>responsibility for planning, directing and controlling the activities of the Company directly or</w:t>
      </w:r>
      <w:r w:rsidR="001C1E38">
        <w:rPr>
          <w:rFonts w:ascii="Garamond" w:hAnsi="Garamond"/>
          <w:szCs w:val="24"/>
          <w:u w:color="FFFFFF"/>
        </w:rPr>
        <w:t xml:space="preserve">      </w:t>
      </w:r>
      <w:r w:rsidRPr="00AB6C92">
        <w:rPr>
          <w:rFonts w:ascii="Garamond" w:hAnsi="Garamond"/>
          <w:szCs w:val="24"/>
          <w:u w:color="FFFFFF"/>
        </w:rPr>
        <w:t xml:space="preserve"> indirectly, including any directors (executive and non-executive) of the Company. Related party transactions conducted in the normal course of operations are measured at the transaction amount.  Remuneration of directors and key management of the Company was as follows:</w:t>
      </w:r>
    </w:p>
    <w:p w14:paraId="04F43484" w14:textId="77777777" w:rsidR="00B960D3" w:rsidRPr="001C1E38" w:rsidRDefault="00B960D3" w:rsidP="00970E8D">
      <w:pPr>
        <w:spacing w:line="235" w:lineRule="auto"/>
        <w:jc w:val="both"/>
        <w:rPr>
          <w:rFonts w:ascii="Garamond" w:hAnsi="Garamond"/>
          <w:szCs w:val="24"/>
          <w:u w:color="FFFFFF"/>
        </w:rPr>
      </w:pPr>
    </w:p>
    <w:p w14:paraId="1BB670B5" w14:textId="77777777" w:rsidR="001C1E38" w:rsidRPr="00880322" w:rsidRDefault="001C1E38" w:rsidP="001C1E38">
      <w:pPr>
        <w:pStyle w:val="BodyText"/>
        <w:spacing w:before="30"/>
        <w:rPr>
          <w:rFonts w:ascii="Garamond" w:hAnsi="Garamond"/>
          <w:szCs w:val="24"/>
          <w:highlight w:val="yellow"/>
        </w:rPr>
      </w:pPr>
      <w:r w:rsidRPr="00880322">
        <w:rPr>
          <w:rFonts w:ascii="Garamond" w:hAnsi="Garamond"/>
          <w:szCs w:val="24"/>
        </w:rPr>
        <w:t xml:space="preserve">                                                                                             Twelve Months ended December  </w:t>
      </w:r>
    </w:p>
    <w:tbl>
      <w:tblPr>
        <w:tblW w:w="0" w:type="auto"/>
        <w:tblInd w:w="151" w:type="dxa"/>
        <w:tblLayout w:type="fixed"/>
        <w:tblCellMar>
          <w:left w:w="0" w:type="dxa"/>
          <w:right w:w="0" w:type="dxa"/>
        </w:tblCellMar>
        <w:tblLook w:val="01E0" w:firstRow="1" w:lastRow="1" w:firstColumn="1" w:lastColumn="1" w:noHBand="0" w:noVBand="0"/>
      </w:tblPr>
      <w:tblGrid>
        <w:gridCol w:w="3976"/>
        <w:gridCol w:w="3077"/>
        <w:gridCol w:w="2070"/>
      </w:tblGrid>
      <w:tr w:rsidR="00880322" w:rsidRPr="00880322" w14:paraId="04848DE5" w14:textId="77777777" w:rsidTr="00CD40EC">
        <w:trPr>
          <w:trHeight w:val="266"/>
        </w:trPr>
        <w:tc>
          <w:tcPr>
            <w:tcW w:w="3976" w:type="dxa"/>
          </w:tcPr>
          <w:p w14:paraId="410E86FA" w14:textId="77777777" w:rsidR="001C1E38" w:rsidRPr="00880322" w:rsidRDefault="001C1E38" w:rsidP="00CD40EC">
            <w:pPr>
              <w:pStyle w:val="TableParagraph"/>
              <w:rPr>
                <w:sz w:val="24"/>
                <w:szCs w:val="24"/>
                <w:highlight w:val="yellow"/>
              </w:rPr>
            </w:pPr>
          </w:p>
        </w:tc>
        <w:tc>
          <w:tcPr>
            <w:tcW w:w="3077" w:type="dxa"/>
          </w:tcPr>
          <w:p w14:paraId="655CF9A3" w14:textId="77777777" w:rsidR="001C1E38" w:rsidRPr="00880322" w:rsidRDefault="001C1E38" w:rsidP="00CD40EC">
            <w:pPr>
              <w:pStyle w:val="TableParagraph"/>
              <w:spacing w:line="247" w:lineRule="exact"/>
              <w:ind w:right="642"/>
              <w:jc w:val="right"/>
              <w:rPr>
                <w:sz w:val="24"/>
                <w:szCs w:val="24"/>
              </w:rPr>
            </w:pPr>
            <w:r w:rsidRPr="00880322">
              <w:rPr>
                <w:spacing w:val="-4"/>
                <w:sz w:val="24"/>
                <w:szCs w:val="24"/>
              </w:rPr>
              <w:t>2024</w:t>
            </w:r>
          </w:p>
        </w:tc>
        <w:tc>
          <w:tcPr>
            <w:tcW w:w="2070" w:type="dxa"/>
          </w:tcPr>
          <w:p w14:paraId="3AE1D3BB" w14:textId="77777777" w:rsidR="001C1E38" w:rsidRPr="00880322" w:rsidRDefault="001C1E38" w:rsidP="00CD40EC">
            <w:pPr>
              <w:pStyle w:val="TableParagraph"/>
              <w:spacing w:line="247" w:lineRule="exact"/>
              <w:ind w:right="758"/>
              <w:jc w:val="right"/>
              <w:rPr>
                <w:sz w:val="24"/>
                <w:szCs w:val="24"/>
              </w:rPr>
            </w:pPr>
            <w:r w:rsidRPr="00880322">
              <w:rPr>
                <w:spacing w:val="-4"/>
                <w:sz w:val="24"/>
                <w:szCs w:val="24"/>
              </w:rPr>
              <w:t>2023</w:t>
            </w:r>
          </w:p>
        </w:tc>
      </w:tr>
      <w:tr w:rsidR="00880322" w:rsidRPr="00880322" w14:paraId="642FEC66" w14:textId="77777777" w:rsidTr="00CD40EC">
        <w:trPr>
          <w:trHeight w:val="265"/>
        </w:trPr>
        <w:tc>
          <w:tcPr>
            <w:tcW w:w="3976" w:type="dxa"/>
            <w:tcBorders>
              <w:bottom w:val="single" w:sz="4" w:space="0" w:color="000000"/>
            </w:tcBorders>
          </w:tcPr>
          <w:p w14:paraId="6C443F50" w14:textId="77777777" w:rsidR="001C1E38" w:rsidRPr="00880322" w:rsidRDefault="001C1E38" w:rsidP="00CD40EC">
            <w:pPr>
              <w:pStyle w:val="TableParagraph"/>
              <w:rPr>
                <w:sz w:val="24"/>
                <w:szCs w:val="24"/>
                <w:highlight w:val="yellow"/>
              </w:rPr>
            </w:pPr>
          </w:p>
        </w:tc>
        <w:tc>
          <w:tcPr>
            <w:tcW w:w="3077" w:type="dxa"/>
            <w:tcBorders>
              <w:bottom w:val="single" w:sz="4" w:space="0" w:color="000000"/>
            </w:tcBorders>
          </w:tcPr>
          <w:p w14:paraId="113DD7F3" w14:textId="77777777" w:rsidR="001C1E38" w:rsidRPr="00880322" w:rsidRDefault="001C1E38" w:rsidP="00CD40EC">
            <w:pPr>
              <w:pStyle w:val="TableParagraph"/>
              <w:spacing w:line="246" w:lineRule="exact"/>
              <w:ind w:right="781"/>
              <w:jc w:val="right"/>
              <w:rPr>
                <w:sz w:val="24"/>
                <w:szCs w:val="24"/>
              </w:rPr>
            </w:pPr>
            <w:r w:rsidRPr="00880322">
              <w:rPr>
                <w:spacing w:val="-10"/>
                <w:sz w:val="24"/>
                <w:szCs w:val="24"/>
              </w:rPr>
              <w:t>$</w:t>
            </w:r>
          </w:p>
        </w:tc>
        <w:tc>
          <w:tcPr>
            <w:tcW w:w="2070" w:type="dxa"/>
            <w:tcBorders>
              <w:bottom w:val="single" w:sz="4" w:space="0" w:color="000000"/>
            </w:tcBorders>
          </w:tcPr>
          <w:p w14:paraId="0C9250BC" w14:textId="77777777" w:rsidR="001C1E38" w:rsidRPr="00880322" w:rsidRDefault="001C1E38" w:rsidP="00CD40EC">
            <w:pPr>
              <w:pStyle w:val="TableParagraph"/>
              <w:spacing w:line="246" w:lineRule="exact"/>
              <w:ind w:left="19"/>
              <w:jc w:val="center"/>
              <w:rPr>
                <w:sz w:val="24"/>
                <w:szCs w:val="24"/>
              </w:rPr>
            </w:pPr>
            <w:r w:rsidRPr="00880322">
              <w:rPr>
                <w:spacing w:val="-10"/>
                <w:sz w:val="24"/>
                <w:szCs w:val="24"/>
              </w:rPr>
              <w:t>$</w:t>
            </w:r>
          </w:p>
        </w:tc>
      </w:tr>
      <w:tr w:rsidR="00880322" w:rsidRPr="00880322" w14:paraId="7669DDBD" w14:textId="77777777" w:rsidTr="00CD40EC">
        <w:trPr>
          <w:trHeight w:val="263"/>
        </w:trPr>
        <w:tc>
          <w:tcPr>
            <w:tcW w:w="3976" w:type="dxa"/>
            <w:tcBorders>
              <w:top w:val="single" w:sz="4" w:space="0" w:color="000000"/>
            </w:tcBorders>
          </w:tcPr>
          <w:p w14:paraId="1D8CF66C" w14:textId="77777777" w:rsidR="001C1E38" w:rsidRPr="00880322" w:rsidRDefault="001C1E38" w:rsidP="00CD40EC">
            <w:pPr>
              <w:pStyle w:val="TableParagraph"/>
              <w:spacing w:line="243" w:lineRule="exact"/>
              <w:ind w:left="122"/>
              <w:rPr>
                <w:sz w:val="24"/>
                <w:szCs w:val="24"/>
              </w:rPr>
            </w:pPr>
            <w:r w:rsidRPr="00880322">
              <w:rPr>
                <w:sz w:val="24"/>
                <w:szCs w:val="24"/>
              </w:rPr>
              <w:t>Salaries</w:t>
            </w:r>
            <w:r w:rsidRPr="00880322">
              <w:rPr>
                <w:spacing w:val="-2"/>
                <w:sz w:val="24"/>
                <w:szCs w:val="24"/>
              </w:rPr>
              <w:t xml:space="preserve"> </w:t>
            </w:r>
            <w:r w:rsidRPr="00880322">
              <w:rPr>
                <w:sz w:val="24"/>
                <w:szCs w:val="24"/>
              </w:rPr>
              <w:t>and</w:t>
            </w:r>
            <w:r w:rsidRPr="00880322">
              <w:rPr>
                <w:spacing w:val="-2"/>
                <w:sz w:val="24"/>
                <w:szCs w:val="24"/>
              </w:rPr>
              <w:t xml:space="preserve"> benefits</w:t>
            </w:r>
          </w:p>
        </w:tc>
        <w:tc>
          <w:tcPr>
            <w:tcW w:w="3077" w:type="dxa"/>
            <w:tcBorders>
              <w:top w:val="single" w:sz="4" w:space="0" w:color="000000"/>
            </w:tcBorders>
          </w:tcPr>
          <w:p w14:paraId="43D66041" w14:textId="77777777" w:rsidR="001C1E38" w:rsidRPr="00880322" w:rsidRDefault="001C1E38" w:rsidP="00CD40EC">
            <w:pPr>
              <w:pStyle w:val="TableParagraph"/>
              <w:spacing w:line="243" w:lineRule="exact"/>
              <w:ind w:right="558"/>
              <w:jc w:val="right"/>
              <w:rPr>
                <w:sz w:val="24"/>
                <w:szCs w:val="24"/>
              </w:rPr>
            </w:pPr>
            <w:r w:rsidRPr="00880322">
              <w:rPr>
                <w:spacing w:val="-2"/>
                <w:sz w:val="24"/>
                <w:szCs w:val="24"/>
              </w:rPr>
              <w:t>$33,269</w:t>
            </w:r>
          </w:p>
        </w:tc>
        <w:tc>
          <w:tcPr>
            <w:tcW w:w="2070" w:type="dxa"/>
            <w:tcBorders>
              <w:top w:val="single" w:sz="4" w:space="0" w:color="000000"/>
            </w:tcBorders>
            <w:shd w:val="clear" w:color="auto" w:fill="auto"/>
          </w:tcPr>
          <w:p w14:paraId="12378159" w14:textId="77777777" w:rsidR="001C1E38" w:rsidRPr="00880322" w:rsidRDefault="001C1E38" w:rsidP="00CD40EC">
            <w:pPr>
              <w:pStyle w:val="TableParagraph"/>
              <w:spacing w:line="243" w:lineRule="exact"/>
              <w:ind w:right="782"/>
              <w:jc w:val="right"/>
              <w:rPr>
                <w:sz w:val="24"/>
                <w:szCs w:val="24"/>
              </w:rPr>
            </w:pPr>
            <w:r w:rsidRPr="00880322">
              <w:rPr>
                <w:spacing w:val="-2"/>
                <w:sz w:val="24"/>
                <w:szCs w:val="24"/>
              </w:rPr>
              <w:t>$35,988</w:t>
            </w:r>
          </w:p>
        </w:tc>
      </w:tr>
      <w:tr w:rsidR="001C1E38" w:rsidRPr="00880322" w14:paraId="5E47A4EF" w14:textId="77777777" w:rsidTr="00CD40EC">
        <w:trPr>
          <w:trHeight w:val="267"/>
        </w:trPr>
        <w:tc>
          <w:tcPr>
            <w:tcW w:w="3976" w:type="dxa"/>
            <w:tcBorders>
              <w:bottom w:val="single" w:sz="4" w:space="0" w:color="000000"/>
            </w:tcBorders>
          </w:tcPr>
          <w:p w14:paraId="566C9485" w14:textId="77777777" w:rsidR="001C1E38" w:rsidRPr="00880322" w:rsidRDefault="001C1E38" w:rsidP="00CD40EC">
            <w:pPr>
              <w:pStyle w:val="TableParagraph"/>
              <w:spacing w:line="247" w:lineRule="exact"/>
              <w:ind w:left="122"/>
              <w:rPr>
                <w:sz w:val="24"/>
                <w:szCs w:val="24"/>
              </w:rPr>
            </w:pPr>
            <w:r w:rsidRPr="00880322">
              <w:rPr>
                <w:sz w:val="24"/>
                <w:szCs w:val="24"/>
              </w:rPr>
              <w:t>Share-based</w:t>
            </w:r>
            <w:r w:rsidRPr="00880322">
              <w:rPr>
                <w:spacing w:val="-3"/>
                <w:sz w:val="24"/>
                <w:szCs w:val="24"/>
              </w:rPr>
              <w:t xml:space="preserve"> </w:t>
            </w:r>
            <w:r w:rsidRPr="00880322">
              <w:rPr>
                <w:spacing w:val="-2"/>
                <w:sz w:val="24"/>
                <w:szCs w:val="24"/>
              </w:rPr>
              <w:t>payments</w:t>
            </w:r>
          </w:p>
        </w:tc>
        <w:tc>
          <w:tcPr>
            <w:tcW w:w="3077" w:type="dxa"/>
            <w:tcBorders>
              <w:bottom w:val="single" w:sz="4" w:space="0" w:color="000000"/>
            </w:tcBorders>
          </w:tcPr>
          <w:p w14:paraId="1E8A8BB5" w14:textId="77777777" w:rsidR="001C1E38" w:rsidRPr="00880322" w:rsidRDefault="001C1E38" w:rsidP="00CD40EC">
            <w:pPr>
              <w:pStyle w:val="TableParagraph"/>
              <w:spacing w:line="247" w:lineRule="exact"/>
              <w:ind w:right="562"/>
              <w:jc w:val="right"/>
              <w:rPr>
                <w:sz w:val="24"/>
                <w:szCs w:val="24"/>
              </w:rPr>
            </w:pPr>
          </w:p>
        </w:tc>
        <w:tc>
          <w:tcPr>
            <w:tcW w:w="2070" w:type="dxa"/>
            <w:tcBorders>
              <w:bottom w:val="single" w:sz="4" w:space="0" w:color="000000"/>
            </w:tcBorders>
            <w:shd w:val="clear" w:color="auto" w:fill="auto"/>
          </w:tcPr>
          <w:p w14:paraId="441E6CFB" w14:textId="77777777" w:rsidR="001C1E38" w:rsidRPr="00880322" w:rsidRDefault="001C1E38" w:rsidP="00CD40EC">
            <w:pPr>
              <w:pStyle w:val="TableParagraph"/>
              <w:spacing w:line="247" w:lineRule="exact"/>
              <w:ind w:right="804"/>
              <w:jc w:val="right"/>
              <w:rPr>
                <w:sz w:val="24"/>
                <w:szCs w:val="24"/>
              </w:rPr>
            </w:pPr>
            <w:r w:rsidRPr="00880322">
              <w:rPr>
                <w:sz w:val="24"/>
                <w:szCs w:val="24"/>
              </w:rPr>
              <w:t>84,900</w:t>
            </w:r>
          </w:p>
        </w:tc>
      </w:tr>
    </w:tbl>
    <w:p w14:paraId="7D8F5729" w14:textId="77777777" w:rsidR="001C1E38" w:rsidRPr="00880322" w:rsidRDefault="001C1E38" w:rsidP="001C1E38">
      <w:pPr>
        <w:pStyle w:val="BodyText"/>
        <w:spacing w:before="7"/>
        <w:rPr>
          <w:rFonts w:ascii="Garamond" w:hAnsi="Garamond"/>
          <w:szCs w:val="24"/>
        </w:rPr>
      </w:pPr>
    </w:p>
    <w:p w14:paraId="7F0FC723" w14:textId="77777777" w:rsidR="001C1E38" w:rsidRPr="00880322" w:rsidRDefault="001C1E38" w:rsidP="001C1E38">
      <w:pPr>
        <w:pStyle w:val="BodyText"/>
        <w:spacing w:before="0"/>
        <w:ind w:right="632"/>
        <w:rPr>
          <w:rFonts w:ascii="Garamond" w:hAnsi="Garamond"/>
          <w:szCs w:val="24"/>
        </w:rPr>
      </w:pPr>
      <w:proofErr w:type="gramStart"/>
      <w:r w:rsidRPr="00880322">
        <w:rPr>
          <w:rFonts w:ascii="Garamond" w:hAnsi="Garamond"/>
          <w:szCs w:val="24"/>
        </w:rPr>
        <w:t>For</w:t>
      </w:r>
      <w:r w:rsidRPr="00880322">
        <w:rPr>
          <w:rFonts w:ascii="Garamond" w:hAnsi="Garamond"/>
          <w:spacing w:val="-1"/>
          <w:szCs w:val="24"/>
        </w:rPr>
        <w:t xml:space="preserve"> </w:t>
      </w:r>
      <w:r w:rsidRPr="00880322">
        <w:rPr>
          <w:rFonts w:ascii="Garamond" w:hAnsi="Garamond"/>
          <w:szCs w:val="24"/>
        </w:rPr>
        <w:t xml:space="preserve"> December</w:t>
      </w:r>
      <w:proofErr w:type="gramEnd"/>
      <w:r w:rsidRPr="00880322">
        <w:rPr>
          <w:rFonts w:ascii="Garamond" w:hAnsi="Garamond"/>
          <w:szCs w:val="24"/>
        </w:rPr>
        <w:t xml:space="preserve"> 31, 2024, the total exploration and evaluation</w:t>
      </w:r>
      <w:r w:rsidRPr="00880322">
        <w:rPr>
          <w:rFonts w:ascii="Garamond" w:hAnsi="Garamond"/>
          <w:spacing w:val="-3"/>
          <w:szCs w:val="24"/>
        </w:rPr>
        <w:t xml:space="preserve"> </w:t>
      </w:r>
      <w:r w:rsidRPr="00880322">
        <w:rPr>
          <w:rFonts w:ascii="Garamond" w:hAnsi="Garamond"/>
          <w:szCs w:val="24"/>
        </w:rPr>
        <w:t>expenditures included in salaries</w:t>
      </w:r>
      <w:r w:rsidRPr="00880322">
        <w:rPr>
          <w:rFonts w:ascii="Garamond" w:hAnsi="Garamond"/>
          <w:spacing w:val="9"/>
          <w:szCs w:val="24"/>
        </w:rPr>
        <w:t xml:space="preserve"> </w:t>
      </w:r>
      <w:r w:rsidRPr="00880322">
        <w:rPr>
          <w:rFonts w:ascii="Garamond" w:hAnsi="Garamond"/>
          <w:szCs w:val="24"/>
        </w:rPr>
        <w:t>and</w:t>
      </w:r>
      <w:r w:rsidRPr="00880322">
        <w:rPr>
          <w:rFonts w:ascii="Garamond" w:hAnsi="Garamond"/>
          <w:spacing w:val="10"/>
          <w:szCs w:val="24"/>
        </w:rPr>
        <w:t xml:space="preserve"> </w:t>
      </w:r>
      <w:r w:rsidRPr="00880322">
        <w:rPr>
          <w:rFonts w:ascii="Garamond" w:hAnsi="Garamond"/>
          <w:szCs w:val="24"/>
        </w:rPr>
        <w:t>benefits</w:t>
      </w:r>
      <w:r w:rsidRPr="00880322">
        <w:rPr>
          <w:rFonts w:ascii="Garamond" w:hAnsi="Garamond"/>
          <w:spacing w:val="9"/>
          <w:szCs w:val="24"/>
        </w:rPr>
        <w:t xml:space="preserve"> </w:t>
      </w:r>
      <w:r w:rsidRPr="00880322">
        <w:rPr>
          <w:rFonts w:ascii="Garamond" w:hAnsi="Garamond"/>
          <w:szCs w:val="24"/>
        </w:rPr>
        <w:t>in</w:t>
      </w:r>
      <w:r w:rsidRPr="00880322">
        <w:rPr>
          <w:rFonts w:ascii="Garamond" w:hAnsi="Garamond"/>
          <w:spacing w:val="10"/>
          <w:szCs w:val="24"/>
        </w:rPr>
        <w:t xml:space="preserve"> </w:t>
      </w:r>
      <w:r w:rsidRPr="00880322">
        <w:rPr>
          <w:rFonts w:ascii="Garamond" w:hAnsi="Garamond"/>
          <w:szCs w:val="24"/>
        </w:rPr>
        <w:t>the</w:t>
      </w:r>
      <w:r w:rsidRPr="00880322">
        <w:rPr>
          <w:rFonts w:ascii="Garamond" w:hAnsi="Garamond"/>
          <w:spacing w:val="11"/>
          <w:szCs w:val="24"/>
        </w:rPr>
        <w:t xml:space="preserve"> </w:t>
      </w:r>
      <w:r w:rsidRPr="00880322">
        <w:rPr>
          <w:rFonts w:ascii="Garamond" w:hAnsi="Garamond"/>
          <w:szCs w:val="24"/>
        </w:rPr>
        <w:t>above</w:t>
      </w:r>
      <w:r w:rsidRPr="00880322">
        <w:rPr>
          <w:rFonts w:ascii="Garamond" w:hAnsi="Garamond"/>
          <w:spacing w:val="11"/>
          <w:szCs w:val="24"/>
        </w:rPr>
        <w:t xml:space="preserve"> </w:t>
      </w:r>
      <w:r w:rsidRPr="00880322">
        <w:rPr>
          <w:rFonts w:ascii="Garamond" w:hAnsi="Garamond"/>
          <w:szCs w:val="24"/>
        </w:rPr>
        <w:t>table</w:t>
      </w:r>
      <w:r w:rsidRPr="00880322">
        <w:rPr>
          <w:rFonts w:ascii="Garamond" w:hAnsi="Garamond"/>
          <w:spacing w:val="9"/>
          <w:szCs w:val="24"/>
        </w:rPr>
        <w:t xml:space="preserve"> </w:t>
      </w:r>
      <w:r w:rsidRPr="00880322">
        <w:rPr>
          <w:rFonts w:ascii="Garamond" w:hAnsi="Garamond"/>
          <w:szCs w:val="24"/>
        </w:rPr>
        <w:t>was</w:t>
      </w:r>
      <w:r w:rsidRPr="00880322">
        <w:rPr>
          <w:rFonts w:ascii="Garamond" w:hAnsi="Garamond"/>
          <w:spacing w:val="11"/>
          <w:szCs w:val="24"/>
        </w:rPr>
        <w:t xml:space="preserve"> </w:t>
      </w:r>
      <w:r w:rsidRPr="00880322">
        <w:rPr>
          <w:rFonts w:ascii="Garamond" w:hAnsi="Garamond"/>
          <w:szCs w:val="24"/>
        </w:rPr>
        <w:t>$12,150, (2023</w:t>
      </w:r>
      <w:r w:rsidRPr="00880322">
        <w:rPr>
          <w:rFonts w:ascii="Garamond" w:hAnsi="Garamond"/>
          <w:spacing w:val="11"/>
          <w:szCs w:val="24"/>
        </w:rPr>
        <w:t xml:space="preserve"> </w:t>
      </w:r>
      <w:r w:rsidRPr="00880322">
        <w:rPr>
          <w:rFonts w:ascii="Garamond" w:hAnsi="Garamond"/>
          <w:szCs w:val="24"/>
        </w:rPr>
        <w:t>-</w:t>
      </w:r>
      <w:r w:rsidRPr="00880322">
        <w:rPr>
          <w:rFonts w:ascii="Garamond" w:hAnsi="Garamond"/>
          <w:spacing w:val="10"/>
          <w:szCs w:val="24"/>
        </w:rPr>
        <w:t xml:space="preserve"> </w:t>
      </w:r>
      <w:r w:rsidRPr="00880322">
        <w:rPr>
          <w:rFonts w:ascii="Garamond" w:hAnsi="Garamond"/>
          <w:szCs w:val="24"/>
        </w:rPr>
        <w:t>$9,919).</w:t>
      </w:r>
      <w:r w:rsidRPr="00880322">
        <w:rPr>
          <w:rFonts w:ascii="Garamond" w:hAnsi="Garamond"/>
          <w:spacing w:val="78"/>
          <w:szCs w:val="24"/>
        </w:rPr>
        <w:t xml:space="preserve"> </w:t>
      </w:r>
      <w:r w:rsidRPr="00880322">
        <w:rPr>
          <w:rFonts w:ascii="Garamond" w:hAnsi="Garamond"/>
          <w:szCs w:val="24"/>
        </w:rPr>
        <w:t>The</w:t>
      </w:r>
      <w:r w:rsidRPr="00880322">
        <w:rPr>
          <w:rFonts w:ascii="Garamond" w:hAnsi="Garamond"/>
          <w:spacing w:val="9"/>
          <w:szCs w:val="24"/>
        </w:rPr>
        <w:t xml:space="preserve"> </w:t>
      </w:r>
      <w:r w:rsidRPr="00880322">
        <w:rPr>
          <w:rFonts w:ascii="Garamond" w:hAnsi="Garamond"/>
          <w:szCs w:val="24"/>
        </w:rPr>
        <w:t>balance</w:t>
      </w:r>
      <w:r w:rsidRPr="00880322">
        <w:rPr>
          <w:rFonts w:ascii="Garamond" w:hAnsi="Garamond"/>
          <w:spacing w:val="12"/>
          <w:szCs w:val="24"/>
        </w:rPr>
        <w:t xml:space="preserve"> </w:t>
      </w:r>
      <w:r w:rsidRPr="00880322">
        <w:rPr>
          <w:rFonts w:ascii="Garamond" w:hAnsi="Garamond"/>
          <w:szCs w:val="24"/>
        </w:rPr>
        <w:t>of</w:t>
      </w:r>
      <w:r w:rsidRPr="00880322">
        <w:rPr>
          <w:rFonts w:ascii="Garamond" w:hAnsi="Garamond"/>
          <w:spacing w:val="10"/>
          <w:szCs w:val="24"/>
        </w:rPr>
        <w:t xml:space="preserve"> </w:t>
      </w:r>
      <w:r w:rsidRPr="00880322">
        <w:rPr>
          <w:rFonts w:ascii="Garamond" w:hAnsi="Garamond"/>
          <w:szCs w:val="24"/>
        </w:rPr>
        <w:t>$21,119 (2023</w:t>
      </w:r>
      <w:r w:rsidRPr="00880322">
        <w:rPr>
          <w:rFonts w:ascii="Garamond" w:hAnsi="Garamond"/>
          <w:spacing w:val="12"/>
          <w:szCs w:val="24"/>
        </w:rPr>
        <w:t xml:space="preserve"> </w:t>
      </w:r>
      <w:r w:rsidRPr="00880322">
        <w:rPr>
          <w:rFonts w:ascii="Garamond" w:hAnsi="Garamond"/>
          <w:spacing w:val="-10"/>
          <w:szCs w:val="24"/>
        </w:rPr>
        <w:t>– 24,069</w:t>
      </w:r>
      <w:r w:rsidRPr="00880322">
        <w:rPr>
          <w:rFonts w:ascii="Garamond" w:hAnsi="Garamond"/>
          <w:szCs w:val="24"/>
        </w:rPr>
        <w:t>) was charged to</w:t>
      </w:r>
      <w:r w:rsidRPr="00880322">
        <w:rPr>
          <w:rFonts w:ascii="Garamond" w:hAnsi="Garamond"/>
          <w:spacing w:val="-1"/>
          <w:szCs w:val="24"/>
        </w:rPr>
        <w:t xml:space="preserve"> </w:t>
      </w:r>
      <w:r w:rsidRPr="00880322">
        <w:rPr>
          <w:rFonts w:ascii="Garamond" w:hAnsi="Garamond"/>
          <w:szCs w:val="24"/>
        </w:rPr>
        <w:t>administration</w:t>
      </w:r>
      <w:r w:rsidRPr="00880322">
        <w:rPr>
          <w:rFonts w:ascii="Garamond" w:hAnsi="Garamond"/>
          <w:spacing w:val="-1"/>
          <w:szCs w:val="24"/>
        </w:rPr>
        <w:t xml:space="preserve"> </w:t>
      </w:r>
      <w:r w:rsidRPr="00880322">
        <w:rPr>
          <w:rFonts w:ascii="Garamond" w:hAnsi="Garamond"/>
          <w:szCs w:val="24"/>
        </w:rPr>
        <w:t>expense. The remuneration</w:t>
      </w:r>
      <w:r w:rsidRPr="00880322">
        <w:rPr>
          <w:rFonts w:ascii="Garamond" w:hAnsi="Garamond"/>
          <w:spacing w:val="-1"/>
          <w:szCs w:val="24"/>
        </w:rPr>
        <w:t xml:space="preserve"> </w:t>
      </w:r>
      <w:r w:rsidRPr="00880322">
        <w:rPr>
          <w:rFonts w:ascii="Garamond" w:hAnsi="Garamond"/>
          <w:szCs w:val="24"/>
        </w:rPr>
        <w:t>of</w:t>
      </w:r>
      <w:r w:rsidRPr="00880322">
        <w:rPr>
          <w:rFonts w:ascii="Garamond" w:hAnsi="Garamond"/>
          <w:spacing w:val="-1"/>
          <w:szCs w:val="24"/>
        </w:rPr>
        <w:t xml:space="preserve"> </w:t>
      </w:r>
      <w:r w:rsidRPr="00880322">
        <w:rPr>
          <w:rFonts w:ascii="Garamond" w:hAnsi="Garamond"/>
          <w:szCs w:val="24"/>
        </w:rPr>
        <w:t>directors and key executives is determined by the remuneration committee having regard to the performance of individuals and market trends.</w:t>
      </w:r>
    </w:p>
    <w:p w14:paraId="1B5784AD" w14:textId="77777777" w:rsidR="001C1E38" w:rsidRPr="00880322" w:rsidRDefault="001C1E38" w:rsidP="001C1E38">
      <w:pPr>
        <w:pStyle w:val="BodyText"/>
        <w:spacing w:before="0"/>
        <w:ind w:right="632"/>
        <w:rPr>
          <w:rFonts w:ascii="Garamond" w:hAnsi="Garamond"/>
          <w:szCs w:val="24"/>
        </w:rPr>
      </w:pPr>
    </w:p>
    <w:p w14:paraId="0789972D" w14:textId="77777777" w:rsidR="001C1E38" w:rsidRPr="00880322" w:rsidRDefault="001C1E38" w:rsidP="001C1E38">
      <w:pPr>
        <w:pStyle w:val="BodyText"/>
        <w:spacing w:before="0"/>
        <w:ind w:right="670"/>
        <w:rPr>
          <w:rFonts w:ascii="Garamond" w:hAnsi="Garamond"/>
          <w:szCs w:val="24"/>
        </w:rPr>
      </w:pPr>
      <w:r w:rsidRPr="00880322">
        <w:rPr>
          <w:rFonts w:ascii="Garamond" w:hAnsi="Garamond"/>
          <w:szCs w:val="24"/>
        </w:rPr>
        <w:t xml:space="preserve">As at December 31, </w:t>
      </w:r>
      <w:proofErr w:type="gramStart"/>
      <w:r w:rsidRPr="00880322">
        <w:rPr>
          <w:rFonts w:ascii="Garamond" w:hAnsi="Garamond"/>
          <w:szCs w:val="24"/>
        </w:rPr>
        <w:t>2024  the</w:t>
      </w:r>
      <w:proofErr w:type="gramEnd"/>
      <w:r w:rsidRPr="00880322">
        <w:rPr>
          <w:rFonts w:ascii="Garamond" w:hAnsi="Garamond"/>
          <w:szCs w:val="24"/>
        </w:rPr>
        <w:t xml:space="preserve"> accounts payable and accrued liabilities $7,261</w:t>
      </w:r>
      <w:proofErr w:type="gramStart"/>
      <w:r w:rsidRPr="00880322">
        <w:rPr>
          <w:rFonts w:ascii="Garamond" w:hAnsi="Garamond"/>
          <w:szCs w:val="24"/>
        </w:rPr>
        <w:t xml:space="preserve">   (</w:t>
      </w:r>
      <w:proofErr w:type="gramEnd"/>
      <w:r w:rsidRPr="00880322">
        <w:rPr>
          <w:rFonts w:ascii="Garamond" w:hAnsi="Garamond"/>
          <w:szCs w:val="24"/>
        </w:rPr>
        <w:t xml:space="preserve">2023 – $Nil) was owing to directors and officers of the Company      </w:t>
      </w:r>
    </w:p>
    <w:p w14:paraId="447940E9" w14:textId="77777777" w:rsidR="001C1E38" w:rsidRPr="00880322" w:rsidRDefault="001C1E38" w:rsidP="001C1E38">
      <w:pPr>
        <w:pStyle w:val="BodyText"/>
        <w:spacing w:before="0"/>
        <w:ind w:right="670"/>
        <w:rPr>
          <w:rFonts w:ascii="Garamond" w:hAnsi="Garamond"/>
          <w:szCs w:val="24"/>
        </w:rPr>
      </w:pPr>
    </w:p>
    <w:p w14:paraId="7ABC00E2" w14:textId="77777777" w:rsidR="001C1E38" w:rsidRPr="00880322" w:rsidRDefault="001C1E38" w:rsidP="001C1E38">
      <w:pPr>
        <w:pStyle w:val="BodyText"/>
        <w:spacing w:before="0"/>
        <w:ind w:right="670"/>
        <w:rPr>
          <w:rFonts w:ascii="Garamond" w:hAnsi="Garamond"/>
          <w:szCs w:val="24"/>
        </w:rPr>
      </w:pPr>
      <w:r w:rsidRPr="00880322">
        <w:rPr>
          <w:rFonts w:ascii="Garamond" w:hAnsi="Garamond"/>
          <w:szCs w:val="24"/>
        </w:rPr>
        <w:t>A director of the Company subscribed for 2,350,000 shares for gross proceeds of $117,500 in the August 16, 2024 private placement</w:t>
      </w:r>
    </w:p>
    <w:p w14:paraId="3BD52AAC" w14:textId="77777777" w:rsidR="00970E8D" w:rsidRPr="00880322" w:rsidRDefault="00970E8D" w:rsidP="00970E8D">
      <w:pPr>
        <w:shd w:val="clear" w:color="auto" w:fill="FFFFFF" w:themeFill="background1"/>
        <w:tabs>
          <w:tab w:val="left" w:pos="720"/>
        </w:tabs>
        <w:ind w:right="36"/>
        <w:jc w:val="both"/>
      </w:pPr>
    </w:p>
    <w:p w14:paraId="7BD2DD4D" w14:textId="77777777" w:rsidR="00970E8D" w:rsidRPr="00AB6C92" w:rsidRDefault="00970E8D" w:rsidP="00970E8D">
      <w:pPr>
        <w:tabs>
          <w:tab w:val="left" w:pos="720"/>
        </w:tabs>
        <w:ind w:right="36"/>
        <w:jc w:val="both"/>
        <w:rPr>
          <w:rFonts w:ascii="Garamond" w:hAnsi="Garamond" w:cs="Arial"/>
          <w:b/>
          <w:szCs w:val="24"/>
        </w:rPr>
      </w:pPr>
      <w:r w:rsidRPr="00AB6C92">
        <w:rPr>
          <w:bCs/>
        </w:rPr>
        <w:t>Tran</w:t>
      </w:r>
      <w:r w:rsidRPr="00AB6C92">
        <w:rPr>
          <w:rFonts w:ascii="Garamond" w:hAnsi="Garamond" w:cs="Arial"/>
          <w:b/>
          <w:szCs w:val="24"/>
        </w:rPr>
        <w:t>sactions Business Purpose:</w:t>
      </w:r>
    </w:p>
    <w:p w14:paraId="6380C47D"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Raymond Davies:</w:t>
      </w:r>
      <w:r w:rsidRPr="00AB6C92">
        <w:rPr>
          <w:rFonts w:ascii="Garamond" w:hAnsi="Garamond" w:cs="Arial"/>
          <w:szCs w:val="24"/>
        </w:rPr>
        <w:tab/>
        <w:t xml:space="preserve"> President, Planning and direction. </w:t>
      </w:r>
    </w:p>
    <w:p w14:paraId="5DFED071"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 xml:space="preserve">                            </w:t>
      </w:r>
      <w:r w:rsidRPr="00AB6C92">
        <w:rPr>
          <w:rFonts w:ascii="Garamond" w:hAnsi="Garamond" w:cs="Arial"/>
          <w:szCs w:val="24"/>
        </w:rPr>
        <w:tab/>
        <w:t xml:space="preserve"> Head office administrative and exploration work.</w:t>
      </w:r>
    </w:p>
    <w:p w14:paraId="138F6182" w14:textId="77777777" w:rsidR="00970E8D" w:rsidRPr="00AB6C92" w:rsidRDefault="00970E8D" w:rsidP="00970E8D">
      <w:pPr>
        <w:tabs>
          <w:tab w:val="left" w:pos="2268"/>
        </w:tabs>
        <w:ind w:left="2835" w:hanging="2835"/>
        <w:jc w:val="both"/>
        <w:rPr>
          <w:rFonts w:ascii="Garamond" w:hAnsi="Garamond" w:cs="Arial"/>
          <w:szCs w:val="24"/>
        </w:rPr>
      </w:pPr>
    </w:p>
    <w:p w14:paraId="7E9C85A0" w14:textId="77777777" w:rsidR="00970E8D" w:rsidRPr="00AB6C92" w:rsidRDefault="00970E8D" w:rsidP="00970E8D">
      <w:pPr>
        <w:tabs>
          <w:tab w:val="left" w:pos="2268"/>
        </w:tabs>
        <w:ind w:left="2835" w:hanging="2835"/>
        <w:jc w:val="both"/>
        <w:rPr>
          <w:rFonts w:ascii="Garamond" w:hAnsi="Garamond" w:cs="Arial"/>
          <w:szCs w:val="24"/>
        </w:rPr>
      </w:pPr>
      <w:r w:rsidRPr="00AB6C92">
        <w:rPr>
          <w:rFonts w:ascii="Garamond" w:hAnsi="Garamond" w:cs="Arial"/>
          <w:szCs w:val="24"/>
        </w:rPr>
        <w:t>Alan W. Davies:</w:t>
      </w:r>
      <w:r w:rsidRPr="00AB6C92">
        <w:rPr>
          <w:rFonts w:ascii="Garamond" w:hAnsi="Garamond" w:cs="Arial"/>
          <w:szCs w:val="24"/>
        </w:rPr>
        <w:tab/>
        <w:t xml:space="preserve"> Consultant.</w:t>
      </w:r>
    </w:p>
    <w:p w14:paraId="55BF3D51" w14:textId="77777777" w:rsidR="00970E8D" w:rsidRPr="00AB6C92" w:rsidRDefault="00970E8D" w:rsidP="00970E8D">
      <w:pPr>
        <w:ind w:left="2268" w:hanging="2268"/>
        <w:jc w:val="both"/>
        <w:rPr>
          <w:rFonts w:ascii="Garamond" w:hAnsi="Garamond" w:cs="Arial"/>
          <w:szCs w:val="24"/>
        </w:rPr>
      </w:pPr>
    </w:p>
    <w:p w14:paraId="24A01F60"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Maria Grimes</w:t>
      </w:r>
      <w:r w:rsidRPr="00AB6C92">
        <w:rPr>
          <w:rFonts w:ascii="Garamond" w:hAnsi="Garamond" w:cs="Arial"/>
          <w:szCs w:val="24"/>
        </w:rPr>
        <w:tab/>
        <w:t>Corporate Secretary and Interim CFO, Bookkeeping.</w:t>
      </w:r>
    </w:p>
    <w:p w14:paraId="2DE05C46" w14:textId="77777777" w:rsidR="00970E8D" w:rsidRPr="00AB6C92" w:rsidRDefault="00970E8D" w:rsidP="00970E8D">
      <w:pPr>
        <w:ind w:left="2268" w:hanging="108"/>
        <w:jc w:val="both"/>
        <w:rPr>
          <w:rFonts w:ascii="Garamond" w:hAnsi="Garamond" w:cs="Arial"/>
          <w:szCs w:val="24"/>
        </w:rPr>
      </w:pPr>
      <w:r w:rsidRPr="00AB6C92">
        <w:rPr>
          <w:rFonts w:ascii="Garamond" w:hAnsi="Garamond" w:cs="Arial"/>
          <w:szCs w:val="24"/>
        </w:rPr>
        <w:t xml:space="preserve">  Preparation of Financial and MDA reports</w:t>
      </w:r>
    </w:p>
    <w:p w14:paraId="1340BE54" w14:textId="77777777" w:rsidR="00970E8D" w:rsidRPr="00AB6C92" w:rsidRDefault="00970E8D" w:rsidP="00970E8D">
      <w:pPr>
        <w:jc w:val="both"/>
        <w:rPr>
          <w:rFonts w:ascii="Garamond" w:hAnsi="Garamond" w:cs="Arial"/>
          <w:szCs w:val="24"/>
        </w:rPr>
      </w:pPr>
    </w:p>
    <w:p w14:paraId="35D24846" w14:textId="77777777" w:rsidR="00970E8D" w:rsidRPr="00AB6C92" w:rsidRDefault="00970E8D" w:rsidP="00970E8D">
      <w:pPr>
        <w:jc w:val="both"/>
        <w:rPr>
          <w:rFonts w:ascii="Garamond" w:hAnsi="Garamond" w:cs="Arial"/>
          <w:szCs w:val="24"/>
        </w:rPr>
      </w:pPr>
      <w:r w:rsidRPr="00AB6C92">
        <w:rPr>
          <w:rFonts w:ascii="Garamond" w:hAnsi="Garamond" w:cs="Arial"/>
          <w:szCs w:val="24"/>
        </w:rPr>
        <w:t xml:space="preserve">All are self-employed. Time charges for administrative and exploration work as well as expenses incurred on behalf of the Company are invoiced to </w:t>
      </w:r>
      <w:proofErr w:type="spellStart"/>
      <w:r w:rsidRPr="00AB6C92">
        <w:rPr>
          <w:rFonts w:ascii="Garamond" w:hAnsi="Garamond" w:cs="Arial"/>
          <w:szCs w:val="24"/>
        </w:rPr>
        <w:t>Talmora</w:t>
      </w:r>
      <w:proofErr w:type="spellEnd"/>
      <w:r w:rsidRPr="00AB6C92">
        <w:rPr>
          <w:rFonts w:ascii="Garamond" w:hAnsi="Garamond" w:cs="Arial"/>
          <w:szCs w:val="24"/>
        </w:rPr>
        <w:t xml:space="preserve"> Diamond Inc. </w:t>
      </w:r>
    </w:p>
    <w:p w14:paraId="5F2B8244" w14:textId="77777777" w:rsidR="00970E8D" w:rsidRPr="00970E8D" w:rsidRDefault="00970E8D" w:rsidP="00970E8D">
      <w:pPr>
        <w:tabs>
          <w:tab w:val="left" w:pos="720"/>
        </w:tabs>
        <w:spacing w:line="238" w:lineRule="auto"/>
        <w:rPr>
          <w:rFonts w:ascii="Garamond" w:eastAsia="Calibri" w:hAnsi="Garamond" w:cs="Arial"/>
          <w:b/>
          <w:color w:val="FF0000"/>
          <w:szCs w:val="24"/>
          <w:u w:val="single"/>
          <w:lang w:val="en-US"/>
        </w:rPr>
      </w:pPr>
      <w:r w:rsidRPr="00970E8D">
        <w:rPr>
          <w:rFonts w:ascii="Garamond" w:eastAsia="Calibri" w:hAnsi="Garamond" w:cs="Arial"/>
          <w:b/>
          <w:color w:val="FF0000"/>
          <w:szCs w:val="24"/>
          <w:u w:val="single"/>
          <w:lang w:val="en-US"/>
        </w:rPr>
        <w:t xml:space="preserve"> </w:t>
      </w:r>
    </w:p>
    <w:p w14:paraId="41E3740D" w14:textId="36D057F7" w:rsidR="00143313" w:rsidRPr="00970E8D" w:rsidRDefault="00143313" w:rsidP="001C77AD">
      <w:pPr>
        <w:ind w:left="706"/>
        <w:jc w:val="both"/>
        <w:rPr>
          <w:rFonts w:ascii="Garamond" w:hAnsi="Garamond"/>
          <w:color w:val="FF0000"/>
          <w:szCs w:val="24"/>
        </w:rPr>
      </w:pPr>
    </w:p>
    <w:p w14:paraId="3AC57D65" w14:textId="04651EDB" w:rsidR="00292A01" w:rsidRPr="00F13AC6" w:rsidRDefault="00870FA5" w:rsidP="00AB6C92">
      <w:pPr>
        <w:overflowPunct w:val="0"/>
        <w:autoSpaceDE w:val="0"/>
        <w:autoSpaceDN w:val="0"/>
        <w:adjustRightInd w:val="0"/>
        <w:jc w:val="both"/>
        <w:textAlignment w:val="baseline"/>
        <w:rPr>
          <w:rFonts w:ascii="Garamond" w:hAnsi="Garamond"/>
          <w:szCs w:val="24"/>
        </w:rPr>
      </w:pPr>
      <w:r>
        <w:rPr>
          <w:rFonts w:ascii="Garamond" w:eastAsia="Calibri" w:hAnsi="Garamond" w:cs="Arial"/>
          <w:b/>
          <w:color w:val="0000CC"/>
          <w:szCs w:val="24"/>
          <w:lang w:val="en-US"/>
        </w:rPr>
        <w:t xml:space="preserve">  </w:t>
      </w:r>
      <w:r w:rsidR="00292A01" w:rsidRPr="00F13AC6">
        <w:rPr>
          <w:rFonts w:ascii="Arial" w:hAnsi="Arial" w:cs="Arial"/>
          <w:b/>
          <w:i/>
        </w:rPr>
        <w:t>Fourth Quarter</w:t>
      </w:r>
    </w:p>
    <w:p w14:paraId="456869BA" w14:textId="77777777" w:rsidR="00292A01" w:rsidRPr="00F13AC6" w:rsidRDefault="00292A01" w:rsidP="00B37A54">
      <w:pPr>
        <w:ind w:left="720"/>
        <w:jc w:val="both"/>
        <w:rPr>
          <w:rFonts w:ascii="Arial" w:hAnsi="Arial" w:cs="Arial"/>
        </w:rPr>
      </w:pPr>
    </w:p>
    <w:p w14:paraId="51ACDCD6" w14:textId="70EB9B3E" w:rsidR="00292A01" w:rsidRPr="004464E2" w:rsidRDefault="00292A01" w:rsidP="00B37A54">
      <w:pPr>
        <w:jc w:val="both"/>
        <w:rPr>
          <w:rFonts w:ascii="Arial" w:hAnsi="Arial" w:cs="Arial"/>
        </w:rPr>
      </w:pPr>
      <w:r w:rsidRPr="004464E2">
        <w:rPr>
          <w:rFonts w:ascii="Arial" w:hAnsi="Arial" w:cs="Arial"/>
        </w:rPr>
        <w:t>6.11</w:t>
      </w:r>
      <w:r w:rsidRPr="004464E2">
        <w:rPr>
          <w:rFonts w:ascii="Arial" w:hAnsi="Arial" w:cs="Arial"/>
        </w:rPr>
        <w:tab/>
        <w:t xml:space="preserve">Discuss and analyze fourth quarter events or items that affected the Issuer’s </w:t>
      </w:r>
      <w:r w:rsidR="00E25414">
        <w:rPr>
          <w:rFonts w:ascii="Arial" w:hAnsi="Arial" w:cs="Arial"/>
        </w:rPr>
        <w:t xml:space="preserve">                </w:t>
      </w:r>
      <w:r w:rsidRPr="004464E2">
        <w:rPr>
          <w:rFonts w:ascii="Arial" w:hAnsi="Arial" w:cs="Arial"/>
        </w:rPr>
        <w:t xml:space="preserve">financial condition, cash flows or results of operations, including extraordinary items, year-end and other </w:t>
      </w:r>
    </w:p>
    <w:p w14:paraId="6FA0D688" w14:textId="77777777" w:rsidR="00F731CE" w:rsidRPr="004464E2" w:rsidRDefault="00F731CE" w:rsidP="00B37A54">
      <w:pPr>
        <w:jc w:val="both"/>
        <w:rPr>
          <w:rFonts w:ascii="Arial" w:hAnsi="Arial" w:cs="Arial"/>
        </w:rPr>
      </w:pPr>
    </w:p>
    <w:p w14:paraId="0853029D" w14:textId="0FF4527F" w:rsidR="00DD10AF" w:rsidRPr="00AB6C92" w:rsidRDefault="00DD10AF" w:rsidP="00896B54">
      <w:pPr>
        <w:jc w:val="both"/>
        <w:rPr>
          <w:rFonts w:ascii="Garamond" w:hAnsi="Garamond" w:cs="Arial"/>
          <w:szCs w:val="24"/>
          <w:u w:color="FFFFFF"/>
        </w:rPr>
      </w:pPr>
      <w:r w:rsidRPr="00AB6C92">
        <w:rPr>
          <w:rFonts w:ascii="Garamond" w:hAnsi="Garamond" w:cs="Arial"/>
          <w:szCs w:val="24"/>
          <w:u w:color="FFFFFF"/>
        </w:rPr>
        <w:t xml:space="preserve">Please refer to Item 6.6   Summary of Quarterly Results </w:t>
      </w:r>
    </w:p>
    <w:p w14:paraId="73980764" w14:textId="77777777" w:rsidR="00896B54" w:rsidRPr="00AB6C92" w:rsidRDefault="00896B54" w:rsidP="00F731CE">
      <w:pPr>
        <w:tabs>
          <w:tab w:val="center" w:pos="4680"/>
          <w:tab w:val="right" w:pos="9498"/>
        </w:tabs>
        <w:jc w:val="both"/>
        <w:rPr>
          <w:rFonts w:ascii="Garamond" w:hAnsi="Garamond" w:cs="Arial"/>
          <w:szCs w:val="24"/>
          <w:u w:color="FFFFFF"/>
          <w:lang w:eastAsia="x-none"/>
        </w:rPr>
      </w:pPr>
    </w:p>
    <w:p w14:paraId="51B57B53" w14:textId="77777777" w:rsidR="004464E2" w:rsidRPr="00F13AC6" w:rsidRDefault="004464E2" w:rsidP="00A44B57">
      <w:pPr>
        <w:ind w:left="720"/>
        <w:jc w:val="both"/>
        <w:rPr>
          <w:rFonts w:ascii="Arial" w:hAnsi="Arial" w:cs="Arial"/>
        </w:rPr>
      </w:pPr>
    </w:p>
    <w:p w14:paraId="3A490CFF" w14:textId="77777777" w:rsidR="00CE35DD" w:rsidRPr="00F13AC6" w:rsidRDefault="00CE35DD" w:rsidP="007A470B">
      <w:pPr>
        <w:jc w:val="both"/>
        <w:rPr>
          <w:rFonts w:ascii="Arial" w:hAnsi="Arial" w:cs="Arial"/>
          <w:b/>
          <w:i/>
        </w:rPr>
      </w:pPr>
      <w:bookmarkStart w:id="77" w:name="_Toc57792128"/>
      <w:bookmarkEnd w:id="76"/>
      <w:r w:rsidRPr="00F13AC6">
        <w:rPr>
          <w:rFonts w:ascii="Arial" w:hAnsi="Arial" w:cs="Arial"/>
          <w:b/>
          <w:i/>
        </w:rPr>
        <w:t>Proposed Transactions</w:t>
      </w:r>
      <w:bookmarkEnd w:id="77"/>
      <w:r w:rsidRPr="00F13AC6">
        <w:rPr>
          <w:rFonts w:ascii="Arial" w:hAnsi="Arial" w:cs="Arial"/>
          <w:b/>
          <w:i/>
        </w:rPr>
        <w:t xml:space="preserve"> </w:t>
      </w:r>
    </w:p>
    <w:p w14:paraId="1F84776B" w14:textId="77777777" w:rsidR="00CE35DD" w:rsidRPr="00F13AC6" w:rsidRDefault="00CE35DD" w:rsidP="007A470B">
      <w:pPr>
        <w:jc w:val="both"/>
        <w:rPr>
          <w:rFonts w:ascii="Arial" w:hAnsi="Arial" w:cs="Arial"/>
        </w:rPr>
      </w:pPr>
    </w:p>
    <w:p w14:paraId="37E6031D" w14:textId="425D0BE3" w:rsidR="00CE35DD" w:rsidRPr="00F13AC6" w:rsidRDefault="00CE35DD" w:rsidP="001C1E38">
      <w:pPr>
        <w:rPr>
          <w:rFonts w:ascii="Arial" w:hAnsi="Arial" w:cs="Arial"/>
        </w:rPr>
      </w:pPr>
      <w:r w:rsidRPr="00F13AC6">
        <w:rPr>
          <w:rFonts w:ascii="Arial" w:hAnsi="Arial" w:cs="Arial"/>
        </w:rPr>
        <w:t>6.12</w:t>
      </w:r>
      <w:r w:rsidRPr="00F13AC6">
        <w:rPr>
          <w:rFonts w:ascii="Arial" w:hAnsi="Arial" w:cs="Arial"/>
        </w:rPr>
        <w:tab/>
        <w:t xml:space="preserve">Discuss the expected effect on financial condition, results of operations and cash flows of any proposed asset or business acquisition or disposition if the Issuer’s board of directors, or senior management who believe that confirmation of the </w:t>
      </w:r>
      <w:r w:rsidR="00AB6C92">
        <w:rPr>
          <w:rFonts w:ascii="Arial" w:hAnsi="Arial" w:cs="Arial"/>
        </w:rPr>
        <w:t xml:space="preserve">            </w:t>
      </w:r>
      <w:r w:rsidRPr="00F13AC6">
        <w:rPr>
          <w:rFonts w:ascii="Arial" w:hAnsi="Arial" w:cs="Arial"/>
        </w:rPr>
        <w:t>decision by the board is probable, have decided to proceed with the transaction.</w:t>
      </w:r>
      <w:r w:rsidR="00AB6C92">
        <w:rPr>
          <w:rFonts w:ascii="Arial" w:hAnsi="Arial" w:cs="Arial"/>
        </w:rPr>
        <w:t xml:space="preserve">                </w:t>
      </w:r>
      <w:r w:rsidRPr="00F13AC6">
        <w:rPr>
          <w:rFonts w:ascii="Arial" w:hAnsi="Arial" w:cs="Arial"/>
        </w:rPr>
        <w:t xml:space="preserve"> Include the status of any required shareholder or regulatory approvals.</w:t>
      </w:r>
    </w:p>
    <w:p w14:paraId="0E122EB4" w14:textId="77777777" w:rsidR="00A618A4" w:rsidRPr="00F13AC6" w:rsidRDefault="00A618A4" w:rsidP="001C1E38">
      <w:pPr>
        <w:rPr>
          <w:rFonts w:ascii="Arial" w:hAnsi="Arial" w:cs="Arial"/>
        </w:rPr>
      </w:pPr>
    </w:p>
    <w:p w14:paraId="6A966796" w14:textId="77777777" w:rsidR="001110C0" w:rsidRPr="004464E2" w:rsidRDefault="00934D75" w:rsidP="007A470B">
      <w:pPr>
        <w:jc w:val="both"/>
        <w:rPr>
          <w:rFonts w:ascii="Garamond" w:hAnsi="Garamond"/>
          <w:color w:val="FF0000"/>
        </w:rPr>
      </w:pPr>
      <w:r>
        <w:rPr>
          <w:rFonts w:ascii="Garamond" w:hAnsi="Garamond"/>
          <w:color w:val="FF0000"/>
        </w:rPr>
        <w:t xml:space="preserve"> </w:t>
      </w:r>
    </w:p>
    <w:p w14:paraId="2710C82D" w14:textId="77777777" w:rsidR="00CE35DD" w:rsidRPr="00F13AC6" w:rsidRDefault="00CE35DD" w:rsidP="007A470B">
      <w:pPr>
        <w:jc w:val="both"/>
        <w:rPr>
          <w:rFonts w:ascii="Arial" w:hAnsi="Arial" w:cs="Arial"/>
        </w:rPr>
      </w:pPr>
    </w:p>
    <w:p w14:paraId="49DC224A" w14:textId="77777777" w:rsidR="00CE35DD" w:rsidRPr="00F13AC6" w:rsidRDefault="00CE35DD" w:rsidP="007A470B">
      <w:pPr>
        <w:jc w:val="both"/>
        <w:rPr>
          <w:rFonts w:ascii="Arial" w:hAnsi="Arial" w:cs="Arial"/>
          <w:b/>
          <w:i/>
        </w:rPr>
      </w:pPr>
      <w:bookmarkStart w:id="78" w:name="_Toc57792130"/>
      <w:r w:rsidRPr="00F13AC6">
        <w:rPr>
          <w:rFonts w:ascii="Arial" w:hAnsi="Arial" w:cs="Arial"/>
          <w:b/>
          <w:i/>
        </w:rPr>
        <w:t>Changes in Accounting Policies including Initial Adoption</w:t>
      </w:r>
      <w:bookmarkEnd w:id="78"/>
    </w:p>
    <w:p w14:paraId="1D1C56B6" w14:textId="77777777" w:rsidR="00CE35DD" w:rsidRPr="00F13AC6" w:rsidRDefault="00CE35DD" w:rsidP="007A470B">
      <w:pPr>
        <w:jc w:val="both"/>
        <w:rPr>
          <w:rFonts w:ascii="Arial" w:hAnsi="Arial" w:cs="Arial"/>
        </w:rPr>
      </w:pPr>
    </w:p>
    <w:p w14:paraId="6337582F" w14:textId="77777777" w:rsidR="00CE35DD" w:rsidRPr="00F13AC6" w:rsidRDefault="00CE35DD" w:rsidP="007A470B">
      <w:pPr>
        <w:jc w:val="both"/>
        <w:rPr>
          <w:rFonts w:ascii="Arial" w:hAnsi="Arial" w:cs="Arial"/>
        </w:rPr>
      </w:pPr>
      <w:r w:rsidRPr="00F13AC6">
        <w:rPr>
          <w:rFonts w:ascii="Arial" w:hAnsi="Arial" w:cs="Arial"/>
        </w:rPr>
        <w:t>6.13</w:t>
      </w:r>
      <w:r w:rsidRPr="00F13AC6">
        <w:rPr>
          <w:rFonts w:ascii="Arial" w:hAnsi="Arial" w:cs="Arial"/>
        </w:rPr>
        <w:tab/>
        <w:t>Discuss and analyze any changes in the Issuer’s accounting policies, including</w:t>
      </w:r>
    </w:p>
    <w:p w14:paraId="5D3EFBA2" w14:textId="77777777" w:rsidR="00CE35DD" w:rsidRPr="008435C4" w:rsidRDefault="00CE35DD" w:rsidP="007A470B">
      <w:pPr>
        <w:jc w:val="both"/>
        <w:rPr>
          <w:rFonts w:ascii="Arial" w:hAnsi="Arial" w:cs="Arial"/>
        </w:rPr>
      </w:pPr>
      <w:r w:rsidRPr="00F13AC6">
        <w:rPr>
          <w:rFonts w:ascii="Arial" w:hAnsi="Arial" w:cs="Arial"/>
        </w:rPr>
        <w:t>(a)</w:t>
      </w:r>
      <w:r w:rsidRPr="00F13AC6">
        <w:rPr>
          <w:rFonts w:ascii="Arial" w:hAnsi="Arial" w:cs="Arial"/>
        </w:rPr>
        <w:tab/>
        <w:t>for any accounting policies that management has adopted or expects to adopt subsequent to the end of the m</w:t>
      </w:r>
      <w:r w:rsidRPr="008435C4">
        <w:rPr>
          <w:rFonts w:ascii="Arial" w:hAnsi="Arial" w:cs="Arial"/>
        </w:rPr>
        <w:t xml:space="preserve">ost recently completed financial year, including changes </w:t>
      </w:r>
      <w:r>
        <w:rPr>
          <w:rFonts w:ascii="Arial" w:hAnsi="Arial" w:cs="Arial"/>
        </w:rPr>
        <w:t>management has</w:t>
      </w:r>
      <w:r w:rsidRPr="008435C4">
        <w:rPr>
          <w:rFonts w:ascii="Arial" w:hAnsi="Arial" w:cs="Arial"/>
        </w:rPr>
        <w:t xml:space="preserve"> made or expect</w:t>
      </w:r>
      <w:r>
        <w:rPr>
          <w:rFonts w:ascii="Arial" w:hAnsi="Arial" w:cs="Arial"/>
        </w:rPr>
        <w:t>s</w:t>
      </w:r>
      <w:r w:rsidRPr="008435C4">
        <w:rPr>
          <w:rFonts w:ascii="Arial" w:hAnsi="Arial" w:cs="Arial"/>
        </w:rPr>
        <w:t xml:space="preserve"> to make voluntarily and those due to a change in an accounting standard or a new accounting standard that you do not have to adopt until a future date, </w:t>
      </w:r>
    </w:p>
    <w:p w14:paraId="544859A8" w14:textId="77777777" w:rsidR="00CE35DD" w:rsidRDefault="00CE35DD" w:rsidP="007A470B">
      <w:pPr>
        <w:jc w:val="both"/>
        <w:rPr>
          <w:rFonts w:ascii="Arial" w:hAnsi="Arial" w:cs="Arial"/>
        </w:rPr>
      </w:pPr>
    </w:p>
    <w:p w14:paraId="76A459C5" w14:textId="77777777" w:rsidR="00CE35DD" w:rsidRPr="00DD10AF" w:rsidRDefault="00CE35DD" w:rsidP="00FA4783">
      <w:pPr>
        <w:ind w:left="720" w:hanging="720"/>
        <w:jc w:val="both"/>
        <w:rPr>
          <w:rFonts w:ascii="Arial" w:hAnsi="Arial" w:cs="Arial"/>
          <w:spacing w:val="-5"/>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Pr="00DD10AF">
        <w:rPr>
          <w:rFonts w:ascii="Arial" w:hAnsi="Arial" w:cs="Arial"/>
          <w:spacing w:val="-5"/>
        </w:rPr>
        <w:t>describe the new standard, the date the Issuer required to adopt it and,</w:t>
      </w:r>
      <w:r w:rsidR="00DD10AF" w:rsidRPr="00DD10AF">
        <w:rPr>
          <w:rFonts w:ascii="Arial" w:hAnsi="Arial" w:cs="Arial"/>
          <w:spacing w:val="-5"/>
        </w:rPr>
        <w:t xml:space="preserve"> if determined</w:t>
      </w:r>
      <w:r w:rsidRPr="00DD10AF">
        <w:rPr>
          <w:rFonts w:ascii="Arial" w:hAnsi="Arial" w:cs="Arial"/>
          <w:spacing w:val="-5"/>
        </w:rPr>
        <w:t xml:space="preserve"> the date the Issuer plans to adopt it;</w:t>
      </w:r>
    </w:p>
    <w:p w14:paraId="1A14CF4F" w14:textId="77777777" w:rsidR="00CE35DD" w:rsidRPr="00DD10AF" w:rsidRDefault="00CE35DD" w:rsidP="007A470B">
      <w:pPr>
        <w:jc w:val="both"/>
        <w:rPr>
          <w:rFonts w:ascii="Arial" w:hAnsi="Arial" w:cs="Arial"/>
          <w:spacing w:val="5"/>
        </w:rPr>
      </w:pPr>
    </w:p>
    <w:p w14:paraId="2B61BD2D" w14:textId="77777777" w:rsidR="00CE35DD" w:rsidRPr="008435C4" w:rsidRDefault="00CE35DD" w:rsidP="00FA4783">
      <w:pPr>
        <w:ind w:left="72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disclose the methods of adoption permitted by the accounting standard and the method </w:t>
      </w:r>
      <w:r>
        <w:rPr>
          <w:rFonts w:ascii="Arial" w:hAnsi="Arial" w:cs="Arial"/>
        </w:rPr>
        <w:t>management</w:t>
      </w:r>
      <w:r w:rsidRPr="008435C4">
        <w:rPr>
          <w:rFonts w:ascii="Arial" w:hAnsi="Arial" w:cs="Arial"/>
        </w:rPr>
        <w:t xml:space="preserve"> expect</w:t>
      </w:r>
      <w:r>
        <w:rPr>
          <w:rFonts w:ascii="Arial" w:hAnsi="Arial" w:cs="Arial"/>
        </w:rPr>
        <w:t>s</w:t>
      </w:r>
      <w:r w:rsidRPr="008435C4">
        <w:rPr>
          <w:rFonts w:ascii="Arial" w:hAnsi="Arial" w:cs="Arial"/>
        </w:rPr>
        <w:t xml:space="preserve"> to use;</w:t>
      </w:r>
    </w:p>
    <w:p w14:paraId="5FA33905" w14:textId="77777777" w:rsidR="00CE35DD" w:rsidRDefault="00CE35DD" w:rsidP="007A470B">
      <w:pPr>
        <w:jc w:val="both"/>
        <w:rPr>
          <w:rFonts w:ascii="Arial" w:hAnsi="Arial" w:cs="Arial"/>
        </w:rPr>
      </w:pPr>
    </w:p>
    <w:p w14:paraId="13CF4E35" w14:textId="77777777" w:rsidR="00CE35DD" w:rsidRPr="008435C4" w:rsidRDefault="00CE35DD" w:rsidP="00FA4783">
      <w:pPr>
        <w:ind w:left="720" w:hanging="720"/>
        <w:jc w:val="both"/>
        <w:rPr>
          <w:rFonts w:ascii="Arial" w:hAnsi="Arial" w:cs="Arial"/>
        </w:rPr>
      </w:pPr>
      <w:r>
        <w:rPr>
          <w:rFonts w:ascii="Arial" w:hAnsi="Arial" w:cs="Arial"/>
        </w:rPr>
        <w:t>(iii)</w:t>
      </w:r>
      <w:r>
        <w:rPr>
          <w:rFonts w:ascii="Arial" w:hAnsi="Arial" w:cs="Arial"/>
        </w:rPr>
        <w:tab/>
      </w:r>
      <w:r w:rsidRPr="008435C4">
        <w:rPr>
          <w:rFonts w:ascii="Arial" w:hAnsi="Arial" w:cs="Arial"/>
        </w:rPr>
        <w:t xml:space="preserve">discuss the expected effect on </w:t>
      </w:r>
      <w:r>
        <w:rPr>
          <w:rFonts w:ascii="Arial" w:hAnsi="Arial" w:cs="Arial"/>
        </w:rPr>
        <w:t>the Issuer</w:t>
      </w:r>
      <w:r w:rsidRPr="008435C4">
        <w:rPr>
          <w:rFonts w:ascii="Arial" w:hAnsi="Arial" w:cs="Arial"/>
        </w:rPr>
        <w:t xml:space="preserve">’s financial statements, or if </w:t>
      </w:r>
      <w:proofErr w:type="gramStart"/>
      <w:r w:rsidRPr="008435C4">
        <w:rPr>
          <w:rFonts w:ascii="Arial" w:hAnsi="Arial" w:cs="Arial"/>
        </w:rPr>
        <w:t>appli</w:t>
      </w:r>
      <w:r w:rsidR="00FA4783">
        <w:rPr>
          <w:rFonts w:ascii="Arial" w:hAnsi="Arial" w:cs="Arial"/>
        </w:rPr>
        <w:t xml:space="preserve">cable </w:t>
      </w:r>
      <w:r w:rsidRPr="008435C4">
        <w:rPr>
          <w:rFonts w:ascii="Arial" w:hAnsi="Arial" w:cs="Arial"/>
        </w:rPr>
        <w:t xml:space="preserve"> state</w:t>
      </w:r>
      <w:proofErr w:type="gramEnd"/>
      <w:r w:rsidRPr="008435C4">
        <w:rPr>
          <w:rFonts w:ascii="Arial" w:hAnsi="Arial" w:cs="Arial"/>
        </w:rPr>
        <w:t xml:space="preserve"> that </w:t>
      </w:r>
      <w:r>
        <w:rPr>
          <w:rFonts w:ascii="Arial" w:hAnsi="Arial" w:cs="Arial"/>
        </w:rPr>
        <w:t>management</w:t>
      </w:r>
      <w:r w:rsidRPr="008435C4">
        <w:rPr>
          <w:rFonts w:ascii="Arial" w:hAnsi="Arial" w:cs="Arial"/>
        </w:rPr>
        <w:t xml:space="preserve"> cannot reasonably estimate the effect; and</w:t>
      </w:r>
    </w:p>
    <w:p w14:paraId="12F8157B" w14:textId="77777777" w:rsidR="00CE35DD" w:rsidRDefault="00CE35DD" w:rsidP="007A470B">
      <w:pPr>
        <w:jc w:val="both"/>
        <w:rPr>
          <w:rFonts w:ascii="Arial" w:hAnsi="Arial" w:cs="Arial"/>
        </w:rPr>
      </w:pPr>
    </w:p>
    <w:p w14:paraId="525CDB6F" w14:textId="77777777" w:rsidR="00CE35DD" w:rsidRPr="008435C4" w:rsidRDefault="00CE35DD" w:rsidP="00FA4783">
      <w:pPr>
        <w:ind w:left="720" w:hanging="720"/>
        <w:jc w:val="both"/>
        <w:rPr>
          <w:rFonts w:ascii="Arial" w:hAnsi="Arial" w:cs="Arial"/>
        </w:rPr>
      </w:pPr>
      <w:r>
        <w:rPr>
          <w:rFonts w:ascii="Arial" w:hAnsi="Arial" w:cs="Arial"/>
        </w:rPr>
        <w:t>(iv)</w:t>
      </w:r>
      <w:r>
        <w:rPr>
          <w:rFonts w:ascii="Arial" w:hAnsi="Arial" w:cs="Arial"/>
        </w:rPr>
        <w:tab/>
      </w:r>
      <w:r w:rsidRPr="008435C4">
        <w:rPr>
          <w:rFonts w:ascii="Arial" w:hAnsi="Arial" w:cs="Arial"/>
        </w:rPr>
        <w:t xml:space="preserve">discuss the potential effect on </w:t>
      </w:r>
      <w:r>
        <w:rPr>
          <w:rFonts w:ascii="Arial" w:hAnsi="Arial" w:cs="Arial"/>
        </w:rPr>
        <w:t>the Issuer’s</w:t>
      </w:r>
      <w:r w:rsidRPr="008435C4">
        <w:rPr>
          <w:rFonts w:ascii="Arial" w:hAnsi="Arial" w:cs="Arial"/>
        </w:rPr>
        <w:t xml:space="preserve"> business, for example technical violations or default of debt covenants or changes in business practices; and</w:t>
      </w:r>
    </w:p>
    <w:p w14:paraId="4F5B23AA" w14:textId="77777777" w:rsidR="00CE35DD" w:rsidRDefault="00CE35DD" w:rsidP="007A470B">
      <w:pPr>
        <w:jc w:val="both"/>
        <w:rPr>
          <w:rFonts w:ascii="Arial" w:hAnsi="Arial" w:cs="Arial"/>
        </w:rPr>
      </w:pPr>
    </w:p>
    <w:p w14:paraId="767411A3" w14:textId="77777777" w:rsidR="00CE35DD" w:rsidRPr="008435C4" w:rsidRDefault="00CE35DD" w:rsidP="00B37A54">
      <w:pPr>
        <w:tabs>
          <w:tab w:val="left" w:pos="709"/>
        </w:tabs>
        <w:ind w:left="705" w:hanging="705"/>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for any accounting policies that </w:t>
      </w:r>
      <w:r>
        <w:rPr>
          <w:rFonts w:ascii="Arial" w:hAnsi="Arial" w:cs="Arial"/>
        </w:rPr>
        <w:t>management has</w:t>
      </w:r>
      <w:r w:rsidRPr="008435C4">
        <w:rPr>
          <w:rFonts w:ascii="Arial" w:hAnsi="Arial" w:cs="Arial"/>
        </w:rPr>
        <w:t xml:space="preserve"> initially adopted during the most recently completed financial year, </w:t>
      </w:r>
    </w:p>
    <w:p w14:paraId="5DD59519" w14:textId="77777777" w:rsidR="00CE35DD" w:rsidRDefault="00CE35DD" w:rsidP="00B37A54">
      <w:pPr>
        <w:tabs>
          <w:tab w:val="left" w:pos="709"/>
        </w:tabs>
        <w:jc w:val="both"/>
        <w:rPr>
          <w:rFonts w:ascii="Arial" w:hAnsi="Arial" w:cs="Arial"/>
        </w:rPr>
      </w:pPr>
    </w:p>
    <w:p w14:paraId="65C5B5B9" w14:textId="77777777" w:rsidR="00CE35DD" w:rsidRPr="008435C4" w:rsidRDefault="00CE35DD" w:rsidP="00FA4783">
      <w:pPr>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Pr="008435C4">
        <w:rPr>
          <w:rFonts w:ascii="Arial" w:hAnsi="Arial" w:cs="Arial"/>
        </w:rPr>
        <w:t>describe the events or transactions that gave rise to the initial adoption of an accounting policy;</w:t>
      </w:r>
    </w:p>
    <w:p w14:paraId="6CD96BA5" w14:textId="77777777" w:rsidR="00CE35DD" w:rsidRDefault="00CE35DD" w:rsidP="007A470B">
      <w:pPr>
        <w:jc w:val="both"/>
        <w:rPr>
          <w:rFonts w:ascii="Arial" w:hAnsi="Arial" w:cs="Arial"/>
        </w:rPr>
      </w:pPr>
    </w:p>
    <w:p w14:paraId="6C03994B" w14:textId="77777777" w:rsidR="00CE35DD" w:rsidRPr="008435C4" w:rsidRDefault="00CE35DD" w:rsidP="00FA4783">
      <w:pPr>
        <w:ind w:left="72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describe the accounting principle that has been adopted and the method of </w:t>
      </w:r>
      <w:r w:rsidR="00B37A54">
        <w:rPr>
          <w:rFonts w:ascii="Arial" w:hAnsi="Arial" w:cs="Arial"/>
        </w:rPr>
        <w:t xml:space="preserve">                </w:t>
      </w:r>
      <w:r w:rsidRPr="008435C4">
        <w:rPr>
          <w:rFonts w:ascii="Arial" w:hAnsi="Arial" w:cs="Arial"/>
        </w:rPr>
        <w:t>applying that principle;</w:t>
      </w:r>
    </w:p>
    <w:p w14:paraId="611CB1EE" w14:textId="77777777" w:rsidR="00CE35DD" w:rsidRDefault="00CE35DD" w:rsidP="007A470B">
      <w:pPr>
        <w:jc w:val="both"/>
        <w:rPr>
          <w:rFonts w:ascii="Arial" w:hAnsi="Arial" w:cs="Arial"/>
        </w:rPr>
      </w:pPr>
    </w:p>
    <w:p w14:paraId="24E2CFA7" w14:textId="77777777" w:rsidR="00CE35DD" w:rsidRPr="008435C4" w:rsidRDefault="00CE35DD" w:rsidP="00FA4783">
      <w:pPr>
        <w:ind w:left="720" w:hanging="720"/>
        <w:jc w:val="both"/>
        <w:rPr>
          <w:rFonts w:ascii="Arial" w:hAnsi="Arial" w:cs="Arial"/>
        </w:rPr>
      </w:pPr>
      <w:r>
        <w:rPr>
          <w:rFonts w:ascii="Arial" w:hAnsi="Arial" w:cs="Arial"/>
        </w:rPr>
        <w:t>(iii)</w:t>
      </w:r>
      <w:r>
        <w:rPr>
          <w:rFonts w:ascii="Arial" w:hAnsi="Arial" w:cs="Arial"/>
        </w:rPr>
        <w:tab/>
      </w:r>
      <w:r w:rsidRPr="008435C4">
        <w:rPr>
          <w:rFonts w:ascii="Arial" w:hAnsi="Arial" w:cs="Arial"/>
        </w:rPr>
        <w:t xml:space="preserve">discuss the effect resulting from the initial adoption of the accounting policy </w:t>
      </w:r>
      <w:r w:rsidR="00FA4783">
        <w:rPr>
          <w:rFonts w:ascii="Arial" w:hAnsi="Arial" w:cs="Arial"/>
        </w:rPr>
        <w:t xml:space="preserve">  </w:t>
      </w:r>
      <w:r w:rsidRPr="008435C4">
        <w:rPr>
          <w:rFonts w:ascii="Arial" w:hAnsi="Arial" w:cs="Arial"/>
        </w:rPr>
        <w:t xml:space="preserve">on </w:t>
      </w:r>
      <w:r>
        <w:rPr>
          <w:rFonts w:ascii="Arial" w:hAnsi="Arial" w:cs="Arial"/>
        </w:rPr>
        <w:t>the Issuer</w:t>
      </w:r>
      <w:r w:rsidRPr="008435C4">
        <w:rPr>
          <w:rFonts w:ascii="Arial" w:hAnsi="Arial" w:cs="Arial"/>
        </w:rPr>
        <w:t xml:space="preserve">’s financial condition, changes in financial condition and results of </w:t>
      </w:r>
      <w:r w:rsidR="00B37A54">
        <w:rPr>
          <w:rFonts w:ascii="Arial" w:hAnsi="Arial" w:cs="Arial"/>
        </w:rPr>
        <w:t xml:space="preserve">              </w:t>
      </w:r>
      <w:r w:rsidRPr="008435C4">
        <w:rPr>
          <w:rFonts w:ascii="Arial" w:hAnsi="Arial" w:cs="Arial"/>
        </w:rPr>
        <w:t>operations;</w:t>
      </w:r>
    </w:p>
    <w:p w14:paraId="2C450B7E" w14:textId="77777777" w:rsidR="00CE35DD" w:rsidRDefault="00CE35DD" w:rsidP="007A470B">
      <w:pPr>
        <w:jc w:val="both"/>
        <w:rPr>
          <w:rFonts w:ascii="Arial" w:hAnsi="Arial" w:cs="Arial"/>
        </w:rPr>
      </w:pPr>
    </w:p>
    <w:p w14:paraId="6FD6A1BC" w14:textId="77777777" w:rsidR="00CE35DD" w:rsidRPr="008435C4" w:rsidRDefault="00CE35DD" w:rsidP="007A470B">
      <w:pPr>
        <w:jc w:val="both"/>
        <w:rPr>
          <w:rFonts w:ascii="Arial" w:hAnsi="Arial" w:cs="Arial"/>
        </w:rPr>
      </w:pPr>
      <w:r>
        <w:rPr>
          <w:rFonts w:ascii="Arial" w:hAnsi="Arial" w:cs="Arial"/>
        </w:rPr>
        <w:t>(iv)</w:t>
      </w:r>
      <w:r>
        <w:rPr>
          <w:rFonts w:ascii="Arial" w:hAnsi="Arial" w:cs="Arial"/>
        </w:rPr>
        <w:tab/>
      </w:r>
      <w:r w:rsidRPr="008435C4">
        <w:rPr>
          <w:rFonts w:ascii="Arial" w:hAnsi="Arial" w:cs="Arial"/>
        </w:rPr>
        <w:t xml:space="preserve">if </w:t>
      </w:r>
      <w:r>
        <w:rPr>
          <w:rFonts w:ascii="Arial" w:hAnsi="Arial" w:cs="Arial"/>
        </w:rPr>
        <w:t>the Issuer</w:t>
      </w:r>
      <w:r w:rsidRPr="008435C4">
        <w:rPr>
          <w:rFonts w:ascii="Arial" w:hAnsi="Arial" w:cs="Arial"/>
        </w:rPr>
        <w:t xml:space="preserve"> is permitted a choice among acceptable accounting principles,</w:t>
      </w:r>
    </w:p>
    <w:p w14:paraId="180795A5" w14:textId="77777777" w:rsidR="00CE35DD" w:rsidRDefault="00CE35DD" w:rsidP="007A470B">
      <w:pPr>
        <w:jc w:val="both"/>
        <w:rPr>
          <w:rFonts w:ascii="Arial" w:hAnsi="Arial" w:cs="Arial"/>
        </w:rPr>
      </w:pPr>
    </w:p>
    <w:p w14:paraId="7604A797" w14:textId="77777777" w:rsidR="00CE35DD" w:rsidRPr="008435C4" w:rsidRDefault="00FA4783" w:rsidP="00FA4783">
      <w:pPr>
        <w:numPr>
          <w:ilvl w:val="0"/>
          <w:numId w:val="30"/>
        </w:numPr>
        <w:jc w:val="both"/>
        <w:rPr>
          <w:rFonts w:ascii="Arial" w:hAnsi="Arial" w:cs="Arial"/>
        </w:rPr>
      </w:pPr>
      <w:r>
        <w:rPr>
          <w:rFonts w:ascii="Arial" w:hAnsi="Arial" w:cs="Arial"/>
        </w:rPr>
        <w:t xml:space="preserve"> </w:t>
      </w:r>
      <w:r w:rsidR="00CE35DD" w:rsidRPr="008435C4">
        <w:rPr>
          <w:rFonts w:ascii="Arial" w:hAnsi="Arial" w:cs="Arial"/>
        </w:rPr>
        <w:t xml:space="preserve">state that </w:t>
      </w:r>
      <w:r w:rsidR="00CE35DD">
        <w:rPr>
          <w:rFonts w:ascii="Arial" w:hAnsi="Arial" w:cs="Arial"/>
        </w:rPr>
        <w:t>management</w:t>
      </w:r>
      <w:r w:rsidR="00CE35DD" w:rsidRPr="008435C4">
        <w:rPr>
          <w:rFonts w:ascii="Arial" w:hAnsi="Arial" w:cs="Arial"/>
        </w:rPr>
        <w:t xml:space="preserve"> made a choice among acceptable altern</w:t>
      </w:r>
      <w:r w:rsidR="00712F52">
        <w:rPr>
          <w:rFonts w:ascii="Arial" w:hAnsi="Arial" w:cs="Arial"/>
        </w:rPr>
        <w:t>a</w:t>
      </w:r>
      <w:r w:rsidR="00CE35DD" w:rsidRPr="008435C4">
        <w:rPr>
          <w:rFonts w:ascii="Arial" w:hAnsi="Arial" w:cs="Arial"/>
        </w:rPr>
        <w:t>tives;</w:t>
      </w:r>
    </w:p>
    <w:p w14:paraId="2B9E4517" w14:textId="77777777" w:rsidR="00CE35DD" w:rsidRDefault="00CE35DD" w:rsidP="007A470B">
      <w:pPr>
        <w:jc w:val="both"/>
        <w:rPr>
          <w:rFonts w:ascii="Arial" w:hAnsi="Arial" w:cs="Arial"/>
        </w:rPr>
      </w:pPr>
    </w:p>
    <w:p w14:paraId="71CD594C" w14:textId="77777777" w:rsidR="00CE35DD" w:rsidRPr="008435C4" w:rsidRDefault="00FA4783" w:rsidP="007A470B">
      <w:pPr>
        <w:jc w:val="both"/>
        <w:rPr>
          <w:rFonts w:ascii="Arial" w:hAnsi="Arial" w:cs="Arial"/>
        </w:rPr>
      </w:pPr>
      <w:r>
        <w:rPr>
          <w:rFonts w:ascii="Arial" w:hAnsi="Arial" w:cs="Arial"/>
        </w:rPr>
        <w:t xml:space="preserve">    </w:t>
      </w:r>
      <w:r w:rsidR="00CE35DD">
        <w:rPr>
          <w:rFonts w:ascii="Arial" w:hAnsi="Arial" w:cs="Arial"/>
        </w:rPr>
        <w:t>(B)</w:t>
      </w:r>
      <w:r w:rsidR="00CE35DD">
        <w:rPr>
          <w:rFonts w:ascii="Arial" w:hAnsi="Arial" w:cs="Arial"/>
        </w:rPr>
        <w:tab/>
      </w:r>
      <w:r w:rsidR="00CE35DD" w:rsidRPr="008435C4">
        <w:rPr>
          <w:rFonts w:ascii="Arial" w:hAnsi="Arial" w:cs="Arial"/>
        </w:rPr>
        <w:t>identify the alternatives;</w:t>
      </w:r>
    </w:p>
    <w:p w14:paraId="6DE79F8F" w14:textId="77777777" w:rsidR="00CE35DD" w:rsidRDefault="00CE35DD" w:rsidP="007A470B">
      <w:pPr>
        <w:jc w:val="both"/>
        <w:rPr>
          <w:rFonts w:ascii="Arial" w:hAnsi="Arial" w:cs="Arial"/>
        </w:rPr>
      </w:pPr>
    </w:p>
    <w:p w14:paraId="69E120F7" w14:textId="77777777" w:rsidR="00CE35DD" w:rsidRPr="008435C4" w:rsidRDefault="00FA4783" w:rsidP="007A470B">
      <w:pPr>
        <w:jc w:val="both"/>
        <w:rPr>
          <w:rFonts w:ascii="Arial" w:hAnsi="Arial" w:cs="Arial"/>
        </w:rPr>
      </w:pPr>
      <w:r>
        <w:rPr>
          <w:rFonts w:ascii="Arial" w:hAnsi="Arial" w:cs="Arial"/>
        </w:rPr>
        <w:t xml:space="preserve">  </w:t>
      </w:r>
      <w:r w:rsidR="00D1750C">
        <w:rPr>
          <w:rFonts w:ascii="Arial" w:hAnsi="Arial" w:cs="Arial"/>
        </w:rPr>
        <w:t xml:space="preserve"> </w:t>
      </w:r>
      <w:r>
        <w:rPr>
          <w:rFonts w:ascii="Arial" w:hAnsi="Arial" w:cs="Arial"/>
        </w:rPr>
        <w:t xml:space="preserve"> </w:t>
      </w:r>
      <w:r w:rsidR="00CE35DD">
        <w:rPr>
          <w:rFonts w:ascii="Arial" w:hAnsi="Arial" w:cs="Arial"/>
        </w:rPr>
        <w:t>(C)</w:t>
      </w:r>
      <w:r w:rsidR="00CE35DD">
        <w:rPr>
          <w:rFonts w:ascii="Arial" w:hAnsi="Arial" w:cs="Arial"/>
        </w:rPr>
        <w:tab/>
      </w:r>
      <w:r w:rsidR="00CE35DD" w:rsidRPr="008435C4">
        <w:rPr>
          <w:rFonts w:ascii="Arial" w:hAnsi="Arial" w:cs="Arial"/>
        </w:rPr>
        <w:t xml:space="preserve">describe why </w:t>
      </w:r>
      <w:r w:rsidR="00CE35DD">
        <w:rPr>
          <w:rFonts w:ascii="Arial" w:hAnsi="Arial" w:cs="Arial"/>
        </w:rPr>
        <w:t>management</w:t>
      </w:r>
      <w:r w:rsidR="00CE35DD" w:rsidRPr="008435C4">
        <w:rPr>
          <w:rFonts w:ascii="Arial" w:hAnsi="Arial" w:cs="Arial"/>
        </w:rPr>
        <w:t xml:space="preserve"> made the choice that you did; and</w:t>
      </w:r>
    </w:p>
    <w:p w14:paraId="7CBA92D9" w14:textId="77777777" w:rsidR="00CE35DD" w:rsidRDefault="00CE35DD" w:rsidP="007A470B">
      <w:pPr>
        <w:jc w:val="both"/>
        <w:rPr>
          <w:rFonts w:ascii="Arial" w:hAnsi="Arial" w:cs="Arial"/>
        </w:rPr>
      </w:pPr>
    </w:p>
    <w:p w14:paraId="1CA076FC" w14:textId="77777777" w:rsidR="00CE35DD" w:rsidRPr="008435C4" w:rsidRDefault="00FA4783" w:rsidP="00FA4783">
      <w:pPr>
        <w:tabs>
          <w:tab w:val="left" w:pos="709"/>
        </w:tabs>
        <w:ind w:left="705" w:hanging="705"/>
        <w:jc w:val="both"/>
        <w:rPr>
          <w:rFonts w:ascii="Arial" w:hAnsi="Arial" w:cs="Arial"/>
        </w:rPr>
      </w:pPr>
      <w:r>
        <w:rPr>
          <w:rFonts w:ascii="Arial" w:hAnsi="Arial" w:cs="Arial"/>
        </w:rPr>
        <w:t xml:space="preserve"> </w:t>
      </w:r>
      <w:r w:rsidR="00D1750C">
        <w:rPr>
          <w:rFonts w:ascii="Arial" w:hAnsi="Arial" w:cs="Arial"/>
        </w:rPr>
        <w:t xml:space="preserve"> </w:t>
      </w:r>
      <w:r>
        <w:rPr>
          <w:rFonts w:ascii="Arial" w:hAnsi="Arial" w:cs="Arial"/>
        </w:rPr>
        <w:t xml:space="preserve">  </w:t>
      </w:r>
      <w:r w:rsidR="00CE35DD">
        <w:rPr>
          <w:rFonts w:ascii="Arial" w:hAnsi="Arial" w:cs="Arial"/>
        </w:rPr>
        <w:t>(D)</w:t>
      </w:r>
      <w:r w:rsidR="00CE35DD">
        <w:rPr>
          <w:rFonts w:ascii="Arial" w:hAnsi="Arial" w:cs="Arial"/>
        </w:rPr>
        <w:tab/>
      </w:r>
      <w:r w:rsidR="00CE35DD" w:rsidRPr="008435C4">
        <w:rPr>
          <w:rFonts w:ascii="Arial" w:hAnsi="Arial" w:cs="Arial"/>
        </w:rPr>
        <w:t xml:space="preserve">discuss the effect, where material, on </w:t>
      </w:r>
      <w:r w:rsidR="00CE35DD">
        <w:rPr>
          <w:rFonts w:ascii="Arial" w:hAnsi="Arial" w:cs="Arial"/>
        </w:rPr>
        <w:t>the Issuer</w:t>
      </w:r>
      <w:r w:rsidR="00CE35DD" w:rsidRPr="008435C4">
        <w:rPr>
          <w:rFonts w:ascii="Arial" w:hAnsi="Arial" w:cs="Arial"/>
        </w:rPr>
        <w:t>’s financial condition, changes in financial condition and results of operations under the alternatives not chosen; and</w:t>
      </w:r>
    </w:p>
    <w:p w14:paraId="5301679B" w14:textId="77777777" w:rsidR="00CE35DD" w:rsidRDefault="00CE35DD" w:rsidP="007A470B">
      <w:pPr>
        <w:jc w:val="both"/>
        <w:rPr>
          <w:rFonts w:ascii="Arial" w:hAnsi="Arial" w:cs="Arial"/>
        </w:rPr>
      </w:pPr>
    </w:p>
    <w:p w14:paraId="77F078C7" w14:textId="235F8B60" w:rsidR="00CE35DD" w:rsidRPr="008435C4" w:rsidRDefault="00CE35DD" w:rsidP="007A470B">
      <w:pPr>
        <w:jc w:val="both"/>
        <w:rPr>
          <w:rFonts w:ascii="Arial" w:hAnsi="Arial" w:cs="Arial"/>
        </w:rPr>
      </w:pPr>
      <w:r>
        <w:rPr>
          <w:rFonts w:ascii="Arial" w:hAnsi="Arial" w:cs="Arial"/>
        </w:rPr>
        <w:t>(v)</w:t>
      </w:r>
      <w:r>
        <w:rPr>
          <w:rFonts w:ascii="Arial" w:hAnsi="Arial" w:cs="Arial"/>
        </w:rPr>
        <w:tab/>
      </w:r>
      <w:r w:rsidRPr="008435C4">
        <w:rPr>
          <w:rFonts w:ascii="Arial" w:hAnsi="Arial" w:cs="Arial"/>
        </w:rPr>
        <w:t xml:space="preserve">if no accounting literature exists that covers the accounting for the events or transactions giving rise to </w:t>
      </w:r>
      <w:r>
        <w:rPr>
          <w:rFonts w:ascii="Arial" w:hAnsi="Arial" w:cs="Arial"/>
        </w:rPr>
        <w:t>management’s</w:t>
      </w:r>
      <w:r w:rsidRPr="008435C4">
        <w:rPr>
          <w:rFonts w:ascii="Arial" w:hAnsi="Arial" w:cs="Arial"/>
        </w:rPr>
        <w:t xml:space="preserve"> initial adoption of the accounting </w:t>
      </w:r>
      <w:proofErr w:type="gramStart"/>
      <w:r w:rsidRPr="008435C4">
        <w:rPr>
          <w:rFonts w:ascii="Arial" w:hAnsi="Arial" w:cs="Arial"/>
        </w:rPr>
        <w:t xml:space="preserve">policy, </w:t>
      </w:r>
      <w:r w:rsidR="00AB6C92">
        <w:rPr>
          <w:rFonts w:ascii="Arial" w:hAnsi="Arial" w:cs="Arial"/>
        </w:rPr>
        <w:t xml:space="preserve">  </w:t>
      </w:r>
      <w:proofErr w:type="gramEnd"/>
      <w:r w:rsidR="00AB6C92">
        <w:rPr>
          <w:rFonts w:ascii="Arial" w:hAnsi="Arial" w:cs="Arial"/>
        </w:rPr>
        <w:t xml:space="preserve">         </w:t>
      </w:r>
      <w:r w:rsidRPr="008435C4">
        <w:rPr>
          <w:rFonts w:ascii="Arial" w:hAnsi="Arial" w:cs="Arial"/>
        </w:rPr>
        <w:t xml:space="preserve">explain </w:t>
      </w:r>
      <w:r>
        <w:rPr>
          <w:rFonts w:ascii="Arial" w:hAnsi="Arial" w:cs="Arial"/>
        </w:rPr>
        <w:t xml:space="preserve">management’s </w:t>
      </w:r>
      <w:r w:rsidRPr="008435C4">
        <w:rPr>
          <w:rFonts w:ascii="Arial" w:hAnsi="Arial" w:cs="Arial"/>
        </w:rPr>
        <w:t>decision regarding which accounting principle to use and the method of applying that principle.</w:t>
      </w:r>
    </w:p>
    <w:p w14:paraId="5F565178" w14:textId="77777777" w:rsidR="00CE35DD" w:rsidRDefault="00CE35DD" w:rsidP="007A470B">
      <w:pPr>
        <w:jc w:val="both"/>
        <w:rPr>
          <w:rFonts w:ascii="Arial" w:hAnsi="Arial" w:cs="Arial"/>
        </w:rPr>
      </w:pPr>
    </w:p>
    <w:p w14:paraId="0D804715" w14:textId="77777777" w:rsidR="00CE35DD" w:rsidRPr="00F724E3" w:rsidRDefault="00CE35DD" w:rsidP="007A470B">
      <w:pPr>
        <w:shd w:val="clear" w:color="auto" w:fill="CCCCCC"/>
        <w:jc w:val="both"/>
        <w:rPr>
          <w:rFonts w:ascii="Arial" w:hAnsi="Arial" w:cs="Arial"/>
          <w:sz w:val="22"/>
          <w:szCs w:val="22"/>
        </w:rPr>
      </w:pPr>
      <w:r w:rsidRPr="00F724E3">
        <w:rPr>
          <w:rFonts w:ascii="Arial" w:hAnsi="Arial" w:cs="Arial"/>
          <w:b/>
          <w:sz w:val="22"/>
          <w:szCs w:val="22"/>
        </w:rPr>
        <w:t>Instruction:</w:t>
      </w:r>
      <w:r>
        <w:rPr>
          <w:rFonts w:ascii="Arial" w:hAnsi="Arial" w:cs="Arial"/>
          <w:b/>
          <w:sz w:val="22"/>
          <w:szCs w:val="22"/>
        </w:rPr>
        <w:t xml:space="preserve"> </w:t>
      </w:r>
      <w:r>
        <w:rPr>
          <w:rFonts w:ascii="Arial" w:hAnsi="Arial" w:cs="Arial"/>
          <w:sz w:val="22"/>
          <w:szCs w:val="22"/>
        </w:rPr>
        <w:t>Management does</w:t>
      </w:r>
      <w:r w:rsidRPr="00F724E3">
        <w:rPr>
          <w:rFonts w:ascii="Arial" w:hAnsi="Arial" w:cs="Arial"/>
          <w:sz w:val="22"/>
          <w:szCs w:val="22"/>
        </w:rPr>
        <w:t xml:space="preserve"> not have to present </w:t>
      </w:r>
      <w:r>
        <w:rPr>
          <w:rFonts w:ascii="Arial" w:hAnsi="Arial" w:cs="Arial"/>
          <w:sz w:val="22"/>
          <w:szCs w:val="22"/>
        </w:rPr>
        <w:t>the discussion under paragraph 6</w:t>
      </w:r>
      <w:r w:rsidRPr="00F724E3">
        <w:rPr>
          <w:rFonts w:ascii="Arial" w:hAnsi="Arial" w:cs="Arial"/>
          <w:sz w:val="22"/>
          <w:szCs w:val="22"/>
        </w:rPr>
        <w:t xml:space="preserve">.13(b) for the initial adoption of accounting policies resulting from the adoption of </w:t>
      </w:r>
      <w:proofErr w:type="gramStart"/>
      <w:r w:rsidRPr="00F724E3">
        <w:rPr>
          <w:rFonts w:ascii="Arial" w:hAnsi="Arial" w:cs="Arial"/>
          <w:sz w:val="22"/>
          <w:szCs w:val="22"/>
        </w:rPr>
        <w:t xml:space="preserve">new </w:t>
      </w:r>
      <w:r w:rsidR="00FA4783">
        <w:rPr>
          <w:rFonts w:ascii="Arial" w:hAnsi="Arial" w:cs="Arial"/>
          <w:sz w:val="22"/>
          <w:szCs w:val="22"/>
        </w:rPr>
        <w:t xml:space="preserve"> </w:t>
      </w:r>
      <w:r w:rsidRPr="00F724E3">
        <w:rPr>
          <w:rFonts w:ascii="Arial" w:hAnsi="Arial" w:cs="Arial"/>
          <w:sz w:val="22"/>
          <w:szCs w:val="22"/>
        </w:rPr>
        <w:t>accounting</w:t>
      </w:r>
      <w:proofErr w:type="gramEnd"/>
      <w:r w:rsidRPr="00F724E3">
        <w:rPr>
          <w:rFonts w:ascii="Arial" w:hAnsi="Arial" w:cs="Arial"/>
          <w:sz w:val="22"/>
          <w:szCs w:val="22"/>
        </w:rPr>
        <w:t xml:space="preserve"> </w:t>
      </w:r>
      <w:r w:rsidR="00F2610A">
        <w:rPr>
          <w:rFonts w:ascii="Arial" w:hAnsi="Arial" w:cs="Arial"/>
          <w:sz w:val="22"/>
          <w:szCs w:val="22"/>
        </w:rPr>
        <w:t xml:space="preserve">                </w:t>
      </w:r>
      <w:r w:rsidRPr="00F724E3">
        <w:rPr>
          <w:rFonts w:ascii="Arial" w:hAnsi="Arial" w:cs="Arial"/>
          <w:sz w:val="22"/>
          <w:szCs w:val="22"/>
        </w:rPr>
        <w:t>standards.</w:t>
      </w:r>
    </w:p>
    <w:p w14:paraId="0D33A5FB" w14:textId="77777777" w:rsidR="001110C0" w:rsidRDefault="001110C0" w:rsidP="001110C0">
      <w:pPr>
        <w:ind w:left="1440"/>
        <w:jc w:val="both"/>
        <w:rPr>
          <w:rFonts w:ascii="Garamond" w:hAnsi="Garamond"/>
        </w:rPr>
      </w:pPr>
      <w:bookmarkStart w:id="79" w:name="_Toc57792131"/>
    </w:p>
    <w:p w14:paraId="11734E40" w14:textId="77777777" w:rsidR="00F75FEB" w:rsidRDefault="00F75FEB" w:rsidP="0045740A">
      <w:pPr>
        <w:jc w:val="both"/>
        <w:rPr>
          <w:rFonts w:ascii="Garamond" w:hAnsi="Garamond" w:cs="Arial"/>
          <w:b/>
          <w:szCs w:val="24"/>
        </w:rPr>
      </w:pPr>
      <w:r w:rsidRPr="00F75FEB">
        <w:rPr>
          <w:rFonts w:ascii="Garamond" w:hAnsi="Garamond" w:cs="Arial"/>
          <w:b/>
          <w:szCs w:val="24"/>
        </w:rPr>
        <w:t>New Accounting Pronouncements:</w:t>
      </w:r>
    </w:p>
    <w:p w14:paraId="0F8DAC58" w14:textId="77777777" w:rsidR="003C5211" w:rsidRPr="007E78AF" w:rsidRDefault="003C5211" w:rsidP="0045740A">
      <w:pPr>
        <w:jc w:val="both"/>
        <w:rPr>
          <w:rFonts w:ascii="Garamond" w:hAnsi="Garamond" w:cs="Arial"/>
          <w:b/>
          <w:szCs w:val="24"/>
        </w:rPr>
      </w:pPr>
    </w:p>
    <w:p w14:paraId="49195D32" w14:textId="77777777" w:rsidR="0028276A" w:rsidRPr="00F41464" w:rsidRDefault="0028276A" w:rsidP="0045740A">
      <w:pPr>
        <w:tabs>
          <w:tab w:val="left" w:pos="720"/>
        </w:tabs>
        <w:jc w:val="both"/>
        <w:rPr>
          <w:rFonts w:ascii="Garamond" w:eastAsia="PMingLiU" w:hAnsi="Garamond" w:cs="Arial"/>
          <w:b/>
          <w:szCs w:val="24"/>
          <w:lang w:val="en-AU"/>
        </w:rPr>
      </w:pPr>
      <w:r w:rsidRPr="00F41464">
        <w:rPr>
          <w:rFonts w:ascii="Garamond" w:eastAsia="PMingLiU" w:hAnsi="Garamond" w:cs="Arial"/>
          <w:b/>
          <w:bCs/>
          <w:szCs w:val="24"/>
          <w:lang w:val="en-AU"/>
        </w:rPr>
        <w:t xml:space="preserve">BASIS OF PRESENTATION </w:t>
      </w:r>
    </w:p>
    <w:p w14:paraId="6D192DF7" w14:textId="77777777" w:rsidR="005D2CCE" w:rsidRPr="006F7794" w:rsidRDefault="005D2CCE" w:rsidP="005D2CCE">
      <w:pPr>
        <w:autoSpaceDE w:val="0"/>
        <w:autoSpaceDN w:val="0"/>
        <w:adjustRightInd w:val="0"/>
        <w:jc w:val="both"/>
        <w:rPr>
          <w:rFonts w:ascii="Arial" w:eastAsia="PMingLiU" w:hAnsi="Arial" w:cs="Arial"/>
          <w:szCs w:val="24"/>
          <w:lang w:val="en-AU"/>
        </w:rPr>
      </w:pPr>
    </w:p>
    <w:p w14:paraId="746C7FF1" w14:textId="77777777" w:rsidR="00034506" w:rsidRPr="00AB6C92" w:rsidRDefault="00034506" w:rsidP="00034506">
      <w:pPr>
        <w:tabs>
          <w:tab w:val="left" w:pos="720"/>
        </w:tabs>
        <w:spacing w:line="228" w:lineRule="auto"/>
        <w:rPr>
          <w:rFonts w:ascii="Garamond" w:eastAsia="Calibri" w:hAnsi="Garamond" w:cs="Arial"/>
          <w:b/>
          <w:szCs w:val="24"/>
          <w:lang w:val="en-US"/>
        </w:rPr>
      </w:pPr>
      <w:r w:rsidRPr="00AB6C92">
        <w:rPr>
          <w:rFonts w:ascii="Garamond" w:eastAsia="Calibri" w:hAnsi="Garamond" w:cs="Arial"/>
          <w:b/>
          <w:szCs w:val="24"/>
          <w:lang w:val="en-US"/>
        </w:rPr>
        <w:t xml:space="preserve">STATEMENT OF COMPLIANCE AND BASIS OF PRESENTATION  </w:t>
      </w:r>
    </w:p>
    <w:p w14:paraId="0175433B" w14:textId="7594C686" w:rsidR="00034506" w:rsidRPr="006F7794" w:rsidRDefault="00034506" w:rsidP="00251858">
      <w:pPr>
        <w:shd w:val="clear" w:color="auto" w:fill="FFFFFF"/>
        <w:tabs>
          <w:tab w:val="left" w:pos="3402"/>
        </w:tabs>
        <w:rPr>
          <w:rFonts w:ascii="Garamond" w:hAnsi="Garamond"/>
          <w:lang w:eastAsia="en-CA"/>
        </w:rPr>
      </w:pPr>
      <w:r w:rsidRPr="00AB6C92">
        <w:rPr>
          <w:rFonts w:ascii="Garamond" w:eastAsia="PMingLiU" w:hAnsi="Garamond"/>
          <w:lang w:val="en-AU"/>
        </w:rPr>
        <w:t xml:space="preserve">These financial statements of the Company have been prepared in accordance with International </w:t>
      </w:r>
      <w:r w:rsidR="00C83A1F" w:rsidRPr="00AB6C92">
        <w:rPr>
          <w:rFonts w:ascii="Garamond" w:eastAsia="PMingLiU" w:hAnsi="Garamond"/>
          <w:lang w:val="en-AU"/>
        </w:rPr>
        <w:t xml:space="preserve">              </w:t>
      </w:r>
      <w:r w:rsidRPr="00AB6C92">
        <w:rPr>
          <w:rFonts w:ascii="Garamond" w:eastAsia="PMingLiU" w:hAnsi="Garamond"/>
          <w:lang w:val="en-AU"/>
        </w:rPr>
        <w:t xml:space="preserve">Financial </w:t>
      </w:r>
      <w:r w:rsidR="00C83A1F" w:rsidRPr="00AB6C92">
        <w:rPr>
          <w:rFonts w:ascii="Garamond" w:eastAsia="PMingLiU" w:hAnsi="Garamond"/>
          <w:lang w:val="en-AU"/>
        </w:rPr>
        <w:t xml:space="preserve">Reporting </w:t>
      </w:r>
      <w:r w:rsidRPr="00AB6C92">
        <w:rPr>
          <w:rFonts w:ascii="Garamond" w:eastAsia="PMingLiU" w:hAnsi="Garamond"/>
          <w:lang w:val="en-AU"/>
        </w:rPr>
        <w:t xml:space="preserve">Standards (“IFRS”) issued </w:t>
      </w:r>
      <w:r w:rsidRPr="006F7794">
        <w:rPr>
          <w:rFonts w:ascii="Garamond" w:eastAsia="PMingLiU" w:hAnsi="Garamond"/>
          <w:lang w:val="en-AU"/>
        </w:rPr>
        <w:t xml:space="preserve">by the International Accounting Standards Board (“IASB”) and interpretations issued </w:t>
      </w:r>
      <w:r w:rsidRPr="006F7794">
        <w:rPr>
          <w:rFonts w:ascii="Garamond" w:hAnsi="Garamond"/>
          <w:lang w:eastAsia="en-CA"/>
        </w:rPr>
        <w:t xml:space="preserve">by the International Financial Reporting Committee “IFRIC”). These policies set out in the financial statements were consistently applied to all periods unless otherwise noted.  </w:t>
      </w:r>
    </w:p>
    <w:p w14:paraId="0AA0D985" w14:textId="77777777" w:rsidR="00034506" w:rsidRPr="006F7794" w:rsidRDefault="00034506" w:rsidP="00034506">
      <w:pPr>
        <w:shd w:val="clear" w:color="auto" w:fill="FFFFFF"/>
        <w:jc w:val="both"/>
        <w:rPr>
          <w:rFonts w:ascii="Garamond" w:eastAsia="Calibri" w:hAnsi="Garamond" w:cs="Arial"/>
          <w:szCs w:val="24"/>
          <w:u w:color="FFFFFF"/>
          <w:lang w:val="en-US"/>
        </w:rPr>
      </w:pPr>
    </w:p>
    <w:p w14:paraId="57C587CD" w14:textId="068687BA" w:rsidR="00034506" w:rsidRPr="006F7794" w:rsidRDefault="00034506" w:rsidP="00251858">
      <w:pPr>
        <w:shd w:val="clear" w:color="auto" w:fill="FFFFFF"/>
        <w:rPr>
          <w:rFonts w:ascii="Garamond" w:eastAsia="Calibri" w:hAnsi="Garamond" w:cs="Arial"/>
          <w:szCs w:val="24"/>
          <w:u w:color="FFFFFF"/>
          <w:lang w:val="en-US"/>
        </w:rPr>
      </w:pPr>
      <w:r w:rsidRPr="00AB6C92">
        <w:rPr>
          <w:rFonts w:ascii="Garamond" w:eastAsia="Calibri" w:hAnsi="Garamond" w:cs="Arial"/>
          <w:szCs w:val="24"/>
          <w:u w:color="FFFFFF"/>
          <w:lang w:val="en-US"/>
        </w:rPr>
        <w:t xml:space="preserve">These financial statements have been </w:t>
      </w:r>
      <w:r w:rsidRPr="006F7794">
        <w:rPr>
          <w:rFonts w:ascii="Garamond" w:eastAsia="Calibri" w:hAnsi="Garamond" w:cs="Arial"/>
          <w:szCs w:val="24"/>
          <w:u w:color="FFFFFF"/>
          <w:lang w:val="en-US"/>
        </w:rPr>
        <w:t>prepared on the historical cost basis.  In addition, these</w:t>
      </w:r>
      <w:r w:rsidR="00251858">
        <w:rPr>
          <w:rFonts w:ascii="Garamond" w:eastAsia="Calibri" w:hAnsi="Garamond" w:cs="Arial"/>
          <w:szCs w:val="24"/>
          <w:u w:color="FFFFFF"/>
          <w:lang w:val="en-US"/>
        </w:rPr>
        <w:t xml:space="preserve">            </w:t>
      </w:r>
      <w:r w:rsidRPr="006F7794">
        <w:rPr>
          <w:rFonts w:ascii="Garamond" w:eastAsia="Calibri" w:hAnsi="Garamond" w:cs="Arial"/>
          <w:szCs w:val="24"/>
          <w:u w:color="FFFFFF"/>
          <w:lang w:val="en-US"/>
        </w:rPr>
        <w:t xml:space="preserve"> financial statements have been prepared using the accrual basis of accounting except for cash flow information. </w:t>
      </w:r>
    </w:p>
    <w:p w14:paraId="4FF7A990" w14:textId="77777777" w:rsidR="00034506" w:rsidRPr="006F7794" w:rsidRDefault="00034506" w:rsidP="00034506">
      <w:pPr>
        <w:tabs>
          <w:tab w:val="left" w:pos="720"/>
        </w:tabs>
        <w:rPr>
          <w:rFonts w:ascii="Garamond" w:eastAsia="Calibri" w:hAnsi="Garamond" w:cs="Arial"/>
          <w:b/>
          <w:szCs w:val="24"/>
          <w:lang w:val="en-US"/>
        </w:rPr>
      </w:pPr>
    </w:p>
    <w:p w14:paraId="6B30D2A0" w14:textId="77777777" w:rsidR="00034506" w:rsidRPr="006F7794" w:rsidRDefault="00034506" w:rsidP="00034506">
      <w:pPr>
        <w:tabs>
          <w:tab w:val="left" w:pos="720"/>
        </w:tabs>
        <w:rPr>
          <w:rFonts w:ascii="Garamond" w:eastAsia="Calibri" w:hAnsi="Garamond" w:cs="Arial"/>
          <w:b/>
          <w:szCs w:val="24"/>
          <w:lang w:val="en-US"/>
        </w:rPr>
      </w:pPr>
    </w:p>
    <w:p w14:paraId="4B0D31BF" w14:textId="77777777" w:rsidR="00034506" w:rsidRPr="006F7794" w:rsidRDefault="00034506" w:rsidP="00034506">
      <w:pPr>
        <w:tabs>
          <w:tab w:val="left" w:pos="720"/>
        </w:tabs>
        <w:spacing w:line="238" w:lineRule="auto"/>
        <w:jc w:val="both"/>
        <w:rPr>
          <w:rFonts w:ascii="Garamond" w:eastAsia="PMingLiU" w:hAnsi="Garamond" w:cs="Arial"/>
          <w:b/>
          <w:bCs/>
          <w:szCs w:val="24"/>
          <w:u w:color="FFFFFF"/>
          <w:lang w:val="en-AU"/>
        </w:rPr>
      </w:pPr>
      <w:r w:rsidRPr="006F7794">
        <w:rPr>
          <w:rFonts w:ascii="Garamond" w:eastAsia="PMingLiU" w:hAnsi="Garamond" w:cs="Arial"/>
          <w:b/>
          <w:bCs/>
          <w:szCs w:val="24"/>
          <w:u w:color="FFFFFF"/>
          <w:lang w:val="en-AU"/>
        </w:rPr>
        <w:t xml:space="preserve">Significant Accounting Judgements and Estimates  </w:t>
      </w:r>
    </w:p>
    <w:p w14:paraId="543A3C56" w14:textId="77777777" w:rsidR="00034506" w:rsidRPr="006F7794" w:rsidRDefault="00034506" w:rsidP="00A14DF2">
      <w:pPr>
        <w:tabs>
          <w:tab w:val="left" w:pos="720"/>
        </w:tabs>
        <w:rPr>
          <w:rFonts w:ascii="Garamond" w:eastAsia="Calibri" w:hAnsi="Garamond" w:cs="Arial"/>
          <w:b/>
          <w:szCs w:val="24"/>
          <w:lang w:val="en-US"/>
        </w:rPr>
      </w:pPr>
    </w:p>
    <w:p w14:paraId="592981D0" w14:textId="77777777" w:rsidR="00034506" w:rsidRPr="006F7794" w:rsidRDefault="00034506" w:rsidP="00251858">
      <w:pPr>
        <w:rPr>
          <w:rFonts w:ascii="Garamond" w:eastAsia="PMingLiU" w:hAnsi="Garamond"/>
          <w:szCs w:val="24"/>
        </w:rPr>
      </w:pPr>
      <w:r w:rsidRPr="00AB6C92">
        <w:rPr>
          <w:rFonts w:ascii="Garamond" w:eastAsia="PMingLiU" w:hAnsi="Garamond"/>
          <w:szCs w:val="24"/>
        </w:rPr>
        <w:t xml:space="preserve">The preparation of these financial statements requires </w:t>
      </w:r>
      <w:r w:rsidRPr="006F7794">
        <w:rPr>
          <w:rFonts w:ascii="Garamond" w:eastAsia="PMingLiU" w:hAnsi="Garamond"/>
          <w:szCs w:val="24"/>
        </w:rPr>
        <w:t xml:space="preserve">management to make certain estimates, judgments and assumptions that affect the reported amounts of assets and liabilities at the date of the financial statements and reported amounts of expenses during the reporting period. Actual outcomes could differ from these estimates. These financial statements include estimates that, by their nature, are uncertain. The impacts of such estimates are pervasive throughout the financial statements, and may require accounting adjustments based on future occurrences. Revisions to accounting estimates are recognized in the period in which the estimate is revised and future periods if the revision affects both current and future periods. </w:t>
      </w:r>
    </w:p>
    <w:p w14:paraId="2865E8D9" w14:textId="77777777" w:rsidR="00034506" w:rsidRPr="006F7794" w:rsidRDefault="00034506" w:rsidP="00251858">
      <w:pPr>
        <w:rPr>
          <w:rFonts w:ascii="Garamond" w:eastAsia="PMingLiU" w:hAnsi="Garamond"/>
          <w:szCs w:val="24"/>
        </w:rPr>
      </w:pPr>
    </w:p>
    <w:p w14:paraId="68A28FF7" w14:textId="77777777" w:rsidR="00034506" w:rsidRPr="006F7794" w:rsidRDefault="00034506" w:rsidP="00251858">
      <w:pPr>
        <w:rPr>
          <w:rFonts w:ascii="Garamond" w:eastAsia="PMingLiU" w:hAnsi="Garamond"/>
          <w:szCs w:val="24"/>
        </w:rPr>
      </w:pPr>
      <w:r w:rsidRPr="006F7794">
        <w:rPr>
          <w:rFonts w:ascii="Garamond" w:eastAsia="PMingLiU" w:hAnsi="Garamond"/>
          <w:szCs w:val="24"/>
        </w:rPr>
        <w:t>These estimates are based on historical experience, current and future economic conditions and other factors, including expectations of future events that are believed to be reasonable under the circumstances.</w:t>
      </w:r>
      <w:r w:rsidRPr="006F7794" w:rsidDel="00C161C9">
        <w:rPr>
          <w:rFonts w:ascii="Garamond" w:eastAsia="PMingLiU" w:hAnsi="Garamond"/>
          <w:szCs w:val="24"/>
        </w:rPr>
        <w:t xml:space="preserve"> </w:t>
      </w:r>
    </w:p>
    <w:p w14:paraId="3F79ED58" w14:textId="77777777" w:rsidR="00034506" w:rsidRPr="006F7794" w:rsidRDefault="00034506" w:rsidP="00251858">
      <w:pPr>
        <w:rPr>
          <w:rFonts w:ascii="Garamond" w:eastAsia="PMingLiU" w:hAnsi="Garamond"/>
          <w:szCs w:val="24"/>
        </w:rPr>
      </w:pPr>
    </w:p>
    <w:p w14:paraId="4393110D" w14:textId="77777777" w:rsidR="00034506" w:rsidRPr="006F7794" w:rsidRDefault="00034506" w:rsidP="00251858">
      <w:pPr>
        <w:rPr>
          <w:rFonts w:ascii="Garamond" w:eastAsia="PMingLiU" w:hAnsi="Garamond"/>
          <w:szCs w:val="24"/>
        </w:rPr>
      </w:pPr>
      <w:r w:rsidRPr="006F7794">
        <w:rPr>
          <w:rFonts w:ascii="Garamond" w:eastAsia="PMingLiU" w:hAnsi="Garamond"/>
          <w:szCs w:val="24"/>
        </w:rPr>
        <w:t>Significant assumptions about the future that management has made that could result in a material adjustment to the carrying amounts of assets and liabilities, in the event that actual results differ from assumptions made, relate to, but are not limited to, the following:</w:t>
      </w:r>
    </w:p>
    <w:p w14:paraId="7C01EF85" w14:textId="77777777" w:rsidR="00034506" w:rsidRPr="006F7794" w:rsidRDefault="00034506" w:rsidP="00A14DF2">
      <w:pPr>
        <w:tabs>
          <w:tab w:val="left" w:pos="720"/>
        </w:tabs>
        <w:jc w:val="both"/>
      </w:pPr>
    </w:p>
    <w:p w14:paraId="714EAC50" w14:textId="192B797C" w:rsidR="00034506" w:rsidRPr="006F7794" w:rsidRDefault="00034506" w:rsidP="00251858">
      <w:pPr>
        <w:numPr>
          <w:ilvl w:val="0"/>
          <w:numId w:val="24"/>
        </w:numPr>
        <w:tabs>
          <w:tab w:val="left" w:pos="720"/>
        </w:tabs>
        <w:overflowPunct w:val="0"/>
        <w:autoSpaceDE w:val="0"/>
        <w:autoSpaceDN w:val="0"/>
        <w:adjustRightInd w:val="0"/>
        <w:ind w:left="714" w:hanging="357"/>
        <w:contextualSpacing/>
        <w:textAlignment w:val="baseline"/>
        <w:rPr>
          <w:rFonts w:ascii="Garamond" w:eastAsia="PMingLiU" w:hAnsi="Garamond"/>
          <w:szCs w:val="24"/>
        </w:rPr>
      </w:pPr>
      <w:r w:rsidRPr="006F7794">
        <w:rPr>
          <w:rFonts w:ascii="Garamond" w:eastAsia="PMingLiU" w:hAnsi="Garamond"/>
          <w:szCs w:val="24"/>
        </w:rPr>
        <w:t xml:space="preserve">The inputs used in accounting for share-based payment transactions.  Management </w:t>
      </w:r>
      <w:r w:rsidR="00F844A6">
        <w:rPr>
          <w:rFonts w:ascii="Garamond" w:eastAsia="PMingLiU" w:hAnsi="Garamond"/>
          <w:szCs w:val="24"/>
        </w:rPr>
        <w:t xml:space="preserve">          </w:t>
      </w:r>
      <w:r w:rsidRPr="006F7794">
        <w:rPr>
          <w:rFonts w:ascii="Garamond" w:eastAsia="PMingLiU" w:hAnsi="Garamond"/>
          <w:szCs w:val="24"/>
        </w:rPr>
        <w:t>determines costs for share-based payments using market-based valuation techniques. The fair value of the market-based and performance-based share awards are determined at the date of grant using generally accepted valuation techniques. Assumptions are made and judgment used in applying valuation techniques. These assumptions and judgments include estimating the future volatility of the stock price, expected dividend yield, future employee turnover rates and future employee stock option exercise behaviors and corporate performance. These assumptions are based largely on historical trends and management’s expectations of the future. Such judgments and assumptions are inherently uncertain. Changes in these assumptions affect the fair value estimates.</w:t>
      </w:r>
    </w:p>
    <w:p w14:paraId="72356196" w14:textId="77777777" w:rsidR="00034506" w:rsidRPr="006F7794" w:rsidRDefault="00034506" w:rsidP="00251858">
      <w:pPr>
        <w:tabs>
          <w:tab w:val="left" w:pos="720"/>
        </w:tabs>
        <w:contextualSpacing/>
        <w:textAlignment w:val="baseline"/>
        <w:rPr>
          <w:rFonts w:ascii="Garamond" w:eastAsia="PMingLiU" w:hAnsi="Garamond"/>
          <w:szCs w:val="24"/>
        </w:rPr>
      </w:pPr>
    </w:p>
    <w:p w14:paraId="04EDA052" w14:textId="74D9316D" w:rsidR="00034506" w:rsidRPr="006F7794" w:rsidRDefault="00034506" w:rsidP="00251858">
      <w:pPr>
        <w:numPr>
          <w:ilvl w:val="0"/>
          <w:numId w:val="24"/>
        </w:numPr>
        <w:tabs>
          <w:tab w:val="left" w:pos="720"/>
        </w:tabs>
        <w:overflowPunct w:val="0"/>
        <w:autoSpaceDE w:val="0"/>
        <w:autoSpaceDN w:val="0"/>
        <w:adjustRightInd w:val="0"/>
        <w:ind w:left="714" w:hanging="357"/>
        <w:contextualSpacing/>
        <w:textAlignment w:val="baseline"/>
        <w:rPr>
          <w:rFonts w:ascii="Garamond" w:eastAsia="PMingLiU" w:hAnsi="Garamond"/>
          <w:szCs w:val="24"/>
        </w:rPr>
      </w:pPr>
      <w:r w:rsidRPr="006F7794">
        <w:rPr>
          <w:rFonts w:ascii="Garamond" w:eastAsia="PMingLiU" w:hAnsi="Garamond"/>
          <w:szCs w:val="24"/>
        </w:rPr>
        <w:t xml:space="preserve">Management assumption of no material restoration, rehabilitation and environmental </w:t>
      </w:r>
      <w:r w:rsidR="00251858">
        <w:rPr>
          <w:rFonts w:ascii="Garamond" w:eastAsia="PMingLiU" w:hAnsi="Garamond"/>
          <w:szCs w:val="24"/>
        </w:rPr>
        <w:t xml:space="preserve">            </w:t>
      </w:r>
      <w:r w:rsidRPr="006F7794">
        <w:rPr>
          <w:rFonts w:ascii="Garamond" w:eastAsia="PMingLiU" w:hAnsi="Garamond"/>
          <w:szCs w:val="24"/>
        </w:rPr>
        <w:t>obligations, based on the facts and circumstances that existed during the periods. Decommissioning, restoration and similar liabilities are estimated based on the Company’s</w:t>
      </w:r>
      <w:r w:rsidR="00251858">
        <w:rPr>
          <w:rFonts w:ascii="Garamond" w:eastAsia="PMingLiU" w:hAnsi="Garamond"/>
          <w:szCs w:val="24"/>
        </w:rPr>
        <w:t xml:space="preserve">           </w:t>
      </w:r>
      <w:r w:rsidRPr="006F7794">
        <w:rPr>
          <w:rFonts w:ascii="Garamond" w:eastAsia="PMingLiU" w:hAnsi="Garamond"/>
          <w:szCs w:val="24"/>
        </w:rPr>
        <w:t xml:space="preserve"> interpretation of current regulatory requirements, constructive obligations and are </w:t>
      </w:r>
      <w:r w:rsidR="00251858">
        <w:rPr>
          <w:rFonts w:ascii="Garamond" w:eastAsia="PMingLiU" w:hAnsi="Garamond"/>
          <w:szCs w:val="24"/>
        </w:rPr>
        <w:t xml:space="preserve">       </w:t>
      </w:r>
      <w:r w:rsidRPr="006F7794">
        <w:rPr>
          <w:rFonts w:ascii="Garamond" w:eastAsia="PMingLiU" w:hAnsi="Garamond"/>
          <w:szCs w:val="24"/>
        </w:rPr>
        <w:t xml:space="preserve">measured at fair value. Fair value is determined based on the net present value of estimated future cash expenditures for the settlement of decommissioning, restoration or similar </w:t>
      </w:r>
      <w:r w:rsidR="00251858">
        <w:rPr>
          <w:rFonts w:ascii="Garamond" w:eastAsia="PMingLiU" w:hAnsi="Garamond"/>
          <w:szCs w:val="24"/>
        </w:rPr>
        <w:t xml:space="preserve">     </w:t>
      </w:r>
      <w:r w:rsidRPr="006F7794">
        <w:rPr>
          <w:rFonts w:ascii="Garamond" w:eastAsia="PMingLiU" w:hAnsi="Garamond"/>
          <w:szCs w:val="24"/>
        </w:rPr>
        <w:t>liabilities that may occur upon decommissioning of the mine.   Such estimates are subject to change based on changes in laws and regulations and negotiations with regulatory</w:t>
      </w:r>
      <w:r w:rsidR="00251858">
        <w:rPr>
          <w:rFonts w:ascii="Garamond" w:eastAsia="PMingLiU" w:hAnsi="Garamond"/>
          <w:szCs w:val="24"/>
        </w:rPr>
        <w:t xml:space="preserve">           </w:t>
      </w:r>
      <w:r w:rsidRPr="006F7794">
        <w:rPr>
          <w:rFonts w:ascii="Garamond" w:eastAsia="PMingLiU" w:hAnsi="Garamond"/>
          <w:szCs w:val="24"/>
        </w:rPr>
        <w:t xml:space="preserve"> authorities</w:t>
      </w:r>
    </w:p>
    <w:p w14:paraId="2B2C21C3" w14:textId="77777777" w:rsidR="00034506" w:rsidRPr="006F7794" w:rsidRDefault="00034506" w:rsidP="00251858">
      <w:pPr>
        <w:tabs>
          <w:tab w:val="left" w:pos="720"/>
        </w:tabs>
        <w:rPr>
          <w:rFonts w:eastAsia="PMingLiU"/>
          <w:b/>
        </w:rPr>
      </w:pPr>
    </w:p>
    <w:p w14:paraId="5718039D" w14:textId="1A21C65C" w:rsidR="00034506" w:rsidRPr="006F7794" w:rsidRDefault="00034506" w:rsidP="00251858">
      <w:pPr>
        <w:numPr>
          <w:ilvl w:val="0"/>
          <w:numId w:val="24"/>
        </w:numPr>
        <w:tabs>
          <w:tab w:val="left" w:pos="720"/>
        </w:tabs>
        <w:overflowPunct w:val="0"/>
        <w:autoSpaceDE w:val="0"/>
        <w:autoSpaceDN w:val="0"/>
        <w:adjustRightInd w:val="0"/>
        <w:ind w:left="714" w:hanging="357"/>
        <w:contextualSpacing/>
        <w:textAlignment w:val="baseline"/>
        <w:rPr>
          <w:rFonts w:ascii="Garamond" w:eastAsia="PMingLiU" w:hAnsi="Garamond"/>
          <w:szCs w:val="24"/>
        </w:rPr>
      </w:pPr>
      <w:r w:rsidRPr="006F7794">
        <w:rPr>
          <w:rFonts w:ascii="Garamond" w:eastAsia="PMingLiU" w:hAnsi="Garamond"/>
          <w:szCs w:val="24"/>
        </w:rPr>
        <w:t xml:space="preserve">In assessing the probability of realizing income tax assets, management makes estimates related to expectations of future taxable income, applicable tax planning </w:t>
      </w:r>
      <w:proofErr w:type="gramStart"/>
      <w:r w:rsidRPr="006F7794">
        <w:rPr>
          <w:rFonts w:ascii="Garamond" w:eastAsia="PMingLiU" w:hAnsi="Garamond"/>
          <w:szCs w:val="24"/>
        </w:rPr>
        <w:t>opportunities,</w:t>
      </w:r>
      <w:r w:rsidR="00251858">
        <w:rPr>
          <w:rFonts w:ascii="Garamond" w:eastAsia="PMingLiU" w:hAnsi="Garamond"/>
          <w:szCs w:val="24"/>
        </w:rPr>
        <w:t xml:space="preserve">   </w:t>
      </w:r>
      <w:proofErr w:type="gramEnd"/>
      <w:r w:rsidR="00251858">
        <w:rPr>
          <w:rFonts w:ascii="Garamond" w:eastAsia="PMingLiU" w:hAnsi="Garamond"/>
          <w:szCs w:val="24"/>
        </w:rPr>
        <w:t xml:space="preserve">     </w:t>
      </w:r>
      <w:r w:rsidRPr="006F7794">
        <w:rPr>
          <w:rFonts w:ascii="Garamond" w:eastAsia="PMingLiU" w:hAnsi="Garamond"/>
          <w:szCs w:val="24"/>
        </w:rPr>
        <w:t xml:space="preserve"> expected timing of reversals of existing temporary differences and the likelihood that tax positions taken will be sustained upon examination by applicable tax authorities. In </w:t>
      </w:r>
      <w:r w:rsidR="00F844A6">
        <w:rPr>
          <w:rFonts w:ascii="Garamond" w:eastAsia="PMingLiU" w:hAnsi="Garamond"/>
          <w:szCs w:val="24"/>
        </w:rPr>
        <w:t xml:space="preserve">              </w:t>
      </w:r>
      <w:r w:rsidRPr="006F7794">
        <w:rPr>
          <w:rFonts w:ascii="Garamond" w:eastAsia="PMingLiU" w:hAnsi="Garamond"/>
          <w:szCs w:val="24"/>
        </w:rPr>
        <w:t xml:space="preserve">making its assessments, management gives additional weight to positive and negative evidence that can be objectively verified.  Estimates of future taxable income are based on forecasted cash flows from operations and the application of existing tax laws in each jurisdiction.  Where applicable tax laws and regulations are either unclear or subject to ongoing varying interpretations, it is reasonably possible that changes in these estimates can occur that materially affect the amounts of income tax assets recognized.  Also, future changes in tax laws could limit the Company from realizing the tax benefits from the deferred tax assets.  The Company reassesses unrecognized income tax assets at each reporting period. </w:t>
      </w:r>
    </w:p>
    <w:p w14:paraId="4F4F8CB4" w14:textId="77777777" w:rsidR="00034506" w:rsidRPr="006F7794" w:rsidRDefault="00034506" w:rsidP="00A14DF2">
      <w:pPr>
        <w:tabs>
          <w:tab w:val="left" w:pos="720"/>
        </w:tabs>
        <w:overflowPunct w:val="0"/>
        <w:autoSpaceDE w:val="0"/>
        <w:autoSpaceDN w:val="0"/>
        <w:adjustRightInd w:val="0"/>
        <w:ind w:left="714"/>
        <w:contextualSpacing/>
        <w:jc w:val="both"/>
        <w:textAlignment w:val="baseline"/>
        <w:rPr>
          <w:rFonts w:ascii="Garamond" w:eastAsia="PMingLiU" w:hAnsi="Garamond"/>
          <w:szCs w:val="24"/>
        </w:rPr>
      </w:pPr>
    </w:p>
    <w:p w14:paraId="39D5BA18" w14:textId="77777777" w:rsidR="00034506" w:rsidRPr="006F7794" w:rsidRDefault="00034506" w:rsidP="00251858">
      <w:pPr>
        <w:numPr>
          <w:ilvl w:val="0"/>
          <w:numId w:val="24"/>
        </w:numPr>
        <w:tabs>
          <w:tab w:val="left" w:pos="720"/>
        </w:tabs>
        <w:overflowPunct w:val="0"/>
        <w:autoSpaceDE w:val="0"/>
        <w:autoSpaceDN w:val="0"/>
        <w:adjustRightInd w:val="0"/>
        <w:ind w:left="714" w:hanging="357"/>
        <w:contextualSpacing/>
        <w:textAlignment w:val="baseline"/>
        <w:rPr>
          <w:rFonts w:ascii="Garamond" w:eastAsia="PMingLiU" w:hAnsi="Garamond"/>
          <w:szCs w:val="24"/>
        </w:rPr>
      </w:pPr>
      <w:r w:rsidRPr="006F7794">
        <w:rPr>
          <w:rFonts w:ascii="Garamond" w:eastAsia="PMingLiU" w:hAnsi="Garamond"/>
          <w:szCs w:val="24"/>
        </w:rPr>
        <w:t>The Company is subject to income, value added, withholding and other taxes. Significant judgment is required in determining the Company’s provisions for taxes. There are many transactions and calculations for which the ultimate tax determination is uncertain during the ordinary course of business. The Company recognizes liabilities for anticipated tax audit issues based on estimates of whether additional taxes will be due. The determination of the Company’s income, value added, withholding and other tax liabilities requires interpretation of complex laws and regulations. The Company’s interpretation of taxation law as applied to transactions and activities may not coincide with the interpretation of the tax authorities. All tax related filings are subject to government audit and potential reassessment subsequent to the reporting date.  Where the final tax outcome of these matters is different from the amounts that were initially recorded, such differences will impact the tax related accruals and deferred income tax provisions in the period in which such determination is made.</w:t>
      </w:r>
    </w:p>
    <w:p w14:paraId="5751095A" w14:textId="77777777" w:rsidR="00034506" w:rsidRPr="006F7794" w:rsidRDefault="00034506" w:rsidP="00034506">
      <w:pPr>
        <w:tabs>
          <w:tab w:val="left" w:pos="720"/>
        </w:tabs>
        <w:spacing w:line="228" w:lineRule="auto"/>
        <w:rPr>
          <w:rFonts w:ascii="Garamond" w:eastAsia="Calibri" w:hAnsi="Garamond" w:cs="Arial"/>
          <w:b/>
          <w:szCs w:val="24"/>
          <w:lang w:val="en-US"/>
        </w:rPr>
      </w:pPr>
    </w:p>
    <w:p w14:paraId="5AE0AB58" w14:textId="77777777" w:rsidR="00034506" w:rsidRPr="006F7794" w:rsidRDefault="00034506" w:rsidP="00034506">
      <w:pPr>
        <w:tabs>
          <w:tab w:val="left" w:pos="720"/>
        </w:tabs>
        <w:spacing w:line="228" w:lineRule="auto"/>
        <w:rPr>
          <w:rFonts w:ascii="Garamond" w:eastAsia="Calibri" w:hAnsi="Garamond" w:cs="Arial"/>
          <w:b/>
          <w:szCs w:val="24"/>
          <w:lang w:val="en-US"/>
        </w:rPr>
      </w:pPr>
    </w:p>
    <w:p w14:paraId="781A2D27" w14:textId="77777777" w:rsidR="00034506" w:rsidRPr="006F7794" w:rsidRDefault="00034506" w:rsidP="00034506">
      <w:pPr>
        <w:tabs>
          <w:tab w:val="left" w:pos="720"/>
        </w:tabs>
        <w:jc w:val="both"/>
        <w:rPr>
          <w:rFonts w:ascii="Garamond" w:eastAsia="PMingLiU" w:hAnsi="Garamond" w:cs="Arial"/>
          <w:b/>
          <w:bCs/>
          <w:szCs w:val="24"/>
          <w:u w:color="FFFFFF"/>
          <w:lang w:val="en-AU"/>
        </w:rPr>
      </w:pPr>
      <w:r w:rsidRPr="006F7794">
        <w:rPr>
          <w:rFonts w:ascii="Garamond" w:eastAsia="PMingLiU" w:hAnsi="Garamond" w:cs="Arial"/>
          <w:b/>
          <w:bCs/>
          <w:szCs w:val="24"/>
          <w:u w:color="FFFFFF"/>
          <w:lang w:val="en-AU"/>
        </w:rPr>
        <w:t xml:space="preserve">Significant Accounting Policies  </w:t>
      </w:r>
    </w:p>
    <w:p w14:paraId="1F43175F" w14:textId="77777777" w:rsidR="00034506" w:rsidRPr="006F7794" w:rsidRDefault="00034506" w:rsidP="00034506">
      <w:pPr>
        <w:tabs>
          <w:tab w:val="left" w:pos="720"/>
        </w:tabs>
        <w:spacing w:line="228" w:lineRule="auto"/>
        <w:rPr>
          <w:rFonts w:ascii="Garamond" w:eastAsia="Calibri" w:hAnsi="Garamond" w:cs="Arial"/>
          <w:b/>
          <w:szCs w:val="24"/>
          <w:lang w:val="en-US"/>
        </w:rPr>
      </w:pPr>
    </w:p>
    <w:p w14:paraId="6BE4680F" w14:textId="77777777" w:rsidR="00034506" w:rsidRPr="006F7794" w:rsidRDefault="00034506" w:rsidP="00034506">
      <w:pPr>
        <w:spacing w:line="264" w:lineRule="auto"/>
        <w:jc w:val="both"/>
        <w:rPr>
          <w:rFonts w:ascii="Garamond" w:eastAsia="PMingLiU" w:hAnsi="Garamond"/>
          <w:lang w:val="en-AU"/>
        </w:rPr>
      </w:pPr>
      <w:r w:rsidRPr="006F7794">
        <w:rPr>
          <w:rFonts w:ascii="Garamond" w:eastAsia="PMingLiU" w:hAnsi="Garamond"/>
          <w:b/>
          <w:lang w:val="en-AU"/>
        </w:rPr>
        <w:t>Functional and presentation currency</w:t>
      </w:r>
      <w:r w:rsidRPr="006F7794">
        <w:rPr>
          <w:rFonts w:ascii="Garamond" w:hAnsi="Garamond"/>
          <w:b/>
          <w:bCs/>
        </w:rPr>
        <w:t xml:space="preserve"> </w:t>
      </w:r>
    </w:p>
    <w:p w14:paraId="3478EB68" w14:textId="677679B7" w:rsidR="00034506" w:rsidRPr="006F7794" w:rsidRDefault="00034506" w:rsidP="00251858">
      <w:pPr>
        <w:rPr>
          <w:rFonts w:ascii="Garamond" w:eastAsia="PMingLiU" w:hAnsi="Garamond"/>
          <w:lang w:val="en-AU"/>
        </w:rPr>
      </w:pPr>
      <w:r w:rsidRPr="006F7794">
        <w:rPr>
          <w:rFonts w:ascii="Garamond" w:eastAsia="PMingLiU" w:hAnsi="Garamond"/>
          <w:lang w:val="en-AU"/>
        </w:rPr>
        <w:t xml:space="preserve">The Company’s presentation and functional currency is the Canadian dollar (“$”).  The Company does not have any foreign operations. Transactions in currencies other than the functional </w:t>
      </w:r>
      <w:r w:rsidR="00251858">
        <w:rPr>
          <w:rFonts w:ascii="Garamond" w:eastAsia="PMingLiU" w:hAnsi="Garamond"/>
          <w:lang w:val="en-AU"/>
        </w:rPr>
        <w:t xml:space="preserve">          </w:t>
      </w:r>
      <w:r w:rsidRPr="006F7794">
        <w:rPr>
          <w:rFonts w:ascii="Garamond" w:eastAsia="PMingLiU" w:hAnsi="Garamond"/>
          <w:lang w:val="en-AU"/>
        </w:rPr>
        <w:t>currency are recorded at the rates of exchange prevailing on the dates of transactions. At each</w:t>
      </w:r>
      <w:r w:rsidR="00251858">
        <w:rPr>
          <w:rFonts w:ascii="Garamond" w:eastAsia="PMingLiU" w:hAnsi="Garamond"/>
          <w:lang w:val="en-AU"/>
        </w:rPr>
        <w:t xml:space="preserve">          </w:t>
      </w:r>
      <w:r w:rsidRPr="006F7794">
        <w:rPr>
          <w:rFonts w:ascii="Garamond" w:eastAsia="PMingLiU" w:hAnsi="Garamond"/>
          <w:lang w:val="en-AU"/>
        </w:rPr>
        <w:t xml:space="preserve"> reporting date, monetary assets and liabilities that are denominated in foreign currencies are translated at the rates prevailing at the reporting date. Non-monetary items that are measured in terms of historical cost in a foreign currency are not retranslated. Foreign exchange gains and losses</w:t>
      </w:r>
      <w:r w:rsidR="00251858">
        <w:rPr>
          <w:rFonts w:ascii="Garamond" w:eastAsia="PMingLiU" w:hAnsi="Garamond"/>
          <w:lang w:val="en-AU"/>
        </w:rPr>
        <w:t xml:space="preserve">     </w:t>
      </w:r>
      <w:r w:rsidRPr="006F7794">
        <w:rPr>
          <w:rFonts w:ascii="Garamond" w:eastAsia="PMingLiU" w:hAnsi="Garamond"/>
          <w:lang w:val="en-AU"/>
        </w:rPr>
        <w:t xml:space="preserve"> resulting from the settlement of such transactions and from the re-measurement of monetary items at period end exchange rates are recognized in the statement of loss.</w:t>
      </w:r>
    </w:p>
    <w:p w14:paraId="1DEBB43F" w14:textId="77777777" w:rsidR="00034506" w:rsidRPr="006F7794" w:rsidRDefault="00034506" w:rsidP="00034506">
      <w:pPr>
        <w:tabs>
          <w:tab w:val="left" w:pos="720"/>
          <w:tab w:val="center" w:pos="4680"/>
          <w:tab w:val="right" w:pos="9360"/>
          <w:tab w:val="right" w:pos="9990"/>
          <w:tab w:val="left" w:pos="10800"/>
        </w:tabs>
        <w:spacing w:line="264" w:lineRule="auto"/>
        <w:jc w:val="both"/>
        <w:rPr>
          <w:rFonts w:ascii="Garamond" w:eastAsia="PMingLiU" w:hAnsi="Garamond"/>
          <w:b/>
          <w:lang w:val="en-AU" w:eastAsia="x-none"/>
        </w:rPr>
      </w:pPr>
    </w:p>
    <w:p w14:paraId="766EA8F4" w14:textId="77777777" w:rsidR="00034506" w:rsidRPr="006F7794" w:rsidRDefault="00034506" w:rsidP="00034506">
      <w:pPr>
        <w:tabs>
          <w:tab w:val="left" w:pos="720"/>
          <w:tab w:val="center" w:pos="4680"/>
          <w:tab w:val="right" w:pos="9360"/>
          <w:tab w:val="right" w:pos="9990"/>
          <w:tab w:val="left" w:pos="10800"/>
        </w:tabs>
        <w:spacing w:line="264" w:lineRule="auto"/>
        <w:jc w:val="both"/>
        <w:rPr>
          <w:rFonts w:ascii="Garamond" w:eastAsia="PMingLiU" w:hAnsi="Garamond"/>
          <w:b/>
          <w:lang w:val="en-AU" w:eastAsia="x-none"/>
        </w:rPr>
      </w:pPr>
      <w:r w:rsidRPr="006F7794">
        <w:rPr>
          <w:rFonts w:ascii="Garamond" w:eastAsia="PMingLiU" w:hAnsi="Garamond"/>
          <w:b/>
          <w:lang w:val="en-AU" w:eastAsia="x-none"/>
        </w:rPr>
        <w:t xml:space="preserve">Flow through shares </w:t>
      </w:r>
    </w:p>
    <w:p w14:paraId="0E549134" w14:textId="454D33DA" w:rsidR="00034506" w:rsidRPr="006F7794" w:rsidRDefault="00034506" w:rsidP="00251858">
      <w:pPr>
        <w:tabs>
          <w:tab w:val="left" w:pos="810"/>
        </w:tabs>
        <w:rPr>
          <w:rFonts w:ascii="Garamond" w:eastAsia="PMingLiU" w:hAnsi="Garamond"/>
          <w:lang w:val="en-AU"/>
        </w:rPr>
      </w:pPr>
      <w:r w:rsidRPr="006F7794">
        <w:rPr>
          <w:rFonts w:ascii="Garamond" w:eastAsia="PMingLiU" w:hAnsi="Garamond"/>
          <w:lang w:val="en-AU"/>
        </w:rPr>
        <w:t xml:space="preserve">The Company finances a portion of its project exploration and evaluation activities through the issuance of flow-through shares.  Under the terms of the flow-through common share issuances, the tax attributes of the </w:t>
      </w:r>
      <w:r w:rsidRPr="006F7794">
        <w:rPr>
          <w:rFonts w:ascii="Garamond" w:eastAsia="PMingLiU" w:hAnsi="Garamond"/>
          <w:spacing w:val="6"/>
          <w:lang w:val="en-AU"/>
        </w:rPr>
        <w:t>related expenditures</w:t>
      </w:r>
      <w:r w:rsidRPr="006F7794">
        <w:rPr>
          <w:rFonts w:ascii="Garamond" w:eastAsia="PMingLiU" w:hAnsi="Garamond"/>
          <w:spacing w:val="4"/>
          <w:lang w:val="en-AU"/>
        </w:rPr>
        <w:t xml:space="preserve"> </w:t>
      </w:r>
      <w:r w:rsidRPr="006F7794">
        <w:rPr>
          <w:rFonts w:ascii="Garamond" w:eastAsia="PMingLiU" w:hAnsi="Garamond"/>
          <w:spacing w:val="6"/>
          <w:lang w:val="en-AU"/>
        </w:rPr>
        <w:t xml:space="preserve">are renounced to </w:t>
      </w:r>
      <w:r w:rsidRPr="006F7794">
        <w:rPr>
          <w:rFonts w:ascii="Garamond" w:eastAsia="PMingLiU" w:hAnsi="Garamond"/>
          <w:spacing w:val="8"/>
          <w:lang w:val="en-AU"/>
        </w:rPr>
        <w:t>investors and deferred income tax expense and income tax</w:t>
      </w:r>
      <w:r w:rsidRPr="006F7794">
        <w:rPr>
          <w:rFonts w:ascii="Garamond" w:eastAsia="PMingLiU" w:hAnsi="Garamond"/>
          <w:spacing w:val="4"/>
          <w:lang w:val="en-AU"/>
        </w:rPr>
        <w:t xml:space="preserve"> </w:t>
      </w:r>
      <w:r w:rsidRPr="006F7794">
        <w:rPr>
          <w:rFonts w:ascii="Garamond" w:hAnsi="Garamond"/>
          <w:lang w:val="en-AU"/>
        </w:rPr>
        <w:t>liabilities are increased by the estimated income tax benefits renounced by the Company to the investors.</w:t>
      </w:r>
      <w:r w:rsidRPr="006F7794">
        <w:rPr>
          <w:rFonts w:ascii="Garamond" w:eastAsia="PMingLiU" w:hAnsi="Garamond"/>
          <w:lang w:val="en-AU"/>
        </w:rPr>
        <w:t xml:space="preserve"> On the date of issuance of the flow-through shares, the premium relating to the proceeds received in excess of the fair value of the Company’s</w:t>
      </w:r>
      <w:r w:rsidR="00F844A6">
        <w:rPr>
          <w:rFonts w:ascii="Garamond" w:eastAsia="PMingLiU" w:hAnsi="Garamond"/>
          <w:lang w:val="en-AU"/>
        </w:rPr>
        <w:t xml:space="preserve"> </w:t>
      </w:r>
      <w:r w:rsidRPr="006F7794">
        <w:rPr>
          <w:rFonts w:ascii="Garamond" w:eastAsia="PMingLiU" w:hAnsi="Garamond"/>
          <w:lang w:val="en-AU"/>
        </w:rPr>
        <w:t>common shares is allocated to liabilities.  The premium liability is reduced during the period of renunciation. The reduction to the premium liability in the period of renunciation is recognized through net loss.</w:t>
      </w:r>
    </w:p>
    <w:p w14:paraId="5D533568" w14:textId="77777777" w:rsidR="00034506" w:rsidRPr="006F7794" w:rsidRDefault="00034506" w:rsidP="00251858">
      <w:pPr>
        <w:tabs>
          <w:tab w:val="left" w:pos="540"/>
        </w:tabs>
        <w:spacing w:line="264" w:lineRule="auto"/>
        <w:rPr>
          <w:rFonts w:ascii="Garamond" w:hAnsi="Garamond"/>
          <w:b/>
          <w:bCs/>
          <w:iCs/>
          <w:lang w:eastAsia="en-CA"/>
        </w:rPr>
      </w:pPr>
    </w:p>
    <w:p w14:paraId="5C34B57D" w14:textId="77777777" w:rsidR="00034506" w:rsidRPr="006F7794" w:rsidRDefault="00034506" w:rsidP="00251858">
      <w:pPr>
        <w:rPr>
          <w:rFonts w:ascii="Garamond" w:eastAsia="PMingLiU" w:hAnsi="Garamond"/>
          <w:lang w:val="en-AU"/>
        </w:rPr>
      </w:pPr>
      <w:r w:rsidRPr="006F7794">
        <w:rPr>
          <w:rFonts w:ascii="Garamond" w:eastAsia="PMingLiU" w:hAnsi="Garamond"/>
          <w:lang w:val="en-AU"/>
        </w:rPr>
        <w:t>Where the Company has unused tax benefits on loss carry forwards and tax pools in excess of book value available for deduction, the Company offsets the increase in deferred tax liabilities resulting in an offsetting recovery of deferred income taxes being recognized through net loss in the reporting period.</w:t>
      </w:r>
    </w:p>
    <w:p w14:paraId="6D236D06" w14:textId="77777777" w:rsidR="00034506" w:rsidRPr="006F7794" w:rsidRDefault="00034506" w:rsidP="00251858">
      <w:pPr>
        <w:spacing w:line="264" w:lineRule="auto"/>
        <w:rPr>
          <w:rFonts w:ascii="Garamond" w:hAnsi="Garamond"/>
          <w:b/>
          <w:lang w:eastAsia="en-CA"/>
        </w:rPr>
      </w:pPr>
    </w:p>
    <w:p w14:paraId="031A7F9C" w14:textId="77777777" w:rsidR="00034506" w:rsidRPr="006F7794" w:rsidRDefault="00034506" w:rsidP="00034506">
      <w:pPr>
        <w:spacing w:line="238" w:lineRule="auto"/>
        <w:rPr>
          <w:rFonts w:ascii="Garamond" w:hAnsi="Garamond"/>
        </w:rPr>
      </w:pPr>
      <w:r w:rsidRPr="006F7794">
        <w:rPr>
          <w:rFonts w:ascii="Garamond" w:hAnsi="Garamond"/>
          <w:b/>
          <w:lang w:eastAsia="en-CA"/>
        </w:rPr>
        <w:t>Segment reporting</w:t>
      </w:r>
      <w:r w:rsidRPr="006F7794">
        <w:rPr>
          <w:rFonts w:ascii="Garamond" w:hAnsi="Garamond"/>
          <w:b/>
          <w:bCs/>
        </w:rPr>
        <w:t xml:space="preserve"> </w:t>
      </w:r>
    </w:p>
    <w:p w14:paraId="2A9E4409" w14:textId="77777777" w:rsidR="00034506" w:rsidRPr="006F7794" w:rsidRDefault="00034506" w:rsidP="00251858">
      <w:pPr>
        <w:rPr>
          <w:rFonts w:ascii="Garamond" w:hAnsi="Garamond"/>
          <w:lang w:eastAsia="en-CA"/>
        </w:rPr>
      </w:pPr>
      <w:r w:rsidRPr="006F7794">
        <w:rPr>
          <w:rFonts w:ascii="Garamond" w:hAnsi="Garamond"/>
          <w:lang w:eastAsia="en-CA"/>
        </w:rPr>
        <w:t>An operating segment is a component of the Company that engages in business activities from which it may earn revenues and incur expenses, including revenues and expenses that relate to transactions with any of the Company’s other components. The Company currently operates in one business segment, being the exploration and evaluation of resource properties. All of the Company’s assets are located in Canada.</w:t>
      </w:r>
    </w:p>
    <w:p w14:paraId="14A4E83D" w14:textId="77777777" w:rsidR="00034506" w:rsidRPr="006F7794" w:rsidRDefault="00034506" w:rsidP="00426F9A">
      <w:pPr>
        <w:tabs>
          <w:tab w:val="left" w:pos="720"/>
        </w:tabs>
        <w:rPr>
          <w:rFonts w:ascii="Garamond" w:hAnsi="Garamond"/>
          <w:lang w:eastAsia="en-CA"/>
        </w:rPr>
      </w:pPr>
    </w:p>
    <w:p w14:paraId="156E23E9" w14:textId="77777777" w:rsidR="00034506" w:rsidRPr="006F7794" w:rsidRDefault="00034506" w:rsidP="00426F9A">
      <w:pPr>
        <w:tabs>
          <w:tab w:val="left" w:pos="720"/>
          <w:tab w:val="center" w:pos="4680"/>
          <w:tab w:val="right" w:pos="9360"/>
          <w:tab w:val="right" w:pos="9990"/>
          <w:tab w:val="left" w:pos="10800"/>
        </w:tabs>
        <w:rPr>
          <w:rFonts w:ascii="Garamond" w:eastAsia="PMingLiU" w:hAnsi="Garamond"/>
          <w:b/>
          <w:lang w:val="en-AU" w:eastAsia="x-none"/>
        </w:rPr>
      </w:pPr>
      <w:r w:rsidRPr="006F7794">
        <w:rPr>
          <w:rFonts w:ascii="Garamond" w:eastAsia="PMingLiU" w:hAnsi="Garamond"/>
          <w:b/>
          <w:lang w:val="en-AU" w:eastAsia="x-none"/>
        </w:rPr>
        <w:t>Share-based payment</w:t>
      </w:r>
    </w:p>
    <w:p w14:paraId="3D645A84" w14:textId="20014694" w:rsidR="00034506" w:rsidRPr="006F7794" w:rsidRDefault="00034506" w:rsidP="00426F9A">
      <w:pPr>
        <w:shd w:val="clear" w:color="auto" w:fill="FFFFFF" w:themeFill="background1"/>
        <w:rPr>
          <w:rFonts w:ascii="Garamond" w:hAnsi="Garamond"/>
          <w:lang w:eastAsia="en-CA"/>
        </w:rPr>
      </w:pPr>
      <w:r w:rsidRPr="006F7794">
        <w:rPr>
          <w:rFonts w:ascii="Garamond" w:hAnsi="Garamond"/>
          <w:lang w:eastAsia="en-CA"/>
        </w:rPr>
        <w:t>Equity-settled share-based payments to employees and others providing similar services are</w:t>
      </w:r>
      <w:r w:rsidR="00426F9A">
        <w:rPr>
          <w:rFonts w:ascii="Garamond" w:hAnsi="Garamond"/>
          <w:lang w:eastAsia="en-CA"/>
        </w:rPr>
        <w:t xml:space="preserve">     </w:t>
      </w:r>
      <w:r w:rsidRPr="006F7794">
        <w:rPr>
          <w:rFonts w:ascii="Garamond" w:hAnsi="Garamond"/>
          <w:lang w:eastAsia="en-CA"/>
        </w:rPr>
        <w:t xml:space="preserve"> measured at the fair value of the equity instruments at the grant date. Details regarding the </w:t>
      </w:r>
      <w:r w:rsidR="00426F9A">
        <w:rPr>
          <w:rFonts w:ascii="Garamond" w:hAnsi="Garamond"/>
          <w:lang w:eastAsia="en-CA"/>
        </w:rPr>
        <w:t xml:space="preserve">           </w:t>
      </w:r>
      <w:r w:rsidRPr="006F7794">
        <w:rPr>
          <w:rFonts w:ascii="Garamond" w:hAnsi="Garamond"/>
          <w:lang w:eastAsia="en-CA"/>
        </w:rPr>
        <w:t xml:space="preserve">determination of the fair value of equity-settled share-based transactions are set out in the stock options and share-based payment reserve. </w:t>
      </w:r>
    </w:p>
    <w:p w14:paraId="17C677E8" w14:textId="77777777" w:rsidR="00034506" w:rsidRPr="006F7794" w:rsidRDefault="00034506" w:rsidP="00426F9A">
      <w:pPr>
        <w:tabs>
          <w:tab w:val="left" w:pos="720"/>
        </w:tabs>
        <w:rPr>
          <w:rFonts w:ascii="Garamond" w:hAnsi="Garamond"/>
          <w:lang w:eastAsia="en-CA"/>
        </w:rPr>
      </w:pPr>
    </w:p>
    <w:p w14:paraId="48758FDC" w14:textId="5D0CD5BD" w:rsidR="00034506" w:rsidRPr="006F7794" w:rsidRDefault="00034506" w:rsidP="00426F9A">
      <w:pPr>
        <w:rPr>
          <w:rFonts w:ascii="Garamond" w:hAnsi="Garamond"/>
          <w:lang w:eastAsia="en-CA"/>
        </w:rPr>
      </w:pPr>
      <w:r w:rsidRPr="006F7794">
        <w:rPr>
          <w:rFonts w:ascii="Garamond" w:hAnsi="Garamond"/>
          <w:lang w:eastAsia="en-CA"/>
        </w:rPr>
        <w:t xml:space="preserve">The fair value is measured at the grant date and each tranche is recognized on a graded-vesting </w:t>
      </w:r>
      <w:r w:rsidR="00426F9A">
        <w:rPr>
          <w:rFonts w:ascii="Garamond" w:hAnsi="Garamond"/>
          <w:lang w:eastAsia="en-CA"/>
        </w:rPr>
        <w:t xml:space="preserve">          </w:t>
      </w:r>
      <w:r w:rsidRPr="006F7794">
        <w:rPr>
          <w:rFonts w:ascii="Garamond" w:hAnsi="Garamond"/>
          <w:lang w:eastAsia="en-CA"/>
        </w:rPr>
        <w:t xml:space="preserve">basis over the period in which options vest.  At the end of each reporting period, the Company </w:t>
      </w:r>
      <w:r w:rsidR="00426F9A">
        <w:rPr>
          <w:rFonts w:ascii="Garamond" w:hAnsi="Garamond"/>
          <w:lang w:eastAsia="en-CA"/>
        </w:rPr>
        <w:t xml:space="preserve">         </w:t>
      </w:r>
      <w:r w:rsidRPr="006F7794">
        <w:rPr>
          <w:rFonts w:ascii="Garamond" w:hAnsi="Garamond"/>
          <w:lang w:eastAsia="en-CA"/>
        </w:rPr>
        <w:t xml:space="preserve">revises its estimate of the number of equity instruments expected to vest. The impact of the </w:t>
      </w:r>
      <w:r w:rsidR="00426F9A">
        <w:rPr>
          <w:rFonts w:ascii="Garamond" w:hAnsi="Garamond"/>
          <w:lang w:eastAsia="en-CA"/>
        </w:rPr>
        <w:t xml:space="preserve">       </w:t>
      </w:r>
      <w:r w:rsidRPr="006F7794">
        <w:rPr>
          <w:rFonts w:ascii="Garamond" w:hAnsi="Garamond"/>
          <w:lang w:eastAsia="en-CA"/>
        </w:rPr>
        <w:t xml:space="preserve">revision of the original estimates, if any, is recognized in profit or loss such that the cumulative </w:t>
      </w:r>
      <w:r w:rsidR="00426F9A">
        <w:rPr>
          <w:rFonts w:ascii="Garamond" w:hAnsi="Garamond"/>
          <w:lang w:eastAsia="en-CA"/>
        </w:rPr>
        <w:t xml:space="preserve">    </w:t>
      </w:r>
      <w:r w:rsidRPr="006F7794">
        <w:rPr>
          <w:rFonts w:ascii="Garamond" w:hAnsi="Garamond"/>
          <w:lang w:eastAsia="en-CA"/>
        </w:rPr>
        <w:t>expense reflects the revised estimate, with a corresponding adjustment to the equity-settled employee benefits reserve.</w:t>
      </w:r>
    </w:p>
    <w:p w14:paraId="611CD11F" w14:textId="77777777" w:rsidR="00034506" w:rsidRPr="006F7794" w:rsidRDefault="00034506" w:rsidP="00426F9A">
      <w:pPr>
        <w:rPr>
          <w:rFonts w:ascii="Garamond" w:hAnsi="Garamond"/>
          <w:lang w:eastAsia="en-CA"/>
        </w:rPr>
      </w:pPr>
    </w:p>
    <w:p w14:paraId="298F892D" w14:textId="2229A072" w:rsidR="00034506" w:rsidRPr="006F7794" w:rsidRDefault="00034506" w:rsidP="00426F9A">
      <w:pPr>
        <w:rPr>
          <w:rFonts w:ascii="Garamond" w:hAnsi="Garamond"/>
          <w:lang w:eastAsia="en-CA"/>
        </w:rPr>
      </w:pPr>
      <w:r w:rsidRPr="006F7794">
        <w:rPr>
          <w:rFonts w:ascii="Garamond" w:hAnsi="Garamond"/>
          <w:lang w:eastAsia="en-CA"/>
        </w:rPr>
        <w:t xml:space="preserve">Equity-settled share-based payment transactions with parties other than employees are measured at the fair value of the goods or services received, except where that fair value cannot be estimated reliably, in which case they are measured at the fair value of the equity instruments </w:t>
      </w:r>
      <w:proofErr w:type="gramStart"/>
      <w:r w:rsidRPr="006F7794">
        <w:rPr>
          <w:rFonts w:ascii="Garamond" w:hAnsi="Garamond"/>
          <w:lang w:eastAsia="en-CA"/>
        </w:rPr>
        <w:t xml:space="preserve">granted, </w:t>
      </w:r>
      <w:r w:rsidR="00426F9A">
        <w:rPr>
          <w:rFonts w:ascii="Garamond" w:hAnsi="Garamond"/>
          <w:lang w:eastAsia="en-CA"/>
        </w:rPr>
        <w:t xml:space="preserve">  </w:t>
      </w:r>
      <w:proofErr w:type="gramEnd"/>
      <w:r w:rsidR="00426F9A">
        <w:rPr>
          <w:rFonts w:ascii="Garamond" w:hAnsi="Garamond"/>
          <w:lang w:eastAsia="en-CA"/>
        </w:rPr>
        <w:t xml:space="preserve">       </w:t>
      </w:r>
      <w:r w:rsidRPr="006F7794">
        <w:rPr>
          <w:rFonts w:ascii="Garamond" w:hAnsi="Garamond"/>
          <w:lang w:eastAsia="en-CA"/>
        </w:rPr>
        <w:t>measured at the date the entity obtains the goods or the counterparty renders the service.</w:t>
      </w:r>
    </w:p>
    <w:p w14:paraId="028E40F1" w14:textId="77777777" w:rsidR="00034506" w:rsidRPr="006F7794" w:rsidRDefault="00034506" w:rsidP="00A14DF2">
      <w:pPr>
        <w:jc w:val="both"/>
        <w:rPr>
          <w:rFonts w:ascii="Garamond" w:hAnsi="Garamond"/>
          <w:lang w:eastAsia="en-CA"/>
        </w:rPr>
      </w:pPr>
    </w:p>
    <w:p w14:paraId="265E1CDE" w14:textId="29BB9CDC" w:rsidR="00034506" w:rsidRPr="006F7794" w:rsidRDefault="00034506" w:rsidP="00426F9A">
      <w:pPr>
        <w:rPr>
          <w:rFonts w:ascii="Garamond" w:hAnsi="Garamond"/>
          <w:b/>
          <w:lang w:eastAsia="en-CA"/>
        </w:rPr>
      </w:pPr>
      <w:r w:rsidRPr="006F7794">
        <w:rPr>
          <w:rFonts w:ascii="Garamond" w:hAnsi="Garamond"/>
          <w:lang w:eastAsia="en-CA"/>
        </w:rPr>
        <w:t xml:space="preserve">For those options and warrants that expire after vesting, the recorded value is transferred to </w:t>
      </w:r>
      <w:r w:rsidR="00CC1AD4">
        <w:rPr>
          <w:rFonts w:ascii="Garamond" w:hAnsi="Garamond"/>
          <w:lang w:eastAsia="en-CA"/>
        </w:rPr>
        <w:t xml:space="preserve">                 </w:t>
      </w:r>
      <w:r w:rsidRPr="006F7794">
        <w:rPr>
          <w:rFonts w:ascii="Garamond" w:hAnsi="Garamond"/>
          <w:lang w:eastAsia="en-CA"/>
        </w:rPr>
        <w:t>deficit.</w:t>
      </w:r>
    </w:p>
    <w:p w14:paraId="038636CA" w14:textId="77777777" w:rsidR="00034506" w:rsidRPr="006F7794" w:rsidRDefault="00034506" w:rsidP="00426F9A">
      <w:pPr>
        <w:tabs>
          <w:tab w:val="left" w:pos="720"/>
          <w:tab w:val="left" w:pos="4906"/>
        </w:tabs>
        <w:rPr>
          <w:rFonts w:ascii="Garamond" w:hAnsi="Garamond"/>
          <w:b/>
          <w:bCs/>
          <w:iCs/>
          <w:lang w:eastAsia="en-CA"/>
        </w:rPr>
      </w:pPr>
    </w:p>
    <w:p w14:paraId="4EF08819" w14:textId="77777777" w:rsidR="00034506" w:rsidRPr="006F7794" w:rsidRDefault="00034506" w:rsidP="00426F9A">
      <w:pPr>
        <w:tabs>
          <w:tab w:val="left" w:pos="720"/>
          <w:tab w:val="center" w:pos="4680"/>
          <w:tab w:val="right" w:pos="9360"/>
          <w:tab w:val="right" w:pos="9990"/>
          <w:tab w:val="left" w:pos="10800"/>
        </w:tabs>
        <w:rPr>
          <w:rFonts w:ascii="Garamond" w:eastAsia="PMingLiU" w:hAnsi="Garamond"/>
          <w:b/>
          <w:lang w:val="en-AU" w:eastAsia="x-none"/>
        </w:rPr>
      </w:pPr>
      <w:r w:rsidRPr="006F7794">
        <w:rPr>
          <w:rFonts w:ascii="Garamond" w:eastAsia="PMingLiU" w:hAnsi="Garamond"/>
          <w:b/>
          <w:lang w:val="en-AU" w:eastAsia="x-none"/>
        </w:rPr>
        <w:t>Deferred tax</w:t>
      </w:r>
    </w:p>
    <w:p w14:paraId="7CA20111" w14:textId="77777777" w:rsidR="00034506" w:rsidRPr="006F7794" w:rsidRDefault="00034506" w:rsidP="00426F9A">
      <w:pPr>
        <w:rPr>
          <w:rFonts w:ascii="Garamond" w:eastAsia="PMingLiU" w:hAnsi="Garamond"/>
        </w:rPr>
      </w:pPr>
      <w:r w:rsidRPr="006F7794">
        <w:rPr>
          <w:rFonts w:ascii="Garamond" w:eastAsia="PMingLiU" w:hAnsi="Garamond"/>
        </w:rPr>
        <w:t>Deferred tax is recognized on temporary differences between the carrying amounts of assets and liabilities in the financial statements and the corresponding tax bases used in the computation of taxable profit. Deferred tax liabilities are generally recognized for all taxable temporary differences. Deferred tax assets are generally recognized for all deductible temporary differences to the extent that it is probable that taxable profits will be available against which those deductible temporary differences can be utilized. Such deferred tax assets and liabilities are not recognized if the temporary difference arises from the initial recognition (other than in a business combination) of assets and liabilities in a transaction that affects neither the taxable profit nor the accounting profit.</w:t>
      </w:r>
    </w:p>
    <w:p w14:paraId="6E0FEF25" w14:textId="77777777" w:rsidR="00034506" w:rsidRPr="006F7794" w:rsidRDefault="00034506" w:rsidP="00034506">
      <w:pPr>
        <w:tabs>
          <w:tab w:val="left" w:pos="720"/>
          <w:tab w:val="center" w:pos="4680"/>
          <w:tab w:val="right" w:pos="9360"/>
          <w:tab w:val="right" w:pos="9990"/>
          <w:tab w:val="left" w:pos="10800"/>
        </w:tabs>
        <w:jc w:val="both"/>
        <w:rPr>
          <w:rFonts w:ascii="Garamond" w:eastAsia="PMingLiU" w:hAnsi="Garamond"/>
          <w:b/>
          <w:lang w:val="en-AU" w:eastAsia="x-none"/>
        </w:rPr>
      </w:pPr>
    </w:p>
    <w:p w14:paraId="745655F3" w14:textId="77777777" w:rsidR="00034506" w:rsidRPr="006F7794" w:rsidRDefault="00034506" w:rsidP="00426F9A">
      <w:pPr>
        <w:rPr>
          <w:rFonts w:ascii="Garamond" w:eastAsia="PMingLiU" w:hAnsi="Garamond"/>
        </w:rPr>
      </w:pPr>
      <w:r w:rsidRPr="006F7794">
        <w:rPr>
          <w:rFonts w:ascii="Garamond" w:eastAsia="PMingLiU" w:hAnsi="Garamond"/>
        </w:rPr>
        <w:t>The carrying amount of deferred tax assets is reviewed at the end of each reporting period and reduced to the extent that it is no longer probable that sufficient taxable profits will be available to allow all or part of the asset to be recovered.</w:t>
      </w:r>
    </w:p>
    <w:p w14:paraId="2F2C40B1" w14:textId="77777777" w:rsidR="00034506" w:rsidRPr="006F7794" w:rsidRDefault="00034506" w:rsidP="00426F9A">
      <w:pPr>
        <w:rPr>
          <w:rFonts w:ascii="Garamond" w:eastAsia="PMingLiU" w:hAnsi="Garamond"/>
        </w:rPr>
      </w:pPr>
    </w:p>
    <w:p w14:paraId="4FBA920D" w14:textId="1BACCB8F" w:rsidR="00034506" w:rsidRPr="006F7794" w:rsidRDefault="00034506" w:rsidP="00426F9A">
      <w:pPr>
        <w:tabs>
          <w:tab w:val="left" w:pos="720"/>
        </w:tabs>
        <w:rPr>
          <w:rFonts w:ascii="Garamond" w:hAnsi="Garamond"/>
        </w:rPr>
      </w:pPr>
      <w:r w:rsidRPr="006F7794">
        <w:rPr>
          <w:rFonts w:ascii="Garamond" w:hAnsi="Garamond"/>
        </w:rPr>
        <w:t>Deferred tax assets and liabilities are measured at the tax rates that are expected to apply in the</w:t>
      </w:r>
      <w:r w:rsidR="00426F9A">
        <w:rPr>
          <w:rFonts w:ascii="Garamond" w:hAnsi="Garamond"/>
        </w:rPr>
        <w:t xml:space="preserve">        </w:t>
      </w:r>
      <w:r w:rsidRPr="006F7794">
        <w:rPr>
          <w:rFonts w:ascii="Garamond" w:hAnsi="Garamond"/>
        </w:rPr>
        <w:t xml:space="preserve"> period in which the liability is settled or the asset realized, based on tax rates (and tax laws) that have been enacted or substantively enacted by the end of the reporting period.  </w:t>
      </w:r>
    </w:p>
    <w:p w14:paraId="4381EF10" w14:textId="77777777" w:rsidR="00034506" w:rsidRPr="006F7794" w:rsidRDefault="00034506" w:rsidP="00426F9A">
      <w:pPr>
        <w:tabs>
          <w:tab w:val="left" w:pos="720"/>
        </w:tabs>
        <w:rPr>
          <w:rFonts w:ascii="Garamond" w:hAnsi="Garamond"/>
          <w:b/>
          <w:bCs/>
          <w:iCs/>
          <w:lang w:eastAsia="en-CA"/>
        </w:rPr>
      </w:pPr>
    </w:p>
    <w:p w14:paraId="6ABD19B1" w14:textId="23599201" w:rsidR="00034506" w:rsidRPr="006F7794" w:rsidRDefault="00034506" w:rsidP="00426F9A">
      <w:pPr>
        <w:rPr>
          <w:rFonts w:ascii="Garamond" w:eastAsia="PMingLiU" w:hAnsi="Garamond"/>
        </w:rPr>
      </w:pPr>
      <w:r w:rsidRPr="006F7794">
        <w:rPr>
          <w:rFonts w:ascii="Garamond" w:eastAsia="PMingLiU" w:hAnsi="Garamond"/>
        </w:rPr>
        <w:t xml:space="preserve">The measurement of deferred tax liabilities and assets reflects the tax consequences that </w:t>
      </w:r>
      <w:proofErr w:type="gramStart"/>
      <w:r w:rsidRPr="006F7794">
        <w:rPr>
          <w:rFonts w:ascii="Garamond" w:eastAsia="PMingLiU" w:hAnsi="Garamond"/>
        </w:rPr>
        <w:t xml:space="preserve">would </w:t>
      </w:r>
      <w:r w:rsidR="00426F9A">
        <w:rPr>
          <w:rFonts w:ascii="Garamond" w:eastAsia="PMingLiU" w:hAnsi="Garamond"/>
        </w:rPr>
        <w:t xml:space="preserve"> </w:t>
      </w:r>
      <w:r w:rsidRPr="006F7794">
        <w:rPr>
          <w:rFonts w:ascii="Garamond" w:eastAsia="PMingLiU" w:hAnsi="Garamond"/>
        </w:rPr>
        <w:t>follow</w:t>
      </w:r>
      <w:proofErr w:type="gramEnd"/>
      <w:r w:rsidRPr="006F7794">
        <w:rPr>
          <w:rFonts w:ascii="Garamond" w:eastAsia="PMingLiU" w:hAnsi="Garamond"/>
        </w:rPr>
        <w:t xml:space="preserve"> from the manner in which the Company expects, at the end of the reporting period, to </w:t>
      </w:r>
      <w:r w:rsidR="00426F9A">
        <w:rPr>
          <w:rFonts w:ascii="Garamond" w:eastAsia="PMingLiU" w:hAnsi="Garamond"/>
        </w:rPr>
        <w:t xml:space="preserve">     </w:t>
      </w:r>
      <w:r w:rsidRPr="006F7794">
        <w:rPr>
          <w:rFonts w:ascii="Garamond" w:eastAsia="PMingLiU" w:hAnsi="Garamond"/>
        </w:rPr>
        <w:t xml:space="preserve">recover or settle the carrying amount of its assets and liabilities.  Deferred tax assets and liabilities are offset when there is a </w:t>
      </w:r>
      <w:r w:rsidRPr="006F7794">
        <w:rPr>
          <w:rFonts w:ascii="Garamond" w:eastAsia="PMingLiU" w:hAnsi="Garamond"/>
          <w:spacing w:val="2"/>
        </w:rPr>
        <w:t>legally enforceable right to offset current tax assets against current tax liabilities and when they relate to</w:t>
      </w:r>
      <w:r w:rsidRPr="006F7794">
        <w:rPr>
          <w:rFonts w:ascii="Garamond" w:eastAsia="PMingLiU" w:hAnsi="Garamond"/>
        </w:rPr>
        <w:t xml:space="preserve"> income taxes levied by the same taxation authority and the </w:t>
      </w:r>
      <w:r w:rsidR="00426F9A">
        <w:rPr>
          <w:rFonts w:ascii="Garamond" w:eastAsia="PMingLiU" w:hAnsi="Garamond"/>
        </w:rPr>
        <w:t xml:space="preserve">  </w:t>
      </w:r>
      <w:r w:rsidRPr="006F7794">
        <w:rPr>
          <w:rFonts w:ascii="Garamond" w:eastAsia="PMingLiU" w:hAnsi="Garamond"/>
        </w:rPr>
        <w:t>Company intends to settle its current tax assets and liabilities on a net basis.</w:t>
      </w:r>
    </w:p>
    <w:p w14:paraId="738F962E" w14:textId="77777777" w:rsidR="00034506" w:rsidRPr="006F7794" w:rsidRDefault="00034506" w:rsidP="00426F9A">
      <w:pPr>
        <w:tabs>
          <w:tab w:val="left" w:pos="540"/>
        </w:tabs>
        <w:rPr>
          <w:rFonts w:ascii="Garamond" w:hAnsi="Garamond"/>
          <w:b/>
          <w:iCs/>
        </w:rPr>
      </w:pPr>
    </w:p>
    <w:p w14:paraId="66815EB7" w14:textId="77777777" w:rsidR="00034506" w:rsidRPr="006F7794" w:rsidRDefault="00034506" w:rsidP="00426F9A">
      <w:pPr>
        <w:tabs>
          <w:tab w:val="left" w:pos="540"/>
        </w:tabs>
        <w:rPr>
          <w:rFonts w:ascii="Garamond" w:hAnsi="Garamond"/>
          <w:b/>
          <w:iCs/>
        </w:rPr>
      </w:pPr>
      <w:r w:rsidRPr="006F7794">
        <w:rPr>
          <w:rFonts w:ascii="Garamond" w:hAnsi="Garamond"/>
          <w:b/>
          <w:iCs/>
        </w:rPr>
        <w:t>Loss per share</w:t>
      </w:r>
    </w:p>
    <w:p w14:paraId="0C1B8400" w14:textId="7FAFEB25" w:rsidR="00034506" w:rsidRPr="006F7794" w:rsidRDefault="00034506" w:rsidP="00426F9A">
      <w:pPr>
        <w:rPr>
          <w:rFonts w:ascii="Garamond" w:hAnsi="Garamond"/>
        </w:rPr>
      </w:pPr>
      <w:r w:rsidRPr="006F7794">
        <w:rPr>
          <w:rFonts w:ascii="Garamond" w:hAnsi="Garamond"/>
        </w:rPr>
        <w:t xml:space="preserve">The Company presents basic and diluted loss per share data for its common shares, calculated by dividing the loss attributable to common shareholders of the Company by the weighted average number of common shares outstanding during the period. Diluted loss per share is determined by adjusting the loss attributable to common shareholders and the weighted average number of </w:t>
      </w:r>
      <w:r w:rsidR="00426F9A">
        <w:rPr>
          <w:rFonts w:ascii="Garamond" w:hAnsi="Garamond"/>
        </w:rPr>
        <w:t xml:space="preserve">     </w:t>
      </w:r>
      <w:r w:rsidRPr="006F7794">
        <w:rPr>
          <w:rFonts w:ascii="Garamond" w:hAnsi="Garamond"/>
        </w:rPr>
        <w:t>common shares outstanding for the effects of all warrants and options outstanding that may add to the total number of common shares.  The issued and outstanding stock options and warrants were not included in the calculation of diluted loss per share for the periods presented, as their effect would be anti-dilutive.</w:t>
      </w:r>
    </w:p>
    <w:p w14:paraId="16A3AE99" w14:textId="77777777" w:rsidR="00034506" w:rsidRPr="006F7794" w:rsidRDefault="00034506" w:rsidP="00426F9A">
      <w:pPr>
        <w:rPr>
          <w:rFonts w:ascii="Garamond" w:hAnsi="Garamond"/>
          <w:b/>
        </w:rPr>
      </w:pPr>
    </w:p>
    <w:p w14:paraId="206DD8B5" w14:textId="77777777" w:rsidR="00034506" w:rsidRPr="00395108" w:rsidRDefault="00034506" w:rsidP="00426F9A">
      <w:pPr>
        <w:rPr>
          <w:rFonts w:ascii="Garamond" w:hAnsi="Garamond"/>
          <w:b/>
          <w:szCs w:val="24"/>
        </w:rPr>
      </w:pPr>
      <w:bookmarkStart w:id="80" w:name="_Hlk5795676"/>
      <w:r w:rsidRPr="00395108">
        <w:rPr>
          <w:rFonts w:ascii="Garamond" w:hAnsi="Garamond"/>
          <w:b/>
          <w:szCs w:val="24"/>
        </w:rPr>
        <w:t>Cash and cash equivalents</w:t>
      </w:r>
    </w:p>
    <w:bookmarkEnd w:id="80"/>
    <w:p w14:paraId="217679D8" w14:textId="7A88D5A9" w:rsidR="00A877B8" w:rsidRPr="00880322" w:rsidRDefault="00034506" w:rsidP="00426F9A">
      <w:pPr>
        <w:rPr>
          <w:rFonts w:ascii="Garamond" w:hAnsi="Garamond" w:cs="Arial"/>
          <w:bCs/>
          <w:kern w:val="32"/>
          <w:szCs w:val="24"/>
          <w:lang w:val="en-US" w:eastAsia="x-none"/>
        </w:rPr>
      </w:pPr>
      <w:r w:rsidRPr="00395108">
        <w:rPr>
          <w:rFonts w:ascii="Garamond" w:hAnsi="Garamond"/>
          <w:bCs/>
          <w:kern w:val="32"/>
          <w:szCs w:val="24"/>
          <w:lang w:eastAsia="x-none"/>
        </w:rPr>
        <w:t xml:space="preserve">Cash and cash </w:t>
      </w:r>
      <w:r w:rsidRPr="00AB6C92">
        <w:rPr>
          <w:rFonts w:ascii="Garamond" w:hAnsi="Garamond"/>
          <w:bCs/>
          <w:kern w:val="32"/>
          <w:szCs w:val="24"/>
          <w:lang w:eastAsia="x-none"/>
        </w:rPr>
        <w:t xml:space="preserve">equivalents in the statement of financial position are comprised of cash at banks, on hand, short-term deposits with an original maturity of three months or less, and guaranteed investment certificates which are readily convertible into a known amount </w:t>
      </w:r>
      <w:r w:rsidRPr="00880322">
        <w:rPr>
          <w:rFonts w:ascii="Garamond" w:hAnsi="Garamond"/>
          <w:bCs/>
          <w:kern w:val="32"/>
          <w:szCs w:val="24"/>
          <w:lang w:eastAsia="x-none"/>
        </w:rPr>
        <w:t>of cash. The Company’s cash and cash equivalents are invested with major financial institutions in business accounts and guaranteed investment certificates that are available on demand by the Company for its programs. The Company does not invest in any asset-backed deposits/investments</w:t>
      </w:r>
      <w:bookmarkStart w:id="81" w:name="_Hlk39740034"/>
      <w:r w:rsidR="00916F0B" w:rsidRPr="00880322">
        <w:rPr>
          <w:rFonts w:ascii="Garamond" w:hAnsi="Garamond"/>
          <w:bCs/>
          <w:kern w:val="32"/>
          <w:szCs w:val="24"/>
          <w:lang w:eastAsia="x-none"/>
        </w:rPr>
        <w:t>.  The Company did not hold equivalents as at December 31, 2024 and 2023.</w:t>
      </w:r>
      <w:r w:rsidR="00395108" w:rsidRPr="00880322">
        <w:rPr>
          <w:rFonts w:ascii="Garamond" w:hAnsi="Garamond" w:cs="Arial"/>
          <w:bCs/>
          <w:kern w:val="32"/>
          <w:szCs w:val="24"/>
          <w:lang w:val="en-US" w:eastAsia="x-none"/>
        </w:rPr>
        <w:t xml:space="preserve"> </w:t>
      </w:r>
    </w:p>
    <w:bookmarkEnd w:id="81"/>
    <w:p w14:paraId="1D169440" w14:textId="77777777" w:rsidR="00034506" w:rsidRPr="00880322" w:rsidRDefault="00034506" w:rsidP="00426F9A">
      <w:pPr>
        <w:rPr>
          <w:rFonts w:ascii="Garamond" w:hAnsi="Garamond"/>
          <w:bCs/>
          <w:kern w:val="32"/>
          <w:lang w:eastAsia="x-none"/>
        </w:rPr>
      </w:pPr>
    </w:p>
    <w:p w14:paraId="06420B5C" w14:textId="77777777" w:rsidR="00034506" w:rsidRPr="00395108" w:rsidRDefault="00034506" w:rsidP="00034506">
      <w:pPr>
        <w:rPr>
          <w:rFonts w:ascii="Garamond" w:hAnsi="Garamond"/>
          <w:b/>
          <w:iCs/>
        </w:rPr>
      </w:pPr>
      <w:r w:rsidRPr="00395108">
        <w:rPr>
          <w:rFonts w:ascii="Garamond" w:hAnsi="Garamond"/>
          <w:b/>
          <w:iCs/>
        </w:rPr>
        <w:t xml:space="preserve">Share capital </w:t>
      </w:r>
    </w:p>
    <w:p w14:paraId="2EBA6D10" w14:textId="77777777" w:rsidR="00034506" w:rsidRPr="00395108" w:rsidRDefault="00034506" w:rsidP="00034506">
      <w:pPr>
        <w:jc w:val="both"/>
        <w:rPr>
          <w:rFonts w:ascii="Garamond" w:hAnsi="Garamond"/>
          <w:iCs/>
        </w:rPr>
      </w:pPr>
      <w:r w:rsidRPr="00395108">
        <w:rPr>
          <w:rFonts w:ascii="Garamond" w:hAnsi="Garamond"/>
          <w:iCs/>
        </w:rPr>
        <w:t xml:space="preserve">Common shares are classified as equity. Costs directly attributable to the issue of new shares and warrants are shown in equity as a deduction, net of tax benefits received, if any, from proceeds. </w:t>
      </w:r>
    </w:p>
    <w:p w14:paraId="40F6D1D5" w14:textId="77777777" w:rsidR="00034506" w:rsidRPr="00395108" w:rsidRDefault="00034506" w:rsidP="00034506">
      <w:pPr>
        <w:tabs>
          <w:tab w:val="left" w:pos="720"/>
        </w:tabs>
        <w:jc w:val="both"/>
        <w:rPr>
          <w:rFonts w:ascii="Garamond" w:hAnsi="Garamond"/>
          <w:b/>
          <w:bCs/>
          <w:iCs/>
          <w:lang w:eastAsia="en-CA"/>
        </w:rPr>
      </w:pPr>
    </w:p>
    <w:p w14:paraId="57DCBC1B" w14:textId="77777777" w:rsidR="00034506" w:rsidRPr="00395108" w:rsidRDefault="00034506" w:rsidP="00034506">
      <w:pPr>
        <w:jc w:val="both"/>
        <w:rPr>
          <w:rFonts w:ascii="Garamond" w:eastAsia="PMingLiU" w:hAnsi="Garamond"/>
          <w:b/>
        </w:rPr>
      </w:pPr>
      <w:r w:rsidRPr="00395108">
        <w:rPr>
          <w:rFonts w:ascii="Garamond" w:eastAsia="PMingLiU" w:hAnsi="Garamond"/>
          <w:b/>
        </w:rPr>
        <w:t>Provisions</w:t>
      </w:r>
    </w:p>
    <w:p w14:paraId="4A294EF2" w14:textId="522F2A59" w:rsidR="00034506" w:rsidRPr="00395108" w:rsidRDefault="00034506" w:rsidP="00426F9A">
      <w:pPr>
        <w:rPr>
          <w:rFonts w:ascii="Garamond" w:eastAsia="PMingLiU" w:hAnsi="Garamond"/>
        </w:rPr>
      </w:pPr>
      <w:r w:rsidRPr="00395108">
        <w:rPr>
          <w:rFonts w:ascii="Garamond" w:eastAsia="PMingLiU" w:hAnsi="Garamond"/>
        </w:rPr>
        <w:t xml:space="preserve">A provision is recognized if, as a result of a past event, the Company has a present legal or </w:t>
      </w:r>
      <w:r w:rsidR="00426F9A">
        <w:rPr>
          <w:rFonts w:ascii="Garamond" w:eastAsia="PMingLiU" w:hAnsi="Garamond"/>
        </w:rPr>
        <w:t xml:space="preserve">           </w:t>
      </w:r>
      <w:r w:rsidRPr="00395108">
        <w:rPr>
          <w:rFonts w:ascii="Garamond" w:eastAsia="PMingLiU" w:hAnsi="Garamond"/>
        </w:rPr>
        <w:t xml:space="preserve">constructive obligation that can be estimated reliably, and it is probable that an outflow of </w:t>
      </w:r>
      <w:r w:rsidR="00426F9A">
        <w:rPr>
          <w:rFonts w:ascii="Garamond" w:eastAsia="PMingLiU" w:hAnsi="Garamond"/>
        </w:rPr>
        <w:t xml:space="preserve">           </w:t>
      </w:r>
      <w:r w:rsidRPr="00395108">
        <w:rPr>
          <w:rFonts w:ascii="Garamond" w:eastAsia="PMingLiU" w:hAnsi="Garamond"/>
        </w:rPr>
        <w:t xml:space="preserve">economic benefits will be required to settle the obligation. </w:t>
      </w:r>
    </w:p>
    <w:p w14:paraId="2DC66C69" w14:textId="77777777" w:rsidR="00034506" w:rsidRPr="00395108" w:rsidRDefault="00034506" w:rsidP="00426F9A">
      <w:pPr>
        <w:rPr>
          <w:rFonts w:ascii="Garamond" w:eastAsia="PMingLiU" w:hAnsi="Garamond"/>
        </w:rPr>
      </w:pPr>
    </w:p>
    <w:p w14:paraId="3039D176" w14:textId="77777777" w:rsidR="00034506" w:rsidRPr="00395108" w:rsidRDefault="00034506" w:rsidP="00426F9A">
      <w:pPr>
        <w:rPr>
          <w:rFonts w:ascii="Garamond" w:eastAsia="PMingLiU" w:hAnsi="Garamond"/>
        </w:rPr>
      </w:pPr>
      <w:r w:rsidRPr="00395108">
        <w:rPr>
          <w:rFonts w:ascii="Garamond" w:eastAsia="PMingLiU" w:hAnsi="Garamond"/>
        </w:rPr>
        <w:t>The timing of recognition and quantification of the liability requires the application of judgment to existing facts and circumstances, which can be subject to change. A change in estimate of a recognized provision or liability would result in a charge or credit to operations in the period in which the change occurs, with the exception of decommissioning and restoration costs described below.</w:t>
      </w:r>
    </w:p>
    <w:p w14:paraId="35256320" w14:textId="77777777" w:rsidR="00034506" w:rsidRPr="00395108" w:rsidRDefault="00034506" w:rsidP="00426F9A">
      <w:pPr>
        <w:rPr>
          <w:rFonts w:ascii="Garamond" w:eastAsia="PMingLiU" w:hAnsi="Garamond"/>
        </w:rPr>
      </w:pPr>
    </w:p>
    <w:p w14:paraId="7658927F" w14:textId="77777777" w:rsidR="00034506" w:rsidRPr="00395108" w:rsidRDefault="00034506" w:rsidP="00426F9A">
      <w:pPr>
        <w:rPr>
          <w:rFonts w:ascii="Garamond" w:eastAsia="PMingLiU" w:hAnsi="Garamond"/>
        </w:rPr>
      </w:pPr>
      <w:r w:rsidRPr="00395108">
        <w:rPr>
          <w:rFonts w:ascii="Garamond" w:eastAsia="PMingLiU" w:hAnsi="Garamond"/>
        </w:rPr>
        <w:t xml:space="preserve">If the effect of the time value of money is material, provisions are determined by discounting the expected future cash flows at a pre-tax rate that reflects current market assessments of the time value of money. </w:t>
      </w:r>
    </w:p>
    <w:p w14:paraId="3EF9041A" w14:textId="77777777" w:rsidR="00034506" w:rsidRPr="00395108" w:rsidRDefault="00034506" w:rsidP="00034506">
      <w:pPr>
        <w:jc w:val="both"/>
        <w:rPr>
          <w:rFonts w:ascii="Garamond" w:eastAsia="PMingLiU" w:hAnsi="Garamond"/>
        </w:rPr>
      </w:pPr>
    </w:p>
    <w:p w14:paraId="721F3DEC" w14:textId="77777777" w:rsidR="00034506" w:rsidRPr="00395108" w:rsidRDefault="00034506" w:rsidP="00034506">
      <w:pPr>
        <w:jc w:val="both"/>
        <w:rPr>
          <w:rFonts w:ascii="Garamond" w:eastAsia="PMingLiU" w:hAnsi="Garamond"/>
        </w:rPr>
      </w:pPr>
      <w:r w:rsidRPr="00395108">
        <w:rPr>
          <w:rFonts w:ascii="Garamond" w:eastAsia="PMingLiU" w:hAnsi="Garamond"/>
        </w:rPr>
        <w:t>Where discounting is used, the increase in the provision due to the passage of time referred to as “unwinding of discount” is recognized in the statement of loss as a finance cost.</w:t>
      </w:r>
    </w:p>
    <w:p w14:paraId="339776D4" w14:textId="77777777" w:rsidR="00034506" w:rsidRPr="00395108" w:rsidRDefault="00034506" w:rsidP="00034506">
      <w:pPr>
        <w:jc w:val="both"/>
        <w:rPr>
          <w:rFonts w:ascii="Garamond" w:hAnsi="Garamond"/>
          <w:i/>
        </w:rPr>
      </w:pPr>
    </w:p>
    <w:p w14:paraId="54B672AA" w14:textId="77777777" w:rsidR="00034506" w:rsidRPr="00395108" w:rsidRDefault="00034506" w:rsidP="00034506">
      <w:pPr>
        <w:jc w:val="both"/>
        <w:rPr>
          <w:rFonts w:ascii="Garamond" w:eastAsia="PMingLiU" w:hAnsi="Garamond"/>
          <w:i/>
        </w:rPr>
      </w:pPr>
      <w:r w:rsidRPr="00395108">
        <w:rPr>
          <w:rFonts w:ascii="Garamond" w:hAnsi="Garamond"/>
          <w:i/>
        </w:rPr>
        <w:t>Decommissioning and restoration provisions</w:t>
      </w:r>
      <w:r w:rsidRPr="00395108">
        <w:rPr>
          <w:rFonts w:ascii="Garamond" w:eastAsia="PMingLiU" w:hAnsi="Garamond"/>
          <w:i/>
        </w:rPr>
        <w:t xml:space="preserve"> </w:t>
      </w:r>
    </w:p>
    <w:p w14:paraId="7659C0D1" w14:textId="29E66A90" w:rsidR="00034506" w:rsidRPr="00395108" w:rsidRDefault="00034506" w:rsidP="00426F9A">
      <w:pPr>
        <w:rPr>
          <w:rFonts w:ascii="Garamond" w:hAnsi="Garamond"/>
        </w:rPr>
      </w:pPr>
      <w:r w:rsidRPr="00395108">
        <w:rPr>
          <w:rFonts w:ascii="Garamond" w:hAnsi="Garamond"/>
        </w:rPr>
        <w:t xml:space="preserve">The Company records the present value of estimated costs of legal and constructive obligations required to restore operating locations in the period in which the obligation is incurred.  The </w:t>
      </w:r>
      <w:r w:rsidR="00426F9A">
        <w:rPr>
          <w:rFonts w:ascii="Garamond" w:hAnsi="Garamond"/>
        </w:rPr>
        <w:t xml:space="preserve">        </w:t>
      </w:r>
      <w:r w:rsidRPr="00395108">
        <w:rPr>
          <w:rFonts w:ascii="Garamond" w:hAnsi="Garamond"/>
        </w:rPr>
        <w:t xml:space="preserve">nature of these restoration activities includes dismantling and removing structures, rehabilitating mines and tailings dams, dismantling operating facilities, closure of plant and waste sites, and </w:t>
      </w:r>
      <w:r w:rsidR="00426F9A">
        <w:rPr>
          <w:rFonts w:ascii="Garamond" w:hAnsi="Garamond"/>
        </w:rPr>
        <w:t xml:space="preserve">         </w:t>
      </w:r>
      <w:r w:rsidRPr="00395108">
        <w:rPr>
          <w:rFonts w:ascii="Garamond" w:hAnsi="Garamond"/>
        </w:rPr>
        <w:t xml:space="preserve">restoration, reclamation and re-vegetation of affected areas. </w:t>
      </w:r>
    </w:p>
    <w:p w14:paraId="0086F2B6" w14:textId="5419DDF9" w:rsidR="00034506" w:rsidRPr="00395108" w:rsidRDefault="00034506" w:rsidP="00426F9A">
      <w:pPr>
        <w:rPr>
          <w:rFonts w:ascii="Garamond" w:hAnsi="Garamond"/>
        </w:rPr>
      </w:pPr>
    </w:p>
    <w:p w14:paraId="36B6E79A" w14:textId="1FC90582" w:rsidR="00034506" w:rsidRPr="00395108" w:rsidRDefault="00034506" w:rsidP="00426F9A">
      <w:pPr>
        <w:rPr>
          <w:rFonts w:ascii="Garamond" w:hAnsi="Garamond"/>
        </w:rPr>
      </w:pPr>
      <w:r w:rsidRPr="00395108">
        <w:rPr>
          <w:rFonts w:ascii="Garamond" w:hAnsi="Garamond"/>
        </w:rPr>
        <w:t xml:space="preserve">The obligation generally arises when the asset is installed or the ground / environment is disturbed at the production location. When the liability is initially recognized, the present value of the </w:t>
      </w:r>
      <w:r w:rsidR="00426F9A">
        <w:rPr>
          <w:rFonts w:ascii="Garamond" w:hAnsi="Garamond"/>
        </w:rPr>
        <w:t xml:space="preserve">          </w:t>
      </w:r>
      <w:r w:rsidRPr="00395108">
        <w:rPr>
          <w:rFonts w:ascii="Garamond" w:hAnsi="Garamond"/>
        </w:rPr>
        <w:t xml:space="preserve">estimated cost is capitalized by increasing the carrying amount of the related mining assets to the extent that it was incurred prior to the production of related ore. Over time, the discounted liability is increased for the change in present value based on the discount rates that reflect current market assessments and the risks specific to the liability. The periodic unwinding of the discount is recognized in the statement of loss as a finance cost. </w:t>
      </w:r>
    </w:p>
    <w:p w14:paraId="21DFC7ED" w14:textId="77777777" w:rsidR="00034506" w:rsidRPr="00395108" w:rsidRDefault="00034506" w:rsidP="00426F9A">
      <w:pPr>
        <w:rPr>
          <w:rFonts w:ascii="Garamond" w:hAnsi="Garamond"/>
        </w:rPr>
      </w:pPr>
    </w:p>
    <w:p w14:paraId="2105A5CB" w14:textId="5793D2A5" w:rsidR="00034506" w:rsidRPr="00395108" w:rsidRDefault="00034506" w:rsidP="00426F9A">
      <w:pPr>
        <w:rPr>
          <w:rFonts w:ascii="Garamond" w:hAnsi="Garamond"/>
        </w:rPr>
      </w:pPr>
      <w:r w:rsidRPr="00395108">
        <w:rPr>
          <w:rFonts w:ascii="Garamond" w:hAnsi="Garamond"/>
        </w:rPr>
        <w:t xml:space="preserve">Additional disturbances or changes in rehabilitation costs will be recognized as additions or </w:t>
      </w:r>
      <w:r w:rsidR="00426F9A">
        <w:rPr>
          <w:rFonts w:ascii="Garamond" w:hAnsi="Garamond"/>
        </w:rPr>
        <w:t>c</w:t>
      </w:r>
      <w:r w:rsidRPr="00395108">
        <w:rPr>
          <w:rFonts w:ascii="Garamond" w:hAnsi="Garamond"/>
        </w:rPr>
        <w:t>harges to the corresponding assets and rehabilitation liability when they occur.  For closed sites, changes to estimated costs are recognized immediately in the statement of loss.</w:t>
      </w:r>
    </w:p>
    <w:p w14:paraId="70B6164A" w14:textId="77777777" w:rsidR="00034506" w:rsidRPr="00880322" w:rsidRDefault="00034506" w:rsidP="00426F9A">
      <w:pPr>
        <w:rPr>
          <w:rFonts w:ascii="Garamond" w:hAnsi="Garamond"/>
        </w:rPr>
      </w:pPr>
    </w:p>
    <w:p w14:paraId="148201E8" w14:textId="11C4E738" w:rsidR="00034506" w:rsidRPr="00880322" w:rsidRDefault="00034506" w:rsidP="00426F9A">
      <w:pPr>
        <w:rPr>
          <w:rFonts w:ascii="Garamond" w:hAnsi="Garamond"/>
        </w:rPr>
      </w:pPr>
      <w:r w:rsidRPr="00880322">
        <w:rPr>
          <w:rFonts w:ascii="Garamond" w:hAnsi="Garamond"/>
        </w:rPr>
        <w:t>The Company does not currently have any such significant legal or constructive obligations and therefore no decommissioning liabilities have been recorded as at December 31, 202</w:t>
      </w:r>
      <w:r w:rsidR="00426F9A" w:rsidRPr="00880322">
        <w:rPr>
          <w:rFonts w:ascii="Garamond" w:hAnsi="Garamond"/>
        </w:rPr>
        <w:t>4</w:t>
      </w:r>
      <w:r w:rsidRPr="00880322">
        <w:rPr>
          <w:rFonts w:ascii="Garamond" w:hAnsi="Garamond"/>
        </w:rPr>
        <w:t>, and</w:t>
      </w:r>
      <w:r w:rsidR="007D168B" w:rsidRPr="00880322">
        <w:rPr>
          <w:rFonts w:ascii="Garamond" w:hAnsi="Garamond"/>
        </w:rPr>
        <w:t xml:space="preserve">            </w:t>
      </w:r>
      <w:r w:rsidRPr="00880322">
        <w:rPr>
          <w:rFonts w:ascii="Garamond" w:hAnsi="Garamond"/>
        </w:rPr>
        <w:t xml:space="preserve"> December 31, 20</w:t>
      </w:r>
      <w:r w:rsidR="00395108" w:rsidRPr="00880322">
        <w:rPr>
          <w:rFonts w:ascii="Garamond" w:hAnsi="Garamond"/>
        </w:rPr>
        <w:t>2</w:t>
      </w:r>
      <w:r w:rsidR="00426F9A" w:rsidRPr="00880322">
        <w:rPr>
          <w:rFonts w:ascii="Garamond" w:hAnsi="Garamond"/>
        </w:rPr>
        <w:t>3</w:t>
      </w:r>
      <w:r w:rsidRPr="00880322">
        <w:rPr>
          <w:rFonts w:ascii="Garamond" w:hAnsi="Garamond"/>
        </w:rPr>
        <w:t xml:space="preserve">.  </w:t>
      </w:r>
    </w:p>
    <w:p w14:paraId="5A8FDFD8" w14:textId="77777777" w:rsidR="00034506" w:rsidRPr="00E331BE" w:rsidRDefault="00034506" w:rsidP="00426F9A">
      <w:pPr>
        <w:rPr>
          <w:rFonts w:ascii="Garamond" w:hAnsi="Garamond"/>
          <w:color w:val="0000FF"/>
        </w:rPr>
      </w:pPr>
    </w:p>
    <w:p w14:paraId="5C8B5502" w14:textId="77777777" w:rsidR="00034506" w:rsidRPr="00395108" w:rsidRDefault="00034506" w:rsidP="00426F9A">
      <w:pPr>
        <w:rPr>
          <w:rFonts w:ascii="Garamond" w:eastAsia="PMingLiU" w:hAnsi="Garamond"/>
        </w:rPr>
      </w:pPr>
      <w:r w:rsidRPr="00395108">
        <w:rPr>
          <w:rFonts w:ascii="Garamond" w:hAnsi="Garamond"/>
        </w:rPr>
        <w:t>Co</w:t>
      </w:r>
      <w:r w:rsidRPr="00395108">
        <w:rPr>
          <w:rFonts w:ascii="Garamond" w:eastAsia="PMingLiU" w:hAnsi="Garamond"/>
        </w:rPr>
        <w:t xml:space="preserve">ntingent assets are not recognized in </w:t>
      </w:r>
      <w:r w:rsidRPr="000A4479">
        <w:rPr>
          <w:rFonts w:ascii="Garamond" w:eastAsia="PMingLiU" w:hAnsi="Garamond"/>
        </w:rPr>
        <w:t xml:space="preserve">the financial statements but </w:t>
      </w:r>
      <w:r w:rsidRPr="00395108">
        <w:rPr>
          <w:rFonts w:ascii="Garamond" w:eastAsia="PMingLiU" w:hAnsi="Garamond"/>
        </w:rPr>
        <w:t xml:space="preserve">they are disclosed by way of a note if they are deemed probable. </w:t>
      </w:r>
    </w:p>
    <w:p w14:paraId="68490B03" w14:textId="77777777" w:rsidR="00034506" w:rsidRPr="00395108" w:rsidRDefault="00034506" w:rsidP="00426F9A">
      <w:pPr>
        <w:rPr>
          <w:rFonts w:ascii="Garamond" w:eastAsia="PMingLiU" w:hAnsi="Garamond"/>
        </w:rPr>
      </w:pPr>
    </w:p>
    <w:p w14:paraId="55385166" w14:textId="77777777" w:rsidR="00034506" w:rsidRPr="00395108" w:rsidRDefault="00034506" w:rsidP="00426F9A">
      <w:pPr>
        <w:rPr>
          <w:rFonts w:ascii="Garamond" w:eastAsia="PMingLiU" w:hAnsi="Garamond"/>
          <w:sz w:val="17"/>
          <w:szCs w:val="17"/>
        </w:rPr>
      </w:pPr>
      <w:r w:rsidRPr="00395108">
        <w:rPr>
          <w:rFonts w:ascii="Garamond" w:eastAsia="PMingLiU" w:hAnsi="Garamond"/>
        </w:rPr>
        <w:t xml:space="preserve">Contingent liabilities are possible obligations whose existence will only be confirmed by future events not wholly within the control of the Company. Contingent liabilities are recognized in the </w:t>
      </w:r>
      <w:r w:rsidRPr="000A4479">
        <w:rPr>
          <w:rFonts w:ascii="Garamond" w:eastAsia="PMingLiU" w:hAnsi="Garamond"/>
        </w:rPr>
        <w:t xml:space="preserve">financial statements unless the </w:t>
      </w:r>
      <w:r w:rsidRPr="00395108">
        <w:rPr>
          <w:rFonts w:ascii="Garamond" w:eastAsia="PMingLiU" w:hAnsi="Garamond"/>
        </w:rPr>
        <w:t>possibility of an outflow of economic resources is considered remote, uncertain, difficult to quantify or the events giving rise to such contingent liabilities occur subsequent to the reporting date.  In these cases, they are disclosed in the notes to the financial statements.</w:t>
      </w:r>
    </w:p>
    <w:p w14:paraId="6C9791B1" w14:textId="4AB4CA21" w:rsidR="00034506" w:rsidRDefault="00034506" w:rsidP="00426F9A">
      <w:pPr>
        <w:rPr>
          <w:rFonts w:ascii="Garamond" w:hAnsi="Garamond"/>
          <w:b/>
          <w:bCs/>
          <w:iCs/>
          <w:lang w:eastAsia="en-CA"/>
        </w:rPr>
      </w:pPr>
    </w:p>
    <w:p w14:paraId="0DBD12C3" w14:textId="77777777" w:rsidR="00034506" w:rsidRPr="00395108" w:rsidRDefault="00034506" w:rsidP="00426F9A">
      <w:pPr>
        <w:tabs>
          <w:tab w:val="left" w:pos="720"/>
          <w:tab w:val="center" w:pos="4680"/>
          <w:tab w:val="right" w:pos="9360"/>
          <w:tab w:val="right" w:pos="9990"/>
          <w:tab w:val="left" w:pos="10800"/>
        </w:tabs>
        <w:rPr>
          <w:rFonts w:ascii="Garamond" w:hAnsi="Garamond"/>
          <w:b/>
          <w:lang w:val="en-AU" w:eastAsia="x-none"/>
        </w:rPr>
      </w:pPr>
      <w:r w:rsidRPr="00395108">
        <w:rPr>
          <w:rFonts w:ascii="Garamond" w:hAnsi="Garamond"/>
          <w:b/>
          <w:lang w:val="en-AU" w:eastAsia="x-none"/>
        </w:rPr>
        <w:t>Exploration and evaluation expenditures</w:t>
      </w:r>
    </w:p>
    <w:p w14:paraId="29858634" w14:textId="20023ED3" w:rsidR="00034506" w:rsidRPr="00395108" w:rsidRDefault="00034506" w:rsidP="00426F9A">
      <w:pPr>
        <w:rPr>
          <w:rFonts w:ascii="Garamond" w:hAnsi="Garamond"/>
        </w:rPr>
      </w:pPr>
      <w:r w:rsidRPr="00395108">
        <w:rPr>
          <w:rFonts w:ascii="Garamond" w:hAnsi="Garamond"/>
        </w:rPr>
        <w:t xml:space="preserve">The Company expenses exploration and evaluation expenditures as incurred. Exploration and </w:t>
      </w:r>
      <w:r w:rsidR="00426F9A">
        <w:rPr>
          <w:rFonts w:ascii="Garamond" w:hAnsi="Garamond"/>
        </w:rPr>
        <w:t xml:space="preserve">         </w:t>
      </w:r>
      <w:r w:rsidRPr="00395108">
        <w:rPr>
          <w:rFonts w:ascii="Garamond" w:hAnsi="Garamond"/>
        </w:rPr>
        <w:t>valuation expenditures include acquisition costs of mineral properties, property option payments and exploration and evaluation activity.</w:t>
      </w:r>
    </w:p>
    <w:p w14:paraId="027A37AF" w14:textId="77777777" w:rsidR="00034506" w:rsidRPr="00395108" w:rsidRDefault="00034506" w:rsidP="00426F9A">
      <w:pPr>
        <w:rPr>
          <w:rFonts w:ascii="Garamond" w:hAnsi="Garamond"/>
        </w:rPr>
      </w:pPr>
    </w:p>
    <w:p w14:paraId="25B6F04B" w14:textId="5972A5AD" w:rsidR="00034506" w:rsidRPr="00395108" w:rsidRDefault="00034506" w:rsidP="00426F9A">
      <w:pPr>
        <w:tabs>
          <w:tab w:val="left" w:pos="714"/>
          <w:tab w:val="left" w:pos="997"/>
          <w:tab w:val="decimal" w:pos="7119"/>
          <w:tab w:val="decimal" w:pos="8821"/>
        </w:tabs>
        <w:rPr>
          <w:rFonts w:ascii="Garamond" w:hAnsi="Garamond"/>
          <w:lang w:val="en-GB"/>
        </w:rPr>
      </w:pPr>
      <w:r w:rsidRPr="00395108">
        <w:rPr>
          <w:rFonts w:ascii="Garamond" w:hAnsi="Garamond"/>
          <w:lang w:val="en-GB"/>
        </w:rPr>
        <w:t>Once a project has been established as commercially viable and technically feasible, related</w:t>
      </w:r>
      <w:r w:rsidR="00426F9A">
        <w:rPr>
          <w:rFonts w:ascii="Garamond" w:hAnsi="Garamond"/>
          <w:lang w:val="en-GB"/>
        </w:rPr>
        <w:t xml:space="preserve">           </w:t>
      </w:r>
      <w:r w:rsidRPr="00395108">
        <w:rPr>
          <w:rFonts w:ascii="Garamond" w:hAnsi="Garamond"/>
          <w:lang w:val="en-GB"/>
        </w:rPr>
        <w:t xml:space="preserve"> development expenditures are capitalized.  This includes costs incurred in preparing the site for mining operations. Capitalization ceases when the mine is capable of commercial production, with the exception of development costs that give rise to a future benefit.</w:t>
      </w:r>
    </w:p>
    <w:p w14:paraId="762D3E2B" w14:textId="77777777" w:rsidR="00034506" w:rsidRPr="00395108" w:rsidRDefault="00034506" w:rsidP="00426F9A">
      <w:pPr>
        <w:tabs>
          <w:tab w:val="left" w:pos="714"/>
          <w:tab w:val="left" w:pos="997"/>
          <w:tab w:val="decimal" w:pos="7119"/>
          <w:tab w:val="decimal" w:pos="8821"/>
        </w:tabs>
        <w:rPr>
          <w:rFonts w:ascii="Garamond" w:hAnsi="Garamond"/>
          <w:lang w:val="en-GB"/>
        </w:rPr>
      </w:pPr>
    </w:p>
    <w:p w14:paraId="40B6EF0F" w14:textId="77777777" w:rsidR="00034506" w:rsidRPr="00395108" w:rsidRDefault="00034506" w:rsidP="00426F9A">
      <w:pPr>
        <w:rPr>
          <w:rFonts w:ascii="Garamond" w:hAnsi="Garamond"/>
          <w:lang w:eastAsia="en-CA"/>
        </w:rPr>
      </w:pPr>
      <w:r w:rsidRPr="00395108">
        <w:rPr>
          <w:rFonts w:ascii="Garamond" w:hAnsi="Garamond"/>
          <w:lang w:eastAsia="en-CA"/>
        </w:rPr>
        <w:t xml:space="preserve">Farm-outs in the exploration and evaluation phase the Company does not record any expenditures made by the </w:t>
      </w:r>
      <w:proofErr w:type="spellStart"/>
      <w:r w:rsidRPr="00395108">
        <w:rPr>
          <w:rFonts w:ascii="Garamond" w:hAnsi="Garamond"/>
          <w:lang w:eastAsia="en-CA"/>
        </w:rPr>
        <w:t>farmee</w:t>
      </w:r>
      <w:proofErr w:type="spellEnd"/>
      <w:r w:rsidRPr="00395108">
        <w:rPr>
          <w:rFonts w:ascii="Garamond" w:hAnsi="Garamond"/>
          <w:lang w:eastAsia="en-CA"/>
        </w:rPr>
        <w:t xml:space="preserve"> on its account. Any cash consideration received directly from the </w:t>
      </w:r>
      <w:proofErr w:type="spellStart"/>
      <w:r w:rsidRPr="00395108">
        <w:rPr>
          <w:rFonts w:ascii="Garamond" w:hAnsi="Garamond"/>
          <w:lang w:eastAsia="en-CA"/>
        </w:rPr>
        <w:t>farmee</w:t>
      </w:r>
      <w:proofErr w:type="spellEnd"/>
      <w:r w:rsidRPr="00395108">
        <w:rPr>
          <w:rFonts w:ascii="Garamond" w:hAnsi="Garamond"/>
          <w:lang w:eastAsia="en-CA"/>
        </w:rPr>
        <w:t xml:space="preserve"> is credited to the statement of loss.</w:t>
      </w:r>
    </w:p>
    <w:p w14:paraId="44FDDA9B" w14:textId="77777777" w:rsidR="00034506" w:rsidRPr="00395108" w:rsidRDefault="00034506" w:rsidP="005B4DFE">
      <w:pPr>
        <w:jc w:val="both"/>
        <w:rPr>
          <w:rFonts w:ascii="Garamond" w:hAnsi="Garamond"/>
        </w:rPr>
      </w:pPr>
    </w:p>
    <w:p w14:paraId="59B84313" w14:textId="77777777" w:rsidR="00034506" w:rsidRPr="00395108" w:rsidRDefault="00034506" w:rsidP="005B4DFE">
      <w:pPr>
        <w:tabs>
          <w:tab w:val="left" w:pos="720"/>
          <w:tab w:val="center" w:pos="4680"/>
          <w:tab w:val="right" w:pos="9360"/>
          <w:tab w:val="right" w:pos="9990"/>
          <w:tab w:val="left" w:pos="10800"/>
        </w:tabs>
        <w:jc w:val="both"/>
        <w:rPr>
          <w:rFonts w:ascii="Garamond" w:hAnsi="Garamond"/>
          <w:b/>
          <w:lang w:eastAsia="en-CA"/>
        </w:rPr>
      </w:pPr>
    </w:p>
    <w:p w14:paraId="0CF216C8"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Financial assets and liabilities</w:t>
      </w:r>
    </w:p>
    <w:p w14:paraId="3E60B931"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 </w:t>
      </w:r>
    </w:p>
    <w:p w14:paraId="1FAD7208" w14:textId="77777777" w:rsidR="00034506" w:rsidRPr="00395108" w:rsidRDefault="00034506" w:rsidP="005B4DFE">
      <w:pPr>
        <w:shd w:val="clear" w:color="auto" w:fill="FFFFFF"/>
        <w:jc w:val="both"/>
        <w:rPr>
          <w:rFonts w:ascii="Garamond" w:hAnsi="Garamond"/>
          <w:b/>
          <w:bCs/>
          <w:lang w:eastAsia="en-CA"/>
        </w:rPr>
      </w:pPr>
      <w:r w:rsidRPr="00395108">
        <w:rPr>
          <w:rFonts w:ascii="Garamond" w:hAnsi="Garamond"/>
          <w:b/>
          <w:bCs/>
          <w:lang w:eastAsia="en-CA"/>
        </w:rPr>
        <w:t>Financial assets</w:t>
      </w:r>
    </w:p>
    <w:p w14:paraId="5BFC5F97" w14:textId="77777777" w:rsidR="00034506" w:rsidRPr="00395108" w:rsidRDefault="00034506" w:rsidP="005B4DFE">
      <w:pPr>
        <w:shd w:val="clear" w:color="auto" w:fill="FFFFFF"/>
        <w:jc w:val="both"/>
        <w:rPr>
          <w:rFonts w:ascii="Garamond" w:hAnsi="Garamond" w:cs="Calibri"/>
          <w:sz w:val="22"/>
          <w:szCs w:val="22"/>
          <w:lang w:eastAsia="en-CA"/>
        </w:rPr>
      </w:pPr>
    </w:p>
    <w:p w14:paraId="7BEC1704"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Initial recognition and measurement</w:t>
      </w:r>
    </w:p>
    <w:p w14:paraId="2B3BFBA0"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Non-derivative financial assets within the scope of IFRS 9 are classified and measured as “financial assets at fair value”, as either Fair Value through Profit or Loss (“FVPL”) or Fair Value through Other Comprehensive Income (“FVOCI”), and “financial assets at amortized costs”, as appropriate. The Company determines the classification of financial assets at the time of initial recognition based on the Company’s business model and the contractual terms of the cash flows.</w:t>
      </w:r>
    </w:p>
    <w:p w14:paraId="3730F6AD"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 </w:t>
      </w:r>
    </w:p>
    <w:p w14:paraId="6C74249C"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All financial assets are recognized initially at fair value plus, in the case of financial assets not at FVPL, directly attributable transaction costs on the trade date at which the Company becomes a party to the contractual provisions of the instrument.</w:t>
      </w:r>
    </w:p>
    <w:p w14:paraId="3EAD65BD"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 </w:t>
      </w:r>
    </w:p>
    <w:p w14:paraId="1D24E13F" w14:textId="77777777" w:rsidR="00034506" w:rsidRPr="00395108" w:rsidRDefault="00034506" w:rsidP="00426F9A">
      <w:pPr>
        <w:shd w:val="clear" w:color="auto" w:fill="FFFFFF"/>
        <w:rPr>
          <w:rFonts w:ascii="Garamond" w:hAnsi="Garamond"/>
          <w:lang w:eastAsia="en-CA"/>
        </w:rPr>
      </w:pPr>
      <w:r w:rsidRPr="00395108">
        <w:rPr>
          <w:rFonts w:ascii="Garamond" w:hAnsi="Garamond"/>
          <w:lang w:eastAsia="en-CA"/>
        </w:rPr>
        <w:t>Financial assets with embedded derivatives are considered in their entirety when determining their classification at FVPL or at amortized cost. The Company has classified sundry receivables at amortized cost.</w:t>
      </w:r>
    </w:p>
    <w:p w14:paraId="2AE202B5" w14:textId="77777777" w:rsidR="00034506" w:rsidRPr="00395108" w:rsidRDefault="00034506" w:rsidP="00426F9A">
      <w:pPr>
        <w:shd w:val="clear" w:color="auto" w:fill="FFFFFF"/>
        <w:rPr>
          <w:rFonts w:ascii="Garamond" w:hAnsi="Garamond"/>
          <w:lang w:eastAsia="en-CA"/>
        </w:rPr>
      </w:pPr>
    </w:p>
    <w:p w14:paraId="3B8EA4E8"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b/>
          <w:bCs/>
          <w:lang w:eastAsia="en-CA"/>
        </w:rPr>
        <w:t>Subsequent measurement – financial assets at amortized cost</w:t>
      </w:r>
    </w:p>
    <w:p w14:paraId="6A59393C" w14:textId="7C20AE89" w:rsidR="00034506" w:rsidRDefault="00034506" w:rsidP="00426F9A">
      <w:pPr>
        <w:shd w:val="clear" w:color="auto" w:fill="FFFFFF"/>
        <w:rPr>
          <w:rFonts w:ascii="Garamond" w:hAnsi="Garamond"/>
          <w:lang w:eastAsia="en-CA"/>
        </w:rPr>
      </w:pPr>
      <w:r w:rsidRPr="00395108">
        <w:rPr>
          <w:rFonts w:ascii="Garamond" w:hAnsi="Garamond"/>
          <w:lang w:eastAsia="en-CA"/>
        </w:rPr>
        <w:t>After initial recognition, financial assets measured at amortized cost are subsequently measured at the end of each reporting period at amortized cost using the Effective Interest Rate (“EIR”) method. Amortized cost is calculated by taking into account any discount or premium on acquisition and any fees or costs that are an integral part of the EIR. The EIR amortization is included in finance income in statement of (loss)</w:t>
      </w:r>
    </w:p>
    <w:p w14:paraId="0CD4C3AB" w14:textId="77777777" w:rsidR="00CC1AD4" w:rsidRPr="00395108" w:rsidRDefault="00CC1AD4" w:rsidP="005B4DFE">
      <w:pPr>
        <w:shd w:val="clear" w:color="auto" w:fill="FFFFFF"/>
        <w:jc w:val="both"/>
        <w:rPr>
          <w:rFonts w:ascii="Garamond" w:hAnsi="Garamond" w:cs="Calibri"/>
          <w:sz w:val="22"/>
          <w:szCs w:val="22"/>
          <w:lang w:eastAsia="en-CA"/>
        </w:rPr>
      </w:pPr>
    </w:p>
    <w:p w14:paraId="1C2015D4"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Subsequent measurement – financial assets at FVPL</w:t>
      </w:r>
    </w:p>
    <w:p w14:paraId="2294270C" w14:textId="7666A9E6" w:rsidR="005A0A51" w:rsidRPr="00AB6C92" w:rsidRDefault="00034506" w:rsidP="00833ACA">
      <w:pPr>
        <w:shd w:val="clear" w:color="auto" w:fill="FFFFFF"/>
        <w:tabs>
          <w:tab w:val="left" w:pos="2977"/>
        </w:tabs>
        <w:rPr>
          <w:rFonts w:ascii="Calibri" w:hAnsi="Calibri" w:cs="Calibri"/>
          <w:sz w:val="22"/>
          <w:szCs w:val="22"/>
          <w:lang w:eastAsia="en-CA"/>
        </w:rPr>
      </w:pPr>
      <w:r w:rsidRPr="00395108">
        <w:rPr>
          <w:rFonts w:ascii="Garamond" w:hAnsi="Garamond"/>
          <w:lang w:eastAsia="en-CA"/>
        </w:rPr>
        <w:t xml:space="preserve">Financial assets measured at FVPL include financial assets management intends to sell in the short term and any </w:t>
      </w:r>
      <w:r w:rsidRPr="00AB6C92">
        <w:rPr>
          <w:rFonts w:ascii="Garamond" w:hAnsi="Garamond"/>
          <w:lang w:eastAsia="en-CA"/>
        </w:rPr>
        <w:t xml:space="preserve">derivative financial instrument that is not designated as a hedging instrument in a hedge </w:t>
      </w:r>
      <w:r w:rsidRPr="00AB6C92">
        <w:rPr>
          <w:rFonts w:ascii="Garamond" w:hAnsi="Garamond"/>
          <w:spacing w:val="3"/>
          <w:lang w:eastAsia="en-CA"/>
        </w:rPr>
        <w:t>relationship.  Financial assets measured at FVPL are carried at fair value in the</w:t>
      </w:r>
      <w:r w:rsidR="009C3479" w:rsidRPr="00AB6C92">
        <w:rPr>
          <w:rFonts w:ascii="Garamond" w:hAnsi="Garamond"/>
          <w:spacing w:val="3"/>
          <w:lang w:eastAsia="en-CA"/>
        </w:rPr>
        <w:t xml:space="preserve">                   </w:t>
      </w:r>
      <w:r w:rsidRPr="00AB6C92">
        <w:rPr>
          <w:rFonts w:ascii="Garamond" w:hAnsi="Garamond"/>
          <w:spacing w:val="3"/>
          <w:lang w:eastAsia="en-CA"/>
        </w:rPr>
        <w:t xml:space="preserve"> statements </w:t>
      </w:r>
      <w:proofErr w:type="gramStart"/>
      <w:r w:rsidRPr="00AB6C92">
        <w:rPr>
          <w:rFonts w:ascii="Garamond" w:hAnsi="Garamond"/>
          <w:spacing w:val="3"/>
          <w:lang w:eastAsia="en-CA"/>
        </w:rPr>
        <w:t>of  financial</w:t>
      </w:r>
      <w:proofErr w:type="gramEnd"/>
      <w:r w:rsidRPr="00AB6C92">
        <w:rPr>
          <w:rFonts w:ascii="Garamond" w:hAnsi="Garamond"/>
          <w:lang w:eastAsia="en-CA"/>
        </w:rPr>
        <w:t xml:space="preserve"> position with changes in fair value recognized in other income or expense in the statement of (</w:t>
      </w:r>
      <w:r w:rsidRPr="00AB6C92">
        <w:rPr>
          <w:rFonts w:ascii="Garamond" w:hAnsi="Garamond"/>
          <w:szCs w:val="24"/>
          <w:lang w:eastAsia="en-CA"/>
        </w:rPr>
        <w:t>loss).</w:t>
      </w:r>
      <w:r w:rsidR="005A0A51" w:rsidRPr="00AB6C92">
        <w:rPr>
          <w:rFonts w:ascii="Garamond" w:hAnsi="Garamond" w:cs="Arial"/>
          <w:szCs w:val="24"/>
          <w:lang w:eastAsia="en-CA"/>
        </w:rPr>
        <w:t xml:space="preserve"> The Company does not measure any financial assets at FVPL.</w:t>
      </w:r>
    </w:p>
    <w:p w14:paraId="07609F11" w14:textId="38B66E1E" w:rsidR="00034506" w:rsidRPr="00AB6C92" w:rsidRDefault="00034506" w:rsidP="005B4DFE">
      <w:pPr>
        <w:shd w:val="clear" w:color="auto" w:fill="FFFFFF"/>
        <w:jc w:val="both"/>
        <w:rPr>
          <w:rFonts w:ascii="Garamond" w:hAnsi="Garamond"/>
          <w:lang w:eastAsia="en-CA"/>
        </w:rPr>
      </w:pPr>
      <w:r w:rsidRPr="00AB6C92">
        <w:rPr>
          <w:rFonts w:ascii="Garamond" w:hAnsi="Garamond"/>
          <w:lang w:eastAsia="en-CA"/>
        </w:rPr>
        <w:t xml:space="preserve"> </w:t>
      </w:r>
    </w:p>
    <w:p w14:paraId="20C2F3D1" w14:textId="00E8F38D"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Subsequent measurement – financial assets at FVOCI</w:t>
      </w:r>
    </w:p>
    <w:p w14:paraId="72106BF2"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lang w:eastAsia="en-CA"/>
        </w:rPr>
        <w:t>Financial assets measured at FVOCI are non-derivative financial assets that are not held for trading and the Company has made an irrevocable election at the time of initial recognition to measure the assets at FVOCI. The Company does not measure any financial assets at FVOCI.</w:t>
      </w:r>
    </w:p>
    <w:p w14:paraId="7B0A06A4" w14:textId="77777777" w:rsidR="00034506" w:rsidRPr="00844BA1" w:rsidRDefault="00034506" w:rsidP="005B4DFE">
      <w:pPr>
        <w:shd w:val="clear" w:color="auto" w:fill="FFFFFF"/>
        <w:jc w:val="both"/>
        <w:rPr>
          <w:rFonts w:ascii="Garamond" w:hAnsi="Garamond"/>
          <w:lang w:eastAsia="en-CA"/>
        </w:rPr>
      </w:pPr>
      <w:r w:rsidRPr="00844BA1">
        <w:rPr>
          <w:rFonts w:ascii="Garamond" w:hAnsi="Garamond"/>
          <w:lang w:eastAsia="en-CA"/>
        </w:rPr>
        <w:t> </w:t>
      </w:r>
    </w:p>
    <w:p w14:paraId="4AADB8CA" w14:textId="2447A3BD"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After initial measurement, investments measured at FVOCI are subsequently measured at fair </w:t>
      </w:r>
      <w:r w:rsidRPr="00AB6C92">
        <w:rPr>
          <w:rFonts w:ascii="Garamond" w:hAnsi="Garamond"/>
          <w:lang w:eastAsia="en-CA"/>
        </w:rPr>
        <w:t xml:space="preserve">value with unrealized gains or losses recognized in other comprehensive income or loss in the </w:t>
      </w:r>
      <w:r w:rsidR="00833ACA">
        <w:rPr>
          <w:rFonts w:ascii="Garamond" w:hAnsi="Garamond"/>
          <w:lang w:eastAsia="en-CA"/>
        </w:rPr>
        <w:t xml:space="preserve">          </w:t>
      </w:r>
      <w:r w:rsidR="00B372F7" w:rsidRPr="00AB6C92">
        <w:rPr>
          <w:rFonts w:ascii="Garamond" w:hAnsi="Garamond"/>
          <w:lang w:eastAsia="en-CA"/>
        </w:rPr>
        <w:t xml:space="preserve">financial </w:t>
      </w:r>
      <w:r w:rsidRPr="00AB6C92">
        <w:rPr>
          <w:rFonts w:ascii="Garamond" w:hAnsi="Garamond"/>
          <w:lang w:eastAsia="en-CA"/>
        </w:rPr>
        <w:t xml:space="preserve">statements of comprehensive (loss). </w:t>
      </w:r>
      <w:r w:rsidRPr="00844BA1">
        <w:rPr>
          <w:rFonts w:ascii="Garamond" w:hAnsi="Garamond"/>
          <w:lang w:eastAsia="en-CA"/>
        </w:rPr>
        <w:t>When the investment is sold, the cumulative gain or loss remains in accumulated other comprehensive income or loss and is not reclassified to profit or loss.</w:t>
      </w:r>
    </w:p>
    <w:p w14:paraId="0596F6ED"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lang w:eastAsia="en-CA"/>
        </w:rPr>
        <w:t> </w:t>
      </w:r>
    </w:p>
    <w:p w14:paraId="0B8B97E6"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Dividends from such investments are recognized in other income in the statements of (loss) when the right to receive payments is established.</w:t>
      </w:r>
    </w:p>
    <w:p w14:paraId="054F1612"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i/>
          <w:iCs/>
          <w:lang w:eastAsia="en-CA"/>
        </w:rPr>
        <w:t> </w:t>
      </w:r>
    </w:p>
    <w:p w14:paraId="460E56E7"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Derecognition</w:t>
      </w:r>
    </w:p>
    <w:p w14:paraId="2F28B5C2" w14:textId="21ADCF9B"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 financial asset is derecognized when the contractual rights to the cash flows from the asset </w:t>
      </w:r>
      <w:r w:rsidR="00833ACA">
        <w:rPr>
          <w:rFonts w:ascii="Garamond" w:hAnsi="Garamond"/>
          <w:lang w:eastAsia="en-CA"/>
        </w:rPr>
        <w:t xml:space="preserve">         </w:t>
      </w:r>
      <w:r w:rsidRPr="00844BA1">
        <w:rPr>
          <w:rFonts w:ascii="Garamond" w:hAnsi="Garamond"/>
          <w:lang w:eastAsia="en-CA"/>
        </w:rPr>
        <w:t>expire, or the Company no longer retains substantially all the risks and rewards of ownership.</w:t>
      </w:r>
    </w:p>
    <w:p w14:paraId="47D1A526" w14:textId="77777777" w:rsidR="00034506" w:rsidRPr="00844BA1" w:rsidRDefault="00034506" w:rsidP="00833ACA">
      <w:pPr>
        <w:shd w:val="clear" w:color="auto" w:fill="FFFFFF"/>
        <w:rPr>
          <w:rFonts w:ascii="Garamond" w:hAnsi="Garamond"/>
          <w:b/>
          <w:bCs/>
          <w:lang w:eastAsia="en-CA"/>
        </w:rPr>
      </w:pPr>
    </w:p>
    <w:p w14:paraId="50B97C32"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Impairment of financial assets</w:t>
      </w:r>
    </w:p>
    <w:p w14:paraId="76DE5863" w14:textId="12FE81E4"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The Company’s only financial assets subject to impairment are sundry receivables, which are </w:t>
      </w:r>
      <w:r w:rsidR="00833ACA">
        <w:rPr>
          <w:rFonts w:ascii="Garamond" w:hAnsi="Garamond"/>
          <w:lang w:eastAsia="en-CA"/>
        </w:rPr>
        <w:t xml:space="preserve">          </w:t>
      </w:r>
      <w:r w:rsidRPr="00844BA1">
        <w:rPr>
          <w:rFonts w:ascii="Garamond" w:hAnsi="Garamond"/>
          <w:lang w:eastAsia="en-CA"/>
        </w:rPr>
        <w:t>measured at amortized cost. The Company has elected to apply the simplified approach to</w:t>
      </w:r>
      <w:r w:rsidR="00B372F7">
        <w:rPr>
          <w:rFonts w:ascii="Garamond" w:hAnsi="Garamond"/>
          <w:lang w:eastAsia="en-CA"/>
        </w:rPr>
        <w:t xml:space="preserve">            </w:t>
      </w:r>
      <w:r w:rsidRPr="00844BA1">
        <w:rPr>
          <w:rFonts w:ascii="Garamond" w:hAnsi="Garamond"/>
          <w:lang w:eastAsia="en-CA"/>
        </w:rPr>
        <w:t xml:space="preserve"> impairment as permitted by IFRS 9, which requires the expected lifetime loss to be recognized at the time of initial recognition of the receivable. To measure estimated credit losses, </w:t>
      </w:r>
      <w:r w:rsidR="00B372F7">
        <w:rPr>
          <w:rFonts w:ascii="Garamond" w:hAnsi="Garamond"/>
          <w:lang w:eastAsia="en-CA"/>
        </w:rPr>
        <w:t>s</w:t>
      </w:r>
      <w:r w:rsidRPr="00844BA1">
        <w:rPr>
          <w:rFonts w:ascii="Garamond" w:hAnsi="Garamond"/>
          <w:lang w:eastAsia="en-CA"/>
        </w:rPr>
        <w:t xml:space="preserve">undry </w:t>
      </w:r>
      <w:r w:rsidR="00B372F7">
        <w:rPr>
          <w:rFonts w:ascii="Garamond" w:hAnsi="Garamond"/>
          <w:lang w:eastAsia="en-CA"/>
        </w:rPr>
        <w:t xml:space="preserve">                       </w:t>
      </w:r>
      <w:r w:rsidRPr="00844BA1">
        <w:rPr>
          <w:rFonts w:ascii="Garamond" w:hAnsi="Garamond"/>
          <w:lang w:eastAsia="en-CA"/>
        </w:rPr>
        <w:t xml:space="preserve">receivables have been grouped based on shared credit risk characteristics, including the number of days past due. An impairment loss is reversed in subsequent periods if the amount of the expected loss decreases and the decrease can be objectively related to an event occurring after the initial </w:t>
      </w:r>
      <w:r w:rsidR="00833ACA">
        <w:rPr>
          <w:rFonts w:ascii="Garamond" w:hAnsi="Garamond"/>
          <w:lang w:eastAsia="en-CA"/>
        </w:rPr>
        <w:t xml:space="preserve">        </w:t>
      </w:r>
      <w:r w:rsidRPr="00844BA1">
        <w:rPr>
          <w:rFonts w:ascii="Garamond" w:hAnsi="Garamond"/>
          <w:lang w:eastAsia="en-CA"/>
        </w:rPr>
        <w:t>impairment was recognized.</w:t>
      </w:r>
    </w:p>
    <w:p w14:paraId="7F657996" w14:textId="267D85CD" w:rsidR="00034506" w:rsidRPr="00844BA1" w:rsidRDefault="00034506" w:rsidP="005B4DFE">
      <w:pPr>
        <w:jc w:val="both"/>
        <w:rPr>
          <w:rFonts w:ascii="Garamond" w:hAnsi="Garamond"/>
        </w:rPr>
      </w:pPr>
    </w:p>
    <w:p w14:paraId="71B03AA7"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Financial liabilities</w:t>
      </w:r>
    </w:p>
    <w:p w14:paraId="10C706BE"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 </w:t>
      </w:r>
    </w:p>
    <w:p w14:paraId="3E5A540E"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Initial recognition and measurement</w:t>
      </w:r>
    </w:p>
    <w:p w14:paraId="2A577D4C" w14:textId="1B7B849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Financial liabilities are measured at amortized cost, unless they are required to be measured at FVPL as is the case for held for trading or derivative instruments, or the Company has opted to measure the financial liability at FVPL. The Company’s financial liabilities include accounts</w:t>
      </w:r>
      <w:r w:rsidR="00B372F7">
        <w:rPr>
          <w:rFonts w:ascii="Garamond" w:hAnsi="Garamond"/>
          <w:lang w:eastAsia="en-CA"/>
        </w:rPr>
        <w:t xml:space="preserve">              </w:t>
      </w:r>
      <w:r w:rsidRPr="00844BA1">
        <w:rPr>
          <w:rFonts w:ascii="Garamond" w:hAnsi="Garamond"/>
          <w:lang w:eastAsia="en-CA"/>
        </w:rPr>
        <w:t xml:space="preserve"> payable and accrued liabilities, which are measured at amortized cost.  All financial liabilities are recognized initially at fair value and in the case of long-term debt, net of directly attributable </w:t>
      </w:r>
      <w:r w:rsidR="00833ACA">
        <w:rPr>
          <w:rFonts w:ascii="Garamond" w:hAnsi="Garamond"/>
          <w:lang w:eastAsia="en-CA"/>
        </w:rPr>
        <w:t xml:space="preserve">          </w:t>
      </w:r>
      <w:r w:rsidRPr="00844BA1">
        <w:rPr>
          <w:rFonts w:ascii="Garamond" w:hAnsi="Garamond"/>
          <w:lang w:eastAsia="en-CA"/>
        </w:rPr>
        <w:t>transaction costs.</w:t>
      </w:r>
    </w:p>
    <w:p w14:paraId="796E88C6"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 </w:t>
      </w:r>
    </w:p>
    <w:p w14:paraId="3879579D"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Subsequent measurement – financial liabilities at amortized cost</w:t>
      </w:r>
    </w:p>
    <w:p w14:paraId="2223034B" w14:textId="1782EEBC"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After initial recognition, financial liabilities measured at amortized cost are subsequently measured at the end of each reporting period at amortized cost using the EIR method. Amortized cost </w:t>
      </w:r>
      <w:proofErr w:type="gramStart"/>
      <w:r w:rsidRPr="00844BA1">
        <w:rPr>
          <w:rFonts w:ascii="Garamond" w:hAnsi="Garamond"/>
          <w:lang w:eastAsia="en-CA"/>
        </w:rPr>
        <w:t xml:space="preserve">is </w:t>
      </w:r>
      <w:r w:rsidR="00833ACA">
        <w:rPr>
          <w:rFonts w:ascii="Garamond" w:hAnsi="Garamond"/>
          <w:lang w:eastAsia="en-CA"/>
        </w:rPr>
        <w:t xml:space="preserve"> </w:t>
      </w:r>
      <w:r w:rsidRPr="00844BA1">
        <w:rPr>
          <w:rFonts w:ascii="Garamond" w:hAnsi="Garamond"/>
          <w:lang w:eastAsia="en-CA"/>
        </w:rPr>
        <w:t>calculated</w:t>
      </w:r>
      <w:proofErr w:type="gramEnd"/>
      <w:r w:rsidRPr="00844BA1">
        <w:rPr>
          <w:rFonts w:ascii="Garamond" w:hAnsi="Garamond"/>
          <w:lang w:eastAsia="en-CA"/>
        </w:rPr>
        <w:t xml:space="preserve"> by taking into account any discount or premium on acquisition and any fees or costs that are an integral part of the EIR. The EIR amortization is included in finance cost in the </w:t>
      </w:r>
      <w:r w:rsidR="00B372F7">
        <w:rPr>
          <w:rFonts w:ascii="Garamond" w:hAnsi="Garamond"/>
          <w:lang w:eastAsia="en-CA"/>
        </w:rPr>
        <w:t xml:space="preserve">                  </w:t>
      </w:r>
      <w:r w:rsidRPr="00844BA1">
        <w:rPr>
          <w:rFonts w:ascii="Garamond" w:hAnsi="Garamond"/>
          <w:lang w:eastAsia="en-CA"/>
        </w:rPr>
        <w:t>statement of (loss).</w:t>
      </w:r>
    </w:p>
    <w:p w14:paraId="3442253F" w14:textId="77777777" w:rsidR="00034506" w:rsidRDefault="00034506" w:rsidP="00034506">
      <w:pPr>
        <w:shd w:val="clear" w:color="auto" w:fill="FFFFFF"/>
        <w:spacing w:line="264" w:lineRule="auto"/>
        <w:jc w:val="both"/>
        <w:rPr>
          <w:rFonts w:ascii="Garamond" w:hAnsi="Garamond"/>
          <w:b/>
          <w:bCs/>
          <w:lang w:eastAsia="en-CA"/>
        </w:rPr>
      </w:pPr>
    </w:p>
    <w:p w14:paraId="689BA2EC" w14:textId="77777777" w:rsidR="00034506" w:rsidRPr="00844BA1" w:rsidRDefault="00034506" w:rsidP="00034506">
      <w:pPr>
        <w:shd w:val="clear" w:color="auto" w:fill="FFFFFF"/>
        <w:spacing w:line="264" w:lineRule="auto"/>
        <w:jc w:val="both"/>
        <w:rPr>
          <w:rFonts w:ascii="Garamond" w:hAnsi="Garamond" w:cs="Calibri"/>
          <w:sz w:val="22"/>
          <w:szCs w:val="22"/>
          <w:lang w:eastAsia="en-CA"/>
        </w:rPr>
      </w:pPr>
      <w:r w:rsidRPr="00844BA1">
        <w:rPr>
          <w:rFonts w:ascii="Garamond" w:hAnsi="Garamond"/>
          <w:b/>
          <w:bCs/>
          <w:lang w:eastAsia="en-CA"/>
        </w:rPr>
        <w:t>Classification of financial instruments</w:t>
      </w:r>
    </w:p>
    <w:p w14:paraId="35C62B0D" w14:textId="77777777" w:rsidR="00034506" w:rsidRPr="00844BA1" w:rsidRDefault="00034506" w:rsidP="00034506">
      <w:pPr>
        <w:shd w:val="clear" w:color="auto" w:fill="FFFFFF"/>
        <w:jc w:val="both"/>
        <w:rPr>
          <w:rFonts w:ascii="Garamond" w:hAnsi="Garamond" w:cs="Calibri"/>
          <w:sz w:val="22"/>
          <w:szCs w:val="22"/>
          <w:lang w:eastAsia="en-CA"/>
        </w:rPr>
      </w:pPr>
      <w:r w:rsidRPr="00844BA1">
        <w:rPr>
          <w:rFonts w:ascii="Garamond" w:hAnsi="Garamond"/>
          <w:lang w:eastAsia="en-CA"/>
        </w:rPr>
        <w:t>The following table shows the classification under IFRS 9 for the Company’s financial instruments:</w:t>
      </w:r>
    </w:p>
    <w:p w14:paraId="0E6E5A1B" w14:textId="77777777" w:rsidR="00034506" w:rsidRPr="00844BA1" w:rsidRDefault="00034506" w:rsidP="00034506">
      <w:pPr>
        <w:shd w:val="clear" w:color="auto" w:fill="FFFFFF"/>
        <w:jc w:val="both"/>
        <w:rPr>
          <w:rFonts w:ascii="Garamond" w:hAnsi="Garamond" w:cs="Calibri"/>
          <w:b/>
          <w:sz w:val="22"/>
          <w:szCs w:val="22"/>
          <w:lang w:eastAsia="en-CA"/>
        </w:rPr>
      </w:pPr>
      <w:r w:rsidRPr="00844BA1">
        <w:rPr>
          <w:rFonts w:ascii="Garamond" w:hAnsi="Garamond"/>
          <w:lang w:eastAsia="en-CA"/>
        </w:rPr>
        <w:t> </w:t>
      </w:r>
    </w:p>
    <w:tbl>
      <w:tblPr>
        <w:tblW w:w="0" w:type="auto"/>
        <w:shd w:val="clear" w:color="auto" w:fill="FFFFFF"/>
        <w:tblCellMar>
          <w:left w:w="0" w:type="dxa"/>
          <w:right w:w="0" w:type="dxa"/>
        </w:tblCellMar>
        <w:tblLook w:val="04A0" w:firstRow="1" w:lastRow="0" w:firstColumn="1" w:lastColumn="0" w:noHBand="0" w:noVBand="1"/>
      </w:tblPr>
      <w:tblGrid>
        <w:gridCol w:w="3961"/>
        <w:gridCol w:w="2655"/>
        <w:gridCol w:w="2341"/>
      </w:tblGrid>
      <w:tr w:rsidR="00844BA1" w:rsidRPr="00844BA1" w14:paraId="075D0A4A" w14:textId="77777777" w:rsidTr="00D35B63">
        <w:tc>
          <w:tcPr>
            <w:tcW w:w="3961" w:type="dxa"/>
            <w:tcBorders>
              <w:bottom w:val="single" w:sz="4" w:space="0" w:color="auto"/>
            </w:tcBorders>
            <w:shd w:val="clear" w:color="auto" w:fill="FFFFFF"/>
            <w:tcMar>
              <w:top w:w="0" w:type="dxa"/>
              <w:left w:w="108" w:type="dxa"/>
              <w:bottom w:w="0" w:type="dxa"/>
              <w:right w:w="108" w:type="dxa"/>
            </w:tcMar>
            <w:hideMark/>
          </w:tcPr>
          <w:p w14:paraId="3A83831E" w14:textId="77777777" w:rsidR="00034506" w:rsidRPr="00844BA1" w:rsidRDefault="00034506" w:rsidP="00BE7AE6">
            <w:pPr>
              <w:rPr>
                <w:rFonts w:ascii="Garamond" w:hAnsi="Garamond" w:cs="Calibri"/>
                <w:b/>
                <w:sz w:val="22"/>
                <w:szCs w:val="22"/>
                <w:lang w:eastAsia="en-CA"/>
              </w:rPr>
            </w:pPr>
          </w:p>
        </w:tc>
        <w:tc>
          <w:tcPr>
            <w:tcW w:w="2655" w:type="dxa"/>
            <w:tcBorders>
              <w:bottom w:val="single" w:sz="4" w:space="0" w:color="auto"/>
            </w:tcBorders>
            <w:shd w:val="clear" w:color="auto" w:fill="FFFFFF"/>
            <w:tcMar>
              <w:top w:w="0" w:type="dxa"/>
              <w:left w:w="108" w:type="dxa"/>
              <w:bottom w:w="0" w:type="dxa"/>
              <w:right w:w="108" w:type="dxa"/>
            </w:tcMar>
          </w:tcPr>
          <w:p w14:paraId="6249F069" w14:textId="77777777" w:rsidR="00034506" w:rsidRPr="00844BA1" w:rsidRDefault="00034506" w:rsidP="00BE7AE6">
            <w:pPr>
              <w:rPr>
                <w:rFonts w:ascii="Garamond" w:hAnsi="Garamond" w:cs="Calibri"/>
                <w:sz w:val="22"/>
                <w:szCs w:val="22"/>
                <w:lang w:eastAsia="en-CA"/>
              </w:rPr>
            </w:pPr>
          </w:p>
        </w:tc>
        <w:tc>
          <w:tcPr>
            <w:tcW w:w="2341" w:type="dxa"/>
            <w:tcBorders>
              <w:bottom w:val="single" w:sz="4" w:space="0" w:color="auto"/>
            </w:tcBorders>
            <w:shd w:val="clear" w:color="auto" w:fill="FFFFFF"/>
            <w:tcMar>
              <w:top w:w="0" w:type="dxa"/>
              <w:left w:w="108" w:type="dxa"/>
              <w:bottom w:w="0" w:type="dxa"/>
              <w:right w:w="108" w:type="dxa"/>
            </w:tcMar>
            <w:hideMark/>
          </w:tcPr>
          <w:p w14:paraId="4998D62B" w14:textId="77777777" w:rsidR="00034506" w:rsidRPr="00844BA1" w:rsidRDefault="00034506" w:rsidP="00BE7AE6">
            <w:pPr>
              <w:jc w:val="center"/>
              <w:rPr>
                <w:rFonts w:ascii="Garamond" w:hAnsi="Garamond" w:cs="Calibri"/>
                <w:b/>
                <w:sz w:val="22"/>
                <w:szCs w:val="22"/>
                <w:lang w:eastAsia="en-CA"/>
              </w:rPr>
            </w:pPr>
            <w:r w:rsidRPr="00844BA1">
              <w:rPr>
                <w:rFonts w:ascii="Garamond" w:hAnsi="Garamond"/>
                <w:b/>
                <w:bCs/>
                <w:lang w:eastAsia="en-CA"/>
              </w:rPr>
              <w:t>Classification</w:t>
            </w:r>
          </w:p>
        </w:tc>
      </w:tr>
      <w:tr w:rsidR="00844BA1" w:rsidRPr="00844BA1" w14:paraId="54C0C317" w14:textId="77777777" w:rsidTr="00D35B63">
        <w:tc>
          <w:tcPr>
            <w:tcW w:w="3961" w:type="dxa"/>
            <w:tcBorders>
              <w:top w:val="single" w:sz="4" w:space="0" w:color="auto"/>
            </w:tcBorders>
            <w:shd w:val="clear" w:color="auto" w:fill="FFFFFF"/>
            <w:tcMar>
              <w:top w:w="0" w:type="dxa"/>
              <w:left w:w="108" w:type="dxa"/>
              <w:bottom w:w="0" w:type="dxa"/>
              <w:right w:w="108" w:type="dxa"/>
            </w:tcMar>
            <w:hideMark/>
          </w:tcPr>
          <w:p w14:paraId="1760641F" w14:textId="77777777" w:rsidR="00034506" w:rsidRPr="00844BA1" w:rsidRDefault="00034506" w:rsidP="00BE7AE6">
            <w:pPr>
              <w:rPr>
                <w:rFonts w:ascii="Garamond" w:hAnsi="Garamond" w:cs="Calibri"/>
                <w:sz w:val="22"/>
                <w:szCs w:val="22"/>
                <w:lang w:eastAsia="en-CA"/>
              </w:rPr>
            </w:pPr>
            <w:r w:rsidRPr="00844BA1">
              <w:rPr>
                <w:rFonts w:ascii="Garamond" w:hAnsi="Garamond"/>
                <w:lang w:eastAsia="en-CA"/>
              </w:rPr>
              <w:t xml:space="preserve">Cash </w:t>
            </w:r>
          </w:p>
        </w:tc>
        <w:tc>
          <w:tcPr>
            <w:tcW w:w="2655" w:type="dxa"/>
            <w:tcBorders>
              <w:top w:val="single" w:sz="4" w:space="0" w:color="auto"/>
            </w:tcBorders>
            <w:shd w:val="clear" w:color="auto" w:fill="FFFFFF"/>
            <w:tcMar>
              <w:top w:w="0" w:type="dxa"/>
              <w:left w:w="108" w:type="dxa"/>
              <w:bottom w:w="0" w:type="dxa"/>
              <w:right w:w="108" w:type="dxa"/>
            </w:tcMar>
          </w:tcPr>
          <w:p w14:paraId="67EDA551" w14:textId="77777777" w:rsidR="00034506" w:rsidRPr="00844BA1" w:rsidRDefault="00034506" w:rsidP="00BE7AE6">
            <w:pPr>
              <w:rPr>
                <w:rFonts w:ascii="Garamond" w:hAnsi="Garamond" w:cs="Calibri"/>
                <w:sz w:val="22"/>
                <w:szCs w:val="22"/>
                <w:lang w:eastAsia="en-CA"/>
              </w:rPr>
            </w:pPr>
          </w:p>
        </w:tc>
        <w:tc>
          <w:tcPr>
            <w:tcW w:w="2341" w:type="dxa"/>
            <w:tcBorders>
              <w:top w:val="single" w:sz="4" w:space="0" w:color="auto"/>
            </w:tcBorders>
            <w:shd w:val="clear" w:color="auto" w:fill="FFFFFF"/>
            <w:tcMar>
              <w:top w:w="0" w:type="dxa"/>
              <w:left w:w="108" w:type="dxa"/>
              <w:bottom w:w="0" w:type="dxa"/>
              <w:right w:w="108" w:type="dxa"/>
            </w:tcMar>
            <w:hideMark/>
          </w:tcPr>
          <w:p w14:paraId="22EC0D23" w14:textId="77777777" w:rsidR="00034506" w:rsidRPr="00844BA1" w:rsidRDefault="00034506" w:rsidP="00BE7AE6">
            <w:pPr>
              <w:jc w:val="center"/>
              <w:rPr>
                <w:rFonts w:ascii="Garamond" w:hAnsi="Garamond" w:cs="Calibri"/>
                <w:sz w:val="22"/>
                <w:szCs w:val="22"/>
                <w:lang w:eastAsia="en-CA"/>
              </w:rPr>
            </w:pPr>
            <w:r w:rsidRPr="00844BA1">
              <w:rPr>
                <w:rFonts w:ascii="Garamond" w:hAnsi="Garamond"/>
                <w:lang w:eastAsia="en-CA"/>
              </w:rPr>
              <w:t>Amortized cost</w:t>
            </w:r>
          </w:p>
        </w:tc>
      </w:tr>
      <w:tr w:rsidR="00844BA1" w:rsidRPr="00844BA1" w14:paraId="0D556608" w14:textId="77777777" w:rsidTr="00D35B63">
        <w:trPr>
          <w:trHeight w:val="306"/>
        </w:trPr>
        <w:tc>
          <w:tcPr>
            <w:tcW w:w="3961" w:type="dxa"/>
            <w:shd w:val="clear" w:color="auto" w:fill="FFFFFF"/>
            <w:tcMar>
              <w:top w:w="0" w:type="dxa"/>
              <w:left w:w="108" w:type="dxa"/>
              <w:bottom w:w="0" w:type="dxa"/>
              <w:right w:w="108" w:type="dxa"/>
            </w:tcMar>
          </w:tcPr>
          <w:p w14:paraId="58A044D1" w14:textId="77777777" w:rsidR="00034506" w:rsidRPr="00844BA1" w:rsidDel="00E8761C" w:rsidRDefault="00034506" w:rsidP="00BE7AE6">
            <w:pPr>
              <w:rPr>
                <w:rFonts w:ascii="Garamond" w:hAnsi="Garamond"/>
                <w:lang w:eastAsia="en-CA"/>
              </w:rPr>
            </w:pPr>
            <w:r w:rsidRPr="00844BA1">
              <w:rPr>
                <w:rFonts w:ascii="Garamond" w:hAnsi="Garamond"/>
                <w:lang w:eastAsia="en-CA"/>
              </w:rPr>
              <w:t>Sundry receivables</w:t>
            </w:r>
          </w:p>
        </w:tc>
        <w:tc>
          <w:tcPr>
            <w:tcW w:w="2655" w:type="dxa"/>
            <w:shd w:val="clear" w:color="auto" w:fill="FFFFFF"/>
            <w:tcMar>
              <w:top w:w="0" w:type="dxa"/>
              <w:left w:w="108" w:type="dxa"/>
              <w:bottom w:w="0" w:type="dxa"/>
              <w:right w:w="108" w:type="dxa"/>
            </w:tcMar>
          </w:tcPr>
          <w:p w14:paraId="177CFDBD" w14:textId="77777777" w:rsidR="00034506" w:rsidRPr="00844BA1" w:rsidDel="00E8761C" w:rsidRDefault="00034506" w:rsidP="00BE7AE6">
            <w:pPr>
              <w:rPr>
                <w:rFonts w:ascii="Garamond" w:hAnsi="Garamond"/>
                <w:lang w:eastAsia="en-CA"/>
              </w:rPr>
            </w:pPr>
          </w:p>
        </w:tc>
        <w:tc>
          <w:tcPr>
            <w:tcW w:w="2341" w:type="dxa"/>
            <w:shd w:val="clear" w:color="auto" w:fill="FFFFFF"/>
            <w:tcMar>
              <w:top w:w="0" w:type="dxa"/>
              <w:left w:w="108" w:type="dxa"/>
              <w:bottom w:w="0" w:type="dxa"/>
              <w:right w:w="108" w:type="dxa"/>
            </w:tcMar>
          </w:tcPr>
          <w:p w14:paraId="311F0025" w14:textId="77777777" w:rsidR="00034506" w:rsidRPr="00844BA1" w:rsidDel="00E8761C" w:rsidRDefault="00034506" w:rsidP="00BE7AE6">
            <w:pPr>
              <w:jc w:val="center"/>
              <w:rPr>
                <w:rFonts w:ascii="Garamond" w:hAnsi="Garamond"/>
                <w:lang w:eastAsia="en-CA"/>
              </w:rPr>
            </w:pPr>
            <w:r w:rsidRPr="00844BA1">
              <w:rPr>
                <w:rFonts w:ascii="Garamond" w:hAnsi="Garamond"/>
                <w:lang w:eastAsia="en-CA"/>
              </w:rPr>
              <w:t>Amortized cost</w:t>
            </w:r>
          </w:p>
        </w:tc>
      </w:tr>
      <w:tr w:rsidR="00844BA1" w:rsidRPr="00844BA1" w14:paraId="2E14602C" w14:textId="77777777" w:rsidTr="00D35B63">
        <w:tc>
          <w:tcPr>
            <w:tcW w:w="3961" w:type="dxa"/>
            <w:tcBorders>
              <w:bottom w:val="single" w:sz="4" w:space="0" w:color="auto"/>
            </w:tcBorders>
            <w:shd w:val="clear" w:color="auto" w:fill="FFFFFF"/>
            <w:tcMar>
              <w:top w:w="0" w:type="dxa"/>
              <w:left w:w="108" w:type="dxa"/>
              <w:bottom w:w="0" w:type="dxa"/>
              <w:right w:w="108" w:type="dxa"/>
            </w:tcMar>
            <w:hideMark/>
          </w:tcPr>
          <w:p w14:paraId="20380B89" w14:textId="77777777" w:rsidR="00034506" w:rsidRPr="00844BA1" w:rsidRDefault="00034506" w:rsidP="00BE7AE6">
            <w:pPr>
              <w:rPr>
                <w:rFonts w:ascii="Garamond" w:hAnsi="Garamond" w:cs="Calibri"/>
                <w:sz w:val="22"/>
                <w:szCs w:val="22"/>
                <w:lang w:eastAsia="en-CA"/>
              </w:rPr>
            </w:pPr>
            <w:r w:rsidRPr="00844BA1">
              <w:rPr>
                <w:rFonts w:ascii="Garamond" w:hAnsi="Garamond"/>
                <w:lang w:eastAsia="en-CA"/>
              </w:rPr>
              <w:t>Accounts payable and accrued liabilities</w:t>
            </w:r>
          </w:p>
        </w:tc>
        <w:tc>
          <w:tcPr>
            <w:tcW w:w="2655" w:type="dxa"/>
            <w:tcBorders>
              <w:bottom w:val="single" w:sz="4" w:space="0" w:color="auto"/>
            </w:tcBorders>
            <w:shd w:val="clear" w:color="auto" w:fill="FFFFFF"/>
            <w:tcMar>
              <w:top w:w="0" w:type="dxa"/>
              <w:left w:w="108" w:type="dxa"/>
              <w:bottom w:w="0" w:type="dxa"/>
              <w:right w:w="108" w:type="dxa"/>
            </w:tcMar>
          </w:tcPr>
          <w:p w14:paraId="211F5D50" w14:textId="77777777" w:rsidR="00034506" w:rsidRPr="00844BA1" w:rsidRDefault="00034506" w:rsidP="00BE7AE6">
            <w:pPr>
              <w:rPr>
                <w:rFonts w:ascii="Garamond" w:hAnsi="Garamond" w:cs="Calibri"/>
                <w:sz w:val="22"/>
                <w:szCs w:val="22"/>
                <w:lang w:eastAsia="en-CA"/>
              </w:rPr>
            </w:pPr>
          </w:p>
        </w:tc>
        <w:tc>
          <w:tcPr>
            <w:tcW w:w="2341" w:type="dxa"/>
            <w:tcBorders>
              <w:bottom w:val="single" w:sz="4" w:space="0" w:color="auto"/>
            </w:tcBorders>
            <w:shd w:val="clear" w:color="auto" w:fill="FFFFFF"/>
            <w:tcMar>
              <w:top w:w="0" w:type="dxa"/>
              <w:left w:w="108" w:type="dxa"/>
              <w:bottom w:w="0" w:type="dxa"/>
              <w:right w:w="108" w:type="dxa"/>
            </w:tcMar>
            <w:hideMark/>
          </w:tcPr>
          <w:p w14:paraId="4B4B9809" w14:textId="77777777" w:rsidR="00034506" w:rsidRPr="00844BA1" w:rsidRDefault="00034506" w:rsidP="00BE7AE6">
            <w:pPr>
              <w:jc w:val="center"/>
              <w:rPr>
                <w:rFonts w:ascii="Garamond" w:hAnsi="Garamond" w:cs="Calibri"/>
                <w:sz w:val="22"/>
                <w:szCs w:val="22"/>
                <w:lang w:eastAsia="en-CA"/>
              </w:rPr>
            </w:pPr>
            <w:r w:rsidRPr="00844BA1">
              <w:rPr>
                <w:rFonts w:ascii="Garamond" w:hAnsi="Garamond"/>
                <w:lang w:eastAsia="en-CA"/>
              </w:rPr>
              <w:t>Amortized cost</w:t>
            </w:r>
          </w:p>
        </w:tc>
      </w:tr>
    </w:tbl>
    <w:p w14:paraId="5EBA35B9" w14:textId="77777777" w:rsidR="00034506" w:rsidRPr="00844BA1" w:rsidRDefault="00034506" w:rsidP="00034506">
      <w:pPr>
        <w:shd w:val="clear" w:color="auto" w:fill="FFFFFF"/>
        <w:jc w:val="both"/>
        <w:rPr>
          <w:rFonts w:ascii="Garamond" w:hAnsi="Garamond"/>
          <w:lang w:eastAsia="en-CA"/>
        </w:rPr>
      </w:pPr>
    </w:p>
    <w:p w14:paraId="48E922A4" w14:textId="77777777" w:rsidR="002D4945" w:rsidRPr="00844BA1" w:rsidRDefault="002D4945" w:rsidP="00034506">
      <w:pPr>
        <w:shd w:val="clear" w:color="auto" w:fill="FFFFFF"/>
        <w:jc w:val="both"/>
        <w:rPr>
          <w:rFonts w:ascii="Garamond" w:hAnsi="Garamond"/>
          <w:b/>
          <w:bCs/>
          <w:lang w:eastAsia="en-CA"/>
        </w:rPr>
      </w:pPr>
    </w:p>
    <w:p w14:paraId="68021FB8" w14:textId="5D0CA37F" w:rsidR="002D4945" w:rsidRDefault="002D4945" w:rsidP="00034506">
      <w:pPr>
        <w:shd w:val="clear" w:color="auto" w:fill="FFFFFF"/>
        <w:jc w:val="both"/>
        <w:rPr>
          <w:rFonts w:ascii="Garamond" w:hAnsi="Garamond"/>
          <w:b/>
          <w:bCs/>
          <w:lang w:eastAsia="en-CA"/>
        </w:rPr>
      </w:pPr>
      <w:r w:rsidRPr="00844BA1">
        <w:rPr>
          <w:rFonts w:ascii="Garamond" w:hAnsi="Garamond"/>
          <w:b/>
          <w:bCs/>
          <w:lang w:eastAsia="en-CA"/>
        </w:rPr>
        <w:t xml:space="preserve">NEW AND FUTURE ACCOUNTING STANDARDS </w:t>
      </w:r>
    </w:p>
    <w:p w14:paraId="7CD7BE39" w14:textId="77777777" w:rsidR="00100A74" w:rsidRPr="00880322" w:rsidRDefault="00100A74" w:rsidP="00034506">
      <w:pPr>
        <w:shd w:val="clear" w:color="auto" w:fill="FFFFFF"/>
        <w:jc w:val="both"/>
        <w:rPr>
          <w:rFonts w:ascii="Garamond" w:hAnsi="Garamond"/>
          <w:b/>
          <w:bCs/>
          <w:szCs w:val="24"/>
          <w:lang w:eastAsia="en-CA"/>
        </w:rPr>
      </w:pPr>
    </w:p>
    <w:p w14:paraId="624F8FF1" w14:textId="77777777" w:rsidR="00100A74" w:rsidRPr="00880322" w:rsidRDefault="00100A74" w:rsidP="002D5739">
      <w:pPr>
        <w:shd w:val="clear" w:color="auto" w:fill="FFFFFF"/>
        <w:spacing w:line="238" w:lineRule="auto"/>
        <w:rPr>
          <w:rFonts w:ascii="Garamond" w:hAnsi="Garamond" w:cs="Arial"/>
          <w:szCs w:val="24"/>
          <w:lang w:val="en-US" w:eastAsia="en-CA"/>
        </w:rPr>
      </w:pPr>
      <w:r w:rsidRPr="00880322">
        <w:rPr>
          <w:rFonts w:ascii="Garamond" w:hAnsi="Garamond" w:cs="Arial"/>
          <w:szCs w:val="24"/>
          <w:lang w:val="en-US" w:eastAsia="en-CA"/>
        </w:rPr>
        <w:t xml:space="preserve">During the year ended November 30, 2024, the Company adopted amendments to IAS 1 – Disclosure of Accounting Policies IFRS 10- Consolidated Financial Statements (“IFRS 10”) and IAS 28 – Investments in Associates and Joint Ventures.  These amendments did not have any material impact on the Company’s financial statements. </w:t>
      </w:r>
    </w:p>
    <w:p w14:paraId="21520DC2" w14:textId="77777777" w:rsidR="00100A74" w:rsidRPr="00880322" w:rsidRDefault="00100A74" w:rsidP="002D5739">
      <w:pPr>
        <w:shd w:val="clear" w:color="auto" w:fill="FFFFFF"/>
        <w:spacing w:line="238" w:lineRule="auto"/>
        <w:rPr>
          <w:rFonts w:ascii="Garamond" w:hAnsi="Garamond" w:cs="Arial"/>
          <w:szCs w:val="24"/>
          <w:lang w:val="en-US" w:eastAsia="en-CA"/>
        </w:rPr>
      </w:pPr>
      <w:r w:rsidRPr="00880322">
        <w:rPr>
          <w:rFonts w:ascii="Garamond" w:hAnsi="Garamond" w:cs="Arial"/>
          <w:szCs w:val="24"/>
          <w:lang w:val="en-US" w:eastAsia="en-CA"/>
        </w:rPr>
        <w:t xml:space="preserve">  </w:t>
      </w:r>
    </w:p>
    <w:p w14:paraId="63E692F5" w14:textId="77777777" w:rsidR="00100A74" w:rsidRPr="00880322" w:rsidRDefault="00100A74" w:rsidP="002D5739">
      <w:pPr>
        <w:shd w:val="clear" w:color="auto" w:fill="FFFFFF"/>
        <w:spacing w:line="238" w:lineRule="auto"/>
        <w:rPr>
          <w:rFonts w:ascii="Garamond" w:hAnsi="Garamond" w:cs="Arial"/>
          <w:szCs w:val="24"/>
          <w:lang w:val="en-US" w:eastAsia="en-CA"/>
        </w:rPr>
      </w:pPr>
      <w:r w:rsidRPr="00880322">
        <w:rPr>
          <w:rFonts w:ascii="Garamond" w:hAnsi="Garamond" w:cs="Arial"/>
          <w:szCs w:val="24"/>
          <w:lang w:val="en-US" w:eastAsia="en-CA"/>
        </w:rPr>
        <w:t xml:space="preserve">Certain pronouncements were issued by the IASB or the IFRIC that are mandatory for accounting periods </w:t>
      </w:r>
    </w:p>
    <w:p w14:paraId="1FA0A5C9" w14:textId="77777777" w:rsidR="00100A74" w:rsidRPr="00880322" w:rsidRDefault="00100A74" w:rsidP="002D5739">
      <w:pPr>
        <w:shd w:val="clear" w:color="auto" w:fill="FFFFFF"/>
        <w:spacing w:line="238" w:lineRule="auto"/>
        <w:rPr>
          <w:rFonts w:ascii="Garamond" w:hAnsi="Garamond" w:cs="Arial"/>
          <w:szCs w:val="24"/>
          <w:lang w:val="en-US" w:eastAsia="en-CA"/>
        </w:rPr>
      </w:pPr>
      <w:r w:rsidRPr="00880322">
        <w:rPr>
          <w:rFonts w:ascii="Garamond" w:hAnsi="Garamond" w:cs="Arial"/>
          <w:szCs w:val="24"/>
          <w:lang w:val="en-US" w:eastAsia="en-CA"/>
        </w:rPr>
        <w:t xml:space="preserve">commencing on or after January 1, 2025.  Many are not applicable or do not have a significant impact to the Company.  The Company is currently evaluating the impact of these pronouncements on the Company’s financial statements. </w:t>
      </w:r>
    </w:p>
    <w:p w14:paraId="7104CF42" w14:textId="77777777" w:rsidR="00100A74" w:rsidRPr="00880322" w:rsidRDefault="00100A74" w:rsidP="002D5739">
      <w:pPr>
        <w:shd w:val="clear" w:color="auto" w:fill="FFFFFF"/>
        <w:rPr>
          <w:rFonts w:ascii="Garamond" w:eastAsia="Calibri" w:hAnsi="Garamond" w:cs="Arial"/>
          <w:szCs w:val="24"/>
          <w:lang w:val="en-US"/>
        </w:rPr>
      </w:pPr>
    </w:p>
    <w:p w14:paraId="608FFC81" w14:textId="475F6160" w:rsidR="00100A74" w:rsidRPr="00880322" w:rsidRDefault="00100A74" w:rsidP="002D5739">
      <w:pPr>
        <w:shd w:val="clear" w:color="auto" w:fill="FFFFFF"/>
        <w:rPr>
          <w:rFonts w:ascii="Garamond" w:eastAsia="Calibri" w:hAnsi="Garamond" w:cs="Arial"/>
          <w:szCs w:val="24"/>
          <w:lang w:val="en-US"/>
        </w:rPr>
      </w:pPr>
      <w:r w:rsidRPr="00880322">
        <w:rPr>
          <w:rFonts w:ascii="Garamond" w:eastAsia="Calibri" w:hAnsi="Garamond" w:cs="Arial"/>
          <w:szCs w:val="24"/>
          <w:lang w:val="en-US"/>
        </w:rPr>
        <w:t xml:space="preserve">Classification and Measurement of Financial Instruments (Amendments to IFRS 9 and IFRS 7) - In May 2024, the IASB issued amendments to IFRS 9 Financial Instruments and IFRS  7 Financial Instruments – Disclosures. The amendments clarify the derecognition of financial liabilities and introduces an accounting policy option to derecognize financial liabilities that are settled through an electronic payment system. The amendments also clarify how to </w:t>
      </w:r>
      <w:proofErr w:type="spellStart"/>
      <w:r w:rsidRPr="00880322">
        <w:rPr>
          <w:rFonts w:ascii="Garamond" w:eastAsia="Calibri" w:hAnsi="Garamond" w:cs="Arial"/>
          <w:szCs w:val="24"/>
          <w:lang w:val="en-US"/>
        </w:rPr>
        <w:t>asses</w:t>
      </w:r>
      <w:proofErr w:type="spellEnd"/>
      <w:r w:rsidRPr="00880322">
        <w:rPr>
          <w:rFonts w:ascii="Garamond" w:eastAsia="Calibri" w:hAnsi="Garamond" w:cs="Arial"/>
          <w:szCs w:val="24"/>
          <w:lang w:val="en-US"/>
        </w:rPr>
        <w:t xml:space="preserve"> the contractual cash flow characteristics of financial assets that include environmental, social and governance (ESG)-linked features and other similar contingent features and the treatment of non-recourse assets and contractually linked instruments (CLIs). Further, the amendments mandate additional disclosures in IFRS 7 for financial instruments with contingent features and equity instruments classified at FVOCI. The amendments are effective for annual periods starting on or after January 1, 2026. </w:t>
      </w:r>
      <w:r w:rsidR="002D5739" w:rsidRPr="00880322">
        <w:rPr>
          <w:rFonts w:ascii="Garamond" w:eastAsia="Calibri" w:hAnsi="Garamond" w:cs="Arial"/>
          <w:szCs w:val="24"/>
          <w:lang w:val="en-US"/>
        </w:rPr>
        <w:t xml:space="preserve"> </w:t>
      </w:r>
      <w:r w:rsidRPr="00880322">
        <w:rPr>
          <w:rFonts w:ascii="Garamond" w:eastAsia="Calibri" w:hAnsi="Garamond" w:cs="Arial"/>
          <w:szCs w:val="24"/>
          <w:lang w:val="en-US"/>
        </w:rPr>
        <w:t>Retrospective application is required and early adoption is permitted.</w:t>
      </w:r>
    </w:p>
    <w:p w14:paraId="0ED6BF80" w14:textId="77777777" w:rsidR="00100A74" w:rsidRPr="00880322" w:rsidRDefault="00100A74" w:rsidP="002D5739">
      <w:pPr>
        <w:shd w:val="clear" w:color="auto" w:fill="FFFFFF"/>
        <w:rPr>
          <w:rFonts w:ascii="Garamond" w:eastAsia="Calibri" w:hAnsi="Garamond" w:cs="Arial"/>
          <w:szCs w:val="24"/>
          <w:lang w:val="en-US"/>
        </w:rPr>
      </w:pPr>
    </w:p>
    <w:p w14:paraId="5F7D54C9" w14:textId="343075DC" w:rsidR="00100A74" w:rsidRPr="00880322" w:rsidRDefault="00100A74" w:rsidP="002D5739">
      <w:pPr>
        <w:shd w:val="clear" w:color="auto" w:fill="FFFFFF"/>
        <w:rPr>
          <w:rFonts w:ascii="Garamond" w:eastAsia="Calibri" w:hAnsi="Garamond" w:cs="Arial"/>
          <w:szCs w:val="24"/>
          <w:lang w:val="en-US"/>
        </w:rPr>
      </w:pPr>
      <w:r w:rsidRPr="00880322">
        <w:rPr>
          <w:rFonts w:ascii="Garamond" w:eastAsia="Calibri" w:hAnsi="Garamond" w:cs="Arial"/>
          <w:szCs w:val="24"/>
          <w:lang w:val="en-US"/>
        </w:rPr>
        <w:t xml:space="preserve">Presentation and Disclosure in Financial Statements (IFRS 18) - In April 2024, the IASB issued IFRS 18 Presentation and Disclosure in Financial Statements to improve reporting of </w:t>
      </w:r>
      <w:proofErr w:type="gramStart"/>
      <w:r w:rsidRPr="00880322">
        <w:rPr>
          <w:rFonts w:ascii="Garamond" w:eastAsia="Calibri" w:hAnsi="Garamond" w:cs="Arial"/>
          <w:szCs w:val="24"/>
          <w:lang w:val="en-US"/>
        </w:rPr>
        <w:t xml:space="preserve">financial </w:t>
      </w:r>
      <w:r w:rsidR="002D5739" w:rsidRPr="00880322">
        <w:rPr>
          <w:rFonts w:ascii="Garamond" w:eastAsia="Calibri" w:hAnsi="Garamond" w:cs="Arial"/>
          <w:szCs w:val="24"/>
          <w:lang w:val="en-US"/>
        </w:rPr>
        <w:t xml:space="preserve"> </w:t>
      </w:r>
      <w:r w:rsidRPr="00880322">
        <w:rPr>
          <w:rFonts w:ascii="Garamond" w:eastAsia="Calibri" w:hAnsi="Garamond" w:cs="Arial"/>
          <w:szCs w:val="24"/>
          <w:lang w:val="en-US"/>
        </w:rPr>
        <w:t>performance</w:t>
      </w:r>
      <w:proofErr w:type="gramEnd"/>
      <w:r w:rsidRPr="00880322">
        <w:rPr>
          <w:rFonts w:ascii="Garamond" w:eastAsia="Calibri" w:hAnsi="Garamond" w:cs="Arial"/>
          <w:szCs w:val="24"/>
          <w:lang w:val="en-US"/>
        </w:rPr>
        <w:t xml:space="preserve">. The new standards </w:t>
      </w:r>
      <w:proofErr w:type="gramStart"/>
      <w:r w:rsidRPr="00880322">
        <w:rPr>
          <w:rFonts w:ascii="Garamond" w:eastAsia="Calibri" w:hAnsi="Garamond" w:cs="Arial"/>
          <w:szCs w:val="24"/>
          <w:lang w:val="en-US"/>
        </w:rPr>
        <w:t>replaces</w:t>
      </w:r>
      <w:proofErr w:type="gramEnd"/>
      <w:r w:rsidRPr="00880322">
        <w:rPr>
          <w:rFonts w:ascii="Garamond" w:eastAsia="Calibri" w:hAnsi="Garamond" w:cs="Arial"/>
          <w:szCs w:val="24"/>
          <w:lang w:val="en-US"/>
        </w:rPr>
        <w:t xml:space="preserve"> IAS  1 Presentation of Financial Statements. IFRS 18 introduces new categories and required subtotals in the statement of profit and loss and also </w:t>
      </w:r>
      <w:r w:rsidR="002D5739" w:rsidRPr="00880322">
        <w:rPr>
          <w:rFonts w:ascii="Garamond" w:eastAsia="Calibri" w:hAnsi="Garamond" w:cs="Arial"/>
          <w:szCs w:val="24"/>
          <w:lang w:val="en-US"/>
        </w:rPr>
        <w:t xml:space="preserve">       </w:t>
      </w:r>
      <w:r w:rsidRPr="00880322">
        <w:rPr>
          <w:rFonts w:ascii="Garamond" w:eastAsia="Calibri" w:hAnsi="Garamond" w:cs="Arial"/>
          <w:szCs w:val="24"/>
          <w:lang w:val="en-US"/>
        </w:rPr>
        <w:t xml:space="preserve">requires disclosure of management-defined performance measures. It also includes new requirements for the location, aggregation and disaggregation of financial information. The standard is </w:t>
      </w:r>
      <w:r w:rsidR="002D5739" w:rsidRPr="00880322">
        <w:rPr>
          <w:rFonts w:ascii="Garamond" w:eastAsia="Calibri" w:hAnsi="Garamond" w:cs="Arial"/>
          <w:szCs w:val="24"/>
          <w:lang w:val="en-US"/>
        </w:rPr>
        <w:t xml:space="preserve">  </w:t>
      </w:r>
      <w:r w:rsidRPr="00880322">
        <w:rPr>
          <w:rFonts w:ascii="Garamond" w:eastAsia="Calibri" w:hAnsi="Garamond" w:cs="Arial"/>
          <w:szCs w:val="24"/>
          <w:lang w:val="en-US"/>
        </w:rPr>
        <w:t xml:space="preserve">effective for annual reporting periods beginning on or after January 1, 2027, including interim </w:t>
      </w:r>
      <w:r w:rsidR="002D5739" w:rsidRPr="00880322">
        <w:rPr>
          <w:rFonts w:ascii="Garamond" w:eastAsia="Calibri" w:hAnsi="Garamond" w:cs="Arial"/>
          <w:szCs w:val="24"/>
          <w:lang w:val="en-US"/>
        </w:rPr>
        <w:t xml:space="preserve">      </w:t>
      </w:r>
      <w:r w:rsidRPr="00880322">
        <w:rPr>
          <w:rFonts w:ascii="Garamond" w:eastAsia="Calibri" w:hAnsi="Garamond" w:cs="Arial"/>
          <w:szCs w:val="24"/>
          <w:lang w:val="en-US"/>
        </w:rPr>
        <w:t>financial statements. Retrospective application is required and early adoption is permitted.</w:t>
      </w:r>
    </w:p>
    <w:p w14:paraId="662A8134" w14:textId="77777777" w:rsidR="00100A74" w:rsidRPr="00880322" w:rsidRDefault="00100A74" w:rsidP="00100A74">
      <w:pPr>
        <w:shd w:val="clear" w:color="auto" w:fill="FFFFFF"/>
        <w:jc w:val="both"/>
        <w:rPr>
          <w:rFonts w:ascii="Arial" w:eastAsia="Calibri" w:hAnsi="Arial" w:cs="Arial"/>
          <w:sz w:val="20"/>
          <w:lang w:val="en-US"/>
        </w:rPr>
      </w:pPr>
    </w:p>
    <w:p w14:paraId="5FBBE354" w14:textId="77777777" w:rsidR="0078605A" w:rsidRPr="00880322" w:rsidRDefault="0078605A" w:rsidP="0078605A">
      <w:pPr>
        <w:shd w:val="clear" w:color="auto" w:fill="FFFFFF"/>
        <w:jc w:val="both"/>
        <w:rPr>
          <w:rFonts w:ascii="Arial" w:eastAsia="Calibri" w:hAnsi="Arial" w:cs="Arial"/>
          <w:sz w:val="20"/>
          <w:lang w:val="en-US"/>
        </w:rPr>
      </w:pPr>
    </w:p>
    <w:p w14:paraId="61D46262" w14:textId="77777777" w:rsidR="00665AEF" w:rsidRPr="00880322" w:rsidRDefault="00AA2F5E" w:rsidP="000015B0">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cs="Arial"/>
          <w:b/>
          <w:i/>
        </w:rPr>
      </w:pPr>
      <w:r w:rsidRPr="00880322">
        <w:rPr>
          <w:rFonts w:ascii="Garamond" w:hAnsi="Garamond" w:cs="Arial"/>
          <w:b/>
          <w:spacing w:val="0"/>
          <w:sz w:val="24"/>
          <w:szCs w:val="24"/>
          <w:lang w:val="en-US"/>
        </w:rPr>
        <w:tab/>
      </w:r>
    </w:p>
    <w:p w14:paraId="2BCF22EB" w14:textId="77777777" w:rsidR="00CE35DD" w:rsidRPr="00E51738" w:rsidRDefault="00CE35DD" w:rsidP="00AC71A5">
      <w:pPr>
        <w:tabs>
          <w:tab w:val="left" w:pos="720"/>
        </w:tabs>
        <w:jc w:val="both"/>
        <w:rPr>
          <w:rFonts w:ascii="Arial" w:hAnsi="Arial" w:cs="Arial"/>
          <w:b/>
          <w:i/>
        </w:rPr>
      </w:pPr>
      <w:r w:rsidRPr="00E51738">
        <w:rPr>
          <w:rFonts w:ascii="Arial" w:hAnsi="Arial" w:cs="Arial"/>
          <w:b/>
          <w:i/>
        </w:rPr>
        <w:t>Financial Instruments and Other Instruments</w:t>
      </w:r>
      <w:bookmarkEnd w:id="79"/>
    </w:p>
    <w:p w14:paraId="447B58A1" w14:textId="77777777" w:rsidR="00CE35DD" w:rsidRPr="00E51738" w:rsidRDefault="00CE35DD" w:rsidP="00CE35DD">
      <w:pPr>
        <w:ind w:left="720"/>
        <w:jc w:val="both"/>
        <w:rPr>
          <w:rFonts w:ascii="Arial" w:hAnsi="Arial" w:cs="Arial"/>
        </w:rPr>
      </w:pPr>
    </w:p>
    <w:p w14:paraId="4B03E85D" w14:textId="77777777" w:rsidR="00CE35DD" w:rsidRPr="00E51738" w:rsidRDefault="00CE35DD" w:rsidP="00BE376E">
      <w:pPr>
        <w:ind w:left="720" w:hanging="720"/>
        <w:jc w:val="both"/>
        <w:rPr>
          <w:rFonts w:ascii="Arial" w:hAnsi="Arial" w:cs="Arial"/>
        </w:rPr>
      </w:pPr>
      <w:r w:rsidRPr="00E51738">
        <w:rPr>
          <w:rFonts w:ascii="Arial" w:hAnsi="Arial" w:cs="Arial"/>
        </w:rPr>
        <w:t>6.14</w:t>
      </w:r>
      <w:r w:rsidRPr="00E51738">
        <w:rPr>
          <w:rFonts w:ascii="Arial" w:hAnsi="Arial" w:cs="Arial"/>
        </w:rPr>
        <w:tab/>
        <w:t>For financial instruments and other instruments,</w:t>
      </w:r>
    </w:p>
    <w:p w14:paraId="6FF60363" w14:textId="77777777" w:rsidR="00CE35DD" w:rsidRPr="00E51738" w:rsidRDefault="00CE35DD" w:rsidP="00CE35DD">
      <w:pPr>
        <w:ind w:left="720"/>
        <w:jc w:val="both"/>
        <w:rPr>
          <w:rFonts w:ascii="Arial" w:hAnsi="Arial" w:cs="Arial"/>
        </w:rPr>
      </w:pPr>
    </w:p>
    <w:p w14:paraId="4BECD15E" w14:textId="77777777" w:rsidR="00CE35DD" w:rsidRPr="00E51738" w:rsidRDefault="00CE35DD" w:rsidP="00BE376E">
      <w:pPr>
        <w:ind w:left="1440" w:hanging="720"/>
        <w:jc w:val="both"/>
        <w:rPr>
          <w:rFonts w:ascii="Arial" w:hAnsi="Arial" w:cs="Arial"/>
        </w:rPr>
      </w:pPr>
      <w:r w:rsidRPr="00E51738">
        <w:rPr>
          <w:rFonts w:ascii="Arial" w:hAnsi="Arial" w:cs="Arial"/>
        </w:rPr>
        <w:t>(a)</w:t>
      </w:r>
      <w:r w:rsidRPr="00E51738">
        <w:rPr>
          <w:rFonts w:ascii="Arial" w:hAnsi="Arial" w:cs="Arial"/>
        </w:rPr>
        <w:tab/>
        <w:t>discuss the nature and extent of the Issuer’s use of, including relationships among, the instruments and the business purposes that they serve;</w:t>
      </w:r>
    </w:p>
    <w:p w14:paraId="5728EC46" w14:textId="77777777" w:rsidR="00CE35DD" w:rsidRPr="00E51738" w:rsidRDefault="00CE35DD" w:rsidP="00CE35DD">
      <w:pPr>
        <w:ind w:left="2160" w:hanging="720"/>
        <w:jc w:val="both"/>
        <w:rPr>
          <w:rFonts w:ascii="Arial" w:hAnsi="Arial" w:cs="Arial"/>
        </w:rPr>
      </w:pPr>
    </w:p>
    <w:p w14:paraId="57FD0D33" w14:textId="77777777" w:rsidR="00CE35DD" w:rsidRPr="00E51738" w:rsidRDefault="00CE35DD" w:rsidP="00BE376E">
      <w:pPr>
        <w:ind w:left="1440" w:hanging="720"/>
        <w:jc w:val="both"/>
        <w:rPr>
          <w:rFonts w:ascii="Arial" w:hAnsi="Arial" w:cs="Arial"/>
        </w:rPr>
      </w:pPr>
      <w:r w:rsidRPr="00E51738">
        <w:rPr>
          <w:rFonts w:ascii="Arial" w:hAnsi="Arial" w:cs="Arial"/>
        </w:rPr>
        <w:t>(b)</w:t>
      </w:r>
      <w:r w:rsidRPr="00E51738">
        <w:rPr>
          <w:rFonts w:ascii="Arial" w:hAnsi="Arial" w:cs="Arial"/>
        </w:rPr>
        <w:tab/>
        <w:t>describe and analyze the risks associated with the instruments;</w:t>
      </w:r>
    </w:p>
    <w:p w14:paraId="21F03A37" w14:textId="77777777" w:rsidR="00CE35DD" w:rsidRPr="00E51738" w:rsidRDefault="00CE35DD" w:rsidP="00CE35DD">
      <w:pPr>
        <w:ind w:left="2160" w:hanging="720"/>
        <w:jc w:val="both"/>
        <w:rPr>
          <w:rFonts w:ascii="Arial" w:hAnsi="Arial" w:cs="Arial"/>
        </w:rPr>
      </w:pPr>
    </w:p>
    <w:p w14:paraId="17F61DE9" w14:textId="77777777" w:rsidR="00CE35DD" w:rsidRPr="00E51738" w:rsidRDefault="00CE35DD" w:rsidP="00BE376E">
      <w:pPr>
        <w:ind w:left="1440" w:hanging="720"/>
        <w:jc w:val="both"/>
        <w:rPr>
          <w:rFonts w:ascii="Arial" w:hAnsi="Arial" w:cs="Arial"/>
        </w:rPr>
      </w:pPr>
      <w:r w:rsidRPr="00E51738">
        <w:rPr>
          <w:rFonts w:ascii="Arial" w:hAnsi="Arial" w:cs="Arial"/>
        </w:rPr>
        <w:t>(c)</w:t>
      </w:r>
      <w:r w:rsidRPr="00E51738">
        <w:rPr>
          <w:rFonts w:ascii="Arial" w:hAnsi="Arial" w:cs="Arial"/>
        </w:rPr>
        <w:tab/>
        <w:t>describe how management manages the risks in paragraph (b), including a discussion of the objectives, general strategies and instruments used to manage the risks, including any hedging activities;</w:t>
      </w:r>
    </w:p>
    <w:p w14:paraId="57E62386" w14:textId="77777777" w:rsidR="00CE35DD" w:rsidRPr="00E51738" w:rsidRDefault="00CE35DD" w:rsidP="00CE35DD">
      <w:pPr>
        <w:ind w:left="2160" w:hanging="720"/>
        <w:jc w:val="both"/>
        <w:rPr>
          <w:rFonts w:ascii="Arial" w:hAnsi="Arial" w:cs="Arial"/>
        </w:rPr>
      </w:pPr>
    </w:p>
    <w:p w14:paraId="32EDA824" w14:textId="77777777" w:rsidR="00CE35DD" w:rsidRPr="00E51738" w:rsidRDefault="00CE35DD" w:rsidP="00BE376E">
      <w:pPr>
        <w:ind w:left="1440" w:hanging="720"/>
        <w:jc w:val="both"/>
        <w:rPr>
          <w:rFonts w:ascii="Arial" w:hAnsi="Arial" w:cs="Arial"/>
        </w:rPr>
      </w:pPr>
      <w:r w:rsidRPr="00E51738">
        <w:rPr>
          <w:rFonts w:ascii="Arial" w:hAnsi="Arial" w:cs="Arial"/>
        </w:rPr>
        <w:t>(d)</w:t>
      </w:r>
      <w:r w:rsidRPr="00E51738">
        <w:rPr>
          <w:rFonts w:ascii="Arial" w:hAnsi="Arial" w:cs="Arial"/>
        </w:rPr>
        <w:tab/>
        <w:t>disclose the financial statement classification and amounts of income, expenses, gains and losses associated with the instrument; and</w:t>
      </w:r>
    </w:p>
    <w:p w14:paraId="62584C76" w14:textId="77777777" w:rsidR="00CE35DD" w:rsidRPr="00E51738" w:rsidRDefault="00CE35DD" w:rsidP="00CE35DD">
      <w:pPr>
        <w:ind w:left="2160" w:hanging="720"/>
        <w:jc w:val="both"/>
        <w:rPr>
          <w:rFonts w:ascii="Arial" w:hAnsi="Arial" w:cs="Arial"/>
        </w:rPr>
      </w:pPr>
    </w:p>
    <w:p w14:paraId="707A2D78" w14:textId="77777777" w:rsidR="00CE35DD" w:rsidRPr="00E51738" w:rsidRDefault="00CE35DD" w:rsidP="00BE376E">
      <w:pPr>
        <w:ind w:left="1440" w:hanging="720"/>
        <w:jc w:val="both"/>
        <w:rPr>
          <w:rFonts w:ascii="Arial" w:hAnsi="Arial" w:cs="Arial"/>
        </w:rPr>
      </w:pPr>
      <w:r w:rsidRPr="00E51738">
        <w:rPr>
          <w:rFonts w:ascii="Arial" w:hAnsi="Arial" w:cs="Arial"/>
        </w:rPr>
        <w:t>(e)</w:t>
      </w:r>
      <w:r w:rsidRPr="00E51738">
        <w:rPr>
          <w:rFonts w:ascii="Arial" w:hAnsi="Arial" w:cs="Arial"/>
        </w:rPr>
        <w:tab/>
        <w:t>discuss the significant assumptions made in determining the fair value of financial instruments, the total amount and financial statement classification of the change in fair value of financial instruments recognized in income for the period, and the total amount and financial statement classification of deferred or unrecognized gains and losses on financial instruments.</w:t>
      </w:r>
    </w:p>
    <w:p w14:paraId="1A2F564C" w14:textId="77777777" w:rsidR="00CE35DD" w:rsidRPr="00E51738" w:rsidRDefault="00CE35DD" w:rsidP="00CE35DD">
      <w:pPr>
        <w:ind w:left="720"/>
        <w:jc w:val="both"/>
        <w:rPr>
          <w:rFonts w:ascii="Arial" w:hAnsi="Arial" w:cs="Arial"/>
        </w:rPr>
      </w:pPr>
    </w:p>
    <w:p w14:paraId="250E6546" w14:textId="77777777" w:rsidR="00CE35DD" w:rsidRPr="00E51738" w:rsidRDefault="00CE35DD" w:rsidP="00CE35DD">
      <w:pPr>
        <w:shd w:val="clear" w:color="auto" w:fill="CCCCCC"/>
        <w:ind w:left="720"/>
        <w:jc w:val="both"/>
        <w:rPr>
          <w:rFonts w:ascii="Arial" w:hAnsi="Arial" w:cs="Arial"/>
          <w:b/>
          <w:sz w:val="22"/>
          <w:szCs w:val="22"/>
        </w:rPr>
      </w:pPr>
      <w:r w:rsidRPr="00E51738">
        <w:rPr>
          <w:rFonts w:ascii="Arial" w:hAnsi="Arial" w:cs="Arial"/>
          <w:b/>
          <w:sz w:val="22"/>
          <w:szCs w:val="22"/>
        </w:rPr>
        <w:t>Instructions:</w:t>
      </w:r>
    </w:p>
    <w:p w14:paraId="344FE2BB"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(1)</w:t>
      </w:r>
      <w:r w:rsidRPr="00E51738">
        <w:rPr>
          <w:rFonts w:ascii="Arial" w:hAnsi="Arial" w:cs="Arial"/>
          <w:sz w:val="22"/>
          <w:szCs w:val="22"/>
        </w:rPr>
        <w:tab/>
        <w:t>“Other instruments” are instruments that may be settled by the delivery of non-financial assets. A commodity futures contract is an example of an instrument that may be settled by delivery of non-financial assets.</w:t>
      </w:r>
    </w:p>
    <w:p w14:paraId="77B9F187"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(2)</w:t>
      </w:r>
      <w:r w:rsidRPr="00E51738">
        <w:rPr>
          <w:rFonts w:ascii="Arial" w:hAnsi="Arial" w:cs="Arial"/>
          <w:sz w:val="22"/>
          <w:szCs w:val="22"/>
        </w:rPr>
        <w:tab/>
        <w:t>The discussion under paragraph 6.14(a) should enhance a reader’s understanding of the significance of recognized and unrecognized instruments on the Issuer’s financial position, results of operations and cash flows. The information should also assist a reader in assessing the amounts, timing, and certainty of future cash flows associated with those instruments. Also discuss the relationship between liability and equity components of convertible debt instruments.</w:t>
      </w:r>
    </w:p>
    <w:p w14:paraId="3373C0D4"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(3)</w:t>
      </w:r>
      <w:r w:rsidRPr="00E51738">
        <w:rPr>
          <w:rFonts w:ascii="Arial" w:hAnsi="Arial" w:cs="Arial"/>
          <w:sz w:val="22"/>
          <w:szCs w:val="22"/>
        </w:rPr>
        <w:tab/>
        <w:t>For purposes of paragraph 6.14(c), if the Issuer is exposed to significant price, credit or liquidity risks, consider providing a sensitivity analysis or tabular information to help readers assess the degree of exposure. For example, an analysis of the effect of a hypothetical change in the prevailing level of interest or currency rates on the fair value of financial instruments and future earnings and cash flows may be useful in describing the Issuer’s exposure to price risk.</w:t>
      </w:r>
    </w:p>
    <w:p w14:paraId="7AB9575C"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(4)</w:t>
      </w:r>
      <w:r w:rsidRPr="00E51738">
        <w:rPr>
          <w:rFonts w:ascii="Arial" w:hAnsi="Arial" w:cs="Arial"/>
          <w:sz w:val="22"/>
          <w:szCs w:val="22"/>
        </w:rPr>
        <w:tab/>
        <w:t>For purposes of paragraph 6.14(d), disclose and explain the income, expenses, gains and losses from hedging activities separately from other activities.</w:t>
      </w:r>
    </w:p>
    <w:p w14:paraId="3359562A" w14:textId="77777777" w:rsidR="00CE35DD" w:rsidRPr="00E51738" w:rsidRDefault="00CE35DD" w:rsidP="003E5222">
      <w:pPr>
        <w:ind w:left="720"/>
        <w:jc w:val="both"/>
        <w:rPr>
          <w:rFonts w:ascii="Arial" w:hAnsi="Arial" w:cs="Arial"/>
        </w:rPr>
      </w:pPr>
    </w:p>
    <w:p w14:paraId="054B58E9" w14:textId="77777777" w:rsidR="005915E7" w:rsidRPr="007C0956" w:rsidRDefault="004A37BC" w:rsidP="003E5222">
      <w:pPr>
        <w:ind w:left="240"/>
        <w:jc w:val="both"/>
        <w:rPr>
          <w:rFonts w:ascii="Garamond" w:hAnsi="Garamond" w:cs="Arial"/>
          <w:b/>
          <w:szCs w:val="24"/>
        </w:rPr>
      </w:pPr>
      <w:r w:rsidRPr="007C0956">
        <w:rPr>
          <w:rFonts w:ascii="Garamond" w:hAnsi="Garamond" w:cs="Arial"/>
          <w:b/>
          <w:i/>
          <w:szCs w:val="24"/>
        </w:rPr>
        <w:t xml:space="preserve">   </w:t>
      </w:r>
      <w:r w:rsidR="005915E7" w:rsidRPr="007C0956">
        <w:rPr>
          <w:rFonts w:ascii="Garamond" w:hAnsi="Garamond" w:cs="Arial"/>
          <w:b/>
          <w:szCs w:val="24"/>
        </w:rPr>
        <w:t>Financial Instruments and Other Instruments</w:t>
      </w:r>
    </w:p>
    <w:p w14:paraId="369E9958" w14:textId="77777777" w:rsidR="00021D32" w:rsidRPr="007C0956" w:rsidRDefault="00021D32" w:rsidP="003E5222">
      <w:pPr>
        <w:ind w:left="240"/>
        <w:jc w:val="both"/>
        <w:rPr>
          <w:rFonts w:ascii="Garamond" w:hAnsi="Garamond" w:cs="Arial"/>
          <w:b/>
          <w:i/>
          <w:szCs w:val="24"/>
        </w:rPr>
      </w:pPr>
    </w:p>
    <w:p w14:paraId="7D6D8F5E" w14:textId="77777777" w:rsidR="00AD7976" w:rsidRPr="007C0956" w:rsidRDefault="00AD7976" w:rsidP="003E5222">
      <w:pPr>
        <w:overflowPunct w:val="0"/>
        <w:autoSpaceDE w:val="0"/>
        <w:autoSpaceDN w:val="0"/>
        <w:adjustRightInd w:val="0"/>
        <w:ind w:left="426"/>
        <w:jc w:val="both"/>
        <w:rPr>
          <w:rFonts w:ascii="Garamond" w:eastAsia="PMingLiU" w:hAnsi="Garamond" w:cs="Arial"/>
          <w:b/>
          <w:szCs w:val="24"/>
          <w:lang w:val="en-US"/>
        </w:rPr>
      </w:pPr>
      <w:r w:rsidRPr="007C0956">
        <w:rPr>
          <w:rFonts w:ascii="Garamond" w:eastAsia="PMingLiU" w:hAnsi="Garamond" w:cs="Arial"/>
          <w:b/>
          <w:szCs w:val="24"/>
          <w:lang w:val="en-US"/>
        </w:rPr>
        <w:t xml:space="preserve">Categories of financial instruments and fair value measurement </w:t>
      </w:r>
    </w:p>
    <w:p w14:paraId="6F221782" w14:textId="77777777" w:rsidR="00AD7976" w:rsidRPr="007C0956" w:rsidRDefault="00AD7976" w:rsidP="003E5222">
      <w:pPr>
        <w:overflowPunct w:val="0"/>
        <w:autoSpaceDE w:val="0"/>
        <w:autoSpaceDN w:val="0"/>
        <w:adjustRightInd w:val="0"/>
        <w:ind w:left="426"/>
        <w:jc w:val="both"/>
        <w:rPr>
          <w:rFonts w:ascii="Garamond" w:eastAsia="PMingLiU" w:hAnsi="Garamond" w:cs="Arial"/>
          <w:szCs w:val="24"/>
          <w:lang w:val="en-US"/>
        </w:rPr>
      </w:pPr>
      <w:r w:rsidRPr="007C0956">
        <w:rPr>
          <w:rFonts w:ascii="Garamond" w:eastAsia="PMingLiU" w:hAnsi="Garamond" w:cs="Arial"/>
          <w:szCs w:val="24"/>
          <w:lang w:val="en-US"/>
        </w:rPr>
        <w:t>The Company defines fair value as the price that would be received to sell an asset or paid to</w:t>
      </w:r>
      <w:r w:rsidR="000A6C46" w:rsidRPr="007C0956">
        <w:rPr>
          <w:rFonts w:ascii="Garamond" w:eastAsia="PMingLiU" w:hAnsi="Garamond" w:cs="Arial"/>
          <w:szCs w:val="24"/>
          <w:lang w:val="en-US"/>
        </w:rPr>
        <w:t xml:space="preserve">    </w:t>
      </w:r>
      <w:r w:rsidRPr="007C0956">
        <w:rPr>
          <w:rFonts w:ascii="Garamond" w:eastAsia="PMingLiU" w:hAnsi="Garamond" w:cs="Arial"/>
          <w:szCs w:val="24"/>
          <w:lang w:val="en-US"/>
        </w:rPr>
        <w:t xml:space="preserve"> </w:t>
      </w:r>
      <w:r w:rsidR="000A6C46" w:rsidRPr="007C0956">
        <w:rPr>
          <w:rFonts w:ascii="Garamond" w:eastAsia="PMingLiU" w:hAnsi="Garamond" w:cs="Arial"/>
          <w:szCs w:val="24"/>
          <w:lang w:val="en-US"/>
        </w:rPr>
        <w:t xml:space="preserve">     </w:t>
      </w:r>
      <w:r w:rsidRPr="007C0956">
        <w:rPr>
          <w:rFonts w:ascii="Garamond" w:eastAsia="PMingLiU" w:hAnsi="Garamond" w:cs="Arial"/>
          <w:szCs w:val="24"/>
          <w:lang w:val="en-US"/>
        </w:rPr>
        <w:t>transfer a liability in an arm’s length transaction between market participants at the measurement date. When appropriate, the Company adjusts the valuation models to incorporate a measure of credit risk.</w:t>
      </w:r>
    </w:p>
    <w:p w14:paraId="09ECDAEE" w14:textId="77777777" w:rsidR="00AD7976" w:rsidRPr="007C0956" w:rsidRDefault="00AD7976" w:rsidP="003E5222">
      <w:pPr>
        <w:overflowPunct w:val="0"/>
        <w:autoSpaceDE w:val="0"/>
        <w:autoSpaceDN w:val="0"/>
        <w:adjustRightInd w:val="0"/>
        <w:ind w:left="426"/>
        <w:jc w:val="both"/>
        <w:rPr>
          <w:rFonts w:ascii="Garamond" w:eastAsia="PMingLiU" w:hAnsi="Garamond" w:cs="Arial"/>
          <w:szCs w:val="24"/>
          <w:lang w:val="en-US"/>
        </w:rPr>
      </w:pPr>
    </w:p>
    <w:p w14:paraId="5E9783F2" w14:textId="77777777" w:rsidR="00AD7976" w:rsidRPr="007C0956" w:rsidRDefault="00AD7976" w:rsidP="003E5222">
      <w:pPr>
        <w:tabs>
          <w:tab w:val="left" w:pos="720"/>
          <w:tab w:val="center" w:pos="4680"/>
          <w:tab w:val="right" w:pos="9360"/>
          <w:tab w:val="right" w:pos="9990"/>
          <w:tab w:val="left" w:pos="10800"/>
        </w:tabs>
        <w:overflowPunct w:val="0"/>
        <w:autoSpaceDE w:val="0"/>
        <w:autoSpaceDN w:val="0"/>
        <w:adjustRightInd w:val="0"/>
        <w:ind w:left="426"/>
        <w:jc w:val="both"/>
        <w:rPr>
          <w:rFonts w:ascii="Garamond" w:eastAsia="Calibri" w:hAnsi="Garamond"/>
          <w:szCs w:val="24"/>
          <w:lang w:val="en-US" w:eastAsia="x-none"/>
        </w:rPr>
      </w:pPr>
      <w:r w:rsidRPr="007C0956">
        <w:rPr>
          <w:rFonts w:ascii="Garamond" w:eastAsia="Calibri" w:hAnsi="Garamond"/>
          <w:szCs w:val="24"/>
          <w:lang w:val="en-US" w:eastAsia="en-CA"/>
        </w:rPr>
        <w:t>The Company classifies its fair value measurements using a fair value hierarchy that reflects the significance of the inputs used in making the measurements.  The fair value hierarchy has the following levels:</w:t>
      </w:r>
    </w:p>
    <w:p w14:paraId="75ADD08C" w14:textId="77777777" w:rsidR="00AD7976" w:rsidRPr="007C0956" w:rsidRDefault="00AD7976" w:rsidP="003E5222">
      <w:pPr>
        <w:autoSpaceDE w:val="0"/>
        <w:autoSpaceDN w:val="0"/>
        <w:adjustRightInd w:val="0"/>
        <w:ind w:left="426"/>
        <w:jc w:val="both"/>
        <w:rPr>
          <w:rFonts w:ascii="Garamond" w:eastAsia="Calibri" w:hAnsi="Garamond" w:cs="Arial"/>
          <w:b/>
          <w:szCs w:val="24"/>
          <w:lang w:val="en-US"/>
        </w:rPr>
      </w:pPr>
    </w:p>
    <w:p w14:paraId="282691CF" w14:textId="77777777" w:rsidR="00AD7976" w:rsidRPr="007C0956" w:rsidRDefault="00AD7976" w:rsidP="003E5222">
      <w:pPr>
        <w:autoSpaceDE w:val="0"/>
        <w:autoSpaceDN w:val="0"/>
        <w:adjustRightInd w:val="0"/>
        <w:ind w:left="720" w:hanging="360"/>
        <w:jc w:val="both"/>
        <w:rPr>
          <w:rFonts w:ascii="Garamond" w:eastAsia="Calibri" w:hAnsi="Garamond" w:cs="Arial"/>
          <w:szCs w:val="24"/>
          <w:lang w:val="en-US"/>
        </w:rPr>
      </w:pPr>
      <w:r w:rsidRPr="007C0956">
        <w:rPr>
          <w:rFonts w:ascii="Garamond" w:eastAsia="Calibri" w:hAnsi="Garamond" w:cs="Arial"/>
          <w:szCs w:val="24"/>
          <w:lang w:val="en-US"/>
        </w:rPr>
        <w:t>-</w:t>
      </w:r>
      <w:r w:rsidRPr="007C0956">
        <w:rPr>
          <w:rFonts w:ascii="Garamond" w:eastAsia="Calibri" w:hAnsi="Garamond" w:cs="Arial"/>
          <w:szCs w:val="24"/>
          <w:lang w:val="en-US"/>
        </w:rPr>
        <w:tab/>
        <w:t xml:space="preserve">Level 1 fair value measurements are those derived from quoted prices (unadjusted) in active market for identical assets or liabilities. </w:t>
      </w:r>
    </w:p>
    <w:p w14:paraId="6AB46AEB" w14:textId="77777777" w:rsidR="00AD7976" w:rsidRPr="007C0956" w:rsidRDefault="00AD7976" w:rsidP="003E5222">
      <w:pPr>
        <w:autoSpaceDE w:val="0"/>
        <w:autoSpaceDN w:val="0"/>
        <w:adjustRightInd w:val="0"/>
        <w:ind w:left="720" w:hanging="360"/>
        <w:jc w:val="both"/>
        <w:rPr>
          <w:rFonts w:ascii="Garamond" w:eastAsia="Calibri" w:hAnsi="Garamond" w:cs="Arial"/>
          <w:szCs w:val="24"/>
          <w:lang w:val="en-US"/>
        </w:rPr>
      </w:pPr>
    </w:p>
    <w:p w14:paraId="2676A678" w14:textId="77777777" w:rsidR="00AD7976" w:rsidRPr="007C0956" w:rsidRDefault="00AD7976" w:rsidP="003E5222">
      <w:pPr>
        <w:numPr>
          <w:ilvl w:val="0"/>
          <w:numId w:val="22"/>
        </w:numPr>
        <w:overflowPunct w:val="0"/>
        <w:autoSpaceDE w:val="0"/>
        <w:autoSpaceDN w:val="0"/>
        <w:adjustRightInd w:val="0"/>
        <w:jc w:val="both"/>
        <w:rPr>
          <w:rFonts w:ascii="Garamond" w:eastAsia="Calibri" w:hAnsi="Garamond" w:cs="Arial"/>
          <w:szCs w:val="24"/>
          <w:lang w:val="en-US"/>
        </w:rPr>
      </w:pPr>
      <w:r w:rsidRPr="007C0956">
        <w:rPr>
          <w:rFonts w:ascii="Garamond" w:eastAsia="Calibri" w:hAnsi="Garamond" w:cs="Arial"/>
          <w:szCs w:val="24"/>
          <w:lang w:val="en-US"/>
        </w:rPr>
        <w:t>Level 2 fair value measurements are those derived from inputs other than quoted prices included within Level 1 that are observable for the asset or liability, either directly (i.e. as prices) or indirectly (i.e. derived from prices).</w:t>
      </w:r>
    </w:p>
    <w:p w14:paraId="30DD0F0E" w14:textId="77777777" w:rsidR="00AD7976" w:rsidRPr="007C0956" w:rsidRDefault="00AD7976" w:rsidP="003E5222">
      <w:pPr>
        <w:tabs>
          <w:tab w:val="left" w:pos="720"/>
        </w:tabs>
        <w:overflowPunct w:val="0"/>
        <w:autoSpaceDE w:val="0"/>
        <w:autoSpaceDN w:val="0"/>
        <w:adjustRightInd w:val="0"/>
        <w:jc w:val="both"/>
        <w:rPr>
          <w:rFonts w:ascii="Garamond" w:eastAsia="Calibri" w:hAnsi="Garamond" w:cs="Arial"/>
          <w:b/>
          <w:szCs w:val="24"/>
          <w:lang w:val="en-US"/>
        </w:rPr>
      </w:pPr>
    </w:p>
    <w:p w14:paraId="2B974E2D" w14:textId="0C722657" w:rsidR="00AD7976" w:rsidRDefault="00AD7976" w:rsidP="003E5222">
      <w:pPr>
        <w:numPr>
          <w:ilvl w:val="0"/>
          <w:numId w:val="22"/>
        </w:numPr>
        <w:overflowPunct w:val="0"/>
        <w:autoSpaceDE w:val="0"/>
        <w:autoSpaceDN w:val="0"/>
        <w:adjustRightInd w:val="0"/>
        <w:jc w:val="both"/>
        <w:rPr>
          <w:rFonts w:ascii="Garamond" w:eastAsia="Calibri" w:hAnsi="Garamond" w:cs="Arial"/>
          <w:szCs w:val="24"/>
          <w:lang w:val="en-US"/>
        </w:rPr>
      </w:pPr>
      <w:r w:rsidRPr="007C0956">
        <w:rPr>
          <w:rFonts w:ascii="Garamond" w:eastAsia="Calibri" w:hAnsi="Garamond" w:cs="Arial"/>
          <w:szCs w:val="24"/>
          <w:lang w:val="en-US"/>
        </w:rPr>
        <w:t>Level 3 fair value measurements are those derived from valuation techniques that include inputs for the asset or liability that are not based on observable market data (unobservable inputs). The Company does not have any Level 3 financial instruments.</w:t>
      </w:r>
    </w:p>
    <w:p w14:paraId="2C44E95F" w14:textId="77777777" w:rsidR="0078743E" w:rsidRPr="00880322" w:rsidRDefault="0078743E" w:rsidP="003E5222">
      <w:pPr>
        <w:pStyle w:val="ListParagraph"/>
        <w:rPr>
          <w:rFonts w:ascii="Garamond" w:eastAsia="Calibri" w:hAnsi="Garamond" w:cs="Arial"/>
          <w:szCs w:val="24"/>
        </w:rPr>
      </w:pPr>
    </w:p>
    <w:p w14:paraId="1D91DE46" w14:textId="06439896" w:rsidR="0078743E" w:rsidRPr="00880322" w:rsidRDefault="0078743E" w:rsidP="00610860">
      <w:pPr>
        <w:pStyle w:val="ListParagraph"/>
        <w:ind w:left="0"/>
        <w:jc w:val="both"/>
        <w:rPr>
          <w:rFonts w:ascii="Garamond" w:hAnsi="Garamond" w:cs="ArialMT"/>
          <w:sz w:val="24"/>
          <w:szCs w:val="24"/>
        </w:rPr>
      </w:pPr>
      <w:r w:rsidRPr="00880322">
        <w:rPr>
          <w:rFonts w:ascii="Garamond" w:hAnsi="Garamond" w:cs="ArialMT"/>
          <w:sz w:val="24"/>
          <w:szCs w:val="24"/>
        </w:rPr>
        <w:t>The Company did not have any financial instruments carried at fair value as at December 31, 202</w:t>
      </w:r>
      <w:r w:rsidR="00100A74" w:rsidRPr="00880322">
        <w:rPr>
          <w:rFonts w:ascii="Garamond" w:hAnsi="Garamond" w:cs="ArialMT"/>
          <w:sz w:val="24"/>
          <w:szCs w:val="24"/>
        </w:rPr>
        <w:t xml:space="preserve">4 and 2023. </w:t>
      </w:r>
      <w:r w:rsidRPr="00880322">
        <w:rPr>
          <w:rFonts w:ascii="Garamond" w:hAnsi="Garamond" w:cs="ArialMT"/>
          <w:sz w:val="24"/>
          <w:szCs w:val="24"/>
        </w:rPr>
        <w:t xml:space="preserve">   </w:t>
      </w:r>
    </w:p>
    <w:p w14:paraId="0008DF14" w14:textId="77777777" w:rsidR="0078743E" w:rsidRPr="00880322" w:rsidRDefault="0078743E" w:rsidP="00610860">
      <w:pPr>
        <w:pStyle w:val="ListParagraph"/>
        <w:tabs>
          <w:tab w:val="left" w:pos="720"/>
        </w:tabs>
        <w:ind w:left="0"/>
        <w:jc w:val="both"/>
        <w:rPr>
          <w:rFonts w:ascii="Garamond" w:hAnsi="Garamond"/>
          <w:b/>
          <w:sz w:val="24"/>
          <w:szCs w:val="24"/>
        </w:rPr>
      </w:pPr>
    </w:p>
    <w:p w14:paraId="6F62A5DB" w14:textId="77777777" w:rsidR="0078743E" w:rsidRPr="00610860" w:rsidRDefault="0078743E" w:rsidP="00610860">
      <w:pPr>
        <w:pStyle w:val="ListParagraph"/>
        <w:spacing w:line="264" w:lineRule="auto"/>
        <w:ind w:left="0"/>
        <w:jc w:val="both"/>
        <w:rPr>
          <w:rFonts w:ascii="Garamond" w:eastAsia="PMingLiU" w:hAnsi="Garamond"/>
          <w:sz w:val="24"/>
          <w:szCs w:val="24"/>
        </w:rPr>
      </w:pPr>
      <w:r w:rsidRPr="00610860">
        <w:rPr>
          <w:rFonts w:ascii="Garamond" w:eastAsia="PMingLiU" w:hAnsi="Garamond"/>
          <w:sz w:val="24"/>
          <w:szCs w:val="24"/>
        </w:rPr>
        <w:t xml:space="preserve">The carrying values of the Company’s financial assets and financial liabilities approximate fair values given their short-term nature.  </w:t>
      </w:r>
    </w:p>
    <w:p w14:paraId="3681A71D" w14:textId="77777777" w:rsidR="0078743E" w:rsidRPr="00610860" w:rsidRDefault="0078743E" w:rsidP="00610860">
      <w:pPr>
        <w:pStyle w:val="ListParagraph"/>
        <w:tabs>
          <w:tab w:val="left" w:pos="720"/>
        </w:tabs>
        <w:spacing w:line="264" w:lineRule="auto"/>
        <w:ind w:left="0"/>
        <w:jc w:val="both"/>
        <w:rPr>
          <w:rFonts w:ascii="Garamond" w:hAnsi="Garamond"/>
          <w:b/>
          <w:sz w:val="24"/>
          <w:szCs w:val="24"/>
        </w:rPr>
      </w:pPr>
    </w:p>
    <w:p w14:paraId="26F4E206" w14:textId="0E622861" w:rsidR="0078743E" w:rsidRPr="00880322" w:rsidRDefault="0078743E" w:rsidP="00610860">
      <w:pPr>
        <w:pStyle w:val="ListParagraph"/>
        <w:shd w:val="clear" w:color="auto" w:fill="FFFFFF" w:themeFill="background1"/>
        <w:tabs>
          <w:tab w:val="left" w:pos="720"/>
        </w:tabs>
        <w:suppressAutoHyphens/>
        <w:spacing w:line="264" w:lineRule="auto"/>
        <w:ind w:left="0"/>
        <w:jc w:val="both"/>
        <w:rPr>
          <w:rFonts w:ascii="Garamond" w:hAnsi="Garamond"/>
          <w:sz w:val="24"/>
          <w:szCs w:val="24"/>
        </w:rPr>
      </w:pPr>
      <w:r w:rsidRPr="00610860">
        <w:rPr>
          <w:rFonts w:ascii="Garamond" w:hAnsi="Garamond"/>
          <w:sz w:val="24"/>
          <w:szCs w:val="24"/>
        </w:rPr>
        <w:t>The Company is exposed to a variety of financial risks: credit risk, liquidity risk, property risk, and market risk, including price risk, interest rate and currency risk, as explained below. Risk management is carried</w:t>
      </w:r>
      <w:r w:rsidRPr="00610860">
        <w:rPr>
          <w:rFonts w:ascii="Garamond" w:eastAsia="PMingLiU" w:hAnsi="Garamond"/>
          <w:b/>
          <w:sz w:val="24"/>
          <w:szCs w:val="24"/>
        </w:rPr>
        <w:t xml:space="preserve"> </w:t>
      </w:r>
      <w:r w:rsidRPr="00880322">
        <w:rPr>
          <w:rFonts w:ascii="Garamond" w:hAnsi="Garamond"/>
          <w:sz w:val="24"/>
          <w:szCs w:val="24"/>
        </w:rPr>
        <w:t>out by the Company's management team with guidance from the Audit Committee and the Board of Directors.  There were no changes in the Company’s policies and procedures for managing risk during the years ended December 31, 202</w:t>
      </w:r>
      <w:r w:rsidR="00100A74" w:rsidRPr="00880322">
        <w:rPr>
          <w:rFonts w:ascii="Garamond" w:hAnsi="Garamond"/>
          <w:sz w:val="24"/>
          <w:szCs w:val="24"/>
        </w:rPr>
        <w:t>4</w:t>
      </w:r>
      <w:r w:rsidRPr="00880322">
        <w:rPr>
          <w:rFonts w:ascii="Garamond" w:hAnsi="Garamond"/>
          <w:sz w:val="24"/>
          <w:szCs w:val="24"/>
        </w:rPr>
        <w:t xml:space="preserve"> and December 31, 202</w:t>
      </w:r>
      <w:r w:rsidR="00100A74" w:rsidRPr="00880322">
        <w:rPr>
          <w:rFonts w:ascii="Garamond" w:hAnsi="Garamond"/>
          <w:sz w:val="24"/>
          <w:szCs w:val="24"/>
        </w:rPr>
        <w:t>3</w:t>
      </w:r>
      <w:r w:rsidRPr="00880322">
        <w:rPr>
          <w:rFonts w:ascii="Garamond" w:hAnsi="Garamond"/>
          <w:sz w:val="24"/>
          <w:szCs w:val="24"/>
        </w:rPr>
        <w:t>.</w:t>
      </w:r>
    </w:p>
    <w:p w14:paraId="1B8FB588" w14:textId="77777777" w:rsidR="0078743E" w:rsidRDefault="0078743E" w:rsidP="003E5222">
      <w:pPr>
        <w:pStyle w:val="ListParagraph"/>
        <w:spacing w:line="264" w:lineRule="auto"/>
        <w:ind w:left="426"/>
        <w:jc w:val="both"/>
        <w:rPr>
          <w:rFonts w:ascii="Garamond" w:hAnsi="Garamond" w:cs="ArialMT"/>
          <w:sz w:val="24"/>
          <w:szCs w:val="24"/>
        </w:rPr>
      </w:pPr>
    </w:p>
    <w:p w14:paraId="6F825F2A" w14:textId="77777777" w:rsidR="00843B94" w:rsidRDefault="00843B94" w:rsidP="003E5222">
      <w:pPr>
        <w:pStyle w:val="ListParagraph"/>
        <w:spacing w:line="264" w:lineRule="auto"/>
        <w:ind w:left="426"/>
        <w:jc w:val="both"/>
        <w:rPr>
          <w:rFonts w:ascii="Garamond" w:hAnsi="Garamond" w:cs="ArialMT"/>
          <w:sz w:val="24"/>
          <w:szCs w:val="24"/>
        </w:rPr>
      </w:pPr>
    </w:p>
    <w:p w14:paraId="7CB11763" w14:textId="77777777" w:rsidR="00843B94" w:rsidRPr="00880322" w:rsidRDefault="00843B94" w:rsidP="003E5222">
      <w:pPr>
        <w:pStyle w:val="ListParagraph"/>
        <w:spacing w:line="264" w:lineRule="auto"/>
        <w:ind w:left="426"/>
        <w:jc w:val="both"/>
        <w:rPr>
          <w:rFonts w:ascii="Garamond" w:hAnsi="Garamond" w:cs="ArialMT"/>
          <w:sz w:val="24"/>
          <w:szCs w:val="24"/>
        </w:rPr>
      </w:pPr>
    </w:p>
    <w:p w14:paraId="7333E278" w14:textId="77777777" w:rsidR="0078743E" w:rsidRPr="00AB6C92" w:rsidRDefault="0078743E" w:rsidP="00610860">
      <w:pPr>
        <w:shd w:val="clear" w:color="auto" w:fill="FFFFFF" w:themeFill="background1"/>
        <w:suppressAutoHyphens/>
        <w:spacing w:line="264" w:lineRule="auto"/>
        <w:jc w:val="both"/>
        <w:rPr>
          <w:rFonts w:ascii="Garamond" w:hAnsi="Garamond"/>
          <w:b/>
          <w:bCs/>
          <w:szCs w:val="24"/>
        </w:rPr>
      </w:pPr>
      <w:r w:rsidRPr="00AB6C92">
        <w:rPr>
          <w:rFonts w:ascii="Garamond" w:hAnsi="Garamond"/>
          <w:b/>
          <w:bCs/>
          <w:szCs w:val="24"/>
        </w:rPr>
        <w:t xml:space="preserve">Liquidity Risk </w:t>
      </w:r>
    </w:p>
    <w:p w14:paraId="2883FB0C" w14:textId="53479441" w:rsidR="0078743E" w:rsidRPr="00843B94" w:rsidRDefault="0078743E" w:rsidP="00610860">
      <w:pPr>
        <w:pStyle w:val="ListParagraph"/>
        <w:shd w:val="clear" w:color="auto" w:fill="FFFFFF" w:themeFill="background1"/>
        <w:suppressAutoHyphens/>
        <w:spacing w:line="264" w:lineRule="auto"/>
        <w:ind w:left="0"/>
        <w:jc w:val="both"/>
        <w:rPr>
          <w:rFonts w:ascii="Garamond" w:hAnsi="Garamond"/>
          <w:sz w:val="24"/>
          <w:szCs w:val="24"/>
        </w:rPr>
      </w:pPr>
      <w:r w:rsidRPr="00AB6C92">
        <w:rPr>
          <w:rFonts w:ascii="Garamond" w:hAnsi="Garamond"/>
          <w:sz w:val="24"/>
          <w:szCs w:val="24"/>
        </w:rPr>
        <w:t>The Company's approach to managing liquidity risk is to ensure that it will have sufficient liquidity to meet liabilities when due</w:t>
      </w:r>
      <w:r w:rsidRPr="00843B94">
        <w:rPr>
          <w:rFonts w:ascii="Garamond" w:hAnsi="Garamond"/>
          <w:sz w:val="24"/>
          <w:szCs w:val="24"/>
        </w:rPr>
        <w:t>.</w:t>
      </w:r>
      <w:r w:rsidRPr="00843B94">
        <w:rPr>
          <w:rFonts w:ascii="Garamond" w:hAnsi="Garamond"/>
          <w:bCs/>
          <w:kern w:val="32"/>
          <w:sz w:val="24"/>
          <w:szCs w:val="24"/>
          <w:shd w:val="clear" w:color="auto" w:fill="FFFFFF" w:themeFill="background1"/>
          <w:lang w:eastAsia="x-none"/>
        </w:rPr>
        <w:t xml:space="preserve">  </w:t>
      </w:r>
      <w:r w:rsidRPr="00843B94">
        <w:rPr>
          <w:rFonts w:ascii="Garamond" w:hAnsi="Garamond"/>
          <w:sz w:val="24"/>
          <w:szCs w:val="24"/>
          <w:u w:color="FFFFFF"/>
        </w:rPr>
        <w:t>As at December 31, 202</w:t>
      </w:r>
      <w:r w:rsidR="00100A74" w:rsidRPr="00843B94">
        <w:rPr>
          <w:rFonts w:ascii="Garamond" w:hAnsi="Garamond"/>
          <w:sz w:val="24"/>
          <w:szCs w:val="24"/>
          <w:u w:color="FFFFFF"/>
        </w:rPr>
        <w:t>4</w:t>
      </w:r>
      <w:r w:rsidRPr="00843B94">
        <w:rPr>
          <w:rFonts w:ascii="Garamond" w:hAnsi="Garamond"/>
          <w:sz w:val="24"/>
          <w:szCs w:val="24"/>
          <w:u w:color="FFFFFF"/>
        </w:rPr>
        <w:t xml:space="preserve">, </w:t>
      </w:r>
      <w:r w:rsidRPr="00843B94">
        <w:rPr>
          <w:rFonts w:ascii="Garamond" w:hAnsi="Garamond"/>
          <w:bCs/>
          <w:kern w:val="32"/>
          <w:sz w:val="24"/>
          <w:szCs w:val="24"/>
          <w:shd w:val="clear" w:color="auto" w:fill="FFFFFF" w:themeFill="background1"/>
          <w:lang w:eastAsia="x-none"/>
        </w:rPr>
        <w:t>the</w:t>
      </w:r>
      <w:r w:rsidRPr="00843B94">
        <w:rPr>
          <w:rFonts w:ascii="Garamond" w:hAnsi="Garamond"/>
          <w:bCs/>
          <w:kern w:val="32"/>
          <w:sz w:val="24"/>
          <w:szCs w:val="24"/>
          <w:lang w:eastAsia="x-none"/>
        </w:rPr>
        <w:t xml:space="preserve"> Company had cash </w:t>
      </w:r>
      <w:r w:rsidR="00610860" w:rsidRPr="00843B94">
        <w:rPr>
          <w:rFonts w:ascii="Garamond" w:hAnsi="Garamond"/>
          <w:bCs/>
          <w:kern w:val="32"/>
          <w:sz w:val="24"/>
          <w:szCs w:val="24"/>
          <w:lang w:eastAsia="x-none"/>
        </w:rPr>
        <w:t>in the amount of $</w:t>
      </w:r>
      <w:r w:rsidR="00545BAC" w:rsidRPr="00843B94">
        <w:rPr>
          <w:rFonts w:ascii="Garamond" w:hAnsi="Garamond"/>
          <w:bCs/>
          <w:kern w:val="32"/>
          <w:sz w:val="24"/>
          <w:szCs w:val="24"/>
          <w:lang w:eastAsia="x-none"/>
        </w:rPr>
        <w:t>6</w:t>
      </w:r>
      <w:r w:rsidR="00100A74" w:rsidRPr="00843B94">
        <w:rPr>
          <w:rFonts w:ascii="Garamond" w:hAnsi="Garamond"/>
          <w:bCs/>
          <w:kern w:val="32"/>
          <w:sz w:val="24"/>
          <w:szCs w:val="24"/>
          <w:lang w:eastAsia="x-none"/>
        </w:rPr>
        <w:t>1,884</w:t>
      </w:r>
      <w:r w:rsidR="00545BAC" w:rsidRPr="00843B94">
        <w:rPr>
          <w:rFonts w:ascii="Garamond" w:hAnsi="Garamond"/>
          <w:bCs/>
          <w:kern w:val="32"/>
          <w:sz w:val="24"/>
          <w:szCs w:val="24"/>
          <w:lang w:eastAsia="x-none"/>
        </w:rPr>
        <w:t xml:space="preserve"> </w:t>
      </w:r>
      <w:r w:rsidR="00610860" w:rsidRPr="00843B94">
        <w:rPr>
          <w:rFonts w:ascii="Garamond" w:hAnsi="Garamond"/>
          <w:bCs/>
          <w:kern w:val="32"/>
          <w:sz w:val="24"/>
          <w:szCs w:val="24"/>
          <w:lang w:eastAsia="x-none"/>
        </w:rPr>
        <w:t>(202</w:t>
      </w:r>
      <w:r w:rsidR="00100A74" w:rsidRPr="00843B94">
        <w:rPr>
          <w:rFonts w:ascii="Garamond" w:hAnsi="Garamond"/>
          <w:bCs/>
          <w:kern w:val="32"/>
          <w:sz w:val="24"/>
          <w:szCs w:val="24"/>
          <w:lang w:eastAsia="x-none"/>
        </w:rPr>
        <w:t>3</w:t>
      </w:r>
      <w:r w:rsidR="00610860" w:rsidRPr="00843B94">
        <w:rPr>
          <w:rFonts w:ascii="Garamond" w:hAnsi="Garamond"/>
          <w:bCs/>
          <w:kern w:val="32"/>
          <w:sz w:val="24"/>
          <w:szCs w:val="24"/>
          <w:lang w:eastAsia="x-none"/>
        </w:rPr>
        <w:t xml:space="preserve"> $</w:t>
      </w:r>
      <w:proofErr w:type="gramStart"/>
      <w:r w:rsidR="00100A74" w:rsidRPr="00843B94">
        <w:rPr>
          <w:rFonts w:ascii="Garamond" w:hAnsi="Garamond"/>
          <w:bCs/>
          <w:kern w:val="32"/>
          <w:sz w:val="24"/>
          <w:szCs w:val="24"/>
          <w:lang w:eastAsia="x-none"/>
        </w:rPr>
        <w:t>66,962</w:t>
      </w:r>
      <w:r w:rsidR="00610860" w:rsidRPr="00843B94">
        <w:rPr>
          <w:rFonts w:ascii="Garamond" w:hAnsi="Garamond"/>
          <w:bCs/>
          <w:kern w:val="32"/>
          <w:sz w:val="24"/>
          <w:szCs w:val="24"/>
          <w:lang w:eastAsia="x-none"/>
        </w:rPr>
        <w:t xml:space="preserve"> </w:t>
      </w:r>
      <w:r w:rsidR="00545BAC" w:rsidRPr="00843B94">
        <w:rPr>
          <w:rFonts w:ascii="Garamond" w:hAnsi="Garamond"/>
          <w:bCs/>
          <w:kern w:val="32"/>
          <w:sz w:val="24"/>
          <w:szCs w:val="24"/>
          <w:lang w:eastAsia="x-none"/>
        </w:rPr>
        <w:t>)</w:t>
      </w:r>
      <w:r w:rsidRPr="00843B94">
        <w:rPr>
          <w:rFonts w:ascii="Garamond" w:hAnsi="Garamond"/>
          <w:sz w:val="24"/>
          <w:szCs w:val="24"/>
        </w:rPr>
        <w:t>to</w:t>
      </w:r>
      <w:proofErr w:type="gramEnd"/>
      <w:r w:rsidRPr="00843B94">
        <w:rPr>
          <w:rFonts w:ascii="Garamond" w:hAnsi="Garamond"/>
          <w:sz w:val="24"/>
          <w:szCs w:val="24"/>
        </w:rPr>
        <w:t xml:space="preserve"> settle current liabilities </w:t>
      </w:r>
      <w:proofErr w:type="gramStart"/>
      <w:r w:rsidRPr="00843B94">
        <w:rPr>
          <w:rFonts w:ascii="Garamond" w:hAnsi="Garamond"/>
          <w:sz w:val="24"/>
          <w:szCs w:val="24"/>
        </w:rPr>
        <w:t xml:space="preserve">of </w:t>
      </w:r>
      <w:r w:rsidR="00100A74" w:rsidRPr="00843B94">
        <w:rPr>
          <w:rFonts w:ascii="Garamond" w:hAnsi="Garamond"/>
          <w:sz w:val="24"/>
          <w:szCs w:val="24"/>
        </w:rPr>
        <w:t xml:space="preserve"> $</w:t>
      </w:r>
      <w:proofErr w:type="gramEnd"/>
      <w:r w:rsidR="00100A74" w:rsidRPr="00843B94">
        <w:rPr>
          <w:rFonts w:ascii="Garamond" w:hAnsi="Garamond"/>
          <w:sz w:val="24"/>
          <w:szCs w:val="24"/>
        </w:rPr>
        <w:t>46,925 (2023 - 11</w:t>
      </w:r>
      <w:r w:rsidR="00545BAC" w:rsidRPr="00843B94">
        <w:rPr>
          <w:rFonts w:ascii="Garamond" w:hAnsi="Garamond"/>
          <w:sz w:val="24"/>
          <w:szCs w:val="24"/>
        </w:rPr>
        <w:t>3</w:t>
      </w:r>
      <w:proofErr w:type="gramStart"/>
      <w:r w:rsidR="00545BAC" w:rsidRPr="00843B94">
        <w:rPr>
          <w:rFonts w:ascii="Garamond" w:hAnsi="Garamond"/>
          <w:sz w:val="24"/>
          <w:szCs w:val="24"/>
        </w:rPr>
        <w:t>)</w:t>
      </w:r>
      <w:r w:rsidR="00100A74" w:rsidRPr="00843B94">
        <w:rPr>
          <w:rFonts w:ascii="Garamond" w:hAnsi="Garamond"/>
          <w:sz w:val="24"/>
          <w:szCs w:val="24"/>
        </w:rPr>
        <w:t>.</w:t>
      </w:r>
      <w:r w:rsidRPr="00843B94">
        <w:rPr>
          <w:rFonts w:ascii="Garamond" w:hAnsi="Garamond"/>
          <w:sz w:val="24"/>
          <w:szCs w:val="24"/>
        </w:rPr>
        <w:t>.</w:t>
      </w:r>
      <w:proofErr w:type="gramEnd"/>
      <w:r w:rsidRPr="00843B94">
        <w:rPr>
          <w:rFonts w:ascii="Garamond" w:hAnsi="Garamond"/>
          <w:sz w:val="24"/>
          <w:szCs w:val="24"/>
        </w:rPr>
        <w:t xml:space="preserve"> </w:t>
      </w:r>
    </w:p>
    <w:p w14:paraId="6A42D319" w14:textId="77777777" w:rsidR="0078743E" w:rsidRPr="00843B94" w:rsidRDefault="0078743E" w:rsidP="003E5222">
      <w:pPr>
        <w:pStyle w:val="ListParagraph"/>
        <w:shd w:val="clear" w:color="auto" w:fill="FFFFFF" w:themeFill="background1"/>
        <w:tabs>
          <w:tab w:val="left" w:pos="720"/>
        </w:tabs>
        <w:suppressAutoHyphens/>
        <w:spacing w:line="264" w:lineRule="auto"/>
        <w:ind w:left="927"/>
        <w:jc w:val="both"/>
        <w:rPr>
          <w:rFonts w:ascii="Garamond" w:hAnsi="Garamond"/>
          <w:b/>
          <w:bCs/>
          <w:sz w:val="24"/>
          <w:szCs w:val="24"/>
        </w:rPr>
      </w:pPr>
    </w:p>
    <w:p w14:paraId="712BED82" w14:textId="77777777" w:rsidR="004A37BC" w:rsidRPr="00F13AC6" w:rsidRDefault="00183274"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64" w:lineRule="auto"/>
        <w:rPr>
          <w:rFonts w:ascii="Garamond" w:hAnsi="Garamond"/>
          <w:b/>
          <w:bCs/>
          <w:spacing w:val="0"/>
          <w:sz w:val="24"/>
          <w:szCs w:val="24"/>
          <w:lang w:val="en-US"/>
        </w:rPr>
      </w:pPr>
      <w:r w:rsidRPr="00F13AC6">
        <w:rPr>
          <w:rFonts w:ascii="Garamond" w:hAnsi="Garamond"/>
          <w:b/>
          <w:bCs/>
          <w:spacing w:val="0"/>
          <w:sz w:val="24"/>
          <w:szCs w:val="24"/>
          <w:lang w:val="en-US"/>
        </w:rPr>
        <w:t>C</w:t>
      </w:r>
      <w:r w:rsidR="004A37BC" w:rsidRPr="00F13AC6">
        <w:rPr>
          <w:rFonts w:ascii="Garamond" w:hAnsi="Garamond"/>
          <w:b/>
          <w:bCs/>
          <w:spacing w:val="0"/>
          <w:sz w:val="24"/>
          <w:szCs w:val="24"/>
          <w:lang w:val="en-US"/>
        </w:rPr>
        <w:t>redit Risk</w:t>
      </w:r>
    </w:p>
    <w:p w14:paraId="3D4380CC" w14:textId="77777777" w:rsidR="004A37BC" w:rsidRPr="00F13AC6" w:rsidRDefault="004A37BC" w:rsidP="0038191E">
      <w:pPr>
        <w:tabs>
          <w:tab w:val="left" w:pos="720"/>
        </w:tabs>
        <w:suppressAutoHyphens/>
        <w:spacing w:line="264" w:lineRule="auto"/>
        <w:jc w:val="both"/>
        <w:rPr>
          <w:rFonts w:ascii="Garamond" w:eastAsia="Calibri" w:hAnsi="Garamond" w:cs="Arial"/>
          <w:szCs w:val="24"/>
          <w:lang w:val="en-US"/>
        </w:rPr>
      </w:pPr>
      <w:r w:rsidRPr="00F13AC6">
        <w:rPr>
          <w:rFonts w:ascii="Garamond" w:eastAsia="Calibri" w:hAnsi="Garamond" w:cs="Arial"/>
          <w:szCs w:val="24"/>
          <w:lang w:val="en-US"/>
        </w:rPr>
        <w:t xml:space="preserve">The Company has no significant concentration of credit risk arising from operations. Cash equivalents, when applicable, consist of guaranteed investment certificates, which will be invested with reputable financial institutions, from which management believes the risk of loss to be remote. Management believes that the credit risk is remote. </w:t>
      </w:r>
    </w:p>
    <w:p w14:paraId="61B0F397" w14:textId="77777777" w:rsidR="000F0F01" w:rsidRDefault="000F0F01"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b/>
          <w:bCs/>
          <w:spacing w:val="0"/>
          <w:sz w:val="24"/>
          <w:szCs w:val="24"/>
          <w:lang w:val="en-US"/>
        </w:rPr>
      </w:pPr>
    </w:p>
    <w:p w14:paraId="24A8A408" w14:textId="77777777"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b/>
          <w:bCs/>
          <w:spacing w:val="0"/>
          <w:sz w:val="24"/>
          <w:szCs w:val="24"/>
          <w:lang w:val="en-US"/>
        </w:rPr>
      </w:pPr>
      <w:r w:rsidRPr="00F13AC6">
        <w:rPr>
          <w:rFonts w:ascii="Garamond" w:hAnsi="Garamond"/>
          <w:b/>
          <w:bCs/>
          <w:spacing w:val="0"/>
          <w:sz w:val="24"/>
          <w:szCs w:val="24"/>
          <w:lang w:val="en-US"/>
        </w:rPr>
        <w:t>Market Risk</w:t>
      </w:r>
    </w:p>
    <w:p w14:paraId="74A984B8" w14:textId="09497C26"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i/>
          <w:spacing w:val="0"/>
          <w:sz w:val="24"/>
          <w:szCs w:val="24"/>
          <w:lang w:val="en-US"/>
        </w:rPr>
      </w:pPr>
      <w:r w:rsidRPr="00F13AC6">
        <w:rPr>
          <w:rFonts w:ascii="Garamond" w:hAnsi="Garamond"/>
          <w:i/>
          <w:spacing w:val="0"/>
          <w:sz w:val="24"/>
          <w:szCs w:val="24"/>
          <w:lang w:val="en-US"/>
        </w:rPr>
        <w:t>(a)</w:t>
      </w:r>
      <w:r w:rsidRPr="00F13AC6">
        <w:rPr>
          <w:rFonts w:ascii="Garamond" w:hAnsi="Garamond"/>
          <w:i/>
          <w:spacing w:val="0"/>
          <w:sz w:val="24"/>
          <w:szCs w:val="24"/>
          <w:lang w:val="en-US"/>
        </w:rPr>
        <w:tab/>
        <w:t>Interest Rate Risk</w:t>
      </w:r>
    </w:p>
    <w:p w14:paraId="2655816E" w14:textId="77777777" w:rsidR="004A37BC"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 may have cash equivalent balances subject to fluctuations in the prime rate.  The Company's current policy is to invest excess cash in investment-grade short-term deposit certificates issued by its banking institutions.  The Company periodically monitors the investments it makes and is satisfied with the credit ratings of its banks.  Currently, the Company does not hedge against interest rate risk.</w:t>
      </w:r>
    </w:p>
    <w:p w14:paraId="26F8D0F7" w14:textId="77777777" w:rsidR="00AB6C92" w:rsidRDefault="00AB6C92"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p>
    <w:p w14:paraId="4EE2BFA0" w14:textId="77777777"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w:t>
      </w:r>
      <w:r w:rsidRPr="00F13AC6">
        <w:rPr>
          <w:rFonts w:ascii="Garamond" w:hAnsi="Garamond"/>
          <w:i/>
          <w:spacing w:val="0"/>
          <w:sz w:val="24"/>
          <w:szCs w:val="24"/>
          <w:lang w:val="en-US"/>
        </w:rPr>
        <w:t>b)</w:t>
      </w:r>
      <w:r w:rsidRPr="00F13AC6">
        <w:rPr>
          <w:rFonts w:ascii="Garamond" w:hAnsi="Garamond"/>
          <w:i/>
          <w:spacing w:val="0"/>
          <w:sz w:val="24"/>
          <w:szCs w:val="24"/>
          <w:lang w:val="en-US"/>
        </w:rPr>
        <w:tab/>
        <w:t>Foreign Currency Risk</w:t>
      </w:r>
    </w:p>
    <w:p w14:paraId="6BDE4AD1" w14:textId="77777777" w:rsidR="004A37BC" w:rsidRDefault="004A37BC" w:rsidP="0038191E">
      <w:pPr>
        <w:pStyle w:val="DRFinancialStatements"/>
        <w:tabs>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Company's functional currency is the Canadian dollar and major purchases are transacted in Canadian dollars.  Management believes the foreign exchange risk derived from currency conversions is negligible and therefore does not hedge its foreign exchange risk.  The Company does not hold balances in foreign currencies to give rise to exposure to foreign exchange risk.</w:t>
      </w:r>
    </w:p>
    <w:p w14:paraId="49E93121" w14:textId="77777777" w:rsidR="00FA4BB7" w:rsidRPr="00F13AC6" w:rsidRDefault="00FA4BB7" w:rsidP="0038191E">
      <w:pPr>
        <w:pStyle w:val="DRFinancialStatements"/>
        <w:tabs>
          <w:tab w:val="left" w:pos="720"/>
        </w:tabs>
        <w:spacing w:line="240" w:lineRule="auto"/>
        <w:rPr>
          <w:rFonts w:ascii="Garamond" w:hAnsi="Garamond"/>
        </w:rPr>
      </w:pPr>
    </w:p>
    <w:p w14:paraId="120EACE9" w14:textId="3A089415"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i/>
          <w:spacing w:val="0"/>
          <w:sz w:val="24"/>
          <w:szCs w:val="24"/>
          <w:lang w:val="en-US"/>
        </w:rPr>
      </w:pPr>
      <w:r w:rsidRPr="00F13AC6">
        <w:rPr>
          <w:rFonts w:ascii="Garamond" w:hAnsi="Garamond"/>
          <w:i/>
          <w:spacing w:val="0"/>
          <w:sz w:val="24"/>
          <w:szCs w:val="24"/>
          <w:lang w:val="en-US"/>
        </w:rPr>
        <w:t>(c)</w:t>
      </w:r>
      <w:r w:rsidRPr="00F13AC6">
        <w:rPr>
          <w:rFonts w:ascii="Garamond" w:hAnsi="Garamond"/>
          <w:i/>
          <w:spacing w:val="0"/>
          <w:sz w:val="24"/>
          <w:szCs w:val="24"/>
          <w:lang w:val="en-US"/>
        </w:rPr>
        <w:tab/>
        <w:t>Price Risk</w:t>
      </w:r>
    </w:p>
    <w:p w14:paraId="580C2C07" w14:textId="77777777"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 is exposed to price risk with respect to diamond prices.  The Company closely monitors diamond prices to determine the appropriate course of action to be taken by the Company. As the Company's mineral properties are in the exploration stage and do not contain any mineral resources or mineral reserves, the Company does not hedge against price risk.</w:t>
      </w:r>
    </w:p>
    <w:p w14:paraId="6601EA06" w14:textId="77777777"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p>
    <w:p w14:paraId="727BCE14" w14:textId="77777777" w:rsidR="004A37BC" w:rsidRPr="00F13AC6" w:rsidRDefault="004A37BC" w:rsidP="00FB14D4">
      <w:pPr>
        <w:jc w:val="both"/>
        <w:rPr>
          <w:rFonts w:ascii="Garamond" w:hAnsi="Garamond"/>
          <w:b/>
          <w:bCs/>
          <w:szCs w:val="24"/>
        </w:rPr>
      </w:pPr>
      <w:r w:rsidRPr="00F13AC6">
        <w:rPr>
          <w:rFonts w:ascii="Garamond" w:hAnsi="Garamond"/>
          <w:b/>
          <w:bCs/>
          <w:szCs w:val="24"/>
        </w:rPr>
        <w:t>Property Risk</w:t>
      </w:r>
    </w:p>
    <w:p w14:paraId="129DD6AB" w14:textId="77777777" w:rsidR="004A37BC" w:rsidRPr="00F13AC6" w:rsidRDefault="004A37BC" w:rsidP="00BD5F12">
      <w:pPr>
        <w:jc w:val="both"/>
        <w:rPr>
          <w:rFonts w:ascii="Garamond" w:eastAsia="PMingLiU" w:hAnsi="Garamond"/>
          <w:szCs w:val="24"/>
        </w:rPr>
      </w:pPr>
      <w:r w:rsidRPr="00F13AC6">
        <w:rPr>
          <w:rFonts w:ascii="Garamond" w:eastAsia="PMingLiU" w:hAnsi="Garamond"/>
          <w:szCs w:val="24"/>
        </w:rPr>
        <w:t>The Company’s significant mineral exploration property is the Horton River property.  Unless the Company acquires or develops additional significant properties, the Company will be solely</w:t>
      </w:r>
      <w:r w:rsidR="00FB14D4" w:rsidRPr="00F13AC6">
        <w:rPr>
          <w:rFonts w:ascii="Garamond" w:eastAsia="PMingLiU" w:hAnsi="Garamond"/>
          <w:szCs w:val="24"/>
        </w:rPr>
        <w:t xml:space="preserve"> </w:t>
      </w:r>
      <w:r w:rsidRPr="00F13AC6">
        <w:rPr>
          <w:rFonts w:ascii="Garamond" w:eastAsia="PMingLiU" w:hAnsi="Garamond"/>
          <w:szCs w:val="24"/>
        </w:rPr>
        <w:t xml:space="preserve">dependent upon the Horton River property. If no additional mineral exploration properties are </w:t>
      </w:r>
      <w:r w:rsidR="00FB14D4" w:rsidRPr="00F13AC6">
        <w:rPr>
          <w:rFonts w:ascii="Garamond" w:eastAsia="PMingLiU" w:hAnsi="Garamond"/>
          <w:szCs w:val="24"/>
        </w:rPr>
        <w:t>a</w:t>
      </w:r>
      <w:r w:rsidRPr="00F13AC6">
        <w:rPr>
          <w:rFonts w:ascii="Garamond" w:eastAsia="PMingLiU" w:hAnsi="Garamond"/>
          <w:szCs w:val="24"/>
        </w:rPr>
        <w:t>cquired by the Company, any material development affecting the Horton River property could have a material effect on the Company’s financial condition and results of operations.</w:t>
      </w:r>
    </w:p>
    <w:p w14:paraId="4C412C45" w14:textId="77777777" w:rsidR="004A37BC" w:rsidRPr="00F13AC6" w:rsidRDefault="004A37BC" w:rsidP="00BD5F12">
      <w:pPr>
        <w:tabs>
          <w:tab w:val="left" w:pos="720"/>
        </w:tabs>
        <w:jc w:val="both"/>
        <w:rPr>
          <w:rFonts w:ascii="Garamond" w:hAnsi="Garamond"/>
          <w:b/>
          <w:szCs w:val="24"/>
        </w:rPr>
      </w:pPr>
    </w:p>
    <w:p w14:paraId="7B4C3E36" w14:textId="77777777" w:rsidR="004A37BC" w:rsidRPr="00F13AC6" w:rsidRDefault="004A37BC" w:rsidP="00BD5F12">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ascii="Garamond" w:hAnsi="Garamond"/>
          <w:b/>
          <w:bCs/>
          <w:spacing w:val="0"/>
          <w:sz w:val="24"/>
          <w:szCs w:val="24"/>
          <w:lang w:val="en-US"/>
        </w:rPr>
      </w:pPr>
      <w:r w:rsidRPr="00F13AC6">
        <w:rPr>
          <w:rFonts w:ascii="Garamond" w:hAnsi="Garamond"/>
          <w:b/>
          <w:bCs/>
          <w:spacing w:val="0"/>
          <w:sz w:val="24"/>
          <w:szCs w:val="24"/>
          <w:lang w:val="en-US"/>
        </w:rPr>
        <w:t>Sensitivity Analysis</w:t>
      </w:r>
    </w:p>
    <w:p w14:paraId="36FB9414" w14:textId="77777777" w:rsidR="004A37BC" w:rsidRPr="00F13AC6" w:rsidRDefault="004A37BC" w:rsidP="00BD5F12">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ascii="Garamond" w:hAnsi="Garamond"/>
          <w:spacing w:val="0"/>
          <w:sz w:val="24"/>
          <w:szCs w:val="24"/>
        </w:rPr>
      </w:pPr>
      <w:r w:rsidRPr="00F13AC6">
        <w:rPr>
          <w:rFonts w:ascii="Garamond" w:hAnsi="Garamond"/>
          <w:spacing w:val="0"/>
          <w:sz w:val="24"/>
          <w:szCs w:val="24"/>
        </w:rPr>
        <w:t xml:space="preserve">The Company does not anticipate any material fluctuations as a result of changes in interest or foreign currency rates.  </w:t>
      </w:r>
    </w:p>
    <w:p w14:paraId="6C6CA3D9" w14:textId="77777777" w:rsidR="004A37BC" w:rsidRPr="00F13AC6" w:rsidRDefault="004A37BC" w:rsidP="008D284B">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ind w:left="360"/>
        <w:rPr>
          <w:rFonts w:ascii="Garamond" w:hAnsi="Garamond"/>
          <w:b/>
          <w:bCs/>
          <w:spacing w:val="0"/>
          <w:sz w:val="24"/>
          <w:szCs w:val="24"/>
        </w:rPr>
      </w:pPr>
    </w:p>
    <w:p w14:paraId="1ED69AD8" w14:textId="77777777" w:rsidR="005915E7" w:rsidRDefault="005915E7" w:rsidP="005915E7">
      <w:pPr>
        <w:tabs>
          <w:tab w:val="left" w:pos="1260"/>
        </w:tabs>
        <w:ind w:left="1418" w:right="36"/>
        <w:jc w:val="both"/>
        <w:rPr>
          <w:rFonts w:ascii="Garamond" w:hAnsi="Garamond" w:cs="Arial"/>
          <w:b/>
          <w:szCs w:val="24"/>
        </w:rPr>
      </w:pPr>
    </w:p>
    <w:p w14:paraId="69199D7B" w14:textId="77777777" w:rsidR="00843B94" w:rsidRDefault="00843B94" w:rsidP="005915E7">
      <w:pPr>
        <w:tabs>
          <w:tab w:val="left" w:pos="1260"/>
        </w:tabs>
        <w:ind w:left="1418" w:right="36"/>
        <w:jc w:val="both"/>
        <w:rPr>
          <w:rFonts w:ascii="Garamond" w:hAnsi="Garamond" w:cs="Arial"/>
          <w:b/>
          <w:szCs w:val="24"/>
        </w:rPr>
      </w:pPr>
    </w:p>
    <w:p w14:paraId="2D94B7F0" w14:textId="77777777" w:rsidR="00843B94" w:rsidRPr="00F13AC6" w:rsidRDefault="00843B94" w:rsidP="005915E7">
      <w:pPr>
        <w:tabs>
          <w:tab w:val="left" w:pos="1260"/>
        </w:tabs>
        <w:ind w:left="1418" w:right="36"/>
        <w:jc w:val="both"/>
        <w:rPr>
          <w:rFonts w:ascii="Garamond" w:hAnsi="Garamond" w:cs="Arial"/>
          <w:b/>
          <w:szCs w:val="24"/>
        </w:rPr>
      </w:pPr>
    </w:p>
    <w:p w14:paraId="29FF103C" w14:textId="77777777" w:rsidR="001110C0" w:rsidRPr="00F13AC6" w:rsidRDefault="001E168F" w:rsidP="005915E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cs="Arial"/>
        </w:rPr>
      </w:pPr>
      <w:r w:rsidRPr="00F13AC6">
        <w:rPr>
          <w:rFonts w:ascii="Garamond" w:hAnsi="Garamond" w:cs="Arial"/>
          <w:bCs/>
          <w:spacing w:val="0"/>
          <w:sz w:val="24"/>
          <w:szCs w:val="24"/>
          <w:lang w:val="en-US"/>
        </w:rPr>
        <w:tab/>
      </w:r>
    </w:p>
    <w:p w14:paraId="391E9761" w14:textId="77777777" w:rsidR="00CE35DD" w:rsidRPr="00F13AC6" w:rsidRDefault="00CE35DD" w:rsidP="00EE5BE5">
      <w:pPr>
        <w:ind w:left="720" w:hanging="720"/>
        <w:jc w:val="both"/>
        <w:rPr>
          <w:rFonts w:ascii="Arial" w:hAnsi="Arial" w:cs="Arial"/>
          <w:b/>
          <w:u w:val="single"/>
        </w:rPr>
      </w:pPr>
      <w:r w:rsidRPr="00F13AC6">
        <w:rPr>
          <w:rFonts w:ascii="Arial" w:hAnsi="Arial" w:cs="Arial"/>
          <w:b/>
          <w:u w:val="single"/>
        </w:rPr>
        <w:t>Interim MD&amp;A</w:t>
      </w:r>
    </w:p>
    <w:p w14:paraId="65A225F3" w14:textId="77777777" w:rsidR="00CE35DD" w:rsidRPr="00F13AC6" w:rsidRDefault="00CE35DD" w:rsidP="00CE35DD">
      <w:pPr>
        <w:ind w:left="720"/>
        <w:jc w:val="both"/>
        <w:rPr>
          <w:rFonts w:ascii="Arial" w:hAnsi="Arial" w:cs="Arial"/>
        </w:rPr>
      </w:pPr>
      <w:bookmarkStart w:id="82" w:name="_Toc57792134"/>
    </w:p>
    <w:bookmarkEnd w:id="82"/>
    <w:p w14:paraId="1896C095" w14:textId="77777777" w:rsidR="00CE35DD" w:rsidRPr="00F13AC6" w:rsidRDefault="00CE35DD" w:rsidP="00EE5BE5">
      <w:pPr>
        <w:ind w:left="720" w:hanging="720"/>
        <w:jc w:val="both"/>
        <w:rPr>
          <w:rFonts w:ascii="Arial" w:hAnsi="Arial" w:cs="Arial"/>
        </w:rPr>
      </w:pPr>
      <w:r w:rsidRPr="00F13AC6">
        <w:rPr>
          <w:rFonts w:ascii="Arial" w:hAnsi="Arial" w:cs="Arial"/>
        </w:rPr>
        <w:t>6.15</w:t>
      </w:r>
      <w:r w:rsidRPr="00F13AC6">
        <w:rPr>
          <w:rFonts w:ascii="Arial" w:hAnsi="Arial" w:cs="Arial"/>
        </w:rPr>
        <w:tab/>
        <w:t>Specify the date of the interim MD&amp;A.</w:t>
      </w:r>
    </w:p>
    <w:p w14:paraId="6A66DDC8" w14:textId="77777777" w:rsidR="00A4364B" w:rsidRPr="00F13AC6" w:rsidRDefault="00DB27D7" w:rsidP="00CE35DD">
      <w:pPr>
        <w:ind w:left="720"/>
        <w:jc w:val="both"/>
        <w:rPr>
          <w:rFonts w:ascii="Arial" w:hAnsi="Arial" w:cs="Arial"/>
        </w:rPr>
      </w:pPr>
      <w:r w:rsidRPr="00F13AC6">
        <w:rPr>
          <w:rFonts w:ascii="Arial" w:hAnsi="Arial" w:cs="Arial"/>
        </w:rPr>
        <w:t xml:space="preserve"> </w:t>
      </w:r>
    </w:p>
    <w:p w14:paraId="075730B4" w14:textId="5C4CDC90" w:rsidR="000B6BB3" w:rsidRPr="00843B94" w:rsidRDefault="003E2442" w:rsidP="00EE5BE5">
      <w:pPr>
        <w:ind w:left="720" w:hanging="720"/>
        <w:jc w:val="both"/>
        <w:rPr>
          <w:rFonts w:ascii="Garamond" w:hAnsi="Garamond" w:cs="Arial"/>
        </w:rPr>
      </w:pPr>
      <w:r w:rsidRPr="00F13AC6">
        <w:rPr>
          <w:rFonts w:ascii="Arial" w:hAnsi="Arial" w:cs="Arial"/>
        </w:rPr>
        <w:tab/>
      </w:r>
      <w:r w:rsidR="008211EB" w:rsidRPr="00843B94">
        <w:rPr>
          <w:rFonts w:ascii="Garamond" w:hAnsi="Garamond" w:cs="Arial"/>
        </w:rPr>
        <w:t>The Form 2A Listing statement is current as at December 31, 20</w:t>
      </w:r>
      <w:r w:rsidR="00856AF0" w:rsidRPr="00843B94">
        <w:rPr>
          <w:rFonts w:ascii="Garamond" w:hAnsi="Garamond" w:cs="Arial"/>
        </w:rPr>
        <w:t>2</w:t>
      </w:r>
      <w:r w:rsidR="007F566B" w:rsidRPr="00843B94">
        <w:rPr>
          <w:rFonts w:ascii="Garamond" w:hAnsi="Garamond" w:cs="Arial"/>
        </w:rPr>
        <w:t>4</w:t>
      </w:r>
      <w:r w:rsidR="008211EB" w:rsidRPr="00843B94">
        <w:rPr>
          <w:rFonts w:ascii="Garamond" w:hAnsi="Garamond" w:cs="Arial"/>
        </w:rPr>
        <w:t xml:space="preserve">. </w:t>
      </w:r>
    </w:p>
    <w:p w14:paraId="36F42436" w14:textId="77777777" w:rsidR="003E2442" w:rsidRPr="00AB6C92" w:rsidRDefault="008211EB" w:rsidP="000B6BB3">
      <w:pPr>
        <w:ind w:left="720"/>
        <w:jc w:val="both"/>
        <w:rPr>
          <w:rFonts w:ascii="Arial" w:hAnsi="Arial" w:cs="Arial"/>
          <w:strike/>
          <w:szCs w:val="24"/>
        </w:rPr>
      </w:pPr>
      <w:r w:rsidRPr="00AB6C92">
        <w:rPr>
          <w:rFonts w:ascii="Garamond" w:hAnsi="Garamond" w:cs="Arial"/>
        </w:rPr>
        <w:t>This section is therefore not applicable</w:t>
      </w:r>
      <w:r w:rsidRPr="00AB6C92">
        <w:rPr>
          <w:rFonts w:ascii="Arial" w:hAnsi="Arial" w:cs="Arial"/>
        </w:rPr>
        <w:t xml:space="preserve">. </w:t>
      </w:r>
    </w:p>
    <w:p w14:paraId="4F1DF5A5" w14:textId="77777777" w:rsidR="002A4F65" w:rsidRPr="00F13AC6" w:rsidRDefault="002A4F65" w:rsidP="00CE35DD">
      <w:pPr>
        <w:ind w:left="720"/>
        <w:jc w:val="both"/>
        <w:rPr>
          <w:rFonts w:ascii="Arial" w:hAnsi="Arial" w:cs="Arial"/>
        </w:rPr>
      </w:pPr>
    </w:p>
    <w:p w14:paraId="4B65A677" w14:textId="77777777" w:rsidR="00CE35DD" w:rsidRPr="00F13AC6" w:rsidRDefault="00CE35DD" w:rsidP="00CE35DD">
      <w:pPr>
        <w:ind w:left="720"/>
        <w:jc w:val="both"/>
        <w:rPr>
          <w:rFonts w:ascii="Arial" w:hAnsi="Arial" w:cs="Arial"/>
        </w:rPr>
      </w:pPr>
    </w:p>
    <w:p w14:paraId="15AFEFCF" w14:textId="77777777" w:rsidR="00CE35DD" w:rsidRPr="00F13AC6" w:rsidRDefault="00CE35DD" w:rsidP="00EE5BE5">
      <w:pPr>
        <w:ind w:left="720" w:hanging="720"/>
        <w:jc w:val="both"/>
        <w:rPr>
          <w:rFonts w:ascii="Arial" w:hAnsi="Arial" w:cs="Arial"/>
        </w:rPr>
      </w:pPr>
      <w:r w:rsidRPr="00F13AC6">
        <w:rPr>
          <w:rFonts w:ascii="Arial" w:hAnsi="Arial" w:cs="Arial"/>
        </w:rPr>
        <w:t>6.16</w:t>
      </w:r>
      <w:r w:rsidRPr="00F13AC6">
        <w:rPr>
          <w:rFonts w:ascii="Arial" w:hAnsi="Arial" w:cs="Arial"/>
        </w:rPr>
        <w:tab/>
        <w:t>Interim MD&amp;A must update the Issuer’s annual MD&amp;A for all disclosure required by sections 6.2 to 6.14 except sections 6.3 and 6.4. This disclosure must include</w:t>
      </w:r>
    </w:p>
    <w:p w14:paraId="198FA41B" w14:textId="77777777" w:rsidR="00CE35DD" w:rsidRPr="00F13AC6" w:rsidRDefault="00CE35DD" w:rsidP="00CE35DD">
      <w:pPr>
        <w:ind w:left="720"/>
        <w:jc w:val="both"/>
        <w:rPr>
          <w:rFonts w:ascii="Arial" w:hAnsi="Arial" w:cs="Arial"/>
        </w:rPr>
      </w:pPr>
    </w:p>
    <w:p w14:paraId="3697535C" w14:textId="77777777" w:rsidR="00CE35DD" w:rsidRPr="00F13AC6" w:rsidRDefault="00CE35DD" w:rsidP="00EE5BE5">
      <w:pPr>
        <w:ind w:left="1440" w:hanging="720"/>
        <w:jc w:val="both"/>
        <w:rPr>
          <w:rFonts w:ascii="Arial" w:hAnsi="Arial" w:cs="Arial"/>
        </w:rPr>
      </w:pPr>
      <w:r w:rsidRPr="00F13AC6">
        <w:rPr>
          <w:rFonts w:ascii="Arial" w:hAnsi="Arial" w:cs="Arial"/>
        </w:rPr>
        <w:t>(a)</w:t>
      </w:r>
      <w:r w:rsidRPr="00F13AC6">
        <w:rPr>
          <w:rFonts w:ascii="Arial" w:hAnsi="Arial" w:cs="Arial"/>
        </w:rPr>
        <w:tab/>
        <w:t>a discussion of management’s analysis of</w:t>
      </w:r>
    </w:p>
    <w:p w14:paraId="6665C90F" w14:textId="77777777" w:rsidR="00CE35DD" w:rsidRPr="00F13AC6" w:rsidRDefault="00CE35DD" w:rsidP="00CE35DD">
      <w:pPr>
        <w:ind w:left="1440"/>
        <w:jc w:val="both"/>
        <w:rPr>
          <w:rFonts w:ascii="Arial" w:hAnsi="Arial" w:cs="Arial"/>
        </w:rPr>
      </w:pPr>
    </w:p>
    <w:p w14:paraId="69DF4014" w14:textId="77777777" w:rsidR="00CE35DD" w:rsidRPr="00F13AC6" w:rsidRDefault="00CE35DD" w:rsidP="00EE5BE5">
      <w:pPr>
        <w:ind w:left="1920" w:hanging="480"/>
        <w:jc w:val="both"/>
        <w:rPr>
          <w:rFonts w:ascii="Arial" w:hAnsi="Arial" w:cs="Arial"/>
        </w:rPr>
      </w:pPr>
      <w:r w:rsidRPr="00F13AC6">
        <w:rPr>
          <w:rFonts w:ascii="Arial" w:hAnsi="Arial" w:cs="Arial"/>
        </w:rPr>
        <w:t>(</w:t>
      </w:r>
      <w:proofErr w:type="spellStart"/>
      <w:r w:rsidRPr="00F13AC6">
        <w:rPr>
          <w:rFonts w:ascii="Arial" w:hAnsi="Arial" w:cs="Arial"/>
        </w:rPr>
        <w:t>i</w:t>
      </w:r>
      <w:proofErr w:type="spellEnd"/>
      <w:r w:rsidRPr="00F13AC6">
        <w:rPr>
          <w:rFonts w:ascii="Arial" w:hAnsi="Arial" w:cs="Arial"/>
        </w:rPr>
        <w:t>)</w:t>
      </w:r>
      <w:r w:rsidRPr="00F13AC6">
        <w:rPr>
          <w:rFonts w:ascii="Arial" w:hAnsi="Arial" w:cs="Arial"/>
        </w:rPr>
        <w:tab/>
        <w:t>current quarter and year-to-date results including a comparison of results of operations and cash flows to the corresponding periods in the previous year;</w:t>
      </w:r>
    </w:p>
    <w:p w14:paraId="34AA343B" w14:textId="77777777" w:rsidR="00CE35DD" w:rsidRPr="00F13AC6" w:rsidRDefault="00CE35DD" w:rsidP="00CE35DD">
      <w:pPr>
        <w:ind w:left="2880" w:hanging="720"/>
        <w:jc w:val="both"/>
        <w:rPr>
          <w:rFonts w:ascii="Arial" w:hAnsi="Arial" w:cs="Arial"/>
        </w:rPr>
      </w:pPr>
    </w:p>
    <w:p w14:paraId="00A283AB" w14:textId="77777777" w:rsidR="00CE35DD" w:rsidRPr="00F13AC6" w:rsidRDefault="00CE35DD" w:rsidP="00EE5BE5">
      <w:pPr>
        <w:ind w:left="2040" w:hanging="600"/>
        <w:jc w:val="both"/>
        <w:rPr>
          <w:rFonts w:ascii="Arial" w:hAnsi="Arial" w:cs="Arial"/>
        </w:rPr>
      </w:pPr>
      <w:r w:rsidRPr="00F13AC6">
        <w:rPr>
          <w:rFonts w:ascii="Arial" w:hAnsi="Arial" w:cs="Arial"/>
        </w:rPr>
        <w:t>(ii)</w:t>
      </w:r>
      <w:r w:rsidRPr="00F13AC6">
        <w:rPr>
          <w:rFonts w:ascii="Arial" w:hAnsi="Arial" w:cs="Arial"/>
        </w:rPr>
        <w:tab/>
        <w:t>changes in results of operations and elements of income or loss that are not related to ongoing business operations;</w:t>
      </w:r>
    </w:p>
    <w:p w14:paraId="75A1EE7D" w14:textId="77777777" w:rsidR="00CE35DD" w:rsidRPr="00F13AC6" w:rsidRDefault="00CE35DD" w:rsidP="00CE35DD">
      <w:pPr>
        <w:ind w:left="2880" w:hanging="720"/>
        <w:jc w:val="both"/>
        <w:rPr>
          <w:rFonts w:ascii="Arial" w:hAnsi="Arial" w:cs="Arial"/>
        </w:rPr>
      </w:pPr>
    </w:p>
    <w:p w14:paraId="60473A87" w14:textId="77777777" w:rsidR="00CE35DD" w:rsidRPr="00F13AC6" w:rsidRDefault="00CE35DD" w:rsidP="00EE5BE5">
      <w:pPr>
        <w:ind w:left="2040" w:hanging="600"/>
        <w:jc w:val="both"/>
        <w:rPr>
          <w:rFonts w:ascii="Arial" w:hAnsi="Arial" w:cs="Arial"/>
        </w:rPr>
      </w:pPr>
      <w:r w:rsidRPr="00F13AC6">
        <w:rPr>
          <w:rFonts w:ascii="Arial" w:hAnsi="Arial" w:cs="Arial"/>
        </w:rPr>
        <w:t>(iii)</w:t>
      </w:r>
      <w:r w:rsidRPr="00F13AC6">
        <w:rPr>
          <w:rFonts w:ascii="Arial" w:hAnsi="Arial" w:cs="Arial"/>
        </w:rPr>
        <w:tab/>
        <w:t>any seasonal aspects of the Issuer’s business that affect its financial condition, results of operations or cash flows; and</w:t>
      </w:r>
    </w:p>
    <w:p w14:paraId="279D41DC" w14:textId="77777777" w:rsidR="00CE35DD" w:rsidRPr="00F13AC6" w:rsidRDefault="00CE35DD" w:rsidP="00CE35DD">
      <w:pPr>
        <w:ind w:left="1440"/>
        <w:jc w:val="both"/>
        <w:rPr>
          <w:rFonts w:ascii="Arial" w:hAnsi="Arial" w:cs="Arial"/>
        </w:rPr>
      </w:pPr>
    </w:p>
    <w:p w14:paraId="56F44F37" w14:textId="77777777" w:rsidR="00CE35DD" w:rsidRPr="00F13AC6" w:rsidRDefault="00CE35DD" w:rsidP="00EE5BE5">
      <w:pPr>
        <w:ind w:left="1440" w:hanging="720"/>
        <w:jc w:val="both"/>
        <w:rPr>
          <w:rFonts w:ascii="Arial" w:hAnsi="Arial" w:cs="Arial"/>
        </w:rPr>
      </w:pPr>
      <w:r w:rsidRPr="00F13AC6">
        <w:rPr>
          <w:rFonts w:ascii="Arial" w:hAnsi="Arial" w:cs="Arial"/>
        </w:rPr>
        <w:t>(b)</w:t>
      </w:r>
      <w:r w:rsidRPr="00F13AC6">
        <w:rPr>
          <w:rFonts w:ascii="Arial" w:hAnsi="Arial" w:cs="Arial"/>
        </w:rPr>
        <w:tab/>
        <w:t xml:space="preserve">a comparison of the Issuer’s interim financial condition to the Issuer’s </w:t>
      </w:r>
      <w:r w:rsidR="00DC693D" w:rsidRPr="00F13AC6">
        <w:rPr>
          <w:rFonts w:ascii="Arial" w:hAnsi="Arial" w:cs="Arial"/>
        </w:rPr>
        <w:t xml:space="preserve">      </w:t>
      </w:r>
      <w:r w:rsidRPr="00F13AC6">
        <w:rPr>
          <w:rFonts w:ascii="Arial" w:hAnsi="Arial" w:cs="Arial"/>
        </w:rPr>
        <w:t>financial condition as at the most recently completed financial year-end.</w:t>
      </w:r>
    </w:p>
    <w:p w14:paraId="758FD6F4" w14:textId="77777777" w:rsidR="00CE35DD" w:rsidRPr="00F13AC6" w:rsidRDefault="00CE35DD" w:rsidP="00CE35DD">
      <w:pPr>
        <w:ind w:left="720"/>
        <w:jc w:val="both"/>
        <w:rPr>
          <w:rFonts w:ascii="Arial" w:hAnsi="Arial" w:cs="Arial"/>
        </w:rPr>
      </w:pPr>
    </w:p>
    <w:p w14:paraId="2A365703" w14:textId="77777777" w:rsidR="00CE35DD" w:rsidRPr="00F13AC6" w:rsidRDefault="00CE35DD" w:rsidP="00CE35DD">
      <w:pPr>
        <w:shd w:val="clear" w:color="auto" w:fill="CCCCCC"/>
        <w:ind w:left="720"/>
        <w:jc w:val="both"/>
        <w:rPr>
          <w:rFonts w:ascii="Arial" w:hAnsi="Arial" w:cs="Arial"/>
          <w:b/>
          <w:sz w:val="22"/>
          <w:szCs w:val="22"/>
        </w:rPr>
      </w:pPr>
      <w:r w:rsidRPr="00F13AC6">
        <w:rPr>
          <w:rFonts w:ascii="Arial" w:hAnsi="Arial" w:cs="Arial"/>
          <w:b/>
          <w:sz w:val="22"/>
          <w:szCs w:val="22"/>
        </w:rPr>
        <w:t>Instruction:</w:t>
      </w:r>
    </w:p>
    <w:p w14:paraId="01B4D80C"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(1)</w:t>
      </w:r>
      <w:r w:rsidRPr="00F13AC6">
        <w:rPr>
          <w:rFonts w:ascii="Arial" w:hAnsi="Arial" w:cs="Arial"/>
          <w:sz w:val="22"/>
          <w:szCs w:val="22"/>
        </w:rPr>
        <w:tab/>
        <w:t>For the purposes of paragraph (b), do not duplicate the discussion and analysis of financial condition in the annual MD&amp;A. For example, if economic and industry factors are substantially unchanged the interim MD&amp;A may make a statement to this effect.</w:t>
      </w:r>
    </w:p>
    <w:p w14:paraId="11D1028E"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(2)</w:t>
      </w:r>
      <w:r w:rsidRPr="00F13AC6">
        <w:rPr>
          <w:rFonts w:ascii="Arial" w:hAnsi="Arial" w:cs="Arial"/>
          <w:sz w:val="22"/>
          <w:szCs w:val="22"/>
        </w:rPr>
        <w:tab/>
        <w:t>For the purposes of subparagraph (a)(</w:t>
      </w:r>
      <w:proofErr w:type="spellStart"/>
      <w:r w:rsidRPr="00F13AC6">
        <w:rPr>
          <w:rFonts w:ascii="Arial" w:hAnsi="Arial" w:cs="Arial"/>
          <w:sz w:val="22"/>
          <w:szCs w:val="22"/>
        </w:rPr>
        <w:t>i</w:t>
      </w:r>
      <w:proofErr w:type="spellEnd"/>
      <w:r w:rsidRPr="00F13AC6">
        <w:rPr>
          <w:rFonts w:ascii="Arial" w:hAnsi="Arial" w:cs="Arial"/>
          <w:sz w:val="22"/>
          <w:szCs w:val="22"/>
        </w:rPr>
        <w:t>), you should generally give prominence to the current quarter.</w:t>
      </w:r>
    </w:p>
    <w:p w14:paraId="1A5BABED"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(3)</w:t>
      </w:r>
      <w:r w:rsidRPr="00F13AC6">
        <w:rPr>
          <w:rFonts w:ascii="Arial" w:hAnsi="Arial" w:cs="Arial"/>
          <w:sz w:val="22"/>
          <w:szCs w:val="22"/>
        </w:rPr>
        <w:tab/>
        <w:t>In discussing the Issuer’s balance sheet conditions or income or cash flow items for an interim period, you do not have to present a summary, in tabular form, of all known contractual obligations contemplated under section 6.7. Instead, you should disclose material changes in the specified contractual obligations during the interim period that are outside the ordinary course of the Issuer’s business.</w:t>
      </w:r>
    </w:p>
    <w:p w14:paraId="49DF5F44" w14:textId="77777777" w:rsidR="0036230F"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(4)</w:t>
      </w:r>
      <w:r w:rsidRPr="00F13AC6">
        <w:rPr>
          <w:rFonts w:ascii="Arial" w:hAnsi="Arial" w:cs="Arial"/>
          <w:sz w:val="22"/>
          <w:szCs w:val="22"/>
        </w:rPr>
        <w:tab/>
        <w:t>Interim MD&amp;A is not required for the Issuer’s fourth quarter as relevant fourth quarter content will be contained in the Issuer’s annual MD&amp;A.</w:t>
      </w:r>
    </w:p>
    <w:p w14:paraId="19568813" w14:textId="77777777" w:rsidR="003A2EF9" w:rsidRPr="00F13AC6" w:rsidRDefault="00616799" w:rsidP="003A2EF9">
      <w:pPr>
        <w:pStyle w:val="BodyText"/>
        <w:rPr>
          <w:rFonts w:ascii="Garamond" w:hAnsi="Garamond"/>
        </w:rPr>
      </w:pPr>
      <w:r w:rsidRPr="00F13AC6">
        <w:tab/>
      </w:r>
      <w:r w:rsidRPr="00F13AC6">
        <w:rPr>
          <w:rFonts w:ascii="Garamond" w:hAnsi="Garamond"/>
        </w:rPr>
        <w:t>This section is not applicable.</w:t>
      </w:r>
    </w:p>
    <w:p w14:paraId="27AF089C" w14:textId="77777777" w:rsidR="003A2EF9" w:rsidRPr="00F13AC6" w:rsidRDefault="003A2EF9" w:rsidP="003A2EF9">
      <w:pPr>
        <w:pStyle w:val="BodyText"/>
      </w:pPr>
    </w:p>
    <w:p w14:paraId="00EA1BFF" w14:textId="77777777" w:rsidR="00CE35DD" w:rsidRPr="00F13AC6" w:rsidRDefault="00CE35DD" w:rsidP="00F76147">
      <w:pPr>
        <w:jc w:val="both"/>
        <w:rPr>
          <w:rFonts w:ascii="Arial" w:hAnsi="Arial" w:cs="Arial"/>
          <w:b/>
          <w:i/>
        </w:rPr>
      </w:pPr>
      <w:r w:rsidRPr="00F13AC6">
        <w:rPr>
          <w:rFonts w:ascii="Arial" w:hAnsi="Arial" w:cs="Arial"/>
          <w:b/>
          <w:i/>
        </w:rPr>
        <w:t>Additional Disclosure for Issuers without Significant Revenue</w:t>
      </w:r>
    </w:p>
    <w:p w14:paraId="3040B884" w14:textId="77777777" w:rsidR="00CE35DD" w:rsidRPr="00F13AC6" w:rsidRDefault="00CE35DD" w:rsidP="00CE35DD">
      <w:pPr>
        <w:ind w:left="720"/>
        <w:jc w:val="both"/>
        <w:rPr>
          <w:rFonts w:ascii="Arial" w:hAnsi="Arial" w:cs="Arial"/>
        </w:rPr>
      </w:pPr>
      <w:bookmarkStart w:id="83" w:name="_Toc57792133"/>
    </w:p>
    <w:p w14:paraId="3DF3603E" w14:textId="77777777" w:rsidR="00CE35DD" w:rsidRPr="00F13AC6" w:rsidRDefault="00CE35DD" w:rsidP="00F76147">
      <w:pPr>
        <w:ind w:left="720" w:hanging="720"/>
        <w:jc w:val="both"/>
        <w:rPr>
          <w:rFonts w:ascii="Arial" w:hAnsi="Arial" w:cs="Arial"/>
        </w:rPr>
      </w:pPr>
      <w:r w:rsidRPr="00F13AC6">
        <w:rPr>
          <w:rFonts w:ascii="Arial" w:hAnsi="Arial" w:cs="Arial"/>
        </w:rPr>
        <w:t>6.17</w:t>
      </w:r>
    </w:p>
    <w:p w14:paraId="3CC00A05" w14:textId="77777777" w:rsidR="00CE35DD" w:rsidRPr="00F13AC6" w:rsidRDefault="00CE35DD" w:rsidP="00CE35DD">
      <w:pPr>
        <w:ind w:left="720"/>
        <w:jc w:val="both"/>
        <w:rPr>
          <w:rFonts w:ascii="Arial" w:hAnsi="Arial" w:cs="Arial"/>
        </w:rPr>
      </w:pPr>
    </w:p>
    <w:p w14:paraId="2E4D3BBB" w14:textId="77777777" w:rsidR="00CE35DD" w:rsidRPr="00F13AC6" w:rsidRDefault="00CE35DD" w:rsidP="00F76147">
      <w:pPr>
        <w:ind w:left="600" w:hanging="600"/>
        <w:jc w:val="both"/>
        <w:rPr>
          <w:rFonts w:ascii="Arial" w:hAnsi="Arial" w:cs="Arial"/>
        </w:rPr>
      </w:pPr>
      <w:r w:rsidRPr="00F13AC6">
        <w:rPr>
          <w:rFonts w:ascii="Arial" w:hAnsi="Arial" w:cs="Arial"/>
        </w:rPr>
        <w:t>(1)</w:t>
      </w:r>
      <w:r w:rsidRPr="00F13AC6">
        <w:rPr>
          <w:rFonts w:ascii="Arial" w:hAnsi="Arial" w:cs="Arial"/>
        </w:rPr>
        <w:tab/>
        <w:t xml:space="preserve">Unless the information is disclosed in the financial statements to which the annual or interim MD&amp;A relates, an Issuer that has not had significant revenue from operations in either </w:t>
      </w:r>
      <w:r w:rsidRPr="00AB6C92">
        <w:rPr>
          <w:rFonts w:ascii="Arial" w:hAnsi="Arial" w:cs="Arial"/>
        </w:rPr>
        <w:t xml:space="preserve">of its last two financial years must </w:t>
      </w:r>
      <w:r w:rsidRPr="00F13AC6">
        <w:rPr>
          <w:rFonts w:ascii="Arial" w:hAnsi="Arial" w:cs="Arial"/>
        </w:rPr>
        <w:t>disclose a breakdown of material components of</w:t>
      </w:r>
    </w:p>
    <w:p w14:paraId="63F94D92" w14:textId="77777777" w:rsidR="00CE35DD" w:rsidRPr="00F13AC6" w:rsidRDefault="00CE35DD" w:rsidP="00CE35DD">
      <w:pPr>
        <w:ind w:left="1440" w:hanging="720"/>
        <w:jc w:val="both"/>
        <w:rPr>
          <w:rFonts w:ascii="Arial" w:hAnsi="Arial" w:cs="Arial"/>
        </w:rPr>
      </w:pPr>
    </w:p>
    <w:p w14:paraId="6E21D5AB" w14:textId="77777777" w:rsidR="00CE35DD" w:rsidRPr="00F13AC6" w:rsidRDefault="00CE35DD" w:rsidP="00F76147">
      <w:pPr>
        <w:ind w:left="1200" w:hanging="600"/>
        <w:jc w:val="both"/>
        <w:rPr>
          <w:rFonts w:ascii="Arial" w:hAnsi="Arial" w:cs="Arial"/>
        </w:rPr>
      </w:pPr>
      <w:r w:rsidRPr="00F13AC6">
        <w:rPr>
          <w:rFonts w:ascii="Arial" w:hAnsi="Arial" w:cs="Arial"/>
        </w:rPr>
        <w:t>(a)</w:t>
      </w:r>
      <w:r w:rsidRPr="00F13AC6">
        <w:rPr>
          <w:rFonts w:ascii="Arial" w:hAnsi="Arial" w:cs="Arial"/>
        </w:rPr>
        <w:tab/>
        <w:t>capitalized or expensed exploration and development costs;</w:t>
      </w:r>
    </w:p>
    <w:p w14:paraId="230EF616" w14:textId="77777777" w:rsidR="00CE35DD" w:rsidRPr="00F13AC6" w:rsidRDefault="00CE35DD" w:rsidP="00CE35DD">
      <w:pPr>
        <w:ind w:left="1440" w:hanging="720"/>
        <w:jc w:val="both"/>
        <w:rPr>
          <w:rFonts w:ascii="Arial" w:hAnsi="Arial" w:cs="Arial"/>
        </w:rPr>
      </w:pPr>
    </w:p>
    <w:p w14:paraId="1003724D" w14:textId="77777777" w:rsidR="00CE35DD" w:rsidRPr="00F13AC6" w:rsidRDefault="00CE35DD" w:rsidP="00F76147">
      <w:pPr>
        <w:ind w:left="1440" w:hanging="840"/>
        <w:jc w:val="both"/>
        <w:rPr>
          <w:rFonts w:ascii="Arial" w:hAnsi="Arial" w:cs="Arial"/>
        </w:rPr>
      </w:pPr>
      <w:r w:rsidRPr="00F13AC6">
        <w:rPr>
          <w:rFonts w:ascii="Arial" w:hAnsi="Arial" w:cs="Arial"/>
        </w:rPr>
        <w:t>(b)</w:t>
      </w:r>
      <w:r w:rsidRPr="00F13AC6">
        <w:rPr>
          <w:rFonts w:ascii="Arial" w:hAnsi="Arial" w:cs="Arial"/>
        </w:rPr>
        <w:tab/>
        <w:t>expensed research and development costs;</w:t>
      </w:r>
    </w:p>
    <w:p w14:paraId="6F44B24F" w14:textId="77777777" w:rsidR="00CE35DD" w:rsidRPr="00F13AC6" w:rsidRDefault="00CE35DD" w:rsidP="00CE35DD">
      <w:pPr>
        <w:ind w:left="1440" w:hanging="720"/>
        <w:jc w:val="both"/>
        <w:rPr>
          <w:rFonts w:ascii="Arial" w:hAnsi="Arial" w:cs="Arial"/>
        </w:rPr>
      </w:pPr>
    </w:p>
    <w:p w14:paraId="397985B3" w14:textId="77777777" w:rsidR="00CE35DD" w:rsidRPr="00F13AC6" w:rsidRDefault="00CE35DD" w:rsidP="00F76147">
      <w:pPr>
        <w:ind w:left="1440" w:hanging="840"/>
        <w:jc w:val="both"/>
        <w:rPr>
          <w:rFonts w:ascii="Arial" w:hAnsi="Arial" w:cs="Arial"/>
        </w:rPr>
      </w:pPr>
      <w:r w:rsidRPr="00F13AC6">
        <w:rPr>
          <w:rFonts w:ascii="Arial" w:hAnsi="Arial" w:cs="Arial"/>
        </w:rPr>
        <w:t>(c)</w:t>
      </w:r>
      <w:r w:rsidRPr="00F13AC6">
        <w:rPr>
          <w:rFonts w:ascii="Arial" w:hAnsi="Arial" w:cs="Arial"/>
        </w:rPr>
        <w:tab/>
        <w:t>deferred development costs;</w:t>
      </w:r>
    </w:p>
    <w:p w14:paraId="060AE764" w14:textId="77777777" w:rsidR="00CE35DD" w:rsidRPr="00F13AC6" w:rsidRDefault="00CE35DD" w:rsidP="00CE35DD">
      <w:pPr>
        <w:ind w:left="1440" w:hanging="720"/>
        <w:jc w:val="both"/>
        <w:rPr>
          <w:rFonts w:ascii="Arial" w:hAnsi="Arial" w:cs="Arial"/>
        </w:rPr>
      </w:pPr>
    </w:p>
    <w:p w14:paraId="6B5BA61E" w14:textId="77777777" w:rsidR="00CE35DD" w:rsidRPr="00F13AC6" w:rsidRDefault="00CE35DD" w:rsidP="00F76147">
      <w:pPr>
        <w:ind w:left="1440" w:hanging="840"/>
        <w:jc w:val="both"/>
        <w:rPr>
          <w:rFonts w:ascii="Arial" w:hAnsi="Arial" w:cs="Arial"/>
        </w:rPr>
      </w:pPr>
      <w:r w:rsidRPr="00F13AC6">
        <w:rPr>
          <w:rFonts w:ascii="Arial" w:hAnsi="Arial" w:cs="Arial"/>
        </w:rPr>
        <w:t>(d)</w:t>
      </w:r>
      <w:r w:rsidRPr="00F13AC6">
        <w:rPr>
          <w:rFonts w:ascii="Arial" w:hAnsi="Arial" w:cs="Arial"/>
        </w:rPr>
        <w:tab/>
        <w:t>general and administration expenses; and</w:t>
      </w:r>
    </w:p>
    <w:p w14:paraId="3600AEFB" w14:textId="77777777" w:rsidR="00CE35DD" w:rsidRPr="00F13AC6" w:rsidRDefault="00CE35DD" w:rsidP="00CE35DD">
      <w:pPr>
        <w:ind w:left="1440" w:hanging="720"/>
        <w:jc w:val="both"/>
        <w:rPr>
          <w:rFonts w:ascii="Arial" w:hAnsi="Arial" w:cs="Arial"/>
        </w:rPr>
      </w:pPr>
    </w:p>
    <w:p w14:paraId="5345A42E" w14:textId="77777777" w:rsidR="00CE35DD" w:rsidRPr="00F13AC6" w:rsidRDefault="00CE35DD" w:rsidP="00F76147">
      <w:pPr>
        <w:ind w:left="1440" w:hanging="840"/>
        <w:jc w:val="both"/>
        <w:rPr>
          <w:rFonts w:ascii="Arial" w:hAnsi="Arial" w:cs="Arial"/>
        </w:rPr>
      </w:pPr>
      <w:r w:rsidRPr="00F13AC6">
        <w:rPr>
          <w:rFonts w:ascii="Arial" w:hAnsi="Arial" w:cs="Arial"/>
        </w:rPr>
        <w:t>(e)</w:t>
      </w:r>
      <w:r w:rsidRPr="00F13AC6">
        <w:rPr>
          <w:rFonts w:ascii="Arial" w:hAnsi="Arial" w:cs="Arial"/>
        </w:rPr>
        <w:tab/>
        <w:t>any material costs, whether capitalized, deferred or expensed, not referred to in paragraphs (a) through (d)</w:t>
      </w:r>
    </w:p>
    <w:p w14:paraId="31B8601D" w14:textId="77777777" w:rsidR="00CE35DD" w:rsidRPr="00F13AC6" w:rsidRDefault="00CE35DD" w:rsidP="00CE35DD">
      <w:pPr>
        <w:ind w:left="1440" w:hanging="720"/>
        <w:jc w:val="both"/>
        <w:rPr>
          <w:rFonts w:ascii="Arial" w:hAnsi="Arial" w:cs="Arial"/>
        </w:rPr>
      </w:pPr>
    </w:p>
    <w:p w14:paraId="094C057D" w14:textId="77777777" w:rsidR="00CE35DD" w:rsidRPr="00F13AC6" w:rsidRDefault="00CE35DD" w:rsidP="00CE35DD">
      <w:pPr>
        <w:ind w:left="1440"/>
        <w:jc w:val="both"/>
        <w:rPr>
          <w:rFonts w:ascii="Arial" w:hAnsi="Arial" w:cs="Arial"/>
        </w:rPr>
      </w:pPr>
      <w:r w:rsidRPr="00F13AC6">
        <w:rPr>
          <w:rFonts w:ascii="Arial" w:hAnsi="Arial" w:cs="Arial"/>
        </w:rPr>
        <w:t>and if the Issuer’s business primarily involves mining exploration and</w:t>
      </w:r>
      <w:r w:rsidR="006C07E3">
        <w:rPr>
          <w:rFonts w:ascii="Arial" w:hAnsi="Arial" w:cs="Arial"/>
        </w:rPr>
        <w:t xml:space="preserve">                     </w:t>
      </w:r>
      <w:r w:rsidRPr="00F13AC6">
        <w:rPr>
          <w:rFonts w:ascii="Arial" w:hAnsi="Arial" w:cs="Arial"/>
        </w:rPr>
        <w:t xml:space="preserve"> development, the analysis of capitalized or expensed exploration and </w:t>
      </w:r>
      <w:r w:rsidR="006C07E3">
        <w:rPr>
          <w:rFonts w:ascii="Arial" w:hAnsi="Arial" w:cs="Arial"/>
        </w:rPr>
        <w:t xml:space="preserve">           </w:t>
      </w:r>
      <w:r w:rsidRPr="00F13AC6">
        <w:rPr>
          <w:rFonts w:ascii="Arial" w:hAnsi="Arial" w:cs="Arial"/>
        </w:rPr>
        <w:t>development costs must be presented on a property-by-property basis.</w:t>
      </w:r>
    </w:p>
    <w:p w14:paraId="447B54CA" w14:textId="77777777" w:rsidR="00CE35DD" w:rsidRPr="00F13AC6" w:rsidRDefault="00CE35DD" w:rsidP="00CE35DD">
      <w:pPr>
        <w:ind w:left="1440" w:hanging="720"/>
        <w:jc w:val="both"/>
        <w:rPr>
          <w:rFonts w:ascii="Arial" w:hAnsi="Arial" w:cs="Arial"/>
        </w:rPr>
      </w:pPr>
    </w:p>
    <w:p w14:paraId="4A70B50E" w14:textId="77777777" w:rsidR="00CE35DD" w:rsidRPr="00F13AC6" w:rsidRDefault="00CE35DD" w:rsidP="00F76147">
      <w:pPr>
        <w:ind w:left="600" w:hanging="600"/>
        <w:jc w:val="both"/>
        <w:rPr>
          <w:rFonts w:ascii="Arial" w:hAnsi="Arial" w:cs="Arial"/>
        </w:rPr>
      </w:pPr>
      <w:r w:rsidRPr="00F13AC6">
        <w:rPr>
          <w:rFonts w:ascii="Arial" w:hAnsi="Arial" w:cs="Arial"/>
        </w:rPr>
        <w:t>(2)</w:t>
      </w:r>
      <w:r w:rsidRPr="00F13AC6">
        <w:rPr>
          <w:rFonts w:ascii="Arial" w:hAnsi="Arial" w:cs="Arial"/>
        </w:rPr>
        <w:tab/>
        <w:t xml:space="preserve">The disclosure in the annual MD&amp;A must be for the two most recently completed financial years and the disclosure in the interim MD&amp;A for </w:t>
      </w:r>
      <w:proofErr w:type="gramStart"/>
      <w:r w:rsidRPr="00F13AC6">
        <w:rPr>
          <w:rFonts w:ascii="Arial" w:hAnsi="Arial" w:cs="Arial"/>
        </w:rPr>
        <w:t>the each</w:t>
      </w:r>
      <w:proofErr w:type="gramEnd"/>
      <w:r w:rsidRPr="00F13AC6">
        <w:rPr>
          <w:rFonts w:ascii="Arial" w:hAnsi="Arial" w:cs="Arial"/>
        </w:rPr>
        <w:t xml:space="preserve"> year-to-date interim period and the comparative period presented in the interim statements.</w:t>
      </w:r>
    </w:p>
    <w:bookmarkEnd w:id="83"/>
    <w:p w14:paraId="60DEB499"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AC33B9B" w14:textId="77777777" w:rsidR="00FF5FD2" w:rsidRPr="00F13AC6" w:rsidRDefault="003A2EF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F13AC6">
        <w:rPr>
          <w:rFonts w:ascii="Garamond" w:hAnsi="Garamond" w:cs="Arial"/>
          <w:szCs w:val="24"/>
        </w:rPr>
        <w:tab/>
      </w:r>
      <w:r w:rsidR="00B7543F" w:rsidRPr="00F13AC6">
        <w:rPr>
          <w:rFonts w:ascii="Garamond" w:hAnsi="Garamond" w:cs="Arial"/>
          <w:szCs w:val="24"/>
        </w:rPr>
        <w:t>Please see above, Number 6.1</w:t>
      </w:r>
    </w:p>
    <w:p w14:paraId="0ED283FA" w14:textId="181259A7" w:rsidR="00FF5FD2" w:rsidRDefault="00FF5FD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3060ACD" w14:textId="77777777" w:rsidR="00D058E2" w:rsidRPr="00F13AC6" w:rsidRDefault="00D058E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D1DB90E"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r w:rsidRPr="00F13AC6">
        <w:rPr>
          <w:rFonts w:ascii="Arial" w:hAnsi="Arial" w:cs="Arial"/>
          <w:b/>
          <w:szCs w:val="24"/>
        </w:rPr>
        <w:t>7.</w:t>
      </w:r>
      <w:r w:rsidRPr="00F13AC6">
        <w:rPr>
          <w:rFonts w:ascii="Arial" w:hAnsi="Arial" w:cs="Arial"/>
          <w:b/>
          <w:szCs w:val="24"/>
        </w:rPr>
        <w:tab/>
        <w:t>Market for Securities</w:t>
      </w:r>
    </w:p>
    <w:p w14:paraId="38512082"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B58ED93" w14:textId="0DD0FD7A"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7.1</w:t>
      </w:r>
      <w:r w:rsidRPr="00F13AC6">
        <w:rPr>
          <w:rFonts w:ascii="Arial" w:hAnsi="Arial" w:cs="Arial"/>
          <w:szCs w:val="24"/>
        </w:rPr>
        <w:tab/>
        <w:t>Identify the exchange(s) and quotation system(s) on which the Issuer's</w:t>
      </w:r>
      <w:r w:rsidR="00793656">
        <w:rPr>
          <w:rFonts w:ascii="Arial" w:hAnsi="Arial" w:cs="Arial"/>
          <w:szCs w:val="24"/>
        </w:rPr>
        <w:t xml:space="preserve"> </w:t>
      </w:r>
      <w:r w:rsidRPr="00F13AC6">
        <w:rPr>
          <w:rFonts w:ascii="Arial" w:hAnsi="Arial" w:cs="Arial"/>
          <w:szCs w:val="24"/>
        </w:rPr>
        <w:t>securities are listed and posted for trading or quoted.</w:t>
      </w:r>
    </w:p>
    <w:p w14:paraId="3D9EEBC8" w14:textId="77777777" w:rsidR="0036230F" w:rsidRPr="00D058E2" w:rsidRDefault="0036230F" w:rsidP="00B31DC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color w:val="0000FF"/>
          <w:szCs w:val="24"/>
        </w:rPr>
      </w:pPr>
    </w:p>
    <w:p w14:paraId="14C82728" w14:textId="77777777" w:rsidR="00BE5663" w:rsidRPr="00843B94" w:rsidRDefault="00BE5663" w:rsidP="00D47D18">
      <w:pPr>
        <w:tabs>
          <w:tab w:val="left" w:pos="810"/>
          <w:tab w:val="left" w:pos="2790"/>
        </w:tabs>
        <w:spacing w:line="264" w:lineRule="auto"/>
        <w:ind w:left="900"/>
        <w:rPr>
          <w:rFonts w:ascii="Garamond" w:hAnsi="Garamond"/>
          <w:strike/>
          <w:szCs w:val="24"/>
        </w:rPr>
      </w:pPr>
      <w:r w:rsidRPr="00843B94">
        <w:rPr>
          <w:rFonts w:ascii="Garamond" w:hAnsi="Garamond" w:cs="Arial"/>
          <w:szCs w:val="24"/>
        </w:rPr>
        <w:t xml:space="preserve">The common shares of </w:t>
      </w:r>
      <w:proofErr w:type="spellStart"/>
      <w:r w:rsidRPr="00843B94">
        <w:rPr>
          <w:rFonts w:ascii="Garamond" w:hAnsi="Garamond" w:cs="Arial"/>
          <w:szCs w:val="24"/>
        </w:rPr>
        <w:t>Talmora</w:t>
      </w:r>
      <w:proofErr w:type="spellEnd"/>
      <w:r w:rsidRPr="00843B94">
        <w:rPr>
          <w:rFonts w:ascii="Garamond" w:hAnsi="Garamond" w:cs="Arial"/>
          <w:szCs w:val="24"/>
        </w:rPr>
        <w:t xml:space="preserve"> Diamond Inc. commenced trading on the Canadian</w:t>
      </w:r>
      <w:r w:rsidR="00D47D18" w:rsidRPr="00843B94">
        <w:rPr>
          <w:rFonts w:ascii="Garamond" w:hAnsi="Garamond" w:cs="Arial"/>
          <w:szCs w:val="24"/>
        </w:rPr>
        <w:t xml:space="preserve">              </w:t>
      </w:r>
      <w:r w:rsidRPr="00843B94">
        <w:rPr>
          <w:rFonts w:ascii="Garamond" w:hAnsi="Garamond" w:cs="Arial"/>
          <w:szCs w:val="24"/>
        </w:rPr>
        <w:t xml:space="preserve"> Tra</w:t>
      </w:r>
      <w:r w:rsidR="00D47D18" w:rsidRPr="00843B94">
        <w:rPr>
          <w:rFonts w:ascii="Garamond" w:hAnsi="Garamond" w:cs="Arial"/>
          <w:szCs w:val="24"/>
        </w:rPr>
        <w:t xml:space="preserve">ding </w:t>
      </w:r>
      <w:r w:rsidRPr="00843B94">
        <w:rPr>
          <w:rFonts w:ascii="Garamond" w:hAnsi="Garamond" w:cs="Arial"/>
          <w:szCs w:val="24"/>
        </w:rPr>
        <w:t xml:space="preserve">and Quotation System Inc. (“CNQ”) on May 14, 2007 under the trading symbol “TALM”.  </w:t>
      </w:r>
      <w:r w:rsidR="002625C5" w:rsidRPr="00843B94">
        <w:rPr>
          <w:rFonts w:ascii="Garamond" w:hAnsi="Garamond" w:cs="Arial"/>
          <w:szCs w:val="24"/>
        </w:rPr>
        <w:t xml:space="preserve"> </w:t>
      </w:r>
      <w:r w:rsidRPr="00843B94">
        <w:rPr>
          <w:rFonts w:ascii="Garamond" w:hAnsi="Garamond" w:cs="Arial"/>
          <w:szCs w:val="24"/>
        </w:rPr>
        <w:t>The trading symbol was changed to “</w:t>
      </w:r>
      <w:r w:rsidRPr="00843B94">
        <w:rPr>
          <w:rFonts w:ascii="Garamond" w:hAnsi="Garamond" w:cs="Arial"/>
          <w:b/>
          <w:szCs w:val="24"/>
        </w:rPr>
        <w:t>TAI</w:t>
      </w:r>
      <w:r w:rsidRPr="00843B94">
        <w:rPr>
          <w:rFonts w:ascii="Garamond" w:hAnsi="Garamond" w:cs="Arial"/>
          <w:szCs w:val="24"/>
        </w:rPr>
        <w:t>” on September 19, 2008.</w:t>
      </w:r>
      <w:r w:rsidR="003B051D" w:rsidRPr="00843B94">
        <w:rPr>
          <w:rFonts w:ascii="Garamond" w:hAnsi="Garamond" w:cs="Arial"/>
          <w:szCs w:val="24"/>
        </w:rPr>
        <w:t xml:space="preserve">  </w:t>
      </w:r>
      <w:r w:rsidR="002625C5" w:rsidRPr="00843B94">
        <w:rPr>
          <w:rFonts w:ascii="Garamond" w:hAnsi="Garamond" w:cs="Arial"/>
          <w:szCs w:val="24"/>
        </w:rPr>
        <w:t xml:space="preserve">The CNQ” </w:t>
      </w:r>
      <w:proofErr w:type="gramStart"/>
      <w:r w:rsidR="002625C5" w:rsidRPr="00843B94">
        <w:rPr>
          <w:rFonts w:ascii="Garamond" w:hAnsi="Garamond" w:cs="Arial"/>
          <w:szCs w:val="24"/>
        </w:rPr>
        <w:t>was</w:t>
      </w:r>
      <w:r w:rsidR="003B051D" w:rsidRPr="00843B94">
        <w:rPr>
          <w:rFonts w:ascii="Garamond" w:hAnsi="Garamond" w:cs="Arial"/>
          <w:szCs w:val="24"/>
        </w:rPr>
        <w:t xml:space="preserve"> </w:t>
      </w:r>
      <w:r w:rsidR="00635015" w:rsidRPr="00843B94">
        <w:rPr>
          <w:rFonts w:ascii="Garamond" w:hAnsi="Garamond" w:cs="Arial"/>
          <w:szCs w:val="24"/>
        </w:rPr>
        <w:t xml:space="preserve"> relaunched</w:t>
      </w:r>
      <w:proofErr w:type="gramEnd"/>
      <w:r w:rsidR="00635015" w:rsidRPr="00843B94">
        <w:rPr>
          <w:rFonts w:ascii="Garamond" w:hAnsi="Garamond" w:cs="Arial"/>
          <w:szCs w:val="24"/>
        </w:rPr>
        <w:t xml:space="preserve"> </w:t>
      </w:r>
      <w:r w:rsidRPr="00843B94">
        <w:rPr>
          <w:rFonts w:ascii="Garamond" w:hAnsi="Garamond" w:cs="Arial"/>
          <w:szCs w:val="24"/>
        </w:rPr>
        <w:t>as the Canadian National Stock Exchange “</w:t>
      </w:r>
      <w:r w:rsidRPr="00843B94">
        <w:rPr>
          <w:rFonts w:ascii="Garamond" w:hAnsi="Garamond" w:cs="Arial"/>
          <w:b/>
          <w:szCs w:val="24"/>
        </w:rPr>
        <w:t>CNSX</w:t>
      </w:r>
      <w:r w:rsidRPr="00843B94">
        <w:rPr>
          <w:rFonts w:ascii="Garamond" w:hAnsi="Garamond" w:cs="Arial"/>
          <w:szCs w:val="24"/>
        </w:rPr>
        <w:t xml:space="preserve">” </w:t>
      </w:r>
      <w:proofErr w:type="gramStart"/>
      <w:r w:rsidRPr="00843B94">
        <w:rPr>
          <w:rFonts w:ascii="Garamond" w:hAnsi="Garamond" w:cs="Arial"/>
          <w:szCs w:val="24"/>
        </w:rPr>
        <w:t xml:space="preserve">on </w:t>
      </w:r>
      <w:r w:rsidR="00A3587E" w:rsidRPr="00843B94">
        <w:rPr>
          <w:rFonts w:ascii="Garamond" w:hAnsi="Garamond" w:cs="Arial"/>
          <w:szCs w:val="24"/>
        </w:rPr>
        <w:t xml:space="preserve"> </w:t>
      </w:r>
      <w:r w:rsidRPr="00843B94">
        <w:rPr>
          <w:rFonts w:ascii="Garamond" w:hAnsi="Garamond" w:cs="Arial"/>
          <w:szCs w:val="24"/>
        </w:rPr>
        <w:t>November</w:t>
      </w:r>
      <w:proofErr w:type="gramEnd"/>
      <w:r w:rsidRPr="00843B94">
        <w:rPr>
          <w:rFonts w:ascii="Garamond" w:hAnsi="Garamond" w:cs="Arial"/>
          <w:szCs w:val="24"/>
        </w:rPr>
        <w:t xml:space="preserve"> 6, 2008.</w:t>
      </w:r>
      <w:r w:rsidR="00A3587E" w:rsidRPr="00843B94">
        <w:rPr>
          <w:rFonts w:ascii="Garamond" w:hAnsi="Garamond" w:cs="Arial"/>
          <w:szCs w:val="24"/>
        </w:rPr>
        <w:t xml:space="preserve"> </w:t>
      </w:r>
      <w:r w:rsidR="002625C5" w:rsidRPr="00843B94">
        <w:rPr>
          <w:rFonts w:ascii="Garamond" w:hAnsi="Garamond" w:cs="Arial"/>
          <w:szCs w:val="24"/>
        </w:rPr>
        <w:t xml:space="preserve"> </w:t>
      </w:r>
      <w:r w:rsidR="008E1C45" w:rsidRPr="00843B94">
        <w:rPr>
          <w:rFonts w:ascii="Garamond" w:hAnsi="Garamond" w:cs="Arial"/>
          <w:szCs w:val="24"/>
        </w:rPr>
        <w:t>CNSX was r</w:t>
      </w:r>
      <w:r w:rsidR="00C01B82" w:rsidRPr="00843B94">
        <w:rPr>
          <w:rFonts w:ascii="Garamond" w:hAnsi="Garamond" w:cs="Arial"/>
          <w:szCs w:val="24"/>
        </w:rPr>
        <w:t>ebranded as “</w:t>
      </w:r>
      <w:proofErr w:type="gramStart"/>
      <w:r w:rsidR="00C01B82" w:rsidRPr="00843B94">
        <w:rPr>
          <w:rFonts w:ascii="Garamond" w:hAnsi="Garamond" w:cs="Arial"/>
          <w:szCs w:val="24"/>
        </w:rPr>
        <w:t xml:space="preserve">CSE”  </w:t>
      </w:r>
      <w:r w:rsidR="008E1C45" w:rsidRPr="00843B94">
        <w:rPr>
          <w:rFonts w:ascii="Garamond" w:hAnsi="Garamond" w:cs="Arial"/>
          <w:szCs w:val="24"/>
        </w:rPr>
        <w:t>Canadian</w:t>
      </w:r>
      <w:proofErr w:type="gramEnd"/>
      <w:r w:rsidR="008E1C45" w:rsidRPr="00843B94">
        <w:rPr>
          <w:rFonts w:ascii="Garamond" w:hAnsi="Garamond" w:cs="Arial"/>
          <w:szCs w:val="24"/>
        </w:rPr>
        <w:t xml:space="preserve"> Securities Exchange </w:t>
      </w:r>
      <w:r w:rsidR="00C01B82" w:rsidRPr="00843B94">
        <w:rPr>
          <w:rFonts w:ascii="Garamond" w:hAnsi="Garamond" w:cs="Arial"/>
          <w:szCs w:val="24"/>
        </w:rPr>
        <w:t>on</w:t>
      </w:r>
      <w:r w:rsidR="008E1C45" w:rsidRPr="00843B94">
        <w:rPr>
          <w:rFonts w:ascii="Garamond" w:hAnsi="Garamond" w:cs="Arial"/>
          <w:szCs w:val="24"/>
        </w:rPr>
        <w:t xml:space="preserve"> January 6, 2014.</w:t>
      </w:r>
      <w:r w:rsidR="00C01B82" w:rsidRPr="00843B94">
        <w:rPr>
          <w:rFonts w:ascii="Garamond" w:hAnsi="Garamond" w:cs="Arial"/>
          <w:szCs w:val="24"/>
        </w:rPr>
        <w:t xml:space="preserve"> </w:t>
      </w:r>
    </w:p>
    <w:p w14:paraId="5D92F8A7" w14:textId="77777777" w:rsidR="006934C4" w:rsidRPr="00F13AC6" w:rsidRDefault="006934C4" w:rsidP="003B051D">
      <w:pPr>
        <w:tabs>
          <w:tab w:val="left" w:pos="851"/>
        </w:tabs>
        <w:ind w:firstLine="851"/>
      </w:pPr>
    </w:p>
    <w:p w14:paraId="6A5A17AD"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b/>
          <w:szCs w:val="24"/>
        </w:rPr>
        <w:t>8.</w:t>
      </w:r>
      <w:r w:rsidRPr="00F13AC6">
        <w:rPr>
          <w:rFonts w:ascii="Arial" w:hAnsi="Arial" w:cs="Arial"/>
          <w:b/>
          <w:szCs w:val="24"/>
        </w:rPr>
        <w:tab/>
        <w:t>Consolidated Capitalization</w:t>
      </w:r>
    </w:p>
    <w:p w14:paraId="1D4B2F1A"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85AB775"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8.1</w:t>
      </w:r>
      <w:r w:rsidRPr="00F13AC6">
        <w:rPr>
          <w:rFonts w:ascii="Arial" w:hAnsi="Arial" w:cs="Arial"/>
          <w:b/>
          <w:szCs w:val="24"/>
        </w:rPr>
        <w:tab/>
      </w:r>
      <w:r w:rsidRPr="00F13AC6">
        <w:rPr>
          <w:rFonts w:ascii="Arial" w:hAnsi="Arial" w:cs="Arial"/>
          <w:szCs w:val="24"/>
        </w:rPr>
        <w:t xml:space="preserve">Describe any material change in, and the effect of the material change on, the share and loan capital of the Issuer, on a consolidated basis, since the date of the comparative financial statements for the Issuer's most recently completed financial year contained in the </w:t>
      </w:r>
      <w:r w:rsidR="003B7FCB" w:rsidRPr="00F13AC6">
        <w:rPr>
          <w:rFonts w:ascii="Arial" w:hAnsi="Arial" w:cs="Arial"/>
          <w:szCs w:val="24"/>
        </w:rPr>
        <w:t>Listing</w:t>
      </w:r>
      <w:r w:rsidRPr="00F13AC6">
        <w:rPr>
          <w:rFonts w:ascii="Arial" w:hAnsi="Arial" w:cs="Arial"/>
          <w:szCs w:val="24"/>
        </w:rPr>
        <w:t xml:space="preserve"> Statement.</w:t>
      </w:r>
    </w:p>
    <w:p w14:paraId="7B3CFA7D" w14:textId="77777777" w:rsidR="006934C4" w:rsidRPr="00F13AC6" w:rsidRDefault="006934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D627855" w14:textId="77777777" w:rsidR="00616799" w:rsidRPr="00F13AC6" w:rsidRDefault="0061679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szCs w:val="24"/>
        </w:rPr>
      </w:pPr>
      <w:r w:rsidRPr="00F13AC6">
        <w:rPr>
          <w:rFonts w:ascii="Arial" w:hAnsi="Arial" w:cs="Arial"/>
          <w:szCs w:val="24"/>
        </w:rPr>
        <w:tab/>
      </w:r>
      <w:r w:rsidRPr="00F13AC6">
        <w:rPr>
          <w:rFonts w:ascii="Garamond" w:hAnsi="Garamond" w:cs="Arial"/>
          <w:szCs w:val="24"/>
        </w:rPr>
        <w:t>This section is not applicable.</w:t>
      </w:r>
    </w:p>
    <w:p w14:paraId="75AF3682" w14:textId="77777777" w:rsidR="006934C4" w:rsidRPr="00F13AC6" w:rsidRDefault="006934C4" w:rsidP="007E055E">
      <w:pPr>
        <w:jc w:val="both"/>
        <w:rPr>
          <w:strike/>
          <w:szCs w:val="24"/>
        </w:rPr>
      </w:pPr>
    </w:p>
    <w:p w14:paraId="5DCB0D24"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b/>
          <w:szCs w:val="24"/>
        </w:rPr>
        <w:t>9.</w:t>
      </w:r>
      <w:r w:rsidRPr="00F13AC6">
        <w:rPr>
          <w:rFonts w:ascii="Arial" w:hAnsi="Arial" w:cs="Arial"/>
          <w:b/>
          <w:szCs w:val="24"/>
        </w:rPr>
        <w:tab/>
        <w:t>Options to Purchase Securities</w:t>
      </w:r>
    </w:p>
    <w:p w14:paraId="51C3F7EB"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60AC40A" w14:textId="1BC6B622"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9.1</w:t>
      </w:r>
      <w:r w:rsidRPr="00F13AC6">
        <w:rPr>
          <w:rFonts w:ascii="Arial" w:hAnsi="Arial" w:cs="Arial"/>
          <w:b/>
          <w:szCs w:val="24"/>
        </w:rPr>
        <w:tab/>
      </w:r>
      <w:r w:rsidRPr="00F13AC6">
        <w:rPr>
          <w:rFonts w:ascii="Arial" w:hAnsi="Arial" w:cs="Arial"/>
          <w:szCs w:val="24"/>
        </w:rPr>
        <w:t xml:space="preserve">State, in tabular form, as at a specified date not more than 30 days before the date of the </w:t>
      </w:r>
      <w:r w:rsidR="003B7FCB" w:rsidRPr="00F13AC6">
        <w:rPr>
          <w:rFonts w:ascii="Arial" w:hAnsi="Arial" w:cs="Arial"/>
          <w:szCs w:val="24"/>
        </w:rPr>
        <w:t>Listing</w:t>
      </w:r>
      <w:r w:rsidRPr="00F13AC6">
        <w:rPr>
          <w:rFonts w:ascii="Arial" w:hAnsi="Arial" w:cs="Arial"/>
          <w:szCs w:val="24"/>
        </w:rPr>
        <w:t xml:space="preserve"> Statement, information as to options to purchase securities of the Issuer or a subsidiary of the Issuer that are held by</w:t>
      </w:r>
    </w:p>
    <w:p w14:paraId="460FB363"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61AB30"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(a)</w:t>
      </w:r>
      <w:r w:rsidRPr="00F13AC6">
        <w:rPr>
          <w:rFonts w:ascii="Arial" w:hAnsi="Arial" w:cs="Arial"/>
          <w:szCs w:val="24"/>
        </w:rPr>
        <w:tab/>
        <w:t>all executive officers and past executive officers of the Issuer as a group and all directors and past directors of the Issuer who are not also executive officers as a group, indicating the aggregate number of executive officers and the aggregate number of directors to whom the information applies, without naming them;</w:t>
      </w:r>
    </w:p>
    <w:p w14:paraId="34F1428E"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6930D9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(b)</w:t>
      </w:r>
      <w:r w:rsidRPr="00F13AC6">
        <w:rPr>
          <w:rFonts w:ascii="Arial" w:hAnsi="Arial" w:cs="Arial"/>
          <w:szCs w:val="24"/>
        </w:rPr>
        <w:tab/>
        <w:t>all executive officers and past executive officers of all subsidiaries of the Issuer as a group and all directors and past directors of those subsidiaries who are not also executive officers of the subsidiary as a group, in each case, without naming them and excluding individuals referred to in paragraph (a), indicating the aggregate number of executive officers and the aggregate number of directors to whom the information applies;</w:t>
      </w:r>
    </w:p>
    <w:p w14:paraId="727C2E3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10508AF"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(c)</w:t>
      </w:r>
      <w:r w:rsidRPr="00F13AC6">
        <w:rPr>
          <w:rFonts w:ascii="Arial" w:hAnsi="Arial" w:cs="Arial"/>
          <w:szCs w:val="24"/>
        </w:rPr>
        <w:tab/>
        <w:t>all other employees and past employees of the Issuer as a group, without naming them;</w:t>
      </w:r>
    </w:p>
    <w:p w14:paraId="592AF737"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05AEA6C"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(d)</w:t>
      </w:r>
      <w:r w:rsidRPr="00F13AC6">
        <w:rPr>
          <w:rFonts w:ascii="Arial" w:hAnsi="Arial" w:cs="Arial"/>
          <w:szCs w:val="24"/>
        </w:rPr>
        <w:tab/>
        <w:t xml:space="preserve">all other employees and past employees of subsidiaries of the Issuer as a group, without naming them; </w:t>
      </w:r>
    </w:p>
    <w:p w14:paraId="1AE00B3A"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01B695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(e)</w:t>
      </w:r>
      <w:r w:rsidRPr="00F13AC6">
        <w:rPr>
          <w:rFonts w:ascii="Arial" w:hAnsi="Arial" w:cs="Arial"/>
          <w:szCs w:val="24"/>
        </w:rPr>
        <w:tab/>
        <w:t>all consultants of the Issuer as a group, without naming them; and</w:t>
      </w:r>
    </w:p>
    <w:p w14:paraId="56A41992"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075EB60"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(f)</w:t>
      </w:r>
      <w:r w:rsidRPr="00F13AC6">
        <w:rPr>
          <w:rFonts w:ascii="Arial" w:hAnsi="Arial" w:cs="Arial"/>
          <w:szCs w:val="24"/>
        </w:rPr>
        <w:tab/>
        <w:t xml:space="preserve">any other person or company, including the underwriter, naming each </w:t>
      </w:r>
      <w:r w:rsidR="000A1D90" w:rsidRPr="00F13AC6">
        <w:rPr>
          <w:rFonts w:ascii="Arial" w:hAnsi="Arial" w:cs="Arial"/>
          <w:szCs w:val="24"/>
        </w:rPr>
        <w:t xml:space="preserve">  </w:t>
      </w:r>
      <w:r w:rsidR="006C07E3">
        <w:rPr>
          <w:rFonts w:ascii="Arial" w:hAnsi="Arial" w:cs="Arial"/>
          <w:szCs w:val="24"/>
        </w:rPr>
        <w:t xml:space="preserve">               </w:t>
      </w:r>
      <w:r w:rsidR="000A1D90" w:rsidRPr="00F13AC6">
        <w:rPr>
          <w:rFonts w:ascii="Arial" w:hAnsi="Arial" w:cs="Arial"/>
          <w:szCs w:val="24"/>
        </w:rPr>
        <w:t xml:space="preserve"> </w:t>
      </w:r>
      <w:r w:rsidRPr="00F13AC6">
        <w:rPr>
          <w:rFonts w:ascii="Arial" w:hAnsi="Arial" w:cs="Arial"/>
          <w:szCs w:val="24"/>
        </w:rPr>
        <w:t>person or company.</w:t>
      </w:r>
    </w:p>
    <w:p w14:paraId="76D3ACF2" w14:textId="77777777" w:rsidR="000129BF" w:rsidRPr="00F13AC6" w:rsidRDefault="000A1D90">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sidRPr="00F13AC6">
        <w:rPr>
          <w:rFonts w:ascii="Arial" w:hAnsi="Arial" w:cs="Arial"/>
          <w:b/>
          <w:sz w:val="22"/>
          <w:szCs w:val="22"/>
        </w:rPr>
        <w:t>I</w:t>
      </w:r>
      <w:r w:rsidR="000129BF" w:rsidRPr="00F13AC6">
        <w:rPr>
          <w:rFonts w:ascii="Arial" w:hAnsi="Arial" w:cs="Arial"/>
          <w:b/>
          <w:sz w:val="22"/>
          <w:szCs w:val="22"/>
        </w:rPr>
        <w:t>nstruction:</w:t>
      </w:r>
    </w:p>
    <w:p w14:paraId="319EAF7C"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sidRPr="00F13AC6">
        <w:rPr>
          <w:rFonts w:ascii="Arial" w:hAnsi="Arial" w:cs="Arial"/>
          <w:sz w:val="22"/>
          <w:szCs w:val="22"/>
        </w:rPr>
        <w:t>(1)</w:t>
      </w:r>
      <w:r w:rsidRPr="00F13AC6">
        <w:rPr>
          <w:rFonts w:ascii="Arial" w:hAnsi="Arial" w:cs="Arial"/>
          <w:sz w:val="22"/>
          <w:szCs w:val="22"/>
        </w:rPr>
        <w:tab/>
        <w:t>Describe the options, stating the material provisions of each class or type of option, including:</w:t>
      </w:r>
    </w:p>
    <w:p w14:paraId="2FBEED5B"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(a)</w:t>
      </w:r>
      <w:r w:rsidRPr="00F13AC6">
        <w:rPr>
          <w:rFonts w:ascii="Arial" w:hAnsi="Arial" w:cs="Arial"/>
          <w:sz w:val="22"/>
          <w:szCs w:val="22"/>
        </w:rPr>
        <w:tab/>
        <w:t>the designation and number of the securities under option;</w:t>
      </w:r>
    </w:p>
    <w:p w14:paraId="4AA49692"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(b)</w:t>
      </w:r>
      <w:r w:rsidRPr="00F13AC6">
        <w:rPr>
          <w:rFonts w:ascii="Arial" w:hAnsi="Arial" w:cs="Arial"/>
          <w:sz w:val="22"/>
          <w:szCs w:val="22"/>
        </w:rPr>
        <w:tab/>
        <w:t>the purchase price of the securities under option or the formula by which the purchase price will be determined, and the expiration dates of the options;</w:t>
      </w:r>
    </w:p>
    <w:p w14:paraId="27314910"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(c)</w:t>
      </w:r>
      <w:r w:rsidRPr="00F13AC6">
        <w:rPr>
          <w:rFonts w:ascii="Arial" w:hAnsi="Arial" w:cs="Arial"/>
          <w:sz w:val="22"/>
          <w:szCs w:val="22"/>
        </w:rPr>
        <w:tab/>
        <w:t>if reasonably ascertainable, the market value of the securities under option on the date of grant;</w:t>
      </w:r>
    </w:p>
    <w:p w14:paraId="28CCC57A"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(d)</w:t>
      </w:r>
      <w:r w:rsidRPr="00F13AC6">
        <w:rPr>
          <w:rFonts w:ascii="Arial" w:hAnsi="Arial" w:cs="Arial"/>
          <w:sz w:val="22"/>
          <w:szCs w:val="22"/>
        </w:rPr>
        <w:tab/>
        <w:t>if reasonably ascertainable, the market value of the securities under option on the specified date; and</w:t>
      </w:r>
    </w:p>
    <w:p w14:paraId="52C0AAEB" w14:textId="238A8B83"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(e)</w:t>
      </w:r>
      <w:r w:rsidRPr="00F13AC6">
        <w:rPr>
          <w:rFonts w:ascii="Arial" w:hAnsi="Arial" w:cs="Arial"/>
          <w:sz w:val="22"/>
          <w:szCs w:val="22"/>
        </w:rPr>
        <w:tab/>
        <w:t>with respect to options referred to in paragraph (f) of Item 9.1, the particulars of the grant including the consideration for the grant.</w:t>
      </w:r>
    </w:p>
    <w:p w14:paraId="4469CBCB"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sidRPr="00F13AC6">
        <w:rPr>
          <w:rFonts w:ascii="Arial" w:hAnsi="Arial" w:cs="Arial"/>
          <w:sz w:val="22"/>
          <w:szCs w:val="22"/>
        </w:rPr>
        <w:t>(2)</w:t>
      </w:r>
      <w:r w:rsidRPr="00F13AC6">
        <w:rPr>
          <w:rFonts w:ascii="Arial" w:hAnsi="Arial" w:cs="Arial"/>
          <w:sz w:val="22"/>
          <w:szCs w:val="22"/>
        </w:rPr>
        <w:tab/>
        <w:t>For the purposes of item (f) of Item 9.1, provide the information required for all options except warrants and special warrants.</w:t>
      </w:r>
    </w:p>
    <w:p w14:paraId="29BBFD18"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59A2BF56" w14:textId="53586364" w:rsidR="00B74741" w:rsidRPr="00843B94" w:rsidRDefault="00B74741" w:rsidP="00B74741">
      <w:pPr>
        <w:spacing w:before="100" w:beforeAutospacing="1" w:after="100" w:afterAutospacing="1"/>
        <w:ind w:firstLine="284"/>
        <w:rPr>
          <w:rFonts w:ascii="Garamond" w:eastAsia="Calibri" w:hAnsi="Garamond"/>
          <w:szCs w:val="24"/>
          <w:lang w:val="en-US"/>
        </w:rPr>
      </w:pPr>
      <w:r w:rsidRPr="00843B94">
        <w:rPr>
          <w:rFonts w:ascii="Garamond" w:eastAsia="Calibri" w:hAnsi="Garamond"/>
          <w:szCs w:val="24"/>
          <w:lang w:val="en-US"/>
        </w:rPr>
        <w:t xml:space="preserve">Options were issued </w:t>
      </w:r>
      <w:proofErr w:type="gramStart"/>
      <w:r w:rsidRPr="00843B94">
        <w:rPr>
          <w:rFonts w:ascii="Garamond" w:eastAsia="Calibri" w:hAnsi="Garamond"/>
          <w:szCs w:val="24"/>
          <w:lang w:val="en-US"/>
        </w:rPr>
        <w:t>during  years</w:t>
      </w:r>
      <w:proofErr w:type="gramEnd"/>
      <w:r w:rsidRPr="00843B94">
        <w:rPr>
          <w:rFonts w:ascii="Garamond" w:eastAsia="Calibri" w:hAnsi="Garamond"/>
          <w:szCs w:val="24"/>
          <w:lang w:val="en-US"/>
        </w:rPr>
        <w:t xml:space="preserve">  2020</w:t>
      </w:r>
      <w:r w:rsidR="00D058E2" w:rsidRPr="00843B94">
        <w:rPr>
          <w:rFonts w:ascii="Garamond" w:eastAsia="Calibri" w:hAnsi="Garamond"/>
          <w:szCs w:val="24"/>
          <w:lang w:val="en-US"/>
        </w:rPr>
        <w:t>, 2021</w:t>
      </w:r>
      <w:r w:rsidR="00545BAC" w:rsidRPr="00843B94">
        <w:rPr>
          <w:rFonts w:ascii="Garamond" w:eastAsia="Calibri" w:hAnsi="Garamond"/>
          <w:szCs w:val="24"/>
          <w:lang w:val="en-US"/>
        </w:rPr>
        <w:t xml:space="preserve">, </w:t>
      </w:r>
      <w:r w:rsidR="00D058E2" w:rsidRPr="00843B94">
        <w:rPr>
          <w:rFonts w:ascii="Garamond" w:eastAsia="Calibri" w:hAnsi="Garamond"/>
          <w:szCs w:val="24"/>
          <w:lang w:val="en-US"/>
        </w:rPr>
        <w:t>2022</w:t>
      </w:r>
      <w:r w:rsidR="00545BAC" w:rsidRPr="00843B94">
        <w:rPr>
          <w:rFonts w:ascii="Garamond" w:eastAsia="Calibri" w:hAnsi="Garamond"/>
          <w:szCs w:val="24"/>
          <w:lang w:val="en-US"/>
        </w:rPr>
        <w:t xml:space="preserve"> and 2023.</w:t>
      </w:r>
      <w:r w:rsidR="00D058E2" w:rsidRPr="00843B94">
        <w:rPr>
          <w:rFonts w:ascii="Garamond" w:eastAsia="Calibri" w:hAnsi="Garamond"/>
          <w:szCs w:val="24"/>
          <w:lang w:val="en-US"/>
        </w:rPr>
        <w:t xml:space="preserve"> </w:t>
      </w:r>
      <w:r w:rsidRPr="00843B94">
        <w:rPr>
          <w:rFonts w:ascii="Garamond" w:eastAsia="Calibri" w:hAnsi="Garamond"/>
          <w:szCs w:val="24"/>
          <w:lang w:val="en-US"/>
        </w:rPr>
        <w:t xml:space="preserve"> </w:t>
      </w:r>
    </w:p>
    <w:p w14:paraId="58BC4B72" w14:textId="77777777" w:rsidR="008C4D16" w:rsidRPr="00843B94" w:rsidRDefault="008C4D16" w:rsidP="00050BA8">
      <w:pPr>
        <w:tabs>
          <w:tab w:val="left" w:pos="540"/>
        </w:tabs>
        <w:overflowPunct w:val="0"/>
        <w:autoSpaceDE w:val="0"/>
        <w:autoSpaceDN w:val="0"/>
        <w:adjustRightInd w:val="0"/>
        <w:ind w:left="284"/>
        <w:jc w:val="both"/>
        <w:rPr>
          <w:rFonts w:ascii="Garamond" w:eastAsia="Calibri" w:hAnsi="Garamond" w:cs="Arial"/>
          <w:szCs w:val="24"/>
          <w:lang w:val="en-US"/>
        </w:rPr>
      </w:pPr>
    </w:p>
    <w:p w14:paraId="2A656C07" w14:textId="32F03E23" w:rsidR="00B74741" w:rsidRPr="00843B94" w:rsidRDefault="00B74741" w:rsidP="00B74741">
      <w:pPr>
        <w:spacing w:line="264" w:lineRule="auto"/>
        <w:ind w:left="284"/>
        <w:jc w:val="both"/>
        <w:rPr>
          <w:rFonts w:ascii="Garamond" w:eastAsia="PMingLiU" w:hAnsi="Garamond"/>
          <w:szCs w:val="24"/>
        </w:rPr>
      </w:pPr>
      <w:bookmarkStart w:id="84" w:name="_Hlk100423831"/>
      <w:r w:rsidRPr="00843B94">
        <w:rPr>
          <w:rFonts w:ascii="Garamond" w:eastAsia="PMingLiU" w:hAnsi="Garamond"/>
          <w:szCs w:val="24"/>
        </w:rPr>
        <w:t xml:space="preserve">On December 29, 2020, the Company granted 2,700,000 stock options </w:t>
      </w:r>
      <w:r w:rsidR="00D27AEE" w:rsidRPr="00843B94">
        <w:rPr>
          <w:rFonts w:ascii="Garamond" w:eastAsia="PMingLiU" w:hAnsi="Garamond"/>
          <w:szCs w:val="24"/>
        </w:rPr>
        <w:t xml:space="preserve">(No.13) </w:t>
      </w:r>
      <w:r w:rsidRPr="00843B94">
        <w:rPr>
          <w:rFonts w:ascii="Garamond" w:eastAsia="PMingLiU" w:hAnsi="Garamond"/>
          <w:szCs w:val="24"/>
        </w:rPr>
        <w:t>to directors, officers and consultants at $0.05 until December 29, 2025. The stock options were assigned a value of $53,809 or approximately $0.02 per option, using the Black-Scholes option pricing model with the following assumptions:  expected dividend yield of 0%; expected volatility of 273</w:t>
      </w:r>
      <w:proofErr w:type="gramStart"/>
      <w:r w:rsidRPr="00843B94">
        <w:rPr>
          <w:rFonts w:ascii="Garamond" w:eastAsia="PMingLiU" w:hAnsi="Garamond"/>
          <w:szCs w:val="24"/>
        </w:rPr>
        <w:t>%;  share</w:t>
      </w:r>
      <w:proofErr w:type="gramEnd"/>
      <w:r w:rsidRPr="00843B94">
        <w:rPr>
          <w:rFonts w:ascii="Garamond" w:eastAsia="PMingLiU" w:hAnsi="Garamond"/>
          <w:szCs w:val="24"/>
        </w:rPr>
        <w:t xml:space="preserve"> price of $0.02, risk free interest rate of 0.41%; and an expected life of 5 years.</w:t>
      </w:r>
    </w:p>
    <w:p w14:paraId="0FEE0191" w14:textId="77777777" w:rsidR="00B74741" w:rsidRPr="00843B94" w:rsidRDefault="00B74741" w:rsidP="00B74741">
      <w:pPr>
        <w:tabs>
          <w:tab w:val="left" w:pos="540"/>
        </w:tabs>
        <w:spacing w:line="264" w:lineRule="auto"/>
        <w:ind w:left="284"/>
        <w:jc w:val="both"/>
        <w:rPr>
          <w:rFonts w:ascii="Garamond" w:hAnsi="Garamond"/>
        </w:rPr>
      </w:pPr>
    </w:p>
    <w:p w14:paraId="38BEDF6C" w14:textId="753834E3" w:rsidR="00B74741" w:rsidRPr="00843B94" w:rsidRDefault="00B74741" w:rsidP="00B74741">
      <w:pPr>
        <w:tabs>
          <w:tab w:val="left" w:pos="540"/>
        </w:tabs>
        <w:spacing w:line="264" w:lineRule="auto"/>
        <w:ind w:left="284"/>
        <w:jc w:val="both"/>
        <w:rPr>
          <w:rFonts w:ascii="Garamond" w:hAnsi="Garamond"/>
        </w:rPr>
      </w:pPr>
      <w:r w:rsidRPr="00843B94">
        <w:rPr>
          <w:rFonts w:ascii="Garamond" w:hAnsi="Garamond"/>
        </w:rPr>
        <w:t>The weighted average exercise price of options outstanding and exercisable at December 31, 202</w:t>
      </w:r>
      <w:r w:rsidR="00AC4869" w:rsidRPr="00843B94">
        <w:rPr>
          <w:rFonts w:ascii="Garamond" w:hAnsi="Garamond"/>
        </w:rPr>
        <w:t>4</w:t>
      </w:r>
      <w:r w:rsidRPr="00843B94">
        <w:rPr>
          <w:rFonts w:ascii="Garamond" w:hAnsi="Garamond"/>
        </w:rPr>
        <w:t xml:space="preserve"> is $0.05 (2019 - $0.05). The options outstanding and exercisable as at December 31, 202</w:t>
      </w:r>
      <w:r w:rsidR="00AC4869" w:rsidRPr="00843B94">
        <w:rPr>
          <w:rFonts w:ascii="Garamond" w:hAnsi="Garamond"/>
        </w:rPr>
        <w:t>4</w:t>
      </w:r>
      <w:r w:rsidRPr="00843B94">
        <w:rPr>
          <w:rFonts w:ascii="Garamond" w:hAnsi="Garamond"/>
        </w:rPr>
        <w:t xml:space="preserve"> have a weighted average remaining contractual life </w:t>
      </w:r>
      <w:r w:rsidR="00AC4869" w:rsidRPr="00843B94">
        <w:rPr>
          <w:rFonts w:ascii="Garamond" w:hAnsi="Garamond"/>
        </w:rPr>
        <w:t>0.99</w:t>
      </w:r>
      <w:r w:rsidRPr="00843B94">
        <w:rPr>
          <w:rFonts w:ascii="Garamond" w:hAnsi="Garamond"/>
        </w:rPr>
        <w:t xml:space="preserve"> years (</w:t>
      </w:r>
      <w:proofErr w:type="gramStart"/>
      <w:r w:rsidRPr="00843B94">
        <w:rPr>
          <w:rFonts w:ascii="Garamond" w:hAnsi="Garamond"/>
        </w:rPr>
        <w:t>20</w:t>
      </w:r>
      <w:r w:rsidR="006F7190" w:rsidRPr="00843B94">
        <w:rPr>
          <w:rFonts w:ascii="Garamond" w:hAnsi="Garamond"/>
        </w:rPr>
        <w:t>23</w:t>
      </w:r>
      <w:r w:rsidRPr="00843B94">
        <w:rPr>
          <w:rFonts w:ascii="Garamond" w:hAnsi="Garamond"/>
        </w:rPr>
        <w:t xml:space="preserve">  –</w:t>
      </w:r>
      <w:proofErr w:type="gramEnd"/>
      <w:r w:rsidRPr="00843B94">
        <w:rPr>
          <w:rFonts w:ascii="Garamond" w:hAnsi="Garamond"/>
        </w:rPr>
        <w:t xml:space="preserve"> 2.</w:t>
      </w:r>
      <w:r w:rsidR="006F7190" w:rsidRPr="00843B94">
        <w:rPr>
          <w:rFonts w:ascii="Garamond" w:hAnsi="Garamond"/>
        </w:rPr>
        <w:t>00</w:t>
      </w:r>
      <w:r w:rsidRPr="00843B94">
        <w:rPr>
          <w:rFonts w:ascii="Garamond" w:hAnsi="Garamond"/>
        </w:rPr>
        <w:t xml:space="preserve"> years).</w:t>
      </w:r>
    </w:p>
    <w:p w14:paraId="7C98A2B6" w14:textId="5C2D8A40" w:rsidR="00D27AEE" w:rsidRDefault="006F7190" w:rsidP="00B74741">
      <w:pPr>
        <w:tabs>
          <w:tab w:val="left" w:pos="540"/>
        </w:tabs>
        <w:spacing w:line="264" w:lineRule="auto"/>
        <w:ind w:left="284"/>
        <w:jc w:val="both"/>
        <w:rPr>
          <w:rFonts w:ascii="Garamond" w:hAnsi="Garamond"/>
        </w:rPr>
      </w:pPr>
      <w:bookmarkStart w:id="85" w:name="_Hlk100488106"/>
      <w:r>
        <w:rPr>
          <w:rFonts w:ascii="Garamond" w:hAnsi="Garamond"/>
        </w:rPr>
        <w:t>***</w:t>
      </w:r>
    </w:p>
    <w:bookmarkEnd w:id="84"/>
    <w:p w14:paraId="4612A0BB" w14:textId="789518BF" w:rsidR="00D27AEE" w:rsidRPr="00793656" w:rsidRDefault="00D27AEE" w:rsidP="00D27AEE">
      <w:pPr>
        <w:spacing w:line="264" w:lineRule="auto"/>
        <w:ind w:left="284"/>
        <w:jc w:val="both"/>
        <w:rPr>
          <w:rFonts w:ascii="Garamond" w:eastAsia="PMingLiU" w:hAnsi="Garamond"/>
          <w:szCs w:val="24"/>
        </w:rPr>
      </w:pPr>
      <w:r w:rsidRPr="00793656">
        <w:rPr>
          <w:rFonts w:ascii="Garamond" w:eastAsia="PMingLiU" w:hAnsi="Garamond"/>
          <w:szCs w:val="24"/>
        </w:rPr>
        <w:t xml:space="preserve">On December </w:t>
      </w:r>
      <w:r w:rsidR="00CB3096" w:rsidRPr="00793656">
        <w:rPr>
          <w:rFonts w:ascii="Garamond" w:eastAsia="PMingLiU" w:hAnsi="Garamond"/>
          <w:szCs w:val="24"/>
        </w:rPr>
        <w:t>16</w:t>
      </w:r>
      <w:r w:rsidRPr="00793656">
        <w:rPr>
          <w:rFonts w:ascii="Garamond" w:eastAsia="PMingLiU" w:hAnsi="Garamond"/>
          <w:szCs w:val="24"/>
        </w:rPr>
        <w:t>, 202</w:t>
      </w:r>
      <w:r w:rsidR="00CB3096" w:rsidRPr="00793656">
        <w:rPr>
          <w:rFonts w:ascii="Garamond" w:eastAsia="PMingLiU" w:hAnsi="Garamond"/>
          <w:szCs w:val="24"/>
        </w:rPr>
        <w:t>1</w:t>
      </w:r>
      <w:r w:rsidRPr="00793656">
        <w:rPr>
          <w:rFonts w:ascii="Garamond" w:eastAsia="PMingLiU" w:hAnsi="Garamond"/>
          <w:szCs w:val="24"/>
        </w:rPr>
        <w:t xml:space="preserve">, the Company granted </w:t>
      </w:r>
      <w:r w:rsidR="00CB3096" w:rsidRPr="00793656">
        <w:rPr>
          <w:rFonts w:ascii="Garamond" w:eastAsia="PMingLiU" w:hAnsi="Garamond"/>
          <w:szCs w:val="24"/>
        </w:rPr>
        <w:t>1,500,000</w:t>
      </w:r>
      <w:r w:rsidRPr="00793656">
        <w:rPr>
          <w:rFonts w:ascii="Garamond" w:eastAsia="PMingLiU" w:hAnsi="Garamond"/>
          <w:szCs w:val="24"/>
        </w:rPr>
        <w:t xml:space="preserve"> stock options (No.1</w:t>
      </w:r>
      <w:r w:rsidR="00CB3096" w:rsidRPr="00793656">
        <w:rPr>
          <w:rFonts w:ascii="Garamond" w:eastAsia="PMingLiU" w:hAnsi="Garamond"/>
          <w:szCs w:val="24"/>
        </w:rPr>
        <w:t>4</w:t>
      </w:r>
      <w:r w:rsidRPr="00793656">
        <w:rPr>
          <w:rFonts w:ascii="Garamond" w:eastAsia="PMingLiU" w:hAnsi="Garamond"/>
          <w:szCs w:val="24"/>
        </w:rPr>
        <w:t xml:space="preserve">) to directors, officers and consultants at $0.05 until December </w:t>
      </w:r>
      <w:r w:rsidR="00CB3096" w:rsidRPr="00793656">
        <w:rPr>
          <w:rFonts w:ascii="Garamond" w:eastAsia="PMingLiU" w:hAnsi="Garamond"/>
          <w:szCs w:val="24"/>
        </w:rPr>
        <w:t xml:space="preserve">16, </w:t>
      </w:r>
      <w:r w:rsidRPr="00793656">
        <w:rPr>
          <w:rFonts w:ascii="Garamond" w:eastAsia="PMingLiU" w:hAnsi="Garamond"/>
          <w:szCs w:val="24"/>
        </w:rPr>
        <w:t>202</w:t>
      </w:r>
      <w:r w:rsidR="00CB3096" w:rsidRPr="00793656">
        <w:rPr>
          <w:rFonts w:ascii="Garamond" w:eastAsia="PMingLiU" w:hAnsi="Garamond"/>
          <w:szCs w:val="24"/>
        </w:rPr>
        <w:t>6</w:t>
      </w:r>
      <w:r w:rsidRPr="00793656">
        <w:rPr>
          <w:rFonts w:ascii="Garamond" w:eastAsia="PMingLiU" w:hAnsi="Garamond"/>
          <w:szCs w:val="24"/>
        </w:rPr>
        <w:t>. The stock options were assigned a value of $</w:t>
      </w:r>
      <w:r w:rsidR="00CB3096" w:rsidRPr="00793656">
        <w:rPr>
          <w:rFonts w:ascii="Garamond" w:eastAsia="PMingLiU" w:hAnsi="Garamond"/>
          <w:szCs w:val="24"/>
        </w:rPr>
        <w:t>29,500</w:t>
      </w:r>
      <w:r w:rsidRPr="00793656">
        <w:rPr>
          <w:rFonts w:ascii="Garamond" w:eastAsia="PMingLiU" w:hAnsi="Garamond"/>
          <w:szCs w:val="24"/>
        </w:rPr>
        <w:t xml:space="preserve"> or approximately $0.02 per option, using the Black-Scholes option pricing model with the following assumptions:  expected dividend yield of 0%; expected volatility of 2</w:t>
      </w:r>
      <w:r w:rsidR="00CB3096" w:rsidRPr="00793656">
        <w:rPr>
          <w:rFonts w:ascii="Garamond" w:eastAsia="PMingLiU" w:hAnsi="Garamond"/>
          <w:szCs w:val="24"/>
        </w:rPr>
        <w:t>28</w:t>
      </w:r>
      <w:proofErr w:type="gramStart"/>
      <w:r w:rsidRPr="00793656">
        <w:rPr>
          <w:rFonts w:ascii="Garamond" w:eastAsia="PMingLiU" w:hAnsi="Garamond"/>
          <w:szCs w:val="24"/>
        </w:rPr>
        <w:t>%;  share</w:t>
      </w:r>
      <w:proofErr w:type="gramEnd"/>
      <w:r w:rsidRPr="00793656">
        <w:rPr>
          <w:rFonts w:ascii="Garamond" w:eastAsia="PMingLiU" w:hAnsi="Garamond"/>
          <w:szCs w:val="24"/>
        </w:rPr>
        <w:t xml:space="preserve"> price of $0.02, risk free interest rate of </w:t>
      </w:r>
      <w:r w:rsidR="00CB3096" w:rsidRPr="00793656">
        <w:rPr>
          <w:rFonts w:ascii="Garamond" w:eastAsia="PMingLiU" w:hAnsi="Garamond"/>
          <w:szCs w:val="24"/>
        </w:rPr>
        <w:t>1.19</w:t>
      </w:r>
      <w:r w:rsidRPr="00793656">
        <w:rPr>
          <w:rFonts w:ascii="Garamond" w:eastAsia="PMingLiU" w:hAnsi="Garamond"/>
          <w:szCs w:val="24"/>
        </w:rPr>
        <w:t>%; and an expected life of 5 years.</w:t>
      </w:r>
    </w:p>
    <w:p w14:paraId="53AD059E" w14:textId="77777777" w:rsidR="00D27AEE" w:rsidRPr="00793656" w:rsidRDefault="00D27AEE" w:rsidP="00D27AEE">
      <w:pPr>
        <w:tabs>
          <w:tab w:val="left" w:pos="540"/>
        </w:tabs>
        <w:spacing w:line="264" w:lineRule="auto"/>
        <w:ind w:left="284"/>
        <w:jc w:val="both"/>
        <w:rPr>
          <w:rFonts w:ascii="Garamond" w:hAnsi="Garamond"/>
        </w:rPr>
      </w:pPr>
    </w:p>
    <w:p w14:paraId="2FBD5684" w14:textId="5312E96C" w:rsidR="00D27AEE" w:rsidRPr="00843B94" w:rsidRDefault="00D27AEE" w:rsidP="00D27AEE">
      <w:pPr>
        <w:tabs>
          <w:tab w:val="left" w:pos="540"/>
        </w:tabs>
        <w:spacing w:line="264" w:lineRule="auto"/>
        <w:ind w:left="284"/>
        <w:jc w:val="both"/>
        <w:rPr>
          <w:rFonts w:ascii="Garamond" w:hAnsi="Garamond"/>
        </w:rPr>
      </w:pPr>
      <w:r w:rsidRPr="00843B94">
        <w:rPr>
          <w:rFonts w:ascii="Garamond" w:hAnsi="Garamond"/>
        </w:rPr>
        <w:t xml:space="preserve">The weighted average exercise price of options outstanding and exercisable at December 31, </w:t>
      </w:r>
      <w:proofErr w:type="gramStart"/>
      <w:r w:rsidRPr="00843B94">
        <w:rPr>
          <w:rFonts w:ascii="Garamond" w:hAnsi="Garamond"/>
        </w:rPr>
        <w:t>20</w:t>
      </w:r>
      <w:r w:rsidR="006F7190" w:rsidRPr="00843B94">
        <w:rPr>
          <w:rFonts w:ascii="Garamond" w:hAnsi="Garamond"/>
        </w:rPr>
        <w:t xml:space="preserve">24 </w:t>
      </w:r>
      <w:r w:rsidRPr="00843B94">
        <w:rPr>
          <w:rFonts w:ascii="Garamond" w:hAnsi="Garamond"/>
        </w:rPr>
        <w:t xml:space="preserve"> is</w:t>
      </w:r>
      <w:proofErr w:type="gramEnd"/>
      <w:r w:rsidRPr="00843B94">
        <w:rPr>
          <w:rFonts w:ascii="Garamond" w:hAnsi="Garamond"/>
        </w:rPr>
        <w:t xml:space="preserve"> $0.05 (20</w:t>
      </w:r>
      <w:r w:rsidR="006F7190" w:rsidRPr="00843B94">
        <w:rPr>
          <w:rFonts w:ascii="Garamond" w:hAnsi="Garamond"/>
        </w:rPr>
        <w:t>23</w:t>
      </w:r>
      <w:r w:rsidRPr="00843B94">
        <w:rPr>
          <w:rFonts w:ascii="Garamond" w:hAnsi="Garamond"/>
        </w:rPr>
        <w:t xml:space="preserve"> - $0.05). The options outstanding and exercisable as at December 31, 202</w:t>
      </w:r>
      <w:r w:rsidR="006F7190" w:rsidRPr="00843B94">
        <w:rPr>
          <w:rFonts w:ascii="Garamond" w:hAnsi="Garamond"/>
        </w:rPr>
        <w:t>4</w:t>
      </w:r>
      <w:r w:rsidRPr="00843B94">
        <w:rPr>
          <w:rFonts w:ascii="Garamond" w:hAnsi="Garamond"/>
        </w:rPr>
        <w:t xml:space="preserve"> have a weighted average remaining contractual life</w:t>
      </w:r>
      <w:r w:rsidR="006F7190" w:rsidRPr="00843B94">
        <w:rPr>
          <w:rFonts w:ascii="Garamond" w:hAnsi="Garamond"/>
        </w:rPr>
        <w:t xml:space="preserve"> 1.96 </w:t>
      </w:r>
      <w:r w:rsidRPr="00843B94">
        <w:rPr>
          <w:rFonts w:ascii="Garamond" w:hAnsi="Garamond"/>
        </w:rPr>
        <w:t>years (20</w:t>
      </w:r>
      <w:r w:rsidR="006F7190" w:rsidRPr="00843B94">
        <w:rPr>
          <w:rFonts w:ascii="Garamond" w:hAnsi="Garamond"/>
        </w:rPr>
        <w:t>23</w:t>
      </w:r>
      <w:r w:rsidR="00CB3096" w:rsidRPr="00843B94">
        <w:rPr>
          <w:rFonts w:ascii="Garamond" w:hAnsi="Garamond"/>
        </w:rPr>
        <w:t xml:space="preserve"> – </w:t>
      </w:r>
      <w:r w:rsidR="006F7190" w:rsidRPr="00843B94">
        <w:rPr>
          <w:rFonts w:ascii="Garamond" w:hAnsi="Garamond"/>
        </w:rPr>
        <w:t>1.96</w:t>
      </w:r>
      <w:r w:rsidR="00CB3096" w:rsidRPr="00843B94">
        <w:rPr>
          <w:rFonts w:ascii="Garamond" w:hAnsi="Garamond"/>
        </w:rPr>
        <w:t xml:space="preserve"> </w:t>
      </w:r>
      <w:r w:rsidRPr="00843B94">
        <w:rPr>
          <w:rFonts w:ascii="Garamond" w:hAnsi="Garamond"/>
        </w:rPr>
        <w:t>years).</w:t>
      </w:r>
    </w:p>
    <w:p w14:paraId="7772FBBC" w14:textId="4B341A65" w:rsidR="006F7190" w:rsidRPr="00843B94" w:rsidRDefault="006F7190" w:rsidP="00D27AEE">
      <w:pPr>
        <w:tabs>
          <w:tab w:val="left" w:pos="540"/>
        </w:tabs>
        <w:spacing w:line="264" w:lineRule="auto"/>
        <w:ind w:left="284"/>
        <w:jc w:val="both"/>
        <w:rPr>
          <w:rFonts w:ascii="Garamond" w:hAnsi="Garamond"/>
        </w:rPr>
      </w:pPr>
      <w:r w:rsidRPr="00843B94">
        <w:rPr>
          <w:rFonts w:ascii="Garamond" w:hAnsi="Garamond"/>
        </w:rPr>
        <w:t>***</w:t>
      </w:r>
    </w:p>
    <w:p w14:paraId="443D4FC6" w14:textId="7328C5AC" w:rsidR="00D058E2" w:rsidRPr="00843B94" w:rsidRDefault="00D058E2" w:rsidP="00D058E2">
      <w:pPr>
        <w:spacing w:line="264" w:lineRule="auto"/>
        <w:ind w:left="284"/>
        <w:jc w:val="both"/>
        <w:rPr>
          <w:rFonts w:ascii="Garamond" w:eastAsia="PMingLiU" w:hAnsi="Garamond"/>
          <w:szCs w:val="24"/>
        </w:rPr>
      </w:pPr>
      <w:r w:rsidRPr="00843B94">
        <w:rPr>
          <w:rFonts w:ascii="Garamond" w:eastAsia="PMingLiU" w:hAnsi="Garamond"/>
          <w:szCs w:val="24"/>
        </w:rPr>
        <w:t xml:space="preserve">On May 29, 2022, the Company granted 1,500,000 stock options </w:t>
      </w:r>
      <w:bookmarkStart w:id="86" w:name="_Hlk196235369"/>
      <w:r w:rsidRPr="00843B94">
        <w:rPr>
          <w:rFonts w:ascii="Garamond" w:eastAsia="PMingLiU" w:hAnsi="Garamond"/>
          <w:szCs w:val="24"/>
        </w:rPr>
        <w:t xml:space="preserve">(No.15) </w:t>
      </w:r>
      <w:bookmarkEnd w:id="86"/>
      <w:r w:rsidRPr="00843B94">
        <w:rPr>
          <w:rFonts w:ascii="Garamond" w:eastAsia="PMingLiU" w:hAnsi="Garamond"/>
          <w:szCs w:val="24"/>
        </w:rPr>
        <w:t xml:space="preserve">at $0.05 with an expiry date </w:t>
      </w:r>
      <w:proofErr w:type="gramStart"/>
      <w:r w:rsidRPr="00843B94">
        <w:rPr>
          <w:rFonts w:ascii="Garamond" w:eastAsia="PMingLiU" w:hAnsi="Garamond"/>
          <w:szCs w:val="24"/>
        </w:rPr>
        <w:t>of  May</w:t>
      </w:r>
      <w:proofErr w:type="gramEnd"/>
      <w:r w:rsidRPr="00843B94">
        <w:rPr>
          <w:rFonts w:ascii="Garamond" w:eastAsia="PMingLiU" w:hAnsi="Garamond"/>
          <w:szCs w:val="24"/>
        </w:rPr>
        <w:t xml:space="preserve"> 29, 2027.  The stock options were assigned a value of $22,200 or approximately $0.015 per option, using the Black-Scholes option pricing model with the following assumptions: expected dividend yield of 0%; expected volatility of 239</w:t>
      </w:r>
      <w:proofErr w:type="gramStart"/>
      <w:r w:rsidRPr="00843B94">
        <w:rPr>
          <w:rFonts w:ascii="Garamond" w:eastAsia="PMingLiU" w:hAnsi="Garamond"/>
          <w:szCs w:val="24"/>
        </w:rPr>
        <w:t>%;  share</w:t>
      </w:r>
      <w:proofErr w:type="gramEnd"/>
      <w:r w:rsidRPr="00843B94">
        <w:rPr>
          <w:rFonts w:ascii="Garamond" w:eastAsia="PMingLiU" w:hAnsi="Garamond"/>
          <w:szCs w:val="24"/>
        </w:rPr>
        <w:t xml:space="preserve"> price of $0.15, risk free interest rate of 2.61 and an expected life of 5 years.</w:t>
      </w:r>
    </w:p>
    <w:p w14:paraId="7F2A359E" w14:textId="77777777" w:rsidR="00D058E2" w:rsidRPr="00843B94" w:rsidRDefault="00D058E2" w:rsidP="00D058E2">
      <w:pPr>
        <w:tabs>
          <w:tab w:val="left" w:pos="540"/>
        </w:tabs>
        <w:spacing w:line="264" w:lineRule="auto"/>
        <w:ind w:left="284"/>
        <w:jc w:val="both"/>
        <w:rPr>
          <w:rFonts w:ascii="Garamond" w:hAnsi="Garamond"/>
        </w:rPr>
      </w:pPr>
    </w:p>
    <w:p w14:paraId="1157F4AC" w14:textId="69565ADD" w:rsidR="00D058E2" w:rsidRPr="00843B94" w:rsidRDefault="00D058E2" w:rsidP="00A9718E">
      <w:pPr>
        <w:tabs>
          <w:tab w:val="left" w:pos="540"/>
        </w:tabs>
        <w:spacing w:line="264" w:lineRule="auto"/>
        <w:ind w:left="284"/>
        <w:jc w:val="both"/>
        <w:rPr>
          <w:rFonts w:ascii="Garamond" w:hAnsi="Garamond"/>
        </w:rPr>
      </w:pPr>
      <w:bookmarkStart w:id="87" w:name="_Hlk196235187"/>
      <w:r w:rsidRPr="00843B94">
        <w:rPr>
          <w:rFonts w:ascii="Garamond" w:hAnsi="Garamond"/>
        </w:rPr>
        <w:t>The weighted average exercise price of options outstanding and exercisable at December 31, 202</w:t>
      </w:r>
      <w:r w:rsidR="009B581E" w:rsidRPr="00843B94">
        <w:rPr>
          <w:rFonts w:ascii="Garamond" w:hAnsi="Garamond"/>
        </w:rPr>
        <w:t>4</w:t>
      </w:r>
      <w:r w:rsidRPr="00843B94">
        <w:rPr>
          <w:rFonts w:ascii="Garamond" w:hAnsi="Garamond"/>
        </w:rPr>
        <w:t xml:space="preserve"> is $0.05 (20</w:t>
      </w:r>
      <w:r w:rsidR="009B581E" w:rsidRPr="00843B94">
        <w:rPr>
          <w:rFonts w:ascii="Garamond" w:hAnsi="Garamond"/>
        </w:rPr>
        <w:t>23</w:t>
      </w:r>
      <w:r w:rsidRPr="00843B94">
        <w:rPr>
          <w:rFonts w:ascii="Garamond" w:hAnsi="Garamond"/>
        </w:rPr>
        <w:t xml:space="preserve"> - $0.05). The options outstanding and exercisable as at December 31, 202</w:t>
      </w:r>
      <w:r w:rsidR="009B581E" w:rsidRPr="00843B94">
        <w:rPr>
          <w:rFonts w:ascii="Garamond" w:hAnsi="Garamond"/>
        </w:rPr>
        <w:t>4</w:t>
      </w:r>
      <w:r w:rsidRPr="00843B94">
        <w:rPr>
          <w:rFonts w:ascii="Garamond" w:hAnsi="Garamond"/>
        </w:rPr>
        <w:t xml:space="preserve"> have a weighted average remaining contractual life </w:t>
      </w:r>
      <w:r w:rsidR="009B581E" w:rsidRPr="00843B94">
        <w:rPr>
          <w:rFonts w:ascii="Garamond" w:hAnsi="Garamond"/>
        </w:rPr>
        <w:t xml:space="preserve">2.41 </w:t>
      </w:r>
      <w:r w:rsidRPr="00843B94">
        <w:rPr>
          <w:rFonts w:ascii="Garamond" w:hAnsi="Garamond"/>
        </w:rPr>
        <w:t>years (20</w:t>
      </w:r>
      <w:r w:rsidR="009B581E" w:rsidRPr="00843B94">
        <w:rPr>
          <w:rFonts w:ascii="Garamond" w:hAnsi="Garamond"/>
        </w:rPr>
        <w:t xml:space="preserve">23 </w:t>
      </w:r>
      <w:r w:rsidRPr="00843B94">
        <w:rPr>
          <w:rFonts w:ascii="Garamond" w:hAnsi="Garamond"/>
        </w:rPr>
        <w:t xml:space="preserve">– </w:t>
      </w:r>
      <w:r w:rsidR="009B581E" w:rsidRPr="00843B94">
        <w:rPr>
          <w:rFonts w:ascii="Garamond" w:hAnsi="Garamond"/>
        </w:rPr>
        <w:t>3.41</w:t>
      </w:r>
      <w:r w:rsidRPr="00843B94">
        <w:rPr>
          <w:rFonts w:ascii="Garamond" w:hAnsi="Garamond"/>
        </w:rPr>
        <w:t xml:space="preserve"> years).</w:t>
      </w:r>
    </w:p>
    <w:p w14:paraId="26D8E898" w14:textId="2119C493" w:rsidR="0030144D" w:rsidRPr="00843B94" w:rsidRDefault="009B581E" w:rsidP="00A9718E">
      <w:pPr>
        <w:tabs>
          <w:tab w:val="left" w:pos="540"/>
        </w:tabs>
        <w:spacing w:line="264" w:lineRule="auto"/>
        <w:ind w:left="284"/>
        <w:jc w:val="both"/>
        <w:rPr>
          <w:rFonts w:ascii="Garamond" w:hAnsi="Garamond"/>
        </w:rPr>
      </w:pPr>
      <w:r w:rsidRPr="00843B94">
        <w:rPr>
          <w:rFonts w:ascii="Garamond" w:hAnsi="Garamond"/>
        </w:rPr>
        <w:t>***</w:t>
      </w:r>
    </w:p>
    <w:bookmarkEnd w:id="87"/>
    <w:p w14:paraId="6B9384FF" w14:textId="22D0A523" w:rsidR="0030144D" w:rsidRPr="00843B94" w:rsidRDefault="0030144D" w:rsidP="00A9718E">
      <w:pPr>
        <w:spacing w:line="264" w:lineRule="auto"/>
        <w:ind w:left="284"/>
        <w:jc w:val="both"/>
        <w:rPr>
          <w:rFonts w:ascii="Garamond" w:hAnsi="Garamond" w:cs="Arial"/>
          <w:szCs w:val="24"/>
          <w:lang w:eastAsia="en-CA"/>
        </w:rPr>
      </w:pPr>
      <w:r w:rsidRPr="00843B94">
        <w:rPr>
          <w:rFonts w:ascii="Garamond" w:hAnsi="Garamond" w:cs="Arial"/>
          <w:szCs w:val="24"/>
          <w:lang w:eastAsia="en-CA"/>
        </w:rPr>
        <w:t xml:space="preserve">On July 14, 2023, the Company granted 4,250,000 stock options </w:t>
      </w:r>
      <w:r w:rsidR="009B581E" w:rsidRPr="00843B94">
        <w:rPr>
          <w:rFonts w:ascii="Garamond" w:eastAsia="PMingLiU" w:hAnsi="Garamond"/>
          <w:szCs w:val="24"/>
        </w:rPr>
        <w:t xml:space="preserve">(No.16) </w:t>
      </w:r>
      <w:r w:rsidRPr="00843B94">
        <w:rPr>
          <w:rFonts w:ascii="Garamond" w:hAnsi="Garamond" w:cs="Arial"/>
          <w:szCs w:val="24"/>
          <w:lang w:eastAsia="en-CA"/>
        </w:rPr>
        <w:t xml:space="preserve">to directors, officers and consultants, at $0.05 until July 14, 2028.   The stock options were assigned a value of $60,800 or approximately $0.014306 per share stock option using the Black-Scholes option pricing model with the following assumptions: expected dividend yield of 0%; expected volatility of 196%; share price </w:t>
      </w:r>
      <w:proofErr w:type="gramStart"/>
      <w:r w:rsidRPr="00843B94">
        <w:rPr>
          <w:rFonts w:ascii="Garamond" w:hAnsi="Garamond" w:cs="Arial"/>
          <w:szCs w:val="24"/>
          <w:lang w:eastAsia="en-CA"/>
        </w:rPr>
        <w:t>of  $</w:t>
      </w:r>
      <w:proofErr w:type="gramEnd"/>
      <w:r w:rsidRPr="00843B94">
        <w:rPr>
          <w:rFonts w:ascii="Garamond" w:hAnsi="Garamond" w:cs="Arial"/>
          <w:szCs w:val="24"/>
          <w:lang w:eastAsia="en-CA"/>
        </w:rPr>
        <w:t>0.</w:t>
      </w:r>
      <w:proofErr w:type="gramStart"/>
      <w:r w:rsidRPr="00843B94">
        <w:rPr>
          <w:rFonts w:ascii="Garamond" w:hAnsi="Garamond" w:cs="Arial"/>
          <w:szCs w:val="24"/>
          <w:lang w:eastAsia="en-CA"/>
        </w:rPr>
        <w:t>015  risk</w:t>
      </w:r>
      <w:proofErr w:type="gramEnd"/>
      <w:r w:rsidRPr="00843B94">
        <w:rPr>
          <w:rFonts w:ascii="Garamond" w:hAnsi="Garamond" w:cs="Arial"/>
          <w:szCs w:val="24"/>
          <w:lang w:eastAsia="en-CA"/>
        </w:rPr>
        <w:t xml:space="preserve"> free interest rate of 3.76</w:t>
      </w:r>
      <w:proofErr w:type="gramStart"/>
      <w:r w:rsidRPr="00843B94">
        <w:rPr>
          <w:rFonts w:ascii="Garamond" w:hAnsi="Garamond" w:cs="Arial"/>
          <w:szCs w:val="24"/>
          <w:lang w:eastAsia="en-CA"/>
        </w:rPr>
        <w:t>%  and</w:t>
      </w:r>
      <w:proofErr w:type="gramEnd"/>
      <w:r w:rsidRPr="00843B94">
        <w:rPr>
          <w:rFonts w:ascii="Garamond" w:hAnsi="Garamond" w:cs="Arial"/>
          <w:szCs w:val="24"/>
          <w:lang w:eastAsia="en-CA"/>
        </w:rPr>
        <w:t xml:space="preserve"> an expected life of 5 years</w:t>
      </w:r>
    </w:p>
    <w:p w14:paraId="053C8D4C" w14:textId="77777777" w:rsidR="009B581E" w:rsidRPr="00843B94" w:rsidRDefault="009B581E" w:rsidP="00A9718E">
      <w:pPr>
        <w:spacing w:line="264" w:lineRule="auto"/>
        <w:ind w:left="284"/>
        <w:jc w:val="both"/>
        <w:rPr>
          <w:rFonts w:ascii="Garamond" w:hAnsi="Garamond" w:cs="Arial"/>
          <w:szCs w:val="24"/>
          <w:lang w:eastAsia="en-CA"/>
        </w:rPr>
      </w:pPr>
    </w:p>
    <w:p w14:paraId="1A752888" w14:textId="414DB365" w:rsidR="009B581E" w:rsidRPr="00843B94" w:rsidRDefault="009B581E" w:rsidP="009B581E">
      <w:pPr>
        <w:tabs>
          <w:tab w:val="left" w:pos="540"/>
        </w:tabs>
        <w:spacing w:line="264" w:lineRule="auto"/>
        <w:ind w:left="284"/>
        <w:jc w:val="both"/>
        <w:rPr>
          <w:rFonts w:ascii="Garamond" w:hAnsi="Garamond"/>
        </w:rPr>
      </w:pPr>
      <w:r w:rsidRPr="00843B94">
        <w:rPr>
          <w:rFonts w:ascii="Garamond" w:hAnsi="Garamond"/>
        </w:rPr>
        <w:t>The weighted average exercise price of options outstanding and exercisable at December 31, 2024 is $0.05 (2023 - $0.05). The options outstanding and exercisable as at December 31, 2024 have a weighted average remaining contractual life 3.54 years (2023 – 4.54 years).</w:t>
      </w:r>
    </w:p>
    <w:p w14:paraId="1BA0A9EC" w14:textId="77777777" w:rsidR="009B581E" w:rsidRPr="00843B94" w:rsidRDefault="009B581E" w:rsidP="009B581E">
      <w:pPr>
        <w:tabs>
          <w:tab w:val="left" w:pos="540"/>
        </w:tabs>
        <w:spacing w:line="264" w:lineRule="auto"/>
        <w:ind w:left="284"/>
        <w:jc w:val="both"/>
        <w:rPr>
          <w:rFonts w:ascii="Garamond" w:hAnsi="Garamond"/>
        </w:rPr>
      </w:pPr>
      <w:r w:rsidRPr="00843B94">
        <w:rPr>
          <w:rFonts w:ascii="Garamond" w:hAnsi="Garamond"/>
        </w:rPr>
        <w:t>***</w:t>
      </w:r>
    </w:p>
    <w:p w14:paraId="7D265331" w14:textId="092F1A8F" w:rsidR="00400C73" w:rsidRPr="00843B94" w:rsidRDefault="00400C73" w:rsidP="00A9718E">
      <w:pPr>
        <w:spacing w:line="264" w:lineRule="auto"/>
        <w:ind w:left="284"/>
        <w:jc w:val="both"/>
        <w:rPr>
          <w:rFonts w:ascii="Garamond" w:hAnsi="Garamond" w:cs="Arial"/>
          <w:szCs w:val="24"/>
          <w:lang w:eastAsia="en-CA"/>
        </w:rPr>
      </w:pPr>
      <w:r w:rsidRPr="00843B94">
        <w:rPr>
          <w:rFonts w:ascii="Garamond" w:hAnsi="Garamond" w:cs="Arial"/>
          <w:szCs w:val="24"/>
          <w:lang w:eastAsia="en-CA"/>
        </w:rPr>
        <w:t xml:space="preserve">On November 27, 2023, the Company granted 1,800,000 stock options to directors, officers and consultants at $0.05 until November 27, 2028.  The stock options were assigned a value of $24,100 using the Black-Scholes option pricing model with the following assumptions: expected dividend yield of 0%; expected volatility of 164% based on historical share data; share price </w:t>
      </w:r>
      <w:proofErr w:type="gramStart"/>
      <w:r w:rsidRPr="00843B94">
        <w:rPr>
          <w:rFonts w:ascii="Garamond" w:hAnsi="Garamond" w:cs="Arial"/>
          <w:szCs w:val="24"/>
          <w:lang w:eastAsia="en-CA"/>
        </w:rPr>
        <w:t>of  $</w:t>
      </w:r>
      <w:proofErr w:type="gramEnd"/>
      <w:r w:rsidRPr="00843B94">
        <w:rPr>
          <w:rFonts w:ascii="Garamond" w:hAnsi="Garamond" w:cs="Arial"/>
          <w:szCs w:val="24"/>
          <w:lang w:eastAsia="en-CA"/>
        </w:rPr>
        <w:t>0.015, risk free interest rate of 3.76%, and an expected life of 5 years.</w:t>
      </w:r>
    </w:p>
    <w:p w14:paraId="65F372BD" w14:textId="77777777" w:rsidR="009B581E" w:rsidRPr="00843B94" w:rsidRDefault="009B581E" w:rsidP="00A9718E">
      <w:pPr>
        <w:spacing w:line="264" w:lineRule="auto"/>
        <w:ind w:left="284"/>
        <w:jc w:val="both"/>
        <w:rPr>
          <w:rFonts w:ascii="Garamond" w:hAnsi="Garamond" w:cs="Arial"/>
          <w:szCs w:val="24"/>
          <w:lang w:eastAsia="en-CA"/>
        </w:rPr>
      </w:pPr>
    </w:p>
    <w:p w14:paraId="4DD022F2" w14:textId="22C5E09F" w:rsidR="009B581E" w:rsidRPr="00843B94" w:rsidRDefault="009B581E" w:rsidP="009B581E">
      <w:pPr>
        <w:tabs>
          <w:tab w:val="left" w:pos="540"/>
        </w:tabs>
        <w:spacing w:line="264" w:lineRule="auto"/>
        <w:ind w:left="284"/>
        <w:jc w:val="both"/>
        <w:rPr>
          <w:rFonts w:ascii="Garamond" w:hAnsi="Garamond"/>
        </w:rPr>
      </w:pPr>
      <w:r w:rsidRPr="00843B94">
        <w:rPr>
          <w:rFonts w:ascii="Garamond" w:hAnsi="Garamond"/>
        </w:rPr>
        <w:t>The weighted average exercise price of options outstanding and exercisable at December 31, 2024 is $0.05 (2023 - $0.05). The options outstanding and exercisable as at December 31, 2024 have a weighted average remaining contractual life 3.91 years (2023 – 4.91 years).</w:t>
      </w:r>
    </w:p>
    <w:p w14:paraId="69104A96" w14:textId="6F7155F7" w:rsidR="009B581E" w:rsidRPr="00843B94" w:rsidRDefault="009B581E" w:rsidP="009B581E">
      <w:pPr>
        <w:tabs>
          <w:tab w:val="left" w:pos="540"/>
        </w:tabs>
        <w:spacing w:line="264" w:lineRule="auto"/>
        <w:ind w:left="284"/>
        <w:jc w:val="both"/>
        <w:rPr>
          <w:rFonts w:ascii="Garamond" w:hAnsi="Garamond"/>
        </w:rPr>
      </w:pPr>
      <w:r w:rsidRPr="00843B94">
        <w:rPr>
          <w:rFonts w:ascii="Garamond" w:hAnsi="Garamond"/>
        </w:rPr>
        <w:t>***</w:t>
      </w:r>
    </w:p>
    <w:bookmarkEnd w:id="85"/>
    <w:p w14:paraId="11F98793" w14:textId="77777777" w:rsidR="009B581E" w:rsidRPr="00843B94" w:rsidRDefault="00E0270E" w:rsidP="00A9718E">
      <w:pPr>
        <w:pStyle w:val="BodyText3"/>
        <w:spacing w:before="0"/>
        <w:ind w:left="284"/>
        <w:rPr>
          <w:rFonts w:ascii="Garamond" w:hAnsi="Garamond"/>
          <w:iCs/>
          <w:sz w:val="24"/>
          <w:szCs w:val="24"/>
        </w:rPr>
      </w:pPr>
      <w:r w:rsidRPr="00843B94">
        <w:rPr>
          <w:rFonts w:ascii="Garamond" w:hAnsi="Garamond"/>
          <w:iCs/>
          <w:sz w:val="24"/>
          <w:szCs w:val="24"/>
        </w:rPr>
        <w:t xml:space="preserve">The shareholders of the Corporation have approved a </w:t>
      </w:r>
      <w:r w:rsidR="00AB0D6D" w:rsidRPr="00843B94">
        <w:rPr>
          <w:rFonts w:ascii="Garamond" w:hAnsi="Garamond"/>
          <w:iCs/>
          <w:sz w:val="24"/>
          <w:szCs w:val="24"/>
        </w:rPr>
        <w:t>revised</w:t>
      </w:r>
      <w:r w:rsidR="000F1964" w:rsidRPr="00843B94">
        <w:rPr>
          <w:rFonts w:ascii="Garamond" w:hAnsi="Garamond"/>
          <w:iCs/>
          <w:sz w:val="24"/>
          <w:szCs w:val="24"/>
        </w:rPr>
        <w:t xml:space="preserve"> </w:t>
      </w:r>
      <w:r w:rsidRPr="00843B94">
        <w:rPr>
          <w:rFonts w:ascii="Garamond" w:hAnsi="Garamond"/>
          <w:iCs/>
          <w:sz w:val="24"/>
          <w:szCs w:val="24"/>
        </w:rPr>
        <w:t>stock option plan (the “20</w:t>
      </w:r>
      <w:r w:rsidR="00AB0D6D" w:rsidRPr="00843B94">
        <w:rPr>
          <w:rFonts w:ascii="Garamond" w:hAnsi="Garamond"/>
          <w:iCs/>
          <w:sz w:val="24"/>
          <w:szCs w:val="24"/>
        </w:rPr>
        <w:t>1</w:t>
      </w:r>
      <w:r w:rsidR="003A29A6" w:rsidRPr="00843B94">
        <w:rPr>
          <w:rFonts w:ascii="Garamond" w:hAnsi="Garamond"/>
          <w:iCs/>
          <w:sz w:val="24"/>
          <w:szCs w:val="24"/>
          <w:lang w:val="en-CA"/>
        </w:rPr>
        <w:t>3</w:t>
      </w:r>
      <w:r w:rsidRPr="00843B94">
        <w:rPr>
          <w:rFonts w:ascii="Garamond" w:hAnsi="Garamond"/>
          <w:iCs/>
          <w:sz w:val="24"/>
          <w:szCs w:val="24"/>
        </w:rPr>
        <w:t xml:space="preserve"> Stock Option Plan”) for directors, officers, and employees of the Corporation and other persons such as consultants. The Stock Option Plan was created in order attract, retain, and motivate personnel. The number of options and the exercise price thereof is set by the board of directors of the Corporation at the time of grant, provided that the exercise price shall not be less than the current market price of shares (subject to such discounts as may be permitted). The maximum number of shares that may be reserved for issuance pursuant options granted under the 20</w:t>
      </w:r>
      <w:r w:rsidR="00AB0D6D" w:rsidRPr="00843B94">
        <w:rPr>
          <w:rFonts w:ascii="Garamond" w:hAnsi="Garamond"/>
          <w:iCs/>
          <w:sz w:val="24"/>
          <w:szCs w:val="24"/>
        </w:rPr>
        <w:t>1</w:t>
      </w:r>
      <w:r w:rsidR="003A29A6" w:rsidRPr="00843B94">
        <w:rPr>
          <w:rFonts w:ascii="Garamond" w:hAnsi="Garamond"/>
          <w:iCs/>
          <w:sz w:val="24"/>
          <w:szCs w:val="24"/>
          <w:lang w:val="en-CA"/>
        </w:rPr>
        <w:t>3</w:t>
      </w:r>
      <w:r w:rsidRPr="00843B94">
        <w:rPr>
          <w:rFonts w:ascii="Garamond" w:hAnsi="Garamond"/>
          <w:iCs/>
          <w:sz w:val="24"/>
          <w:szCs w:val="24"/>
        </w:rPr>
        <w:t xml:space="preserve"> Stock Option Plan will be</w:t>
      </w:r>
      <w:r w:rsidR="00F13AC6" w:rsidRPr="00843B94">
        <w:rPr>
          <w:rFonts w:ascii="Garamond" w:hAnsi="Garamond"/>
          <w:iCs/>
          <w:sz w:val="24"/>
          <w:szCs w:val="24"/>
          <w:lang w:val="en-CA"/>
        </w:rPr>
        <w:t xml:space="preserve"> as at December 31, 20</w:t>
      </w:r>
      <w:r w:rsidR="000613F6" w:rsidRPr="00843B94">
        <w:rPr>
          <w:rFonts w:ascii="Garamond" w:hAnsi="Garamond"/>
          <w:iCs/>
          <w:sz w:val="24"/>
          <w:szCs w:val="24"/>
          <w:lang w:val="en-CA"/>
        </w:rPr>
        <w:t>2</w:t>
      </w:r>
      <w:r w:rsidR="002D5739" w:rsidRPr="00843B94">
        <w:rPr>
          <w:rFonts w:ascii="Garamond" w:hAnsi="Garamond"/>
          <w:iCs/>
          <w:sz w:val="24"/>
          <w:szCs w:val="24"/>
          <w:lang w:val="en-CA"/>
        </w:rPr>
        <w:t>4</w:t>
      </w:r>
      <w:r w:rsidR="000737DD" w:rsidRPr="00843B94">
        <w:rPr>
          <w:rFonts w:ascii="Garamond" w:hAnsi="Garamond"/>
          <w:iCs/>
          <w:sz w:val="24"/>
          <w:szCs w:val="24"/>
          <w:lang w:val="en-CA"/>
        </w:rPr>
        <w:t xml:space="preserve">, </w:t>
      </w:r>
      <w:r w:rsidR="008A306C" w:rsidRPr="00843B94">
        <w:rPr>
          <w:rFonts w:ascii="Garamond" w:hAnsi="Garamond"/>
          <w:iCs/>
          <w:sz w:val="24"/>
          <w:szCs w:val="24"/>
          <w:lang w:val="en-CA"/>
        </w:rPr>
        <w:t xml:space="preserve"> </w:t>
      </w:r>
      <w:r w:rsidR="00302F5B" w:rsidRPr="00843B94">
        <w:rPr>
          <w:rFonts w:ascii="Garamond" w:hAnsi="Garamond"/>
          <w:iCs/>
          <w:sz w:val="24"/>
          <w:szCs w:val="24"/>
          <w:lang w:val="en-CA"/>
        </w:rPr>
        <w:t>1,641,613</w:t>
      </w:r>
      <w:r w:rsidR="008A306C" w:rsidRPr="00843B94">
        <w:rPr>
          <w:rFonts w:ascii="Garamond" w:hAnsi="Garamond"/>
          <w:iCs/>
          <w:sz w:val="24"/>
          <w:szCs w:val="24"/>
          <w:lang w:val="en-CA"/>
        </w:rPr>
        <w:t xml:space="preserve"> </w:t>
      </w:r>
      <w:r w:rsidR="00DC3A3C" w:rsidRPr="00843B94">
        <w:rPr>
          <w:rFonts w:ascii="Garamond" w:hAnsi="Garamond"/>
          <w:iCs/>
          <w:sz w:val="24"/>
          <w:szCs w:val="24"/>
          <w:lang w:val="en-CA"/>
        </w:rPr>
        <w:t xml:space="preserve"> C</w:t>
      </w:r>
      <w:proofErr w:type="spellStart"/>
      <w:r w:rsidRPr="00843B94">
        <w:rPr>
          <w:rFonts w:ascii="Garamond" w:hAnsi="Garamond"/>
          <w:iCs/>
          <w:sz w:val="24"/>
          <w:szCs w:val="24"/>
        </w:rPr>
        <w:t>ommon</w:t>
      </w:r>
      <w:proofErr w:type="spellEnd"/>
      <w:r w:rsidRPr="00843B94">
        <w:rPr>
          <w:rFonts w:ascii="Garamond" w:hAnsi="Garamond"/>
          <w:iCs/>
          <w:sz w:val="24"/>
          <w:szCs w:val="24"/>
        </w:rPr>
        <w:t xml:space="preserve"> shares.</w:t>
      </w:r>
      <w:r w:rsidR="00270307" w:rsidRPr="00843B94">
        <w:rPr>
          <w:rFonts w:ascii="Garamond" w:hAnsi="Garamond"/>
          <w:iCs/>
          <w:sz w:val="24"/>
          <w:szCs w:val="24"/>
        </w:rPr>
        <w:t xml:space="preserve"> </w:t>
      </w:r>
    </w:p>
    <w:p w14:paraId="0954DDED" w14:textId="3C6BD2DB" w:rsidR="00221200" w:rsidRPr="00843B94" w:rsidRDefault="00270307" w:rsidP="00A9718E">
      <w:pPr>
        <w:pStyle w:val="BodyText3"/>
        <w:spacing w:before="0"/>
        <w:ind w:left="284"/>
        <w:rPr>
          <w:rFonts w:ascii="Garamond" w:hAnsi="Garamond"/>
          <w:iCs/>
          <w:sz w:val="24"/>
          <w:szCs w:val="24"/>
        </w:rPr>
      </w:pPr>
      <w:r w:rsidRPr="00843B94">
        <w:rPr>
          <w:rFonts w:ascii="Garamond" w:hAnsi="Garamond"/>
          <w:iCs/>
          <w:sz w:val="24"/>
          <w:szCs w:val="24"/>
        </w:rPr>
        <w:tab/>
      </w:r>
    </w:p>
    <w:p w14:paraId="27022C45" w14:textId="58AD7E4B" w:rsidR="00E0270E" w:rsidRPr="00843B94" w:rsidRDefault="00E0270E" w:rsidP="00A9718E">
      <w:pPr>
        <w:pStyle w:val="BodyText3"/>
        <w:spacing w:before="0" w:line="264" w:lineRule="auto"/>
        <w:ind w:left="284"/>
        <w:rPr>
          <w:rFonts w:ascii="Garamond" w:hAnsi="Garamond"/>
          <w:b/>
          <w:sz w:val="24"/>
          <w:szCs w:val="24"/>
        </w:rPr>
      </w:pPr>
    </w:p>
    <w:tbl>
      <w:tblPr>
        <w:tblpPr w:leftFromText="180" w:rightFromText="180" w:vertAnchor="text" w:horzAnchor="margin" w:tblpXSpec="center" w:tblpY="116"/>
        <w:tblW w:w="6161" w:type="dxa"/>
        <w:tblLook w:val="0000" w:firstRow="0" w:lastRow="0" w:firstColumn="0" w:lastColumn="0" w:noHBand="0" w:noVBand="0"/>
      </w:tblPr>
      <w:tblGrid>
        <w:gridCol w:w="1100"/>
        <w:gridCol w:w="3680"/>
        <w:gridCol w:w="1381"/>
      </w:tblGrid>
      <w:tr w:rsidR="00843B94" w:rsidRPr="00843B94" w14:paraId="211D18D5" w14:textId="77777777" w:rsidTr="0090625A">
        <w:trPr>
          <w:trHeight w:val="276"/>
        </w:trPr>
        <w:tc>
          <w:tcPr>
            <w:tcW w:w="1100" w:type="dxa"/>
            <w:tcBorders>
              <w:top w:val="nil"/>
              <w:left w:val="nil"/>
              <w:bottom w:val="nil"/>
              <w:right w:val="nil"/>
            </w:tcBorders>
            <w:shd w:val="clear" w:color="auto" w:fill="auto"/>
            <w:noWrap/>
            <w:vAlign w:val="center"/>
          </w:tcPr>
          <w:p w14:paraId="196919F4"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shd w:val="clear" w:color="auto" w:fill="auto"/>
            <w:noWrap/>
            <w:vAlign w:val="center"/>
          </w:tcPr>
          <w:p w14:paraId="701552AC" w14:textId="77777777" w:rsidR="00F10B78" w:rsidRPr="00843B94" w:rsidRDefault="00F10B78" w:rsidP="00F10B78">
            <w:pPr>
              <w:jc w:val="right"/>
              <w:rPr>
                <w:rFonts w:ascii="Garamond" w:hAnsi="Garamond" w:cs="Arial"/>
                <w:bCs/>
                <w:szCs w:val="24"/>
                <w:lang w:val="en-US"/>
              </w:rPr>
            </w:pPr>
            <w:r w:rsidRPr="00843B94">
              <w:rPr>
                <w:rFonts w:ascii="Garamond" w:hAnsi="Garamond" w:cs="Arial"/>
                <w:bCs/>
                <w:szCs w:val="24"/>
                <w:lang w:val="en-US"/>
              </w:rPr>
              <w:t>Current &amp; Past Executive Officers</w:t>
            </w:r>
          </w:p>
        </w:tc>
        <w:tc>
          <w:tcPr>
            <w:tcW w:w="1381" w:type="dxa"/>
            <w:tcBorders>
              <w:top w:val="nil"/>
              <w:left w:val="nil"/>
              <w:bottom w:val="nil"/>
              <w:right w:val="nil"/>
            </w:tcBorders>
            <w:shd w:val="clear" w:color="auto" w:fill="auto"/>
            <w:noWrap/>
            <w:vAlign w:val="center"/>
          </w:tcPr>
          <w:p w14:paraId="7D1170B0" w14:textId="662FF882" w:rsidR="00F10B78" w:rsidRPr="00843B94" w:rsidRDefault="00302F5B" w:rsidP="0090625A">
            <w:pPr>
              <w:jc w:val="center"/>
              <w:rPr>
                <w:rFonts w:ascii="Garamond" w:hAnsi="Garamond" w:cs="Arial"/>
                <w:bCs/>
                <w:szCs w:val="24"/>
                <w:lang w:val="en-US"/>
              </w:rPr>
            </w:pPr>
            <w:r w:rsidRPr="00843B94">
              <w:rPr>
                <w:rFonts w:ascii="Garamond" w:hAnsi="Garamond" w:cs="Arial"/>
                <w:bCs/>
                <w:szCs w:val="24"/>
                <w:lang w:val="en-US"/>
              </w:rPr>
              <w:t>2,100,000</w:t>
            </w:r>
          </w:p>
        </w:tc>
      </w:tr>
      <w:tr w:rsidR="00843B94" w:rsidRPr="00843B94" w14:paraId="55409ED6" w14:textId="77777777" w:rsidTr="0090625A">
        <w:trPr>
          <w:trHeight w:val="276"/>
        </w:trPr>
        <w:tc>
          <w:tcPr>
            <w:tcW w:w="1100" w:type="dxa"/>
            <w:tcBorders>
              <w:top w:val="nil"/>
              <w:left w:val="nil"/>
              <w:bottom w:val="nil"/>
              <w:right w:val="nil"/>
            </w:tcBorders>
            <w:shd w:val="clear" w:color="auto" w:fill="auto"/>
            <w:noWrap/>
            <w:vAlign w:val="center"/>
          </w:tcPr>
          <w:p w14:paraId="744E77D2"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shd w:val="clear" w:color="auto" w:fill="auto"/>
            <w:noWrap/>
            <w:vAlign w:val="center"/>
          </w:tcPr>
          <w:p w14:paraId="0157A855" w14:textId="77777777" w:rsidR="00F10B78" w:rsidRPr="00843B94" w:rsidRDefault="00F10B78" w:rsidP="00F10B78">
            <w:pPr>
              <w:jc w:val="right"/>
              <w:rPr>
                <w:rFonts w:ascii="Garamond" w:hAnsi="Garamond" w:cs="Arial"/>
                <w:bCs/>
                <w:szCs w:val="24"/>
                <w:lang w:val="en-US"/>
              </w:rPr>
            </w:pPr>
            <w:r w:rsidRPr="00843B94">
              <w:rPr>
                <w:rFonts w:ascii="Garamond" w:hAnsi="Garamond" w:cs="Arial"/>
                <w:bCs/>
                <w:szCs w:val="24"/>
                <w:lang w:val="en-US"/>
              </w:rPr>
              <w:t xml:space="preserve">Current &amp; Past Directors </w:t>
            </w:r>
          </w:p>
        </w:tc>
        <w:tc>
          <w:tcPr>
            <w:tcW w:w="1381" w:type="dxa"/>
            <w:tcBorders>
              <w:top w:val="nil"/>
              <w:left w:val="nil"/>
              <w:bottom w:val="nil"/>
              <w:right w:val="nil"/>
            </w:tcBorders>
            <w:shd w:val="clear" w:color="auto" w:fill="auto"/>
            <w:noWrap/>
            <w:vAlign w:val="center"/>
          </w:tcPr>
          <w:p w14:paraId="1AE16DDE" w14:textId="73447348" w:rsidR="00F10B78" w:rsidRPr="00843B94" w:rsidRDefault="00B66388" w:rsidP="0090625A">
            <w:pPr>
              <w:jc w:val="center"/>
              <w:rPr>
                <w:rFonts w:ascii="Garamond" w:hAnsi="Garamond" w:cs="Arial"/>
                <w:bCs/>
                <w:szCs w:val="24"/>
                <w:lang w:val="en-US"/>
              </w:rPr>
            </w:pPr>
            <w:r w:rsidRPr="00843B94">
              <w:rPr>
                <w:rFonts w:ascii="Garamond" w:hAnsi="Garamond" w:cs="Arial"/>
                <w:bCs/>
                <w:szCs w:val="24"/>
                <w:lang w:val="en-US"/>
              </w:rPr>
              <w:t xml:space="preserve"> </w:t>
            </w:r>
            <w:r w:rsidR="00094515" w:rsidRPr="00843B94">
              <w:rPr>
                <w:rFonts w:ascii="Garamond" w:hAnsi="Garamond" w:cs="Arial"/>
                <w:bCs/>
                <w:szCs w:val="24"/>
                <w:lang w:val="en-US"/>
              </w:rPr>
              <w:t>4,</w:t>
            </w:r>
            <w:r w:rsidR="00302F5B" w:rsidRPr="00843B94">
              <w:rPr>
                <w:rFonts w:ascii="Garamond" w:hAnsi="Garamond" w:cs="Arial"/>
                <w:bCs/>
                <w:szCs w:val="24"/>
                <w:lang w:val="en-US"/>
              </w:rPr>
              <w:t>5</w:t>
            </w:r>
            <w:r w:rsidRPr="00843B94">
              <w:rPr>
                <w:rFonts w:ascii="Garamond" w:hAnsi="Garamond" w:cs="Arial"/>
                <w:bCs/>
                <w:szCs w:val="24"/>
                <w:lang w:val="en-US"/>
              </w:rPr>
              <w:t>00,000</w:t>
            </w:r>
            <w:r w:rsidR="00FB22FF" w:rsidRPr="00843B94">
              <w:rPr>
                <w:rFonts w:ascii="Garamond" w:hAnsi="Garamond" w:cs="Arial"/>
                <w:bCs/>
                <w:szCs w:val="24"/>
                <w:lang w:val="en-US"/>
              </w:rPr>
              <w:t xml:space="preserve"> </w:t>
            </w:r>
          </w:p>
        </w:tc>
      </w:tr>
      <w:tr w:rsidR="00843B94" w:rsidRPr="00843B94" w14:paraId="16CDEA6C" w14:textId="77777777" w:rsidTr="0090625A">
        <w:trPr>
          <w:trHeight w:val="276"/>
        </w:trPr>
        <w:tc>
          <w:tcPr>
            <w:tcW w:w="1100" w:type="dxa"/>
            <w:tcBorders>
              <w:top w:val="nil"/>
              <w:left w:val="nil"/>
              <w:bottom w:val="nil"/>
              <w:right w:val="nil"/>
            </w:tcBorders>
            <w:shd w:val="clear" w:color="auto" w:fill="auto"/>
            <w:noWrap/>
            <w:vAlign w:val="center"/>
          </w:tcPr>
          <w:p w14:paraId="2B1A5E22"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shd w:val="clear" w:color="auto" w:fill="auto"/>
            <w:noWrap/>
            <w:vAlign w:val="center"/>
          </w:tcPr>
          <w:p w14:paraId="2D9A0D2D" w14:textId="77777777" w:rsidR="00F10B78" w:rsidRPr="00843B94" w:rsidRDefault="00F10B78" w:rsidP="00F10B78">
            <w:pPr>
              <w:jc w:val="right"/>
              <w:rPr>
                <w:rFonts w:ascii="Garamond" w:hAnsi="Garamond" w:cs="Arial"/>
                <w:bCs/>
                <w:szCs w:val="24"/>
                <w:lang w:val="en-US"/>
              </w:rPr>
            </w:pPr>
            <w:r w:rsidRPr="00843B94">
              <w:rPr>
                <w:rFonts w:ascii="Garamond" w:hAnsi="Garamond" w:cs="Arial"/>
                <w:bCs/>
                <w:szCs w:val="24"/>
                <w:lang w:val="en-US"/>
              </w:rPr>
              <w:t>Other Consultants</w:t>
            </w:r>
          </w:p>
        </w:tc>
        <w:tc>
          <w:tcPr>
            <w:tcW w:w="1381" w:type="dxa"/>
            <w:tcBorders>
              <w:top w:val="nil"/>
              <w:left w:val="nil"/>
              <w:bottom w:val="nil"/>
              <w:right w:val="nil"/>
            </w:tcBorders>
            <w:shd w:val="clear" w:color="auto" w:fill="auto"/>
            <w:noWrap/>
            <w:vAlign w:val="center"/>
          </w:tcPr>
          <w:p w14:paraId="09F8547D" w14:textId="57A4480F" w:rsidR="00F10B78" w:rsidRPr="00843B94" w:rsidRDefault="00B66388" w:rsidP="00007579">
            <w:pPr>
              <w:jc w:val="center"/>
              <w:rPr>
                <w:rFonts w:ascii="Garamond" w:hAnsi="Garamond" w:cs="Arial"/>
                <w:bCs/>
                <w:szCs w:val="24"/>
                <w:lang w:val="en-US"/>
              </w:rPr>
            </w:pPr>
            <w:r w:rsidRPr="00843B94">
              <w:rPr>
                <w:rFonts w:ascii="Garamond" w:hAnsi="Garamond" w:cs="Arial"/>
                <w:bCs/>
                <w:szCs w:val="24"/>
                <w:lang w:val="en-US"/>
              </w:rPr>
              <w:t xml:space="preserve"> </w:t>
            </w:r>
            <w:r w:rsidR="00094515" w:rsidRPr="00843B94">
              <w:rPr>
                <w:rFonts w:ascii="Garamond" w:hAnsi="Garamond" w:cs="Arial"/>
                <w:bCs/>
                <w:szCs w:val="24"/>
                <w:lang w:val="en-US"/>
              </w:rPr>
              <w:t>1,150,000</w:t>
            </w:r>
            <w:r w:rsidR="00FB22FF" w:rsidRPr="00843B94">
              <w:rPr>
                <w:rFonts w:ascii="Garamond" w:hAnsi="Garamond" w:cs="Arial"/>
                <w:bCs/>
                <w:szCs w:val="24"/>
                <w:lang w:val="en-US"/>
              </w:rPr>
              <w:t xml:space="preserve"> </w:t>
            </w:r>
            <w:r w:rsidRPr="00843B94">
              <w:rPr>
                <w:rFonts w:ascii="Garamond" w:hAnsi="Garamond" w:cs="Arial"/>
                <w:bCs/>
                <w:szCs w:val="24"/>
                <w:lang w:val="en-US"/>
              </w:rPr>
              <w:t xml:space="preserve"> </w:t>
            </w:r>
          </w:p>
        </w:tc>
      </w:tr>
      <w:tr w:rsidR="00843B94" w:rsidRPr="00843B94" w14:paraId="37699E1B" w14:textId="77777777" w:rsidTr="00930F0B">
        <w:trPr>
          <w:trHeight w:val="198"/>
        </w:trPr>
        <w:tc>
          <w:tcPr>
            <w:tcW w:w="1100" w:type="dxa"/>
            <w:tcBorders>
              <w:top w:val="nil"/>
              <w:left w:val="nil"/>
              <w:bottom w:val="nil"/>
              <w:right w:val="nil"/>
            </w:tcBorders>
            <w:shd w:val="clear" w:color="auto" w:fill="auto"/>
            <w:noWrap/>
            <w:vAlign w:val="center"/>
          </w:tcPr>
          <w:p w14:paraId="7C8AFCBA"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shd w:val="clear" w:color="auto" w:fill="auto"/>
            <w:noWrap/>
            <w:vAlign w:val="center"/>
          </w:tcPr>
          <w:p w14:paraId="7B0E5EF5" w14:textId="77777777" w:rsidR="00F10B78" w:rsidRPr="00843B94" w:rsidRDefault="00F10B78" w:rsidP="00F10B78">
            <w:pPr>
              <w:rPr>
                <w:rFonts w:ascii="Garamond" w:hAnsi="Garamond" w:cs="Arial"/>
                <w:bCs/>
                <w:szCs w:val="24"/>
                <w:lang w:val="en-US"/>
              </w:rPr>
            </w:pPr>
          </w:p>
        </w:tc>
        <w:tc>
          <w:tcPr>
            <w:tcW w:w="1381" w:type="dxa"/>
            <w:tcBorders>
              <w:top w:val="single" w:sz="4" w:space="0" w:color="auto"/>
              <w:left w:val="nil"/>
              <w:bottom w:val="single" w:sz="4" w:space="0" w:color="auto"/>
              <w:right w:val="nil"/>
            </w:tcBorders>
            <w:shd w:val="clear" w:color="auto" w:fill="auto"/>
            <w:noWrap/>
            <w:vAlign w:val="center"/>
          </w:tcPr>
          <w:p w14:paraId="715DD2B7" w14:textId="2AE4189C" w:rsidR="00F10B78" w:rsidRPr="00843B94" w:rsidRDefault="0090625A" w:rsidP="0090625A">
            <w:pPr>
              <w:ind w:right="-14"/>
              <w:jc w:val="center"/>
              <w:rPr>
                <w:rFonts w:ascii="Garamond" w:hAnsi="Garamond" w:cs="Arial"/>
                <w:bCs/>
                <w:szCs w:val="24"/>
                <w:lang w:val="en-US"/>
              </w:rPr>
            </w:pPr>
            <w:r w:rsidRPr="00843B94">
              <w:rPr>
                <w:rFonts w:ascii="Garamond" w:hAnsi="Garamond" w:cs="Arial"/>
                <w:bCs/>
                <w:szCs w:val="24"/>
                <w:lang w:val="en-US"/>
              </w:rPr>
              <w:t xml:space="preserve">    </w:t>
            </w:r>
            <w:r w:rsidR="00302F5B" w:rsidRPr="00843B94">
              <w:rPr>
                <w:rFonts w:ascii="Garamond" w:hAnsi="Garamond" w:cs="Arial"/>
                <w:bCs/>
                <w:szCs w:val="24"/>
                <w:lang w:val="en-US"/>
              </w:rPr>
              <w:t>7,750,000</w:t>
            </w:r>
          </w:p>
        </w:tc>
      </w:tr>
    </w:tbl>
    <w:p w14:paraId="69E353BD" w14:textId="77777777" w:rsidR="00E0270E" w:rsidRPr="00843B94" w:rsidRDefault="00D2769A"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r w:rsidRPr="00843B94">
        <w:rPr>
          <w:rFonts w:ascii="Garamond" w:hAnsi="Garamond"/>
          <w:b/>
          <w:szCs w:val="24"/>
        </w:rPr>
        <w:t xml:space="preserve"> </w:t>
      </w:r>
    </w:p>
    <w:p w14:paraId="51106302"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843B94">
        <w:rPr>
          <w:rFonts w:ascii="Garamond" w:hAnsi="Garamond"/>
          <w:b/>
          <w:szCs w:val="24"/>
        </w:rPr>
        <w:tab/>
      </w:r>
      <w:r w:rsidRPr="00843B94">
        <w:rPr>
          <w:rFonts w:ascii="Garamond" w:hAnsi="Garamond"/>
          <w:b/>
          <w:szCs w:val="24"/>
        </w:rPr>
        <w:tab/>
      </w:r>
    </w:p>
    <w:p w14:paraId="7CB32C66"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00BB3BBF"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29EFB713"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r w:rsidRPr="00843B94">
        <w:rPr>
          <w:rFonts w:ascii="Garamond" w:hAnsi="Garamond"/>
          <w:b/>
          <w:szCs w:val="24"/>
        </w:rPr>
        <w:tab/>
      </w:r>
      <w:r w:rsidRPr="00843B94">
        <w:rPr>
          <w:rFonts w:ascii="Garamond" w:hAnsi="Garamond"/>
          <w:b/>
          <w:szCs w:val="24"/>
        </w:rPr>
        <w:tab/>
      </w:r>
    </w:p>
    <w:p w14:paraId="6C4F1F94" w14:textId="4A47DEBD" w:rsidR="00F10B78" w:rsidRPr="00843B94" w:rsidRDefault="0027030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p>
    <w:p w14:paraId="327B67A4" w14:textId="77777777" w:rsidR="00270307" w:rsidRPr="00843B94" w:rsidRDefault="00270307" w:rsidP="00B37A5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t xml:space="preserve">                                                                 </w:t>
      </w:r>
    </w:p>
    <w:p w14:paraId="4343CBFB" w14:textId="77777777" w:rsidR="000129BF" w:rsidRDefault="00050BA8" w:rsidP="00050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b/>
          <w:szCs w:val="24"/>
        </w:rPr>
        <w:t>1</w:t>
      </w:r>
      <w:r w:rsidR="000129BF">
        <w:rPr>
          <w:rFonts w:ascii="Arial" w:hAnsi="Arial" w:cs="Arial"/>
          <w:b/>
          <w:szCs w:val="24"/>
        </w:rPr>
        <w:t>0.</w:t>
      </w:r>
      <w:r w:rsidR="000129BF">
        <w:rPr>
          <w:rFonts w:ascii="Arial" w:hAnsi="Arial" w:cs="Arial"/>
          <w:b/>
          <w:szCs w:val="24"/>
        </w:rPr>
        <w:tab/>
        <w:t>Prior Sales</w:t>
      </w:r>
    </w:p>
    <w:p w14:paraId="1AF5280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A0CCE0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10.1</w:t>
      </w:r>
      <w:r>
        <w:rPr>
          <w:rFonts w:ascii="Arial" w:hAnsi="Arial" w:cs="Arial"/>
          <w:szCs w:val="24"/>
        </w:rPr>
        <w:tab/>
        <w:t>State the description or the designation each class of equity or debt securities of the Issuer and describe all material attributes and characteristics, including</w:t>
      </w:r>
    </w:p>
    <w:p w14:paraId="68490C0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55F63C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(a)</w:t>
      </w:r>
      <w:r>
        <w:rPr>
          <w:rFonts w:ascii="Arial" w:hAnsi="Arial" w:cs="Arial"/>
          <w:szCs w:val="24"/>
        </w:rPr>
        <w:tab/>
        <w:t>dividend rights;</w:t>
      </w:r>
    </w:p>
    <w:p w14:paraId="478481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(b)</w:t>
      </w:r>
      <w:r>
        <w:rPr>
          <w:rFonts w:ascii="Arial" w:hAnsi="Arial" w:cs="Arial"/>
          <w:szCs w:val="24"/>
        </w:rPr>
        <w:tab/>
        <w:t>voting rights;</w:t>
      </w:r>
    </w:p>
    <w:p w14:paraId="416C810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(c)</w:t>
      </w:r>
      <w:r>
        <w:rPr>
          <w:rFonts w:ascii="Arial" w:hAnsi="Arial" w:cs="Arial"/>
          <w:szCs w:val="24"/>
        </w:rPr>
        <w:tab/>
        <w:t>rights upon dissolution or winding-up;</w:t>
      </w:r>
    </w:p>
    <w:p w14:paraId="7A9FD1F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(d)</w:t>
      </w:r>
      <w:r>
        <w:rPr>
          <w:rFonts w:ascii="Arial" w:hAnsi="Arial" w:cs="Arial"/>
          <w:szCs w:val="24"/>
        </w:rPr>
        <w:tab/>
        <w:t>pre-emptive rights;</w:t>
      </w:r>
    </w:p>
    <w:p w14:paraId="6046254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(e)</w:t>
      </w:r>
      <w:r>
        <w:rPr>
          <w:rFonts w:ascii="Arial" w:hAnsi="Arial" w:cs="Arial"/>
          <w:szCs w:val="24"/>
        </w:rPr>
        <w:tab/>
        <w:t>conversion or exchange rights;</w:t>
      </w:r>
    </w:p>
    <w:p w14:paraId="7E10F21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(f)</w:t>
      </w:r>
      <w:r>
        <w:rPr>
          <w:rFonts w:ascii="Arial" w:hAnsi="Arial" w:cs="Arial"/>
          <w:szCs w:val="24"/>
        </w:rPr>
        <w:tab/>
        <w:t>redemption, retraction, purchase for cancellation or surrender provisions;</w:t>
      </w:r>
    </w:p>
    <w:p w14:paraId="6B23C8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(g)</w:t>
      </w:r>
      <w:r>
        <w:rPr>
          <w:rFonts w:ascii="Arial" w:hAnsi="Arial" w:cs="Arial"/>
          <w:szCs w:val="24"/>
        </w:rPr>
        <w:tab/>
        <w:t>sinking or purchase fund provisions;</w:t>
      </w:r>
    </w:p>
    <w:p w14:paraId="56D28B0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(h)</w:t>
      </w:r>
      <w:r>
        <w:rPr>
          <w:rFonts w:ascii="Arial" w:hAnsi="Arial" w:cs="Arial"/>
          <w:szCs w:val="24"/>
        </w:rPr>
        <w:tab/>
        <w:t xml:space="preserve">provisions permitting or restricting the issuance of additional securities and any other material restrictions; </w:t>
      </w:r>
    </w:p>
    <w:p w14:paraId="6253E1C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Pr>
          <w:rFonts w:ascii="Arial" w:hAnsi="Arial" w:cs="Arial"/>
          <w:szCs w:val="24"/>
        </w:rPr>
        <w:t>)</w:t>
      </w:r>
      <w:r>
        <w:rPr>
          <w:rFonts w:ascii="Arial" w:hAnsi="Arial" w:cs="Arial"/>
          <w:szCs w:val="24"/>
        </w:rPr>
        <w:tab/>
        <w:t>provisions requiring a securityholder to contribute additional capital;</w:t>
      </w:r>
    </w:p>
    <w:p w14:paraId="470A489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(j)</w:t>
      </w:r>
      <w:r>
        <w:rPr>
          <w:rFonts w:ascii="Arial" w:hAnsi="Arial" w:cs="Arial"/>
          <w:szCs w:val="24"/>
        </w:rPr>
        <w:tab/>
        <w:t>provisions for interest rate, maturity, and premium, if any of debt securities;</w:t>
      </w:r>
    </w:p>
    <w:p w14:paraId="708ECD5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(k)</w:t>
      </w:r>
      <w:r>
        <w:rPr>
          <w:rFonts w:ascii="Arial" w:hAnsi="Arial" w:cs="Arial"/>
          <w:szCs w:val="24"/>
        </w:rPr>
        <w:tab/>
        <w:t>the nature and priority of any security for debt securities, briefly identifying the principal properties subject to lien or charge;</w:t>
      </w:r>
    </w:p>
    <w:p w14:paraId="3169A88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(l)</w:t>
      </w:r>
      <w:r>
        <w:rPr>
          <w:rFonts w:ascii="Arial" w:hAnsi="Arial" w:cs="Arial"/>
          <w:szCs w:val="24"/>
        </w:rPr>
        <w:tab/>
        <w:t>any material negative covenants, including restrictions against payment of dividends and restrictions against giving security on the assets of the Issuer or its subsidiaries, and provisions as to the release or substitution of assets securing debt securities;</w:t>
      </w:r>
    </w:p>
    <w:p w14:paraId="3D7315F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(m)</w:t>
      </w:r>
      <w:r>
        <w:rPr>
          <w:rFonts w:ascii="Arial" w:hAnsi="Arial" w:cs="Arial"/>
          <w:szCs w:val="24"/>
        </w:rPr>
        <w:tab/>
        <w:t>the name of the trustee under any indenture relating to debt securities and the nature of any material relationship between the trustee or any of its affiliates and the issuer or any of its affiliates; and</w:t>
      </w:r>
    </w:p>
    <w:p w14:paraId="031F67A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(n)</w:t>
      </w:r>
      <w:r>
        <w:rPr>
          <w:rFonts w:ascii="Arial" w:hAnsi="Arial" w:cs="Arial"/>
          <w:szCs w:val="24"/>
        </w:rPr>
        <w:tab/>
        <w:t xml:space="preserve">any financial arrangements between the Issuer and any of its affiliates or among its affiliates that could affect the security for the </w:t>
      </w:r>
      <w:proofErr w:type="gramStart"/>
      <w:r>
        <w:rPr>
          <w:rFonts w:ascii="Arial" w:hAnsi="Arial" w:cs="Arial"/>
          <w:szCs w:val="24"/>
        </w:rPr>
        <w:t>indebtedness..</w:t>
      </w:r>
      <w:proofErr w:type="gramEnd"/>
    </w:p>
    <w:p w14:paraId="66D90660" w14:textId="77777777" w:rsidR="003149BF" w:rsidRDefault="00314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2ED6895D" w14:textId="77777777" w:rsidR="00093EB2" w:rsidRPr="007B04DC" w:rsidRDefault="00093EB2" w:rsidP="00C97122">
      <w:pPr>
        <w:tabs>
          <w:tab w:val="left" w:pos="72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r w:rsidRPr="007B04DC">
        <w:rPr>
          <w:rFonts w:ascii="Garamond" w:hAnsi="Garamond" w:cs="Arial"/>
          <w:szCs w:val="24"/>
        </w:rPr>
        <w:t>The Corporation is authorized to issue an unlimited number of shares.  Upon completion of the amalgamation, the Corporation ha</w:t>
      </w:r>
      <w:r w:rsidR="00EA64AB" w:rsidRPr="007B04DC">
        <w:rPr>
          <w:rFonts w:ascii="Garamond" w:hAnsi="Garamond" w:cs="Arial"/>
          <w:szCs w:val="24"/>
        </w:rPr>
        <w:t>d</w:t>
      </w:r>
      <w:r w:rsidRPr="007B04DC">
        <w:rPr>
          <w:rFonts w:ascii="Garamond" w:hAnsi="Garamond" w:cs="Arial"/>
          <w:szCs w:val="24"/>
        </w:rPr>
        <w:t xml:space="preserve"> 16,394,935 shares issued and outstanding, and </w:t>
      </w:r>
      <w:proofErr w:type="gramStart"/>
      <w:r w:rsidRPr="007B04DC">
        <w:rPr>
          <w:rFonts w:ascii="Garamond" w:hAnsi="Garamond" w:cs="Arial"/>
          <w:szCs w:val="24"/>
        </w:rPr>
        <w:t>3,250,000</w:t>
      </w:r>
      <w:r w:rsidR="00C6083D">
        <w:rPr>
          <w:rFonts w:ascii="Garamond" w:hAnsi="Garamond" w:cs="Arial"/>
          <w:szCs w:val="24"/>
        </w:rPr>
        <w:t xml:space="preserve">  </w:t>
      </w:r>
      <w:r w:rsidRPr="007B04DC">
        <w:rPr>
          <w:rFonts w:ascii="Garamond" w:hAnsi="Garamond" w:cs="Arial"/>
          <w:szCs w:val="24"/>
        </w:rPr>
        <w:t>Warrants</w:t>
      </w:r>
      <w:proofErr w:type="gramEnd"/>
      <w:r w:rsidRPr="007B04DC">
        <w:rPr>
          <w:rFonts w:ascii="Garamond" w:hAnsi="Garamond" w:cs="Arial"/>
          <w:szCs w:val="24"/>
        </w:rPr>
        <w:t xml:space="preserve"> issued and outstanding.  </w:t>
      </w:r>
    </w:p>
    <w:p w14:paraId="77608242" w14:textId="77777777" w:rsidR="00093EB2" w:rsidRPr="007B04DC" w:rsidRDefault="00093EB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p>
    <w:p w14:paraId="4FEE689D" w14:textId="384F7DD7" w:rsidR="00093EB2" w:rsidRDefault="00093EB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rPr>
      </w:pPr>
      <w:r w:rsidRPr="007B04DC">
        <w:rPr>
          <w:rFonts w:ascii="Garamond" w:hAnsi="Garamond" w:cs="Arial"/>
        </w:rPr>
        <w:t>The holder of shares of the Corporation will be entitled to one vote for each share held on all matters to be voted on by such holders and are entitled to receive pro rata such dividends as may be declared by the board of directors of the Corporation out of funds legally available therefore and to receive pro rata the remaining property of the Corporation on dissolution.  The holders of shares have no pre-emptive or conversion rights.  The rights attaching to the shares can only be modified by the affirmative vote of at least two-thirds of the votes cast at a meeting of shareholders called for that purpose.</w:t>
      </w:r>
      <w:r w:rsidR="00F01F18">
        <w:rPr>
          <w:rFonts w:ascii="Garamond" w:hAnsi="Garamond" w:cs="Arial"/>
        </w:rPr>
        <w:t xml:space="preserve">  (Series-1)</w:t>
      </w:r>
    </w:p>
    <w:p w14:paraId="08303325" w14:textId="77777777" w:rsidR="00793FF2" w:rsidRPr="007B04DC" w:rsidRDefault="00793FF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r>
        <w:rPr>
          <w:rFonts w:ascii="Garamond" w:hAnsi="Garamond" w:cs="Arial"/>
        </w:rPr>
        <w:t>*****</w:t>
      </w:r>
    </w:p>
    <w:p w14:paraId="3C26B954" w14:textId="77777777" w:rsidR="00093EB2" w:rsidRPr="007B04DC" w:rsidRDefault="00093EB2" w:rsidP="00093EB2">
      <w:pPr>
        <w:widowControl w:val="0"/>
        <w:tabs>
          <w:tab w:val="left" w:pos="720"/>
        </w:tabs>
        <w:ind w:left="720"/>
        <w:jc w:val="both"/>
        <w:rPr>
          <w:rFonts w:ascii="Arial" w:hAnsi="Arial" w:cs="Arial"/>
          <w:szCs w:val="22"/>
        </w:rPr>
      </w:pPr>
    </w:p>
    <w:p w14:paraId="34A0AFC5" w14:textId="77777777" w:rsidR="00FF7AC9" w:rsidRDefault="00824F54" w:rsidP="00EC73DD">
      <w:pPr>
        <w:ind w:left="720" w:hanging="11"/>
        <w:jc w:val="both"/>
        <w:rPr>
          <w:rFonts w:ascii="Garamond" w:hAnsi="Garamond" w:cs="Arial"/>
          <w:szCs w:val="22"/>
        </w:rPr>
      </w:pPr>
      <w:r w:rsidRPr="007B04DC">
        <w:rPr>
          <w:rFonts w:ascii="Garamond" w:hAnsi="Garamond" w:cs="Arial"/>
          <w:szCs w:val="22"/>
        </w:rPr>
        <w:tab/>
      </w:r>
      <w:r w:rsidR="00093EB2" w:rsidRPr="007B04DC">
        <w:rPr>
          <w:rFonts w:ascii="Garamond" w:hAnsi="Garamond" w:cs="Arial"/>
          <w:szCs w:val="22"/>
        </w:rPr>
        <w:t xml:space="preserve">On April 18, 2007, </w:t>
      </w:r>
      <w:proofErr w:type="spellStart"/>
      <w:r w:rsidR="00093EB2" w:rsidRPr="007B04DC">
        <w:rPr>
          <w:rFonts w:ascii="Garamond" w:hAnsi="Garamond" w:cs="Arial"/>
          <w:szCs w:val="22"/>
        </w:rPr>
        <w:t>Talmora</w:t>
      </w:r>
      <w:proofErr w:type="spellEnd"/>
      <w:r w:rsidR="00093EB2" w:rsidRPr="007B04DC">
        <w:rPr>
          <w:rFonts w:ascii="Garamond" w:hAnsi="Garamond" w:cs="Arial"/>
          <w:szCs w:val="22"/>
        </w:rPr>
        <w:t xml:space="preserve"> Diamond completed a private placement of 1,300,000 </w:t>
      </w:r>
      <w:proofErr w:type="gramStart"/>
      <w:r w:rsidR="00093EB2" w:rsidRPr="007B04DC">
        <w:rPr>
          <w:rFonts w:ascii="Garamond" w:hAnsi="Garamond" w:cs="Arial"/>
          <w:szCs w:val="22"/>
        </w:rPr>
        <w:t xml:space="preserve">Units, </w:t>
      </w:r>
      <w:r w:rsidR="00925B1B">
        <w:rPr>
          <w:rFonts w:ascii="Garamond" w:hAnsi="Garamond" w:cs="Arial"/>
          <w:szCs w:val="22"/>
        </w:rPr>
        <w:t xml:space="preserve">  </w:t>
      </w:r>
      <w:proofErr w:type="gramEnd"/>
      <w:r w:rsidR="00925B1B">
        <w:rPr>
          <w:rFonts w:ascii="Garamond" w:hAnsi="Garamond" w:cs="Arial"/>
          <w:szCs w:val="22"/>
        </w:rPr>
        <w:t xml:space="preserve">               </w:t>
      </w:r>
      <w:r w:rsidR="00093EB2" w:rsidRPr="007B04DC">
        <w:rPr>
          <w:rFonts w:ascii="Garamond" w:hAnsi="Garamond" w:cs="Arial"/>
          <w:szCs w:val="22"/>
        </w:rPr>
        <w:t>comprised of 170,000 Hard Dollar Units and 1,130,000 Flow-Through Units, that were sold at $0.10 per Unit, for total proceeds of $130,000</w:t>
      </w:r>
      <w:r w:rsidR="00C6083D">
        <w:rPr>
          <w:rFonts w:ascii="Garamond" w:hAnsi="Garamond" w:cs="Arial"/>
          <w:szCs w:val="22"/>
        </w:rPr>
        <w:t xml:space="preserve">.  </w:t>
      </w:r>
      <w:r w:rsidR="00093EB2" w:rsidRPr="007B04DC">
        <w:rPr>
          <w:rFonts w:ascii="Garamond" w:hAnsi="Garamond" w:cs="Arial"/>
          <w:szCs w:val="22"/>
        </w:rPr>
        <w:t>Each Unit consists of one common share and one-half of one common share purchase warrant.  Each whole common share purchase warrant (“CDL Warrant”) entitle</w:t>
      </w:r>
      <w:r w:rsidR="005954EF" w:rsidRPr="007B04DC">
        <w:rPr>
          <w:rFonts w:ascii="Garamond" w:hAnsi="Garamond" w:cs="Arial"/>
          <w:szCs w:val="22"/>
        </w:rPr>
        <w:t>d</w:t>
      </w:r>
      <w:r w:rsidR="00093EB2" w:rsidRPr="007B04DC">
        <w:rPr>
          <w:rFonts w:ascii="Garamond" w:hAnsi="Garamond" w:cs="Arial"/>
          <w:szCs w:val="22"/>
        </w:rPr>
        <w:t xml:space="preserve"> the holder to acquire one common share for $0.16 until April 18, 2009.  If during the term of the Warrants the Common Shares of </w:t>
      </w:r>
      <w:proofErr w:type="spellStart"/>
      <w:r w:rsidR="00093EB2" w:rsidRPr="007B04DC">
        <w:rPr>
          <w:rFonts w:ascii="Garamond" w:hAnsi="Garamond" w:cs="Arial"/>
          <w:szCs w:val="22"/>
        </w:rPr>
        <w:t>Talmora</w:t>
      </w:r>
      <w:proofErr w:type="spellEnd"/>
      <w:r w:rsidR="00093EB2" w:rsidRPr="007B04DC">
        <w:rPr>
          <w:rFonts w:ascii="Garamond" w:hAnsi="Garamond" w:cs="Arial"/>
          <w:szCs w:val="22"/>
        </w:rPr>
        <w:t xml:space="preserve"> are listed and trade at or above Can. $0.25 for a period of 20 consecutive trading days, the Company may notify the warrant holder to exercise the warrants at a date no later than 30 calendar days after this notification date or forfeit any unexercised warrants at that time. </w:t>
      </w:r>
      <w:r w:rsidR="00CD7563" w:rsidRPr="007B04DC">
        <w:rPr>
          <w:rFonts w:ascii="Garamond" w:hAnsi="Garamond" w:cs="Arial"/>
          <w:szCs w:val="22"/>
        </w:rPr>
        <w:t xml:space="preserve">All securities issued pursuant to the financing were subject to a four month hold period which expired on August 19, 2007.  Insiders acquired a total of 350,000 Units in the financing. </w:t>
      </w:r>
    </w:p>
    <w:p w14:paraId="1383F3C2" w14:textId="77777777" w:rsidR="00925B1B" w:rsidRDefault="005954EF" w:rsidP="00EC73DD">
      <w:pPr>
        <w:ind w:left="720" w:hanging="11"/>
        <w:jc w:val="both"/>
        <w:rPr>
          <w:rFonts w:ascii="Garamond" w:hAnsi="Garamond" w:cs="Arial"/>
          <w:szCs w:val="24"/>
        </w:rPr>
      </w:pPr>
      <w:r w:rsidRPr="007B04DC">
        <w:rPr>
          <w:rFonts w:ascii="Garamond" w:hAnsi="Garamond" w:cs="Arial"/>
          <w:szCs w:val="24"/>
        </w:rPr>
        <w:t>Series</w:t>
      </w:r>
      <w:r w:rsidR="00793FF2">
        <w:rPr>
          <w:rFonts w:ascii="Garamond" w:hAnsi="Garamond" w:cs="Arial"/>
          <w:szCs w:val="24"/>
        </w:rPr>
        <w:t>-</w:t>
      </w:r>
      <w:proofErr w:type="gramStart"/>
      <w:r w:rsidRPr="007B04DC">
        <w:rPr>
          <w:rFonts w:ascii="Garamond" w:hAnsi="Garamond" w:cs="Arial"/>
          <w:szCs w:val="24"/>
        </w:rPr>
        <w:t>II  warrants</w:t>
      </w:r>
      <w:proofErr w:type="gramEnd"/>
      <w:r w:rsidRPr="007B04DC">
        <w:rPr>
          <w:rFonts w:ascii="Garamond" w:hAnsi="Garamond" w:cs="Arial"/>
          <w:szCs w:val="24"/>
        </w:rPr>
        <w:t xml:space="preserve"> expired on April 18, </w:t>
      </w:r>
      <w:r w:rsidR="00060059" w:rsidRPr="007B04DC">
        <w:rPr>
          <w:rFonts w:ascii="Garamond" w:hAnsi="Garamond" w:cs="Arial"/>
          <w:szCs w:val="24"/>
        </w:rPr>
        <w:t xml:space="preserve">2009 </w:t>
      </w:r>
      <w:r w:rsidRPr="007B04DC">
        <w:rPr>
          <w:rFonts w:ascii="Garamond" w:hAnsi="Garamond" w:cs="Arial"/>
          <w:szCs w:val="24"/>
        </w:rPr>
        <w:t xml:space="preserve">without being exercised.  </w:t>
      </w:r>
      <w:r w:rsidR="00F01F18">
        <w:rPr>
          <w:rFonts w:ascii="Garamond" w:hAnsi="Garamond" w:cs="Arial"/>
          <w:szCs w:val="24"/>
        </w:rPr>
        <w:t>(Series-2)</w:t>
      </w:r>
    </w:p>
    <w:p w14:paraId="482B0F20" w14:textId="77777777" w:rsidR="00793FF2" w:rsidRPr="007B04DC" w:rsidRDefault="00925B1B" w:rsidP="00EC73DD">
      <w:pPr>
        <w:ind w:left="720" w:hanging="11"/>
        <w:jc w:val="both"/>
        <w:rPr>
          <w:rFonts w:ascii="Garamond" w:hAnsi="Garamond" w:cs="Arial"/>
          <w:szCs w:val="24"/>
        </w:rPr>
      </w:pPr>
      <w:r>
        <w:rPr>
          <w:rFonts w:ascii="Garamond" w:hAnsi="Garamond" w:cs="Arial"/>
          <w:szCs w:val="24"/>
        </w:rPr>
        <w:t xml:space="preserve"> </w:t>
      </w:r>
      <w:r w:rsidR="00793FF2">
        <w:rPr>
          <w:rFonts w:ascii="Garamond" w:hAnsi="Garamond" w:cs="Arial"/>
          <w:szCs w:val="24"/>
        </w:rPr>
        <w:t>*****</w:t>
      </w:r>
    </w:p>
    <w:p w14:paraId="36F01A90" w14:textId="77777777" w:rsidR="00093EB2" w:rsidRPr="007B04DC" w:rsidRDefault="00093EB2" w:rsidP="00093EB2">
      <w:pPr>
        <w:widowControl w:val="0"/>
        <w:tabs>
          <w:tab w:val="left" w:pos="720"/>
        </w:tabs>
        <w:ind w:left="720"/>
        <w:jc w:val="both"/>
        <w:rPr>
          <w:rFonts w:ascii="Garamond" w:hAnsi="Garamond" w:cs="Arial"/>
          <w:color w:val="000000"/>
          <w:szCs w:val="24"/>
          <w:lang w:val="en-US"/>
        </w:rPr>
      </w:pPr>
      <w:r w:rsidRPr="007B04DC">
        <w:rPr>
          <w:rFonts w:ascii="Garamond" w:hAnsi="Garamond" w:cs="Arial"/>
          <w:szCs w:val="22"/>
        </w:rPr>
        <w:t xml:space="preserve"> </w:t>
      </w:r>
    </w:p>
    <w:p w14:paraId="3437DB48" w14:textId="77777777" w:rsidR="005954EF" w:rsidRPr="007B04DC" w:rsidRDefault="00824F54" w:rsidP="00824F54">
      <w:pPr>
        <w:ind w:left="709" w:hanging="709"/>
        <w:jc w:val="both"/>
        <w:rPr>
          <w:rFonts w:ascii="Garamond" w:hAnsi="Garamond" w:cs="Arial"/>
          <w:szCs w:val="24"/>
        </w:rPr>
      </w:pPr>
      <w:r w:rsidRPr="007B04DC">
        <w:rPr>
          <w:rFonts w:ascii="Garamond" w:hAnsi="Garamond" w:cs="Arial"/>
          <w:color w:val="00B050"/>
        </w:rPr>
        <w:tab/>
      </w:r>
      <w:r w:rsidR="00093EB2" w:rsidRPr="007B04DC">
        <w:rPr>
          <w:rFonts w:ascii="Garamond" w:hAnsi="Garamond" w:cs="Arial"/>
          <w:color w:val="000000"/>
        </w:rPr>
        <w:t>On December 28, 2007, the Company closed another private placement financing for 3,160,000 non-flow-through units and 920,000 flow-through units at a price of $0.10 per unit for total gross proceeds of $408,000</w:t>
      </w:r>
      <w:r w:rsidR="00C6083D">
        <w:rPr>
          <w:rFonts w:ascii="Garamond" w:hAnsi="Garamond" w:cs="Arial"/>
          <w:color w:val="000000"/>
        </w:rPr>
        <w:t>.</w:t>
      </w:r>
      <w:r w:rsidR="00093EB2" w:rsidRPr="007B04DC">
        <w:rPr>
          <w:rFonts w:ascii="Garamond" w:hAnsi="Garamond" w:cs="Arial"/>
          <w:color w:val="000000"/>
        </w:rPr>
        <w:t xml:space="preserve">  Each unit consist</w:t>
      </w:r>
      <w:r w:rsidR="005954EF" w:rsidRPr="007B04DC">
        <w:rPr>
          <w:rFonts w:ascii="Garamond" w:hAnsi="Garamond" w:cs="Arial"/>
          <w:color w:val="000000"/>
        </w:rPr>
        <w:t>s o</w:t>
      </w:r>
      <w:r w:rsidR="00093EB2" w:rsidRPr="007B04DC">
        <w:rPr>
          <w:rFonts w:ascii="Garamond" w:hAnsi="Garamond" w:cs="Arial"/>
          <w:color w:val="000000"/>
        </w:rPr>
        <w:t xml:space="preserve">f one common share and one-half of one common share purchase warrant. Each whole common share purchase warrant </w:t>
      </w:r>
      <w:r w:rsidR="005954EF" w:rsidRPr="007B04DC">
        <w:rPr>
          <w:rFonts w:ascii="Garamond" w:hAnsi="Garamond" w:cs="Arial"/>
          <w:color w:val="000000"/>
        </w:rPr>
        <w:t xml:space="preserve">was </w:t>
      </w:r>
      <w:r w:rsidR="00093EB2" w:rsidRPr="007B04DC">
        <w:rPr>
          <w:rFonts w:ascii="Garamond" w:hAnsi="Garamond" w:cs="Arial"/>
          <w:color w:val="000000"/>
        </w:rPr>
        <w:t xml:space="preserve">exercisable at $0.20 per common share until December 28, </w:t>
      </w:r>
      <w:proofErr w:type="gramStart"/>
      <w:r w:rsidR="00093EB2" w:rsidRPr="007B04DC">
        <w:rPr>
          <w:rFonts w:ascii="Garamond" w:hAnsi="Garamond" w:cs="Arial"/>
          <w:color w:val="000000"/>
        </w:rPr>
        <w:t>2009.</w:t>
      </w:r>
      <w:r w:rsidR="005954EF" w:rsidRPr="007B04DC">
        <w:rPr>
          <w:rFonts w:ascii="Garamond" w:hAnsi="Garamond" w:cs="Arial"/>
          <w:szCs w:val="22"/>
        </w:rPr>
        <w:t>.</w:t>
      </w:r>
      <w:proofErr w:type="gramEnd"/>
      <w:r w:rsidR="005954EF" w:rsidRPr="007B04DC">
        <w:rPr>
          <w:rFonts w:ascii="Garamond" w:hAnsi="Garamond" w:cs="Arial"/>
          <w:szCs w:val="22"/>
        </w:rPr>
        <w:t xml:space="preserve">  If during the term of the Warrants the Common Shares of </w:t>
      </w:r>
      <w:proofErr w:type="spellStart"/>
      <w:r w:rsidR="005954EF" w:rsidRPr="007B04DC">
        <w:rPr>
          <w:rFonts w:ascii="Garamond" w:hAnsi="Garamond" w:cs="Arial"/>
          <w:szCs w:val="22"/>
        </w:rPr>
        <w:t>Talmora</w:t>
      </w:r>
      <w:proofErr w:type="spellEnd"/>
      <w:r w:rsidR="005954EF" w:rsidRPr="007B04DC">
        <w:rPr>
          <w:rFonts w:ascii="Garamond" w:hAnsi="Garamond" w:cs="Arial"/>
          <w:szCs w:val="22"/>
        </w:rPr>
        <w:t xml:space="preserve"> are listed and trade at or above Can. $0.</w:t>
      </w:r>
      <w:r w:rsidR="002B003A" w:rsidRPr="007B04DC">
        <w:rPr>
          <w:rFonts w:ascii="Garamond" w:hAnsi="Garamond" w:cs="Arial"/>
          <w:szCs w:val="22"/>
        </w:rPr>
        <w:t>40</w:t>
      </w:r>
      <w:r w:rsidR="005954EF" w:rsidRPr="007B04DC">
        <w:rPr>
          <w:rFonts w:ascii="Garamond" w:hAnsi="Garamond" w:cs="Arial"/>
          <w:szCs w:val="22"/>
        </w:rPr>
        <w:t xml:space="preserve"> for a period of 20 consecutive trading days, the Company may notify the warrant holder to exercise the warrants at a date no later than 30 calendar days after this notification date or forfeit any unexercised warrants at that time. </w:t>
      </w:r>
      <w:r w:rsidR="005954EF" w:rsidRPr="007B04DC">
        <w:rPr>
          <w:rFonts w:ascii="Garamond" w:hAnsi="Garamond" w:cs="Arial"/>
          <w:szCs w:val="24"/>
        </w:rPr>
        <w:t xml:space="preserve"> </w:t>
      </w:r>
      <w:r w:rsidR="00907491" w:rsidRPr="007B04DC">
        <w:rPr>
          <w:rFonts w:ascii="Garamond" w:hAnsi="Garamond" w:cs="Arial"/>
          <w:szCs w:val="22"/>
        </w:rPr>
        <w:t xml:space="preserve">All securities issued pursuant to the financing were subject to a four month hold period which expired on April 29, 2008. Insiders acquired a total of </w:t>
      </w:r>
      <w:r w:rsidR="003B05D4" w:rsidRPr="007B04DC">
        <w:rPr>
          <w:rFonts w:ascii="Garamond" w:hAnsi="Garamond" w:cs="Arial"/>
          <w:szCs w:val="22"/>
        </w:rPr>
        <w:t>1,020,000</w:t>
      </w:r>
      <w:r w:rsidR="00907491" w:rsidRPr="007B04DC">
        <w:rPr>
          <w:rFonts w:ascii="Garamond" w:hAnsi="Garamond" w:cs="Arial"/>
          <w:szCs w:val="22"/>
        </w:rPr>
        <w:t xml:space="preserve"> Units in the financing.  </w:t>
      </w:r>
      <w:r w:rsidR="00907491" w:rsidRPr="007B04DC">
        <w:rPr>
          <w:rFonts w:ascii="Garamond" w:hAnsi="Garamond" w:cs="Arial"/>
          <w:szCs w:val="24"/>
        </w:rPr>
        <w:t xml:space="preserve"> </w:t>
      </w:r>
      <w:r w:rsidR="00907491" w:rsidRPr="007B04DC">
        <w:rPr>
          <w:rFonts w:ascii="Garamond" w:hAnsi="Garamond" w:cs="Arial"/>
          <w:szCs w:val="22"/>
        </w:rPr>
        <w:t xml:space="preserve"> </w:t>
      </w:r>
      <w:r w:rsidR="005954EF" w:rsidRPr="007B04DC">
        <w:rPr>
          <w:rFonts w:ascii="Garamond" w:hAnsi="Garamond" w:cs="Arial"/>
          <w:szCs w:val="24"/>
        </w:rPr>
        <w:t xml:space="preserve">Series </w:t>
      </w:r>
      <w:proofErr w:type="gramStart"/>
      <w:r w:rsidR="005954EF" w:rsidRPr="007B04DC">
        <w:rPr>
          <w:rFonts w:ascii="Garamond" w:hAnsi="Garamond" w:cs="Arial"/>
          <w:szCs w:val="24"/>
        </w:rPr>
        <w:t>I</w:t>
      </w:r>
      <w:r w:rsidR="006829F3" w:rsidRPr="007B04DC">
        <w:rPr>
          <w:rFonts w:ascii="Garamond" w:hAnsi="Garamond" w:cs="Arial"/>
          <w:szCs w:val="24"/>
        </w:rPr>
        <w:t>I</w:t>
      </w:r>
      <w:r w:rsidR="005954EF" w:rsidRPr="007B04DC">
        <w:rPr>
          <w:rFonts w:ascii="Garamond" w:hAnsi="Garamond" w:cs="Arial"/>
          <w:szCs w:val="24"/>
        </w:rPr>
        <w:t>I  warrants</w:t>
      </w:r>
      <w:proofErr w:type="gramEnd"/>
      <w:r w:rsidR="005954EF" w:rsidRPr="007B04DC">
        <w:rPr>
          <w:rFonts w:ascii="Garamond" w:hAnsi="Garamond" w:cs="Arial"/>
          <w:szCs w:val="24"/>
        </w:rPr>
        <w:t xml:space="preserve"> expired on </w:t>
      </w:r>
      <w:r w:rsidRPr="007B04DC">
        <w:rPr>
          <w:rFonts w:ascii="Garamond" w:hAnsi="Garamond" w:cs="Arial"/>
          <w:szCs w:val="24"/>
        </w:rPr>
        <w:t>December 2</w:t>
      </w:r>
      <w:r w:rsidR="003B05D4" w:rsidRPr="007B04DC">
        <w:rPr>
          <w:rFonts w:ascii="Garamond" w:hAnsi="Garamond" w:cs="Arial"/>
          <w:szCs w:val="24"/>
        </w:rPr>
        <w:t>9</w:t>
      </w:r>
      <w:r w:rsidRPr="007B04DC">
        <w:rPr>
          <w:rFonts w:ascii="Garamond" w:hAnsi="Garamond" w:cs="Arial"/>
          <w:szCs w:val="24"/>
        </w:rPr>
        <w:t>, 2009</w:t>
      </w:r>
      <w:r w:rsidR="005954EF" w:rsidRPr="007B04DC">
        <w:rPr>
          <w:rFonts w:ascii="Garamond" w:hAnsi="Garamond" w:cs="Arial"/>
          <w:szCs w:val="24"/>
        </w:rPr>
        <w:t xml:space="preserve"> without being exercised.  </w:t>
      </w:r>
      <w:r w:rsidR="00F01F18">
        <w:rPr>
          <w:rFonts w:ascii="Garamond" w:hAnsi="Garamond" w:cs="Arial"/>
          <w:szCs w:val="24"/>
        </w:rPr>
        <w:t xml:space="preserve">(Series-3) </w:t>
      </w:r>
    </w:p>
    <w:p w14:paraId="5DE4323F" w14:textId="77777777" w:rsidR="006829F3" w:rsidRPr="007B04DC" w:rsidRDefault="006829F3" w:rsidP="00824F54">
      <w:pPr>
        <w:ind w:left="709" w:hanging="709"/>
        <w:jc w:val="both"/>
        <w:rPr>
          <w:rFonts w:ascii="Garamond" w:hAnsi="Garamond" w:cs="Arial"/>
          <w:szCs w:val="24"/>
        </w:rPr>
      </w:pPr>
    </w:p>
    <w:p w14:paraId="1668739B" w14:textId="77777777" w:rsidR="00093EB2" w:rsidRDefault="00093EB2" w:rsidP="00CA21BC">
      <w:pPr>
        <w:tabs>
          <w:tab w:val="left" w:pos="720"/>
          <w:tab w:val="left" w:pos="1260"/>
        </w:tabs>
        <w:ind w:left="720"/>
        <w:jc w:val="both"/>
        <w:rPr>
          <w:rFonts w:ascii="Garamond" w:hAnsi="Garamond" w:cs="Arial"/>
        </w:rPr>
      </w:pPr>
      <w:r w:rsidRPr="007B04DC">
        <w:rPr>
          <w:rFonts w:ascii="Garamond" w:hAnsi="Garamond" w:cs="Arial"/>
        </w:rPr>
        <w:t xml:space="preserve">The </w:t>
      </w:r>
      <w:r w:rsidR="00BE790E" w:rsidRPr="007B04DC">
        <w:rPr>
          <w:rFonts w:ascii="Garamond" w:hAnsi="Garamond" w:cs="Arial"/>
        </w:rPr>
        <w:t xml:space="preserve">grant date </w:t>
      </w:r>
      <w:r w:rsidRPr="007B04DC">
        <w:rPr>
          <w:rFonts w:ascii="Garamond" w:hAnsi="Garamond" w:cs="Arial"/>
        </w:rPr>
        <w:t>fair value of the warrants of $</w:t>
      </w:r>
      <w:r w:rsidR="00BE790E" w:rsidRPr="007B04DC">
        <w:rPr>
          <w:rFonts w:ascii="Garamond" w:hAnsi="Garamond" w:cs="Arial"/>
        </w:rPr>
        <w:t xml:space="preserve">80,200 </w:t>
      </w:r>
      <w:r w:rsidR="00B50BF0" w:rsidRPr="007B04DC">
        <w:rPr>
          <w:rFonts w:ascii="Garamond" w:hAnsi="Garamond" w:cs="Arial"/>
        </w:rPr>
        <w:t>w</w:t>
      </w:r>
      <w:r w:rsidRPr="007B04DC">
        <w:rPr>
          <w:rFonts w:ascii="Garamond" w:hAnsi="Garamond" w:cs="Arial"/>
        </w:rPr>
        <w:t>as estimated using the Black-Scholes option pricing model with the following assumptions: expected dividend yield of 0%; expected volatility of 100%; risk free interest rate of 4.1%; and expected life of two years.</w:t>
      </w:r>
    </w:p>
    <w:p w14:paraId="4027B72F" w14:textId="77777777" w:rsidR="00793FF2" w:rsidRPr="007B04DC" w:rsidRDefault="00793FF2" w:rsidP="00CA21BC">
      <w:pPr>
        <w:tabs>
          <w:tab w:val="left" w:pos="720"/>
          <w:tab w:val="left" w:pos="1260"/>
        </w:tabs>
        <w:ind w:left="720"/>
        <w:jc w:val="both"/>
        <w:rPr>
          <w:rFonts w:ascii="Garamond" w:hAnsi="Garamond" w:cs="Arial"/>
        </w:rPr>
      </w:pPr>
      <w:r>
        <w:rPr>
          <w:rFonts w:ascii="Garamond" w:hAnsi="Garamond" w:cs="Arial"/>
        </w:rPr>
        <w:t>*****</w:t>
      </w:r>
    </w:p>
    <w:p w14:paraId="4EAB508D" w14:textId="77777777" w:rsidR="00B44F37" w:rsidRPr="00E10EA1" w:rsidRDefault="00B44F37" w:rsidP="00B11EF6">
      <w:pPr>
        <w:tabs>
          <w:tab w:val="left" w:pos="720"/>
          <w:tab w:val="left" w:pos="1260"/>
        </w:tabs>
        <w:ind w:left="720"/>
        <w:jc w:val="both"/>
        <w:rPr>
          <w:rFonts w:ascii="Garamond" w:hAnsi="Garamond" w:cs="Arial"/>
          <w:szCs w:val="24"/>
        </w:rPr>
      </w:pPr>
    </w:p>
    <w:p w14:paraId="1D3E2032" w14:textId="77777777" w:rsidR="00A97E1F" w:rsidRPr="00C10A21" w:rsidRDefault="00A97E1F" w:rsidP="00CE6D47">
      <w:pPr>
        <w:pStyle w:val="BodyTextIndent3"/>
        <w:tabs>
          <w:tab w:val="left" w:pos="720"/>
          <w:tab w:val="left" w:pos="1620"/>
        </w:tabs>
        <w:spacing w:before="0"/>
        <w:ind w:left="0"/>
        <w:jc w:val="left"/>
        <w:rPr>
          <w:rFonts w:ascii="Garamond" w:hAnsi="Garamond" w:cs="Arial"/>
          <w:szCs w:val="24"/>
          <w:lang w:val="en-CA"/>
        </w:rPr>
      </w:pPr>
      <w:r>
        <w:rPr>
          <w:rFonts w:ascii="Garamond" w:hAnsi="Garamond" w:cs="Arial"/>
          <w:szCs w:val="24"/>
        </w:rPr>
        <w:tab/>
      </w:r>
      <w:r w:rsidR="00CA21BC" w:rsidRPr="007B04DC">
        <w:rPr>
          <w:rFonts w:ascii="Garamond" w:hAnsi="Garamond" w:cs="Arial"/>
          <w:szCs w:val="24"/>
        </w:rPr>
        <w:t>During the year ended December 31, 2008, the Company renounced flow-through</w:t>
      </w:r>
    </w:p>
    <w:p w14:paraId="7365D203" w14:textId="71C3A7D5" w:rsidR="00CA21BC" w:rsidRDefault="00CA21BC" w:rsidP="00CE6D47">
      <w:pPr>
        <w:pStyle w:val="BodyTextIndent3"/>
        <w:tabs>
          <w:tab w:val="left" w:pos="720"/>
          <w:tab w:val="left" w:pos="1620"/>
        </w:tabs>
        <w:spacing w:before="0"/>
        <w:ind w:left="720"/>
        <w:jc w:val="left"/>
        <w:rPr>
          <w:rFonts w:ascii="Garamond" w:hAnsi="Garamond" w:cs="Arial"/>
          <w:szCs w:val="24"/>
          <w:lang w:val="en-US"/>
        </w:rPr>
      </w:pPr>
      <w:r w:rsidRPr="007B04DC">
        <w:rPr>
          <w:rFonts w:ascii="Garamond" w:hAnsi="Garamond" w:cs="Arial"/>
          <w:szCs w:val="24"/>
        </w:rPr>
        <w:t xml:space="preserve">expenditures in the amount of $205,000 (2007 - $370,000) with respect to flow-through </w:t>
      </w:r>
      <w:r w:rsidR="00A97E1F">
        <w:rPr>
          <w:rFonts w:ascii="Garamond" w:hAnsi="Garamond" w:cs="Arial"/>
          <w:szCs w:val="24"/>
        </w:rPr>
        <w:t>financ</w:t>
      </w:r>
      <w:r w:rsidRPr="007B04DC">
        <w:rPr>
          <w:rFonts w:ascii="Garamond" w:hAnsi="Garamond" w:cs="Arial"/>
          <w:szCs w:val="24"/>
        </w:rPr>
        <w:t>ings that occurred during the year ended December 31, 2007 (2007 – year ended December 31, 2006), creating a future income tax liability of $59,450 (2007 - $120,250), of</w:t>
      </w:r>
      <w:r w:rsidR="00CE6D47">
        <w:rPr>
          <w:rFonts w:ascii="Garamond" w:hAnsi="Garamond" w:cs="Arial"/>
          <w:szCs w:val="24"/>
          <w:lang w:val="en-CA"/>
        </w:rPr>
        <w:t xml:space="preserve"> </w:t>
      </w:r>
      <w:r w:rsidRPr="007B04DC">
        <w:rPr>
          <w:rFonts w:ascii="Garamond" w:hAnsi="Garamond" w:cs="Arial"/>
          <w:szCs w:val="24"/>
        </w:rPr>
        <w:t>which $50,450 (2007 - $68,550) was allocated as a cost of issuing the flow-through shares and $9,000 (2007 - $51,700) was allocated as a cost of issuing warrants.</w:t>
      </w:r>
    </w:p>
    <w:p w14:paraId="2436B19B" w14:textId="77777777" w:rsidR="00793FF2" w:rsidRPr="00793FF2" w:rsidRDefault="00793FF2" w:rsidP="00CE6D47">
      <w:pPr>
        <w:pStyle w:val="BodyTextIndent3"/>
        <w:tabs>
          <w:tab w:val="left" w:pos="720"/>
          <w:tab w:val="left" w:pos="1620"/>
        </w:tabs>
        <w:spacing w:before="0"/>
        <w:ind w:left="0"/>
        <w:jc w:val="left"/>
        <w:rPr>
          <w:rFonts w:ascii="Garamond" w:hAnsi="Garamond" w:cs="Arial"/>
          <w:szCs w:val="24"/>
          <w:lang w:val="en-US"/>
        </w:rPr>
      </w:pPr>
      <w:r>
        <w:rPr>
          <w:rFonts w:ascii="Garamond" w:hAnsi="Garamond" w:cs="Arial"/>
          <w:szCs w:val="24"/>
          <w:lang w:val="en-US"/>
        </w:rPr>
        <w:tab/>
        <w:t>*****</w:t>
      </w:r>
    </w:p>
    <w:p w14:paraId="61484C2A" w14:textId="77777777" w:rsidR="00A77E04" w:rsidRDefault="00A77E04" w:rsidP="00A97E1F">
      <w:pPr>
        <w:ind w:left="709" w:hanging="709"/>
        <w:rPr>
          <w:rFonts w:ascii="Garamond" w:hAnsi="Garamond" w:cs="Arial"/>
          <w:szCs w:val="24"/>
        </w:rPr>
      </w:pPr>
    </w:p>
    <w:p w14:paraId="2D9EE4B0" w14:textId="77777777" w:rsidR="00632FEE" w:rsidRPr="008B6C11" w:rsidRDefault="009B22A3" w:rsidP="00632FEE">
      <w:pPr>
        <w:ind w:left="709"/>
        <w:jc w:val="both"/>
        <w:rPr>
          <w:rFonts w:ascii="Garamond" w:hAnsi="Garamond" w:cs="Arial"/>
          <w:szCs w:val="24"/>
        </w:rPr>
      </w:pPr>
      <w:r w:rsidRPr="001E4B23">
        <w:rPr>
          <w:rFonts w:ascii="Garamond" w:hAnsi="Garamond" w:cs="Arial"/>
          <w:szCs w:val="24"/>
        </w:rPr>
        <w:t>On June 3, 2009, the Company closed a private placement financing for 3,318,571 non-flow-through units and 2,800,000 flow-through units at a price of $0.05 per unit for total gross proceeds of $305,929.</w:t>
      </w:r>
      <w:r w:rsidR="00632FEE" w:rsidRPr="007B04DC">
        <w:rPr>
          <w:rFonts w:ascii="Garamond" w:hAnsi="Garamond" w:cs="Arial"/>
          <w:color w:val="000000"/>
        </w:rPr>
        <w:t xml:space="preserve">  Each unit consists of one common share and one-half of one common share purchase warrant. Each whole common share purchase warrant was exercisable at $0.</w:t>
      </w:r>
      <w:r w:rsidR="00632FEE">
        <w:rPr>
          <w:rFonts w:ascii="Garamond" w:hAnsi="Garamond" w:cs="Arial"/>
          <w:color w:val="000000"/>
        </w:rPr>
        <w:t xml:space="preserve">16 </w:t>
      </w:r>
      <w:r w:rsidR="00632FEE" w:rsidRPr="007B04DC">
        <w:rPr>
          <w:rFonts w:ascii="Garamond" w:hAnsi="Garamond" w:cs="Arial"/>
          <w:color w:val="000000"/>
        </w:rPr>
        <w:t xml:space="preserve">per common share until </w:t>
      </w:r>
      <w:r w:rsidR="00632FEE">
        <w:rPr>
          <w:rFonts w:ascii="Garamond" w:hAnsi="Garamond" w:cs="Arial"/>
          <w:color w:val="000000"/>
        </w:rPr>
        <w:t>June 3, 2011.</w:t>
      </w:r>
      <w:r w:rsidR="00632FEE" w:rsidRPr="007B04DC">
        <w:rPr>
          <w:rFonts w:ascii="Garamond" w:hAnsi="Garamond" w:cs="Arial"/>
          <w:szCs w:val="22"/>
        </w:rPr>
        <w:t xml:space="preserve">  </w:t>
      </w:r>
      <w:r w:rsidR="008B6C11">
        <w:rPr>
          <w:rFonts w:ascii="Garamond" w:hAnsi="Garamond" w:cs="Arial"/>
          <w:szCs w:val="22"/>
        </w:rPr>
        <w:t xml:space="preserve">  The warrants issued as part of a flow-though unit are exercisable into flow-through shares.  </w:t>
      </w:r>
      <w:r w:rsidR="00632FEE" w:rsidRPr="007B04DC">
        <w:rPr>
          <w:rFonts w:ascii="Garamond" w:hAnsi="Garamond" w:cs="Arial"/>
          <w:szCs w:val="22"/>
        </w:rPr>
        <w:t xml:space="preserve">If during the term of the Warrants the </w:t>
      </w:r>
      <w:r w:rsidR="00F01F18">
        <w:rPr>
          <w:rFonts w:ascii="Garamond" w:hAnsi="Garamond" w:cs="Arial"/>
          <w:szCs w:val="22"/>
        </w:rPr>
        <w:t xml:space="preserve">     </w:t>
      </w:r>
      <w:r w:rsidR="00632FEE" w:rsidRPr="007B04DC">
        <w:rPr>
          <w:rFonts w:ascii="Garamond" w:hAnsi="Garamond" w:cs="Arial"/>
          <w:szCs w:val="22"/>
        </w:rPr>
        <w:t xml:space="preserve">Common Shares of </w:t>
      </w:r>
      <w:proofErr w:type="spellStart"/>
      <w:r w:rsidR="00632FEE" w:rsidRPr="007B04DC">
        <w:rPr>
          <w:rFonts w:ascii="Garamond" w:hAnsi="Garamond" w:cs="Arial"/>
          <w:szCs w:val="22"/>
        </w:rPr>
        <w:t>Talmora</w:t>
      </w:r>
      <w:proofErr w:type="spellEnd"/>
      <w:r w:rsidR="00632FEE" w:rsidRPr="007B04DC">
        <w:rPr>
          <w:rFonts w:ascii="Garamond" w:hAnsi="Garamond" w:cs="Arial"/>
          <w:szCs w:val="22"/>
        </w:rPr>
        <w:t xml:space="preserve"> are listed and trade at or above Can. $0.</w:t>
      </w:r>
      <w:r w:rsidR="00632FEE">
        <w:rPr>
          <w:rFonts w:ascii="Garamond" w:hAnsi="Garamond" w:cs="Arial"/>
          <w:szCs w:val="22"/>
        </w:rPr>
        <w:t>25</w:t>
      </w:r>
      <w:r w:rsidR="00632FEE" w:rsidRPr="007B04DC">
        <w:rPr>
          <w:rFonts w:ascii="Garamond" w:hAnsi="Garamond" w:cs="Arial"/>
          <w:szCs w:val="22"/>
        </w:rPr>
        <w:t xml:space="preserve"> for a </w:t>
      </w:r>
      <w:r w:rsidR="00632FEE" w:rsidRPr="008B6C11">
        <w:rPr>
          <w:rFonts w:ascii="Garamond" w:hAnsi="Garamond" w:cs="Arial"/>
          <w:szCs w:val="24"/>
        </w:rPr>
        <w:t xml:space="preserve">period of 20 consecutive trading days, the Company may notify the warrant holder to exercise the warrants at a date no later than 30 calendar days after this notification date or forfeit any unexercised warrants at that time.  All securities issued pursuant to the financing were subject to a four month hold period which expired on October 04, 2009.  Insiders acquired a total of 1,850,000 Units in the financing. </w:t>
      </w:r>
      <w:r w:rsidR="00F01F18">
        <w:rPr>
          <w:rFonts w:ascii="Garamond" w:hAnsi="Garamond" w:cs="Arial"/>
          <w:szCs w:val="24"/>
        </w:rPr>
        <w:t xml:space="preserve"> (Series-4)</w:t>
      </w:r>
    </w:p>
    <w:p w14:paraId="43B81053" w14:textId="77777777" w:rsidR="008B6C11" w:rsidRPr="008B6C11" w:rsidRDefault="008B6C11" w:rsidP="009B0A32">
      <w:pPr>
        <w:tabs>
          <w:tab w:val="left" w:pos="0"/>
          <w:tab w:val="left" w:pos="1260"/>
        </w:tabs>
        <w:ind w:left="720"/>
        <w:jc w:val="both"/>
        <w:rPr>
          <w:rFonts w:ascii="Garamond" w:hAnsi="Garamond" w:cs="Arial"/>
          <w:szCs w:val="24"/>
        </w:rPr>
      </w:pPr>
    </w:p>
    <w:p w14:paraId="07571892" w14:textId="77777777" w:rsidR="009B22A3" w:rsidRPr="008B6C11" w:rsidRDefault="009B22A3" w:rsidP="009B0A32">
      <w:pPr>
        <w:tabs>
          <w:tab w:val="left" w:pos="0"/>
          <w:tab w:val="left" w:pos="1260"/>
        </w:tabs>
        <w:ind w:left="720"/>
        <w:jc w:val="both"/>
        <w:rPr>
          <w:rFonts w:ascii="Garamond" w:hAnsi="Garamond" w:cs="Arial"/>
          <w:szCs w:val="24"/>
        </w:rPr>
      </w:pPr>
      <w:r w:rsidRPr="008B6C11">
        <w:rPr>
          <w:rFonts w:ascii="Garamond" w:hAnsi="Garamond" w:cs="Arial"/>
          <w:szCs w:val="24"/>
        </w:rPr>
        <w:t>The grant date fair value of the warrants of $40,383 or $0.01 per whole warrant was</w:t>
      </w:r>
      <w:r w:rsidR="00793FF2">
        <w:rPr>
          <w:rFonts w:ascii="Garamond" w:hAnsi="Garamond" w:cs="Arial"/>
          <w:szCs w:val="24"/>
        </w:rPr>
        <w:t xml:space="preserve">                          estimat</w:t>
      </w:r>
      <w:r w:rsidRPr="008B6C11">
        <w:rPr>
          <w:rFonts w:ascii="Garamond" w:hAnsi="Garamond" w:cs="Arial"/>
          <w:szCs w:val="24"/>
        </w:rPr>
        <w:t xml:space="preserve">ed using the Black-Scholes option pricing model with the following assumptions: </w:t>
      </w:r>
      <w:r w:rsidR="00793FF2">
        <w:rPr>
          <w:rFonts w:ascii="Garamond" w:hAnsi="Garamond" w:cs="Arial"/>
          <w:szCs w:val="24"/>
        </w:rPr>
        <w:t xml:space="preserve">             </w:t>
      </w:r>
      <w:r w:rsidRPr="008B6C11">
        <w:rPr>
          <w:rFonts w:ascii="Garamond" w:hAnsi="Garamond" w:cs="Arial"/>
          <w:szCs w:val="24"/>
        </w:rPr>
        <w:t xml:space="preserve">expected dividend yield of 0%; expected volatility </w:t>
      </w:r>
      <w:proofErr w:type="gramStart"/>
      <w:r w:rsidRPr="008B6C11">
        <w:rPr>
          <w:rFonts w:ascii="Garamond" w:hAnsi="Garamond" w:cs="Arial"/>
          <w:szCs w:val="24"/>
        </w:rPr>
        <w:t>of  116</w:t>
      </w:r>
      <w:proofErr w:type="gramEnd"/>
      <w:r w:rsidRPr="008B6C11">
        <w:rPr>
          <w:rFonts w:ascii="Garamond" w:hAnsi="Garamond" w:cs="Arial"/>
          <w:szCs w:val="24"/>
        </w:rPr>
        <w:t>%; risk free interest rate of 2.25%; and</w:t>
      </w:r>
      <w:r w:rsidR="00793FF2">
        <w:rPr>
          <w:rFonts w:ascii="Garamond" w:hAnsi="Garamond" w:cs="Arial"/>
          <w:szCs w:val="24"/>
        </w:rPr>
        <w:t xml:space="preserve">  </w:t>
      </w:r>
      <w:r w:rsidRPr="008B6C11">
        <w:rPr>
          <w:rFonts w:ascii="Garamond" w:hAnsi="Garamond" w:cs="Arial"/>
          <w:szCs w:val="24"/>
        </w:rPr>
        <w:t xml:space="preserve"> expected life of two years.</w:t>
      </w:r>
    </w:p>
    <w:p w14:paraId="33565967" w14:textId="77777777" w:rsidR="009B22A3" w:rsidRPr="008B6C11" w:rsidRDefault="009B22A3" w:rsidP="009B22A3">
      <w:pPr>
        <w:tabs>
          <w:tab w:val="left" w:pos="0"/>
          <w:tab w:val="left" w:pos="1260"/>
        </w:tabs>
        <w:jc w:val="both"/>
        <w:rPr>
          <w:rFonts w:ascii="Garamond" w:hAnsi="Garamond" w:cs="Arial"/>
          <w:szCs w:val="24"/>
        </w:rPr>
      </w:pPr>
    </w:p>
    <w:p w14:paraId="12B09F62" w14:textId="77777777" w:rsidR="009B22A3" w:rsidRDefault="009B22A3" w:rsidP="009B0A32">
      <w:pPr>
        <w:ind w:left="720"/>
        <w:rPr>
          <w:rFonts w:ascii="Garamond" w:hAnsi="Garamond" w:cs="Arial"/>
          <w:szCs w:val="24"/>
        </w:rPr>
      </w:pPr>
      <w:r w:rsidRPr="008B6C11">
        <w:rPr>
          <w:rFonts w:ascii="Garamond" w:hAnsi="Garamond" w:cs="Arial"/>
          <w:szCs w:val="24"/>
        </w:rPr>
        <w:t xml:space="preserve">In connection with the financing the Company </w:t>
      </w:r>
      <w:proofErr w:type="gramStart"/>
      <w:r w:rsidRPr="008B6C11">
        <w:rPr>
          <w:rFonts w:ascii="Garamond" w:hAnsi="Garamond" w:cs="Arial"/>
          <w:szCs w:val="24"/>
        </w:rPr>
        <w:t xml:space="preserve">paid </w:t>
      </w:r>
      <w:r w:rsidR="008B6C11" w:rsidRPr="008B6C11">
        <w:rPr>
          <w:rFonts w:ascii="Garamond" w:hAnsi="Garamond" w:cs="Arial"/>
          <w:szCs w:val="24"/>
        </w:rPr>
        <w:t xml:space="preserve"> </w:t>
      </w:r>
      <w:r w:rsidRPr="008B6C11">
        <w:rPr>
          <w:rFonts w:ascii="Garamond" w:hAnsi="Garamond" w:cs="Arial"/>
          <w:szCs w:val="24"/>
        </w:rPr>
        <w:t>$</w:t>
      </w:r>
      <w:proofErr w:type="gramEnd"/>
      <w:r w:rsidRPr="008B6C11">
        <w:rPr>
          <w:rFonts w:ascii="Garamond" w:hAnsi="Garamond" w:cs="Arial"/>
          <w:szCs w:val="24"/>
        </w:rPr>
        <w:t>7,400 in finders’ and consultants fees and $5,688 in legal fees of which $1,850 was allocated to the warrants.</w:t>
      </w:r>
      <w:r w:rsidR="00F65129">
        <w:rPr>
          <w:rFonts w:ascii="Garamond" w:hAnsi="Garamond" w:cs="Arial"/>
          <w:szCs w:val="24"/>
        </w:rPr>
        <w:t xml:space="preserve">  </w:t>
      </w:r>
    </w:p>
    <w:p w14:paraId="1CDF39B6" w14:textId="77777777" w:rsidR="00793FF2" w:rsidRDefault="00793FF2" w:rsidP="009B0A32">
      <w:pPr>
        <w:ind w:left="720"/>
        <w:rPr>
          <w:rFonts w:ascii="Garamond" w:hAnsi="Garamond" w:cs="Arial"/>
          <w:color w:val="FF0000"/>
          <w:szCs w:val="24"/>
        </w:rPr>
      </w:pPr>
      <w:r>
        <w:rPr>
          <w:rFonts w:ascii="Garamond" w:hAnsi="Garamond" w:cs="Arial"/>
          <w:szCs w:val="24"/>
        </w:rPr>
        <w:t>*****</w:t>
      </w:r>
    </w:p>
    <w:p w14:paraId="3AB5BD0E" w14:textId="77777777" w:rsidR="00665AEF" w:rsidRDefault="00665AEF" w:rsidP="009B0A32">
      <w:pPr>
        <w:ind w:left="720"/>
        <w:rPr>
          <w:rFonts w:ascii="Garamond" w:hAnsi="Garamond" w:cs="Arial"/>
          <w:color w:val="FF0000"/>
          <w:szCs w:val="24"/>
        </w:rPr>
      </w:pPr>
    </w:p>
    <w:p w14:paraId="692295EE" w14:textId="77777777" w:rsidR="00F65129" w:rsidRDefault="00F65129" w:rsidP="003E4F4E">
      <w:pPr>
        <w:ind w:left="720"/>
        <w:jc w:val="both"/>
        <w:rPr>
          <w:rFonts w:ascii="Garamond" w:hAnsi="Garamond" w:cs="Arial"/>
          <w:szCs w:val="24"/>
        </w:rPr>
      </w:pPr>
      <w:r w:rsidRPr="00F65129">
        <w:rPr>
          <w:rFonts w:ascii="Garamond" w:hAnsi="Garamond" w:cs="Arial"/>
          <w:szCs w:val="24"/>
        </w:rPr>
        <w:t xml:space="preserve">On November 12, 2009 the Company closed a private placement financing for 3,299,173 non-flow-through units and 2,490,000 flow-through units </w:t>
      </w:r>
      <w:proofErr w:type="gramStart"/>
      <w:r w:rsidRPr="00F65129">
        <w:rPr>
          <w:rFonts w:ascii="Garamond" w:hAnsi="Garamond" w:cs="Arial"/>
          <w:szCs w:val="24"/>
        </w:rPr>
        <w:t>at  price</w:t>
      </w:r>
      <w:proofErr w:type="gramEnd"/>
      <w:r w:rsidRPr="00F65129">
        <w:rPr>
          <w:rFonts w:ascii="Garamond" w:hAnsi="Garamond" w:cs="Arial"/>
          <w:szCs w:val="24"/>
        </w:rPr>
        <w:t xml:space="preserve"> of $0.05 per </w:t>
      </w:r>
      <w:proofErr w:type="gramStart"/>
      <w:r w:rsidRPr="00F65129">
        <w:rPr>
          <w:rFonts w:ascii="Garamond" w:hAnsi="Garamond" w:cs="Arial"/>
          <w:szCs w:val="24"/>
        </w:rPr>
        <w:t>unit  for</w:t>
      </w:r>
      <w:proofErr w:type="gramEnd"/>
      <w:r w:rsidRPr="00F65129">
        <w:rPr>
          <w:rFonts w:ascii="Garamond" w:hAnsi="Garamond" w:cs="Arial"/>
          <w:szCs w:val="24"/>
        </w:rPr>
        <w:t xml:space="preserve"> total gross proceeds of $289,459.   Each unit consisted of one common share and one-half of one common share purchase warrant.  Each whole common share purchase warrant </w:t>
      </w:r>
      <w:proofErr w:type="gramStart"/>
      <w:r w:rsidRPr="00F65129">
        <w:rPr>
          <w:rFonts w:ascii="Garamond" w:hAnsi="Garamond" w:cs="Arial"/>
          <w:szCs w:val="24"/>
        </w:rPr>
        <w:t>are</w:t>
      </w:r>
      <w:proofErr w:type="gramEnd"/>
      <w:r w:rsidRPr="00F65129">
        <w:rPr>
          <w:rFonts w:ascii="Garamond" w:hAnsi="Garamond" w:cs="Arial"/>
          <w:szCs w:val="24"/>
        </w:rPr>
        <w:t xml:space="preserve"> </w:t>
      </w:r>
      <w:r w:rsidR="00166AC9">
        <w:rPr>
          <w:rFonts w:ascii="Garamond" w:hAnsi="Garamond" w:cs="Arial"/>
          <w:szCs w:val="24"/>
        </w:rPr>
        <w:t xml:space="preserve">  </w:t>
      </w:r>
      <w:r w:rsidRPr="00F65129">
        <w:rPr>
          <w:rFonts w:ascii="Garamond" w:hAnsi="Garamond" w:cs="Arial"/>
          <w:szCs w:val="24"/>
        </w:rPr>
        <w:t xml:space="preserve">exercisable at $0.16 per common share until November 12, 2011.  The warrants issued as part of a flow-through unit are exercisable into flow-through shares. </w:t>
      </w:r>
      <w:r w:rsidR="00B67C20">
        <w:rPr>
          <w:rFonts w:ascii="Garamond" w:hAnsi="Garamond" w:cs="Arial"/>
          <w:szCs w:val="24"/>
        </w:rPr>
        <w:t xml:space="preserve"> </w:t>
      </w:r>
      <w:r w:rsidRPr="00F65129">
        <w:rPr>
          <w:rFonts w:ascii="Garamond" w:hAnsi="Garamond" w:cs="Arial"/>
          <w:szCs w:val="22"/>
        </w:rPr>
        <w:t xml:space="preserve">If during the term of the Warrants the Common Shares of </w:t>
      </w:r>
      <w:proofErr w:type="spellStart"/>
      <w:r w:rsidRPr="00F65129">
        <w:rPr>
          <w:rFonts w:ascii="Garamond" w:hAnsi="Garamond" w:cs="Arial"/>
          <w:szCs w:val="22"/>
        </w:rPr>
        <w:t>Talmora</w:t>
      </w:r>
      <w:proofErr w:type="spellEnd"/>
      <w:r w:rsidRPr="00F65129">
        <w:rPr>
          <w:rFonts w:ascii="Garamond" w:hAnsi="Garamond" w:cs="Arial"/>
          <w:szCs w:val="22"/>
        </w:rPr>
        <w:t xml:space="preserve"> are listed and trade at or above Can. $0.25 for a period of 20 consecutive trading days, the Company may notify the warrant holder to exercise the warrants at a date no later than 30 calendar days after this notification date or forfeit any unexercised warrants at that time. </w:t>
      </w:r>
      <w:r w:rsidRPr="00F65129">
        <w:rPr>
          <w:rFonts w:ascii="Garamond" w:hAnsi="Garamond" w:cs="Arial"/>
          <w:szCs w:val="24"/>
        </w:rPr>
        <w:t xml:space="preserve"> </w:t>
      </w:r>
      <w:r w:rsidRPr="00F65129">
        <w:rPr>
          <w:rFonts w:ascii="Garamond" w:hAnsi="Garamond" w:cs="Arial"/>
          <w:szCs w:val="22"/>
        </w:rPr>
        <w:t xml:space="preserve">All securities issued pursuant to the financing were subject to a four month hold period which expires on March 13, 2010.  Insiders acquired a total of 1,750,000 Units in the financing.  </w:t>
      </w:r>
      <w:r w:rsidRPr="00F65129">
        <w:rPr>
          <w:rFonts w:ascii="Garamond" w:hAnsi="Garamond" w:cs="Arial"/>
          <w:szCs w:val="24"/>
        </w:rPr>
        <w:t xml:space="preserve"> </w:t>
      </w:r>
      <w:r w:rsidR="00F01F18">
        <w:rPr>
          <w:rFonts w:ascii="Garamond" w:hAnsi="Garamond" w:cs="Arial"/>
          <w:szCs w:val="24"/>
        </w:rPr>
        <w:t xml:space="preserve"> (Series-5)</w:t>
      </w:r>
      <w:r w:rsidRPr="00F65129">
        <w:rPr>
          <w:rFonts w:ascii="Garamond" w:hAnsi="Garamond" w:cs="Arial"/>
          <w:szCs w:val="22"/>
        </w:rPr>
        <w:t xml:space="preserve"> </w:t>
      </w:r>
      <w:r w:rsidRPr="00F65129">
        <w:rPr>
          <w:rFonts w:ascii="Garamond" w:hAnsi="Garamond" w:cs="Arial"/>
          <w:szCs w:val="24"/>
        </w:rPr>
        <w:t xml:space="preserve">  </w:t>
      </w:r>
    </w:p>
    <w:p w14:paraId="6EDEAF1D" w14:textId="77777777" w:rsidR="00F65129" w:rsidRPr="00D05AAE" w:rsidRDefault="00F65129" w:rsidP="00F65129">
      <w:pPr>
        <w:pStyle w:val="BodyTextIndent3"/>
        <w:tabs>
          <w:tab w:val="left" w:pos="720"/>
          <w:tab w:val="left" w:pos="1620"/>
        </w:tabs>
        <w:ind w:left="0"/>
        <w:rPr>
          <w:rFonts w:ascii="Garamond" w:hAnsi="Garamond"/>
          <w:b/>
          <w:bCs/>
          <w:szCs w:val="24"/>
        </w:rPr>
      </w:pPr>
      <w:r w:rsidRPr="00FA47F0">
        <w:t xml:space="preserve">  </w:t>
      </w:r>
      <w:r>
        <w:tab/>
      </w:r>
      <w:r w:rsidRPr="00D05AAE">
        <w:rPr>
          <w:rFonts w:ascii="Garamond" w:hAnsi="Garamond"/>
          <w:szCs w:val="24"/>
        </w:rPr>
        <w:t xml:space="preserve">The grant date fair value of the warrants of $38,209  was estimated using the Black-Scholes </w:t>
      </w:r>
      <w:r w:rsidRPr="00D05AAE">
        <w:rPr>
          <w:rFonts w:ascii="Garamond" w:hAnsi="Garamond"/>
          <w:szCs w:val="24"/>
        </w:rPr>
        <w:tab/>
        <w:t xml:space="preserve">option pricing model with the following assumptions: expected dividend yield of 0%; </w:t>
      </w:r>
      <w:r w:rsidRPr="00D05AAE">
        <w:rPr>
          <w:rFonts w:ascii="Garamond" w:hAnsi="Garamond"/>
          <w:szCs w:val="24"/>
        </w:rPr>
        <w:tab/>
        <w:t xml:space="preserve">expected </w:t>
      </w:r>
      <w:r w:rsidRPr="00D05AAE">
        <w:rPr>
          <w:rFonts w:ascii="Garamond" w:hAnsi="Garamond"/>
          <w:szCs w:val="24"/>
        </w:rPr>
        <w:tab/>
        <w:t>volatility of 116%; risk free interest rate of 2.25%; and expected life of two years</w:t>
      </w:r>
    </w:p>
    <w:p w14:paraId="6FF0DBB3" w14:textId="77777777" w:rsidR="00F65129" w:rsidRPr="00D05AAE" w:rsidRDefault="00F65129" w:rsidP="00F65129">
      <w:pPr>
        <w:rPr>
          <w:rFonts w:ascii="Garamond" w:hAnsi="Garamond"/>
          <w:b/>
          <w:szCs w:val="24"/>
        </w:rPr>
      </w:pPr>
    </w:p>
    <w:p w14:paraId="06295F16" w14:textId="77777777" w:rsidR="009B0A32" w:rsidRDefault="009B0A32" w:rsidP="00AC3C21">
      <w:pPr>
        <w:tabs>
          <w:tab w:val="left" w:pos="851"/>
        </w:tabs>
        <w:ind w:left="720"/>
        <w:rPr>
          <w:rFonts w:ascii="Garamond" w:hAnsi="Garamond" w:cs="Arial"/>
          <w:szCs w:val="24"/>
        </w:rPr>
      </w:pPr>
      <w:r w:rsidRPr="006B3DC1">
        <w:rPr>
          <w:rFonts w:ascii="Garamond" w:hAnsi="Garamond" w:cs="Arial"/>
          <w:szCs w:val="24"/>
        </w:rPr>
        <w:t xml:space="preserve">In connection with the financing the Company paid $3,000 in finders’ fees and legal fees of $4,516 of which $750 was allocated to the warrants.  </w:t>
      </w:r>
    </w:p>
    <w:p w14:paraId="7C31889C" w14:textId="77777777" w:rsidR="00793FF2" w:rsidRPr="006B3DC1" w:rsidRDefault="00793FF2" w:rsidP="00AC3C21">
      <w:pPr>
        <w:tabs>
          <w:tab w:val="left" w:pos="851"/>
        </w:tabs>
        <w:ind w:left="720"/>
        <w:rPr>
          <w:rFonts w:ascii="Garamond" w:hAnsi="Garamond" w:cs="Arial"/>
          <w:szCs w:val="24"/>
        </w:rPr>
      </w:pPr>
      <w:r>
        <w:rPr>
          <w:rFonts w:ascii="Garamond" w:hAnsi="Garamond" w:cs="Arial"/>
          <w:szCs w:val="24"/>
        </w:rPr>
        <w:t>*****</w:t>
      </w:r>
    </w:p>
    <w:p w14:paraId="1352BCAA" w14:textId="77777777" w:rsidR="00665AEF" w:rsidRPr="006B3DC1" w:rsidRDefault="00665AEF" w:rsidP="00AC3C21">
      <w:pPr>
        <w:tabs>
          <w:tab w:val="left" w:pos="851"/>
        </w:tabs>
        <w:ind w:left="720"/>
        <w:rPr>
          <w:rFonts w:ascii="Garamond" w:hAnsi="Garamond" w:cs="Arial"/>
          <w:szCs w:val="24"/>
        </w:rPr>
      </w:pPr>
    </w:p>
    <w:p w14:paraId="681C8020" w14:textId="77777777" w:rsidR="006B3DC1" w:rsidRPr="003E4F4E" w:rsidRDefault="006B3DC1" w:rsidP="00793FF2">
      <w:pPr>
        <w:pStyle w:val="StandardL2"/>
        <w:tabs>
          <w:tab w:val="left" w:pos="630"/>
        </w:tabs>
        <w:ind w:left="709" w:hanging="709"/>
        <w:rPr>
          <w:rFonts w:ascii="Garamond" w:hAnsi="Garamond" w:cs="Arial"/>
          <w:sz w:val="24"/>
          <w:szCs w:val="24"/>
        </w:rPr>
      </w:pPr>
      <w:r w:rsidRPr="006B3DC1">
        <w:rPr>
          <w:rFonts w:ascii="Garamond" w:hAnsi="Garamond" w:cs="Arial"/>
          <w:sz w:val="24"/>
          <w:szCs w:val="24"/>
        </w:rPr>
        <w:tab/>
      </w:r>
      <w:r w:rsidR="00042A08">
        <w:rPr>
          <w:rFonts w:ascii="Garamond" w:hAnsi="Garamond" w:cs="Arial"/>
          <w:sz w:val="24"/>
          <w:szCs w:val="24"/>
        </w:rPr>
        <w:tab/>
      </w:r>
      <w:r w:rsidR="00925B1B">
        <w:rPr>
          <w:rFonts w:ascii="Garamond" w:hAnsi="Garamond" w:cs="Arial"/>
          <w:sz w:val="24"/>
          <w:szCs w:val="24"/>
        </w:rPr>
        <w:t xml:space="preserve"> </w:t>
      </w:r>
      <w:r w:rsidRPr="006B3DC1">
        <w:rPr>
          <w:rFonts w:ascii="Garamond" w:hAnsi="Garamond" w:cs="Arial"/>
          <w:sz w:val="24"/>
          <w:szCs w:val="24"/>
        </w:rPr>
        <w:t xml:space="preserve">On December 28, 2010, the Company closed a private placement financing for 2,100,000 </w:t>
      </w:r>
      <w:proofErr w:type="gramStart"/>
      <w:r w:rsidRPr="006B3DC1">
        <w:rPr>
          <w:rFonts w:ascii="Garamond" w:hAnsi="Garamond" w:cs="Arial"/>
          <w:sz w:val="24"/>
          <w:szCs w:val="24"/>
        </w:rPr>
        <w:t>no</w:t>
      </w:r>
      <w:r w:rsidR="00AA0F51">
        <w:rPr>
          <w:rFonts w:ascii="Garamond" w:hAnsi="Garamond" w:cs="Arial"/>
          <w:sz w:val="24"/>
          <w:szCs w:val="24"/>
        </w:rPr>
        <w:t>n</w:t>
      </w:r>
      <w:r w:rsidRPr="006B3DC1">
        <w:rPr>
          <w:rFonts w:ascii="Garamond" w:hAnsi="Garamond" w:cs="Arial"/>
          <w:sz w:val="24"/>
          <w:szCs w:val="24"/>
        </w:rPr>
        <w:t xml:space="preserve"> flow</w:t>
      </w:r>
      <w:proofErr w:type="gramEnd"/>
      <w:r w:rsidRPr="006B3DC1">
        <w:rPr>
          <w:rFonts w:ascii="Garamond" w:hAnsi="Garamond" w:cs="Arial"/>
          <w:sz w:val="24"/>
          <w:szCs w:val="24"/>
        </w:rPr>
        <w:t>-through units and 1,200,000 flow-through units at price of $0.05 per unit for total gross proceeds of $165,000.  Each unit consists of one common share and one-half of one common share purchase warrant.   Each whole common share purchase warrant is</w:t>
      </w:r>
      <w:r w:rsidR="00166AC9">
        <w:rPr>
          <w:rFonts w:ascii="Garamond" w:hAnsi="Garamond" w:cs="Arial"/>
          <w:sz w:val="24"/>
          <w:szCs w:val="24"/>
        </w:rPr>
        <w:t xml:space="preserve"> </w:t>
      </w:r>
      <w:r w:rsidRPr="006B3DC1">
        <w:rPr>
          <w:rFonts w:ascii="Garamond" w:hAnsi="Garamond" w:cs="Arial"/>
          <w:sz w:val="24"/>
          <w:szCs w:val="24"/>
        </w:rPr>
        <w:t xml:space="preserve">exercisable at $0.16 per common share until December 28, 2012. </w:t>
      </w:r>
      <w:r w:rsidRPr="006B3DC1">
        <w:rPr>
          <w:rFonts w:ascii="Garamond" w:hAnsi="Garamond"/>
          <w:color w:val="000000"/>
          <w:sz w:val="24"/>
          <w:szCs w:val="24"/>
        </w:rPr>
        <w:t xml:space="preserve"> </w:t>
      </w:r>
      <w:r w:rsidR="00B67C20">
        <w:rPr>
          <w:rFonts w:ascii="Garamond" w:hAnsi="Garamond"/>
          <w:color w:val="000000"/>
          <w:sz w:val="24"/>
          <w:szCs w:val="24"/>
        </w:rPr>
        <w:t xml:space="preserve"> </w:t>
      </w:r>
      <w:r w:rsidRPr="006B3DC1">
        <w:rPr>
          <w:rFonts w:ascii="Garamond" w:hAnsi="Garamond" w:cs="Arial"/>
          <w:sz w:val="24"/>
          <w:szCs w:val="24"/>
        </w:rPr>
        <w:t xml:space="preserve">If during the term of the Warrants the Common Shares of </w:t>
      </w:r>
      <w:proofErr w:type="spellStart"/>
      <w:r w:rsidRPr="006B3DC1">
        <w:rPr>
          <w:rFonts w:ascii="Garamond" w:hAnsi="Garamond" w:cs="Arial"/>
          <w:sz w:val="24"/>
          <w:szCs w:val="24"/>
        </w:rPr>
        <w:t>Talmora</w:t>
      </w:r>
      <w:proofErr w:type="spellEnd"/>
      <w:r w:rsidRPr="006B3DC1">
        <w:rPr>
          <w:rFonts w:ascii="Garamond" w:hAnsi="Garamond" w:cs="Arial"/>
          <w:sz w:val="24"/>
          <w:szCs w:val="24"/>
        </w:rPr>
        <w:t xml:space="preserve"> are listed and trade at or above Can. $0.25 for a period of 20 consecutive trading days, the Company may notify the warrant holder to exercise the warrants at a date no later than 30 calendar days after this notification date or forfeit any unexercised warrants at that time.  All securities issued pursuant to the financing were subject to a four month hold period wh</w:t>
      </w:r>
      <w:r w:rsidR="00166AC9">
        <w:rPr>
          <w:rFonts w:ascii="Garamond" w:hAnsi="Garamond" w:cs="Arial"/>
          <w:sz w:val="24"/>
          <w:szCs w:val="24"/>
        </w:rPr>
        <w:t>ich expires on April 29, 2011.</w:t>
      </w:r>
      <w:r w:rsidRPr="006B3DC1">
        <w:rPr>
          <w:rFonts w:ascii="Garamond" w:hAnsi="Garamond" w:cs="Arial"/>
          <w:sz w:val="24"/>
          <w:szCs w:val="24"/>
        </w:rPr>
        <w:t xml:space="preserve"> Insiders</w:t>
      </w:r>
      <w:r w:rsidR="00166AC9">
        <w:rPr>
          <w:rFonts w:ascii="Garamond" w:hAnsi="Garamond" w:cs="Arial"/>
          <w:sz w:val="24"/>
          <w:szCs w:val="24"/>
        </w:rPr>
        <w:t xml:space="preserve"> </w:t>
      </w:r>
      <w:r w:rsidRPr="006B3DC1">
        <w:rPr>
          <w:rFonts w:ascii="Garamond" w:hAnsi="Garamond" w:cs="Arial"/>
          <w:sz w:val="24"/>
          <w:szCs w:val="24"/>
        </w:rPr>
        <w:t xml:space="preserve">acquired a </w:t>
      </w:r>
      <w:r w:rsidRPr="003E4F4E">
        <w:rPr>
          <w:rFonts w:ascii="Garamond" w:hAnsi="Garamond" w:cs="Arial"/>
          <w:sz w:val="24"/>
          <w:szCs w:val="24"/>
        </w:rPr>
        <w:t xml:space="preserve">total of 1,820,000 Units in the financing.  </w:t>
      </w:r>
      <w:r w:rsidR="00F01F18">
        <w:rPr>
          <w:rFonts w:ascii="Garamond" w:hAnsi="Garamond" w:cs="Arial"/>
          <w:sz w:val="24"/>
          <w:szCs w:val="24"/>
        </w:rPr>
        <w:t xml:space="preserve"> (Series-6)</w:t>
      </w:r>
      <w:r w:rsidRPr="003E4F4E">
        <w:rPr>
          <w:rFonts w:ascii="Garamond" w:hAnsi="Garamond" w:cs="Arial"/>
          <w:sz w:val="24"/>
          <w:szCs w:val="24"/>
        </w:rPr>
        <w:t xml:space="preserve">   </w:t>
      </w:r>
    </w:p>
    <w:p w14:paraId="5AC316EC" w14:textId="723737FA" w:rsidR="003E4F4E" w:rsidRPr="006577E2" w:rsidRDefault="003E4F4E" w:rsidP="00793FF2">
      <w:pPr>
        <w:pStyle w:val="ListParagraph"/>
        <w:tabs>
          <w:tab w:val="left" w:pos="630"/>
        </w:tabs>
        <w:jc w:val="both"/>
        <w:rPr>
          <w:rFonts w:ascii="Garamond" w:hAnsi="Garamond" w:cs="Arial"/>
          <w:sz w:val="24"/>
          <w:szCs w:val="24"/>
        </w:rPr>
      </w:pPr>
      <w:r w:rsidRPr="006577E2">
        <w:rPr>
          <w:rFonts w:ascii="Garamond" w:hAnsi="Garamond" w:cs="Arial"/>
          <w:sz w:val="24"/>
          <w:szCs w:val="24"/>
        </w:rPr>
        <w:t>The grant date fair value of the warrants of $16,300 or $0.01 per whole warrant, was estimated using the Black-Scholes option pricing model with the following assumptions:</w:t>
      </w:r>
      <w:r w:rsidR="00FF7AC9">
        <w:rPr>
          <w:rFonts w:ascii="Garamond" w:hAnsi="Garamond" w:cs="Arial"/>
          <w:sz w:val="24"/>
          <w:szCs w:val="24"/>
        </w:rPr>
        <w:t xml:space="preserve"> </w:t>
      </w:r>
      <w:r w:rsidRPr="006577E2">
        <w:rPr>
          <w:rFonts w:ascii="Garamond" w:hAnsi="Garamond" w:cs="Arial"/>
          <w:sz w:val="24"/>
          <w:szCs w:val="24"/>
        </w:rPr>
        <w:t>expected dividend yield of 0%; expected volatility of 97%; risk free interest rate of 1.69%; and expected life of two years.</w:t>
      </w:r>
    </w:p>
    <w:p w14:paraId="09534C6E" w14:textId="77777777" w:rsidR="003E4F4E" w:rsidRPr="006577E2" w:rsidRDefault="003E4F4E" w:rsidP="00793FF2">
      <w:pPr>
        <w:pStyle w:val="ListParagraph"/>
        <w:tabs>
          <w:tab w:val="left" w:pos="630"/>
        </w:tabs>
        <w:jc w:val="both"/>
        <w:rPr>
          <w:rFonts w:ascii="Garamond" w:hAnsi="Garamond" w:cs="Arial"/>
          <w:sz w:val="24"/>
          <w:szCs w:val="24"/>
        </w:rPr>
      </w:pPr>
    </w:p>
    <w:p w14:paraId="5BA7D2A1" w14:textId="77777777" w:rsidR="003E4F4E" w:rsidRDefault="003E4F4E" w:rsidP="00793FF2">
      <w:pPr>
        <w:pStyle w:val="ListParagraph"/>
        <w:tabs>
          <w:tab w:val="left" w:pos="630"/>
        </w:tabs>
        <w:jc w:val="both"/>
        <w:rPr>
          <w:rFonts w:ascii="Garamond" w:hAnsi="Garamond" w:cs="Arial"/>
          <w:sz w:val="24"/>
          <w:szCs w:val="24"/>
        </w:rPr>
      </w:pPr>
      <w:r w:rsidRPr="006577E2">
        <w:rPr>
          <w:rFonts w:ascii="Garamond" w:hAnsi="Garamond" w:cs="Arial"/>
          <w:sz w:val="24"/>
          <w:szCs w:val="24"/>
        </w:rPr>
        <w:t>In connection with the financing, the Company incurred legal fees of $1,200.</w:t>
      </w:r>
    </w:p>
    <w:p w14:paraId="50484CF2" w14:textId="77777777" w:rsidR="00793FF2" w:rsidRDefault="00793FF2" w:rsidP="00793FF2">
      <w:pPr>
        <w:pStyle w:val="ListParagraph"/>
        <w:tabs>
          <w:tab w:val="left" w:pos="630"/>
        </w:tabs>
        <w:ind w:left="0"/>
        <w:jc w:val="both"/>
        <w:rPr>
          <w:rFonts w:ascii="Garamond" w:hAnsi="Garamond" w:cs="Arial"/>
          <w:sz w:val="24"/>
          <w:szCs w:val="24"/>
        </w:rPr>
      </w:pPr>
      <w:r>
        <w:rPr>
          <w:rFonts w:ascii="Garamond" w:hAnsi="Garamond" w:cs="Arial"/>
          <w:sz w:val="24"/>
          <w:szCs w:val="24"/>
        </w:rPr>
        <w:tab/>
        <w:t xml:space="preserve"> *****</w:t>
      </w:r>
    </w:p>
    <w:p w14:paraId="00BCAD52" w14:textId="77777777" w:rsidR="004756DF" w:rsidRDefault="004756DF" w:rsidP="00793FF2">
      <w:pPr>
        <w:pStyle w:val="ListParagraph"/>
        <w:tabs>
          <w:tab w:val="left" w:pos="630"/>
        </w:tabs>
        <w:jc w:val="both"/>
        <w:rPr>
          <w:rFonts w:ascii="Garamond" w:hAnsi="Garamond" w:cs="Arial"/>
          <w:sz w:val="24"/>
          <w:szCs w:val="24"/>
        </w:rPr>
      </w:pPr>
    </w:p>
    <w:p w14:paraId="6151C840" w14:textId="77777777" w:rsidR="004756DF" w:rsidRDefault="004756DF" w:rsidP="00793FF2">
      <w:pPr>
        <w:pStyle w:val="BodyTextIndent3"/>
        <w:tabs>
          <w:tab w:val="left" w:pos="630"/>
          <w:tab w:val="left" w:pos="1620"/>
        </w:tabs>
        <w:spacing w:before="0"/>
        <w:ind w:left="709" w:hanging="142"/>
        <w:rPr>
          <w:rFonts w:ascii="Garamond" w:hAnsi="Garamond"/>
          <w:szCs w:val="24"/>
          <w:lang w:val="en-US"/>
        </w:rPr>
      </w:pPr>
      <w:r>
        <w:rPr>
          <w:rFonts w:ascii="Garamond" w:hAnsi="Garamond"/>
          <w:szCs w:val="24"/>
        </w:rPr>
        <w:t xml:space="preserve">  </w:t>
      </w:r>
      <w:r w:rsidRPr="00682621">
        <w:rPr>
          <w:rFonts w:ascii="Garamond" w:hAnsi="Garamond"/>
          <w:szCs w:val="24"/>
        </w:rPr>
        <w:t>During the year ended December 31, 2010, the Company renounced flow-through</w:t>
      </w:r>
      <w:r>
        <w:rPr>
          <w:rFonts w:ascii="Garamond" w:hAnsi="Garamond"/>
          <w:szCs w:val="24"/>
        </w:rPr>
        <w:t xml:space="preserve">                 e</w:t>
      </w:r>
      <w:r w:rsidRPr="00682621">
        <w:rPr>
          <w:rFonts w:ascii="Garamond" w:hAnsi="Garamond"/>
          <w:szCs w:val="24"/>
        </w:rPr>
        <w:t>xpenditures in the amount of $264,500 with respect to flow-through financings that</w:t>
      </w:r>
      <w:r>
        <w:rPr>
          <w:rFonts w:ascii="Garamond" w:hAnsi="Garamond"/>
          <w:szCs w:val="24"/>
        </w:rPr>
        <w:t xml:space="preserve">        </w:t>
      </w:r>
      <w:r w:rsidRPr="00682621">
        <w:rPr>
          <w:rFonts w:ascii="Garamond" w:hAnsi="Garamond"/>
          <w:szCs w:val="24"/>
        </w:rPr>
        <w:t xml:space="preserve"> occurred during the year ended December 31, 2009.</w:t>
      </w:r>
      <w:r>
        <w:rPr>
          <w:rFonts w:ascii="Garamond" w:hAnsi="Garamond"/>
          <w:szCs w:val="24"/>
        </w:rPr>
        <w:t xml:space="preserve"> (Series-</w:t>
      </w:r>
      <w:r w:rsidR="00F01F18">
        <w:rPr>
          <w:rFonts w:ascii="Garamond" w:hAnsi="Garamond"/>
          <w:szCs w:val="24"/>
        </w:rPr>
        <w:t>4 and Series-</w:t>
      </w:r>
      <w:r>
        <w:rPr>
          <w:rFonts w:ascii="Garamond" w:hAnsi="Garamond"/>
          <w:szCs w:val="24"/>
        </w:rPr>
        <w:t>5)</w:t>
      </w:r>
    </w:p>
    <w:p w14:paraId="197C3890" w14:textId="77777777" w:rsidR="00793FF2" w:rsidRPr="00793FF2" w:rsidRDefault="00793FF2" w:rsidP="00793FF2">
      <w:pPr>
        <w:pStyle w:val="BodyTextIndent3"/>
        <w:tabs>
          <w:tab w:val="left" w:pos="630"/>
          <w:tab w:val="left" w:pos="1620"/>
        </w:tabs>
        <w:spacing w:before="0"/>
        <w:ind w:left="709" w:hanging="142"/>
        <w:rPr>
          <w:rFonts w:ascii="Garamond" w:hAnsi="Garamond"/>
          <w:szCs w:val="24"/>
          <w:lang w:val="en-US"/>
        </w:rPr>
      </w:pPr>
      <w:r>
        <w:rPr>
          <w:rFonts w:ascii="Garamond" w:hAnsi="Garamond"/>
          <w:szCs w:val="24"/>
          <w:lang w:val="en-US"/>
        </w:rPr>
        <w:t xml:space="preserve">  *****</w:t>
      </w:r>
    </w:p>
    <w:p w14:paraId="4D92AE2D" w14:textId="77777777" w:rsidR="006577E2" w:rsidRPr="006577E2" w:rsidRDefault="006577E2" w:rsidP="00793FF2">
      <w:pPr>
        <w:pStyle w:val="ListParagraph"/>
        <w:tabs>
          <w:tab w:val="left" w:pos="630"/>
        </w:tabs>
        <w:jc w:val="both"/>
        <w:rPr>
          <w:rFonts w:ascii="Garamond" w:hAnsi="Garamond" w:cs="Arial"/>
          <w:sz w:val="24"/>
          <w:szCs w:val="24"/>
        </w:rPr>
      </w:pPr>
    </w:p>
    <w:p w14:paraId="0F30C13A" w14:textId="65A606AE" w:rsidR="006577E2" w:rsidRPr="006577E2" w:rsidRDefault="006577E2" w:rsidP="00793FF2">
      <w:pPr>
        <w:tabs>
          <w:tab w:val="left" w:pos="630"/>
        </w:tabs>
        <w:overflowPunct w:val="0"/>
        <w:autoSpaceDE w:val="0"/>
        <w:autoSpaceDN w:val="0"/>
        <w:adjustRightInd w:val="0"/>
        <w:ind w:left="720"/>
        <w:jc w:val="both"/>
        <w:textAlignment w:val="baseline"/>
        <w:rPr>
          <w:rFonts w:ascii="Garamond" w:eastAsia="Calibri" w:hAnsi="Garamond" w:cs="Arial"/>
          <w:szCs w:val="24"/>
          <w:lang w:val="en-US"/>
        </w:rPr>
      </w:pPr>
      <w:r w:rsidRPr="006577E2">
        <w:rPr>
          <w:rFonts w:ascii="Garamond" w:eastAsia="Calibri" w:hAnsi="Garamond" w:cs="Arial"/>
          <w:bCs/>
          <w:szCs w:val="24"/>
          <w:lang w:val="en-US"/>
        </w:rPr>
        <w:t xml:space="preserve">On July 8, 2011, </w:t>
      </w:r>
      <w:r w:rsidRPr="006577E2">
        <w:rPr>
          <w:rFonts w:ascii="Garamond" w:eastAsia="Calibri" w:hAnsi="Garamond" w:cs="Arial"/>
          <w:szCs w:val="24"/>
          <w:lang w:val="en-US"/>
        </w:rPr>
        <w:t xml:space="preserve">the Company closed a private placement financing for 8,000,000 </w:t>
      </w:r>
      <w:proofErr w:type="gramStart"/>
      <w:r w:rsidRPr="006577E2">
        <w:rPr>
          <w:rFonts w:ascii="Garamond" w:eastAsia="Calibri" w:hAnsi="Garamond" w:cs="Arial"/>
          <w:szCs w:val="24"/>
          <w:lang w:val="en-US"/>
        </w:rPr>
        <w:t xml:space="preserve">units, </w:t>
      </w:r>
      <w:r w:rsidR="00986B0D">
        <w:rPr>
          <w:rFonts w:ascii="Garamond" w:eastAsia="Calibri" w:hAnsi="Garamond" w:cs="Arial"/>
          <w:szCs w:val="24"/>
          <w:lang w:val="en-US"/>
        </w:rPr>
        <w:t xml:space="preserve">  </w:t>
      </w:r>
      <w:proofErr w:type="gramEnd"/>
      <w:r w:rsidR="00986B0D">
        <w:rPr>
          <w:rFonts w:ascii="Garamond" w:eastAsia="Calibri" w:hAnsi="Garamond" w:cs="Arial"/>
          <w:szCs w:val="24"/>
          <w:lang w:val="en-US"/>
        </w:rPr>
        <w:t xml:space="preserve">      </w:t>
      </w:r>
      <w:r w:rsidRPr="006577E2">
        <w:rPr>
          <w:rFonts w:ascii="Garamond" w:eastAsia="Calibri" w:hAnsi="Garamond" w:cs="Arial"/>
          <w:szCs w:val="24"/>
          <w:lang w:val="en-US"/>
        </w:rPr>
        <w:t xml:space="preserve">comprised of 4,000,000 non-flow-through units and 4,000,000 flow-through units that were sold at $0.05 per unit, for gross proceeds of $400,000.  Each unit consisted of one common share and one-half of one common share purchase warrant.  Each whole common </w:t>
      </w:r>
      <w:proofErr w:type="gramStart"/>
      <w:r w:rsidRPr="006577E2">
        <w:rPr>
          <w:rFonts w:ascii="Garamond" w:eastAsia="Calibri" w:hAnsi="Garamond" w:cs="Arial"/>
          <w:szCs w:val="24"/>
          <w:lang w:val="en-US"/>
        </w:rPr>
        <w:t xml:space="preserve">share </w:t>
      </w:r>
      <w:r w:rsidR="00986B0D">
        <w:rPr>
          <w:rFonts w:ascii="Garamond" w:eastAsia="Calibri" w:hAnsi="Garamond" w:cs="Arial"/>
          <w:szCs w:val="24"/>
          <w:lang w:val="en-US"/>
        </w:rPr>
        <w:t xml:space="preserve"> </w:t>
      </w:r>
      <w:r w:rsidRPr="006577E2">
        <w:rPr>
          <w:rFonts w:ascii="Garamond" w:eastAsia="Calibri" w:hAnsi="Garamond" w:cs="Arial"/>
          <w:szCs w:val="24"/>
          <w:lang w:val="en-US"/>
        </w:rPr>
        <w:t>purchase</w:t>
      </w:r>
      <w:proofErr w:type="gramEnd"/>
      <w:r w:rsidRPr="006577E2">
        <w:rPr>
          <w:rFonts w:ascii="Garamond" w:eastAsia="Calibri" w:hAnsi="Garamond" w:cs="Arial"/>
          <w:szCs w:val="24"/>
          <w:lang w:val="en-US"/>
        </w:rPr>
        <w:t xml:space="preserve"> warrant entitles the holder to acquire one common share for $0.10 until July </w:t>
      </w:r>
      <w:r w:rsidR="0055330B">
        <w:rPr>
          <w:rFonts w:ascii="Garamond" w:eastAsia="Calibri" w:hAnsi="Garamond" w:cs="Arial"/>
          <w:szCs w:val="24"/>
          <w:lang w:val="en-US"/>
        </w:rPr>
        <w:t>8</w:t>
      </w:r>
      <w:r w:rsidRPr="006577E2">
        <w:rPr>
          <w:rFonts w:ascii="Garamond" w:eastAsia="Calibri" w:hAnsi="Garamond" w:cs="Arial"/>
          <w:szCs w:val="24"/>
          <w:lang w:val="en-US"/>
        </w:rPr>
        <w:t xml:space="preserve">, 2013.  If during the term of the warrants, the common shares of </w:t>
      </w:r>
      <w:proofErr w:type="spellStart"/>
      <w:r w:rsidRPr="006577E2">
        <w:rPr>
          <w:rFonts w:ascii="Garamond" w:eastAsia="Calibri" w:hAnsi="Garamond" w:cs="Arial"/>
          <w:szCs w:val="24"/>
          <w:lang w:val="en-US"/>
        </w:rPr>
        <w:t>Talmora</w:t>
      </w:r>
      <w:proofErr w:type="spellEnd"/>
      <w:r w:rsidRPr="006577E2">
        <w:rPr>
          <w:rFonts w:ascii="Garamond" w:eastAsia="Calibri" w:hAnsi="Garamond" w:cs="Arial"/>
          <w:szCs w:val="24"/>
          <w:lang w:val="en-US"/>
        </w:rPr>
        <w:t xml:space="preserve"> trade at or above $0.20 for a period of 20 consecutive trading days, the Company may notify the warrant holder to exercise the warrants at a date no later than 30 calendar days after this notification date or forfeit any unexercised warrants at that time.</w:t>
      </w:r>
      <w:r w:rsidR="004F3397">
        <w:rPr>
          <w:rFonts w:ascii="Garamond" w:eastAsia="Calibri" w:hAnsi="Garamond" w:cs="Arial"/>
          <w:szCs w:val="24"/>
          <w:lang w:val="en-US"/>
        </w:rPr>
        <w:t xml:space="preserve">  (Series-7)</w:t>
      </w:r>
    </w:p>
    <w:p w14:paraId="5C718F7B" w14:textId="77777777" w:rsidR="006577E2" w:rsidRPr="006577E2" w:rsidRDefault="006577E2" w:rsidP="00793FF2">
      <w:pPr>
        <w:tabs>
          <w:tab w:val="left" w:pos="540"/>
          <w:tab w:val="left" w:pos="630"/>
        </w:tabs>
        <w:overflowPunct w:val="0"/>
        <w:autoSpaceDE w:val="0"/>
        <w:autoSpaceDN w:val="0"/>
        <w:adjustRightInd w:val="0"/>
        <w:jc w:val="both"/>
        <w:textAlignment w:val="baseline"/>
        <w:rPr>
          <w:rFonts w:ascii="Garamond" w:eastAsia="Calibri" w:hAnsi="Garamond" w:cs="Arial"/>
          <w:szCs w:val="24"/>
          <w:lang w:val="en-US"/>
        </w:rPr>
      </w:pPr>
    </w:p>
    <w:p w14:paraId="0B9A517B" w14:textId="3FA09CBB" w:rsidR="006577E2" w:rsidRPr="006577E2" w:rsidRDefault="006577E2" w:rsidP="00793FF2">
      <w:pPr>
        <w:tabs>
          <w:tab w:val="left" w:pos="630"/>
        </w:tabs>
        <w:overflowPunct w:val="0"/>
        <w:autoSpaceDE w:val="0"/>
        <w:autoSpaceDN w:val="0"/>
        <w:adjustRightInd w:val="0"/>
        <w:ind w:left="709"/>
        <w:jc w:val="both"/>
        <w:textAlignment w:val="baseline"/>
        <w:rPr>
          <w:rFonts w:ascii="Garamond" w:eastAsia="Calibri" w:hAnsi="Garamond" w:cs="Arial"/>
          <w:szCs w:val="24"/>
          <w:lang w:val="en-US"/>
        </w:rPr>
      </w:pPr>
      <w:r w:rsidRPr="006577E2">
        <w:rPr>
          <w:rFonts w:ascii="Garamond" w:eastAsia="Calibri" w:hAnsi="Garamond" w:cs="Arial"/>
          <w:szCs w:val="24"/>
          <w:lang w:val="en-US"/>
        </w:rPr>
        <w:tab/>
        <w:t>The grant date fair value of the warrants of $52,449 or $0.01 per whole warrant was</w:t>
      </w:r>
      <w:r w:rsidR="00986B0D">
        <w:rPr>
          <w:rFonts w:ascii="Garamond" w:eastAsia="Calibri" w:hAnsi="Garamond" w:cs="Arial"/>
          <w:szCs w:val="24"/>
          <w:lang w:val="en-US"/>
        </w:rPr>
        <w:t xml:space="preserve"> </w:t>
      </w:r>
      <w:r>
        <w:rPr>
          <w:rFonts w:ascii="Garamond" w:eastAsia="Calibri" w:hAnsi="Garamond" w:cs="Arial"/>
          <w:szCs w:val="24"/>
          <w:lang w:val="en-US"/>
        </w:rPr>
        <w:t>estimat</w:t>
      </w:r>
      <w:r w:rsidRPr="006577E2">
        <w:rPr>
          <w:rFonts w:ascii="Garamond" w:eastAsia="Calibri" w:hAnsi="Garamond" w:cs="Arial"/>
          <w:szCs w:val="24"/>
          <w:lang w:val="en-US"/>
        </w:rPr>
        <w:t>ed using the Black-Scholes option pricing model with the following assumptions:</w:t>
      </w:r>
      <w:r w:rsidR="00166AC9">
        <w:rPr>
          <w:rFonts w:ascii="Garamond" w:eastAsia="Calibri" w:hAnsi="Garamond" w:cs="Arial"/>
          <w:szCs w:val="24"/>
          <w:lang w:val="en-US"/>
        </w:rPr>
        <w:t xml:space="preserve"> </w:t>
      </w:r>
      <w:r w:rsidR="00CE6D47">
        <w:rPr>
          <w:rFonts w:ascii="Garamond" w:eastAsia="Calibri" w:hAnsi="Garamond" w:cs="Arial"/>
          <w:szCs w:val="24"/>
          <w:lang w:val="en-US"/>
        </w:rPr>
        <w:t xml:space="preserve">                 </w:t>
      </w:r>
      <w:proofErr w:type="gramStart"/>
      <w:r w:rsidRPr="006577E2">
        <w:rPr>
          <w:rFonts w:ascii="Garamond" w:eastAsia="Calibri" w:hAnsi="Garamond" w:cs="Arial"/>
          <w:szCs w:val="24"/>
          <w:lang w:val="en-US"/>
        </w:rPr>
        <w:t>expected</w:t>
      </w:r>
      <w:r w:rsidR="00986B0D">
        <w:rPr>
          <w:rFonts w:ascii="Garamond" w:eastAsia="Calibri" w:hAnsi="Garamond" w:cs="Arial"/>
          <w:szCs w:val="24"/>
          <w:lang w:val="en-US"/>
        </w:rPr>
        <w:t xml:space="preserve"> </w:t>
      </w:r>
      <w:r w:rsidRPr="006577E2">
        <w:rPr>
          <w:rFonts w:ascii="Garamond" w:eastAsia="Calibri" w:hAnsi="Garamond" w:cs="Arial"/>
          <w:szCs w:val="24"/>
          <w:lang w:val="en-US"/>
        </w:rPr>
        <w:t xml:space="preserve"> dividend</w:t>
      </w:r>
      <w:proofErr w:type="gramEnd"/>
      <w:r w:rsidRPr="006577E2">
        <w:rPr>
          <w:rFonts w:ascii="Garamond" w:eastAsia="Calibri" w:hAnsi="Garamond" w:cs="Arial"/>
          <w:szCs w:val="24"/>
          <w:lang w:val="en-US"/>
        </w:rPr>
        <w:t xml:space="preserve"> yield of 0%; expected volatility of 95%; risk free interest rate of 1.51%; and expected life of two years.  A cash commission of $7,250 was paid on the brokered part of the financing.  </w:t>
      </w:r>
    </w:p>
    <w:p w14:paraId="3A348F76" w14:textId="77777777" w:rsidR="006577E2" w:rsidRPr="006577E2" w:rsidRDefault="006577E2" w:rsidP="00793FF2">
      <w:pPr>
        <w:tabs>
          <w:tab w:val="left" w:pos="540"/>
          <w:tab w:val="left" w:pos="630"/>
        </w:tabs>
        <w:overflowPunct w:val="0"/>
        <w:autoSpaceDE w:val="0"/>
        <w:autoSpaceDN w:val="0"/>
        <w:adjustRightInd w:val="0"/>
        <w:jc w:val="both"/>
        <w:textAlignment w:val="baseline"/>
        <w:rPr>
          <w:rFonts w:ascii="Garamond" w:eastAsia="Calibri" w:hAnsi="Garamond" w:cs="Arial"/>
          <w:szCs w:val="24"/>
          <w:lang w:val="en-US"/>
        </w:rPr>
      </w:pPr>
    </w:p>
    <w:p w14:paraId="0D70690D" w14:textId="77777777" w:rsidR="00B63C8C" w:rsidRDefault="0055330B"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r w:rsidR="006577E2" w:rsidRPr="006577E2">
        <w:rPr>
          <w:rFonts w:ascii="Garamond" w:eastAsia="Calibri" w:hAnsi="Garamond" w:cs="Arial"/>
          <w:szCs w:val="24"/>
          <w:lang w:val="en-US"/>
        </w:rPr>
        <w:t>Directors and officers of the Company acquired a total of 2,549,820 units pursuant to this</w:t>
      </w:r>
    </w:p>
    <w:p w14:paraId="2C7AE0A1" w14:textId="77777777" w:rsidR="006577E2" w:rsidRDefault="00B63C8C"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r w:rsidR="0055330B">
        <w:rPr>
          <w:rFonts w:ascii="Garamond" w:eastAsia="Calibri" w:hAnsi="Garamond" w:cs="Arial"/>
          <w:szCs w:val="24"/>
          <w:lang w:val="en-US"/>
        </w:rPr>
        <w:t xml:space="preserve"> f</w:t>
      </w:r>
      <w:r w:rsidR="006577E2" w:rsidRPr="006577E2">
        <w:rPr>
          <w:rFonts w:ascii="Garamond" w:eastAsia="Calibri" w:hAnsi="Garamond" w:cs="Arial"/>
          <w:szCs w:val="24"/>
          <w:lang w:val="en-US"/>
        </w:rPr>
        <w:t>inancing, for gross proceeds of $127,491.</w:t>
      </w:r>
    </w:p>
    <w:p w14:paraId="01085037" w14:textId="77777777" w:rsidR="00793FF2" w:rsidRDefault="00793FF2"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p>
    <w:p w14:paraId="36FA0BA6" w14:textId="77777777" w:rsidR="005B267A" w:rsidRDefault="005B267A" w:rsidP="005B267A">
      <w:pPr>
        <w:tabs>
          <w:tab w:val="left" w:pos="630"/>
        </w:tabs>
        <w:overflowPunct w:val="0"/>
        <w:autoSpaceDE w:val="0"/>
        <w:autoSpaceDN w:val="0"/>
        <w:adjustRightInd w:val="0"/>
        <w:ind w:left="630"/>
        <w:jc w:val="both"/>
        <w:textAlignment w:val="baseline"/>
        <w:rPr>
          <w:rFonts w:ascii="Garamond" w:eastAsia="Calibri" w:hAnsi="Garamond" w:cs="Arial"/>
          <w:szCs w:val="24"/>
          <w:lang w:val="en-US"/>
        </w:rPr>
      </w:pPr>
    </w:p>
    <w:p w14:paraId="319DA597" w14:textId="77777777" w:rsidR="004756DF" w:rsidRDefault="00793FF2" w:rsidP="005B267A">
      <w:pPr>
        <w:tabs>
          <w:tab w:val="left" w:pos="630"/>
        </w:tabs>
        <w:overflowPunct w:val="0"/>
        <w:autoSpaceDE w:val="0"/>
        <w:autoSpaceDN w:val="0"/>
        <w:adjustRightInd w:val="0"/>
        <w:ind w:left="630"/>
        <w:jc w:val="both"/>
        <w:textAlignment w:val="baseline"/>
        <w:rPr>
          <w:rFonts w:ascii="Garamond" w:hAnsi="Garamond"/>
          <w:szCs w:val="24"/>
        </w:rPr>
      </w:pPr>
      <w:r>
        <w:rPr>
          <w:rFonts w:ascii="Garamond" w:eastAsia="Calibri" w:hAnsi="Garamond" w:cs="Arial"/>
          <w:szCs w:val="24"/>
          <w:lang w:val="en-US"/>
        </w:rPr>
        <w:t>D</w:t>
      </w:r>
      <w:proofErr w:type="spellStart"/>
      <w:r w:rsidR="004756DF" w:rsidRPr="0074714C">
        <w:rPr>
          <w:rFonts w:ascii="Garamond" w:hAnsi="Garamond"/>
          <w:szCs w:val="24"/>
        </w:rPr>
        <w:t>uring</w:t>
      </w:r>
      <w:proofErr w:type="spellEnd"/>
      <w:r w:rsidR="004756DF" w:rsidRPr="0074714C">
        <w:rPr>
          <w:rFonts w:ascii="Garamond" w:hAnsi="Garamond"/>
          <w:szCs w:val="24"/>
        </w:rPr>
        <w:t xml:space="preserve"> the year ended December 31, 2011, the Company renounced flow-through</w:t>
      </w:r>
      <w:r w:rsidR="004756DF">
        <w:rPr>
          <w:rFonts w:ascii="Garamond" w:hAnsi="Garamond"/>
          <w:szCs w:val="24"/>
        </w:rPr>
        <w:t xml:space="preserve"> </w:t>
      </w:r>
      <w:r w:rsidR="004756DF" w:rsidRPr="0074714C">
        <w:rPr>
          <w:rFonts w:ascii="Garamond" w:hAnsi="Garamond"/>
          <w:szCs w:val="24"/>
        </w:rPr>
        <w:t xml:space="preserve">expenditures in the amount of $60,000 with respect to flow-through financings that occurred during the year ended December 31, 2010. The $60,000 of expenditures were incurred prior </w:t>
      </w:r>
      <w:proofErr w:type="gramStart"/>
      <w:r w:rsidR="004756DF" w:rsidRPr="0074714C">
        <w:rPr>
          <w:rFonts w:ascii="Garamond" w:hAnsi="Garamond"/>
          <w:szCs w:val="24"/>
        </w:rPr>
        <w:t xml:space="preserve">to </w:t>
      </w:r>
      <w:r w:rsidR="004756DF">
        <w:rPr>
          <w:rFonts w:ascii="Garamond" w:hAnsi="Garamond"/>
          <w:szCs w:val="24"/>
        </w:rPr>
        <w:t xml:space="preserve"> </w:t>
      </w:r>
      <w:r w:rsidR="004756DF" w:rsidRPr="0074714C">
        <w:rPr>
          <w:rFonts w:ascii="Garamond" w:hAnsi="Garamond"/>
          <w:szCs w:val="24"/>
        </w:rPr>
        <w:t>December</w:t>
      </w:r>
      <w:proofErr w:type="gramEnd"/>
      <w:r w:rsidR="004756DF" w:rsidRPr="0074714C">
        <w:rPr>
          <w:rFonts w:ascii="Garamond" w:hAnsi="Garamond"/>
          <w:szCs w:val="24"/>
        </w:rPr>
        <w:t xml:space="preserve"> 31, 2011.</w:t>
      </w:r>
      <w:r w:rsidR="004756DF">
        <w:rPr>
          <w:rFonts w:ascii="Garamond" w:hAnsi="Garamond"/>
          <w:szCs w:val="24"/>
        </w:rPr>
        <w:t xml:space="preserve">  (Series-6)</w:t>
      </w:r>
    </w:p>
    <w:p w14:paraId="07E65F56" w14:textId="77777777" w:rsidR="005B267A" w:rsidRDefault="005B267A" w:rsidP="005B267A">
      <w:pPr>
        <w:tabs>
          <w:tab w:val="left" w:pos="630"/>
        </w:tabs>
        <w:overflowPunct w:val="0"/>
        <w:autoSpaceDE w:val="0"/>
        <w:autoSpaceDN w:val="0"/>
        <w:adjustRightInd w:val="0"/>
        <w:ind w:left="630"/>
        <w:jc w:val="both"/>
        <w:textAlignment w:val="baseline"/>
        <w:rPr>
          <w:rFonts w:ascii="Garamond" w:hAnsi="Garamond"/>
          <w:szCs w:val="24"/>
        </w:rPr>
      </w:pPr>
      <w:r>
        <w:rPr>
          <w:rFonts w:ascii="Garamond" w:hAnsi="Garamond"/>
          <w:szCs w:val="24"/>
        </w:rPr>
        <w:t>*****</w:t>
      </w:r>
    </w:p>
    <w:p w14:paraId="2BE412AD" w14:textId="77777777" w:rsidR="005B267A" w:rsidRDefault="005B267A" w:rsidP="005B267A">
      <w:pPr>
        <w:tabs>
          <w:tab w:val="left" w:pos="630"/>
        </w:tabs>
        <w:overflowPunct w:val="0"/>
        <w:autoSpaceDE w:val="0"/>
        <w:autoSpaceDN w:val="0"/>
        <w:adjustRightInd w:val="0"/>
        <w:ind w:left="630"/>
        <w:jc w:val="both"/>
        <w:textAlignment w:val="baseline"/>
        <w:rPr>
          <w:rFonts w:ascii="Garamond" w:hAnsi="Garamond"/>
          <w:szCs w:val="24"/>
        </w:rPr>
      </w:pPr>
    </w:p>
    <w:p w14:paraId="67AD45AC" w14:textId="77777777" w:rsidR="004756DF" w:rsidRDefault="004756DF" w:rsidP="00986B0D">
      <w:pPr>
        <w:pStyle w:val="BodyTextIndent3"/>
        <w:tabs>
          <w:tab w:val="left" w:pos="720"/>
          <w:tab w:val="left" w:pos="1620"/>
        </w:tabs>
        <w:spacing w:before="0"/>
        <w:ind w:left="630"/>
        <w:rPr>
          <w:rFonts w:ascii="Garamond" w:hAnsi="Garamond"/>
          <w:szCs w:val="24"/>
          <w:lang w:val="en-US"/>
        </w:rPr>
      </w:pPr>
      <w:r w:rsidRPr="0074714C">
        <w:rPr>
          <w:rFonts w:ascii="Garamond" w:hAnsi="Garamond"/>
          <w:szCs w:val="24"/>
        </w:rPr>
        <w:t>During the year ended December 31, 2011</w:t>
      </w:r>
      <w:r w:rsidRPr="00740AD1">
        <w:rPr>
          <w:rFonts w:ascii="Garamond" w:hAnsi="Garamond"/>
          <w:szCs w:val="24"/>
        </w:rPr>
        <w:t>,</w:t>
      </w:r>
      <w:r>
        <w:rPr>
          <w:rFonts w:ascii="Garamond" w:hAnsi="Garamond"/>
          <w:szCs w:val="24"/>
        </w:rPr>
        <w:t xml:space="preserve"> reno</w:t>
      </w:r>
      <w:r w:rsidRPr="0074714C">
        <w:rPr>
          <w:rFonts w:ascii="Garamond" w:hAnsi="Garamond"/>
          <w:szCs w:val="24"/>
        </w:rPr>
        <w:t xml:space="preserve">unced flow-through expenditures in the </w:t>
      </w:r>
      <w:r w:rsidR="00986B0D">
        <w:rPr>
          <w:rFonts w:ascii="Garamond" w:hAnsi="Garamond"/>
          <w:szCs w:val="24"/>
          <w:lang w:val="en-CA"/>
        </w:rPr>
        <w:t xml:space="preserve">amount </w:t>
      </w:r>
      <w:r w:rsidRPr="0074714C">
        <w:rPr>
          <w:rFonts w:ascii="Garamond" w:hAnsi="Garamond"/>
          <w:szCs w:val="24"/>
        </w:rPr>
        <w:t>of $200,000 to investors with an effective date of December 31, 2011.  Of this</w:t>
      </w:r>
      <w:r w:rsidR="00986B0D">
        <w:rPr>
          <w:rFonts w:ascii="Garamond" w:hAnsi="Garamond"/>
          <w:szCs w:val="24"/>
          <w:lang w:val="en-CA"/>
        </w:rPr>
        <w:t xml:space="preserve"> </w:t>
      </w:r>
      <w:r w:rsidRPr="0074714C">
        <w:rPr>
          <w:rFonts w:ascii="Garamond" w:hAnsi="Garamond"/>
          <w:szCs w:val="24"/>
        </w:rPr>
        <w:t xml:space="preserve">amount, $171,600 was incurred to December 31, 2011.  The remaining balance of $28,400 of exploration expenditures were incurred to March 31, 2012. </w:t>
      </w:r>
      <w:r>
        <w:rPr>
          <w:rFonts w:ascii="Garamond" w:hAnsi="Garamond"/>
          <w:szCs w:val="24"/>
        </w:rPr>
        <w:t>(Series-7)</w:t>
      </w:r>
    </w:p>
    <w:p w14:paraId="7D56B49E" w14:textId="77777777" w:rsidR="005B267A" w:rsidRPr="005B267A" w:rsidRDefault="005B267A" w:rsidP="005B267A">
      <w:pPr>
        <w:pStyle w:val="BodyTextIndent3"/>
        <w:tabs>
          <w:tab w:val="left" w:pos="1620"/>
        </w:tabs>
        <w:spacing w:before="0"/>
        <w:ind w:left="630"/>
        <w:rPr>
          <w:rFonts w:ascii="Garamond" w:hAnsi="Garamond"/>
          <w:szCs w:val="24"/>
          <w:lang w:val="en-US"/>
        </w:rPr>
      </w:pPr>
      <w:r>
        <w:rPr>
          <w:rFonts w:ascii="Garamond" w:hAnsi="Garamond"/>
          <w:szCs w:val="24"/>
          <w:lang w:val="en-US"/>
        </w:rPr>
        <w:t>*****</w:t>
      </w:r>
    </w:p>
    <w:p w14:paraId="025C0923" w14:textId="77777777" w:rsidR="004756DF" w:rsidRDefault="004756DF" w:rsidP="0055330B">
      <w:pPr>
        <w:tabs>
          <w:tab w:val="left" w:pos="709"/>
        </w:tabs>
        <w:overflowPunct w:val="0"/>
        <w:autoSpaceDE w:val="0"/>
        <w:autoSpaceDN w:val="0"/>
        <w:adjustRightInd w:val="0"/>
        <w:ind w:left="540"/>
        <w:jc w:val="both"/>
        <w:textAlignment w:val="baseline"/>
        <w:rPr>
          <w:rFonts w:ascii="Garamond" w:eastAsia="Calibri" w:hAnsi="Garamond" w:cs="Arial"/>
          <w:szCs w:val="24"/>
          <w:lang w:val="en-US"/>
        </w:rPr>
      </w:pPr>
    </w:p>
    <w:p w14:paraId="1FD74162" w14:textId="77777777" w:rsidR="00946F09" w:rsidRPr="003A29A6" w:rsidRDefault="00946F09" w:rsidP="00946F09">
      <w:pPr>
        <w:pStyle w:val="ListParagraph"/>
        <w:tabs>
          <w:tab w:val="left" w:pos="720"/>
        </w:tabs>
        <w:jc w:val="both"/>
        <w:rPr>
          <w:rFonts w:ascii="Garamond" w:hAnsi="Garamond"/>
          <w:sz w:val="24"/>
          <w:szCs w:val="24"/>
        </w:rPr>
      </w:pPr>
      <w:r w:rsidRPr="003A29A6">
        <w:rPr>
          <w:rFonts w:ascii="Garamond" w:hAnsi="Garamond"/>
          <w:bCs/>
          <w:sz w:val="24"/>
          <w:szCs w:val="24"/>
        </w:rPr>
        <w:t xml:space="preserve">On April 16, 2012, </w:t>
      </w:r>
      <w:r w:rsidRPr="003A29A6">
        <w:rPr>
          <w:rFonts w:ascii="Garamond" w:hAnsi="Garamond"/>
          <w:sz w:val="24"/>
          <w:szCs w:val="24"/>
        </w:rPr>
        <w:t xml:space="preserve">the Company closed a private placement financing for 3,000,000 units, comprised of 1,200,000 non-flow-through units and 1,800,000 flow-through units that were sold at $0.05 per unit, for gross proceeds of $150,000.  Each unit consisted of one common share and one-half of one common share purchase warrant.  Each whole common share purchase warrant entitles the holder to acquire one common share for $0.10 until April 16, 2014.  If during the term of the warrants, the common shares of </w:t>
      </w:r>
      <w:proofErr w:type="spellStart"/>
      <w:r w:rsidRPr="003A29A6">
        <w:rPr>
          <w:rFonts w:ascii="Garamond" w:hAnsi="Garamond"/>
          <w:sz w:val="24"/>
          <w:szCs w:val="24"/>
        </w:rPr>
        <w:t>Talmora</w:t>
      </w:r>
      <w:proofErr w:type="spellEnd"/>
      <w:r w:rsidRPr="003A29A6">
        <w:rPr>
          <w:rFonts w:ascii="Garamond" w:hAnsi="Garamond"/>
          <w:sz w:val="24"/>
          <w:szCs w:val="24"/>
        </w:rPr>
        <w:t xml:space="preserve"> trade at or above $0.20 for a period of 20 consecutive trading days, the Company may notify the warrant holder to exercise the warrants at a date no later than 30 calendar days after this notification date or forfeit any unexercised warrants at that time.  </w:t>
      </w:r>
      <w:r w:rsidR="004F3397">
        <w:rPr>
          <w:rFonts w:ascii="Garamond" w:hAnsi="Garamond"/>
          <w:sz w:val="24"/>
          <w:szCs w:val="24"/>
        </w:rPr>
        <w:t>(Series-8)</w:t>
      </w:r>
    </w:p>
    <w:p w14:paraId="1FF412E4" w14:textId="77777777" w:rsidR="00946F09" w:rsidRPr="003A29A6" w:rsidRDefault="00946F09" w:rsidP="00946F09">
      <w:pPr>
        <w:tabs>
          <w:tab w:val="left" w:pos="540"/>
        </w:tabs>
        <w:ind w:left="720"/>
        <w:jc w:val="both"/>
        <w:rPr>
          <w:rFonts w:ascii="Garamond" w:hAnsi="Garamond"/>
          <w:szCs w:val="24"/>
        </w:rPr>
      </w:pPr>
    </w:p>
    <w:p w14:paraId="7185677A" w14:textId="400D614A" w:rsidR="00946F09" w:rsidRPr="003A29A6" w:rsidRDefault="00946F09" w:rsidP="00946F09">
      <w:pPr>
        <w:tabs>
          <w:tab w:val="left" w:pos="540"/>
        </w:tabs>
        <w:ind w:left="720"/>
        <w:jc w:val="both"/>
        <w:rPr>
          <w:rFonts w:ascii="Garamond" w:hAnsi="Garamond"/>
          <w:szCs w:val="24"/>
        </w:rPr>
      </w:pPr>
      <w:r w:rsidRPr="003A29A6">
        <w:rPr>
          <w:rFonts w:ascii="Garamond" w:hAnsi="Garamond"/>
          <w:szCs w:val="24"/>
        </w:rPr>
        <w:t>The grant date fair value of the warrants of $</w:t>
      </w:r>
      <w:r w:rsidR="007E23D9" w:rsidRPr="003A29A6">
        <w:rPr>
          <w:rFonts w:ascii="Garamond" w:hAnsi="Garamond"/>
          <w:szCs w:val="24"/>
        </w:rPr>
        <w:t>34,768</w:t>
      </w:r>
      <w:r w:rsidRPr="003A29A6">
        <w:rPr>
          <w:rFonts w:ascii="Garamond" w:hAnsi="Garamond"/>
          <w:szCs w:val="24"/>
        </w:rPr>
        <w:t xml:space="preserve"> or $0.0</w:t>
      </w:r>
      <w:r w:rsidR="007E23D9" w:rsidRPr="003A29A6">
        <w:rPr>
          <w:rFonts w:ascii="Garamond" w:hAnsi="Garamond"/>
          <w:szCs w:val="24"/>
        </w:rPr>
        <w:t>2</w:t>
      </w:r>
      <w:r w:rsidRPr="003A29A6">
        <w:rPr>
          <w:rFonts w:ascii="Garamond" w:hAnsi="Garamond"/>
          <w:szCs w:val="24"/>
        </w:rPr>
        <w:t xml:space="preserve"> per whole warrant was</w:t>
      </w:r>
      <w:r w:rsidR="00166AC9">
        <w:rPr>
          <w:rFonts w:ascii="Garamond" w:hAnsi="Garamond"/>
          <w:szCs w:val="24"/>
        </w:rPr>
        <w:t xml:space="preserve"> </w:t>
      </w:r>
      <w:r w:rsidRPr="003A29A6">
        <w:rPr>
          <w:rFonts w:ascii="Garamond" w:hAnsi="Garamond"/>
          <w:szCs w:val="24"/>
        </w:rPr>
        <w:t>estimated using the Black-Scholes option pricing model with the following assumptions:</w:t>
      </w:r>
      <w:r w:rsidR="00986B0D">
        <w:rPr>
          <w:rFonts w:ascii="Garamond" w:hAnsi="Garamond"/>
          <w:szCs w:val="24"/>
        </w:rPr>
        <w:t xml:space="preserve"> </w:t>
      </w:r>
      <w:r w:rsidR="00CC0924">
        <w:rPr>
          <w:rFonts w:ascii="Garamond" w:hAnsi="Garamond"/>
          <w:szCs w:val="24"/>
        </w:rPr>
        <w:t xml:space="preserve">                 </w:t>
      </w:r>
      <w:r w:rsidRPr="003A29A6">
        <w:rPr>
          <w:rFonts w:ascii="Garamond" w:hAnsi="Garamond"/>
          <w:szCs w:val="24"/>
        </w:rPr>
        <w:t>expected</w:t>
      </w:r>
      <w:r w:rsidR="00986B0D">
        <w:rPr>
          <w:rFonts w:ascii="Garamond" w:hAnsi="Garamond"/>
          <w:szCs w:val="24"/>
        </w:rPr>
        <w:t xml:space="preserve"> </w:t>
      </w:r>
      <w:r w:rsidR="00CC0924">
        <w:rPr>
          <w:rFonts w:ascii="Garamond" w:hAnsi="Garamond"/>
          <w:szCs w:val="24"/>
        </w:rPr>
        <w:t>d</w:t>
      </w:r>
      <w:r w:rsidRPr="003A29A6">
        <w:rPr>
          <w:rFonts w:ascii="Garamond" w:hAnsi="Garamond"/>
          <w:szCs w:val="24"/>
        </w:rPr>
        <w:t>ividend yield of 0%; expected volatility of 15</w:t>
      </w:r>
      <w:r w:rsidR="007E23D9" w:rsidRPr="003A29A6">
        <w:rPr>
          <w:rFonts w:ascii="Garamond" w:hAnsi="Garamond"/>
          <w:szCs w:val="24"/>
        </w:rPr>
        <w:t>9</w:t>
      </w:r>
      <w:r w:rsidRPr="003A29A6">
        <w:rPr>
          <w:rFonts w:ascii="Garamond" w:hAnsi="Garamond"/>
          <w:szCs w:val="24"/>
        </w:rPr>
        <w:t>%; risk free interest rate of 1.</w:t>
      </w:r>
      <w:r w:rsidR="007E23D9" w:rsidRPr="003A29A6">
        <w:rPr>
          <w:rFonts w:ascii="Garamond" w:hAnsi="Garamond"/>
          <w:szCs w:val="24"/>
        </w:rPr>
        <w:t>23</w:t>
      </w:r>
      <w:r w:rsidRPr="003A29A6">
        <w:rPr>
          <w:rFonts w:ascii="Garamond" w:hAnsi="Garamond"/>
          <w:szCs w:val="24"/>
        </w:rPr>
        <w:t xml:space="preserve">%; and expected life of two years.  A cash commission of $1,500 was paid on the brokered part of the financing.  </w:t>
      </w:r>
    </w:p>
    <w:p w14:paraId="25DFAB6F" w14:textId="77777777" w:rsidR="00946F09" w:rsidRPr="003A29A6" w:rsidRDefault="00946F09" w:rsidP="00946F09">
      <w:pPr>
        <w:tabs>
          <w:tab w:val="left" w:pos="540"/>
        </w:tabs>
        <w:ind w:left="720"/>
        <w:jc w:val="both"/>
        <w:rPr>
          <w:rFonts w:ascii="Garamond" w:hAnsi="Garamond"/>
          <w:szCs w:val="24"/>
        </w:rPr>
      </w:pPr>
    </w:p>
    <w:p w14:paraId="10C07B66" w14:textId="77777777" w:rsidR="00946F09" w:rsidRDefault="00946F09" w:rsidP="00946F09">
      <w:pPr>
        <w:tabs>
          <w:tab w:val="left" w:pos="540"/>
        </w:tabs>
        <w:ind w:left="720"/>
        <w:jc w:val="both"/>
        <w:rPr>
          <w:rFonts w:ascii="Garamond" w:hAnsi="Garamond"/>
          <w:szCs w:val="24"/>
        </w:rPr>
      </w:pPr>
      <w:r w:rsidRPr="003A29A6">
        <w:rPr>
          <w:rFonts w:ascii="Garamond" w:hAnsi="Garamond"/>
          <w:szCs w:val="24"/>
        </w:rPr>
        <w:t>Directors and officers of the Company acquired a total of 1,500,000 units pursuant to this financing, for gross proceeds of $75,000.</w:t>
      </w:r>
    </w:p>
    <w:p w14:paraId="434AA2C4" w14:textId="77777777" w:rsidR="005B267A" w:rsidRPr="003A29A6" w:rsidRDefault="005B267A" w:rsidP="00946F09">
      <w:pPr>
        <w:tabs>
          <w:tab w:val="left" w:pos="540"/>
        </w:tabs>
        <w:ind w:left="720"/>
        <w:jc w:val="both"/>
        <w:rPr>
          <w:rFonts w:ascii="Garamond" w:hAnsi="Garamond"/>
          <w:szCs w:val="24"/>
        </w:rPr>
      </w:pPr>
      <w:r>
        <w:rPr>
          <w:rFonts w:ascii="Garamond" w:hAnsi="Garamond"/>
          <w:szCs w:val="24"/>
        </w:rPr>
        <w:t>*****</w:t>
      </w:r>
    </w:p>
    <w:p w14:paraId="21530136" w14:textId="77777777" w:rsidR="00946F09" w:rsidRPr="003A29A6" w:rsidRDefault="00946F09" w:rsidP="00946F09">
      <w:pPr>
        <w:pStyle w:val="ListParagraph"/>
        <w:tabs>
          <w:tab w:val="left" w:pos="720"/>
        </w:tabs>
        <w:jc w:val="both"/>
        <w:rPr>
          <w:rFonts w:ascii="Garamond" w:hAnsi="Garamond"/>
          <w:sz w:val="24"/>
          <w:szCs w:val="24"/>
        </w:rPr>
      </w:pPr>
    </w:p>
    <w:p w14:paraId="08623D74" w14:textId="25A9EAF6" w:rsidR="00946F09" w:rsidRPr="003A29A6" w:rsidRDefault="00946F09" w:rsidP="005B267A">
      <w:pPr>
        <w:pStyle w:val="ListParagraph"/>
        <w:tabs>
          <w:tab w:val="left" w:pos="720"/>
        </w:tabs>
        <w:spacing w:line="238" w:lineRule="auto"/>
        <w:jc w:val="both"/>
        <w:rPr>
          <w:rFonts w:ascii="Garamond" w:hAnsi="Garamond"/>
          <w:sz w:val="24"/>
          <w:szCs w:val="24"/>
        </w:rPr>
      </w:pPr>
      <w:r w:rsidRPr="003A29A6">
        <w:rPr>
          <w:rFonts w:ascii="Garamond" w:hAnsi="Garamond"/>
          <w:bCs/>
          <w:sz w:val="24"/>
          <w:szCs w:val="24"/>
        </w:rPr>
        <w:t xml:space="preserve">On July 24, 2012, </w:t>
      </w:r>
      <w:r w:rsidRPr="003A29A6">
        <w:rPr>
          <w:rFonts w:ascii="Garamond" w:hAnsi="Garamond"/>
          <w:sz w:val="24"/>
          <w:szCs w:val="24"/>
        </w:rPr>
        <w:t xml:space="preserve">the Company closed a private placement financing for 5,600,000 </w:t>
      </w:r>
      <w:proofErr w:type="gramStart"/>
      <w:r w:rsidRPr="003A29A6">
        <w:rPr>
          <w:rFonts w:ascii="Garamond" w:hAnsi="Garamond"/>
          <w:sz w:val="24"/>
          <w:szCs w:val="24"/>
        </w:rPr>
        <w:t xml:space="preserve">units, </w:t>
      </w:r>
      <w:r w:rsidR="00986B0D">
        <w:rPr>
          <w:rFonts w:ascii="Garamond" w:hAnsi="Garamond"/>
          <w:sz w:val="24"/>
          <w:szCs w:val="24"/>
        </w:rPr>
        <w:t xml:space="preserve">  </w:t>
      </w:r>
      <w:proofErr w:type="gramEnd"/>
      <w:r w:rsidR="00986B0D">
        <w:rPr>
          <w:rFonts w:ascii="Garamond" w:hAnsi="Garamond"/>
          <w:sz w:val="24"/>
          <w:szCs w:val="24"/>
        </w:rPr>
        <w:t xml:space="preserve">   </w:t>
      </w:r>
      <w:r w:rsidRPr="003A29A6">
        <w:rPr>
          <w:rFonts w:ascii="Garamond" w:hAnsi="Garamond"/>
          <w:sz w:val="24"/>
          <w:szCs w:val="24"/>
        </w:rPr>
        <w:t xml:space="preserve">comprised of 1,700,000 non-flow-through units and 3,900,000 flow-through units that were sold at $0.05 per unit, for gross proceeds of $280,000.  Each unit consisted of one common share and one of one common share purchase warrant.  Each whole common share </w:t>
      </w:r>
      <w:proofErr w:type="spellStart"/>
      <w:r w:rsidR="00CC0924">
        <w:rPr>
          <w:rFonts w:ascii="Garamond" w:hAnsi="Garamond"/>
          <w:sz w:val="24"/>
          <w:szCs w:val="24"/>
        </w:rPr>
        <w:t>pu</w:t>
      </w:r>
      <w:r w:rsidRPr="003A29A6">
        <w:rPr>
          <w:rFonts w:ascii="Garamond" w:hAnsi="Garamond"/>
          <w:sz w:val="24"/>
          <w:szCs w:val="24"/>
        </w:rPr>
        <w:t>chase</w:t>
      </w:r>
      <w:proofErr w:type="spellEnd"/>
      <w:r w:rsidRPr="003A29A6">
        <w:rPr>
          <w:rFonts w:ascii="Garamond" w:hAnsi="Garamond"/>
          <w:sz w:val="24"/>
          <w:szCs w:val="24"/>
        </w:rPr>
        <w:t xml:space="preserve"> warrant entitles the holder to acquire one common share for $0.05 until July 24, 2013.  If during the term of the warrants, the common shares of </w:t>
      </w:r>
      <w:proofErr w:type="spellStart"/>
      <w:r w:rsidRPr="003A29A6">
        <w:rPr>
          <w:rFonts w:ascii="Garamond" w:hAnsi="Garamond"/>
          <w:sz w:val="24"/>
          <w:szCs w:val="24"/>
        </w:rPr>
        <w:t>Talmora</w:t>
      </w:r>
      <w:proofErr w:type="spellEnd"/>
      <w:r w:rsidRPr="003A29A6">
        <w:rPr>
          <w:rFonts w:ascii="Garamond" w:hAnsi="Garamond"/>
          <w:sz w:val="24"/>
          <w:szCs w:val="24"/>
        </w:rPr>
        <w:t xml:space="preserve"> trade at or above $0.10 for a period of 20 consecutive trading days, the Company may notify the warrant holder to exercise the warrants at a date no later than 30 calendar days after this notification date or forfeit any unexercised warrants at that time.  </w:t>
      </w:r>
      <w:r w:rsidR="001E4B6C">
        <w:rPr>
          <w:rFonts w:ascii="Garamond" w:hAnsi="Garamond"/>
          <w:sz w:val="24"/>
          <w:szCs w:val="24"/>
        </w:rPr>
        <w:t>(Series-9)</w:t>
      </w:r>
    </w:p>
    <w:p w14:paraId="3BDC2D89" w14:textId="77777777" w:rsidR="00946F09" w:rsidRPr="003A29A6" w:rsidRDefault="00946F09" w:rsidP="005B267A">
      <w:pPr>
        <w:tabs>
          <w:tab w:val="left" w:pos="540"/>
        </w:tabs>
        <w:spacing w:line="238" w:lineRule="auto"/>
        <w:ind w:left="720"/>
        <w:jc w:val="both"/>
        <w:rPr>
          <w:rFonts w:ascii="Garamond" w:hAnsi="Garamond"/>
          <w:szCs w:val="24"/>
        </w:rPr>
      </w:pPr>
    </w:p>
    <w:p w14:paraId="08CBA28F" w14:textId="05593329" w:rsidR="00946F09" w:rsidRPr="003A29A6" w:rsidRDefault="00946F09" w:rsidP="005B267A">
      <w:pPr>
        <w:tabs>
          <w:tab w:val="left" w:pos="540"/>
        </w:tabs>
        <w:spacing w:line="238" w:lineRule="auto"/>
        <w:ind w:left="720"/>
        <w:jc w:val="both"/>
        <w:rPr>
          <w:rFonts w:ascii="Garamond" w:hAnsi="Garamond"/>
          <w:szCs w:val="24"/>
        </w:rPr>
      </w:pPr>
      <w:r w:rsidRPr="003A29A6">
        <w:rPr>
          <w:rFonts w:ascii="Garamond" w:hAnsi="Garamond"/>
          <w:szCs w:val="24"/>
        </w:rPr>
        <w:t>The grant date fair value of the warrants of $</w:t>
      </w:r>
      <w:r w:rsidR="007E23D9" w:rsidRPr="003A29A6">
        <w:rPr>
          <w:rFonts w:ascii="Garamond" w:hAnsi="Garamond"/>
          <w:szCs w:val="24"/>
        </w:rPr>
        <w:t>86,278</w:t>
      </w:r>
      <w:r w:rsidRPr="003A29A6">
        <w:rPr>
          <w:rFonts w:ascii="Garamond" w:hAnsi="Garamond"/>
          <w:szCs w:val="24"/>
        </w:rPr>
        <w:t xml:space="preserve"> or $0.01</w:t>
      </w:r>
      <w:r w:rsidR="007E23D9" w:rsidRPr="003A29A6">
        <w:rPr>
          <w:rFonts w:ascii="Garamond" w:hAnsi="Garamond"/>
          <w:szCs w:val="24"/>
        </w:rPr>
        <w:t>5</w:t>
      </w:r>
      <w:r w:rsidRPr="003A29A6">
        <w:rPr>
          <w:rFonts w:ascii="Garamond" w:hAnsi="Garamond"/>
          <w:szCs w:val="24"/>
        </w:rPr>
        <w:t xml:space="preserve"> per whole warrant was</w:t>
      </w:r>
      <w:r w:rsidR="00166AC9">
        <w:rPr>
          <w:rFonts w:ascii="Garamond" w:hAnsi="Garamond"/>
          <w:szCs w:val="24"/>
        </w:rPr>
        <w:t xml:space="preserve"> </w:t>
      </w:r>
      <w:r w:rsidRPr="003A29A6">
        <w:rPr>
          <w:rFonts w:ascii="Garamond" w:hAnsi="Garamond"/>
          <w:szCs w:val="24"/>
        </w:rPr>
        <w:t>estimated using the Black-Scholes option pricing model with the following assumptions: expected</w:t>
      </w:r>
      <w:r w:rsidR="00CC0924">
        <w:rPr>
          <w:rFonts w:ascii="Garamond" w:hAnsi="Garamond"/>
          <w:szCs w:val="24"/>
        </w:rPr>
        <w:t xml:space="preserve"> </w:t>
      </w:r>
      <w:r w:rsidRPr="003A29A6">
        <w:rPr>
          <w:rFonts w:ascii="Garamond" w:hAnsi="Garamond"/>
          <w:szCs w:val="24"/>
        </w:rPr>
        <w:t>dividend yield of 0%; expected volatility of 14</w:t>
      </w:r>
      <w:r w:rsidR="007E23D9" w:rsidRPr="003A29A6">
        <w:rPr>
          <w:rFonts w:ascii="Garamond" w:hAnsi="Garamond"/>
          <w:szCs w:val="24"/>
        </w:rPr>
        <w:t>5</w:t>
      </w:r>
      <w:r w:rsidRPr="003A29A6">
        <w:rPr>
          <w:rFonts w:ascii="Garamond" w:hAnsi="Garamond"/>
          <w:szCs w:val="24"/>
        </w:rPr>
        <w:t xml:space="preserve">%; risk free interest rate of </w:t>
      </w:r>
      <w:r w:rsidR="007E23D9" w:rsidRPr="003A29A6">
        <w:rPr>
          <w:rFonts w:ascii="Garamond" w:hAnsi="Garamond"/>
          <w:szCs w:val="24"/>
        </w:rPr>
        <w:t>0.95</w:t>
      </w:r>
      <w:r w:rsidRPr="003A29A6">
        <w:rPr>
          <w:rFonts w:ascii="Garamond" w:hAnsi="Garamond"/>
          <w:szCs w:val="24"/>
        </w:rPr>
        <w:t>%; and expected life of one year.  A cash commission of $2,500 was paid on the brokered part of the financing.</w:t>
      </w:r>
    </w:p>
    <w:p w14:paraId="07280DDC" w14:textId="77777777" w:rsidR="00946F09" w:rsidRPr="003A29A6" w:rsidRDefault="00946F09" w:rsidP="005B267A">
      <w:pPr>
        <w:tabs>
          <w:tab w:val="left" w:pos="540"/>
        </w:tabs>
        <w:spacing w:line="238" w:lineRule="auto"/>
        <w:ind w:left="720"/>
        <w:jc w:val="both"/>
        <w:rPr>
          <w:rFonts w:ascii="Garamond" w:hAnsi="Garamond"/>
          <w:szCs w:val="24"/>
        </w:rPr>
      </w:pPr>
    </w:p>
    <w:p w14:paraId="26A87675" w14:textId="77777777" w:rsidR="00946F09" w:rsidRDefault="00946F09" w:rsidP="005B267A">
      <w:pPr>
        <w:tabs>
          <w:tab w:val="left" w:pos="540"/>
        </w:tabs>
        <w:spacing w:line="238" w:lineRule="auto"/>
        <w:ind w:left="720"/>
        <w:jc w:val="both"/>
        <w:rPr>
          <w:rFonts w:ascii="Garamond" w:hAnsi="Garamond"/>
          <w:b/>
        </w:rPr>
      </w:pPr>
      <w:r w:rsidRPr="00944106">
        <w:rPr>
          <w:rFonts w:ascii="Garamond" w:hAnsi="Garamond"/>
          <w:szCs w:val="24"/>
        </w:rPr>
        <w:t>Directors and officers of the Company acquired a total of 2,740,000 units pursuant to this financing, for gross</w:t>
      </w:r>
      <w:r w:rsidRPr="00944106">
        <w:rPr>
          <w:rFonts w:ascii="Garamond" w:hAnsi="Garamond"/>
        </w:rPr>
        <w:t xml:space="preserve"> proceeds of $137,000</w:t>
      </w:r>
      <w:r w:rsidRPr="00944106">
        <w:rPr>
          <w:rFonts w:ascii="Garamond" w:hAnsi="Garamond"/>
          <w:b/>
        </w:rPr>
        <w:t>.</w:t>
      </w:r>
    </w:p>
    <w:p w14:paraId="27D52F90" w14:textId="77777777" w:rsidR="005B267A" w:rsidRPr="005B267A" w:rsidRDefault="005B267A" w:rsidP="005B267A">
      <w:pPr>
        <w:tabs>
          <w:tab w:val="left" w:pos="540"/>
        </w:tabs>
        <w:spacing w:line="238" w:lineRule="auto"/>
        <w:ind w:left="720"/>
        <w:jc w:val="both"/>
        <w:rPr>
          <w:rFonts w:ascii="Garamond" w:hAnsi="Garamond"/>
        </w:rPr>
      </w:pPr>
      <w:r w:rsidRPr="005B267A">
        <w:rPr>
          <w:rFonts w:ascii="Garamond" w:hAnsi="Garamond"/>
        </w:rPr>
        <w:t>*****</w:t>
      </w:r>
    </w:p>
    <w:p w14:paraId="388E5E9C" w14:textId="77777777" w:rsidR="001E4B6C" w:rsidRPr="00944106" w:rsidRDefault="001E4B6C" w:rsidP="005B267A">
      <w:pPr>
        <w:tabs>
          <w:tab w:val="left" w:pos="540"/>
        </w:tabs>
        <w:spacing w:line="238" w:lineRule="auto"/>
        <w:ind w:left="720"/>
        <w:jc w:val="both"/>
        <w:rPr>
          <w:rFonts w:ascii="Garamond" w:hAnsi="Garamond"/>
        </w:rPr>
      </w:pPr>
    </w:p>
    <w:p w14:paraId="48D06275" w14:textId="63589168" w:rsidR="005B267A" w:rsidRDefault="004F3397" w:rsidP="005B267A">
      <w:pPr>
        <w:pStyle w:val="BodyTextIndent3"/>
        <w:tabs>
          <w:tab w:val="left" w:pos="720"/>
          <w:tab w:val="left" w:pos="1620"/>
        </w:tabs>
        <w:spacing w:before="0" w:line="238" w:lineRule="auto"/>
        <w:ind w:left="709"/>
        <w:rPr>
          <w:rFonts w:ascii="Garamond" w:hAnsi="Garamond"/>
          <w:szCs w:val="24"/>
          <w:lang w:val="en-US"/>
        </w:rPr>
      </w:pPr>
      <w:r w:rsidRPr="003A29A6">
        <w:rPr>
          <w:rFonts w:ascii="Garamond" w:hAnsi="Garamond"/>
          <w:szCs w:val="24"/>
        </w:rPr>
        <w:t>During the year ended December 31, 2012, the Company renounced flow-through expenditures in the amount of $195,000 with respect to flow-through financing of July, 2012</w:t>
      </w:r>
      <w:r>
        <w:rPr>
          <w:rFonts w:ascii="Garamond" w:hAnsi="Garamond"/>
          <w:szCs w:val="24"/>
        </w:rPr>
        <w:t xml:space="preserve">.  </w:t>
      </w:r>
      <w:r w:rsidRPr="003A29A6">
        <w:rPr>
          <w:rFonts w:ascii="Garamond" w:hAnsi="Garamond"/>
          <w:szCs w:val="24"/>
        </w:rPr>
        <w:t xml:space="preserve">  The Company has agreed to indemnify the subscribers of its flow-through shares for any tax</w:t>
      </w:r>
      <w:r w:rsidRPr="007C0956">
        <w:rPr>
          <w:rFonts w:ascii="Garamond" w:hAnsi="Garamond"/>
          <w:szCs w:val="24"/>
        </w:rPr>
        <w:t xml:space="preserve">-related amounts that become payable by them, if the Company fails to meet its expenditure commitments.  (Series-9).  </w:t>
      </w:r>
    </w:p>
    <w:p w14:paraId="7D5E0FE5" w14:textId="77777777" w:rsidR="004F3397" w:rsidRPr="007C0956" w:rsidRDefault="005B267A" w:rsidP="005B267A">
      <w:pPr>
        <w:pStyle w:val="BodyTextIndent3"/>
        <w:tabs>
          <w:tab w:val="left" w:pos="720"/>
          <w:tab w:val="left" w:pos="1620"/>
        </w:tabs>
        <w:spacing w:before="0" w:line="238" w:lineRule="auto"/>
        <w:ind w:left="709"/>
        <w:rPr>
          <w:rFonts w:ascii="Garamond" w:hAnsi="Garamond"/>
          <w:szCs w:val="24"/>
        </w:rPr>
      </w:pPr>
      <w:r>
        <w:rPr>
          <w:rFonts w:ascii="Garamond" w:hAnsi="Garamond"/>
          <w:szCs w:val="24"/>
          <w:lang w:val="en-US"/>
        </w:rPr>
        <w:t>*****</w:t>
      </w:r>
      <w:r w:rsidR="004F3397" w:rsidRPr="007C0956">
        <w:rPr>
          <w:rFonts w:ascii="Garamond" w:hAnsi="Garamond"/>
          <w:szCs w:val="24"/>
        </w:rPr>
        <w:t xml:space="preserve">   </w:t>
      </w:r>
    </w:p>
    <w:p w14:paraId="1C94CBE4" w14:textId="77777777" w:rsidR="00F51DCF" w:rsidRDefault="00F51DCF" w:rsidP="00B66388">
      <w:pPr>
        <w:tabs>
          <w:tab w:val="left" w:pos="720"/>
        </w:tabs>
        <w:overflowPunct w:val="0"/>
        <w:autoSpaceDE w:val="0"/>
        <w:autoSpaceDN w:val="0"/>
        <w:adjustRightInd w:val="0"/>
        <w:spacing w:line="235" w:lineRule="auto"/>
        <w:ind w:left="706"/>
        <w:jc w:val="both"/>
        <w:textAlignment w:val="baseline"/>
        <w:rPr>
          <w:rFonts w:ascii="Garamond" w:eastAsia="Calibri" w:hAnsi="Garamond" w:cs="Arial"/>
          <w:szCs w:val="24"/>
          <w:lang w:val="en-US"/>
        </w:rPr>
      </w:pPr>
    </w:p>
    <w:p w14:paraId="135E9B82" w14:textId="77777777" w:rsidR="00166AC9" w:rsidRPr="007C0956" w:rsidRDefault="00166AC9" w:rsidP="00B66388">
      <w:pPr>
        <w:tabs>
          <w:tab w:val="left" w:pos="720"/>
        </w:tabs>
        <w:overflowPunct w:val="0"/>
        <w:autoSpaceDE w:val="0"/>
        <w:autoSpaceDN w:val="0"/>
        <w:adjustRightInd w:val="0"/>
        <w:spacing w:line="235" w:lineRule="auto"/>
        <w:ind w:left="709"/>
        <w:jc w:val="both"/>
        <w:textAlignment w:val="baseline"/>
        <w:rPr>
          <w:rFonts w:ascii="Garamond" w:eastAsia="Calibri" w:hAnsi="Garamond" w:cs="Arial"/>
          <w:szCs w:val="24"/>
          <w:lang w:val="en-US"/>
        </w:rPr>
      </w:pPr>
      <w:r w:rsidRPr="007C0956">
        <w:rPr>
          <w:rFonts w:ascii="Garamond" w:eastAsia="Calibri" w:hAnsi="Garamond" w:cs="Arial"/>
          <w:szCs w:val="24"/>
          <w:lang w:val="en-US"/>
        </w:rPr>
        <w:t xml:space="preserve">On September 16, 2013, the Company closed a private placement financing for 903,789 units, comprised of 526,509 non-flow-through units that were sold at $0.03 per unit, and 377,280 flow-through units that were sold at $0.04 per unit, for gross proceeds of $30,886.  Each unit consisted of one common share and one common share purchase warrant.  Each whole common share purchase warrant entitles the holder to acquire one common share for $0.05 until September 16, 2014.   If during the term of the warrants, the common shares of the Company trade at or above $0.10 for a period of 20 consecutive trading days, the Company may notify the warrant holders to exercise the warrants at a date no later than 30 calendar days after this notification date or the unexercised warrants will expire.  </w:t>
      </w:r>
      <w:r w:rsidR="00944106" w:rsidRPr="007C0956">
        <w:rPr>
          <w:rFonts w:ascii="Garamond" w:eastAsia="Calibri" w:hAnsi="Garamond" w:cs="Arial"/>
          <w:szCs w:val="24"/>
          <w:lang w:val="en-US"/>
        </w:rPr>
        <w:t>(Series-11)</w:t>
      </w:r>
    </w:p>
    <w:p w14:paraId="2F808E1D"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71D8B7BD"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7C0956">
        <w:rPr>
          <w:rFonts w:ascii="Garamond" w:eastAsia="Calibri" w:hAnsi="Garamond" w:cs="Arial"/>
          <w:szCs w:val="24"/>
          <w:lang w:val="en-US"/>
        </w:rPr>
        <w:t>The grant date fair value of the warrants of $8,250 or approximately $0.01 per whole warrant was estimated using the Black-Scholes option pricing model with the following assumptions: expected dividend yield of 0%; expected volatility of 173%; risk free interest rate of 1.23%; and a life of one year.</w:t>
      </w:r>
    </w:p>
    <w:p w14:paraId="220DB942"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0388EC87" w14:textId="77777777" w:rsidR="00166AC9"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986B0D">
        <w:rPr>
          <w:rFonts w:ascii="Garamond" w:eastAsia="Calibri" w:hAnsi="Garamond" w:cs="Arial"/>
          <w:spacing w:val="5"/>
          <w:szCs w:val="24"/>
          <w:lang w:val="en-US"/>
        </w:rPr>
        <w:t>Directors and officers of the Company acquired a total of 320,000 units pursuant to this</w:t>
      </w:r>
      <w:r w:rsidR="00986B0D">
        <w:rPr>
          <w:rFonts w:ascii="Garamond" w:eastAsia="Calibri" w:hAnsi="Garamond" w:cs="Arial"/>
          <w:szCs w:val="24"/>
          <w:lang w:val="en-US"/>
        </w:rPr>
        <w:t xml:space="preserve"> </w:t>
      </w:r>
      <w:r w:rsidRPr="007C0956">
        <w:rPr>
          <w:rFonts w:ascii="Garamond" w:eastAsia="Calibri" w:hAnsi="Garamond" w:cs="Arial"/>
          <w:szCs w:val="24"/>
          <w:lang w:val="en-US"/>
        </w:rPr>
        <w:t>financing, for gross proceeds of $12,100.</w:t>
      </w:r>
    </w:p>
    <w:p w14:paraId="36E69876" w14:textId="77777777" w:rsidR="005B267A" w:rsidRPr="007C0956" w:rsidRDefault="005B267A"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Pr>
          <w:rFonts w:ascii="Garamond" w:eastAsia="Calibri" w:hAnsi="Garamond" w:cs="Arial"/>
          <w:szCs w:val="24"/>
          <w:lang w:val="en-US"/>
        </w:rPr>
        <w:t>*****</w:t>
      </w:r>
    </w:p>
    <w:p w14:paraId="4773C128" w14:textId="77777777" w:rsidR="00375F0D" w:rsidRPr="007C0956" w:rsidRDefault="00375F0D"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3EC5F0A6" w14:textId="367A589E" w:rsidR="00375F0D" w:rsidRPr="006912E1" w:rsidRDefault="00375F0D" w:rsidP="00B66388">
      <w:pPr>
        <w:tabs>
          <w:tab w:val="left" w:pos="540"/>
        </w:tabs>
        <w:overflowPunct w:val="0"/>
        <w:autoSpaceDE w:val="0"/>
        <w:autoSpaceDN w:val="0"/>
        <w:adjustRightInd w:val="0"/>
        <w:spacing w:line="235" w:lineRule="auto"/>
        <w:ind w:left="709"/>
        <w:jc w:val="both"/>
        <w:textAlignment w:val="baseline"/>
        <w:rPr>
          <w:rFonts w:ascii="Garamond" w:hAnsi="Garamond"/>
          <w:spacing w:val="-4"/>
          <w:sz w:val="22"/>
          <w:szCs w:val="22"/>
        </w:rPr>
      </w:pPr>
      <w:r w:rsidRPr="007C0956">
        <w:rPr>
          <w:rFonts w:ascii="Garamond" w:hAnsi="Garamond"/>
          <w:szCs w:val="24"/>
        </w:rPr>
        <w:t>During the year ended December 31, 2013, t</w:t>
      </w:r>
      <w:r w:rsidRPr="007C0956">
        <w:rPr>
          <w:rFonts w:ascii="Garamond" w:hAnsi="Garamond"/>
        </w:rPr>
        <w:t xml:space="preserve">he Company </w:t>
      </w:r>
      <w:proofErr w:type="gramStart"/>
      <w:r w:rsidRPr="007C0956">
        <w:rPr>
          <w:rFonts w:ascii="Garamond" w:hAnsi="Garamond"/>
        </w:rPr>
        <w:t>renounced</w:t>
      </w:r>
      <w:r w:rsidR="00FB22FF">
        <w:rPr>
          <w:rFonts w:ascii="Garamond" w:hAnsi="Garamond"/>
        </w:rPr>
        <w:t xml:space="preserve"> </w:t>
      </w:r>
      <w:r w:rsidRPr="007C0956">
        <w:rPr>
          <w:rFonts w:ascii="Garamond" w:hAnsi="Garamond"/>
        </w:rPr>
        <w:t xml:space="preserve"> flow</w:t>
      </w:r>
      <w:proofErr w:type="gramEnd"/>
      <w:r w:rsidRPr="007C0956">
        <w:rPr>
          <w:rFonts w:ascii="Garamond" w:hAnsi="Garamond"/>
        </w:rPr>
        <w:t xml:space="preserve">-through </w:t>
      </w:r>
      <w:r w:rsidR="00986B0D">
        <w:rPr>
          <w:rFonts w:ascii="Garamond" w:hAnsi="Garamond"/>
        </w:rPr>
        <w:t xml:space="preserve">                    </w:t>
      </w:r>
      <w:r w:rsidRPr="007C0956">
        <w:rPr>
          <w:rFonts w:ascii="Garamond" w:hAnsi="Garamond"/>
        </w:rPr>
        <w:t xml:space="preserve">expenditures in the amount of $15,091.20 to investors with respect to flow through financing of September 16, 2013.  </w:t>
      </w:r>
      <w:r w:rsidRPr="007C0956">
        <w:rPr>
          <w:rFonts w:ascii="Garamond" w:eastAsia="Calibri" w:hAnsi="Garamond" w:cs="Arial"/>
          <w:szCs w:val="24"/>
          <w:lang w:val="en-US"/>
        </w:rPr>
        <w:t xml:space="preserve"> The Company has agreed to indemnify the subscribers of its flow-through shares for any tax-related consequences that become payable by them, </w:t>
      </w:r>
      <w:r w:rsidRPr="006912E1">
        <w:rPr>
          <w:rFonts w:ascii="Garamond" w:eastAsia="Calibri" w:hAnsi="Garamond" w:cs="Arial"/>
          <w:spacing w:val="-4"/>
          <w:szCs w:val="24"/>
          <w:lang w:val="en-US"/>
        </w:rPr>
        <w:t xml:space="preserve">if </w:t>
      </w:r>
      <w:proofErr w:type="gramStart"/>
      <w:r w:rsidRPr="006912E1">
        <w:rPr>
          <w:rFonts w:ascii="Garamond" w:eastAsia="Calibri" w:hAnsi="Garamond" w:cs="Arial"/>
          <w:spacing w:val="-4"/>
          <w:szCs w:val="24"/>
          <w:lang w:val="en-US"/>
        </w:rPr>
        <w:t>the  Company</w:t>
      </w:r>
      <w:proofErr w:type="gramEnd"/>
      <w:r w:rsidRPr="006912E1">
        <w:rPr>
          <w:rFonts w:ascii="Garamond" w:eastAsia="Calibri" w:hAnsi="Garamond" w:cs="Arial"/>
          <w:spacing w:val="-4"/>
          <w:szCs w:val="24"/>
          <w:lang w:val="en-US"/>
        </w:rPr>
        <w:t xml:space="preserve"> failed to meet its expenditure commitment.</w:t>
      </w:r>
      <w:r w:rsidR="005B267A" w:rsidRPr="006912E1">
        <w:rPr>
          <w:rFonts w:ascii="Garamond" w:eastAsia="Calibri" w:hAnsi="Garamond" w:cs="Arial"/>
          <w:spacing w:val="-4"/>
          <w:szCs w:val="24"/>
          <w:lang w:val="en-US"/>
        </w:rPr>
        <w:t xml:space="preserve">  </w:t>
      </w:r>
      <w:r w:rsidRPr="006912E1">
        <w:rPr>
          <w:rFonts w:ascii="Garamond" w:hAnsi="Garamond"/>
          <w:spacing w:val="-4"/>
          <w:szCs w:val="24"/>
        </w:rPr>
        <w:t>(Reference to Flow-Th</w:t>
      </w:r>
      <w:r w:rsidR="005B662F" w:rsidRPr="006912E1">
        <w:rPr>
          <w:rFonts w:ascii="Garamond" w:hAnsi="Garamond"/>
          <w:spacing w:val="-4"/>
          <w:szCs w:val="24"/>
        </w:rPr>
        <w:t>rough Series-11</w:t>
      </w:r>
      <w:r w:rsidRPr="006912E1">
        <w:rPr>
          <w:rFonts w:ascii="Garamond" w:hAnsi="Garamond"/>
          <w:spacing w:val="-4"/>
          <w:szCs w:val="24"/>
        </w:rPr>
        <w:t>.)</w:t>
      </w:r>
    </w:p>
    <w:p w14:paraId="4AADF755" w14:textId="77777777" w:rsidR="005B267A" w:rsidRPr="005B267A" w:rsidRDefault="005B267A" w:rsidP="00B66388">
      <w:pPr>
        <w:tabs>
          <w:tab w:val="left" w:pos="540"/>
          <w:tab w:val="left" w:pos="5880"/>
        </w:tabs>
        <w:overflowPunct w:val="0"/>
        <w:autoSpaceDE w:val="0"/>
        <w:autoSpaceDN w:val="0"/>
        <w:adjustRightInd w:val="0"/>
        <w:spacing w:line="235" w:lineRule="auto"/>
        <w:ind w:left="709"/>
        <w:jc w:val="both"/>
        <w:textAlignment w:val="baseline"/>
        <w:rPr>
          <w:rFonts w:ascii="Garamond" w:eastAsia="Calibri" w:hAnsi="Garamond" w:cs="Arial"/>
          <w:sz w:val="22"/>
          <w:szCs w:val="22"/>
          <w:lang w:val="en-US"/>
        </w:rPr>
      </w:pPr>
      <w:r>
        <w:rPr>
          <w:rFonts w:ascii="Garamond" w:hAnsi="Garamond"/>
          <w:sz w:val="22"/>
          <w:szCs w:val="22"/>
        </w:rPr>
        <w:t>*****</w:t>
      </w:r>
      <w:r w:rsidR="00204446">
        <w:rPr>
          <w:rFonts w:ascii="Garamond" w:hAnsi="Garamond"/>
          <w:sz w:val="22"/>
          <w:szCs w:val="22"/>
        </w:rPr>
        <w:tab/>
      </w:r>
    </w:p>
    <w:p w14:paraId="0EF6485B" w14:textId="77777777" w:rsidR="00375F0D" w:rsidRPr="007C0956" w:rsidRDefault="00375F0D"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194281AF" w14:textId="77777777" w:rsidR="00166AC9" w:rsidRPr="007C0956" w:rsidRDefault="00166AC9" w:rsidP="00B66388">
      <w:pPr>
        <w:autoSpaceDE w:val="0"/>
        <w:autoSpaceDN w:val="0"/>
        <w:adjustRightInd w:val="0"/>
        <w:spacing w:line="235" w:lineRule="auto"/>
        <w:ind w:left="709"/>
        <w:rPr>
          <w:rFonts w:ascii="Garamond" w:eastAsia="Calibri" w:hAnsi="Garamond" w:cs="Arial"/>
          <w:szCs w:val="24"/>
          <w:lang w:val="en-US"/>
        </w:rPr>
      </w:pPr>
      <w:r w:rsidRPr="007C0956">
        <w:rPr>
          <w:rFonts w:ascii="Garamond" w:eastAsia="Calibri" w:hAnsi="Garamond" w:cs="Arial"/>
          <w:szCs w:val="24"/>
          <w:lang w:val="en-US"/>
        </w:rPr>
        <w:t xml:space="preserve">On March 21, 2014 the Company closed a non-brokered private placement of 3,307,333 units comprised of 3,180,053 Hard-Dollar Units at $0.03 per unit and 127,280 Flow-Through Units at $0.04 per unit, for gross proceeds of $100,493. Each unit consisted of one common share and one common share purchase warrant. Each whole common share purchase warrant entitles the holder to acquire a common share at a price of $0.05 until March 21, 2015. Directors and officers of the Company acquired a total of 2,750,000 units in </w:t>
      </w:r>
      <w:proofErr w:type="gramStart"/>
      <w:r w:rsidRPr="007C0956">
        <w:rPr>
          <w:rFonts w:ascii="Garamond" w:eastAsia="Calibri" w:hAnsi="Garamond" w:cs="Arial"/>
          <w:szCs w:val="24"/>
          <w:lang w:val="en-US"/>
        </w:rPr>
        <w:t>the</w:t>
      </w:r>
      <w:r w:rsidR="00944106" w:rsidRPr="007C0956">
        <w:rPr>
          <w:rFonts w:ascii="Garamond" w:eastAsia="Calibri" w:hAnsi="Garamond" w:cs="Arial"/>
          <w:szCs w:val="24"/>
          <w:lang w:val="en-US"/>
        </w:rPr>
        <w:t xml:space="preserve"> </w:t>
      </w:r>
      <w:r w:rsidRPr="007C0956">
        <w:rPr>
          <w:rFonts w:ascii="Garamond" w:eastAsia="Calibri" w:hAnsi="Garamond" w:cs="Arial"/>
          <w:szCs w:val="24"/>
          <w:lang w:val="en-US"/>
        </w:rPr>
        <w:t xml:space="preserve"> financing</w:t>
      </w:r>
      <w:proofErr w:type="gramEnd"/>
      <w:r w:rsidRPr="007C0956">
        <w:rPr>
          <w:rFonts w:ascii="Garamond" w:eastAsia="Calibri" w:hAnsi="Garamond" w:cs="Arial"/>
          <w:szCs w:val="24"/>
          <w:lang w:val="en-US"/>
        </w:rPr>
        <w:t>.</w:t>
      </w:r>
      <w:r w:rsidR="00944106" w:rsidRPr="007C0956">
        <w:rPr>
          <w:rFonts w:ascii="Garamond" w:eastAsia="Calibri" w:hAnsi="Garamond" w:cs="Arial"/>
          <w:szCs w:val="24"/>
          <w:lang w:val="en-US"/>
        </w:rPr>
        <w:t xml:space="preserve">  (Series-12)</w:t>
      </w:r>
    </w:p>
    <w:p w14:paraId="2775DA03" w14:textId="77777777" w:rsidR="00944106" w:rsidRPr="007C0956" w:rsidRDefault="00944106" w:rsidP="00B66388">
      <w:pPr>
        <w:autoSpaceDE w:val="0"/>
        <w:autoSpaceDN w:val="0"/>
        <w:adjustRightInd w:val="0"/>
        <w:spacing w:line="235" w:lineRule="auto"/>
        <w:ind w:left="709"/>
        <w:rPr>
          <w:rFonts w:ascii="Garamond" w:eastAsia="Calibri" w:hAnsi="Garamond" w:cs="Arial-BoldMT"/>
          <w:b/>
          <w:bCs/>
          <w:szCs w:val="24"/>
          <w:lang w:val="en-US"/>
        </w:rPr>
      </w:pPr>
    </w:p>
    <w:p w14:paraId="6F396AD8"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7C0956">
        <w:rPr>
          <w:rFonts w:ascii="Garamond" w:eastAsia="Calibri" w:hAnsi="Garamond" w:cs="Arial"/>
          <w:szCs w:val="24"/>
          <w:lang w:val="en-US"/>
        </w:rPr>
        <w:t>The grant date fair value of the warrants of $3</w:t>
      </w:r>
      <w:r w:rsidR="00A75430" w:rsidRPr="007C0956">
        <w:rPr>
          <w:rFonts w:ascii="Garamond" w:eastAsia="Calibri" w:hAnsi="Garamond" w:cs="Arial"/>
          <w:szCs w:val="24"/>
          <w:lang w:val="en-US"/>
        </w:rPr>
        <w:t xml:space="preserve">4,156 </w:t>
      </w:r>
      <w:r w:rsidRPr="007C0956">
        <w:rPr>
          <w:rFonts w:ascii="Garamond" w:eastAsia="Calibri" w:hAnsi="Garamond" w:cs="Arial"/>
          <w:szCs w:val="24"/>
          <w:lang w:val="en-US"/>
        </w:rPr>
        <w:t xml:space="preserve">or approximately $0.01 per </w:t>
      </w:r>
      <w:proofErr w:type="gramStart"/>
      <w:r w:rsidRPr="007C0956">
        <w:rPr>
          <w:rFonts w:ascii="Garamond" w:eastAsia="Calibri" w:hAnsi="Garamond" w:cs="Arial"/>
          <w:szCs w:val="24"/>
          <w:lang w:val="en-US"/>
        </w:rPr>
        <w:t>whole</w:t>
      </w:r>
      <w:r w:rsidR="006470CE" w:rsidRPr="007C0956">
        <w:rPr>
          <w:rFonts w:ascii="Garamond" w:eastAsia="Calibri" w:hAnsi="Garamond" w:cs="Arial"/>
          <w:szCs w:val="24"/>
          <w:lang w:val="en-US"/>
        </w:rPr>
        <w:t xml:space="preserve">  </w:t>
      </w:r>
      <w:r w:rsidRPr="007C0956">
        <w:rPr>
          <w:rFonts w:ascii="Garamond" w:eastAsia="Calibri" w:hAnsi="Garamond" w:cs="Arial"/>
          <w:szCs w:val="24"/>
          <w:lang w:val="en-US"/>
        </w:rPr>
        <w:t>warrant</w:t>
      </w:r>
      <w:proofErr w:type="gramEnd"/>
      <w:r w:rsidRPr="007C0956">
        <w:rPr>
          <w:rFonts w:ascii="Garamond" w:eastAsia="Calibri" w:hAnsi="Garamond" w:cs="Arial"/>
          <w:szCs w:val="24"/>
          <w:lang w:val="en-US"/>
        </w:rPr>
        <w:t xml:space="preserve"> was estimated using the Black-Scholes option pricing model with the following assumptions: expected dividend yield of 0%; expected volatility </w:t>
      </w:r>
      <w:proofErr w:type="gramStart"/>
      <w:r w:rsidRPr="007C0956">
        <w:rPr>
          <w:rFonts w:ascii="Garamond" w:eastAsia="Calibri" w:hAnsi="Garamond" w:cs="Arial"/>
          <w:szCs w:val="24"/>
          <w:lang w:val="en-US"/>
        </w:rPr>
        <w:t xml:space="preserve">of </w:t>
      </w:r>
      <w:r w:rsidR="00A75430" w:rsidRPr="007C0956">
        <w:rPr>
          <w:rFonts w:ascii="Garamond" w:eastAsia="Calibri" w:hAnsi="Garamond" w:cs="Arial"/>
          <w:szCs w:val="24"/>
          <w:lang w:val="en-US"/>
        </w:rPr>
        <w:t xml:space="preserve"> 201</w:t>
      </w:r>
      <w:proofErr w:type="gramEnd"/>
      <w:r w:rsidRPr="007C0956">
        <w:rPr>
          <w:rFonts w:ascii="Garamond" w:eastAsia="Calibri" w:hAnsi="Garamond" w:cs="Arial"/>
          <w:szCs w:val="24"/>
          <w:lang w:val="en-US"/>
        </w:rPr>
        <w:t xml:space="preserve">%; risk free interest rate of </w:t>
      </w:r>
      <w:r w:rsidR="00A75430" w:rsidRPr="007C0956">
        <w:rPr>
          <w:rFonts w:ascii="Garamond" w:eastAsia="Calibri" w:hAnsi="Garamond" w:cs="Arial"/>
          <w:szCs w:val="24"/>
          <w:lang w:val="en-US"/>
        </w:rPr>
        <w:t>.48</w:t>
      </w:r>
      <w:r w:rsidRPr="007C0956">
        <w:rPr>
          <w:rFonts w:ascii="Garamond" w:eastAsia="Calibri" w:hAnsi="Garamond" w:cs="Arial"/>
          <w:szCs w:val="24"/>
          <w:lang w:val="en-US"/>
        </w:rPr>
        <w:t>%; and a life of one year.</w:t>
      </w:r>
    </w:p>
    <w:p w14:paraId="08C4E4CC"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048A1132" w14:textId="77777777" w:rsidR="00166AC9"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bookmarkStart w:id="88" w:name="_Hlk511385996"/>
      <w:r w:rsidRPr="007C0956">
        <w:rPr>
          <w:rFonts w:ascii="Garamond" w:eastAsia="Calibri" w:hAnsi="Garamond" w:cs="Arial"/>
          <w:szCs w:val="24"/>
          <w:lang w:val="en-US"/>
        </w:rPr>
        <w:t>Directors and officers of the Company acquired a total of 2,750,000 units pursuant to this</w:t>
      </w:r>
      <w:r w:rsidR="00F51DCF">
        <w:rPr>
          <w:rFonts w:ascii="Garamond" w:eastAsia="Calibri" w:hAnsi="Garamond" w:cs="Arial"/>
          <w:szCs w:val="24"/>
          <w:lang w:val="en-US"/>
        </w:rPr>
        <w:t xml:space="preserve">          </w:t>
      </w:r>
      <w:r w:rsidRPr="007C0956">
        <w:rPr>
          <w:rFonts w:ascii="Garamond" w:eastAsia="Calibri" w:hAnsi="Garamond" w:cs="Arial"/>
          <w:szCs w:val="24"/>
          <w:lang w:val="en-US"/>
        </w:rPr>
        <w:t>financing, for gross proceeds of $83,000.</w:t>
      </w:r>
    </w:p>
    <w:bookmarkEnd w:id="88"/>
    <w:p w14:paraId="3FC26FA6" w14:textId="77777777" w:rsidR="00FE3636" w:rsidRDefault="00FE3636"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21420DE5" w14:textId="77777777" w:rsidR="00FE3636" w:rsidRPr="00FE3636" w:rsidRDefault="00FE3636" w:rsidP="00B66388">
      <w:pPr>
        <w:tabs>
          <w:tab w:val="left" w:pos="720"/>
        </w:tabs>
        <w:overflowPunct w:val="0"/>
        <w:autoSpaceDE w:val="0"/>
        <w:autoSpaceDN w:val="0"/>
        <w:adjustRightInd w:val="0"/>
        <w:spacing w:line="235" w:lineRule="auto"/>
        <w:ind w:left="709"/>
        <w:jc w:val="both"/>
        <w:textAlignment w:val="baseline"/>
        <w:rPr>
          <w:rFonts w:ascii="Garamond" w:eastAsia="Calibri" w:hAnsi="Garamond" w:cs="Arial"/>
          <w:bCs/>
          <w:szCs w:val="24"/>
          <w:lang w:val="en-US"/>
        </w:rPr>
      </w:pPr>
      <w:r w:rsidRPr="00FE3636">
        <w:rPr>
          <w:rFonts w:ascii="Garamond" w:eastAsia="Calibri" w:hAnsi="Garamond" w:cs="Arial"/>
          <w:bCs/>
          <w:szCs w:val="24"/>
          <w:lang w:val="en-US"/>
        </w:rPr>
        <w:t>The warrants that were issued pursuant to the private placement on March 21, 2014 with an exercise price of $0.05 per common share were extended for 12 months to March 21, 2016. All other terms of the warrants remained the same.</w:t>
      </w:r>
    </w:p>
    <w:p w14:paraId="7E1BD4D1" w14:textId="77777777" w:rsidR="005B267A" w:rsidRDefault="005B267A"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Pr>
          <w:rFonts w:ascii="Garamond" w:eastAsia="Calibri" w:hAnsi="Garamond" w:cs="Arial"/>
          <w:szCs w:val="24"/>
          <w:lang w:val="en-US"/>
        </w:rPr>
        <w:t>*****</w:t>
      </w:r>
    </w:p>
    <w:p w14:paraId="0CC052D6" w14:textId="77777777" w:rsidR="00F51DCF" w:rsidRDefault="00F51DCF"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4936876D" w14:textId="77777777" w:rsidR="00F51DCF" w:rsidRPr="00B66388" w:rsidRDefault="00F51DCF" w:rsidP="00B66388">
      <w:pPr>
        <w:tabs>
          <w:tab w:val="left" w:pos="540"/>
        </w:tabs>
        <w:overflowPunct w:val="0"/>
        <w:autoSpaceDE w:val="0"/>
        <w:autoSpaceDN w:val="0"/>
        <w:adjustRightInd w:val="0"/>
        <w:spacing w:line="235" w:lineRule="auto"/>
        <w:ind w:left="709"/>
        <w:jc w:val="both"/>
        <w:textAlignment w:val="baseline"/>
        <w:rPr>
          <w:rFonts w:ascii="Garamond" w:hAnsi="Garamond"/>
          <w:spacing w:val="-3"/>
        </w:rPr>
      </w:pPr>
      <w:r w:rsidRPr="007C0956">
        <w:rPr>
          <w:rFonts w:ascii="Garamond" w:hAnsi="Garamond"/>
          <w:szCs w:val="24"/>
        </w:rPr>
        <w:t>During the year ended December 31, 2014, t</w:t>
      </w:r>
      <w:r w:rsidRPr="007C0956">
        <w:rPr>
          <w:rFonts w:ascii="Garamond" w:hAnsi="Garamond"/>
        </w:rPr>
        <w:t xml:space="preserve">he </w:t>
      </w:r>
      <w:proofErr w:type="gramStart"/>
      <w:r w:rsidRPr="007C0956">
        <w:rPr>
          <w:rFonts w:ascii="Garamond" w:hAnsi="Garamond"/>
        </w:rPr>
        <w:t>Company  renounced</w:t>
      </w:r>
      <w:proofErr w:type="gramEnd"/>
      <w:r w:rsidRPr="007C0956">
        <w:rPr>
          <w:rFonts w:ascii="Garamond" w:hAnsi="Garamond"/>
        </w:rPr>
        <w:t xml:space="preserve"> flow-through </w:t>
      </w:r>
      <w:r w:rsidR="00986B0D">
        <w:rPr>
          <w:rFonts w:ascii="Garamond" w:hAnsi="Garamond"/>
        </w:rPr>
        <w:t xml:space="preserve">                    </w:t>
      </w:r>
      <w:r w:rsidRPr="007C0956">
        <w:rPr>
          <w:rFonts w:ascii="Garamond" w:hAnsi="Garamond"/>
        </w:rPr>
        <w:t xml:space="preserve">expenditures in the amount of $5,091 to investors with respect to flow through financing of March 21, 2014.  </w:t>
      </w:r>
      <w:r w:rsidRPr="007C0956">
        <w:rPr>
          <w:rFonts w:ascii="Garamond" w:eastAsia="Calibri" w:hAnsi="Garamond" w:cs="Arial"/>
          <w:szCs w:val="24"/>
          <w:lang w:val="en-US"/>
        </w:rPr>
        <w:t xml:space="preserve"> The Company has agreed to indemnify the subscribers of its flow-</w:t>
      </w:r>
      <w:r w:rsidRPr="00B66388">
        <w:rPr>
          <w:rFonts w:ascii="Garamond" w:eastAsia="Calibri" w:hAnsi="Garamond" w:cs="Arial"/>
          <w:spacing w:val="-3"/>
          <w:szCs w:val="24"/>
          <w:lang w:val="en-US"/>
        </w:rPr>
        <w:t>through shares for any tax-related consequences that become payable by them, if the Company failed to meet its expenditure commitment.</w:t>
      </w:r>
      <w:r w:rsidRPr="00B66388">
        <w:rPr>
          <w:rFonts w:ascii="Garamond" w:hAnsi="Garamond"/>
          <w:spacing w:val="-3"/>
        </w:rPr>
        <w:t xml:space="preserve"> (Reference to Flow Through Series-12.)</w:t>
      </w:r>
    </w:p>
    <w:p w14:paraId="4BF63677" w14:textId="58C5E33F" w:rsidR="00F51DCF" w:rsidRPr="007C0956" w:rsidRDefault="00F51DCF" w:rsidP="00B66388">
      <w:pPr>
        <w:tabs>
          <w:tab w:val="left" w:pos="540"/>
        </w:tabs>
        <w:overflowPunct w:val="0"/>
        <w:autoSpaceDE w:val="0"/>
        <w:autoSpaceDN w:val="0"/>
        <w:adjustRightInd w:val="0"/>
        <w:spacing w:line="235" w:lineRule="auto"/>
        <w:ind w:left="709"/>
        <w:jc w:val="both"/>
        <w:textAlignment w:val="baseline"/>
        <w:rPr>
          <w:rFonts w:ascii="Garamond" w:eastAsia="Calibri" w:hAnsi="Garamond" w:cs="Arial"/>
          <w:szCs w:val="24"/>
          <w:lang w:val="en-US"/>
        </w:rPr>
      </w:pPr>
      <w:r>
        <w:rPr>
          <w:rFonts w:ascii="Garamond" w:hAnsi="Garamond"/>
        </w:rPr>
        <w:t>*****</w:t>
      </w:r>
    </w:p>
    <w:p w14:paraId="3F945337" w14:textId="77777777" w:rsidR="00F51DCF" w:rsidRPr="007C0956" w:rsidRDefault="00F51DCF" w:rsidP="005B267A">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p>
    <w:p w14:paraId="3849329B" w14:textId="1DA41D5F" w:rsidR="00204446" w:rsidRDefault="00F51DCF" w:rsidP="00204446">
      <w:pPr>
        <w:overflowPunct w:val="0"/>
        <w:autoSpaceDE w:val="0"/>
        <w:autoSpaceDN w:val="0"/>
        <w:adjustRightInd w:val="0"/>
        <w:ind w:left="706" w:firstLine="14"/>
        <w:jc w:val="both"/>
        <w:rPr>
          <w:rFonts w:ascii="Garamond" w:eastAsia="Calibri" w:hAnsi="Garamond" w:cs="Arial"/>
          <w:szCs w:val="24"/>
          <w:lang w:val="en-US"/>
        </w:rPr>
      </w:pPr>
      <w:r w:rsidRPr="00986B0D">
        <w:rPr>
          <w:rFonts w:ascii="Garamond" w:hAnsi="Garamond"/>
          <w:szCs w:val="24"/>
        </w:rPr>
        <w:t>On May 4, 2016, the Company closed a non-brokered private placement of 4,100,000 Hard Dollar Units at $0.02 per unit for gross proceeds of $82,000. Each unit consisted of one common share purchase. There were no common share purchase warrants attached to this subscription.  (Series-13.)</w:t>
      </w:r>
      <w:r w:rsidR="00C96064" w:rsidRPr="00986B0D">
        <w:rPr>
          <w:rFonts w:ascii="Garamond" w:eastAsia="Calibri" w:hAnsi="Garamond" w:cs="Arial"/>
          <w:szCs w:val="24"/>
          <w:lang w:val="en-US"/>
        </w:rPr>
        <w:t xml:space="preserve"> </w:t>
      </w:r>
    </w:p>
    <w:p w14:paraId="6B27450A" w14:textId="77777777" w:rsidR="00986B0D" w:rsidRPr="00986B0D" w:rsidRDefault="00986B0D" w:rsidP="00986B0D">
      <w:pPr>
        <w:overflowPunct w:val="0"/>
        <w:autoSpaceDE w:val="0"/>
        <w:autoSpaceDN w:val="0"/>
        <w:adjustRightInd w:val="0"/>
        <w:ind w:left="706" w:firstLine="14"/>
        <w:jc w:val="both"/>
        <w:rPr>
          <w:rFonts w:ascii="Garamond" w:eastAsia="Calibri" w:hAnsi="Garamond" w:cs="Arial"/>
          <w:szCs w:val="24"/>
          <w:lang w:val="en-US"/>
        </w:rPr>
      </w:pPr>
    </w:p>
    <w:p w14:paraId="5C907D94"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r w:rsidRPr="00986B0D">
        <w:rPr>
          <w:rFonts w:ascii="Garamond" w:eastAsia="Calibri" w:hAnsi="Garamond" w:cs="Arial"/>
          <w:szCs w:val="24"/>
          <w:lang w:val="en-US"/>
        </w:rPr>
        <w:t>Directors and officers of the Company acquired a total of 3,300,000 units pursuant to this          financing, for gross proceeds of $66,000</w:t>
      </w:r>
    </w:p>
    <w:p w14:paraId="2E2E74CD"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r w:rsidRPr="00986B0D">
        <w:rPr>
          <w:rFonts w:ascii="Garamond" w:eastAsia="Calibri" w:hAnsi="Garamond" w:cs="Arial"/>
          <w:szCs w:val="24"/>
          <w:lang w:val="en-US"/>
        </w:rPr>
        <w:t>****</w:t>
      </w:r>
    </w:p>
    <w:p w14:paraId="4743B4BD"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p>
    <w:p w14:paraId="0B798F74" w14:textId="77777777" w:rsidR="00C96064" w:rsidRPr="00986B0D" w:rsidRDefault="00C96064" w:rsidP="00986B0D">
      <w:pPr>
        <w:overflowPunct w:val="0"/>
        <w:autoSpaceDE w:val="0"/>
        <w:autoSpaceDN w:val="0"/>
        <w:adjustRightInd w:val="0"/>
        <w:ind w:left="706" w:firstLine="14"/>
        <w:jc w:val="both"/>
        <w:rPr>
          <w:rFonts w:ascii="Garamond" w:eastAsia="Calibri" w:hAnsi="Garamond" w:cs="Arial"/>
          <w:szCs w:val="24"/>
        </w:rPr>
      </w:pPr>
      <w:r w:rsidRPr="00986B0D">
        <w:rPr>
          <w:rFonts w:ascii="Garamond" w:eastAsia="Calibri" w:hAnsi="Garamond" w:cs="Arial"/>
          <w:szCs w:val="24"/>
          <w:lang w:val="en-US"/>
        </w:rPr>
        <w:t xml:space="preserve">On December 16, 2016, the </w:t>
      </w:r>
      <w:r w:rsidRPr="00986B0D">
        <w:rPr>
          <w:rFonts w:ascii="Garamond" w:eastAsia="Calibri" w:hAnsi="Garamond" w:cs="Arial"/>
          <w:szCs w:val="24"/>
        </w:rPr>
        <w:t xml:space="preserve">Company granted stock options </w:t>
      </w:r>
      <w:r w:rsidRPr="00FF7AC9">
        <w:rPr>
          <w:rFonts w:ascii="Garamond" w:eastAsia="Calibri" w:hAnsi="Garamond" w:cs="Arial"/>
          <w:szCs w:val="24"/>
        </w:rPr>
        <w:t>(No.10)</w:t>
      </w:r>
      <w:r w:rsidRPr="00986B0D">
        <w:rPr>
          <w:rFonts w:ascii="Garamond" w:eastAsia="Calibri" w:hAnsi="Garamond" w:cs="Arial"/>
          <w:szCs w:val="24"/>
        </w:rPr>
        <w:t xml:space="preserve"> to acquire 2,300,000</w:t>
      </w:r>
      <w:r w:rsidR="00FF7AC9">
        <w:rPr>
          <w:rFonts w:ascii="Garamond" w:eastAsia="Calibri" w:hAnsi="Garamond" w:cs="Arial"/>
          <w:szCs w:val="24"/>
        </w:rPr>
        <w:t xml:space="preserve">     </w:t>
      </w:r>
      <w:r w:rsidRPr="00986B0D">
        <w:rPr>
          <w:rFonts w:ascii="Garamond" w:eastAsia="Calibri" w:hAnsi="Garamond" w:cs="Arial"/>
          <w:szCs w:val="24"/>
        </w:rPr>
        <w:t xml:space="preserve"> common shares of the Company at an exercise price of $0.05 per share, which expire on</w:t>
      </w:r>
      <w:r w:rsidR="00986B0D">
        <w:rPr>
          <w:rFonts w:ascii="Garamond" w:eastAsia="Calibri" w:hAnsi="Garamond" w:cs="Arial"/>
          <w:szCs w:val="24"/>
        </w:rPr>
        <w:t xml:space="preserve">                  </w:t>
      </w:r>
      <w:r w:rsidRPr="00986B0D">
        <w:rPr>
          <w:rFonts w:ascii="Garamond" w:eastAsia="Calibri" w:hAnsi="Garamond" w:cs="Arial"/>
          <w:szCs w:val="24"/>
        </w:rPr>
        <w:t xml:space="preserve"> December 16, 2021.     These options vest immediately.</w:t>
      </w:r>
    </w:p>
    <w:p w14:paraId="518111FB" w14:textId="77777777" w:rsidR="00C96064" w:rsidRPr="00986B0D" w:rsidRDefault="00C96064" w:rsidP="00986B0D">
      <w:pPr>
        <w:overflowPunct w:val="0"/>
        <w:autoSpaceDE w:val="0"/>
        <w:autoSpaceDN w:val="0"/>
        <w:adjustRightInd w:val="0"/>
        <w:jc w:val="both"/>
        <w:rPr>
          <w:rFonts w:ascii="Garamond" w:eastAsia="Calibri" w:hAnsi="Garamond" w:cs="Arial"/>
          <w:szCs w:val="24"/>
        </w:rPr>
      </w:pPr>
    </w:p>
    <w:p w14:paraId="5F9BB6E7" w14:textId="21884B31" w:rsidR="00C96064" w:rsidRPr="00986B0D" w:rsidRDefault="00204446" w:rsidP="00986B0D">
      <w:pPr>
        <w:tabs>
          <w:tab w:val="left" w:pos="709"/>
        </w:tabs>
        <w:spacing w:line="232" w:lineRule="auto"/>
        <w:ind w:left="709"/>
        <w:jc w:val="both"/>
        <w:rPr>
          <w:rFonts w:ascii="Garamond" w:hAnsi="Garamond"/>
        </w:rPr>
      </w:pPr>
      <w:r w:rsidRPr="00986B0D">
        <w:rPr>
          <w:rFonts w:ascii="Garamond" w:hAnsi="Garamond"/>
        </w:rPr>
        <w:tab/>
      </w:r>
      <w:r w:rsidR="00C96064" w:rsidRPr="00986B0D">
        <w:rPr>
          <w:rFonts w:ascii="Garamond" w:hAnsi="Garamond"/>
        </w:rPr>
        <w:t xml:space="preserve">The weighted average exercise price of options outstanding and exercisable at December </w:t>
      </w:r>
      <w:proofErr w:type="gramStart"/>
      <w:r w:rsidR="00C96064" w:rsidRPr="00986B0D">
        <w:rPr>
          <w:rFonts w:ascii="Garamond" w:hAnsi="Garamond"/>
        </w:rPr>
        <w:t xml:space="preserve">31,  </w:t>
      </w:r>
      <w:r w:rsidRPr="00986B0D">
        <w:rPr>
          <w:rFonts w:ascii="Garamond" w:hAnsi="Garamond"/>
        </w:rPr>
        <w:t xml:space="preserve"> </w:t>
      </w:r>
      <w:proofErr w:type="gramEnd"/>
      <w:r w:rsidR="00C96064" w:rsidRPr="00986B0D">
        <w:rPr>
          <w:rFonts w:ascii="Garamond" w:hAnsi="Garamond"/>
        </w:rPr>
        <w:t xml:space="preserve">2016 is $0.05 (December 31, 2015 is $0.05.) The options outstanding and exercisable as at December </w:t>
      </w:r>
      <w:proofErr w:type="gramStart"/>
      <w:r w:rsidR="00C96064" w:rsidRPr="00986B0D">
        <w:rPr>
          <w:rFonts w:ascii="Garamond" w:hAnsi="Garamond"/>
        </w:rPr>
        <w:t>31,  2016</w:t>
      </w:r>
      <w:proofErr w:type="gramEnd"/>
      <w:r w:rsidR="00C96064" w:rsidRPr="00986B0D">
        <w:rPr>
          <w:rFonts w:ascii="Garamond" w:hAnsi="Garamond"/>
        </w:rPr>
        <w:t xml:space="preserve">  have a weighted average remaining contractual life 1.664 years and </w:t>
      </w:r>
      <w:proofErr w:type="gramStart"/>
      <w:r w:rsidR="00C96064" w:rsidRPr="00986B0D">
        <w:rPr>
          <w:rFonts w:ascii="Garamond" w:hAnsi="Garamond"/>
        </w:rPr>
        <w:t>1.664  years</w:t>
      </w:r>
      <w:proofErr w:type="gramEnd"/>
      <w:r w:rsidR="00C96064" w:rsidRPr="00986B0D">
        <w:rPr>
          <w:rFonts w:ascii="Garamond" w:hAnsi="Garamond"/>
        </w:rPr>
        <w:t xml:space="preserve"> (2015, 1.65 years and 1.65 </w:t>
      </w:r>
      <w:proofErr w:type="gramStart"/>
      <w:r w:rsidR="00C96064" w:rsidRPr="00986B0D">
        <w:rPr>
          <w:rFonts w:ascii="Garamond" w:hAnsi="Garamond"/>
        </w:rPr>
        <w:t>year)  respectively</w:t>
      </w:r>
      <w:proofErr w:type="gramEnd"/>
      <w:r w:rsidR="00C96064" w:rsidRPr="00986B0D">
        <w:rPr>
          <w:rFonts w:ascii="Garamond" w:hAnsi="Garamond"/>
        </w:rPr>
        <w:t xml:space="preserve">. </w:t>
      </w:r>
    </w:p>
    <w:p w14:paraId="73C4AB42" w14:textId="77777777" w:rsidR="00204446" w:rsidRPr="00986B0D" w:rsidRDefault="00204446" w:rsidP="00986B0D">
      <w:pPr>
        <w:tabs>
          <w:tab w:val="left" w:pos="709"/>
        </w:tabs>
        <w:spacing w:line="232" w:lineRule="auto"/>
        <w:ind w:left="709"/>
        <w:jc w:val="both"/>
        <w:rPr>
          <w:rFonts w:ascii="Garamond" w:hAnsi="Garamond"/>
        </w:rPr>
      </w:pPr>
      <w:r w:rsidRPr="00986B0D">
        <w:rPr>
          <w:rFonts w:ascii="Garamond" w:hAnsi="Garamond"/>
        </w:rPr>
        <w:t>****</w:t>
      </w:r>
    </w:p>
    <w:p w14:paraId="5AEB0008" w14:textId="77777777" w:rsidR="00F51DCF" w:rsidRPr="00986B0D" w:rsidRDefault="00F51DCF" w:rsidP="00986B0D">
      <w:pPr>
        <w:tabs>
          <w:tab w:val="left" w:pos="709"/>
        </w:tabs>
        <w:ind w:left="706" w:firstLine="169"/>
        <w:jc w:val="both"/>
        <w:textAlignment w:val="baseline"/>
        <w:rPr>
          <w:rFonts w:ascii="Garamond" w:hAnsi="Garamond"/>
          <w:szCs w:val="24"/>
        </w:rPr>
      </w:pPr>
    </w:p>
    <w:p w14:paraId="046D12E5" w14:textId="7F29EC72" w:rsidR="00E0553D" w:rsidRPr="00986B0D" w:rsidRDefault="00E0553D"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sidRPr="00986B0D">
        <w:rPr>
          <w:rFonts w:ascii="Garamond" w:eastAsia="Calibri" w:hAnsi="Garamond" w:cs="Arial"/>
          <w:szCs w:val="24"/>
          <w:lang w:val="en-US"/>
        </w:rPr>
        <w:t xml:space="preserve">On November 28, 2017, the Company granted 3,071,000 stock options </w:t>
      </w:r>
      <w:r w:rsidR="00982D1E">
        <w:rPr>
          <w:rFonts w:ascii="Garamond" w:eastAsia="Calibri" w:hAnsi="Garamond" w:cs="Arial"/>
          <w:szCs w:val="24"/>
          <w:lang w:val="en-US"/>
        </w:rPr>
        <w:t xml:space="preserve">(No.11) </w:t>
      </w:r>
      <w:r w:rsidRPr="00986B0D">
        <w:rPr>
          <w:rFonts w:ascii="Garamond" w:eastAsia="Calibri" w:hAnsi="Garamond" w:cs="Arial"/>
          <w:szCs w:val="24"/>
          <w:lang w:val="en-US"/>
        </w:rPr>
        <w:t>to directors, officers   and consultants at $0.05 until November 28, 2022. The stock options were assigned a value of $15,004 or approximately $0.0049, using the Black-Scholes option pricing model with the following assumptions: expected dividend yield of 0%; expected volatility of 237%; risk free interest rate of 1.62%; and an expected life of 5 years.</w:t>
      </w:r>
    </w:p>
    <w:p w14:paraId="677A8274" w14:textId="77777777" w:rsidR="00E0553D" w:rsidRPr="00986B0D" w:rsidRDefault="00E0553D" w:rsidP="00986B0D">
      <w:pPr>
        <w:tabs>
          <w:tab w:val="left" w:pos="709"/>
        </w:tabs>
        <w:overflowPunct w:val="0"/>
        <w:autoSpaceDE w:val="0"/>
        <w:autoSpaceDN w:val="0"/>
        <w:adjustRightInd w:val="0"/>
        <w:spacing w:line="238" w:lineRule="auto"/>
        <w:ind w:left="709" w:firstLine="169"/>
        <w:jc w:val="both"/>
        <w:rPr>
          <w:rFonts w:ascii="Garamond" w:eastAsia="Calibri" w:hAnsi="Garamond" w:cs="Arial"/>
          <w:szCs w:val="24"/>
          <w:lang w:val="en-US"/>
        </w:rPr>
      </w:pPr>
      <w:r w:rsidRPr="00986B0D">
        <w:rPr>
          <w:rFonts w:ascii="Garamond" w:eastAsia="Calibri" w:hAnsi="Garamond" w:cs="Arial"/>
          <w:szCs w:val="24"/>
          <w:lang w:val="en-US"/>
        </w:rPr>
        <w:tab/>
      </w:r>
    </w:p>
    <w:p w14:paraId="61EB7CDF" w14:textId="0660BED0" w:rsidR="00E0553D" w:rsidRDefault="00E0553D"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sidRPr="00986B0D">
        <w:rPr>
          <w:rFonts w:ascii="Garamond" w:eastAsia="Calibri" w:hAnsi="Garamond" w:cs="Arial"/>
          <w:szCs w:val="24"/>
          <w:lang w:val="en-US"/>
        </w:rPr>
        <w:t>The weighted average exercise price of options outstanding and exercisable at December 31, 2017 is $0.05 (2016- $0.05.) The options outstanding and exercisable as at December 3</w:t>
      </w:r>
      <w:r w:rsidR="00DF0944" w:rsidRPr="00986B0D">
        <w:rPr>
          <w:rFonts w:ascii="Garamond" w:eastAsia="Calibri" w:hAnsi="Garamond" w:cs="Arial"/>
          <w:szCs w:val="24"/>
          <w:lang w:val="en-US"/>
        </w:rPr>
        <w:t>1</w:t>
      </w:r>
      <w:r w:rsidRPr="00986B0D">
        <w:rPr>
          <w:rFonts w:ascii="Garamond" w:eastAsia="Calibri" w:hAnsi="Garamond" w:cs="Arial"/>
          <w:szCs w:val="24"/>
          <w:lang w:val="en-US"/>
        </w:rPr>
        <w:t xml:space="preserve">, 2017 have a weighted average remaining contractual life </w:t>
      </w:r>
      <w:r w:rsidR="00DF0944" w:rsidRPr="00986B0D">
        <w:rPr>
          <w:rFonts w:ascii="Garamond" w:eastAsia="Calibri" w:hAnsi="Garamond" w:cs="Arial"/>
          <w:szCs w:val="24"/>
          <w:lang w:val="en-US"/>
        </w:rPr>
        <w:t xml:space="preserve">4.10 </w:t>
      </w:r>
      <w:r w:rsidRPr="00986B0D">
        <w:rPr>
          <w:rFonts w:ascii="Garamond" w:eastAsia="Calibri" w:hAnsi="Garamond" w:cs="Arial"/>
          <w:szCs w:val="24"/>
          <w:lang w:val="en-US"/>
        </w:rPr>
        <w:t>years (2016 – 2.55 years).</w:t>
      </w:r>
    </w:p>
    <w:p w14:paraId="4884EC88" w14:textId="7A0E72C2" w:rsidR="00982D1E" w:rsidRDefault="00982D1E"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Pr>
          <w:rFonts w:ascii="Garamond" w:eastAsia="Calibri" w:hAnsi="Garamond" w:cs="Arial"/>
          <w:szCs w:val="24"/>
          <w:lang w:val="en-US"/>
        </w:rPr>
        <w:t>****</w:t>
      </w:r>
    </w:p>
    <w:p w14:paraId="222263F6" w14:textId="77777777" w:rsidR="00FF7AC9" w:rsidRPr="006912E1" w:rsidRDefault="00FF7AC9" w:rsidP="0038191E">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p>
    <w:p w14:paraId="1C618BE4" w14:textId="3731212E" w:rsidR="00693583" w:rsidRPr="006912E1" w:rsidRDefault="00693583" w:rsidP="00982D1E">
      <w:pPr>
        <w:autoSpaceDE w:val="0"/>
        <w:autoSpaceDN w:val="0"/>
        <w:adjustRightInd w:val="0"/>
        <w:ind w:left="709"/>
        <w:jc w:val="both"/>
        <w:rPr>
          <w:rFonts w:ascii="Garamond" w:eastAsia="PMingLiU" w:hAnsi="Garamond" w:cs="Arial"/>
          <w:szCs w:val="24"/>
          <w:lang w:val="en-US"/>
        </w:rPr>
      </w:pPr>
      <w:bookmarkStart w:id="89" w:name="_Hlk70182651"/>
      <w:r w:rsidRPr="006912E1">
        <w:rPr>
          <w:rFonts w:ascii="Garamond" w:eastAsia="PMingLiU" w:hAnsi="Garamond" w:cs="Arial"/>
          <w:szCs w:val="24"/>
          <w:lang w:val="en-US"/>
        </w:rPr>
        <w:t xml:space="preserve">On August 31, </w:t>
      </w:r>
      <w:proofErr w:type="gramStart"/>
      <w:r w:rsidRPr="006912E1">
        <w:rPr>
          <w:rFonts w:ascii="Garamond" w:eastAsia="PMingLiU" w:hAnsi="Garamond" w:cs="Arial"/>
          <w:szCs w:val="24"/>
          <w:lang w:val="en-US"/>
        </w:rPr>
        <w:t>2018,  the</w:t>
      </w:r>
      <w:proofErr w:type="gramEnd"/>
      <w:r w:rsidRPr="006912E1">
        <w:rPr>
          <w:rFonts w:ascii="Garamond" w:eastAsia="PMingLiU" w:hAnsi="Garamond" w:cs="Arial"/>
          <w:szCs w:val="24"/>
          <w:lang w:val="en-US"/>
        </w:rPr>
        <w:t xml:space="preserve"> Company granted 1,850,000 stock options</w:t>
      </w:r>
      <w:r w:rsidR="00982D1E" w:rsidRPr="006912E1">
        <w:rPr>
          <w:rFonts w:ascii="Garamond" w:eastAsia="PMingLiU" w:hAnsi="Garamond" w:cs="Arial"/>
          <w:szCs w:val="24"/>
          <w:lang w:val="en-US"/>
        </w:rPr>
        <w:t xml:space="preserve"> (No.12</w:t>
      </w:r>
      <w:proofErr w:type="gramStart"/>
      <w:r w:rsidR="00982D1E" w:rsidRPr="006912E1">
        <w:rPr>
          <w:rFonts w:ascii="Garamond" w:eastAsia="PMingLiU" w:hAnsi="Garamond" w:cs="Arial"/>
          <w:szCs w:val="24"/>
          <w:lang w:val="en-US"/>
        </w:rPr>
        <w:t xml:space="preserve">) </w:t>
      </w:r>
      <w:r w:rsidRPr="006912E1">
        <w:rPr>
          <w:rFonts w:ascii="Garamond" w:eastAsia="PMingLiU" w:hAnsi="Garamond" w:cs="Arial"/>
          <w:szCs w:val="24"/>
          <w:lang w:val="en-US"/>
        </w:rPr>
        <w:t xml:space="preserve"> to</w:t>
      </w:r>
      <w:proofErr w:type="gramEnd"/>
      <w:r w:rsidRPr="006912E1">
        <w:rPr>
          <w:rFonts w:ascii="Garamond" w:eastAsia="PMingLiU" w:hAnsi="Garamond" w:cs="Arial"/>
          <w:szCs w:val="24"/>
          <w:lang w:val="en-US"/>
        </w:rPr>
        <w:t xml:space="preserve"> directors, officers and consultants at $0.05 until August 31, 2023.  The stock options were assigned a value of $45,418.92 or approximately $0.025, using the Black-Scholes option pricing model with the following </w:t>
      </w:r>
      <w:proofErr w:type="gramStart"/>
      <w:r w:rsidRPr="006912E1">
        <w:rPr>
          <w:rFonts w:ascii="Garamond" w:eastAsia="PMingLiU" w:hAnsi="Garamond" w:cs="Arial"/>
          <w:szCs w:val="24"/>
          <w:lang w:val="en-US"/>
        </w:rPr>
        <w:t>assumptions;  expected</w:t>
      </w:r>
      <w:proofErr w:type="gramEnd"/>
      <w:r w:rsidRPr="006912E1">
        <w:rPr>
          <w:rFonts w:ascii="Garamond" w:eastAsia="PMingLiU" w:hAnsi="Garamond" w:cs="Arial"/>
          <w:szCs w:val="24"/>
          <w:lang w:val="en-US"/>
        </w:rPr>
        <w:t xml:space="preserve"> dividend yield of 0%; expected volatility of 221%; risk free interest rate of 2.25%; and an expected life of 5 years.</w:t>
      </w:r>
    </w:p>
    <w:p w14:paraId="65407428" w14:textId="77777777" w:rsidR="00693583" w:rsidRPr="006912E1" w:rsidRDefault="00693583" w:rsidP="00982D1E">
      <w:pPr>
        <w:tabs>
          <w:tab w:val="left" w:pos="540"/>
        </w:tabs>
        <w:overflowPunct w:val="0"/>
        <w:autoSpaceDE w:val="0"/>
        <w:autoSpaceDN w:val="0"/>
        <w:adjustRightInd w:val="0"/>
        <w:ind w:left="709"/>
        <w:jc w:val="both"/>
        <w:rPr>
          <w:rFonts w:ascii="Garamond" w:eastAsia="Calibri" w:hAnsi="Garamond" w:cs="Arial"/>
          <w:szCs w:val="24"/>
          <w:lang w:val="en-US"/>
        </w:rPr>
      </w:pPr>
    </w:p>
    <w:p w14:paraId="74B5038F" w14:textId="77777777" w:rsidR="00693583" w:rsidRPr="006912E1" w:rsidRDefault="00693583" w:rsidP="00C705C2">
      <w:pPr>
        <w:tabs>
          <w:tab w:val="left" w:pos="540"/>
        </w:tabs>
        <w:overflowPunct w:val="0"/>
        <w:autoSpaceDE w:val="0"/>
        <w:autoSpaceDN w:val="0"/>
        <w:adjustRightInd w:val="0"/>
        <w:ind w:left="709"/>
        <w:jc w:val="both"/>
        <w:rPr>
          <w:rFonts w:ascii="Garamond" w:eastAsia="Calibri" w:hAnsi="Garamond" w:cs="Arial"/>
          <w:szCs w:val="24"/>
          <w:lang w:val="en-US"/>
        </w:rPr>
      </w:pPr>
      <w:r w:rsidRPr="006912E1">
        <w:rPr>
          <w:rFonts w:ascii="Garamond" w:eastAsia="Calibri" w:hAnsi="Garamond" w:cs="Arial"/>
          <w:szCs w:val="24"/>
          <w:lang w:val="en-US"/>
        </w:rPr>
        <w:t>The weighted average exercise price of options outstanding and exercisable at December 31, 201</w:t>
      </w:r>
      <w:r w:rsidR="00C10A21" w:rsidRPr="006912E1">
        <w:rPr>
          <w:rFonts w:ascii="Garamond" w:eastAsia="Calibri" w:hAnsi="Garamond" w:cs="Arial"/>
          <w:szCs w:val="24"/>
          <w:lang w:val="en-US"/>
        </w:rPr>
        <w:t>9</w:t>
      </w:r>
      <w:r w:rsidRPr="006912E1">
        <w:rPr>
          <w:rFonts w:ascii="Garamond" w:eastAsia="Calibri" w:hAnsi="Garamond" w:cs="Arial"/>
          <w:szCs w:val="24"/>
          <w:lang w:val="en-US"/>
        </w:rPr>
        <w:t xml:space="preserve"> is $0.05 (201</w:t>
      </w:r>
      <w:r w:rsidR="00C10A21" w:rsidRPr="006912E1">
        <w:rPr>
          <w:rFonts w:ascii="Garamond" w:eastAsia="Calibri" w:hAnsi="Garamond" w:cs="Arial"/>
          <w:szCs w:val="24"/>
          <w:lang w:val="en-US"/>
        </w:rPr>
        <w:t>8</w:t>
      </w:r>
      <w:r w:rsidRPr="006912E1">
        <w:rPr>
          <w:rFonts w:ascii="Garamond" w:eastAsia="Calibri" w:hAnsi="Garamond" w:cs="Arial"/>
          <w:szCs w:val="24"/>
          <w:lang w:val="en-US"/>
        </w:rPr>
        <w:t xml:space="preserve"> - $0.05) The options outstanding and exercisable as at December 31, 201</w:t>
      </w:r>
      <w:r w:rsidR="00C10A21" w:rsidRPr="006912E1">
        <w:rPr>
          <w:rFonts w:ascii="Garamond" w:eastAsia="Calibri" w:hAnsi="Garamond" w:cs="Arial"/>
          <w:szCs w:val="24"/>
          <w:lang w:val="en-US"/>
        </w:rPr>
        <w:t>9</w:t>
      </w:r>
      <w:r w:rsidRPr="006912E1">
        <w:rPr>
          <w:rFonts w:ascii="Garamond" w:eastAsia="Calibri" w:hAnsi="Garamond" w:cs="Arial"/>
          <w:szCs w:val="24"/>
          <w:lang w:val="en-US"/>
        </w:rPr>
        <w:t xml:space="preserve"> have a weighted average remaining contractual life </w:t>
      </w:r>
      <w:r w:rsidR="00C10A21" w:rsidRPr="006912E1">
        <w:rPr>
          <w:rFonts w:ascii="Garamond" w:eastAsia="Calibri" w:hAnsi="Garamond" w:cs="Arial"/>
          <w:szCs w:val="24"/>
          <w:lang w:val="en-US"/>
        </w:rPr>
        <w:t xml:space="preserve">2.93 </w:t>
      </w:r>
      <w:r w:rsidRPr="006912E1">
        <w:rPr>
          <w:rFonts w:ascii="Garamond" w:eastAsia="Calibri" w:hAnsi="Garamond" w:cs="Arial"/>
          <w:szCs w:val="24"/>
          <w:lang w:val="en-US"/>
        </w:rPr>
        <w:t>years (201</w:t>
      </w:r>
      <w:r w:rsidR="00C10A21" w:rsidRPr="006912E1">
        <w:rPr>
          <w:rFonts w:ascii="Garamond" w:eastAsia="Calibri" w:hAnsi="Garamond" w:cs="Arial"/>
          <w:szCs w:val="24"/>
          <w:lang w:val="en-US"/>
        </w:rPr>
        <w:t>8</w:t>
      </w:r>
      <w:r w:rsidRPr="006912E1">
        <w:rPr>
          <w:rFonts w:ascii="Garamond" w:eastAsia="Calibri" w:hAnsi="Garamond" w:cs="Arial"/>
          <w:szCs w:val="24"/>
          <w:lang w:val="en-US"/>
        </w:rPr>
        <w:t xml:space="preserve"> – </w:t>
      </w:r>
      <w:r w:rsidR="00C10A21" w:rsidRPr="006912E1">
        <w:rPr>
          <w:rFonts w:ascii="Garamond" w:eastAsia="Calibri" w:hAnsi="Garamond" w:cs="Arial"/>
          <w:szCs w:val="24"/>
          <w:lang w:val="en-US"/>
        </w:rPr>
        <w:t>3.91</w:t>
      </w:r>
      <w:r w:rsidRPr="006912E1">
        <w:rPr>
          <w:rFonts w:ascii="Garamond" w:eastAsia="Calibri" w:hAnsi="Garamond" w:cs="Arial"/>
          <w:szCs w:val="24"/>
          <w:lang w:val="en-US"/>
        </w:rPr>
        <w:t>years).</w:t>
      </w:r>
      <w:r w:rsidR="00EC7EE9" w:rsidRPr="006912E1">
        <w:rPr>
          <w:rFonts w:ascii="Garamond" w:eastAsia="Calibri" w:hAnsi="Garamond" w:cs="Arial"/>
          <w:szCs w:val="24"/>
          <w:lang w:val="en-US"/>
        </w:rPr>
        <w:t xml:space="preserve">  </w:t>
      </w:r>
    </w:p>
    <w:p w14:paraId="5F568DC4" w14:textId="77777777" w:rsidR="0090625A" w:rsidRPr="006912E1" w:rsidRDefault="0090625A" w:rsidP="00C705C2">
      <w:pPr>
        <w:tabs>
          <w:tab w:val="left" w:pos="709"/>
        </w:tabs>
        <w:ind w:left="709" w:firstLine="169"/>
        <w:jc w:val="both"/>
        <w:textAlignment w:val="baseline"/>
        <w:rPr>
          <w:rFonts w:ascii="Garamond" w:hAnsi="Garamond"/>
          <w:szCs w:val="24"/>
        </w:rPr>
      </w:pPr>
    </w:p>
    <w:p w14:paraId="16898C1F" w14:textId="77777777" w:rsidR="006D2677" w:rsidRPr="006912E1" w:rsidRDefault="005601FA" w:rsidP="00C705C2">
      <w:pPr>
        <w:tabs>
          <w:tab w:val="left" w:pos="720"/>
        </w:tabs>
        <w:ind w:left="720"/>
        <w:rPr>
          <w:rFonts w:ascii="Garamond" w:hAnsi="Garamond"/>
          <w:szCs w:val="24"/>
        </w:rPr>
      </w:pPr>
      <w:r w:rsidRPr="006912E1">
        <w:rPr>
          <w:rFonts w:ascii="Garamond" w:hAnsi="Garamond"/>
          <w:szCs w:val="24"/>
        </w:rPr>
        <w:t>As</w:t>
      </w:r>
      <w:r w:rsidR="00FE58AA" w:rsidRPr="006912E1">
        <w:rPr>
          <w:rFonts w:ascii="Garamond" w:hAnsi="Garamond"/>
          <w:szCs w:val="24"/>
        </w:rPr>
        <w:t xml:space="preserve"> </w:t>
      </w:r>
      <w:proofErr w:type="gramStart"/>
      <w:r w:rsidR="009F03BD" w:rsidRPr="006912E1">
        <w:rPr>
          <w:rFonts w:ascii="Garamond" w:hAnsi="Garamond"/>
          <w:szCs w:val="24"/>
        </w:rPr>
        <w:t xml:space="preserve">at </w:t>
      </w:r>
      <w:r w:rsidR="00B63C8C" w:rsidRPr="006912E1">
        <w:rPr>
          <w:rFonts w:ascii="Garamond" w:hAnsi="Garamond"/>
          <w:szCs w:val="24"/>
        </w:rPr>
        <w:t xml:space="preserve"> December</w:t>
      </w:r>
      <w:proofErr w:type="gramEnd"/>
      <w:r w:rsidR="00B63C8C" w:rsidRPr="006912E1">
        <w:rPr>
          <w:rFonts w:ascii="Garamond" w:hAnsi="Garamond"/>
          <w:szCs w:val="24"/>
        </w:rPr>
        <w:t xml:space="preserve"> 31, </w:t>
      </w:r>
      <w:proofErr w:type="gramStart"/>
      <w:r w:rsidRPr="006912E1">
        <w:rPr>
          <w:rFonts w:ascii="Garamond" w:hAnsi="Garamond"/>
          <w:szCs w:val="24"/>
        </w:rPr>
        <w:t>201</w:t>
      </w:r>
      <w:r w:rsidR="00C10A21" w:rsidRPr="006912E1">
        <w:rPr>
          <w:rFonts w:ascii="Garamond" w:hAnsi="Garamond"/>
          <w:szCs w:val="24"/>
        </w:rPr>
        <w:t>9</w:t>
      </w:r>
      <w:r w:rsidR="00986B0D" w:rsidRPr="006912E1">
        <w:rPr>
          <w:rFonts w:ascii="Garamond" w:hAnsi="Garamond"/>
          <w:szCs w:val="24"/>
        </w:rPr>
        <w:t xml:space="preserve">, </w:t>
      </w:r>
      <w:r w:rsidR="00C00510" w:rsidRPr="006912E1">
        <w:rPr>
          <w:rFonts w:ascii="Garamond" w:hAnsi="Garamond"/>
          <w:szCs w:val="24"/>
        </w:rPr>
        <w:t xml:space="preserve"> </w:t>
      </w:r>
      <w:r w:rsidRPr="006912E1">
        <w:rPr>
          <w:rFonts w:ascii="Garamond" w:hAnsi="Garamond"/>
          <w:szCs w:val="24"/>
        </w:rPr>
        <w:t>t</w:t>
      </w:r>
      <w:r w:rsidR="00A827B4" w:rsidRPr="006912E1">
        <w:rPr>
          <w:rFonts w:ascii="Garamond" w:hAnsi="Garamond"/>
          <w:szCs w:val="24"/>
        </w:rPr>
        <w:t>here</w:t>
      </w:r>
      <w:proofErr w:type="gramEnd"/>
      <w:r w:rsidR="00A827B4" w:rsidRPr="006912E1">
        <w:rPr>
          <w:rFonts w:ascii="Garamond" w:hAnsi="Garamond"/>
          <w:szCs w:val="24"/>
        </w:rPr>
        <w:t xml:space="preserve"> </w:t>
      </w:r>
      <w:r w:rsidR="006D2677" w:rsidRPr="006912E1">
        <w:rPr>
          <w:rFonts w:ascii="Garamond" w:hAnsi="Garamond"/>
          <w:szCs w:val="24"/>
        </w:rPr>
        <w:t xml:space="preserve">are </w:t>
      </w:r>
      <w:r w:rsidR="00C10A21" w:rsidRPr="006912E1">
        <w:rPr>
          <w:rFonts w:ascii="Garamond" w:hAnsi="Garamond"/>
          <w:szCs w:val="24"/>
        </w:rPr>
        <w:t xml:space="preserve">70,404,801 </w:t>
      </w:r>
      <w:proofErr w:type="gramStart"/>
      <w:r w:rsidR="00A827B4" w:rsidRPr="006912E1">
        <w:rPr>
          <w:rFonts w:ascii="Garamond" w:hAnsi="Garamond"/>
          <w:szCs w:val="24"/>
        </w:rPr>
        <w:t>outstanding</w:t>
      </w:r>
      <w:r w:rsidR="00E36FDF" w:rsidRPr="006912E1">
        <w:rPr>
          <w:rFonts w:ascii="Garamond" w:hAnsi="Garamond"/>
          <w:szCs w:val="24"/>
        </w:rPr>
        <w:t xml:space="preserve">  </w:t>
      </w:r>
      <w:r w:rsidR="006D2677" w:rsidRPr="006912E1">
        <w:rPr>
          <w:rFonts w:ascii="Garamond" w:hAnsi="Garamond"/>
          <w:szCs w:val="24"/>
        </w:rPr>
        <w:t>c</w:t>
      </w:r>
      <w:r w:rsidR="00A827B4" w:rsidRPr="006912E1">
        <w:rPr>
          <w:rFonts w:ascii="Garamond" w:hAnsi="Garamond"/>
          <w:szCs w:val="24"/>
        </w:rPr>
        <w:t>ommon</w:t>
      </w:r>
      <w:proofErr w:type="gramEnd"/>
      <w:r w:rsidR="00A827B4" w:rsidRPr="006912E1">
        <w:rPr>
          <w:rFonts w:ascii="Garamond" w:hAnsi="Garamond"/>
          <w:szCs w:val="24"/>
        </w:rPr>
        <w:t xml:space="preserve"> shares.</w:t>
      </w:r>
      <w:r w:rsidR="00E36FDF" w:rsidRPr="006912E1">
        <w:rPr>
          <w:rFonts w:ascii="Garamond" w:hAnsi="Garamond"/>
          <w:szCs w:val="24"/>
        </w:rPr>
        <w:t xml:space="preserve"> </w:t>
      </w:r>
      <w:r w:rsidR="006D2677" w:rsidRPr="006912E1">
        <w:rPr>
          <w:rFonts w:ascii="Garamond" w:hAnsi="Garamond"/>
          <w:szCs w:val="24"/>
        </w:rPr>
        <w:t xml:space="preserve">  </w:t>
      </w:r>
    </w:p>
    <w:bookmarkEnd w:id="89"/>
    <w:p w14:paraId="35D134AA" w14:textId="4C3FA2FE" w:rsidR="00880682" w:rsidRPr="006912E1" w:rsidRDefault="00982D1E" w:rsidP="00C705C2">
      <w:pPr>
        <w:tabs>
          <w:tab w:val="left" w:pos="720"/>
        </w:tabs>
        <w:ind w:left="720"/>
        <w:rPr>
          <w:rFonts w:ascii="Garamond" w:hAnsi="Garamond"/>
          <w:szCs w:val="24"/>
        </w:rPr>
      </w:pPr>
      <w:r w:rsidRPr="006912E1">
        <w:rPr>
          <w:rFonts w:ascii="Garamond" w:hAnsi="Garamond"/>
          <w:szCs w:val="24"/>
        </w:rPr>
        <w:t>****</w:t>
      </w:r>
    </w:p>
    <w:p w14:paraId="438E9E36" w14:textId="77777777" w:rsidR="00C705C2" w:rsidRPr="006912E1" w:rsidRDefault="00C705C2" w:rsidP="00C705C2">
      <w:pPr>
        <w:autoSpaceDE w:val="0"/>
        <w:autoSpaceDN w:val="0"/>
        <w:adjustRightInd w:val="0"/>
        <w:ind w:left="709"/>
        <w:jc w:val="both"/>
        <w:rPr>
          <w:rFonts w:ascii="Garamond" w:eastAsia="PMingLiU" w:hAnsi="Garamond" w:cs="Arial"/>
          <w:szCs w:val="24"/>
          <w:lang w:val="en-US"/>
        </w:rPr>
      </w:pPr>
    </w:p>
    <w:p w14:paraId="470AEA66" w14:textId="04B955AB" w:rsidR="00221200" w:rsidRPr="006912E1" w:rsidRDefault="00221200" w:rsidP="00C705C2">
      <w:pPr>
        <w:autoSpaceDE w:val="0"/>
        <w:autoSpaceDN w:val="0"/>
        <w:adjustRightInd w:val="0"/>
        <w:ind w:left="709"/>
        <w:jc w:val="both"/>
        <w:rPr>
          <w:rFonts w:ascii="Garamond" w:eastAsia="PMingLiU" w:hAnsi="Garamond" w:cs="Arial"/>
          <w:szCs w:val="24"/>
          <w:lang w:val="en-US"/>
        </w:rPr>
      </w:pPr>
      <w:r w:rsidRPr="006912E1">
        <w:rPr>
          <w:rFonts w:ascii="Garamond" w:eastAsia="PMingLiU" w:hAnsi="Garamond" w:cs="Arial"/>
          <w:szCs w:val="24"/>
          <w:lang w:val="en-US"/>
        </w:rPr>
        <w:t>On December</w:t>
      </w:r>
      <w:r w:rsidR="00CC0924" w:rsidRPr="006912E1">
        <w:rPr>
          <w:rFonts w:ascii="Garamond" w:eastAsia="PMingLiU" w:hAnsi="Garamond" w:cs="Arial"/>
          <w:szCs w:val="24"/>
          <w:lang w:val="en-US"/>
        </w:rPr>
        <w:t xml:space="preserve"> </w:t>
      </w:r>
      <w:r w:rsidRPr="006912E1">
        <w:rPr>
          <w:rFonts w:ascii="Garamond" w:eastAsia="PMingLiU" w:hAnsi="Garamond" w:cs="Arial"/>
          <w:szCs w:val="24"/>
          <w:lang w:val="en-US"/>
        </w:rPr>
        <w:t xml:space="preserve">29, </w:t>
      </w:r>
      <w:proofErr w:type="gramStart"/>
      <w:r w:rsidRPr="006912E1">
        <w:rPr>
          <w:rFonts w:ascii="Garamond" w:eastAsia="PMingLiU" w:hAnsi="Garamond" w:cs="Arial"/>
          <w:szCs w:val="24"/>
          <w:lang w:val="en-US"/>
        </w:rPr>
        <w:t>2020,  the</w:t>
      </w:r>
      <w:proofErr w:type="gramEnd"/>
      <w:r w:rsidRPr="006912E1">
        <w:rPr>
          <w:rFonts w:ascii="Garamond" w:eastAsia="PMingLiU" w:hAnsi="Garamond" w:cs="Arial"/>
          <w:szCs w:val="24"/>
          <w:lang w:val="en-US"/>
        </w:rPr>
        <w:t xml:space="preserve"> Company granted 2,700,000 stock options</w:t>
      </w:r>
      <w:r w:rsidR="00982D1E" w:rsidRPr="006912E1">
        <w:rPr>
          <w:rFonts w:ascii="Garamond" w:eastAsia="PMingLiU" w:hAnsi="Garamond" w:cs="Arial"/>
          <w:szCs w:val="24"/>
          <w:lang w:val="en-US"/>
        </w:rPr>
        <w:t xml:space="preserve"> (No.13</w:t>
      </w:r>
      <w:proofErr w:type="gramStart"/>
      <w:r w:rsidR="00982D1E" w:rsidRPr="006912E1">
        <w:rPr>
          <w:rFonts w:ascii="Garamond" w:eastAsia="PMingLiU" w:hAnsi="Garamond" w:cs="Arial"/>
          <w:szCs w:val="24"/>
          <w:lang w:val="en-US"/>
        </w:rPr>
        <w:t xml:space="preserve">) </w:t>
      </w:r>
      <w:r w:rsidRPr="006912E1">
        <w:rPr>
          <w:rFonts w:ascii="Garamond" w:eastAsia="PMingLiU" w:hAnsi="Garamond" w:cs="Arial"/>
          <w:szCs w:val="24"/>
          <w:lang w:val="en-US"/>
        </w:rPr>
        <w:t xml:space="preserve"> to</w:t>
      </w:r>
      <w:proofErr w:type="gramEnd"/>
      <w:r w:rsidRPr="006912E1">
        <w:rPr>
          <w:rFonts w:ascii="Garamond" w:eastAsia="PMingLiU" w:hAnsi="Garamond" w:cs="Arial"/>
          <w:szCs w:val="24"/>
          <w:lang w:val="en-US"/>
        </w:rPr>
        <w:t xml:space="preserve"> directors, officers and consultants at $0.05 until December 29, 2025.  The stock options were assigned a value of $53,809 or approximately $0.02, using the Black-Scholes option pricing model with the following </w:t>
      </w:r>
      <w:proofErr w:type="gramStart"/>
      <w:r w:rsidRPr="006912E1">
        <w:rPr>
          <w:rFonts w:ascii="Garamond" w:eastAsia="PMingLiU" w:hAnsi="Garamond" w:cs="Arial"/>
          <w:szCs w:val="24"/>
          <w:lang w:val="en-US"/>
        </w:rPr>
        <w:t>assumptions;  expected</w:t>
      </w:r>
      <w:proofErr w:type="gramEnd"/>
      <w:r w:rsidRPr="006912E1">
        <w:rPr>
          <w:rFonts w:ascii="Garamond" w:eastAsia="PMingLiU" w:hAnsi="Garamond" w:cs="Arial"/>
          <w:szCs w:val="24"/>
          <w:lang w:val="en-US"/>
        </w:rPr>
        <w:t xml:space="preserve"> dividend yield of 0%; expected volatility of 273</w:t>
      </w:r>
      <w:proofErr w:type="gramStart"/>
      <w:r w:rsidRPr="006912E1">
        <w:rPr>
          <w:rFonts w:ascii="Garamond" w:eastAsia="PMingLiU" w:hAnsi="Garamond" w:cs="Arial"/>
          <w:szCs w:val="24"/>
          <w:lang w:val="en-US"/>
        </w:rPr>
        <w:t>%;  share</w:t>
      </w:r>
      <w:proofErr w:type="gramEnd"/>
      <w:r w:rsidRPr="006912E1">
        <w:rPr>
          <w:rFonts w:ascii="Garamond" w:eastAsia="PMingLiU" w:hAnsi="Garamond" w:cs="Arial"/>
          <w:szCs w:val="24"/>
          <w:lang w:val="en-US"/>
        </w:rPr>
        <w:t xml:space="preserve"> price of $0.</w:t>
      </w:r>
      <w:proofErr w:type="gramStart"/>
      <w:r w:rsidRPr="006912E1">
        <w:rPr>
          <w:rFonts w:ascii="Garamond" w:eastAsia="PMingLiU" w:hAnsi="Garamond" w:cs="Arial"/>
          <w:szCs w:val="24"/>
          <w:lang w:val="en-US"/>
        </w:rPr>
        <w:t>02</w:t>
      </w:r>
      <w:r w:rsidR="00CD50F2" w:rsidRPr="006912E1">
        <w:rPr>
          <w:rFonts w:ascii="Garamond" w:eastAsia="PMingLiU" w:hAnsi="Garamond" w:cs="Arial"/>
          <w:szCs w:val="24"/>
          <w:lang w:val="en-US"/>
        </w:rPr>
        <w:t xml:space="preserve">; </w:t>
      </w:r>
      <w:r w:rsidRPr="006912E1">
        <w:rPr>
          <w:rFonts w:ascii="Garamond" w:eastAsia="PMingLiU" w:hAnsi="Garamond" w:cs="Arial"/>
          <w:szCs w:val="24"/>
          <w:lang w:val="en-US"/>
        </w:rPr>
        <w:t xml:space="preserve"> risk</w:t>
      </w:r>
      <w:proofErr w:type="gramEnd"/>
      <w:r w:rsidRPr="006912E1">
        <w:rPr>
          <w:rFonts w:ascii="Garamond" w:eastAsia="PMingLiU" w:hAnsi="Garamond" w:cs="Arial"/>
          <w:szCs w:val="24"/>
          <w:lang w:val="en-US"/>
        </w:rPr>
        <w:t xml:space="preserve"> free interest rate </w:t>
      </w:r>
      <w:proofErr w:type="gramStart"/>
      <w:r w:rsidRPr="006912E1">
        <w:rPr>
          <w:rFonts w:ascii="Garamond" w:eastAsia="PMingLiU" w:hAnsi="Garamond" w:cs="Arial"/>
          <w:szCs w:val="24"/>
          <w:lang w:val="en-US"/>
        </w:rPr>
        <w:t>of  0.41</w:t>
      </w:r>
      <w:proofErr w:type="gramEnd"/>
      <w:r w:rsidRPr="006912E1">
        <w:rPr>
          <w:rFonts w:ascii="Garamond" w:eastAsia="PMingLiU" w:hAnsi="Garamond" w:cs="Arial"/>
          <w:szCs w:val="24"/>
          <w:lang w:val="en-US"/>
        </w:rPr>
        <w:t>%; and an expected life of 5 years.</w:t>
      </w:r>
    </w:p>
    <w:p w14:paraId="08CF2160" w14:textId="77777777" w:rsidR="00221200" w:rsidRPr="006912E1" w:rsidRDefault="00221200" w:rsidP="00C705C2">
      <w:pPr>
        <w:tabs>
          <w:tab w:val="left" w:pos="540"/>
        </w:tabs>
        <w:overflowPunct w:val="0"/>
        <w:autoSpaceDE w:val="0"/>
        <w:autoSpaceDN w:val="0"/>
        <w:adjustRightInd w:val="0"/>
        <w:ind w:left="709"/>
        <w:jc w:val="both"/>
        <w:rPr>
          <w:rFonts w:ascii="Garamond" w:eastAsia="Calibri" w:hAnsi="Garamond" w:cs="Arial"/>
          <w:szCs w:val="24"/>
          <w:lang w:val="en-US"/>
        </w:rPr>
      </w:pPr>
    </w:p>
    <w:p w14:paraId="0D401CF2" w14:textId="039EBCB3" w:rsidR="00221200" w:rsidRPr="00384D32" w:rsidRDefault="00221200" w:rsidP="00C705C2">
      <w:pPr>
        <w:tabs>
          <w:tab w:val="left" w:pos="540"/>
        </w:tabs>
        <w:overflowPunct w:val="0"/>
        <w:autoSpaceDE w:val="0"/>
        <w:autoSpaceDN w:val="0"/>
        <w:adjustRightInd w:val="0"/>
        <w:ind w:left="709"/>
        <w:jc w:val="both"/>
        <w:rPr>
          <w:rFonts w:ascii="Garamond" w:eastAsia="Calibri" w:hAnsi="Garamond" w:cs="Arial"/>
          <w:color w:val="FF0000"/>
          <w:szCs w:val="24"/>
          <w:lang w:val="en-US"/>
        </w:rPr>
      </w:pPr>
      <w:r w:rsidRPr="006912E1">
        <w:rPr>
          <w:rFonts w:ascii="Garamond" w:eastAsia="Calibri" w:hAnsi="Garamond" w:cs="Arial"/>
          <w:szCs w:val="24"/>
          <w:lang w:val="en-US"/>
        </w:rPr>
        <w:t>The weighted average exercise price of options outstanding and exercisable at December 31, 20</w:t>
      </w:r>
      <w:r w:rsidR="00CD50F2" w:rsidRPr="006912E1">
        <w:rPr>
          <w:rFonts w:ascii="Garamond" w:eastAsia="Calibri" w:hAnsi="Garamond" w:cs="Arial"/>
          <w:szCs w:val="24"/>
          <w:lang w:val="en-US"/>
        </w:rPr>
        <w:t>20</w:t>
      </w:r>
      <w:r w:rsidRPr="006912E1">
        <w:rPr>
          <w:rFonts w:ascii="Garamond" w:eastAsia="Calibri" w:hAnsi="Garamond" w:cs="Arial"/>
          <w:szCs w:val="24"/>
          <w:lang w:val="en-US"/>
        </w:rPr>
        <w:t xml:space="preserve"> is $0.05 (201</w:t>
      </w:r>
      <w:r w:rsidR="00CD50F2" w:rsidRPr="006912E1">
        <w:rPr>
          <w:rFonts w:ascii="Garamond" w:eastAsia="Calibri" w:hAnsi="Garamond" w:cs="Arial"/>
          <w:szCs w:val="24"/>
          <w:lang w:val="en-US"/>
        </w:rPr>
        <w:t>9</w:t>
      </w:r>
      <w:r w:rsidRPr="006912E1">
        <w:rPr>
          <w:rFonts w:ascii="Garamond" w:eastAsia="Calibri" w:hAnsi="Garamond" w:cs="Arial"/>
          <w:szCs w:val="24"/>
          <w:lang w:val="en-US"/>
        </w:rPr>
        <w:t xml:space="preserve"> - $0.05) The options outstanding and exercisable as at December 31, 20</w:t>
      </w:r>
      <w:r w:rsidR="00CD50F2" w:rsidRPr="006912E1">
        <w:rPr>
          <w:rFonts w:ascii="Garamond" w:eastAsia="Calibri" w:hAnsi="Garamond" w:cs="Arial"/>
          <w:szCs w:val="24"/>
          <w:lang w:val="en-US"/>
        </w:rPr>
        <w:t>20</w:t>
      </w:r>
      <w:r w:rsidRPr="006912E1">
        <w:rPr>
          <w:rFonts w:ascii="Garamond" w:eastAsia="Calibri" w:hAnsi="Garamond" w:cs="Arial"/>
          <w:szCs w:val="24"/>
          <w:lang w:val="en-US"/>
        </w:rPr>
        <w:t xml:space="preserve"> have a weighted average remaining contractual life </w:t>
      </w:r>
      <w:r w:rsidR="00CD50F2" w:rsidRPr="006912E1">
        <w:rPr>
          <w:rFonts w:ascii="Garamond" w:eastAsia="Calibri" w:hAnsi="Garamond" w:cs="Arial"/>
          <w:szCs w:val="24"/>
          <w:lang w:val="en-US"/>
        </w:rPr>
        <w:t xml:space="preserve">3.14 years </w:t>
      </w:r>
      <w:r w:rsidRPr="006912E1">
        <w:rPr>
          <w:rFonts w:ascii="Garamond" w:eastAsia="Calibri" w:hAnsi="Garamond" w:cs="Arial"/>
          <w:szCs w:val="24"/>
          <w:lang w:val="en-US"/>
        </w:rPr>
        <w:t>(201</w:t>
      </w:r>
      <w:r w:rsidR="00CD50F2" w:rsidRPr="006912E1">
        <w:rPr>
          <w:rFonts w:ascii="Garamond" w:eastAsia="Calibri" w:hAnsi="Garamond" w:cs="Arial"/>
          <w:szCs w:val="24"/>
          <w:lang w:val="en-US"/>
        </w:rPr>
        <w:t>9</w:t>
      </w:r>
      <w:r w:rsidRPr="006912E1">
        <w:rPr>
          <w:rFonts w:ascii="Garamond" w:eastAsia="Calibri" w:hAnsi="Garamond" w:cs="Arial"/>
          <w:szCs w:val="24"/>
          <w:lang w:val="en-US"/>
        </w:rPr>
        <w:t xml:space="preserve"> – </w:t>
      </w:r>
      <w:r w:rsidR="00CD50F2" w:rsidRPr="006912E1">
        <w:rPr>
          <w:rFonts w:ascii="Garamond" w:eastAsia="Calibri" w:hAnsi="Garamond" w:cs="Arial"/>
          <w:szCs w:val="24"/>
          <w:lang w:val="en-US"/>
        </w:rPr>
        <w:t>2.93</w:t>
      </w:r>
      <w:r w:rsidRPr="006912E1">
        <w:rPr>
          <w:rFonts w:ascii="Garamond" w:eastAsia="Calibri" w:hAnsi="Garamond" w:cs="Arial"/>
          <w:szCs w:val="24"/>
          <w:lang w:val="en-US"/>
        </w:rPr>
        <w:t>years</w:t>
      </w:r>
      <w:r w:rsidRPr="00384D32">
        <w:rPr>
          <w:rFonts w:ascii="Garamond" w:eastAsia="Calibri" w:hAnsi="Garamond" w:cs="Arial"/>
          <w:color w:val="FF0000"/>
          <w:szCs w:val="24"/>
          <w:lang w:val="en-US"/>
        </w:rPr>
        <w:t xml:space="preserve">).  </w:t>
      </w:r>
    </w:p>
    <w:p w14:paraId="6FA324D0" w14:textId="77777777" w:rsidR="00221200" w:rsidRPr="00384D32" w:rsidRDefault="00221200" w:rsidP="00C705C2">
      <w:pPr>
        <w:tabs>
          <w:tab w:val="left" w:pos="709"/>
        </w:tabs>
        <w:ind w:left="709" w:firstLine="169"/>
        <w:jc w:val="both"/>
        <w:textAlignment w:val="baseline"/>
        <w:rPr>
          <w:rFonts w:ascii="Garamond" w:hAnsi="Garamond"/>
          <w:color w:val="FF0000"/>
          <w:szCs w:val="24"/>
          <w:lang w:val="en-US"/>
        </w:rPr>
      </w:pPr>
    </w:p>
    <w:p w14:paraId="60C8228B" w14:textId="3161C691" w:rsidR="00221200" w:rsidRPr="006912E1" w:rsidRDefault="00221200" w:rsidP="00C705C2">
      <w:pPr>
        <w:tabs>
          <w:tab w:val="left" w:pos="720"/>
        </w:tabs>
        <w:ind w:left="720"/>
        <w:rPr>
          <w:rFonts w:ascii="Garamond" w:hAnsi="Garamond"/>
          <w:szCs w:val="24"/>
        </w:rPr>
      </w:pPr>
      <w:bookmarkStart w:id="90" w:name="_Hlk100488145"/>
      <w:r w:rsidRPr="006912E1">
        <w:rPr>
          <w:rFonts w:ascii="Garamond" w:hAnsi="Garamond"/>
          <w:szCs w:val="24"/>
        </w:rPr>
        <w:t xml:space="preserve">As </w:t>
      </w:r>
      <w:proofErr w:type="gramStart"/>
      <w:r w:rsidRPr="006912E1">
        <w:rPr>
          <w:rFonts w:ascii="Garamond" w:hAnsi="Garamond"/>
          <w:szCs w:val="24"/>
        </w:rPr>
        <w:t>at  December</w:t>
      </w:r>
      <w:proofErr w:type="gramEnd"/>
      <w:r w:rsidRPr="006912E1">
        <w:rPr>
          <w:rFonts w:ascii="Garamond" w:hAnsi="Garamond"/>
          <w:szCs w:val="24"/>
        </w:rPr>
        <w:t xml:space="preserve"> 31, </w:t>
      </w:r>
      <w:proofErr w:type="gramStart"/>
      <w:r w:rsidRPr="006912E1">
        <w:rPr>
          <w:rFonts w:ascii="Garamond" w:hAnsi="Garamond"/>
          <w:szCs w:val="24"/>
        </w:rPr>
        <w:t>20</w:t>
      </w:r>
      <w:r w:rsidR="00CD50F2" w:rsidRPr="006912E1">
        <w:rPr>
          <w:rFonts w:ascii="Garamond" w:hAnsi="Garamond"/>
          <w:szCs w:val="24"/>
        </w:rPr>
        <w:t>20</w:t>
      </w:r>
      <w:r w:rsidRPr="006912E1">
        <w:rPr>
          <w:rFonts w:ascii="Garamond" w:hAnsi="Garamond"/>
          <w:szCs w:val="24"/>
        </w:rPr>
        <w:t>,  there</w:t>
      </w:r>
      <w:proofErr w:type="gramEnd"/>
      <w:r w:rsidRPr="006912E1">
        <w:rPr>
          <w:rFonts w:ascii="Garamond" w:hAnsi="Garamond"/>
          <w:szCs w:val="24"/>
        </w:rPr>
        <w:t xml:space="preserve"> are 7</w:t>
      </w:r>
      <w:r w:rsidR="00CD50F2" w:rsidRPr="006912E1">
        <w:rPr>
          <w:rFonts w:ascii="Garamond" w:hAnsi="Garamond"/>
          <w:szCs w:val="24"/>
        </w:rPr>
        <w:t xml:space="preserve">1,682,801 </w:t>
      </w:r>
      <w:proofErr w:type="gramStart"/>
      <w:r w:rsidRPr="006912E1">
        <w:rPr>
          <w:rFonts w:ascii="Garamond" w:hAnsi="Garamond"/>
          <w:szCs w:val="24"/>
        </w:rPr>
        <w:t>outstanding  common</w:t>
      </w:r>
      <w:proofErr w:type="gramEnd"/>
      <w:r w:rsidRPr="006912E1">
        <w:rPr>
          <w:rFonts w:ascii="Garamond" w:hAnsi="Garamond"/>
          <w:szCs w:val="24"/>
        </w:rPr>
        <w:t xml:space="preserve"> shares.   </w:t>
      </w:r>
    </w:p>
    <w:p w14:paraId="63F11A99" w14:textId="4708C146" w:rsidR="00221200" w:rsidRPr="006912E1" w:rsidRDefault="00982D1E" w:rsidP="00C705C2">
      <w:pPr>
        <w:tabs>
          <w:tab w:val="left" w:pos="720"/>
        </w:tabs>
        <w:ind w:left="720"/>
        <w:rPr>
          <w:rFonts w:ascii="Garamond" w:hAnsi="Garamond"/>
          <w:szCs w:val="24"/>
        </w:rPr>
      </w:pPr>
      <w:r w:rsidRPr="006912E1">
        <w:rPr>
          <w:rFonts w:ascii="Garamond" w:hAnsi="Garamond"/>
          <w:szCs w:val="24"/>
        </w:rPr>
        <w:t>****</w:t>
      </w:r>
    </w:p>
    <w:bookmarkEnd w:id="90"/>
    <w:p w14:paraId="2DB72D7A" w14:textId="77777777" w:rsidR="00C705C2" w:rsidRPr="006912E1" w:rsidRDefault="00C705C2" w:rsidP="00C705C2">
      <w:pPr>
        <w:ind w:left="709"/>
        <w:jc w:val="both"/>
        <w:rPr>
          <w:rFonts w:ascii="Garamond" w:eastAsia="PMingLiU" w:hAnsi="Garamond"/>
          <w:szCs w:val="24"/>
        </w:rPr>
      </w:pPr>
    </w:p>
    <w:p w14:paraId="49D79A70" w14:textId="11921EE0" w:rsidR="00384D32" w:rsidRPr="006912E1" w:rsidRDefault="00384D32" w:rsidP="00C705C2">
      <w:pPr>
        <w:ind w:left="709"/>
        <w:jc w:val="both"/>
        <w:rPr>
          <w:rFonts w:ascii="Garamond" w:eastAsia="PMingLiU" w:hAnsi="Garamond"/>
          <w:szCs w:val="24"/>
        </w:rPr>
      </w:pPr>
      <w:r w:rsidRPr="006912E1">
        <w:rPr>
          <w:rFonts w:ascii="Garamond" w:eastAsia="PMingLiU" w:hAnsi="Garamond"/>
          <w:szCs w:val="24"/>
        </w:rPr>
        <w:t>On December 16, 2021, the Company granted 1,500,000 stock options (No.14) to directors, officers and consultants at $0.05 until December 16, 2026. The stock options were assigned a value of $29,500 or approximately $0.02 per option, using the Black-Scholes option pricing model with the following assumptions:  expected dividend yield of 0%; expected volatility of 228</w:t>
      </w:r>
      <w:proofErr w:type="gramStart"/>
      <w:r w:rsidRPr="006912E1">
        <w:rPr>
          <w:rFonts w:ascii="Garamond" w:eastAsia="PMingLiU" w:hAnsi="Garamond"/>
          <w:szCs w:val="24"/>
        </w:rPr>
        <w:t>%;  share</w:t>
      </w:r>
      <w:proofErr w:type="gramEnd"/>
      <w:r w:rsidRPr="006912E1">
        <w:rPr>
          <w:rFonts w:ascii="Garamond" w:eastAsia="PMingLiU" w:hAnsi="Garamond"/>
          <w:szCs w:val="24"/>
        </w:rPr>
        <w:t xml:space="preserve"> price of $0.02, risk free interest rate of 1.19%; and an expected life of 5 years.</w:t>
      </w:r>
    </w:p>
    <w:p w14:paraId="6F4C9892" w14:textId="77777777" w:rsidR="00384D32" w:rsidRPr="006912E1" w:rsidRDefault="00384D32" w:rsidP="00C705C2">
      <w:pPr>
        <w:tabs>
          <w:tab w:val="left" w:pos="540"/>
        </w:tabs>
        <w:ind w:left="709"/>
        <w:jc w:val="both"/>
        <w:rPr>
          <w:rFonts w:ascii="Garamond" w:hAnsi="Garamond"/>
        </w:rPr>
      </w:pPr>
    </w:p>
    <w:p w14:paraId="688609BB" w14:textId="77777777" w:rsidR="00384D32" w:rsidRPr="006912E1" w:rsidRDefault="00384D32" w:rsidP="00C705C2">
      <w:pPr>
        <w:tabs>
          <w:tab w:val="left" w:pos="540"/>
        </w:tabs>
        <w:ind w:left="709"/>
        <w:jc w:val="both"/>
        <w:rPr>
          <w:rFonts w:ascii="Garamond" w:hAnsi="Garamond"/>
        </w:rPr>
      </w:pPr>
      <w:r w:rsidRPr="006912E1">
        <w:rPr>
          <w:rFonts w:ascii="Garamond" w:hAnsi="Garamond"/>
        </w:rPr>
        <w:t>The weighted average exercise price of options outstanding and exercisable at December 31, 2021 is $0.05 (2019 - $0.05). The options outstanding and exercisable as at December 31, 2021 have a weighted average remaining contractual life 2.94 years (2020 – 3.14 years).</w:t>
      </w:r>
    </w:p>
    <w:p w14:paraId="79302BF6" w14:textId="77777777" w:rsidR="00384D32" w:rsidRPr="006912E1" w:rsidRDefault="00384D32" w:rsidP="00C705C2">
      <w:pPr>
        <w:tabs>
          <w:tab w:val="left" w:pos="540"/>
        </w:tabs>
        <w:ind w:left="284"/>
        <w:jc w:val="both"/>
        <w:rPr>
          <w:rFonts w:ascii="Garamond" w:hAnsi="Garamond"/>
        </w:rPr>
      </w:pPr>
    </w:p>
    <w:p w14:paraId="1FDBB760" w14:textId="7B0CFD77" w:rsidR="006912E1" w:rsidRDefault="00384D32" w:rsidP="00C705C2">
      <w:pPr>
        <w:tabs>
          <w:tab w:val="left" w:pos="720"/>
        </w:tabs>
        <w:ind w:left="720"/>
        <w:rPr>
          <w:rFonts w:ascii="Garamond" w:hAnsi="Garamond"/>
          <w:szCs w:val="24"/>
        </w:rPr>
      </w:pPr>
      <w:r w:rsidRPr="006912E1">
        <w:rPr>
          <w:rFonts w:ascii="Garamond" w:hAnsi="Garamond"/>
          <w:szCs w:val="24"/>
        </w:rPr>
        <w:t xml:space="preserve">As </w:t>
      </w:r>
      <w:proofErr w:type="gramStart"/>
      <w:r w:rsidRPr="006912E1">
        <w:rPr>
          <w:rFonts w:ascii="Garamond" w:hAnsi="Garamond"/>
          <w:szCs w:val="24"/>
        </w:rPr>
        <w:t>at  December</w:t>
      </w:r>
      <w:proofErr w:type="gramEnd"/>
      <w:r w:rsidRPr="006912E1">
        <w:rPr>
          <w:rFonts w:ascii="Garamond" w:hAnsi="Garamond"/>
          <w:szCs w:val="24"/>
        </w:rPr>
        <w:t xml:space="preserve"> 31, </w:t>
      </w:r>
      <w:proofErr w:type="gramStart"/>
      <w:r w:rsidRPr="006912E1">
        <w:rPr>
          <w:rFonts w:ascii="Garamond" w:hAnsi="Garamond"/>
          <w:szCs w:val="24"/>
        </w:rPr>
        <w:t>2021,  there</w:t>
      </w:r>
      <w:proofErr w:type="gramEnd"/>
      <w:r w:rsidRPr="006912E1">
        <w:rPr>
          <w:rFonts w:ascii="Garamond" w:hAnsi="Garamond"/>
          <w:szCs w:val="24"/>
        </w:rPr>
        <w:t xml:space="preserve"> are 72,682,801 </w:t>
      </w:r>
      <w:proofErr w:type="gramStart"/>
      <w:r w:rsidRPr="006912E1">
        <w:rPr>
          <w:rFonts w:ascii="Garamond" w:hAnsi="Garamond"/>
          <w:szCs w:val="24"/>
        </w:rPr>
        <w:t>outstanding  common</w:t>
      </w:r>
      <w:proofErr w:type="gramEnd"/>
      <w:r w:rsidRPr="006912E1">
        <w:rPr>
          <w:rFonts w:ascii="Garamond" w:hAnsi="Garamond"/>
          <w:szCs w:val="24"/>
        </w:rPr>
        <w:t xml:space="preserve"> shares.  </w:t>
      </w:r>
    </w:p>
    <w:p w14:paraId="6AED72E0" w14:textId="1D3E5343" w:rsidR="006D2B79" w:rsidRDefault="006D2B79" w:rsidP="00C705C2">
      <w:pPr>
        <w:tabs>
          <w:tab w:val="left" w:pos="720"/>
        </w:tabs>
        <w:ind w:left="720"/>
        <w:rPr>
          <w:rFonts w:ascii="Garamond" w:hAnsi="Garamond"/>
          <w:szCs w:val="24"/>
        </w:rPr>
      </w:pPr>
      <w:r>
        <w:rPr>
          <w:rFonts w:ascii="Garamond" w:hAnsi="Garamond"/>
          <w:szCs w:val="24"/>
        </w:rPr>
        <w:t>****</w:t>
      </w:r>
    </w:p>
    <w:p w14:paraId="50FA9249" w14:textId="77777777" w:rsidR="00653716" w:rsidRPr="00A9718E" w:rsidRDefault="00653716" w:rsidP="00C705C2">
      <w:pPr>
        <w:tabs>
          <w:tab w:val="left" w:pos="720"/>
        </w:tabs>
        <w:ind w:left="720"/>
        <w:rPr>
          <w:rFonts w:ascii="Garamond" w:hAnsi="Garamond"/>
          <w:szCs w:val="24"/>
        </w:rPr>
      </w:pPr>
    </w:p>
    <w:p w14:paraId="780ECE1A" w14:textId="77777777" w:rsidR="00653716" w:rsidRPr="00A9718E" w:rsidRDefault="00653716" w:rsidP="00653716">
      <w:pPr>
        <w:tabs>
          <w:tab w:val="left" w:pos="360"/>
          <w:tab w:val="left" w:pos="3600"/>
        </w:tabs>
        <w:spacing w:line="238" w:lineRule="auto"/>
        <w:ind w:left="709"/>
        <w:textAlignment w:val="baseline"/>
        <w:rPr>
          <w:rFonts w:ascii="Garamond" w:eastAsia="PMingLiU" w:hAnsi="Garamond"/>
          <w:szCs w:val="24"/>
        </w:rPr>
      </w:pPr>
      <w:r w:rsidRPr="00A9718E">
        <w:rPr>
          <w:rFonts w:ascii="Garamond" w:eastAsia="PMingLiU" w:hAnsi="Garamond"/>
          <w:szCs w:val="24"/>
        </w:rPr>
        <w:t>On May 29, 2022, the Company granted 1,500,000 stock options to a director at $0.05 until May 29, 2027.  The stock options were assigned a value of $22,200, or approximately $0.015 per share, using the Black-Scholes option pricing model with the following assumptions:  expected dividend yield of 0%; expected volatility of 239%; share price of $0.015, risk free interest rate of 2.61%; and an expected life of 5 years.</w:t>
      </w:r>
    </w:p>
    <w:p w14:paraId="6B05C2D7" w14:textId="77777777" w:rsidR="00653716" w:rsidRPr="00A9718E" w:rsidRDefault="00653716" w:rsidP="00653716">
      <w:pPr>
        <w:tabs>
          <w:tab w:val="left" w:pos="540"/>
        </w:tabs>
        <w:spacing w:line="20" w:lineRule="atLeast"/>
        <w:ind w:left="709"/>
        <w:jc w:val="both"/>
        <w:rPr>
          <w:rFonts w:ascii="Garamond" w:hAnsi="Garamond"/>
          <w:szCs w:val="24"/>
        </w:rPr>
      </w:pPr>
    </w:p>
    <w:p w14:paraId="571094A3" w14:textId="566318B6" w:rsidR="00653716" w:rsidRPr="00A9718E" w:rsidRDefault="00653716" w:rsidP="00653716">
      <w:pPr>
        <w:tabs>
          <w:tab w:val="left" w:pos="540"/>
        </w:tabs>
        <w:spacing w:line="20" w:lineRule="atLeast"/>
        <w:ind w:left="709"/>
        <w:jc w:val="both"/>
        <w:rPr>
          <w:rFonts w:ascii="Garamond" w:hAnsi="Garamond"/>
        </w:rPr>
      </w:pPr>
      <w:bookmarkStart w:id="91" w:name="_Hlk162868621"/>
      <w:r w:rsidRPr="00A9718E">
        <w:rPr>
          <w:rFonts w:ascii="Garamond" w:hAnsi="Garamond"/>
        </w:rPr>
        <w:t xml:space="preserve">The weighted average exercise price of options outstanding and exercisable at December 31, </w:t>
      </w:r>
      <w:proofErr w:type="gramStart"/>
      <w:r w:rsidRPr="00A9718E">
        <w:rPr>
          <w:rFonts w:ascii="Garamond" w:hAnsi="Garamond"/>
        </w:rPr>
        <w:t>2022,  is</w:t>
      </w:r>
      <w:proofErr w:type="gramEnd"/>
      <w:r w:rsidRPr="00A9718E">
        <w:rPr>
          <w:rFonts w:ascii="Garamond" w:hAnsi="Garamond"/>
        </w:rPr>
        <w:t xml:space="preserve"> $0.05 (2021- $0.05). The options outstanding and exercisable as at December 31, 2022, have a weighted average remaining contractual life 3.03 years (2021 – 2.94 years).</w:t>
      </w:r>
    </w:p>
    <w:bookmarkEnd w:id="91"/>
    <w:p w14:paraId="6993D332" w14:textId="77777777" w:rsidR="005A5131" w:rsidRPr="00A9718E" w:rsidRDefault="005A5131" w:rsidP="00653716">
      <w:pPr>
        <w:tabs>
          <w:tab w:val="left" w:pos="540"/>
        </w:tabs>
        <w:spacing w:line="20" w:lineRule="atLeast"/>
        <w:ind w:left="709"/>
        <w:jc w:val="both"/>
        <w:rPr>
          <w:rFonts w:ascii="Garamond" w:hAnsi="Garamond"/>
        </w:rPr>
      </w:pPr>
    </w:p>
    <w:p w14:paraId="49ED5D55" w14:textId="77777777" w:rsidR="005A5131" w:rsidRPr="00A9718E" w:rsidRDefault="005A5131" w:rsidP="005A5131">
      <w:pPr>
        <w:spacing w:line="264" w:lineRule="auto"/>
        <w:ind w:left="709"/>
        <w:jc w:val="both"/>
        <w:rPr>
          <w:rFonts w:ascii="Arial" w:hAnsi="Arial" w:cs="Arial"/>
          <w:sz w:val="20"/>
          <w:lang w:eastAsia="en-CA"/>
        </w:rPr>
      </w:pPr>
      <w:r w:rsidRPr="00A9718E">
        <w:rPr>
          <w:rFonts w:ascii="Arial" w:hAnsi="Arial" w:cs="Arial"/>
          <w:sz w:val="20"/>
          <w:lang w:eastAsia="en-CA"/>
        </w:rPr>
        <w:t xml:space="preserve">On July 14, 2023, the Company granted 4,250,000 stock options to directors, officers and consultants at $0.05 until July 14, 2028.  The stock options were assigned a value of $60,800 using the Black-Scholes option pricing model with the following assumptions: expected dividend yield of 0%; expected volatility of 196% based on historical share data; share price </w:t>
      </w:r>
      <w:proofErr w:type="gramStart"/>
      <w:r w:rsidRPr="00A9718E">
        <w:rPr>
          <w:rFonts w:ascii="Arial" w:hAnsi="Arial" w:cs="Arial"/>
          <w:sz w:val="20"/>
          <w:lang w:eastAsia="en-CA"/>
        </w:rPr>
        <w:t>of  $</w:t>
      </w:r>
      <w:proofErr w:type="gramEnd"/>
      <w:r w:rsidRPr="00A9718E">
        <w:rPr>
          <w:rFonts w:ascii="Arial" w:hAnsi="Arial" w:cs="Arial"/>
          <w:sz w:val="20"/>
          <w:lang w:eastAsia="en-CA"/>
        </w:rPr>
        <w:t>0.015, risk free interest rate of 3.76%, and an expected life of 5 years.</w:t>
      </w:r>
    </w:p>
    <w:p w14:paraId="32224F3C" w14:textId="77777777" w:rsidR="005A5131" w:rsidRPr="00A9718E" w:rsidRDefault="005A5131" w:rsidP="005A5131">
      <w:pPr>
        <w:spacing w:line="264" w:lineRule="auto"/>
        <w:jc w:val="both"/>
        <w:rPr>
          <w:rFonts w:ascii="Arial" w:hAnsi="Arial" w:cs="Arial"/>
          <w:sz w:val="20"/>
          <w:lang w:eastAsia="en-CA"/>
        </w:rPr>
      </w:pPr>
    </w:p>
    <w:p w14:paraId="694683F7" w14:textId="77777777" w:rsidR="005A5131" w:rsidRPr="00A9718E" w:rsidRDefault="005A5131" w:rsidP="005A5131">
      <w:pPr>
        <w:spacing w:line="264" w:lineRule="auto"/>
        <w:ind w:left="709"/>
        <w:jc w:val="both"/>
        <w:rPr>
          <w:rFonts w:ascii="Arial" w:hAnsi="Arial" w:cs="Arial"/>
          <w:sz w:val="20"/>
          <w:lang w:eastAsia="en-CA"/>
        </w:rPr>
      </w:pPr>
      <w:r w:rsidRPr="00A9718E">
        <w:rPr>
          <w:rFonts w:ascii="Arial" w:hAnsi="Arial" w:cs="Arial"/>
          <w:sz w:val="20"/>
          <w:lang w:eastAsia="en-CA"/>
        </w:rPr>
        <w:t xml:space="preserve">On November 27, 2023, the Company granted 1,800,000 stock options to directors, officers and consultants at $0.05 until November 27, 2028.  The stock options were assigned a value of $24,100 using the Black-Scholes option pricing model with the following assumptions: expected dividend yield of 0%; expected volatility of 164% based on historical share data; share price </w:t>
      </w:r>
      <w:proofErr w:type="gramStart"/>
      <w:r w:rsidRPr="00A9718E">
        <w:rPr>
          <w:rFonts w:ascii="Arial" w:hAnsi="Arial" w:cs="Arial"/>
          <w:sz w:val="20"/>
          <w:lang w:eastAsia="en-CA"/>
        </w:rPr>
        <w:t>of  $</w:t>
      </w:r>
      <w:proofErr w:type="gramEnd"/>
      <w:r w:rsidRPr="00A9718E">
        <w:rPr>
          <w:rFonts w:ascii="Arial" w:hAnsi="Arial" w:cs="Arial"/>
          <w:sz w:val="20"/>
          <w:lang w:eastAsia="en-CA"/>
        </w:rPr>
        <w:t>0.015, risk free interest rate of 3.76%, and an expected life of 5 years.</w:t>
      </w:r>
    </w:p>
    <w:p w14:paraId="70E1CBF7" w14:textId="1B36AEAC" w:rsidR="005A5131" w:rsidRPr="00A9718E" w:rsidRDefault="005A5131" w:rsidP="005A5131">
      <w:pPr>
        <w:tabs>
          <w:tab w:val="left" w:pos="540"/>
        </w:tabs>
        <w:spacing w:line="20" w:lineRule="atLeast"/>
        <w:ind w:left="709"/>
        <w:jc w:val="both"/>
        <w:rPr>
          <w:rFonts w:ascii="Garamond" w:hAnsi="Garamond"/>
        </w:rPr>
      </w:pPr>
      <w:r w:rsidRPr="00A9718E">
        <w:rPr>
          <w:rFonts w:ascii="Arial" w:hAnsi="Arial" w:cs="Arial"/>
          <w:szCs w:val="24"/>
          <w:bdr w:val="none" w:sz="0" w:space="0" w:color="auto" w:frame="1"/>
          <w:lang w:eastAsia="en-CA"/>
        </w:rPr>
        <w:br/>
      </w:r>
      <w:r w:rsidRPr="00A9718E">
        <w:rPr>
          <w:rFonts w:ascii="Garamond" w:hAnsi="Garamond"/>
        </w:rPr>
        <w:t xml:space="preserve">The weighted average exercise price of options outstanding and exercisable at December 31, </w:t>
      </w:r>
      <w:proofErr w:type="gramStart"/>
      <w:r w:rsidRPr="00A9718E">
        <w:rPr>
          <w:rFonts w:ascii="Garamond" w:hAnsi="Garamond"/>
        </w:rPr>
        <w:t>202</w:t>
      </w:r>
      <w:r w:rsidR="008040DD" w:rsidRPr="00A9718E">
        <w:rPr>
          <w:rFonts w:ascii="Garamond" w:hAnsi="Garamond"/>
        </w:rPr>
        <w:t>3</w:t>
      </w:r>
      <w:r w:rsidRPr="00A9718E">
        <w:rPr>
          <w:rFonts w:ascii="Garamond" w:hAnsi="Garamond"/>
        </w:rPr>
        <w:t>,  is</w:t>
      </w:r>
      <w:proofErr w:type="gramEnd"/>
      <w:r w:rsidRPr="00A9718E">
        <w:rPr>
          <w:rFonts w:ascii="Garamond" w:hAnsi="Garamond"/>
        </w:rPr>
        <w:t xml:space="preserve"> $0.05 (202</w:t>
      </w:r>
      <w:r w:rsidR="008040DD" w:rsidRPr="00A9718E">
        <w:rPr>
          <w:rFonts w:ascii="Garamond" w:hAnsi="Garamond"/>
        </w:rPr>
        <w:t>2</w:t>
      </w:r>
      <w:r w:rsidRPr="00A9718E">
        <w:rPr>
          <w:rFonts w:ascii="Garamond" w:hAnsi="Garamond"/>
        </w:rPr>
        <w:t>- $0.05). The options outstanding and exercisable as at December 31, 202</w:t>
      </w:r>
      <w:r w:rsidR="008040DD" w:rsidRPr="00A9718E">
        <w:rPr>
          <w:rFonts w:ascii="Garamond" w:hAnsi="Garamond"/>
        </w:rPr>
        <w:t>3</w:t>
      </w:r>
      <w:r w:rsidRPr="00A9718E">
        <w:rPr>
          <w:rFonts w:ascii="Garamond" w:hAnsi="Garamond"/>
        </w:rPr>
        <w:t xml:space="preserve">, have a weighted average remaining contractual life </w:t>
      </w:r>
      <w:proofErr w:type="gramStart"/>
      <w:r w:rsidR="008040DD" w:rsidRPr="00A9718E">
        <w:rPr>
          <w:rFonts w:ascii="Garamond" w:hAnsi="Garamond"/>
        </w:rPr>
        <w:t xml:space="preserve">4.14 </w:t>
      </w:r>
      <w:r w:rsidRPr="00A9718E">
        <w:rPr>
          <w:rFonts w:ascii="Garamond" w:hAnsi="Garamond"/>
        </w:rPr>
        <w:t xml:space="preserve"> years</w:t>
      </w:r>
      <w:proofErr w:type="gramEnd"/>
      <w:r w:rsidRPr="00A9718E">
        <w:rPr>
          <w:rFonts w:ascii="Garamond" w:hAnsi="Garamond"/>
        </w:rPr>
        <w:t xml:space="preserve"> (202</w:t>
      </w:r>
      <w:r w:rsidR="008040DD" w:rsidRPr="00A9718E">
        <w:rPr>
          <w:rFonts w:ascii="Garamond" w:hAnsi="Garamond"/>
        </w:rPr>
        <w:t>2</w:t>
      </w:r>
      <w:r w:rsidRPr="00A9718E">
        <w:rPr>
          <w:rFonts w:ascii="Garamond" w:hAnsi="Garamond"/>
        </w:rPr>
        <w:t xml:space="preserve"> – </w:t>
      </w:r>
      <w:r w:rsidR="008040DD" w:rsidRPr="00A9718E">
        <w:rPr>
          <w:rFonts w:ascii="Garamond" w:hAnsi="Garamond"/>
        </w:rPr>
        <w:t>3.03</w:t>
      </w:r>
      <w:r w:rsidRPr="00A9718E">
        <w:rPr>
          <w:rFonts w:ascii="Garamond" w:hAnsi="Garamond"/>
        </w:rPr>
        <w:t xml:space="preserve"> years).</w:t>
      </w:r>
    </w:p>
    <w:p w14:paraId="7EC0FF6B" w14:textId="77777777" w:rsidR="008B551E" w:rsidRDefault="008B551E" w:rsidP="008040DD">
      <w:pPr>
        <w:shd w:val="clear" w:color="auto" w:fill="FFFFFF"/>
        <w:tabs>
          <w:tab w:val="left" w:pos="2338"/>
        </w:tabs>
        <w:overflowPunct w:val="0"/>
        <w:autoSpaceDE w:val="0"/>
        <w:autoSpaceDN w:val="0"/>
        <w:adjustRightInd w:val="0"/>
        <w:spacing w:line="264" w:lineRule="auto"/>
        <w:ind w:left="709"/>
        <w:jc w:val="both"/>
        <w:rPr>
          <w:rFonts w:ascii="Arial" w:eastAsia="Calibri" w:hAnsi="Arial" w:cs="Arial"/>
          <w:color w:val="FF0000"/>
          <w:sz w:val="20"/>
          <w:lang w:val="en-US" w:eastAsia="en-CA"/>
        </w:rPr>
      </w:pPr>
    </w:p>
    <w:p w14:paraId="2CD83532" w14:textId="47FAE21B" w:rsidR="008040DD" w:rsidRPr="00A9718E" w:rsidRDefault="008040DD" w:rsidP="008040DD">
      <w:pPr>
        <w:shd w:val="clear" w:color="auto" w:fill="FFFFFF"/>
        <w:tabs>
          <w:tab w:val="left" w:pos="2338"/>
        </w:tabs>
        <w:overflowPunct w:val="0"/>
        <w:autoSpaceDE w:val="0"/>
        <w:autoSpaceDN w:val="0"/>
        <w:adjustRightInd w:val="0"/>
        <w:spacing w:line="264" w:lineRule="auto"/>
        <w:ind w:left="709"/>
        <w:jc w:val="both"/>
        <w:rPr>
          <w:rFonts w:ascii="Garamond" w:eastAsia="Calibri" w:hAnsi="Garamond" w:cs="Arial"/>
          <w:szCs w:val="24"/>
          <w:lang w:val="en-US" w:eastAsia="en-CA"/>
        </w:rPr>
      </w:pPr>
      <w:r w:rsidRPr="00A9718E">
        <w:rPr>
          <w:rFonts w:ascii="Garamond" w:eastAsia="Calibri" w:hAnsi="Garamond" w:cs="Arial"/>
          <w:szCs w:val="24"/>
          <w:lang w:val="en-US" w:eastAsia="en-CA"/>
        </w:rPr>
        <w:t xml:space="preserve">On August 31, 2023, the Company closed a </w:t>
      </w:r>
      <w:proofErr w:type="spellStart"/>
      <w:r w:rsidRPr="00A9718E">
        <w:rPr>
          <w:rFonts w:ascii="Garamond" w:eastAsia="Calibri" w:hAnsi="Garamond" w:cs="Arial"/>
          <w:szCs w:val="24"/>
          <w:lang w:val="en-US" w:eastAsia="en-CA"/>
        </w:rPr>
        <w:t>non brokered</w:t>
      </w:r>
      <w:proofErr w:type="spellEnd"/>
      <w:r w:rsidRPr="00A9718E">
        <w:rPr>
          <w:rFonts w:ascii="Garamond" w:eastAsia="Calibri" w:hAnsi="Garamond" w:cs="Arial"/>
          <w:szCs w:val="24"/>
          <w:lang w:val="en-US" w:eastAsia="en-CA"/>
        </w:rPr>
        <w:t xml:space="preserve"> private placement of 10,233,333 units comprised of hard-dollar units of 8,700,000 units at $0.025 per unit and 1,533,333 flow-through units at $0.03, for gross proceeds of $263,500.  Each hard dollar unit consisted of one common share and one common share purchase warrant. Each flow-through unit consisted of one flow-through common share and one common share purchase </w:t>
      </w:r>
      <w:proofErr w:type="gramStart"/>
      <w:r w:rsidRPr="00A9718E">
        <w:rPr>
          <w:rFonts w:ascii="Garamond" w:eastAsia="Calibri" w:hAnsi="Garamond" w:cs="Arial"/>
          <w:szCs w:val="24"/>
          <w:lang w:val="en-US" w:eastAsia="en-CA"/>
        </w:rPr>
        <w:t>warrant  Each</w:t>
      </w:r>
      <w:proofErr w:type="gramEnd"/>
      <w:r w:rsidRPr="00A9718E">
        <w:rPr>
          <w:rFonts w:ascii="Garamond" w:eastAsia="Calibri" w:hAnsi="Garamond" w:cs="Arial"/>
          <w:szCs w:val="24"/>
          <w:lang w:val="en-US" w:eastAsia="en-CA"/>
        </w:rPr>
        <w:t xml:space="preserve"> whole common share purchase warrant entitles the holder to acquire a common share at a price of $0.05 until August 31, 2024. </w:t>
      </w:r>
      <w:r w:rsidRPr="00A9718E">
        <w:rPr>
          <w:rFonts w:ascii="Garamond" w:eastAsia="Calibri" w:hAnsi="Garamond" w:cs="Arial"/>
          <w:szCs w:val="24"/>
          <w:lang w:val="en-US"/>
        </w:rPr>
        <w:t xml:space="preserve">The valuation of the warrants </w:t>
      </w:r>
      <w:proofErr w:type="gramStart"/>
      <w:r w:rsidRPr="00A9718E">
        <w:rPr>
          <w:rFonts w:ascii="Garamond" w:eastAsia="Calibri" w:hAnsi="Garamond" w:cs="Arial"/>
          <w:szCs w:val="24"/>
          <w:lang w:val="en-US"/>
        </w:rPr>
        <w:t>were</w:t>
      </w:r>
      <w:proofErr w:type="gramEnd"/>
      <w:r w:rsidRPr="00A9718E">
        <w:rPr>
          <w:rFonts w:ascii="Garamond" w:eastAsia="Calibri" w:hAnsi="Garamond" w:cs="Arial"/>
          <w:szCs w:val="24"/>
          <w:lang w:val="en-US"/>
        </w:rPr>
        <w:t xml:space="preserve"> estimated in the amount of $81,600 using the Black-Scholes option pricing model. The following assumptions were used in the Black-Scholes option pricing model calculations: estimated share price of $0.02, expected dividend yield rate of 0%, expected volatility of 191% based on historical share data, risk free interest rate of 4.68% and an expected life of 1 year. </w:t>
      </w:r>
    </w:p>
    <w:p w14:paraId="7D7D9CD2" w14:textId="77777777" w:rsidR="008040DD" w:rsidRPr="00A9718E" w:rsidRDefault="008040DD" w:rsidP="008040DD">
      <w:pPr>
        <w:shd w:val="clear" w:color="auto" w:fill="FFFFFF"/>
        <w:tabs>
          <w:tab w:val="left" w:pos="2338"/>
        </w:tabs>
        <w:overflowPunct w:val="0"/>
        <w:autoSpaceDE w:val="0"/>
        <w:autoSpaceDN w:val="0"/>
        <w:adjustRightInd w:val="0"/>
        <w:spacing w:line="264" w:lineRule="auto"/>
        <w:jc w:val="both"/>
        <w:rPr>
          <w:rFonts w:ascii="Garamond" w:eastAsia="Calibri" w:hAnsi="Garamond" w:cs="Arial"/>
          <w:spacing w:val="-18"/>
          <w:szCs w:val="24"/>
          <w:lang w:val="en-US" w:eastAsia="en-CA"/>
        </w:rPr>
      </w:pPr>
    </w:p>
    <w:p w14:paraId="28E7D750" w14:textId="70B1176F" w:rsidR="00653716" w:rsidRPr="00843B94" w:rsidRDefault="00653716" w:rsidP="00653716">
      <w:pPr>
        <w:tabs>
          <w:tab w:val="left" w:pos="720"/>
        </w:tabs>
        <w:ind w:left="720"/>
        <w:rPr>
          <w:rFonts w:ascii="Garamond" w:hAnsi="Garamond"/>
          <w:szCs w:val="24"/>
        </w:rPr>
      </w:pPr>
      <w:bookmarkStart w:id="92" w:name="_Hlk196151719"/>
      <w:r w:rsidRPr="00843B94">
        <w:rPr>
          <w:rFonts w:ascii="Garamond" w:hAnsi="Garamond"/>
          <w:szCs w:val="24"/>
        </w:rPr>
        <w:t xml:space="preserve">As </w:t>
      </w:r>
      <w:proofErr w:type="gramStart"/>
      <w:r w:rsidRPr="00843B94">
        <w:rPr>
          <w:rFonts w:ascii="Garamond" w:hAnsi="Garamond"/>
          <w:szCs w:val="24"/>
        </w:rPr>
        <w:t>at  December</w:t>
      </w:r>
      <w:proofErr w:type="gramEnd"/>
      <w:r w:rsidRPr="00843B94">
        <w:rPr>
          <w:rFonts w:ascii="Garamond" w:hAnsi="Garamond"/>
          <w:szCs w:val="24"/>
        </w:rPr>
        <w:t xml:space="preserve"> 31, </w:t>
      </w:r>
      <w:proofErr w:type="gramStart"/>
      <w:r w:rsidRPr="00843B94">
        <w:rPr>
          <w:rFonts w:ascii="Garamond" w:hAnsi="Garamond"/>
          <w:szCs w:val="24"/>
        </w:rPr>
        <w:t>202</w:t>
      </w:r>
      <w:r w:rsidR="008040DD" w:rsidRPr="00843B94">
        <w:rPr>
          <w:rFonts w:ascii="Garamond" w:hAnsi="Garamond"/>
          <w:szCs w:val="24"/>
        </w:rPr>
        <w:t>3</w:t>
      </w:r>
      <w:r w:rsidRPr="00843B94">
        <w:rPr>
          <w:rFonts w:ascii="Garamond" w:hAnsi="Garamond"/>
          <w:szCs w:val="24"/>
        </w:rPr>
        <w:t>,  there</w:t>
      </w:r>
      <w:proofErr w:type="gramEnd"/>
      <w:r w:rsidRPr="00843B94">
        <w:rPr>
          <w:rFonts w:ascii="Garamond" w:hAnsi="Garamond"/>
          <w:szCs w:val="24"/>
        </w:rPr>
        <w:t xml:space="preserve"> are </w:t>
      </w:r>
      <w:r w:rsidR="008B551E" w:rsidRPr="00843B94">
        <w:rPr>
          <w:rFonts w:ascii="Garamond" w:hAnsi="Garamond"/>
          <w:szCs w:val="24"/>
        </w:rPr>
        <w:t xml:space="preserve">85,416,134 </w:t>
      </w:r>
      <w:proofErr w:type="gramStart"/>
      <w:r w:rsidRPr="00843B94">
        <w:rPr>
          <w:rFonts w:ascii="Garamond" w:hAnsi="Garamond"/>
          <w:szCs w:val="24"/>
        </w:rPr>
        <w:t>outstanding  common</w:t>
      </w:r>
      <w:proofErr w:type="gramEnd"/>
      <w:r w:rsidRPr="00843B94">
        <w:rPr>
          <w:rFonts w:ascii="Garamond" w:hAnsi="Garamond"/>
          <w:szCs w:val="24"/>
        </w:rPr>
        <w:t xml:space="preserve"> shares</w:t>
      </w:r>
      <w:bookmarkEnd w:id="92"/>
      <w:r w:rsidRPr="00843B94">
        <w:rPr>
          <w:rFonts w:ascii="Garamond" w:hAnsi="Garamond"/>
          <w:szCs w:val="24"/>
        </w:rPr>
        <w:t xml:space="preserve">.  </w:t>
      </w:r>
    </w:p>
    <w:p w14:paraId="5C97177D" w14:textId="77777777" w:rsidR="001241D8" w:rsidRPr="00843B94" w:rsidRDefault="001241D8" w:rsidP="00653716">
      <w:pPr>
        <w:tabs>
          <w:tab w:val="left" w:pos="720"/>
        </w:tabs>
        <w:ind w:left="720"/>
        <w:rPr>
          <w:rFonts w:ascii="Garamond" w:hAnsi="Garamond"/>
          <w:szCs w:val="24"/>
        </w:rPr>
      </w:pPr>
    </w:p>
    <w:p w14:paraId="77B1DB47" w14:textId="3CF05C2E" w:rsidR="00C31C67" w:rsidRPr="00843B94" w:rsidRDefault="00C31C67" w:rsidP="00C31C67">
      <w:pPr>
        <w:ind w:left="709" w:right="635" w:hanging="142"/>
        <w:jc w:val="both"/>
        <w:rPr>
          <w:szCs w:val="24"/>
        </w:rPr>
      </w:pPr>
      <w:r w:rsidRPr="00843B94">
        <w:rPr>
          <w:lang w:eastAsia="en-CA"/>
        </w:rPr>
        <w:t xml:space="preserve">  </w:t>
      </w:r>
      <w:r w:rsidRPr="00843B94">
        <w:rPr>
          <w:szCs w:val="24"/>
          <w:lang w:eastAsia="en-CA"/>
        </w:rPr>
        <w:t xml:space="preserve">On </w:t>
      </w:r>
      <w:r w:rsidRPr="00843B94">
        <w:rPr>
          <w:szCs w:val="24"/>
        </w:rPr>
        <w:t>August 16, 2024, the Company closed a non brokered private placement of 8,000,000 units comprised of hard-dollar units of 5,000,000 units at $0.05 per unit and 3,000,000 flow- through units at $0.05, for gross proceeds of $400,000.</w:t>
      </w:r>
      <w:r w:rsidRPr="00843B94">
        <w:rPr>
          <w:spacing w:val="40"/>
          <w:szCs w:val="24"/>
        </w:rPr>
        <w:t xml:space="preserve"> </w:t>
      </w:r>
      <w:r w:rsidRPr="00843B94">
        <w:rPr>
          <w:szCs w:val="24"/>
        </w:rPr>
        <w:t>Each hard dollar unit consisted of one common</w:t>
      </w:r>
      <w:r w:rsidRPr="00843B94">
        <w:rPr>
          <w:spacing w:val="2"/>
          <w:szCs w:val="24"/>
        </w:rPr>
        <w:t xml:space="preserve"> </w:t>
      </w:r>
      <w:r w:rsidRPr="00843B94">
        <w:rPr>
          <w:szCs w:val="24"/>
        </w:rPr>
        <w:t>share and</w:t>
      </w:r>
      <w:r w:rsidRPr="00843B94">
        <w:rPr>
          <w:spacing w:val="2"/>
          <w:szCs w:val="24"/>
        </w:rPr>
        <w:t xml:space="preserve"> </w:t>
      </w:r>
      <w:r w:rsidRPr="00843B94">
        <w:rPr>
          <w:szCs w:val="24"/>
        </w:rPr>
        <w:t>one</w:t>
      </w:r>
      <w:r w:rsidRPr="00843B94">
        <w:rPr>
          <w:spacing w:val="1"/>
          <w:szCs w:val="24"/>
        </w:rPr>
        <w:t xml:space="preserve"> </w:t>
      </w:r>
      <w:r w:rsidRPr="00843B94">
        <w:rPr>
          <w:szCs w:val="24"/>
        </w:rPr>
        <w:t>common</w:t>
      </w:r>
      <w:r w:rsidRPr="00843B94">
        <w:rPr>
          <w:spacing w:val="2"/>
          <w:szCs w:val="24"/>
        </w:rPr>
        <w:t xml:space="preserve"> </w:t>
      </w:r>
      <w:r w:rsidRPr="00843B94">
        <w:rPr>
          <w:szCs w:val="24"/>
        </w:rPr>
        <w:t>share purchase</w:t>
      </w:r>
      <w:r w:rsidRPr="00843B94">
        <w:rPr>
          <w:spacing w:val="1"/>
          <w:szCs w:val="24"/>
        </w:rPr>
        <w:t xml:space="preserve"> </w:t>
      </w:r>
      <w:r w:rsidRPr="00843B94">
        <w:rPr>
          <w:szCs w:val="24"/>
        </w:rPr>
        <w:t>warrant.</w:t>
      </w:r>
      <w:r w:rsidRPr="00843B94">
        <w:rPr>
          <w:spacing w:val="2"/>
          <w:szCs w:val="24"/>
        </w:rPr>
        <w:t xml:space="preserve"> </w:t>
      </w:r>
      <w:r w:rsidRPr="00843B94">
        <w:rPr>
          <w:szCs w:val="24"/>
        </w:rPr>
        <w:t>Each</w:t>
      </w:r>
      <w:r w:rsidRPr="00843B94">
        <w:rPr>
          <w:spacing w:val="2"/>
          <w:szCs w:val="24"/>
        </w:rPr>
        <w:t xml:space="preserve"> </w:t>
      </w:r>
      <w:r w:rsidRPr="00843B94">
        <w:rPr>
          <w:szCs w:val="24"/>
        </w:rPr>
        <w:t>flow-through</w:t>
      </w:r>
      <w:r w:rsidRPr="00843B94">
        <w:rPr>
          <w:spacing w:val="2"/>
          <w:szCs w:val="24"/>
        </w:rPr>
        <w:t xml:space="preserve"> </w:t>
      </w:r>
      <w:r w:rsidRPr="00843B94">
        <w:rPr>
          <w:szCs w:val="24"/>
        </w:rPr>
        <w:t>unit</w:t>
      </w:r>
      <w:r w:rsidRPr="00843B94">
        <w:rPr>
          <w:spacing w:val="2"/>
          <w:szCs w:val="24"/>
        </w:rPr>
        <w:t xml:space="preserve"> </w:t>
      </w:r>
      <w:r w:rsidRPr="00843B94">
        <w:rPr>
          <w:szCs w:val="24"/>
        </w:rPr>
        <w:t>consisted</w:t>
      </w:r>
      <w:r w:rsidRPr="00843B94">
        <w:rPr>
          <w:spacing w:val="1"/>
          <w:szCs w:val="24"/>
        </w:rPr>
        <w:t xml:space="preserve"> </w:t>
      </w:r>
      <w:r w:rsidRPr="00843B94">
        <w:rPr>
          <w:szCs w:val="24"/>
        </w:rPr>
        <w:t>of</w:t>
      </w:r>
      <w:r w:rsidRPr="00843B94">
        <w:rPr>
          <w:spacing w:val="1"/>
          <w:szCs w:val="24"/>
        </w:rPr>
        <w:t xml:space="preserve"> </w:t>
      </w:r>
      <w:r w:rsidRPr="00843B94">
        <w:rPr>
          <w:spacing w:val="-5"/>
          <w:szCs w:val="24"/>
        </w:rPr>
        <w:t xml:space="preserve">one </w:t>
      </w:r>
      <w:r w:rsidRPr="00843B94">
        <w:rPr>
          <w:szCs w:val="24"/>
        </w:rPr>
        <w:t>flow-through</w:t>
      </w:r>
      <w:r w:rsidRPr="00843B94">
        <w:rPr>
          <w:spacing w:val="-5"/>
          <w:szCs w:val="24"/>
        </w:rPr>
        <w:t xml:space="preserve"> </w:t>
      </w:r>
      <w:r w:rsidRPr="00843B94">
        <w:rPr>
          <w:szCs w:val="24"/>
        </w:rPr>
        <w:t>common</w:t>
      </w:r>
      <w:r w:rsidRPr="00843B94">
        <w:rPr>
          <w:spacing w:val="-5"/>
          <w:szCs w:val="24"/>
        </w:rPr>
        <w:t xml:space="preserve"> </w:t>
      </w:r>
      <w:r w:rsidRPr="00843B94">
        <w:rPr>
          <w:szCs w:val="24"/>
        </w:rPr>
        <w:t>share</w:t>
      </w:r>
      <w:r w:rsidRPr="00843B94">
        <w:rPr>
          <w:spacing w:val="-7"/>
          <w:szCs w:val="24"/>
        </w:rPr>
        <w:t xml:space="preserve"> </w:t>
      </w:r>
      <w:r w:rsidRPr="00843B94">
        <w:rPr>
          <w:szCs w:val="24"/>
        </w:rPr>
        <w:t>and</w:t>
      </w:r>
      <w:r w:rsidRPr="00843B94">
        <w:rPr>
          <w:spacing w:val="-3"/>
          <w:szCs w:val="24"/>
        </w:rPr>
        <w:t xml:space="preserve"> </w:t>
      </w:r>
      <w:r w:rsidRPr="00843B94">
        <w:rPr>
          <w:szCs w:val="24"/>
        </w:rPr>
        <w:t>one</w:t>
      </w:r>
      <w:r w:rsidRPr="00843B94">
        <w:rPr>
          <w:spacing w:val="-6"/>
          <w:szCs w:val="24"/>
        </w:rPr>
        <w:t xml:space="preserve"> </w:t>
      </w:r>
      <w:r w:rsidRPr="00843B94">
        <w:rPr>
          <w:szCs w:val="24"/>
        </w:rPr>
        <w:t>common</w:t>
      </w:r>
      <w:r w:rsidRPr="00843B94">
        <w:rPr>
          <w:spacing w:val="-5"/>
          <w:szCs w:val="24"/>
        </w:rPr>
        <w:t xml:space="preserve"> </w:t>
      </w:r>
      <w:r w:rsidRPr="00843B94">
        <w:rPr>
          <w:szCs w:val="24"/>
        </w:rPr>
        <w:t>share</w:t>
      </w:r>
      <w:r w:rsidRPr="00843B94">
        <w:rPr>
          <w:spacing w:val="-7"/>
          <w:szCs w:val="24"/>
        </w:rPr>
        <w:t xml:space="preserve"> </w:t>
      </w:r>
      <w:r w:rsidRPr="00843B94">
        <w:rPr>
          <w:szCs w:val="24"/>
        </w:rPr>
        <w:t>purchase</w:t>
      </w:r>
      <w:r w:rsidRPr="00843B94">
        <w:rPr>
          <w:spacing w:val="-6"/>
          <w:szCs w:val="24"/>
        </w:rPr>
        <w:t xml:space="preserve"> </w:t>
      </w:r>
      <w:r w:rsidRPr="00843B94">
        <w:rPr>
          <w:szCs w:val="24"/>
        </w:rPr>
        <w:t>warrant.</w:t>
      </w:r>
      <w:r w:rsidRPr="00843B94">
        <w:rPr>
          <w:spacing w:val="-5"/>
          <w:szCs w:val="24"/>
        </w:rPr>
        <w:t xml:space="preserve"> </w:t>
      </w:r>
      <w:r w:rsidRPr="00843B94">
        <w:rPr>
          <w:szCs w:val="24"/>
        </w:rPr>
        <w:t>Each</w:t>
      </w:r>
      <w:r w:rsidRPr="00843B94">
        <w:rPr>
          <w:spacing w:val="-5"/>
          <w:szCs w:val="24"/>
        </w:rPr>
        <w:t xml:space="preserve"> </w:t>
      </w:r>
      <w:r w:rsidRPr="00843B94">
        <w:rPr>
          <w:szCs w:val="24"/>
        </w:rPr>
        <w:t>whole</w:t>
      </w:r>
      <w:r w:rsidRPr="00843B94">
        <w:rPr>
          <w:spacing w:val="-6"/>
          <w:szCs w:val="24"/>
        </w:rPr>
        <w:t xml:space="preserve"> </w:t>
      </w:r>
      <w:r w:rsidRPr="00843B94">
        <w:rPr>
          <w:szCs w:val="24"/>
        </w:rPr>
        <w:t>common</w:t>
      </w:r>
      <w:r w:rsidRPr="00843B94">
        <w:rPr>
          <w:spacing w:val="-5"/>
          <w:szCs w:val="24"/>
        </w:rPr>
        <w:t xml:space="preserve"> </w:t>
      </w:r>
      <w:r w:rsidRPr="00843B94">
        <w:rPr>
          <w:szCs w:val="24"/>
        </w:rPr>
        <w:t>share purchase</w:t>
      </w:r>
      <w:r w:rsidRPr="00843B94">
        <w:rPr>
          <w:spacing w:val="-6"/>
          <w:szCs w:val="24"/>
        </w:rPr>
        <w:t xml:space="preserve"> </w:t>
      </w:r>
      <w:r w:rsidRPr="00843B94">
        <w:rPr>
          <w:szCs w:val="24"/>
        </w:rPr>
        <w:t>warrant</w:t>
      </w:r>
      <w:r w:rsidRPr="00843B94">
        <w:rPr>
          <w:spacing w:val="-7"/>
          <w:szCs w:val="24"/>
        </w:rPr>
        <w:t xml:space="preserve"> </w:t>
      </w:r>
      <w:r w:rsidRPr="00843B94">
        <w:rPr>
          <w:szCs w:val="24"/>
        </w:rPr>
        <w:t>entitles</w:t>
      </w:r>
      <w:r w:rsidRPr="00843B94">
        <w:rPr>
          <w:spacing w:val="-5"/>
          <w:szCs w:val="24"/>
        </w:rPr>
        <w:t xml:space="preserve"> </w:t>
      </w:r>
      <w:r w:rsidRPr="00843B94">
        <w:rPr>
          <w:szCs w:val="24"/>
        </w:rPr>
        <w:t>the</w:t>
      </w:r>
      <w:r w:rsidRPr="00843B94">
        <w:rPr>
          <w:spacing w:val="-8"/>
          <w:szCs w:val="24"/>
        </w:rPr>
        <w:t xml:space="preserve"> </w:t>
      </w:r>
      <w:r w:rsidRPr="00843B94">
        <w:rPr>
          <w:szCs w:val="24"/>
        </w:rPr>
        <w:t>holder</w:t>
      </w:r>
      <w:r w:rsidRPr="00843B94">
        <w:rPr>
          <w:spacing w:val="-8"/>
          <w:szCs w:val="24"/>
        </w:rPr>
        <w:t xml:space="preserve"> </w:t>
      </w:r>
      <w:r w:rsidRPr="00843B94">
        <w:rPr>
          <w:szCs w:val="24"/>
        </w:rPr>
        <w:t>to</w:t>
      </w:r>
      <w:r w:rsidRPr="00843B94">
        <w:rPr>
          <w:spacing w:val="-7"/>
          <w:szCs w:val="24"/>
        </w:rPr>
        <w:t xml:space="preserve"> </w:t>
      </w:r>
      <w:r w:rsidRPr="00843B94">
        <w:rPr>
          <w:szCs w:val="24"/>
        </w:rPr>
        <w:t>acquire</w:t>
      </w:r>
      <w:r w:rsidRPr="00843B94">
        <w:rPr>
          <w:spacing w:val="-8"/>
          <w:szCs w:val="24"/>
        </w:rPr>
        <w:t xml:space="preserve"> </w:t>
      </w:r>
      <w:r w:rsidRPr="00843B94">
        <w:rPr>
          <w:szCs w:val="24"/>
        </w:rPr>
        <w:t>a</w:t>
      </w:r>
      <w:r w:rsidRPr="00843B94">
        <w:rPr>
          <w:spacing w:val="-8"/>
          <w:szCs w:val="24"/>
        </w:rPr>
        <w:t xml:space="preserve"> </w:t>
      </w:r>
      <w:r w:rsidRPr="00843B94">
        <w:rPr>
          <w:szCs w:val="24"/>
        </w:rPr>
        <w:t>common</w:t>
      </w:r>
      <w:r w:rsidRPr="00843B94">
        <w:rPr>
          <w:spacing w:val="-7"/>
          <w:szCs w:val="24"/>
        </w:rPr>
        <w:t xml:space="preserve"> </w:t>
      </w:r>
      <w:r w:rsidRPr="00843B94">
        <w:rPr>
          <w:szCs w:val="24"/>
        </w:rPr>
        <w:t>share</w:t>
      </w:r>
      <w:r w:rsidRPr="00843B94">
        <w:rPr>
          <w:spacing w:val="-9"/>
          <w:szCs w:val="24"/>
        </w:rPr>
        <w:t xml:space="preserve"> </w:t>
      </w:r>
      <w:r w:rsidRPr="00843B94">
        <w:rPr>
          <w:szCs w:val="24"/>
        </w:rPr>
        <w:t>at</w:t>
      </w:r>
      <w:r w:rsidRPr="00843B94">
        <w:rPr>
          <w:spacing w:val="-7"/>
          <w:szCs w:val="24"/>
        </w:rPr>
        <w:t xml:space="preserve"> </w:t>
      </w:r>
      <w:r w:rsidRPr="00843B94">
        <w:rPr>
          <w:szCs w:val="24"/>
        </w:rPr>
        <w:t>a</w:t>
      </w:r>
      <w:r w:rsidRPr="00843B94">
        <w:rPr>
          <w:spacing w:val="-8"/>
          <w:szCs w:val="24"/>
        </w:rPr>
        <w:t xml:space="preserve"> </w:t>
      </w:r>
      <w:r w:rsidRPr="00843B94">
        <w:rPr>
          <w:szCs w:val="24"/>
        </w:rPr>
        <w:t>price</w:t>
      </w:r>
      <w:r w:rsidRPr="00843B94">
        <w:rPr>
          <w:spacing w:val="-8"/>
          <w:szCs w:val="24"/>
        </w:rPr>
        <w:t xml:space="preserve"> </w:t>
      </w:r>
      <w:r w:rsidRPr="00843B94">
        <w:rPr>
          <w:szCs w:val="24"/>
        </w:rPr>
        <w:t>of</w:t>
      </w:r>
      <w:r w:rsidRPr="00843B94">
        <w:rPr>
          <w:spacing w:val="-6"/>
          <w:szCs w:val="24"/>
        </w:rPr>
        <w:t xml:space="preserve"> </w:t>
      </w:r>
      <w:r w:rsidRPr="00843B94">
        <w:rPr>
          <w:szCs w:val="24"/>
        </w:rPr>
        <w:t>$0.06</w:t>
      </w:r>
      <w:r w:rsidRPr="00843B94">
        <w:rPr>
          <w:spacing w:val="-7"/>
          <w:szCs w:val="24"/>
        </w:rPr>
        <w:t xml:space="preserve"> </w:t>
      </w:r>
      <w:r w:rsidRPr="00843B94">
        <w:rPr>
          <w:szCs w:val="24"/>
        </w:rPr>
        <w:t>until</w:t>
      </w:r>
      <w:r w:rsidRPr="00843B94">
        <w:rPr>
          <w:spacing w:val="-7"/>
          <w:szCs w:val="24"/>
        </w:rPr>
        <w:t xml:space="preserve"> </w:t>
      </w:r>
      <w:r w:rsidRPr="00843B94">
        <w:rPr>
          <w:szCs w:val="24"/>
        </w:rPr>
        <w:t>August</w:t>
      </w:r>
      <w:r w:rsidRPr="00843B94">
        <w:rPr>
          <w:spacing w:val="-7"/>
          <w:szCs w:val="24"/>
        </w:rPr>
        <w:t xml:space="preserve"> 16, </w:t>
      </w:r>
      <w:r w:rsidRPr="00843B94">
        <w:rPr>
          <w:szCs w:val="24"/>
        </w:rPr>
        <w:t xml:space="preserve">2024. The valuation of the warrants </w:t>
      </w:r>
      <w:proofErr w:type="gramStart"/>
      <w:r w:rsidRPr="00843B94">
        <w:rPr>
          <w:szCs w:val="24"/>
        </w:rPr>
        <w:t>were</w:t>
      </w:r>
      <w:proofErr w:type="gramEnd"/>
      <w:r w:rsidRPr="00843B94">
        <w:rPr>
          <w:szCs w:val="24"/>
        </w:rPr>
        <w:t xml:space="preserve"> estimated in the amount of $</w:t>
      </w:r>
      <w:proofErr w:type="gramStart"/>
      <w:r w:rsidRPr="00843B94">
        <w:rPr>
          <w:szCs w:val="24"/>
        </w:rPr>
        <w:t>170,069  using</w:t>
      </w:r>
      <w:proofErr w:type="gramEnd"/>
      <w:r w:rsidRPr="00843B94">
        <w:rPr>
          <w:szCs w:val="24"/>
        </w:rPr>
        <w:t xml:space="preserve"> the Black- Scholes option pricing model. The following assumptions were used in the Black-Scholes option pricing model calculations: estimated share price of $0.02, expected dividend yield rate of 0%, expected volatility </w:t>
      </w:r>
      <w:proofErr w:type="gramStart"/>
      <w:r w:rsidRPr="00843B94">
        <w:rPr>
          <w:szCs w:val="24"/>
        </w:rPr>
        <w:t>of  264</w:t>
      </w:r>
      <w:proofErr w:type="gramEnd"/>
      <w:r w:rsidRPr="00843B94">
        <w:rPr>
          <w:szCs w:val="24"/>
        </w:rPr>
        <w:t>% based on historical share data, risk free interest rate of 3.36% and an expected life of 1 year.</w:t>
      </w:r>
    </w:p>
    <w:p w14:paraId="2D1EDCD2" w14:textId="77777777" w:rsidR="00C31C67" w:rsidRPr="00843B94" w:rsidRDefault="00C31C67" w:rsidP="00653716">
      <w:pPr>
        <w:tabs>
          <w:tab w:val="left" w:pos="720"/>
        </w:tabs>
        <w:ind w:left="720"/>
        <w:rPr>
          <w:rFonts w:ascii="Garamond" w:hAnsi="Garamond"/>
          <w:szCs w:val="24"/>
        </w:rPr>
      </w:pPr>
    </w:p>
    <w:p w14:paraId="41D0E50B" w14:textId="3FCC14A0" w:rsidR="005A5131" w:rsidRPr="00843B94" w:rsidRDefault="00C31C67" w:rsidP="00653716">
      <w:pPr>
        <w:tabs>
          <w:tab w:val="left" w:pos="720"/>
        </w:tabs>
        <w:ind w:left="720"/>
        <w:rPr>
          <w:rFonts w:ascii="Garamond" w:hAnsi="Garamond"/>
          <w:szCs w:val="24"/>
        </w:rPr>
      </w:pPr>
      <w:r w:rsidRPr="00843B94">
        <w:rPr>
          <w:rFonts w:ascii="Garamond" w:hAnsi="Garamond"/>
          <w:szCs w:val="24"/>
        </w:rPr>
        <w:t xml:space="preserve">As </w:t>
      </w:r>
      <w:proofErr w:type="gramStart"/>
      <w:r w:rsidRPr="00843B94">
        <w:rPr>
          <w:rFonts w:ascii="Garamond" w:hAnsi="Garamond"/>
          <w:szCs w:val="24"/>
        </w:rPr>
        <w:t>at  December</w:t>
      </w:r>
      <w:proofErr w:type="gramEnd"/>
      <w:r w:rsidRPr="00843B94">
        <w:rPr>
          <w:rFonts w:ascii="Garamond" w:hAnsi="Garamond"/>
          <w:szCs w:val="24"/>
        </w:rPr>
        <w:t xml:space="preserve"> 31, </w:t>
      </w:r>
      <w:proofErr w:type="gramStart"/>
      <w:r w:rsidRPr="00843B94">
        <w:rPr>
          <w:rFonts w:ascii="Garamond" w:hAnsi="Garamond"/>
          <w:szCs w:val="24"/>
        </w:rPr>
        <w:t>2024,  there</w:t>
      </w:r>
      <w:proofErr w:type="gramEnd"/>
      <w:r w:rsidRPr="00843B94">
        <w:rPr>
          <w:rFonts w:ascii="Garamond" w:hAnsi="Garamond"/>
          <w:szCs w:val="24"/>
        </w:rPr>
        <w:t xml:space="preserve"> are 93,916,134 </w:t>
      </w:r>
      <w:proofErr w:type="gramStart"/>
      <w:r w:rsidRPr="00843B94">
        <w:rPr>
          <w:rFonts w:ascii="Garamond" w:hAnsi="Garamond"/>
          <w:szCs w:val="24"/>
        </w:rPr>
        <w:t>outstanding  common</w:t>
      </w:r>
      <w:proofErr w:type="gramEnd"/>
      <w:r w:rsidRPr="00843B94">
        <w:rPr>
          <w:rFonts w:ascii="Garamond" w:hAnsi="Garamond"/>
          <w:szCs w:val="24"/>
        </w:rPr>
        <w:t xml:space="preserve"> shares.</w:t>
      </w:r>
    </w:p>
    <w:p w14:paraId="262D0A10" w14:textId="77777777" w:rsidR="00653716" w:rsidRPr="00843B94" w:rsidRDefault="00653716" w:rsidP="00653716">
      <w:pPr>
        <w:tabs>
          <w:tab w:val="left" w:pos="540"/>
        </w:tabs>
        <w:spacing w:line="20" w:lineRule="atLeast"/>
        <w:ind w:left="709"/>
        <w:jc w:val="both"/>
        <w:rPr>
          <w:rFonts w:ascii="Garamond" w:hAnsi="Garamond"/>
        </w:rPr>
      </w:pPr>
    </w:p>
    <w:p w14:paraId="35DE2876" w14:textId="77777777" w:rsidR="00880682" w:rsidRPr="00843B94" w:rsidRDefault="00880682" w:rsidP="00C705C2">
      <w:pPr>
        <w:tabs>
          <w:tab w:val="left" w:pos="720"/>
        </w:tabs>
        <w:ind w:left="720"/>
        <w:rPr>
          <w:rFonts w:ascii="Garamond" w:hAnsi="Garamond" w:cs="Arial"/>
        </w:rPr>
      </w:pPr>
    </w:p>
    <w:p w14:paraId="26C31461" w14:textId="39FB9DBF" w:rsidR="0034008D" w:rsidRPr="00384D32" w:rsidRDefault="00E36FDF" w:rsidP="007A502D">
      <w:pPr>
        <w:jc w:val="both"/>
        <w:rPr>
          <w:rFonts w:ascii="Garamond" w:hAnsi="Garamond" w:cs="Arial"/>
          <w:b/>
          <w:color w:val="FF0000"/>
          <w:szCs w:val="24"/>
        </w:rPr>
      </w:pPr>
      <w:r w:rsidRPr="00986B0D">
        <w:rPr>
          <w:rFonts w:ascii="Garamond" w:hAnsi="Garamond" w:cs="Arial"/>
          <w:b/>
          <w:color w:val="FF0000"/>
          <w:szCs w:val="24"/>
        </w:rPr>
        <w:tab/>
      </w:r>
      <w:r w:rsidR="008B551E" w:rsidRPr="00A9718E">
        <w:rPr>
          <w:rFonts w:ascii="Garamond" w:hAnsi="Garamond" w:cs="Arial"/>
          <w:b/>
          <w:szCs w:val="24"/>
        </w:rPr>
        <w:t xml:space="preserve">WARRANTS </w:t>
      </w:r>
    </w:p>
    <w:p w14:paraId="24F19B17" w14:textId="43802B44" w:rsidR="00E0553D" w:rsidRPr="008A306C" w:rsidRDefault="008B551E" w:rsidP="008B551E">
      <w:pPr>
        <w:tabs>
          <w:tab w:val="left" w:pos="720"/>
          <w:tab w:val="left" w:pos="1134"/>
        </w:tabs>
        <w:overflowPunct w:val="0"/>
        <w:autoSpaceDE w:val="0"/>
        <w:autoSpaceDN w:val="0"/>
        <w:adjustRightInd w:val="0"/>
        <w:spacing w:line="238" w:lineRule="auto"/>
        <w:jc w:val="both"/>
        <w:rPr>
          <w:rFonts w:ascii="Garamond" w:eastAsia="Calibri" w:hAnsi="Garamond" w:cs="Arial"/>
          <w:i/>
          <w:strike/>
          <w:color w:val="FF0000"/>
          <w:spacing w:val="-4"/>
          <w:szCs w:val="24"/>
          <w:lang w:val="en-US"/>
        </w:rPr>
      </w:pPr>
      <w:r>
        <w:rPr>
          <w:rFonts w:ascii="Garamond" w:eastAsia="Calibri" w:hAnsi="Garamond" w:cs="Arial"/>
          <w:color w:val="FF0000"/>
          <w:spacing w:val="-4"/>
          <w:szCs w:val="24"/>
          <w:lang w:val="en-US"/>
        </w:rPr>
        <w:t xml:space="preserve">             </w:t>
      </w:r>
    </w:p>
    <w:tbl>
      <w:tblPr>
        <w:tblW w:w="8730" w:type="dxa"/>
        <w:tblInd w:w="738" w:type="dxa"/>
        <w:tblLook w:val="04A0" w:firstRow="1" w:lastRow="0" w:firstColumn="1" w:lastColumn="0" w:noHBand="0" w:noVBand="1"/>
      </w:tblPr>
      <w:tblGrid>
        <w:gridCol w:w="2610"/>
        <w:gridCol w:w="1350"/>
        <w:gridCol w:w="1260"/>
        <w:gridCol w:w="900"/>
        <w:gridCol w:w="2610"/>
      </w:tblGrid>
      <w:tr w:rsidR="008D5D45" w:rsidRPr="00775347" w14:paraId="5A34285E" w14:textId="77777777" w:rsidTr="0073287B">
        <w:trPr>
          <w:trHeight w:val="315"/>
        </w:trPr>
        <w:tc>
          <w:tcPr>
            <w:tcW w:w="2610" w:type="dxa"/>
            <w:tcBorders>
              <w:top w:val="nil"/>
              <w:left w:val="nil"/>
              <w:bottom w:val="nil"/>
              <w:right w:val="nil"/>
            </w:tcBorders>
            <w:shd w:val="clear" w:color="auto" w:fill="auto"/>
            <w:noWrap/>
            <w:vAlign w:val="bottom"/>
            <w:hideMark/>
          </w:tcPr>
          <w:p w14:paraId="6F36FE8C" w14:textId="59A558E6" w:rsidR="008D5D45" w:rsidRPr="00775347" w:rsidRDefault="008D5D45" w:rsidP="00B14AFC">
            <w:pPr>
              <w:spacing w:line="264" w:lineRule="auto"/>
              <w:rPr>
                <w:rFonts w:ascii="Garamond" w:hAnsi="Garamond"/>
                <w:szCs w:val="24"/>
                <w:lang w:eastAsia="en-CA"/>
              </w:rPr>
            </w:pPr>
          </w:p>
        </w:tc>
        <w:tc>
          <w:tcPr>
            <w:tcW w:w="1350" w:type="dxa"/>
            <w:tcBorders>
              <w:top w:val="nil"/>
              <w:left w:val="nil"/>
              <w:bottom w:val="nil"/>
              <w:right w:val="nil"/>
            </w:tcBorders>
            <w:shd w:val="clear" w:color="auto" w:fill="auto"/>
            <w:noWrap/>
            <w:vAlign w:val="bottom"/>
            <w:hideMark/>
          </w:tcPr>
          <w:p w14:paraId="2BD026FD" w14:textId="77777777" w:rsidR="008D5D45" w:rsidRPr="00775347" w:rsidRDefault="008D5D45" w:rsidP="00B14AFC">
            <w:pPr>
              <w:spacing w:line="264" w:lineRule="auto"/>
              <w:rPr>
                <w:rFonts w:ascii="Garamond" w:hAnsi="Garamond"/>
                <w:szCs w:val="24"/>
                <w:lang w:eastAsia="en-CA"/>
              </w:rPr>
            </w:pPr>
          </w:p>
        </w:tc>
        <w:tc>
          <w:tcPr>
            <w:tcW w:w="1260" w:type="dxa"/>
            <w:tcBorders>
              <w:top w:val="nil"/>
              <w:left w:val="nil"/>
              <w:bottom w:val="nil"/>
              <w:right w:val="nil"/>
            </w:tcBorders>
            <w:shd w:val="clear" w:color="auto" w:fill="auto"/>
            <w:noWrap/>
            <w:vAlign w:val="bottom"/>
            <w:hideMark/>
          </w:tcPr>
          <w:p w14:paraId="6B748190" w14:textId="77777777" w:rsidR="008D5D45" w:rsidRPr="00775347" w:rsidRDefault="008D5D45" w:rsidP="00B14AFC">
            <w:pPr>
              <w:spacing w:line="264" w:lineRule="auto"/>
              <w:jc w:val="right"/>
              <w:rPr>
                <w:rFonts w:ascii="Garamond" w:hAnsi="Garamond"/>
                <w:szCs w:val="24"/>
                <w:lang w:eastAsia="en-CA"/>
              </w:rPr>
            </w:pPr>
          </w:p>
        </w:tc>
        <w:tc>
          <w:tcPr>
            <w:tcW w:w="900" w:type="dxa"/>
            <w:tcBorders>
              <w:top w:val="nil"/>
              <w:left w:val="nil"/>
              <w:bottom w:val="nil"/>
              <w:right w:val="nil"/>
            </w:tcBorders>
            <w:shd w:val="clear" w:color="auto" w:fill="auto"/>
            <w:noWrap/>
            <w:vAlign w:val="bottom"/>
            <w:hideMark/>
          </w:tcPr>
          <w:p w14:paraId="6F9B605B"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w:t>
            </w:r>
          </w:p>
        </w:tc>
        <w:tc>
          <w:tcPr>
            <w:tcW w:w="2610" w:type="dxa"/>
            <w:tcBorders>
              <w:top w:val="nil"/>
              <w:left w:val="nil"/>
              <w:bottom w:val="nil"/>
              <w:right w:val="nil"/>
            </w:tcBorders>
            <w:shd w:val="clear" w:color="auto" w:fill="auto"/>
            <w:noWrap/>
            <w:vAlign w:val="bottom"/>
            <w:hideMark/>
          </w:tcPr>
          <w:p w14:paraId="36CC6464" w14:textId="77777777" w:rsidR="008D5D45" w:rsidRPr="00775347" w:rsidRDefault="008D5D45" w:rsidP="00B14AFC">
            <w:pPr>
              <w:spacing w:line="264" w:lineRule="auto"/>
              <w:rPr>
                <w:rFonts w:ascii="Garamond" w:hAnsi="Garamond"/>
                <w:szCs w:val="24"/>
                <w:lang w:eastAsia="en-CA"/>
              </w:rPr>
            </w:pPr>
          </w:p>
        </w:tc>
      </w:tr>
      <w:tr w:rsidR="008D5D45" w:rsidRPr="00775347" w14:paraId="7F9312BC" w14:textId="77777777" w:rsidTr="0073287B">
        <w:trPr>
          <w:trHeight w:val="315"/>
        </w:trPr>
        <w:tc>
          <w:tcPr>
            <w:tcW w:w="2610" w:type="dxa"/>
            <w:tcBorders>
              <w:top w:val="nil"/>
              <w:left w:val="nil"/>
              <w:bottom w:val="nil"/>
              <w:right w:val="nil"/>
            </w:tcBorders>
            <w:shd w:val="clear" w:color="auto" w:fill="auto"/>
            <w:noWrap/>
            <w:vAlign w:val="center"/>
            <w:hideMark/>
          </w:tcPr>
          <w:p w14:paraId="1DFD8866"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June 2006</w:t>
            </w:r>
          </w:p>
        </w:tc>
        <w:tc>
          <w:tcPr>
            <w:tcW w:w="1350" w:type="dxa"/>
            <w:tcBorders>
              <w:top w:val="nil"/>
              <w:left w:val="nil"/>
              <w:bottom w:val="nil"/>
              <w:right w:val="nil"/>
            </w:tcBorders>
            <w:shd w:val="clear" w:color="auto" w:fill="auto"/>
            <w:noWrap/>
            <w:vAlign w:val="center"/>
            <w:hideMark/>
          </w:tcPr>
          <w:p w14:paraId="22667A43"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Series-1</w:t>
            </w:r>
          </w:p>
        </w:tc>
        <w:tc>
          <w:tcPr>
            <w:tcW w:w="1260" w:type="dxa"/>
            <w:tcBorders>
              <w:top w:val="nil"/>
              <w:left w:val="nil"/>
              <w:bottom w:val="nil"/>
              <w:right w:val="nil"/>
            </w:tcBorders>
            <w:shd w:val="clear" w:color="auto" w:fill="auto"/>
            <w:noWrap/>
            <w:vAlign w:val="center"/>
            <w:hideMark/>
          </w:tcPr>
          <w:p w14:paraId="506D2193"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3,250,000</w:t>
            </w:r>
          </w:p>
        </w:tc>
        <w:tc>
          <w:tcPr>
            <w:tcW w:w="900" w:type="dxa"/>
            <w:tcBorders>
              <w:top w:val="nil"/>
              <w:left w:val="nil"/>
              <w:bottom w:val="nil"/>
              <w:right w:val="nil"/>
            </w:tcBorders>
            <w:shd w:val="clear" w:color="auto" w:fill="auto"/>
            <w:noWrap/>
            <w:vAlign w:val="center"/>
            <w:hideMark/>
          </w:tcPr>
          <w:p w14:paraId="05ADD7F4"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shd w:val="clear" w:color="auto" w:fill="auto"/>
            <w:noWrap/>
            <w:vAlign w:val="bottom"/>
            <w:hideMark/>
          </w:tcPr>
          <w:p w14:paraId="79424D0E"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Expired June 30, 2008</w:t>
            </w:r>
          </w:p>
        </w:tc>
      </w:tr>
      <w:tr w:rsidR="008D5D45" w:rsidRPr="00775347" w14:paraId="4A018CD3" w14:textId="77777777" w:rsidTr="0073287B">
        <w:trPr>
          <w:trHeight w:val="315"/>
        </w:trPr>
        <w:tc>
          <w:tcPr>
            <w:tcW w:w="2610" w:type="dxa"/>
            <w:tcBorders>
              <w:top w:val="nil"/>
              <w:left w:val="nil"/>
              <w:bottom w:val="nil"/>
              <w:right w:val="nil"/>
            </w:tcBorders>
            <w:shd w:val="clear" w:color="auto" w:fill="auto"/>
            <w:noWrap/>
            <w:vAlign w:val="center"/>
            <w:hideMark/>
          </w:tcPr>
          <w:p w14:paraId="4842B1DA"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April 2007</w:t>
            </w:r>
          </w:p>
        </w:tc>
        <w:tc>
          <w:tcPr>
            <w:tcW w:w="1350" w:type="dxa"/>
            <w:tcBorders>
              <w:top w:val="nil"/>
              <w:left w:val="nil"/>
              <w:bottom w:val="nil"/>
              <w:right w:val="nil"/>
            </w:tcBorders>
            <w:shd w:val="clear" w:color="auto" w:fill="auto"/>
            <w:noWrap/>
            <w:vAlign w:val="center"/>
            <w:hideMark/>
          </w:tcPr>
          <w:p w14:paraId="41ADE644"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Series-2</w:t>
            </w:r>
          </w:p>
        </w:tc>
        <w:tc>
          <w:tcPr>
            <w:tcW w:w="1260" w:type="dxa"/>
            <w:tcBorders>
              <w:top w:val="nil"/>
              <w:left w:val="nil"/>
              <w:bottom w:val="nil"/>
              <w:right w:val="nil"/>
            </w:tcBorders>
            <w:shd w:val="clear" w:color="auto" w:fill="auto"/>
            <w:noWrap/>
            <w:vAlign w:val="center"/>
            <w:hideMark/>
          </w:tcPr>
          <w:p w14:paraId="47679206"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650,000</w:t>
            </w:r>
          </w:p>
        </w:tc>
        <w:tc>
          <w:tcPr>
            <w:tcW w:w="900" w:type="dxa"/>
            <w:tcBorders>
              <w:top w:val="nil"/>
              <w:left w:val="nil"/>
              <w:bottom w:val="nil"/>
              <w:right w:val="nil"/>
            </w:tcBorders>
            <w:shd w:val="clear" w:color="auto" w:fill="auto"/>
            <w:noWrap/>
            <w:vAlign w:val="center"/>
            <w:hideMark/>
          </w:tcPr>
          <w:p w14:paraId="6B59C96B"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shd w:val="clear" w:color="auto" w:fill="auto"/>
            <w:noWrap/>
            <w:vAlign w:val="center"/>
            <w:hideMark/>
          </w:tcPr>
          <w:p w14:paraId="6E90F485" w14:textId="77777777" w:rsidR="008D5D45" w:rsidRPr="00775347" w:rsidRDefault="008D5D45" w:rsidP="002C74AB">
            <w:pPr>
              <w:spacing w:line="264" w:lineRule="auto"/>
              <w:jc w:val="both"/>
              <w:rPr>
                <w:rFonts w:ascii="Garamond" w:hAnsi="Garamond"/>
                <w:szCs w:val="24"/>
                <w:lang w:eastAsia="en-CA"/>
              </w:rPr>
            </w:pPr>
            <w:r w:rsidRPr="00775347">
              <w:rPr>
                <w:rFonts w:ascii="Garamond" w:hAnsi="Garamond"/>
                <w:szCs w:val="24"/>
                <w:lang w:eastAsia="en-CA"/>
              </w:rPr>
              <w:t>Expired April 1</w:t>
            </w:r>
            <w:r w:rsidR="002C74AB" w:rsidRPr="00775347">
              <w:rPr>
                <w:rFonts w:ascii="Garamond" w:hAnsi="Garamond"/>
                <w:szCs w:val="24"/>
                <w:lang w:eastAsia="en-CA"/>
              </w:rPr>
              <w:t>8</w:t>
            </w:r>
            <w:r w:rsidRPr="00775347">
              <w:rPr>
                <w:rFonts w:ascii="Garamond" w:hAnsi="Garamond"/>
                <w:szCs w:val="24"/>
                <w:lang w:eastAsia="en-CA"/>
              </w:rPr>
              <w:t>, 2009</w:t>
            </w:r>
          </w:p>
        </w:tc>
      </w:tr>
      <w:tr w:rsidR="008D5D45" w:rsidRPr="00775347" w14:paraId="065C9E68" w14:textId="77777777" w:rsidTr="0073287B">
        <w:trPr>
          <w:trHeight w:val="315"/>
        </w:trPr>
        <w:tc>
          <w:tcPr>
            <w:tcW w:w="2610" w:type="dxa"/>
            <w:tcBorders>
              <w:top w:val="nil"/>
              <w:left w:val="nil"/>
              <w:bottom w:val="nil"/>
              <w:right w:val="nil"/>
            </w:tcBorders>
            <w:shd w:val="clear" w:color="auto" w:fill="auto"/>
            <w:noWrap/>
            <w:vAlign w:val="center"/>
            <w:hideMark/>
          </w:tcPr>
          <w:p w14:paraId="388453E5"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Dec</w:t>
            </w:r>
            <w:r w:rsidR="003F37C7" w:rsidRPr="00775347">
              <w:rPr>
                <w:rFonts w:ascii="Garamond" w:hAnsi="Garamond"/>
                <w:szCs w:val="24"/>
                <w:lang w:eastAsia="en-CA"/>
              </w:rPr>
              <w:t>ember</w:t>
            </w:r>
            <w:r w:rsidRPr="00775347">
              <w:rPr>
                <w:rFonts w:ascii="Garamond" w:hAnsi="Garamond"/>
                <w:szCs w:val="24"/>
                <w:lang w:eastAsia="en-CA"/>
              </w:rPr>
              <w:t>, 2007</w:t>
            </w:r>
          </w:p>
        </w:tc>
        <w:tc>
          <w:tcPr>
            <w:tcW w:w="1350" w:type="dxa"/>
            <w:tcBorders>
              <w:top w:val="nil"/>
              <w:left w:val="nil"/>
              <w:bottom w:val="nil"/>
              <w:right w:val="nil"/>
            </w:tcBorders>
            <w:shd w:val="clear" w:color="auto" w:fill="auto"/>
            <w:noWrap/>
            <w:vAlign w:val="center"/>
            <w:hideMark/>
          </w:tcPr>
          <w:p w14:paraId="4793387B"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Series-3    </w:t>
            </w:r>
          </w:p>
        </w:tc>
        <w:tc>
          <w:tcPr>
            <w:tcW w:w="1260" w:type="dxa"/>
            <w:tcBorders>
              <w:top w:val="nil"/>
              <w:left w:val="nil"/>
              <w:bottom w:val="nil"/>
              <w:right w:val="nil"/>
            </w:tcBorders>
            <w:shd w:val="clear" w:color="auto" w:fill="auto"/>
            <w:noWrap/>
            <w:vAlign w:val="center"/>
            <w:hideMark/>
          </w:tcPr>
          <w:p w14:paraId="75EA9AAD"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2,040,000</w:t>
            </w:r>
          </w:p>
        </w:tc>
        <w:tc>
          <w:tcPr>
            <w:tcW w:w="900" w:type="dxa"/>
            <w:tcBorders>
              <w:top w:val="nil"/>
              <w:left w:val="nil"/>
              <w:bottom w:val="nil"/>
              <w:right w:val="nil"/>
            </w:tcBorders>
            <w:shd w:val="clear" w:color="auto" w:fill="auto"/>
            <w:noWrap/>
            <w:vAlign w:val="bottom"/>
            <w:hideMark/>
          </w:tcPr>
          <w:p w14:paraId="443CD070"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0.20</w:t>
            </w:r>
          </w:p>
        </w:tc>
        <w:tc>
          <w:tcPr>
            <w:tcW w:w="2610" w:type="dxa"/>
            <w:tcBorders>
              <w:top w:val="nil"/>
              <w:left w:val="nil"/>
              <w:bottom w:val="nil"/>
              <w:right w:val="nil"/>
            </w:tcBorders>
            <w:shd w:val="clear" w:color="auto" w:fill="auto"/>
            <w:noWrap/>
            <w:vAlign w:val="center"/>
            <w:hideMark/>
          </w:tcPr>
          <w:p w14:paraId="6C15409C"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Dec. 28, 2009</w:t>
            </w:r>
          </w:p>
        </w:tc>
      </w:tr>
      <w:tr w:rsidR="008D5D45" w:rsidRPr="00775347" w14:paraId="55147ED6" w14:textId="77777777" w:rsidTr="0073287B">
        <w:trPr>
          <w:trHeight w:val="315"/>
        </w:trPr>
        <w:tc>
          <w:tcPr>
            <w:tcW w:w="2610" w:type="dxa"/>
            <w:tcBorders>
              <w:top w:val="nil"/>
              <w:left w:val="nil"/>
              <w:bottom w:val="nil"/>
              <w:right w:val="nil"/>
            </w:tcBorders>
            <w:shd w:val="clear" w:color="auto" w:fill="auto"/>
            <w:noWrap/>
            <w:vAlign w:val="center"/>
            <w:hideMark/>
          </w:tcPr>
          <w:p w14:paraId="2A35A777" w14:textId="77777777" w:rsidR="008D5D45" w:rsidRPr="00775347" w:rsidRDefault="003F37C7" w:rsidP="00B14AFC">
            <w:pPr>
              <w:spacing w:line="264" w:lineRule="auto"/>
              <w:rPr>
                <w:rFonts w:ascii="Garamond" w:hAnsi="Garamond"/>
                <w:szCs w:val="24"/>
                <w:lang w:eastAsia="en-CA"/>
              </w:rPr>
            </w:pPr>
            <w:r w:rsidRPr="00775347">
              <w:rPr>
                <w:rFonts w:ascii="Garamond" w:hAnsi="Garamond"/>
                <w:szCs w:val="24"/>
                <w:lang w:eastAsia="en-CA"/>
              </w:rPr>
              <w:t>Jun</w:t>
            </w:r>
            <w:r w:rsidR="00B14AFC" w:rsidRPr="00775347">
              <w:rPr>
                <w:rFonts w:ascii="Garamond" w:hAnsi="Garamond"/>
                <w:szCs w:val="24"/>
                <w:lang w:eastAsia="en-CA"/>
              </w:rPr>
              <w:t>e 3</w:t>
            </w:r>
            <w:r w:rsidR="008D5D45" w:rsidRPr="00775347">
              <w:rPr>
                <w:rFonts w:ascii="Garamond" w:hAnsi="Garamond"/>
                <w:szCs w:val="24"/>
                <w:lang w:eastAsia="en-CA"/>
              </w:rPr>
              <w:t>, 2009</w:t>
            </w:r>
          </w:p>
        </w:tc>
        <w:tc>
          <w:tcPr>
            <w:tcW w:w="1350" w:type="dxa"/>
            <w:tcBorders>
              <w:top w:val="nil"/>
              <w:left w:val="nil"/>
              <w:bottom w:val="nil"/>
              <w:right w:val="nil"/>
            </w:tcBorders>
            <w:shd w:val="clear" w:color="auto" w:fill="auto"/>
            <w:noWrap/>
            <w:vAlign w:val="center"/>
            <w:hideMark/>
          </w:tcPr>
          <w:p w14:paraId="67665619"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Series-4</w:t>
            </w:r>
          </w:p>
        </w:tc>
        <w:tc>
          <w:tcPr>
            <w:tcW w:w="1260" w:type="dxa"/>
            <w:tcBorders>
              <w:top w:val="nil"/>
              <w:left w:val="nil"/>
              <w:bottom w:val="nil"/>
              <w:right w:val="nil"/>
            </w:tcBorders>
            <w:shd w:val="clear" w:color="auto" w:fill="auto"/>
            <w:noWrap/>
            <w:vAlign w:val="center"/>
            <w:hideMark/>
          </w:tcPr>
          <w:p w14:paraId="5C01DD10"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3,059,286</w:t>
            </w:r>
          </w:p>
        </w:tc>
        <w:tc>
          <w:tcPr>
            <w:tcW w:w="900" w:type="dxa"/>
            <w:tcBorders>
              <w:top w:val="nil"/>
              <w:left w:val="nil"/>
              <w:bottom w:val="nil"/>
              <w:right w:val="nil"/>
            </w:tcBorders>
            <w:shd w:val="clear" w:color="auto" w:fill="auto"/>
            <w:noWrap/>
            <w:vAlign w:val="center"/>
            <w:hideMark/>
          </w:tcPr>
          <w:p w14:paraId="4E8AA2CD"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shd w:val="clear" w:color="auto" w:fill="auto"/>
            <w:noWrap/>
            <w:vAlign w:val="bottom"/>
            <w:hideMark/>
          </w:tcPr>
          <w:p w14:paraId="37947335" w14:textId="77777777" w:rsidR="008D5D45" w:rsidRPr="00775347" w:rsidRDefault="00421450" w:rsidP="002C74AB">
            <w:pPr>
              <w:spacing w:line="264" w:lineRule="auto"/>
              <w:rPr>
                <w:rFonts w:ascii="Garamond" w:hAnsi="Garamond"/>
                <w:szCs w:val="24"/>
                <w:lang w:eastAsia="en-CA"/>
              </w:rPr>
            </w:pPr>
            <w:r w:rsidRPr="00775347">
              <w:rPr>
                <w:rFonts w:ascii="Garamond" w:hAnsi="Garamond"/>
                <w:szCs w:val="24"/>
                <w:lang w:eastAsia="en-CA"/>
              </w:rPr>
              <w:t>Expired June</w:t>
            </w:r>
            <w:r w:rsidR="00B14AFC" w:rsidRPr="00775347">
              <w:rPr>
                <w:rFonts w:ascii="Garamond" w:hAnsi="Garamond"/>
                <w:szCs w:val="24"/>
                <w:lang w:eastAsia="en-CA"/>
              </w:rPr>
              <w:t xml:space="preserve"> </w:t>
            </w:r>
            <w:r w:rsidR="002C74AB" w:rsidRPr="00775347">
              <w:rPr>
                <w:rFonts w:ascii="Garamond" w:hAnsi="Garamond"/>
                <w:szCs w:val="24"/>
                <w:lang w:eastAsia="en-CA"/>
              </w:rPr>
              <w:t>4</w:t>
            </w:r>
            <w:r w:rsidR="00B14AFC" w:rsidRPr="00775347">
              <w:rPr>
                <w:rFonts w:ascii="Garamond" w:hAnsi="Garamond"/>
                <w:szCs w:val="24"/>
                <w:lang w:eastAsia="en-CA"/>
              </w:rPr>
              <w:t>, 2011</w:t>
            </w:r>
          </w:p>
        </w:tc>
      </w:tr>
      <w:tr w:rsidR="008D5D45" w:rsidRPr="00775347" w14:paraId="282BE4E5" w14:textId="77777777" w:rsidTr="0073287B">
        <w:trPr>
          <w:trHeight w:val="315"/>
        </w:trPr>
        <w:tc>
          <w:tcPr>
            <w:tcW w:w="2610" w:type="dxa"/>
            <w:tcBorders>
              <w:top w:val="nil"/>
              <w:left w:val="nil"/>
              <w:bottom w:val="nil"/>
              <w:right w:val="nil"/>
            </w:tcBorders>
            <w:shd w:val="clear" w:color="auto" w:fill="auto"/>
            <w:noWrap/>
            <w:vAlign w:val="center"/>
            <w:hideMark/>
          </w:tcPr>
          <w:p w14:paraId="0E52B5A1"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Nov</w:t>
            </w:r>
            <w:r w:rsidR="003F37C7" w:rsidRPr="00775347">
              <w:rPr>
                <w:rFonts w:ascii="Garamond" w:hAnsi="Garamond"/>
                <w:szCs w:val="24"/>
                <w:lang w:eastAsia="en-CA"/>
              </w:rPr>
              <w:t>ember</w:t>
            </w:r>
            <w:r w:rsidR="00B14AFC" w:rsidRPr="00775347">
              <w:rPr>
                <w:rFonts w:ascii="Garamond" w:hAnsi="Garamond"/>
                <w:szCs w:val="24"/>
                <w:lang w:eastAsia="en-CA"/>
              </w:rPr>
              <w:t xml:space="preserve"> 12</w:t>
            </w:r>
            <w:r w:rsidR="003F37C7" w:rsidRPr="00775347">
              <w:rPr>
                <w:rFonts w:ascii="Garamond" w:hAnsi="Garamond"/>
                <w:szCs w:val="24"/>
                <w:lang w:eastAsia="en-CA"/>
              </w:rPr>
              <w:t xml:space="preserve">, </w:t>
            </w:r>
            <w:r w:rsidRPr="00775347">
              <w:rPr>
                <w:rFonts w:ascii="Garamond" w:hAnsi="Garamond"/>
                <w:szCs w:val="24"/>
                <w:lang w:eastAsia="en-CA"/>
              </w:rPr>
              <w:t xml:space="preserve">2009 </w:t>
            </w:r>
          </w:p>
        </w:tc>
        <w:tc>
          <w:tcPr>
            <w:tcW w:w="1350" w:type="dxa"/>
            <w:tcBorders>
              <w:top w:val="nil"/>
              <w:left w:val="nil"/>
              <w:bottom w:val="nil"/>
              <w:right w:val="nil"/>
            </w:tcBorders>
            <w:shd w:val="clear" w:color="auto" w:fill="auto"/>
            <w:noWrap/>
            <w:vAlign w:val="center"/>
            <w:hideMark/>
          </w:tcPr>
          <w:p w14:paraId="160EABD2"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Series-5  </w:t>
            </w:r>
          </w:p>
        </w:tc>
        <w:tc>
          <w:tcPr>
            <w:tcW w:w="1260" w:type="dxa"/>
            <w:tcBorders>
              <w:top w:val="nil"/>
              <w:left w:val="nil"/>
              <w:bottom w:val="nil"/>
              <w:right w:val="nil"/>
            </w:tcBorders>
            <w:shd w:val="clear" w:color="auto" w:fill="auto"/>
            <w:noWrap/>
            <w:vAlign w:val="center"/>
            <w:hideMark/>
          </w:tcPr>
          <w:p w14:paraId="4BE251F5"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2,894,586</w:t>
            </w:r>
          </w:p>
        </w:tc>
        <w:tc>
          <w:tcPr>
            <w:tcW w:w="900" w:type="dxa"/>
            <w:tcBorders>
              <w:top w:val="nil"/>
              <w:left w:val="nil"/>
              <w:bottom w:val="nil"/>
              <w:right w:val="nil"/>
            </w:tcBorders>
            <w:shd w:val="clear" w:color="auto" w:fill="auto"/>
            <w:noWrap/>
            <w:vAlign w:val="center"/>
            <w:hideMark/>
          </w:tcPr>
          <w:p w14:paraId="446F0676" w14:textId="77777777" w:rsidR="008D5D45" w:rsidRPr="00775347" w:rsidRDefault="002C74AB"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shd w:val="clear" w:color="auto" w:fill="auto"/>
            <w:noWrap/>
            <w:vAlign w:val="bottom"/>
            <w:hideMark/>
          </w:tcPr>
          <w:p w14:paraId="7257AA44" w14:textId="77777777" w:rsidR="008D5D45" w:rsidRPr="00775347" w:rsidRDefault="008D5D45" w:rsidP="006C233B">
            <w:pPr>
              <w:spacing w:line="264" w:lineRule="auto"/>
              <w:rPr>
                <w:rFonts w:ascii="Garamond" w:hAnsi="Garamond"/>
                <w:szCs w:val="24"/>
                <w:lang w:eastAsia="en-CA"/>
              </w:rPr>
            </w:pPr>
            <w:r w:rsidRPr="00775347">
              <w:rPr>
                <w:rFonts w:ascii="Garamond" w:hAnsi="Garamond"/>
                <w:szCs w:val="24"/>
                <w:lang w:eastAsia="en-CA"/>
              </w:rPr>
              <w:t xml:space="preserve">Expired </w:t>
            </w:r>
            <w:r w:rsidR="002C74AB" w:rsidRPr="00775347">
              <w:rPr>
                <w:rFonts w:ascii="Garamond" w:hAnsi="Garamond"/>
                <w:szCs w:val="24"/>
                <w:lang w:eastAsia="en-CA"/>
              </w:rPr>
              <w:t>Nov</w:t>
            </w:r>
            <w:r w:rsidR="00E0553D">
              <w:rPr>
                <w:rFonts w:ascii="Garamond" w:hAnsi="Garamond"/>
                <w:szCs w:val="24"/>
                <w:lang w:eastAsia="en-CA"/>
              </w:rPr>
              <w:t xml:space="preserve">.  </w:t>
            </w:r>
            <w:r w:rsidR="002C74AB" w:rsidRPr="00775347">
              <w:rPr>
                <w:rFonts w:ascii="Garamond" w:hAnsi="Garamond"/>
                <w:szCs w:val="24"/>
                <w:lang w:eastAsia="en-CA"/>
              </w:rPr>
              <w:t>12</w:t>
            </w:r>
            <w:r w:rsidR="006C233B" w:rsidRPr="00775347">
              <w:rPr>
                <w:rFonts w:ascii="Garamond" w:hAnsi="Garamond"/>
                <w:szCs w:val="24"/>
                <w:lang w:eastAsia="en-CA"/>
              </w:rPr>
              <w:t>, 2011</w:t>
            </w:r>
          </w:p>
        </w:tc>
      </w:tr>
      <w:tr w:rsidR="008D5D45" w:rsidRPr="00775347" w14:paraId="77D9E404" w14:textId="77777777" w:rsidTr="0073287B">
        <w:trPr>
          <w:trHeight w:val="315"/>
        </w:trPr>
        <w:tc>
          <w:tcPr>
            <w:tcW w:w="2610" w:type="dxa"/>
            <w:tcBorders>
              <w:top w:val="nil"/>
              <w:left w:val="nil"/>
              <w:bottom w:val="nil"/>
              <w:right w:val="nil"/>
            </w:tcBorders>
            <w:shd w:val="clear" w:color="auto" w:fill="auto"/>
            <w:noWrap/>
            <w:vAlign w:val="center"/>
            <w:hideMark/>
          </w:tcPr>
          <w:p w14:paraId="36F8F823" w14:textId="77777777" w:rsidR="008D5D45" w:rsidRPr="00775347" w:rsidRDefault="003F37C7" w:rsidP="00B14AFC">
            <w:pPr>
              <w:spacing w:line="264" w:lineRule="auto"/>
              <w:rPr>
                <w:rFonts w:ascii="Garamond" w:hAnsi="Garamond"/>
                <w:szCs w:val="24"/>
                <w:lang w:eastAsia="en-CA"/>
              </w:rPr>
            </w:pPr>
            <w:r w:rsidRPr="00775347">
              <w:rPr>
                <w:rFonts w:ascii="Garamond" w:hAnsi="Garamond" w:cs="Arial"/>
                <w:szCs w:val="24"/>
                <w:lang w:eastAsia="en-CA"/>
              </w:rPr>
              <w:t>December</w:t>
            </w:r>
            <w:r w:rsidR="008D5D45" w:rsidRPr="00775347">
              <w:rPr>
                <w:rFonts w:ascii="Garamond" w:hAnsi="Garamond" w:cs="Arial"/>
                <w:szCs w:val="24"/>
                <w:lang w:eastAsia="en-CA"/>
              </w:rPr>
              <w:t xml:space="preserve">, 2010 </w:t>
            </w:r>
          </w:p>
        </w:tc>
        <w:tc>
          <w:tcPr>
            <w:tcW w:w="1350" w:type="dxa"/>
            <w:tcBorders>
              <w:top w:val="nil"/>
              <w:left w:val="nil"/>
              <w:bottom w:val="nil"/>
              <w:right w:val="nil"/>
            </w:tcBorders>
            <w:shd w:val="clear" w:color="auto" w:fill="auto"/>
            <w:noWrap/>
            <w:vAlign w:val="center"/>
            <w:hideMark/>
          </w:tcPr>
          <w:p w14:paraId="0854337B"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Series-6  </w:t>
            </w:r>
          </w:p>
        </w:tc>
        <w:tc>
          <w:tcPr>
            <w:tcW w:w="1260" w:type="dxa"/>
            <w:tcBorders>
              <w:top w:val="nil"/>
              <w:left w:val="nil"/>
              <w:bottom w:val="nil"/>
              <w:right w:val="nil"/>
            </w:tcBorders>
            <w:shd w:val="clear" w:color="auto" w:fill="auto"/>
            <w:noWrap/>
            <w:vAlign w:val="center"/>
            <w:hideMark/>
          </w:tcPr>
          <w:p w14:paraId="2147A437"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1,650,000</w:t>
            </w:r>
          </w:p>
        </w:tc>
        <w:tc>
          <w:tcPr>
            <w:tcW w:w="900" w:type="dxa"/>
            <w:tcBorders>
              <w:top w:val="nil"/>
              <w:left w:val="nil"/>
              <w:bottom w:val="nil"/>
              <w:right w:val="nil"/>
            </w:tcBorders>
            <w:shd w:val="clear" w:color="auto" w:fill="auto"/>
            <w:noWrap/>
            <w:vAlign w:val="center"/>
            <w:hideMark/>
          </w:tcPr>
          <w:p w14:paraId="5473A41A"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shd w:val="clear" w:color="auto" w:fill="auto"/>
            <w:noWrap/>
            <w:vAlign w:val="bottom"/>
            <w:hideMark/>
          </w:tcPr>
          <w:p w14:paraId="736B5647"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Expired Dec. 28, 2012</w:t>
            </w:r>
          </w:p>
        </w:tc>
      </w:tr>
      <w:tr w:rsidR="008D5D45" w:rsidRPr="00775347" w14:paraId="1B1E3BC8" w14:textId="77777777" w:rsidTr="0073287B">
        <w:trPr>
          <w:trHeight w:val="315"/>
        </w:trPr>
        <w:tc>
          <w:tcPr>
            <w:tcW w:w="2610" w:type="dxa"/>
            <w:tcBorders>
              <w:top w:val="nil"/>
              <w:left w:val="nil"/>
              <w:bottom w:val="nil"/>
              <w:right w:val="nil"/>
            </w:tcBorders>
            <w:shd w:val="clear" w:color="auto" w:fill="auto"/>
            <w:noWrap/>
            <w:hideMark/>
          </w:tcPr>
          <w:p w14:paraId="7D0D61F7"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 xml:space="preserve"> Jul</w:t>
            </w:r>
            <w:r w:rsidR="003F37C7" w:rsidRPr="00775347">
              <w:rPr>
                <w:rFonts w:ascii="Garamond" w:hAnsi="Garamond" w:cs="Arial"/>
                <w:szCs w:val="24"/>
                <w:lang w:eastAsia="en-CA"/>
              </w:rPr>
              <w:t xml:space="preserve">y </w:t>
            </w:r>
            <w:r w:rsidRPr="00775347">
              <w:rPr>
                <w:rFonts w:ascii="Garamond" w:hAnsi="Garamond" w:cs="Arial"/>
                <w:szCs w:val="24"/>
                <w:lang w:eastAsia="en-CA"/>
              </w:rPr>
              <w:t xml:space="preserve">8, 2011  </w:t>
            </w:r>
          </w:p>
        </w:tc>
        <w:tc>
          <w:tcPr>
            <w:tcW w:w="1350" w:type="dxa"/>
            <w:tcBorders>
              <w:top w:val="nil"/>
              <w:left w:val="nil"/>
              <w:bottom w:val="nil"/>
              <w:right w:val="nil"/>
            </w:tcBorders>
            <w:shd w:val="clear" w:color="auto" w:fill="auto"/>
            <w:noWrap/>
            <w:vAlign w:val="center"/>
            <w:hideMark/>
          </w:tcPr>
          <w:p w14:paraId="05742BF5"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Series-7 </w:t>
            </w:r>
          </w:p>
        </w:tc>
        <w:tc>
          <w:tcPr>
            <w:tcW w:w="1260" w:type="dxa"/>
            <w:tcBorders>
              <w:top w:val="nil"/>
              <w:left w:val="nil"/>
              <w:bottom w:val="nil"/>
              <w:right w:val="nil"/>
            </w:tcBorders>
            <w:shd w:val="clear" w:color="auto" w:fill="auto"/>
            <w:noWrap/>
            <w:vAlign w:val="center"/>
            <w:hideMark/>
          </w:tcPr>
          <w:p w14:paraId="54C706C8"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4,000,000</w:t>
            </w:r>
          </w:p>
        </w:tc>
        <w:tc>
          <w:tcPr>
            <w:tcW w:w="900" w:type="dxa"/>
            <w:tcBorders>
              <w:top w:val="nil"/>
              <w:left w:val="nil"/>
              <w:bottom w:val="nil"/>
              <w:right w:val="nil"/>
            </w:tcBorders>
            <w:shd w:val="clear" w:color="auto" w:fill="auto"/>
            <w:noWrap/>
            <w:vAlign w:val="center"/>
            <w:hideMark/>
          </w:tcPr>
          <w:p w14:paraId="725C0A02"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0.10</w:t>
            </w:r>
          </w:p>
        </w:tc>
        <w:tc>
          <w:tcPr>
            <w:tcW w:w="2610" w:type="dxa"/>
            <w:tcBorders>
              <w:top w:val="nil"/>
              <w:left w:val="nil"/>
              <w:bottom w:val="nil"/>
              <w:right w:val="nil"/>
            </w:tcBorders>
            <w:shd w:val="clear" w:color="auto" w:fill="auto"/>
            <w:noWrap/>
            <w:vAlign w:val="center"/>
            <w:hideMark/>
          </w:tcPr>
          <w:p w14:paraId="4FF8E962"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July 8, 2013</w:t>
            </w:r>
          </w:p>
        </w:tc>
      </w:tr>
      <w:tr w:rsidR="008D5D45" w:rsidRPr="00775347" w14:paraId="0A36B6DF" w14:textId="77777777" w:rsidTr="0073287B">
        <w:trPr>
          <w:trHeight w:val="315"/>
        </w:trPr>
        <w:tc>
          <w:tcPr>
            <w:tcW w:w="2610" w:type="dxa"/>
            <w:tcBorders>
              <w:top w:val="nil"/>
              <w:left w:val="nil"/>
              <w:bottom w:val="nil"/>
              <w:right w:val="nil"/>
            </w:tcBorders>
            <w:shd w:val="clear" w:color="auto" w:fill="auto"/>
            <w:noWrap/>
            <w:hideMark/>
          </w:tcPr>
          <w:p w14:paraId="71E81FB3"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 Ju</w:t>
            </w:r>
            <w:r w:rsidR="003F37C7" w:rsidRPr="00775347">
              <w:rPr>
                <w:rFonts w:ascii="Garamond" w:hAnsi="Garamond"/>
                <w:szCs w:val="24"/>
                <w:lang w:eastAsia="en-CA"/>
              </w:rPr>
              <w:t>ly</w:t>
            </w:r>
            <w:r w:rsidRPr="00775347">
              <w:rPr>
                <w:rFonts w:ascii="Garamond" w:hAnsi="Garamond"/>
                <w:szCs w:val="24"/>
                <w:lang w:eastAsia="en-CA"/>
              </w:rPr>
              <w:t xml:space="preserve"> 24, 2013</w:t>
            </w:r>
          </w:p>
        </w:tc>
        <w:tc>
          <w:tcPr>
            <w:tcW w:w="1350" w:type="dxa"/>
            <w:tcBorders>
              <w:top w:val="nil"/>
              <w:left w:val="nil"/>
              <w:bottom w:val="nil"/>
              <w:right w:val="nil"/>
            </w:tcBorders>
            <w:shd w:val="clear" w:color="auto" w:fill="auto"/>
            <w:noWrap/>
            <w:vAlign w:val="center"/>
            <w:hideMark/>
          </w:tcPr>
          <w:p w14:paraId="71151122"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Series-9</w:t>
            </w:r>
          </w:p>
        </w:tc>
        <w:tc>
          <w:tcPr>
            <w:tcW w:w="1260" w:type="dxa"/>
            <w:tcBorders>
              <w:top w:val="nil"/>
              <w:left w:val="nil"/>
              <w:bottom w:val="nil"/>
              <w:right w:val="nil"/>
            </w:tcBorders>
            <w:shd w:val="clear" w:color="auto" w:fill="auto"/>
            <w:noWrap/>
            <w:vAlign w:val="bottom"/>
            <w:hideMark/>
          </w:tcPr>
          <w:p w14:paraId="503F2FF9"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3,420,000</w:t>
            </w:r>
          </w:p>
        </w:tc>
        <w:tc>
          <w:tcPr>
            <w:tcW w:w="900" w:type="dxa"/>
            <w:tcBorders>
              <w:top w:val="nil"/>
              <w:left w:val="nil"/>
              <w:bottom w:val="nil"/>
              <w:right w:val="nil"/>
            </w:tcBorders>
            <w:shd w:val="clear" w:color="auto" w:fill="auto"/>
            <w:noWrap/>
            <w:vAlign w:val="center"/>
            <w:hideMark/>
          </w:tcPr>
          <w:p w14:paraId="23204F95"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0.05</w:t>
            </w:r>
          </w:p>
        </w:tc>
        <w:tc>
          <w:tcPr>
            <w:tcW w:w="2610" w:type="dxa"/>
            <w:tcBorders>
              <w:top w:val="nil"/>
              <w:left w:val="nil"/>
              <w:bottom w:val="nil"/>
              <w:right w:val="nil"/>
            </w:tcBorders>
            <w:shd w:val="clear" w:color="auto" w:fill="auto"/>
            <w:noWrap/>
            <w:vAlign w:val="center"/>
            <w:hideMark/>
          </w:tcPr>
          <w:p w14:paraId="2999BEBA"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July 24, 2013</w:t>
            </w:r>
          </w:p>
        </w:tc>
      </w:tr>
      <w:tr w:rsidR="002A7A70" w:rsidRPr="00775347" w14:paraId="784CC817" w14:textId="77777777" w:rsidTr="00C45261">
        <w:trPr>
          <w:trHeight w:val="315"/>
        </w:trPr>
        <w:tc>
          <w:tcPr>
            <w:tcW w:w="2610" w:type="dxa"/>
            <w:tcBorders>
              <w:top w:val="nil"/>
              <w:left w:val="nil"/>
              <w:bottom w:val="nil"/>
              <w:right w:val="nil"/>
            </w:tcBorders>
            <w:shd w:val="clear" w:color="auto" w:fill="auto"/>
            <w:noWrap/>
          </w:tcPr>
          <w:p w14:paraId="70123F8F" w14:textId="77777777" w:rsidR="002A7A70" w:rsidRPr="00775347" w:rsidRDefault="002A7A70" w:rsidP="00C45261">
            <w:pPr>
              <w:spacing w:line="264" w:lineRule="auto"/>
              <w:rPr>
                <w:rFonts w:ascii="Garamond" w:hAnsi="Garamond"/>
                <w:szCs w:val="24"/>
                <w:lang w:eastAsia="en-CA"/>
              </w:rPr>
            </w:pPr>
            <w:r w:rsidRPr="00775347">
              <w:rPr>
                <w:rFonts w:ascii="Garamond" w:hAnsi="Garamond" w:cs="Arial"/>
                <w:szCs w:val="24"/>
                <w:lang w:eastAsia="en-CA"/>
              </w:rPr>
              <w:t xml:space="preserve">April 16, 2012  </w:t>
            </w:r>
          </w:p>
        </w:tc>
        <w:tc>
          <w:tcPr>
            <w:tcW w:w="1350" w:type="dxa"/>
            <w:tcBorders>
              <w:top w:val="nil"/>
              <w:left w:val="nil"/>
              <w:bottom w:val="nil"/>
              <w:right w:val="nil"/>
            </w:tcBorders>
            <w:shd w:val="clear" w:color="auto" w:fill="auto"/>
            <w:noWrap/>
            <w:vAlign w:val="center"/>
          </w:tcPr>
          <w:p w14:paraId="071D33C9" w14:textId="77777777" w:rsidR="002A7A70" w:rsidRPr="00775347" w:rsidRDefault="002A7A70" w:rsidP="00C45261">
            <w:pPr>
              <w:spacing w:line="264" w:lineRule="auto"/>
              <w:rPr>
                <w:rFonts w:ascii="Garamond" w:hAnsi="Garamond"/>
                <w:szCs w:val="24"/>
                <w:lang w:eastAsia="en-CA"/>
              </w:rPr>
            </w:pPr>
            <w:r w:rsidRPr="00775347">
              <w:rPr>
                <w:rFonts w:ascii="Garamond" w:hAnsi="Garamond"/>
                <w:szCs w:val="24"/>
                <w:lang w:eastAsia="en-CA"/>
              </w:rPr>
              <w:t>Series-8</w:t>
            </w:r>
          </w:p>
        </w:tc>
        <w:tc>
          <w:tcPr>
            <w:tcW w:w="1260" w:type="dxa"/>
            <w:tcBorders>
              <w:top w:val="nil"/>
              <w:left w:val="nil"/>
              <w:bottom w:val="nil"/>
              <w:right w:val="nil"/>
            </w:tcBorders>
            <w:shd w:val="clear" w:color="auto" w:fill="auto"/>
            <w:noWrap/>
            <w:vAlign w:val="center"/>
          </w:tcPr>
          <w:p w14:paraId="0658499D" w14:textId="77777777" w:rsidR="002A7A70" w:rsidRPr="00775347" w:rsidRDefault="002A7A70" w:rsidP="00C45261">
            <w:pPr>
              <w:spacing w:line="264" w:lineRule="auto"/>
              <w:jc w:val="right"/>
              <w:rPr>
                <w:rFonts w:ascii="Garamond" w:hAnsi="Garamond"/>
                <w:szCs w:val="24"/>
                <w:lang w:eastAsia="en-CA"/>
              </w:rPr>
            </w:pPr>
            <w:r w:rsidRPr="00775347">
              <w:rPr>
                <w:rFonts w:ascii="Garamond" w:hAnsi="Garamond"/>
                <w:szCs w:val="24"/>
                <w:lang w:eastAsia="en-CA"/>
              </w:rPr>
              <w:t>1,500,000</w:t>
            </w:r>
          </w:p>
        </w:tc>
        <w:tc>
          <w:tcPr>
            <w:tcW w:w="900" w:type="dxa"/>
            <w:tcBorders>
              <w:top w:val="nil"/>
              <w:left w:val="nil"/>
              <w:bottom w:val="nil"/>
              <w:right w:val="nil"/>
            </w:tcBorders>
            <w:shd w:val="clear" w:color="auto" w:fill="auto"/>
            <w:noWrap/>
            <w:vAlign w:val="bottom"/>
          </w:tcPr>
          <w:p w14:paraId="040CCA3B" w14:textId="77777777" w:rsidR="002A7A70" w:rsidRPr="00775347" w:rsidRDefault="002A7A70" w:rsidP="00C45261">
            <w:pPr>
              <w:spacing w:line="264" w:lineRule="auto"/>
              <w:jc w:val="center"/>
              <w:rPr>
                <w:rFonts w:ascii="Garamond" w:hAnsi="Garamond"/>
                <w:szCs w:val="24"/>
                <w:lang w:eastAsia="en-CA"/>
              </w:rPr>
            </w:pPr>
            <w:r w:rsidRPr="00775347">
              <w:rPr>
                <w:rFonts w:ascii="Garamond" w:hAnsi="Garamond"/>
                <w:szCs w:val="24"/>
                <w:lang w:eastAsia="en-CA"/>
              </w:rPr>
              <w:t>0.10</w:t>
            </w:r>
          </w:p>
        </w:tc>
        <w:tc>
          <w:tcPr>
            <w:tcW w:w="2610" w:type="dxa"/>
            <w:tcBorders>
              <w:top w:val="nil"/>
              <w:left w:val="nil"/>
              <w:bottom w:val="nil"/>
              <w:right w:val="nil"/>
            </w:tcBorders>
            <w:shd w:val="clear" w:color="auto" w:fill="auto"/>
            <w:noWrap/>
            <w:vAlign w:val="center"/>
          </w:tcPr>
          <w:p w14:paraId="79B6E3C4" w14:textId="77777777" w:rsidR="002A7A70" w:rsidRPr="00775347" w:rsidRDefault="002A7A70" w:rsidP="00C45261">
            <w:pPr>
              <w:spacing w:line="264" w:lineRule="auto"/>
              <w:jc w:val="both"/>
              <w:rPr>
                <w:rFonts w:ascii="Garamond" w:hAnsi="Garamond"/>
                <w:szCs w:val="24"/>
                <w:lang w:eastAsia="en-CA"/>
              </w:rPr>
            </w:pPr>
            <w:r w:rsidRPr="00775347">
              <w:rPr>
                <w:rFonts w:ascii="Garamond" w:hAnsi="Garamond"/>
                <w:szCs w:val="24"/>
                <w:lang w:eastAsia="en-CA"/>
              </w:rPr>
              <w:t>Expired April 16, 2014</w:t>
            </w:r>
          </w:p>
        </w:tc>
      </w:tr>
      <w:tr w:rsidR="002A7A70" w:rsidRPr="00775347" w14:paraId="4FB5F245" w14:textId="77777777" w:rsidTr="0073287B">
        <w:trPr>
          <w:trHeight w:val="315"/>
        </w:trPr>
        <w:tc>
          <w:tcPr>
            <w:tcW w:w="2610" w:type="dxa"/>
            <w:tcBorders>
              <w:top w:val="nil"/>
              <w:left w:val="nil"/>
              <w:bottom w:val="nil"/>
              <w:right w:val="nil"/>
            </w:tcBorders>
            <w:shd w:val="clear" w:color="auto" w:fill="auto"/>
            <w:noWrap/>
            <w:vAlign w:val="center"/>
            <w:hideMark/>
          </w:tcPr>
          <w:p w14:paraId="34A51E28" w14:textId="77777777" w:rsidR="002A7A70" w:rsidRPr="00775347" w:rsidRDefault="002A7A70" w:rsidP="00B14AFC">
            <w:pPr>
              <w:spacing w:line="264" w:lineRule="auto"/>
              <w:rPr>
                <w:rFonts w:ascii="Garamond" w:hAnsi="Garamond"/>
                <w:szCs w:val="24"/>
                <w:lang w:eastAsia="en-CA"/>
              </w:rPr>
            </w:pPr>
            <w:r w:rsidRPr="00775347">
              <w:rPr>
                <w:rFonts w:ascii="Garamond" w:hAnsi="Garamond" w:cs="Arial"/>
                <w:szCs w:val="24"/>
                <w:lang w:eastAsia="en-CA"/>
              </w:rPr>
              <w:t xml:space="preserve">Cancelled         </w:t>
            </w:r>
          </w:p>
        </w:tc>
        <w:tc>
          <w:tcPr>
            <w:tcW w:w="1350" w:type="dxa"/>
            <w:tcBorders>
              <w:top w:val="nil"/>
              <w:left w:val="nil"/>
              <w:bottom w:val="nil"/>
              <w:right w:val="nil"/>
            </w:tcBorders>
            <w:shd w:val="clear" w:color="auto" w:fill="auto"/>
            <w:noWrap/>
            <w:vAlign w:val="bottom"/>
            <w:hideMark/>
          </w:tcPr>
          <w:p w14:paraId="3D82AB7D" w14:textId="77777777" w:rsidR="002A7A70" w:rsidRPr="00775347" w:rsidRDefault="002A7A70" w:rsidP="00B14AFC">
            <w:pPr>
              <w:spacing w:line="264" w:lineRule="auto"/>
              <w:rPr>
                <w:rFonts w:ascii="Garamond" w:hAnsi="Garamond"/>
                <w:szCs w:val="24"/>
                <w:lang w:eastAsia="en-CA"/>
              </w:rPr>
            </w:pPr>
            <w:r w:rsidRPr="00775347">
              <w:rPr>
                <w:rFonts w:ascii="Garamond" w:hAnsi="Garamond"/>
                <w:szCs w:val="24"/>
                <w:lang w:eastAsia="en-CA"/>
              </w:rPr>
              <w:t>Series-10</w:t>
            </w:r>
          </w:p>
        </w:tc>
        <w:tc>
          <w:tcPr>
            <w:tcW w:w="1260" w:type="dxa"/>
            <w:tcBorders>
              <w:top w:val="nil"/>
              <w:left w:val="nil"/>
              <w:bottom w:val="nil"/>
              <w:right w:val="nil"/>
            </w:tcBorders>
            <w:shd w:val="clear" w:color="auto" w:fill="auto"/>
            <w:noWrap/>
            <w:vAlign w:val="bottom"/>
            <w:hideMark/>
          </w:tcPr>
          <w:p w14:paraId="58F9B4C6" w14:textId="77777777" w:rsidR="002A7A70" w:rsidRPr="00775347" w:rsidRDefault="002A7A70" w:rsidP="00B14AFC">
            <w:pPr>
              <w:spacing w:line="264" w:lineRule="auto"/>
              <w:jc w:val="right"/>
              <w:rPr>
                <w:rFonts w:ascii="Garamond" w:hAnsi="Garamond"/>
                <w:szCs w:val="24"/>
                <w:lang w:eastAsia="en-CA"/>
              </w:rPr>
            </w:pPr>
            <w:r>
              <w:rPr>
                <w:rFonts w:ascii="Garamond" w:hAnsi="Garamond"/>
                <w:szCs w:val="24"/>
                <w:lang w:eastAsia="en-CA"/>
              </w:rPr>
              <w:t>0.00</w:t>
            </w:r>
          </w:p>
        </w:tc>
        <w:tc>
          <w:tcPr>
            <w:tcW w:w="900" w:type="dxa"/>
            <w:tcBorders>
              <w:top w:val="nil"/>
              <w:left w:val="nil"/>
              <w:bottom w:val="nil"/>
              <w:right w:val="nil"/>
            </w:tcBorders>
            <w:shd w:val="clear" w:color="auto" w:fill="auto"/>
            <w:noWrap/>
            <w:vAlign w:val="bottom"/>
            <w:hideMark/>
          </w:tcPr>
          <w:p w14:paraId="7E98EC03" w14:textId="77777777" w:rsidR="002A7A70" w:rsidRPr="00775347" w:rsidRDefault="002A7A70" w:rsidP="00B14AFC">
            <w:pPr>
              <w:spacing w:line="264" w:lineRule="auto"/>
              <w:jc w:val="center"/>
              <w:rPr>
                <w:rFonts w:ascii="Garamond" w:hAnsi="Garamond"/>
                <w:szCs w:val="24"/>
                <w:lang w:eastAsia="en-CA"/>
              </w:rPr>
            </w:pPr>
            <w:r>
              <w:rPr>
                <w:rFonts w:ascii="Garamond" w:hAnsi="Garamond"/>
                <w:szCs w:val="24"/>
                <w:lang w:eastAsia="en-CA"/>
              </w:rPr>
              <w:t>0.00</w:t>
            </w:r>
          </w:p>
        </w:tc>
        <w:tc>
          <w:tcPr>
            <w:tcW w:w="2610" w:type="dxa"/>
            <w:tcBorders>
              <w:top w:val="nil"/>
              <w:left w:val="nil"/>
              <w:bottom w:val="nil"/>
              <w:right w:val="nil"/>
            </w:tcBorders>
            <w:shd w:val="clear" w:color="auto" w:fill="auto"/>
            <w:noWrap/>
            <w:vAlign w:val="bottom"/>
            <w:hideMark/>
          </w:tcPr>
          <w:p w14:paraId="4BA3385C" w14:textId="77777777" w:rsidR="002A7A70" w:rsidRPr="00775347" w:rsidRDefault="002A7A70" w:rsidP="00B14AFC">
            <w:pPr>
              <w:spacing w:line="264" w:lineRule="auto"/>
              <w:rPr>
                <w:rFonts w:ascii="Garamond" w:hAnsi="Garamond"/>
                <w:szCs w:val="24"/>
                <w:lang w:eastAsia="en-CA"/>
              </w:rPr>
            </w:pPr>
          </w:p>
        </w:tc>
      </w:tr>
      <w:tr w:rsidR="002A7A70" w:rsidRPr="00E0553D" w14:paraId="0CD3EF42" w14:textId="77777777" w:rsidTr="0073287B">
        <w:trPr>
          <w:trHeight w:val="315"/>
        </w:trPr>
        <w:tc>
          <w:tcPr>
            <w:tcW w:w="2610" w:type="dxa"/>
            <w:tcBorders>
              <w:top w:val="nil"/>
              <w:left w:val="nil"/>
              <w:bottom w:val="nil"/>
              <w:right w:val="nil"/>
            </w:tcBorders>
            <w:shd w:val="clear" w:color="auto" w:fill="auto"/>
            <w:noWrap/>
            <w:vAlign w:val="bottom"/>
            <w:hideMark/>
          </w:tcPr>
          <w:p w14:paraId="121C1A89"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September 16, 2013</w:t>
            </w:r>
          </w:p>
        </w:tc>
        <w:tc>
          <w:tcPr>
            <w:tcW w:w="1350" w:type="dxa"/>
            <w:tcBorders>
              <w:top w:val="nil"/>
              <w:left w:val="nil"/>
              <w:bottom w:val="nil"/>
              <w:right w:val="nil"/>
            </w:tcBorders>
            <w:shd w:val="clear" w:color="auto" w:fill="auto"/>
            <w:noWrap/>
            <w:vAlign w:val="bottom"/>
            <w:hideMark/>
          </w:tcPr>
          <w:p w14:paraId="5B32A899"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Series-11</w:t>
            </w:r>
          </w:p>
        </w:tc>
        <w:tc>
          <w:tcPr>
            <w:tcW w:w="1260" w:type="dxa"/>
            <w:tcBorders>
              <w:top w:val="nil"/>
              <w:left w:val="nil"/>
              <w:bottom w:val="nil"/>
              <w:right w:val="nil"/>
            </w:tcBorders>
            <w:shd w:val="clear" w:color="auto" w:fill="auto"/>
            <w:noWrap/>
            <w:vAlign w:val="center"/>
            <w:hideMark/>
          </w:tcPr>
          <w:p w14:paraId="417AE394" w14:textId="77777777" w:rsidR="002A7A70" w:rsidRPr="00E0553D" w:rsidRDefault="002A7A70" w:rsidP="002A7A70">
            <w:pPr>
              <w:spacing w:line="264" w:lineRule="auto"/>
              <w:jc w:val="right"/>
              <w:rPr>
                <w:rFonts w:ascii="Garamond" w:hAnsi="Garamond"/>
                <w:szCs w:val="24"/>
                <w:lang w:eastAsia="en-CA"/>
              </w:rPr>
            </w:pPr>
            <w:r w:rsidRPr="00E0553D">
              <w:rPr>
                <w:rFonts w:ascii="Garamond" w:hAnsi="Garamond" w:cs="Arial"/>
                <w:szCs w:val="24"/>
                <w:lang w:eastAsia="en-CA"/>
              </w:rPr>
              <w:t>653,789</w:t>
            </w:r>
          </w:p>
        </w:tc>
        <w:tc>
          <w:tcPr>
            <w:tcW w:w="900" w:type="dxa"/>
            <w:tcBorders>
              <w:top w:val="nil"/>
              <w:left w:val="nil"/>
              <w:bottom w:val="nil"/>
              <w:right w:val="nil"/>
            </w:tcBorders>
            <w:shd w:val="clear" w:color="auto" w:fill="auto"/>
            <w:noWrap/>
            <w:vAlign w:val="bottom"/>
            <w:hideMark/>
          </w:tcPr>
          <w:p w14:paraId="2279711F" w14:textId="77777777" w:rsidR="002A7A70" w:rsidRPr="00E0553D" w:rsidRDefault="002A7A70" w:rsidP="00B14AFC">
            <w:pPr>
              <w:spacing w:line="264" w:lineRule="auto"/>
              <w:jc w:val="center"/>
              <w:rPr>
                <w:rFonts w:ascii="Garamond" w:hAnsi="Garamond"/>
                <w:szCs w:val="24"/>
                <w:lang w:eastAsia="en-CA"/>
              </w:rPr>
            </w:pPr>
            <w:r w:rsidRPr="00E0553D">
              <w:rPr>
                <w:rFonts w:ascii="Garamond" w:hAnsi="Garamond"/>
                <w:szCs w:val="24"/>
                <w:lang w:eastAsia="en-CA"/>
              </w:rPr>
              <w:t>0.05</w:t>
            </w:r>
          </w:p>
        </w:tc>
        <w:tc>
          <w:tcPr>
            <w:tcW w:w="2610" w:type="dxa"/>
            <w:tcBorders>
              <w:top w:val="nil"/>
              <w:left w:val="nil"/>
              <w:bottom w:val="nil"/>
              <w:right w:val="nil"/>
            </w:tcBorders>
            <w:shd w:val="clear" w:color="auto" w:fill="auto"/>
            <w:noWrap/>
            <w:vAlign w:val="bottom"/>
            <w:hideMark/>
          </w:tcPr>
          <w:p w14:paraId="27F56943"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Expired Sept.16, 2014</w:t>
            </w:r>
          </w:p>
        </w:tc>
      </w:tr>
      <w:tr w:rsidR="002A7A70" w:rsidRPr="00E0553D" w14:paraId="46D7A3CB" w14:textId="77777777" w:rsidTr="00C45261">
        <w:trPr>
          <w:trHeight w:val="315"/>
        </w:trPr>
        <w:tc>
          <w:tcPr>
            <w:tcW w:w="2610" w:type="dxa"/>
            <w:tcBorders>
              <w:top w:val="nil"/>
              <w:left w:val="nil"/>
              <w:bottom w:val="nil"/>
              <w:right w:val="nil"/>
            </w:tcBorders>
            <w:shd w:val="clear" w:color="auto" w:fill="auto"/>
            <w:noWrap/>
            <w:vAlign w:val="bottom"/>
          </w:tcPr>
          <w:p w14:paraId="398E6821"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March 21, 2014</w:t>
            </w:r>
          </w:p>
        </w:tc>
        <w:tc>
          <w:tcPr>
            <w:tcW w:w="1350" w:type="dxa"/>
            <w:tcBorders>
              <w:top w:val="nil"/>
              <w:left w:val="nil"/>
              <w:bottom w:val="nil"/>
              <w:right w:val="nil"/>
            </w:tcBorders>
            <w:shd w:val="clear" w:color="auto" w:fill="auto"/>
            <w:noWrap/>
            <w:vAlign w:val="bottom"/>
          </w:tcPr>
          <w:p w14:paraId="273D99D3"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Series -12</w:t>
            </w:r>
          </w:p>
        </w:tc>
        <w:tc>
          <w:tcPr>
            <w:tcW w:w="1260" w:type="dxa"/>
            <w:tcBorders>
              <w:top w:val="nil"/>
              <w:left w:val="nil"/>
              <w:bottom w:val="nil"/>
              <w:right w:val="nil"/>
            </w:tcBorders>
            <w:shd w:val="clear" w:color="auto" w:fill="auto"/>
            <w:noWrap/>
            <w:vAlign w:val="bottom"/>
          </w:tcPr>
          <w:p w14:paraId="0142F358" w14:textId="77777777" w:rsidR="002A7A70" w:rsidRPr="00E0553D" w:rsidRDefault="002A7A70" w:rsidP="00C45261">
            <w:pPr>
              <w:spacing w:line="264" w:lineRule="auto"/>
              <w:jc w:val="right"/>
              <w:rPr>
                <w:rFonts w:ascii="Calibri" w:hAnsi="Calibri"/>
                <w:sz w:val="22"/>
                <w:szCs w:val="22"/>
                <w:lang w:eastAsia="en-CA"/>
              </w:rPr>
            </w:pPr>
            <w:r w:rsidRPr="00E0553D">
              <w:rPr>
                <w:rFonts w:ascii="Calibri" w:hAnsi="Calibri"/>
                <w:sz w:val="22"/>
                <w:szCs w:val="22"/>
                <w:lang w:eastAsia="en-CA"/>
              </w:rPr>
              <w:t>1,207,333</w:t>
            </w:r>
          </w:p>
        </w:tc>
        <w:tc>
          <w:tcPr>
            <w:tcW w:w="900" w:type="dxa"/>
            <w:tcBorders>
              <w:top w:val="nil"/>
              <w:left w:val="nil"/>
              <w:bottom w:val="nil"/>
              <w:right w:val="nil"/>
            </w:tcBorders>
            <w:shd w:val="clear" w:color="auto" w:fill="auto"/>
            <w:noWrap/>
            <w:vAlign w:val="bottom"/>
          </w:tcPr>
          <w:p w14:paraId="007E3996" w14:textId="77777777" w:rsidR="002A7A70" w:rsidRPr="00E0553D" w:rsidRDefault="002A7A70" w:rsidP="00C45261">
            <w:pPr>
              <w:spacing w:line="264" w:lineRule="auto"/>
              <w:jc w:val="center"/>
              <w:rPr>
                <w:rFonts w:ascii="Calibri" w:hAnsi="Calibri"/>
                <w:sz w:val="22"/>
                <w:szCs w:val="22"/>
                <w:lang w:eastAsia="en-CA"/>
              </w:rPr>
            </w:pPr>
            <w:r w:rsidRPr="00E0553D">
              <w:rPr>
                <w:rFonts w:ascii="Calibri" w:hAnsi="Calibri"/>
                <w:sz w:val="22"/>
                <w:szCs w:val="22"/>
                <w:lang w:eastAsia="en-CA"/>
              </w:rPr>
              <w:t>0.05</w:t>
            </w:r>
          </w:p>
        </w:tc>
        <w:tc>
          <w:tcPr>
            <w:tcW w:w="2610" w:type="dxa"/>
            <w:tcBorders>
              <w:top w:val="nil"/>
              <w:left w:val="nil"/>
              <w:bottom w:val="nil"/>
              <w:right w:val="nil"/>
            </w:tcBorders>
            <w:shd w:val="clear" w:color="auto" w:fill="auto"/>
            <w:noWrap/>
            <w:vAlign w:val="bottom"/>
          </w:tcPr>
          <w:p w14:paraId="0573CEF8"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Expired March 21, 2016</w:t>
            </w:r>
          </w:p>
        </w:tc>
      </w:tr>
      <w:tr w:rsidR="002A7A70" w:rsidRPr="00A9718E" w14:paraId="3CAD8207" w14:textId="77777777" w:rsidTr="00004F01">
        <w:trPr>
          <w:trHeight w:val="170"/>
        </w:trPr>
        <w:tc>
          <w:tcPr>
            <w:tcW w:w="2610" w:type="dxa"/>
            <w:tcBorders>
              <w:top w:val="nil"/>
              <w:left w:val="nil"/>
              <w:bottom w:val="nil"/>
              <w:right w:val="nil"/>
            </w:tcBorders>
            <w:shd w:val="clear" w:color="auto" w:fill="auto"/>
            <w:noWrap/>
            <w:vAlign w:val="bottom"/>
          </w:tcPr>
          <w:p w14:paraId="59B38DF0" w14:textId="4B574A80" w:rsidR="008A306C" w:rsidRPr="00A9718E" w:rsidRDefault="008A306C" w:rsidP="00F11626">
            <w:pPr>
              <w:spacing w:line="264" w:lineRule="auto"/>
              <w:rPr>
                <w:rFonts w:ascii="Calibri" w:hAnsi="Calibri"/>
                <w:sz w:val="22"/>
                <w:szCs w:val="22"/>
                <w:lang w:eastAsia="en-CA"/>
              </w:rPr>
            </w:pPr>
            <w:bookmarkStart w:id="93" w:name="_Hlk196152135"/>
            <w:r w:rsidRPr="00A9718E">
              <w:rPr>
                <w:rFonts w:ascii="Calibri" w:hAnsi="Calibri"/>
                <w:sz w:val="22"/>
                <w:szCs w:val="22"/>
                <w:lang w:eastAsia="en-CA"/>
              </w:rPr>
              <w:t>August 31, 2023</w:t>
            </w:r>
          </w:p>
        </w:tc>
        <w:tc>
          <w:tcPr>
            <w:tcW w:w="1350" w:type="dxa"/>
            <w:tcBorders>
              <w:top w:val="nil"/>
              <w:left w:val="nil"/>
              <w:bottom w:val="nil"/>
              <w:right w:val="nil"/>
            </w:tcBorders>
            <w:shd w:val="clear" w:color="auto" w:fill="auto"/>
            <w:noWrap/>
            <w:vAlign w:val="bottom"/>
          </w:tcPr>
          <w:p w14:paraId="58592633" w14:textId="7ADAADEE" w:rsidR="002A7A70" w:rsidRPr="00A9718E" w:rsidRDefault="008A306C" w:rsidP="00B14AFC">
            <w:pPr>
              <w:spacing w:line="264" w:lineRule="auto"/>
              <w:rPr>
                <w:rFonts w:ascii="Calibri" w:hAnsi="Calibri"/>
                <w:sz w:val="22"/>
                <w:szCs w:val="22"/>
                <w:lang w:eastAsia="en-CA"/>
              </w:rPr>
            </w:pPr>
            <w:r w:rsidRPr="00A9718E">
              <w:rPr>
                <w:rFonts w:ascii="Calibri" w:hAnsi="Calibri"/>
                <w:sz w:val="22"/>
                <w:szCs w:val="22"/>
                <w:lang w:eastAsia="en-CA"/>
              </w:rPr>
              <w:t>Series</w:t>
            </w:r>
            <w:r w:rsidR="00004F01">
              <w:rPr>
                <w:rFonts w:ascii="Calibri" w:hAnsi="Calibri"/>
                <w:sz w:val="22"/>
                <w:szCs w:val="22"/>
                <w:lang w:eastAsia="en-CA"/>
              </w:rPr>
              <w:t>-</w:t>
            </w:r>
            <w:r w:rsidRPr="00A9718E">
              <w:rPr>
                <w:rFonts w:ascii="Calibri" w:hAnsi="Calibri"/>
                <w:sz w:val="22"/>
                <w:szCs w:val="22"/>
                <w:lang w:eastAsia="en-CA"/>
              </w:rPr>
              <w:t>13</w:t>
            </w:r>
          </w:p>
        </w:tc>
        <w:tc>
          <w:tcPr>
            <w:tcW w:w="1260" w:type="dxa"/>
            <w:tcBorders>
              <w:top w:val="nil"/>
              <w:left w:val="nil"/>
              <w:bottom w:val="nil"/>
              <w:right w:val="nil"/>
            </w:tcBorders>
            <w:shd w:val="clear" w:color="auto" w:fill="auto"/>
            <w:noWrap/>
            <w:vAlign w:val="bottom"/>
          </w:tcPr>
          <w:p w14:paraId="6F1B4F96" w14:textId="22D0AF1E" w:rsidR="002A7A70" w:rsidRPr="00A9718E" w:rsidRDefault="008A306C" w:rsidP="00B14AFC">
            <w:pPr>
              <w:spacing w:line="264" w:lineRule="auto"/>
              <w:jc w:val="right"/>
              <w:rPr>
                <w:rFonts w:ascii="Calibri" w:hAnsi="Calibri"/>
                <w:sz w:val="22"/>
                <w:szCs w:val="22"/>
                <w:lang w:eastAsia="en-CA"/>
              </w:rPr>
            </w:pPr>
            <w:r w:rsidRPr="00A9718E">
              <w:rPr>
                <w:rFonts w:ascii="Calibri" w:hAnsi="Calibri"/>
                <w:sz w:val="22"/>
                <w:szCs w:val="22"/>
                <w:lang w:eastAsia="en-CA"/>
              </w:rPr>
              <w:t>10,233</w:t>
            </w:r>
            <w:r w:rsidR="00A9718E">
              <w:rPr>
                <w:rFonts w:ascii="Calibri" w:hAnsi="Calibri"/>
                <w:sz w:val="22"/>
                <w:szCs w:val="22"/>
                <w:lang w:eastAsia="en-CA"/>
              </w:rPr>
              <w:t>,</w:t>
            </w:r>
            <w:r w:rsidRPr="00A9718E">
              <w:rPr>
                <w:rFonts w:ascii="Calibri" w:hAnsi="Calibri"/>
                <w:sz w:val="22"/>
                <w:szCs w:val="22"/>
                <w:lang w:eastAsia="en-CA"/>
              </w:rPr>
              <w:t>333</w:t>
            </w:r>
          </w:p>
        </w:tc>
        <w:tc>
          <w:tcPr>
            <w:tcW w:w="900" w:type="dxa"/>
            <w:tcBorders>
              <w:top w:val="nil"/>
              <w:left w:val="nil"/>
              <w:bottom w:val="nil"/>
              <w:right w:val="nil"/>
            </w:tcBorders>
            <w:shd w:val="clear" w:color="auto" w:fill="auto"/>
            <w:noWrap/>
            <w:vAlign w:val="bottom"/>
          </w:tcPr>
          <w:p w14:paraId="05C91E43" w14:textId="608DA15A" w:rsidR="002A7A70" w:rsidRPr="00A9718E" w:rsidRDefault="008A306C" w:rsidP="00B14AFC">
            <w:pPr>
              <w:spacing w:line="264" w:lineRule="auto"/>
              <w:jc w:val="center"/>
              <w:rPr>
                <w:rFonts w:ascii="Calibri" w:hAnsi="Calibri"/>
                <w:sz w:val="22"/>
                <w:szCs w:val="22"/>
                <w:lang w:eastAsia="en-CA"/>
              </w:rPr>
            </w:pPr>
            <w:r w:rsidRPr="00A9718E">
              <w:rPr>
                <w:rFonts w:ascii="Calibri" w:hAnsi="Calibri"/>
                <w:sz w:val="22"/>
                <w:szCs w:val="22"/>
                <w:lang w:eastAsia="en-CA"/>
              </w:rPr>
              <w:t>0.05</w:t>
            </w:r>
          </w:p>
        </w:tc>
        <w:tc>
          <w:tcPr>
            <w:tcW w:w="2610" w:type="dxa"/>
            <w:tcBorders>
              <w:top w:val="nil"/>
              <w:left w:val="nil"/>
              <w:bottom w:val="nil"/>
              <w:right w:val="nil"/>
            </w:tcBorders>
            <w:shd w:val="clear" w:color="auto" w:fill="auto"/>
            <w:noWrap/>
            <w:vAlign w:val="bottom"/>
          </w:tcPr>
          <w:p w14:paraId="0F9AB20E" w14:textId="354FE3CA" w:rsidR="002A7A70" w:rsidRPr="00A9718E" w:rsidRDefault="008A306C" w:rsidP="00B14AFC">
            <w:pPr>
              <w:spacing w:line="264" w:lineRule="auto"/>
              <w:rPr>
                <w:rFonts w:ascii="Calibri" w:hAnsi="Calibri"/>
                <w:sz w:val="22"/>
                <w:szCs w:val="22"/>
                <w:lang w:eastAsia="en-CA"/>
              </w:rPr>
            </w:pPr>
            <w:proofErr w:type="gramStart"/>
            <w:r w:rsidRPr="00A9718E">
              <w:rPr>
                <w:rFonts w:ascii="Calibri" w:hAnsi="Calibri"/>
                <w:sz w:val="22"/>
                <w:szCs w:val="22"/>
                <w:lang w:eastAsia="en-CA"/>
              </w:rPr>
              <w:t>Expir</w:t>
            </w:r>
            <w:r w:rsidR="00004F01">
              <w:rPr>
                <w:rFonts w:ascii="Calibri" w:hAnsi="Calibri"/>
                <w:sz w:val="22"/>
                <w:szCs w:val="22"/>
                <w:lang w:eastAsia="en-CA"/>
              </w:rPr>
              <w:t xml:space="preserve">ed </w:t>
            </w:r>
            <w:r w:rsidRPr="00A9718E">
              <w:rPr>
                <w:rFonts w:ascii="Calibri" w:hAnsi="Calibri"/>
                <w:sz w:val="22"/>
                <w:szCs w:val="22"/>
                <w:lang w:eastAsia="en-CA"/>
              </w:rPr>
              <w:t xml:space="preserve"> Aug</w:t>
            </w:r>
            <w:proofErr w:type="gramEnd"/>
            <w:r w:rsidRPr="00A9718E">
              <w:rPr>
                <w:rFonts w:ascii="Calibri" w:hAnsi="Calibri"/>
                <w:sz w:val="22"/>
                <w:szCs w:val="22"/>
                <w:lang w:eastAsia="en-CA"/>
              </w:rPr>
              <w:t xml:space="preserve"> 31, 202</w:t>
            </w:r>
            <w:r w:rsidR="00A9718E">
              <w:rPr>
                <w:rFonts w:ascii="Calibri" w:hAnsi="Calibri"/>
                <w:sz w:val="22"/>
                <w:szCs w:val="22"/>
                <w:lang w:eastAsia="en-CA"/>
              </w:rPr>
              <w:t>4</w:t>
            </w:r>
          </w:p>
        </w:tc>
      </w:tr>
      <w:tr w:rsidR="00004F01" w:rsidRPr="00004F01" w14:paraId="7761C6F0" w14:textId="77777777" w:rsidTr="00722485">
        <w:trPr>
          <w:trHeight w:val="300"/>
        </w:trPr>
        <w:tc>
          <w:tcPr>
            <w:tcW w:w="3960" w:type="dxa"/>
            <w:gridSpan w:val="2"/>
            <w:tcBorders>
              <w:top w:val="nil"/>
              <w:left w:val="nil"/>
              <w:bottom w:val="nil"/>
              <w:right w:val="nil"/>
            </w:tcBorders>
            <w:shd w:val="clear" w:color="auto" w:fill="auto"/>
            <w:noWrap/>
            <w:vAlign w:val="bottom"/>
          </w:tcPr>
          <w:p w14:paraId="426E07D4" w14:textId="77777777" w:rsidR="00004F01" w:rsidRPr="00843B94" w:rsidRDefault="00004F01" w:rsidP="00B14AFC">
            <w:pPr>
              <w:spacing w:line="264" w:lineRule="auto"/>
              <w:rPr>
                <w:rFonts w:ascii="Calibri" w:hAnsi="Calibri"/>
                <w:sz w:val="22"/>
                <w:szCs w:val="22"/>
                <w:lang w:eastAsia="en-CA"/>
              </w:rPr>
            </w:pPr>
          </w:p>
        </w:tc>
        <w:tc>
          <w:tcPr>
            <w:tcW w:w="1260" w:type="dxa"/>
            <w:tcBorders>
              <w:top w:val="nil"/>
              <w:left w:val="nil"/>
              <w:bottom w:val="nil"/>
              <w:right w:val="nil"/>
            </w:tcBorders>
            <w:shd w:val="clear" w:color="auto" w:fill="auto"/>
            <w:noWrap/>
            <w:vAlign w:val="bottom"/>
          </w:tcPr>
          <w:p w14:paraId="122F3672" w14:textId="77777777" w:rsidR="00004F01" w:rsidRPr="00004F01" w:rsidRDefault="00004F01" w:rsidP="00B14AFC">
            <w:pPr>
              <w:spacing w:line="264" w:lineRule="auto"/>
              <w:jc w:val="right"/>
              <w:rPr>
                <w:rFonts w:ascii="Calibri" w:hAnsi="Calibri"/>
                <w:color w:val="FF0000"/>
                <w:sz w:val="22"/>
                <w:szCs w:val="22"/>
                <w:lang w:eastAsia="en-CA"/>
              </w:rPr>
            </w:pPr>
          </w:p>
        </w:tc>
        <w:tc>
          <w:tcPr>
            <w:tcW w:w="900" w:type="dxa"/>
            <w:tcBorders>
              <w:top w:val="nil"/>
              <w:left w:val="nil"/>
              <w:bottom w:val="nil"/>
              <w:right w:val="nil"/>
            </w:tcBorders>
            <w:shd w:val="clear" w:color="auto" w:fill="auto"/>
            <w:noWrap/>
            <w:vAlign w:val="bottom"/>
          </w:tcPr>
          <w:p w14:paraId="38487281" w14:textId="77777777" w:rsidR="00004F01" w:rsidRPr="00004F01" w:rsidRDefault="00004F01" w:rsidP="00B14AFC">
            <w:pPr>
              <w:spacing w:line="264" w:lineRule="auto"/>
              <w:jc w:val="center"/>
              <w:rPr>
                <w:rFonts w:ascii="Calibri" w:hAnsi="Calibri"/>
                <w:color w:val="FF0000"/>
                <w:sz w:val="22"/>
                <w:szCs w:val="22"/>
                <w:lang w:eastAsia="en-CA"/>
              </w:rPr>
            </w:pPr>
          </w:p>
        </w:tc>
        <w:tc>
          <w:tcPr>
            <w:tcW w:w="2610" w:type="dxa"/>
            <w:tcBorders>
              <w:top w:val="nil"/>
              <w:left w:val="nil"/>
              <w:bottom w:val="nil"/>
              <w:right w:val="nil"/>
            </w:tcBorders>
            <w:shd w:val="clear" w:color="auto" w:fill="auto"/>
            <w:noWrap/>
            <w:vAlign w:val="bottom"/>
          </w:tcPr>
          <w:p w14:paraId="4E5D9674" w14:textId="77777777" w:rsidR="00004F01" w:rsidRPr="00004F01" w:rsidRDefault="00004F01" w:rsidP="00B14AFC">
            <w:pPr>
              <w:spacing w:line="264" w:lineRule="auto"/>
              <w:rPr>
                <w:rFonts w:ascii="Calibri" w:hAnsi="Calibri"/>
                <w:color w:val="FF0000"/>
                <w:sz w:val="22"/>
                <w:szCs w:val="22"/>
                <w:lang w:eastAsia="en-CA"/>
              </w:rPr>
            </w:pPr>
          </w:p>
        </w:tc>
      </w:tr>
      <w:tr w:rsidR="00004F01" w:rsidRPr="00004F01" w14:paraId="30A36429" w14:textId="77777777" w:rsidTr="00722485">
        <w:trPr>
          <w:trHeight w:val="300"/>
        </w:trPr>
        <w:tc>
          <w:tcPr>
            <w:tcW w:w="3960" w:type="dxa"/>
            <w:gridSpan w:val="2"/>
            <w:tcBorders>
              <w:top w:val="nil"/>
              <w:left w:val="nil"/>
              <w:bottom w:val="nil"/>
              <w:right w:val="nil"/>
            </w:tcBorders>
            <w:shd w:val="clear" w:color="auto" w:fill="auto"/>
            <w:noWrap/>
            <w:vAlign w:val="bottom"/>
          </w:tcPr>
          <w:p w14:paraId="3BE43596" w14:textId="1DBBCD64" w:rsidR="00A9718E" w:rsidRPr="00843B94" w:rsidRDefault="00004F01" w:rsidP="00B14AFC">
            <w:pPr>
              <w:spacing w:line="264" w:lineRule="auto"/>
              <w:rPr>
                <w:rFonts w:ascii="Calibri" w:hAnsi="Calibri"/>
                <w:sz w:val="22"/>
                <w:szCs w:val="22"/>
                <w:lang w:eastAsia="en-CA"/>
              </w:rPr>
            </w:pPr>
            <w:r w:rsidRPr="00843B94">
              <w:rPr>
                <w:rFonts w:ascii="Calibri" w:hAnsi="Calibri"/>
                <w:sz w:val="22"/>
                <w:szCs w:val="22"/>
                <w:lang w:eastAsia="en-CA"/>
              </w:rPr>
              <w:t>August 16, 2024                        Series-14</w:t>
            </w:r>
          </w:p>
        </w:tc>
        <w:tc>
          <w:tcPr>
            <w:tcW w:w="1260" w:type="dxa"/>
            <w:tcBorders>
              <w:top w:val="nil"/>
              <w:left w:val="nil"/>
              <w:bottom w:val="nil"/>
              <w:right w:val="nil"/>
            </w:tcBorders>
            <w:shd w:val="clear" w:color="auto" w:fill="auto"/>
            <w:noWrap/>
            <w:vAlign w:val="bottom"/>
          </w:tcPr>
          <w:p w14:paraId="3CE89D6D" w14:textId="02227AE2" w:rsidR="00A9718E" w:rsidRPr="00004F01" w:rsidRDefault="00004F01" w:rsidP="00B14AFC">
            <w:pPr>
              <w:spacing w:line="264" w:lineRule="auto"/>
              <w:jc w:val="right"/>
              <w:rPr>
                <w:rFonts w:ascii="Calibri" w:hAnsi="Calibri"/>
                <w:color w:val="FF0000"/>
                <w:sz w:val="22"/>
                <w:szCs w:val="22"/>
                <w:lang w:eastAsia="en-CA"/>
              </w:rPr>
            </w:pPr>
            <w:r w:rsidRPr="00004F01">
              <w:rPr>
                <w:rFonts w:ascii="Calibri" w:hAnsi="Calibri"/>
                <w:color w:val="FF0000"/>
                <w:sz w:val="22"/>
                <w:szCs w:val="22"/>
                <w:lang w:eastAsia="en-CA"/>
              </w:rPr>
              <w:t>8,000,000</w:t>
            </w:r>
          </w:p>
        </w:tc>
        <w:tc>
          <w:tcPr>
            <w:tcW w:w="900" w:type="dxa"/>
            <w:tcBorders>
              <w:top w:val="nil"/>
              <w:left w:val="nil"/>
              <w:bottom w:val="nil"/>
              <w:right w:val="nil"/>
            </w:tcBorders>
            <w:shd w:val="clear" w:color="auto" w:fill="auto"/>
            <w:noWrap/>
            <w:vAlign w:val="bottom"/>
          </w:tcPr>
          <w:p w14:paraId="42EC2195" w14:textId="3E825975" w:rsidR="00A9718E" w:rsidRPr="00004F01" w:rsidRDefault="00004F01" w:rsidP="00B14AFC">
            <w:pPr>
              <w:spacing w:line="264" w:lineRule="auto"/>
              <w:jc w:val="center"/>
              <w:rPr>
                <w:rFonts w:ascii="Calibri" w:hAnsi="Calibri"/>
                <w:color w:val="FF0000"/>
                <w:sz w:val="22"/>
                <w:szCs w:val="22"/>
                <w:lang w:eastAsia="en-CA"/>
              </w:rPr>
            </w:pPr>
            <w:r w:rsidRPr="00004F01">
              <w:rPr>
                <w:rFonts w:ascii="Calibri" w:hAnsi="Calibri"/>
                <w:color w:val="FF0000"/>
                <w:sz w:val="22"/>
                <w:szCs w:val="22"/>
                <w:lang w:eastAsia="en-CA"/>
              </w:rPr>
              <w:t>0.05</w:t>
            </w:r>
          </w:p>
        </w:tc>
        <w:tc>
          <w:tcPr>
            <w:tcW w:w="2610" w:type="dxa"/>
            <w:tcBorders>
              <w:top w:val="nil"/>
              <w:left w:val="nil"/>
              <w:bottom w:val="nil"/>
              <w:right w:val="nil"/>
            </w:tcBorders>
            <w:shd w:val="clear" w:color="auto" w:fill="auto"/>
            <w:noWrap/>
            <w:vAlign w:val="bottom"/>
          </w:tcPr>
          <w:p w14:paraId="77D139CD" w14:textId="4DD9A06B" w:rsidR="00A9718E" w:rsidRPr="00004F01" w:rsidRDefault="00004F01" w:rsidP="00B14AFC">
            <w:pPr>
              <w:spacing w:line="264" w:lineRule="auto"/>
              <w:rPr>
                <w:rFonts w:ascii="Calibri" w:hAnsi="Calibri"/>
                <w:color w:val="FF0000"/>
                <w:sz w:val="22"/>
                <w:szCs w:val="22"/>
                <w:lang w:eastAsia="en-CA"/>
              </w:rPr>
            </w:pPr>
            <w:r w:rsidRPr="00004F01">
              <w:rPr>
                <w:rFonts w:ascii="Calibri" w:hAnsi="Calibri"/>
                <w:color w:val="FF0000"/>
                <w:sz w:val="22"/>
                <w:szCs w:val="22"/>
                <w:lang w:eastAsia="en-CA"/>
              </w:rPr>
              <w:t>Expiry date: Aug.16, 2025</w:t>
            </w:r>
          </w:p>
        </w:tc>
      </w:tr>
      <w:bookmarkEnd w:id="93"/>
      <w:tr w:rsidR="00C459D1" w:rsidRPr="00004F01" w14:paraId="0808F549" w14:textId="77777777" w:rsidTr="00722485">
        <w:trPr>
          <w:trHeight w:val="300"/>
        </w:trPr>
        <w:tc>
          <w:tcPr>
            <w:tcW w:w="3960" w:type="dxa"/>
            <w:gridSpan w:val="2"/>
            <w:tcBorders>
              <w:top w:val="nil"/>
              <w:left w:val="nil"/>
              <w:bottom w:val="nil"/>
              <w:right w:val="nil"/>
            </w:tcBorders>
            <w:shd w:val="clear" w:color="auto" w:fill="auto"/>
            <w:noWrap/>
            <w:vAlign w:val="bottom"/>
          </w:tcPr>
          <w:p w14:paraId="0E1045AE" w14:textId="78323D22" w:rsidR="00C459D1" w:rsidRPr="00843B94" w:rsidRDefault="00004F01" w:rsidP="00B14AFC">
            <w:pPr>
              <w:spacing w:line="264" w:lineRule="auto"/>
              <w:rPr>
                <w:rFonts w:ascii="Garamond" w:hAnsi="Garamond" w:cs="Arial"/>
                <w:bCs/>
                <w:sz w:val="22"/>
                <w:szCs w:val="22"/>
              </w:rPr>
            </w:pPr>
            <w:r w:rsidRPr="00843B94">
              <w:rPr>
                <w:rFonts w:ascii="Garamond" w:hAnsi="Garamond" w:cs="Arial"/>
                <w:bCs/>
                <w:sz w:val="22"/>
                <w:szCs w:val="22"/>
              </w:rPr>
              <w:t xml:space="preserve">Note: Value of current </w:t>
            </w:r>
            <w:proofErr w:type="gramStart"/>
            <w:r w:rsidRPr="00843B94">
              <w:rPr>
                <w:rFonts w:ascii="Garamond" w:hAnsi="Garamond" w:cs="Arial"/>
                <w:bCs/>
                <w:sz w:val="22"/>
                <w:szCs w:val="22"/>
              </w:rPr>
              <w:t>warrants  $</w:t>
            </w:r>
            <w:proofErr w:type="gramEnd"/>
            <w:r w:rsidRPr="00843B94">
              <w:rPr>
                <w:rFonts w:ascii="Garamond" w:hAnsi="Garamond" w:cs="Arial"/>
                <w:bCs/>
                <w:sz w:val="22"/>
                <w:szCs w:val="22"/>
              </w:rPr>
              <w:t>170,069</w:t>
            </w:r>
          </w:p>
        </w:tc>
        <w:tc>
          <w:tcPr>
            <w:tcW w:w="1260" w:type="dxa"/>
            <w:tcBorders>
              <w:top w:val="nil"/>
              <w:left w:val="nil"/>
              <w:bottom w:val="nil"/>
              <w:right w:val="nil"/>
            </w:tcBorders>
            <w:shd w:val="clear" w:color="auto" w:fill="auto"/>
            <w:noWrap/>
            <w:vAlign w:val="bottom"/>
          </w:tcPr>
          <w:p w14:paraId="214DD8E3" w14:textId="77777777" w:rsidR="00C459D1" w:rsidRPr="00004F01" w:rsidRDefault="00C459D1" w:rsidP="00B14AFC">
            <w:pPr>
              <w:spacing w:line="264" w:lineRule="auto"/>
              <w:jc w:val="right"/>
              <w:rPr>
                <w:rFonts w:ascii="Calibri" w:hAnsi="Calibri"/>
                <w:color w:val="FF0000"/>
                <w:sz w:val="22"/>
                <w:szCs w:val="22"/>
                <w:lang w:eastAsia="en-CA"/>
              </w:rPr>
            </w:pPr>
          </w:p>
        </w:tc>
        <w:tc>
          <w:tcPr>
            <w:tcW w:w="900" w:type="dxa"/>
            <w:tcBorders>
              <w:top w:val="nil"/>
              <w:left w:val="nil"/>
              <w:bottom w:val="nil"/>
              <w:right w:val="nil"/>
            </w:tcBorders>
            <w:shd w:val="clear" w:color="auto" w:fill="auto"/>
            <w:noWrap/>
            <w:vAlign w:val="bottom"/>
          </w:tcPr>
          <w:p w14:paraId="42864A8A" w14:textId="77777777" w:rsidR="00C459D1" w:rsidRPr="00004F01" w:rsidRDefault="00C459D1" w:rsidP="00B14AFC">
            <w:pPr>
              <w:spacing w:line="264" w:lineRule="auto"/>
              <w:jc w:val="center"/>
              <w:rPr>
                <w:rFonts w:ascii="Calibri" w:hAnsi="Calibri"/>
                <w:color w:val="FF0000"/>
                <w:sz w:val="22"/>
                <w:szCs w:val="22"/>
                <w:lang w:eastAsia="en-CA"/>
              </w:rPr>
            </w:pPr>
          </w:p>
        </w:tc>
        <w:tc>
          <w:tcPr>
            <w:tcW w:w="2610" w:type="dxa"/>
            <w:tcBorders>
              <w:top w:val="nil"/>
              <w:left w:val="nil"/>
              <w:bottom w:val="nil"/>
              <w:right w:val="nil"/>
            </w:tcBorders>
            <w:shd w:val="clear" w:color="auto" w:fill="auto"/>
            <w:noWrap/>
            <w:vAlign w:val="bottom"/>
          </w:tcPr>
          <w:p w14:paraId="34E67450" w14:textId="77777777" w:rsidR="00C459D1" w:rsidRPr="00004F01" w:rsidRDefault="00C459D1" w:rsidP="00B14AFC">
            <w:pPr>
              <w:spacing w:line="264" w:lineRule="auto"/>
              <w:rPr>
                <w:rFonts w:ascii="Calibri" w:hAnsi="Calibri"/>
                <w:color w:val="FF0000"/>
                <w:sz w:val="22"/>
                <w:szCs w:val="22"/>
                <w:lang w:eastAsia="en-CA"/>
              </w:rPr>
            </w:pPr>
          </w:p>
        </w:tc>
      </w:tr>
    </w:tbl>
    <w:p w14:paraId="67621032" w14:textId="1DDF3545" w:rsidR="007416F3" w:rsidRPr="00004F01" w:rsidRDefault="007416F3" w:rsidP="00B82EBD">
      <w:pPr>
        <w:pStyle w:val="BodyTextIndent3"/>
        <w:tabs>
          <w:tab w:val="left" w:pos="1080"/>
        </w:tabs>
        <w:spacing w:before="0"/>
        <w:ind w:left="0"/>
        <w:rPr>
          <w:rFonts w:ascii="Garamond" w:hAnsi="Garamond" w:cs="Arial"/>
          <w:b/>
          <w:color w:val="FF0000"/>
          <w:szCs w:val="24"/>
        </w:rPr>
      </w:pPr>
    </w:p>
    <w:p w14:paraId="2FF567A8" w14:textId="77777777" w:rsidR="00F27156" w:rsidRDefault="008B551E" w:rsidP="00B82EBD">
      <w:pPr>
        <w:pStyle w:val="BodyTextIndent3"/>
        <w:tabs>
          <w:tab w:val="left" w:pos="1080"/>
        </w:tabs>
        <w:spacing w:before="0"/>
        <w:ind w:left="0"/>
        <w:rPr>
          <w:rFonts w:ascii="Garamond" w:hAnsi="Garamond" w:cs="Arial"/>
          <w:b/>
          <w:szCs w:val="24"/>
        </w:rPr>
      </w:pPr>
      <w:r w:rsidRPr="00A9718E">
        <w:rPr>
          <w:rFonts w:ascii="Garamond" w:hAnsi="Garamond" w:cs="Arial"/>
          <w:b/>
          <w:szCs w:val="24"/>
        </w:rPr>
        <w:t xml:space="preserve">           </w:t>
      </w:r>
    </w:p>
    <w:p w14:paraId="170B47A6" w14:textId="44A2ADE1" w:rsidR="009770FE" w:rsidRPr="00F27156" w:rsidRDefault="009770FE" w:rsidP="00B82EBD">
      <w:pPr>
        <w:pStyle w:val="BodyTextIndent3"/>
        <w:tabs>
          <w:tab w:val="left" w:pos="1080"/>
        </w:tabs>
        <w:spacing w:before="0"/>
        <w:ind w:left="0"/>
        <w:rPr>
          <w:rFonts w:ascii="Garamond" w:hAnsi="Garamond" w:cs="Arial"/>
          <w:b/>
          <w:szCs w:val="24"/>
          <w:lang w:val="en-CA"/>
        </w:rPr>
      </w:pPr>
      <w:r w:rsidRPr="00314D4F">
        <w:rPr>
          <w:rFonts w:ascii="Garamond" w:hAnsi="Garamond" w:cs="Arial"/>
          <w:b/>
          <w:color w:val="FF0000"/>
          <w:szCs w:val="24"/>
          <w:lang w:val="en-CA"/>
        </w:rPr>
        <w:t xml:space="preserve">            </w:t>
      </w:r>
      <w:r w:rsidRPr="00F27156">
        <w:rPr>
          <w:rFonts w:ascii="Garamond" w:hAnsi="Garamond" w:cs="Arial"/>
          <w:b/>
          <w:szCs w:val="24"/>
          <w:lang w:val="en-CA"/>
        </w:rPr>
        <w:t>Stock Options</w:t>
      </w:r>
    </w:p>
    <w:p w14:paraId="38143D35" w14:textId="77777777" w:rsidR="007416F3" w:rsidRPr="00F27156" w:rsidRDefault="007416F3" w:rsidP="007416F3">
      <w:pPr>
        <w:tabs>
          <w:tab w:val="left" w:pos="720"/>
          <w:tab w:val="left" w:pos="1800"/>
        </w:tabs>
        <w:ind w:left="709"/>
        <w:jc w:val="both"/>
        <w:rPr>
          <w:rFonts w:ascii="Garamond" w:hAnsi="Garamond" w:cs="Arial"/>
          <w:szCs w:val="24"/>
        </w:rPr>
      </w:pPr>
      <w:r w:rsidRPr="00F27156">
        <w:rPr>
          <w:rFonts w:ascii="Garamond" w:hAnsi="Garamond" w:cs="Arial"/>
          <w:szCs w:val="24"/>
        </w:rPr>
        <w:t>The Company has a stock option plan under which officers, directors, employees, and consultants are eligible to receive stock options. The aggregate number of shares to be issued upon exercise of all options granted under the plan may not exceed 10% of the outstanding shares</w:t>
      </w:r>
      <w:r w:rsidR="002506FE" w:rsidRPr="00F27156">
        <w:rPr>
          <w:rFonts w:ascii="Garamond" w:hAnsi="Garamond" w:cs="Arial"/>
          <w:szCs w:val="24"/>
        </w:rPr>
        <w:t xml:space="preserve"> </w:t>
      </w:r>
      <w:r w:rsidRPr="00F27156">
        <w:rPr>
          <w:rFonts w:ascii="Garamond" w:hAnsi="Garamond" w:cs="Arial"/>
          <w:szCs w:val="24"/>
        </w:rPr>
        <w:t>of the Company. Options granted under the plan generally have a term of five years and vest at terms to be determined by the directors at the time of grant. The exercise price of each option is fixed by the board of directors but shall not be less than the price permitted by any stock exchange on which the Company’s common shares may be listed which is generally the trading price of the Company’s stock at or about the grant date of the options.</w:t>
      </w:r>
    </w:p>
    <w:p w14:paraId="7B7CFB6F" w14:textId="77777777" w:rsidR="00C553F9" w:rsidRPr="00843B94" w:rsidRDefault="00C553F9" w:rsidP="007416F3">
      <w:pPr>
        <w:ind w:firstLine="720"/>
        <w:rPr>
          <w:rFonts w:ascii="Garamond" w:hAnsi="Garamond"/>
          <w:szCs w:val="24"/>
        </w:rPr>
      </w:pPr>
    </w:p>
    <w:p w14:paraId="58027500" w14:textId="35555686" w:rsidR="007416F3" w:rsidRPr="00843B94" w:rsidRDefault="007416F3" w:rsidP="007416F3">
      <w:pPr>
        <w:ind w:firstLine="720"/>
        <w:rPr>
          <w:rFonts w:ascii="Garamond" w:hAnsi="Garamond"/>
          <w:szCs w:val="24"/>
        </w:rPr>
      </w:pPr>
      <w:r w:rsidRPr="00843B94">
        <w:rPr>
          <w:rFonts w:ascii="Garamond" w:hAnsi="Garamond"/>
          <w:szCs w:val="24"/>
        </w:rPr>
        <w:t>As at December 31</w:t>
      </w:r>
      <w:r w:rsidR="008F5651" w:rsidRPr="00843B94">
        <w:rPr>
          <w:rFonts w:ascii="Garamond" w:hAnsi="Garamond"/>
          <w:szCs w:val="24"/>
        </w:rPr>
        <w:t>,</w:t>
      </w:r>
      <w:r w:rsidRPr="00843B94">
        <w:rPr>
          <w:rFonts w:ascii="Garamond" w:hAnsi="Garamond"/>
          <w:szCs w:val="24"/>
        </w:rPr>
        <w:t xml:space="preserve"> 20</w:t>
      </w:r>
      <w:r w:rsidR="009B31ED" w:rsidRPr="00843B94">
        <w:rPr>
          <w:rFonts w:ascii="Garamond" w:hAnsi="Garamond"/>
          <w:szCs w:val="24"/>
        </w:rPr>
        <w:t>2</w:t>
      </w:r>
      <w:r w:rsidR="00004F01" w:rsidRPr="00843B94">
        <w:rPr>
          <w:rFonts w:ascii="Garamond" w:hAnsi="Garamond"/>
          <w:szCs w:val="24"/>
        </w:rPr>
        <w:t>4</w:t>
      </w:r>
      <w:r w:rsidR="00921BCA" w:rsidRPr="00843B94">
        <w:rPr>
          <w:rFonts w:ascii="Garamond" w:hAnsi="Garamond"/>
          <w:szCs w:val="24"/>
        </w:rPr>
        <w:t>,</w:t>
      </w:r>
      <w:r w:rsidRPr="00843B94">
        <w:rPr>
          <w:rFonts w:ascii="Garamond" w:hAnsi="Garamond"/>
          <w:szCs w:val="24"/>
        </w:rPr>
        <w:t xml:space="preserve"> the following options were issued and outstanding:</w:t>
      </w:r>
    </w:p>
    <w:p w14:paraId="225AB37F" w14:textId="77777777" w:rsidR="00004F01" w:rsidRPr="00843B94" w:rsidRDefault="00004F01" w:rsidP="007416F3">
      <w:pPr>
        <w:ind w:firstLine="720"/>
        <w:rPr>
          <w:rFonts w:ascii="Garamond" w:hAnsi="Garamond"/>
          <w:szCs w:val="24"/>
        </w:rPr>
      </w:pPr>
    </w:p>
    <w:p w14:paraId="588C08C2" w14:textId="77777777" w:rsidR="006D2B79" w:rsidRPr="00843B94" w:rsidRDefault="006D2B79" w:rsidP="006D2B79">
      <w:pPr>
        <w:tabs>
          <w:tab w:val="left" w:pos="360"/>
          <w:tab w:val="left" w:pos="3600"/>
        </w:tabs>
        <w:spacing w:line="238" w:lineRule="auto"/>
        <w:textAlignment w:val="baseline"/>
        <w:rPr>
          <w:rFonts w:ascii="Garamond" w:hAnsi="Garamond"/>
          <w:szCs w:val="24"/>
          <w:lang w:eastAsia="x-none"/>
        </w:rPr>
      </w:pPr>
      <w:r w:rsidRPr="00843B94">
        <w:rPr>
          <w:rFonts w:ascii="Garamond" w:hAnsi="Garamond"/>
          <w:szCs w:val="24"/>
          <w:lang w:eastAsia="x-none"/>
        </w:rPr>
        <w:tab/>
      </w:r>
      <w:r w:rsidRPr="00843B94">
        <w:rPr>
          <w:rFonts w:ascii="Garamond" w:hAnsi="Garamond"/>
          <w:szCs w:val="24"/>
          <w:lang w:eastAsia="x-none"/>
        </w:rPr>
        <w:tab/>
      </w:r>
      <w:r w:rsidRPr="00843B94">
        <w:rPr>
          <w:rFonts w:ascii="Garamond" w:hAnsi="Garamond"/>
          <w:szCs w:val="24"/>
          <w:lang w:eastAsia="x-none"/>
        </w:rPr>
        <w:tab/>
      </w:r>
      <w:r w:rsidRPr="00843B94">
        <w:rPr>
          <w:rFonts w:ascii="Garamond" w:hAnsi="Garamond"/>
          <w:szCs w:val="24"/>
          <w:lang w:eastAsia="x-none"/>
        </w:rPr>
        <w:tab/>
      </w:r>
      <w:r w:rsidRPr="00843B94">
        <w:rPr>
          <w:rFonts w:ascii="Garamond" w:hAnsi="Garamond"/>
          <w:szCs w:val="24"/>
          <w:lang w:eastAsia="x-none"/>
        </w:rPr>
        <w:tab/>
        <w:t xml:space="preserve">      </w:t>
      </w:r>
    </w:p>
    <w:p w14:paraId="0F38CDE0" w14:textId="77777777" w:rsidR="006D2B79" w:rsidRPr="00843B94" w:rsidRDefault="006D2B79" w:rsidP="006D2B79">
      <w:pPr>
        <w:tabs>
          <w:tab w:val="left" w:pos="360"/>
          <w:tab w:val="left" w:pos="3600"/>
          <w:tab w:val="left" w:pos="7088"/>
        </w:tabs>
        <w:spacing w:line="238" w:lineRule="auto"/>
        <w:textAlignment w:val="baseline"/>
        <w:rPr>
          <w:rFonts w:ascii="Garamond" w:hAnsi="Garamond"/>
          <w:szCs w:val="24"/>
          <w:lang w:eastAsia="x-none"/>
        </w:rPr>
      </w:pPr>
      <w:r w:rsidRPr="00843B94">
        <w:rPr>
          <w:rFonts w:ascii="Garamond" w:hAnsi="Garamond"/>
          <w:szCs w:val="24"/>
          <w:lang w:eastAsia="x-none"/>
        </w:rPr>
        <w:t xml:space="preserve">          Options            </w:t>
      </w:r>
      <w:proofErr w:type="spellStart"/>
      <w:r w:rsidRPr="00843B94">
        <w:rPr>
          <w:rFonts w:ascii="Garamond" w:hAnsi="Garamond"/>
          <w:szCs w:val="24"/>
          <w:lang w:eastAsia="x-none"/>
        </w:rPr>
        <w:t>Options</w:t>
      </w:r>
      <w:proofErr w:type="spellEnd"/>
      <w:r w:rsidRPr="00843B94">
        <w:rPr>
          <w:rFonts w:ascii="Garamond" w:hAnsi="Garamond"/>
          <w:szCs w:val="24"/>
          <w:lang w:eastAsia="x-none"/>
        </w:rPr>
        <w:t xml:space="preserve">       Exercise                                    Remaining  </w:t>
      </w:r>
    </w:p>
    <w:p w14:paraId="113EC439" w14:textId="77777777" w:rsidR="006D2B79" w:rsidRPr="00843B94" w:rsidRDefault="006D2B79" w:rsidP="006D2B79">
      <w:pPr>
        <w:tabs>
          <w:tab w:val="left" w:pos="360"/>
          <w:tab w:val="left" w:pos="3600"/>
        </w:tabs>
        <w:spacing w:line="238" w:lineRule="auto"/>
        <w:textAlignment w:val="baseline"/>
        <w:rPr>
          <w:rFonts w:ascii="Garamond" w:hAnsi="Garamond"/>
          <w:szCs w:val="24"/>
          <w:lang w:eastAsia="x-none"/>
        </w:rPr>
      </w:pPr>
      <w:r w:rsidRPr="00843B94">
        <w:rPr>
          <w:rFonts w:ascii="Garamond" w:hAnsi="Garamond"/>
          <w:szCs w:val="24"/>
          <w:lang w:eastAsia="x-none"/>
        </w:rPr>
        <w:t xml:space="preserve">          Granted          Exercisable     Price                                        Contractual      Value</w:t>
      </w:r>
    </w:p>
    <w:p w14:paraId="2FFA7AE0" w14:textId="77777777" w:rsidR="006D2B79" w:rsidRPr="00843B94" w:rsidRDefault="006D2B79" w:rsidP="006D2B79">
      <w:pPr>
        <w:pBdr>
          <w:bottom w:val="single" w:sz="4" w:space="1" w:color="auto"/>
        </w:pBdr>
        <w:shd w:val="clear" w:color="auto" w:fill="FFFFFF" w:themeFill="background1"/>
        <w:tabs>
          <w:tab w:val="left" w:pos="360"/>
          <w:tab w:val="left" w:pos="3600"/>
        </w:tabs>
        <w:spacing w:line="238" w:lineRule="auto"/>
        <w:textAlignment w:val="baseline"/>
        <w:rPr>
          <w:rFonts w:ascii="Garamond" w:hAnsi="Garamond"/>
          <w:szCs w:val="24"/>
          <w:lang w:eastAsia="x-none"/>
        </w:rPr>
      </w:pPr>
      <w:r w:rsidRPr="00843B94">
        <w:rPr>
          <w:rFonts w:ascii="Garamond" w:hAnsi="Garamond"/>
          <w:szCs w:val="24"/>
          <w:lang w:eastAsia="x-none"/>
        </w:rPr>
        <w:t xml:space="preserve">              #                        #              $              Expiry Date           Life (</w:t>
      </w:r>
      <w:proofErr w:type="gramStart"/>
      <w:r w:rsidRPr="00843B94">
        <w:rPr>
          <w:rFonts w:ascii="Garamond" w:hAnsi="Garamond"/>
          <w:szCs w:val="24"/>
          <w:lang w:eastAsia="x-none"/>
        </w:rPr>
        <w:t xml:space="preserve">years)   </w:t>
      </w:r>
      <w:proofErr w:type="gramEnd"/>
      <w:r w:rsidRPr="00843B94">
        <w:rPr>
          <w:rFonts w:ascii="Garamond" w:hAnsi="Garamond"/>
          <w:szCs w:val="24"/>
          <w:lang w:eastAsia="x-none"/>
        </w:rPr>
        <w:t xml:space="preserve">       $</w:t>
      </w:r>
    </w:p>
    <w:tbl>
      <w:tblPr>
        <w:tblpPr w:leftFromText="180" w:rightFromText="180" w:vertAnchor="text" w:tblpY="1"/>
        <w:tblOverlap w:val="never"/>
        <w:tblW w:w="4711" w:type="pct"/>
        <w:shd w:val="clear" w:color="auto" w:fill="FFFFFF" w:themeFill="background1"/>
        <w:tblCellMar>
          <w:left w:w="99" w:type="dxa"/>
          <w:right w:w="99" w:type="dxa"/>
        </w:tblCellMar>
        <w:tblLook w:val="0040" w:firstRow="0" w:lastRow="1" w:firstColumn="0" w:lastColumn="0" w:noHBand="0" w:noVBand="0"/>
      </w:tblPr>
      <w:tblGrid>
        <w:gridCol w:w="1453"/>
        <w:gridCol w:w="1628"/>
        <w:gridCol w:w="917"/>
        <w:gridCol w:w="2189"/>
        <w:gridCol w:w="957"/>
        <w:gridCol w:w="1536"/>
      </w:tblGrid>
      <w:tr w:rsidR="00843B94" w:rsidRPr="00843B94" w14:paraId="78296E6A" w14:textId="77777777" w:rsidTr="006D2B79">
        <w:trPr>
          <w:trHeight w:val="288"/>
        </w:trPr>
        <w:tc>
          <w:tcPr>
            <w:tcW w:w="837" w:type="pct"/>
            <w:shd w:val="clear" w:color="auto" w:fill="FFFFFF" w:themeFill="background1"/>
            <w:vAlign w:val="bottom"/>
          </w:tcPr>
          <w:p w14:paraId="58535C88" w14:textId="7A5659F9" w:rsidR="006D2B79" w:rsidRPr="00843B94" w:rsidRDefault="00004F01" w:rsidP="0036388F">
            <w:pPr>
              <w:shd w:val="clear" w:color="auto" w:fill="FFFFFF" w:themeFill="background1"/>
              <w:tabs>
                <w:tab w:val="decimal" w:pos="1176"/>
              </w:tabs>
              <w:spacing w:line="312" w:lineRule="auto"/>
              <w:ind w:right="37"/>
              <w:rPr>
                <w:rFonts w:ascii="Garamond" w:hAnsi="Garamond"/>
                <w:szCs w:val="24"/>
              </w:rPr>
            </w:pPr>
            <w:r w:rsidRPr="00843B94">
              <w:rPr>
                <w:rFonts w:ascii="Garamond" w:hAnsi="Garamond"/>
                <w:szCs w:val="24"/>
              </w:rPr>
              <w:t>800,000</w:t>
            </w:r>
          </w:p>
        </w:tc>
        <w:tc>
          <w:tcPr>
            <w:tcW w:w="938" w:type="pct"/>
            <w:shd w:val="clear" w:color="auto" w:fill="FFFFFF" w:themeFill="background1"/>
            <w:vAlign w:val="bottom"/>
          </w:tcPr>
          <w:p w14:paraId="1111A4C7" w14:textId="30F0A109" w:rsidR="006D2B79" w:rsidRPr="00843B94" w:rsidRDefault="00004F01" w:rsidP="0036388F">
            <w:pPr>
              <w:keepNext/>
              <w:shd w:val="clear" w:color="auto" w:fill="FFFFFF" w:themeFill="background1"/>
              <w:tabs>
                <w:tab w:val="decimal" w:pos="1385"/>
              </w:tabs>
              <w:spacing w:line="312" w:lineRule="auto"/>
              <w:ind w:left="-344" w:firstLine="344"/>
              <w:textAlignment w:val="baseline"/>
              <w:outlineLvl w:val="4"/>
              <w:rPr>
                <w:rFonts w:ascii="Garamond" w:hAnsi="Garamond"/>
                <w:szCs w:val="24"/>
              </w:rPr>
            </w:pPr>
            <w:r w:rsidRPr="00843B94">
              <w:rPr>
                <w:rFonts w:ascii="Garamond" w:hAnsi="Garamond"/>
                <w:szCs w:val="24"/>
              </w:rPr>
              <w:t>8,000,000</w:t>
            </w:r>
          </w:p>
        </w:tc>
        <w:tc>
          <w:tcPr>
            <w:tcW w:w="528" w:type="pct"/>
            <w:shd w:val="clear" w:color="auto" w:fill="FFFFFF" w:themeFill="background1"/>
            <w:vAlign w:val="bottom"/>
          </w:tcPr>
          <w:p w14:paraId="6CEB11D3" w14:textId="77777777" w:rsidR="006D2B79" w:rsidRPr="00843B94" w:rsidRDefault="006D2B79" w:rsidP="0036388F">
            <w:pPr>
              <w:keepNext/>
              <w:shd w:val="clear" w:color="auto" w:fill="FFFFFF" w:themeFill="background1"/>
              <w:spacing w:line="312"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shd w:val="clear" w:color="auto" w:fill="FFFFFF" w:themeFill="background1"/>
            <w:vAlign w:val="bottom"/>
          </w:tcPr>
          <w:p w14:paraId="1117B9F3" w14:textId="77777777" w:rsidR="006D2B79" w:rsidRPr="00843B94" w:rsidRDefault="006D2B79" w:rsidP="0036388F">
            <w:pPr>
              <w:keepNext/>
              <w:shd w:val="clear" w:color="auto" w:fill="FFFFFF" w:themeFill="background1"/>
              <w:spacing w:line="312" w:lineRule="auto"/>
              <w:ind w:left="-344" w:right="-97" w:firstLine="344"/>
              <w:textAlignment w:val="baseline"/>
              <w:outlineLvl w:val="4"/>
              <w:rPr>
                <w:rFonts w:ascii="Garamond" w:hAnsi="Garamond"/>
                <w:szCs w:val="24"/>
              </w:rPr>
            </w:pPr>
            <w:r w:rsidRPr="00843B94">
              <w:rPr>
                <w:rFonts w:ascii="Garamond" w:hAnsi="Garamond"/>
                <w:szCs w:val="24"/>
              </w:rPr>
              <w:t>December 29, 2025</w:t>
            </w:r>
          </w:p>
        </w:tc>
        <w:tc>
          <w:tcPr>
            <w:tcW w:w="551" w:type="pct"/>
            <w:shd w:val="clear" w:color="auto" w:fill="auto"/>
            <w:vAlign w:val="bottom"/>
          </w:tcPr>
          <w:p w14:paraId="56456123" w14:textId="27C11C5C" w:rsidR="006D2B79" w:rsidRPr="00843B94" w:rsidRDefault="00BA4F8A" w:rsidP="00BA4F8A">
            <w:pPr>
              <w:keepNext/>
              <w:shd w:val="clear" w:color="auto" w:fill="FFFFFF" w:themeFill="background1"/>
              <w:spacing w:line="312" w:lineRule="auto"/>
              <w:ind w:left="16" w:right="-368"/>
              <w:textAlignment w:val="baseline"/>
              <w:outlineLvl w:val="4"/>
              <w:rPr>
                <w:rFonts w:ascii="Garamond" w:hAnsi="Garamond"/>
                <w:bCs/>
                <w:szCs w:val="24"/>
              </w:rPr>
            </w:pPr>
            <w:r w:rsidRPr="00843B94">
              <w:rPr>
                <w:rFonts w:ascii="Garamond" w:hAnsi="Garamond"/>
                <w:bCs/>
                <w:szCs w:val="24"/>
              </w:rPr>
              <w:t xml:space="preserve">  </w:t>
            </w:r>
            <w:r w:rsidR="00004F01" w:rsidRPr="00843B94">
              <w:rPr>
                <w:rFonts w:ascii="Garamond" w:hAnsi="Garamond"/>
                <w:bCs/>
                <w:szCs w:val="24"/>
              </w:rPr>
              <w:t>0.99</w:t>
            </w:r>
          </w:p>
        </w:tc>
        <w:tc>
          <w:tcPr>
            <w:tcW w:w="885" w:type="pct"/>
            <w:shd w:val="clear" w:color="auto" w:fill="auto"/>
            <w:vAlign w:val="bottom"/>
          </w:tcPr>
          <w:p w14:paraId="3EAC6EF4" w14:textId="0D6F9E46" w:rsidR="006D2B79" w:rsidRPr="00843B94" w:rsidRDefault="00E26976" w:rsidP="00E26976">
            <w:pPr>
              <w:keepNext/>
              <w:shd w:val="clear" w:color="auto" w:fill="FFFFFF" w:themeFill="background1"/>
              <w:spacing w:line="312" w:lineRule="auto"/>
              <w:ind w:left="168" w:right="-295" w:hanging="152"/>
              <w:textAlignment w:val="baseline"/>
              <w:outlineLvl w:val="4"/>
              <w:rPr>
                <w:rFonts w:ascii="Garamond" w:hAnsi="Garamond"/>
                <w:bCs/>
                <w:szCs w:val="24"/>
              </w:rPr>
            </w:pPr>
            <w:r w:rsidRPr="00843B94">
              <w:rPr>
                <w:rFonts w:ascii="Garamond" w:hAnsi="Garamond"/>
                <w:bCs/>
                <w:szCs w:val="24"/>
              </w:rPr>
              <w:t xml:space="preserve">      </w:t>
            </w:r>
            <w:r w:rsidR="006D2B79" w:rsidRPr="00843B94">
              <w:rPr>
                <w:rFonts w:ascii="Garamond" w:hAnsi="Garamond"/>
                <w:bCs/>
                <w:szCs w:val="24"/>
              </w:rPr>
              <w:t>1</w:t>
            </w:r>
            <w:r w:rsidR="00004F01" w:rsidRPr="00843B94">
              <w:rPr>
                <w:rFonts w:ascii="Garamond" w:hAnsi="Garamond"/>
                <w:bCs/>
                <w:szCs w:val="24"/>
              </w:rPr>
              <w:t>5,943</w:t>
            </w:r>
          </w:p>
        </w:tc>
      </w:tr>
      <w:tr w:rsidR="00843B94" w:rsidRPr="00843B94" w14:paraId="73FEB031" w14:textId="77777777" w:rsidTr="006D2B79">
        <w:trPr>
          <w:trHeight w:val="288"/>
        </w:trPr>
        <w:tc>
          <w:tcPr>
            <w:tcW w:w="837" w:type="pct"/>
            <w:shd w:val="clear" w:color="auto" w:fill="FFFFFF" w:themeFill="background1"/>
            <w:vAlign w:val="bottom"/>
          </w:tcPr>
          <w:p w14:paraId="687DC84C" w14:textId="4DD6A938" w:rsidR="006D2B79" w:rsidRPr="00843B94" w:rsidRDefault="00004F01" w:rsidP="0036388F">
            <w:pPr>
              <w:shd w:val="clear" w:color="auto" w:fill="FFFFFF" w:themeFill="background1"/>
              <w:tabs>
                <w:tab w:val="decimal" w:pos="1176"/>
              </w:tabs>
              <w:spacing w:line="312" w:lineRule="auto"/>
              <w:ind w:right="37"/>
              <w:rPr>
                <w:rFonts w:ascii="Garamond" w:hAnsi="Garamond"/>
                <w:szCs w:val="24"/>
              </w:rPr>
            </w:pPr>
            <w:r w:rsidRPr="00843B94">
              <w:rPr>
                <w:rFonts w:ascii="Garamond" w:hAnsi="Garamond"/>
                <w:szCs w:val="24"/>
              </w:rPr>
              <w:t>4</w:t>
            </w:r>
            <w:r w:rsidR="006D2B79" w:rsidRPr="00843B94">
              <w:rPr>
                <w:rFonts w:ascii="Garamond" w:hAnsi="Garamond"/>
                <w:szCs w:val="24"/>
              </w:rPr>
              <w:t>00,000</w:t>
            </w:r>
          </w:p>
        </w:tc>
        <w:tc>
          <w:tcPr>
            <w:tcW w:w="938" w:type="pct"/>
            <w:shd w:val="clear" w:color="auto" w:fill="FFFFFF" w:themeFill="background1"/>
            <w:vAlign w:val="bottom"/>
          </w:tcPr>
          <w:p w14:paraId="3C7A0C1D" w14:textId="4851F39E" w:rsidR="006D2B79" w:rsidRPr="00843B94" w:rsidRDefault="00004F01" w:rsidP="0036388F">
            <w:pPr>
              <w:keepNext/>
              <w:shd w:val="clear" w:color="auto" w:fill="FFFFFF" w:themeFill="background1"/>
              <w:tabs>
                <w:tab w:val="decimal" w:pos="1385"/>
              </w:tabs>
              <w:spacing w:line="312" w:lineRule="auto"/>
              <w:ind w:left="-344" w:firstLine="344"/>
              <w:textAlignment w:val="baseline"/>
              <w:outlineLvl w:val="4"/>
              <w:rPr>
                <w:rFonts w:ascii="Garamond" w:hAnsi="Garamond"/>
                <w:szCs w:val="24"/>
              </w:rPr>
            </w:pPr>
            <w:r w:rsidRPr="00843B94">
              <w:rPr>
                <w:rFonts w:ascii="Garamond" w:hAnsi="Garamond"/>
                <w:szCs w:val="24"/>
              </w:rPr>
              <w:t>4</w:t>
            </w:r>
            <w:r w:rsidR="006D2B79" w:rsidRPr="00843B94">
              <w:rPr>
                <w:rFonts w:ascii="Garamond" w:hAnsi="Garamond"/>
                <w:szCs w:val="24"/>
              </w:rPr>
              <w:t>00,000</w:t>
            </w:r>
          </w:p>
        </w:tc>
        <w:tc>
          <w:tcPr>
            <w:tcW w:w="528" w:type="pct"/>
            <w:shd w:val="clear" w:color="auto" w:fill="FFFFFF" w:themeFill="background1"/>
            <w:vAlign w:val="bottom"/>
          </w:tcPr>
          <w:p w14:paraId="312F7BB8" w14:textId="77777777" w:rsidR="006D2B79" w:rsidRPr="00843B94" w:rsidRDefault="006D2B79" w:rsidP="0036388F">
            <w:pPr>
              <w:keepNext/>
              <w:shd w:val="clear" w:color="auto" w:fill="FFFFFF" w:themeFill="background1"/>
              <w:spacing w:line="312"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shd w:val="clear" w:color="auto" w:fill="FFFFFF" w:themeFill="background1"/>
            <w:vAlign w:val="bottom"/>
          </w:tcPr>
          <w:p w14:paraId="05AA0AC1" w14:textId="77777777" w:rsidR="006D2B79" w:rsidRPr="00843B94" w:rsidRDefault="006D2B79" w:rsidP="0036388F">
            <w:pPr>
              <w:keepNext/>
              <w:shd w:val="clear" w:color="auto" w:fill="FFFFFF" w:themeFill="background1"/>
              <w:spacing w:line="312" w:lineRule="auto"/>
              <w:ind w:left="-344" w:right="-97" w:firstLine="344"/>
              <w:textAlignment w:val="baseline"/>
              <w:outlineLvl w:val="4"/>
              <w:rPr>
                <w:rFonts w:ascii="Garamond" w:hAnsi="Garamond"/>
                <w:szCs w:val="24"/>
              </w:rPr>
            </w:pPr>
            <w:r w:rsidRPr="00843B94">
              <w:rPr>
                <w:rFonts w:ascii="Garamond" w:hAnsi="Garamond"/>
                <w:szCs w:val="24"/>
              </w:rPr>
              <w:t>December 16, 2026</w:t>
            </w:r>
          </w:p>
        </w:tc>
        <w:tc>
          <w:tcPr>
            <w:tcW w:w="551" w:type="pct"/>
            <w:shd w:val="clear" w:color="auto" w:fill="auto"/>
            <w:vAlign w:val="bottom"/>
          </w:tcPr>
          <w:p w14:paraId="676B3779" w14:textId="760396F8" w:rsidR="006D2B79" w:rsidRPr="00843B94" w:rsidRDefault="00BA4F8A" w:rsidP="00BA4F8A">
            <w:pPr>
              <w:keepNext/>
              <w:shd w:val="clear" w:color="auto" w:fill="FFFFFF" w:themeFill="background1"/>
              <w:spacing w:line="312" w:lineRule="auto"/>
              <w:ind w:left="16" w:right="-368"/>
              <w:textAlignment w:val="baseline"/>
              <w:outlineLvl w:val="4"/>
              <w:rPr>
                <w:rFonts w:ascii="Garamond" w:hAnsi="Garamond"/>
                <w:bCs/>
                <w:szCs w:val="24"/>
              </w:rPr>
            </w:pPr>
            <w:r w:rsidRPr="00843B94">
              <w:rPr>
                <w:rFonts w:ascii="Garamond" w:hAnsi="Garamond"/>
                <w:bCs/>
                <w:szCs w:val="24"/>
              </w:rPr>
              <w:t xml:space="preserve">  </w:t>
            </w:r>
            <w:r w:rsidR="00004F01" w:rsidRPr="00843B94">
              <w:rPr>
                <w:rFonts w:ascii="Garamond" w:hAnsi="Garamond"/>
                <w:bCs/>
                <w:szCs w:val="24"/>
              </w:rPr>
              <w:t>1.96</w:t>
            </w:r>
          </w:p>
        </w:tc>
        <w:tc>
          <w:tcPr>
            <w:tcW w:w="885" w:type="pct"/>
            <w:shd w:val="clear" w:color="auto" w:fill="auto"/>
            <w:vAlign w:val="bottom"/>
          </w:tcPr>
          <w:p w14:paraId="173C00FD" w14:textId="7D338355" w:rsidR="006D2B79" w:rsidRPr="00843B94" w:rsidRDefault="00E26976" w:rsidP="00E26976">
            <w:pPr>
              <w:keepNext/>
              <w:shd w:val="clear" w:color="auto" w:fill="FFFFFF" w:themeFill="background1"/>
              <w:spacing w:line="312" w:lineRule="auto"/>
              <w:ind w:left="16" w:right="-295"/>
              <w:textAlignment w:val="baseline"/>
              <w:outlineLvl w:val="4"/>
              <w:rPr>
                <w:rFonts w:ascii="Garamond" w:hAnsi="Garamond"/>
                <w:bCs/>
                <w:szCs w:val="24"/>
              </w:rPr>
            </w:pPr>
            <w:r w:rsidRPr="00843B94">
              <w:rPr>
                <w:rFonts w:ascii="Garamond" w:hAnsi="Garamond"/>
                <w:bCs/>
                <w:szCs w:val="24"/>
              </w:rPr>
              <w:t xml:space="preserve">        7</w:t>
            </w:r>
            <w:r w:rsidR="00004F01" w:rsidRPr="00843B94">
              <w:rPr>
                <w:rFonts w:ascii="Garamond" w:hAnsi="Garamond"/>
                <w:bCs/>
                <w:szCs w:val="24"/>
              </w:rPr>
              <w:t>,866</w:t>
            </w:r>
          </w:p>
        </w:tc>
      </w:tr>
      <w:tr w:rsidR="00843B94" w:rsidRPr="00843B94" w14:paraId="5DA97221" w14:textId="77777777" w:rsidTr="006D2B79">
        <w:trPr>
          <w:trHeight w:val="288"/>
        </w:trPr>
        <w:tc>
          <w:tcPr>
            <w:tcW w:w="837" w:type="pct"/>
            <w:shd w:val="clear" w:color="auto" w:fill="FFFFFF" w:themeFill="background1"/>
            <w:vAlign w:val="bottom"/>
          </w:tcPr>
          <w:p w14:paraId="0CBA302E" w14:textId="5DFF5B65" w:rsidR="006D2B79" w:rsidRPr="00843B94" w:rsidRDefault="006D2B79" w:rsidP="0036388F">
            <w:pPr>
              <w:shd w:val="clear" w:color="auto" w:fill="FFFFFF" w:themeFill="background1"/>
              <w:tabs>
                <w:tab w:val="decimal" w:pos="1176"/>
              </w:tabs>
              <w:spacing w:line="312" w:lineRule="auto"/>
              <w:ind w:right="37"/>
              <w:rPr>
                <w:rFonts w:ascii="Garamond" w:hAnsi="Garamond"/>
                <w:szCs w:val="24"/>
              </w:rPr>
            </w:pPr>
            <w:r w:rsidRPr="00843B94">
              <w:rPr>
                <w:rFonts w:ascii="Garamond" w:hAnsi="Garamond"/>
                <w:szCs w:val="24"/>
              </w:rPr>
              <w:t>500,000</w:t>
            </w:r>
          </w:p>
        </w:tc>
        <w:tc>
          <w:tcPr>
            <w:tcW w:w="938" w:type="pct"/>
            <w:shd w:val="clear" w:color="auto" w:fill="FFFFFF" w:themeFill="background1"/>
            <w:vAlign w:val="bottom"/>
          </w:tcPr>
          <w:p w14:paraId="5DD7093C" w14:textId="53B799B5" w:rsidR="006D2B79" w:rsidRPr="00843B94" w:rsidRDefault="006D2B79" w:rsidP="0036388F">
            <w:pPr>
              <w:keepNext/>
              <w:shd w:val="clear" w:color="auto" w:fill="FFFFFF" w:themeFill="background1"/>
              <w:tabs>
                <w:tab w:val="decimal" w:pos="1385"/>
              </w:tabs>
              <w:spacing w:line="312" w:lineRule="auto"/>
              <w:ind w:left="-344" w:firstLine="344"/>
              <w:textAlignment w:val="baseline"/>
              <w:outlineLvl w:val="4"/>
              <w:rPr>
                <w:rFonts w:ascii="Garamond" w:hAnsi="Garamond"/>
                <w:szCs w:val="24"/>
              </w:rPr>
            </w:pPr>
            <w:r w:rsidRPr="00843B94">
              <w:rPr>
                <w:rFonts w:ascii="Garamond" w:hAnsi="Garamond"/>
                <w:szCs w:val="24"/>
              </w:rPr>
              <w:t>500,000</w:t>
            </w:r>
          </w:p>
        </w:tc>
        <w:tc>
          <w:tcPr>
            <w:tcW w:w="528" w:type="pct"/>
            <w:shd w:val="clear" w:color="auto" w:fill="FFFFFF" w:themeFill="background1"/>
            <w:vAlign w:val="bottom"/>
          </w:tcPr>
          <w:p w14:paraId="1D8A294D" w14:textId="77777777" w:rsidR="006D2B79" w:rsidRPr="00843B94" w:rsidRDefault="006D2B79" w:rsidP="0036388F">
            <w:pPr>
              <w:keepNext/>
              <w:shd w:val="clear" w:color="auto" w:fill="FFFFFF" w:themeFill="background1"/>
              <w:spacing w:line="312"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shd w:val="clear" w:color="auto" w:fill="FFFFFF" w:themeFill="background1"/>
            <w:vAlign w:val="bottom"/>
          </w:tcPr>
          <w:p w14:paraId="585F3508" w14:textId="77777777" w:rsidR="006D2B79" w:rsidRPr="00843B94" w:rsidRDefault="006D2B79" w:rsidP="0036388F">
            <w:pPr>
              <w:keepNext/>
              <w:shd w:val="clear" w:color="auto" w:fill="FFFFFF" w:themeFill="background1"/>
              <w:spacing w:line="312" w:lineRule="auto"/>
              <w:ind w:left="-344" w:right="-97" w:firstLine="344"/>
              <w:textAlignment w:val="baseline"/>
              <w:outlineLvl w:val="4"/>
              <w:rPr>
                <w:rFonts w:ascii="Garamond" w:hAnsi="Garamond"/>
                <w:szCs w:val="24"/>
              </w:rPr>
            </w:pPr>
            <w:r w:rsidRPr="00843B94">
              <w:rPr>
                <w:rFonts w:ascii="Garamond" w:hAnsi="Garamond"/>
                <w:szCs w:val="24"/>
              </w:rPr>
              <w:t xml:space="preserve">May 29, 2027                          </w:t>
            </w:r>
          </w:p>
        </w:tc>
        <w:tc>
          <w:tcPr>
            <w:tcW w:w="551" w:type="pct"/>
            <w:shd w:val="clear" w:color="auto" w:fill="auto"/>
            <w:vAlign w:val="bottom"/>
          </w:tcPr>
          <w:p w14:paraId="57824760" w14:textId="038FD3B9" w:rsidR="006D2B79" w:rsidRPr="00843B94" w:rsidRDefault="006D2B79" w:rsidP="006D2B79">
            <w:pPr>
              <w:keepNext/>
              <w:shd w:val="clear" w:color="auto" w:fill="FFFFFF" w:themeFill="background1"/>
              <w:spacing w:line="312" w:lineRule="auto"/>
              <w:ind w:left="16" w:right="-368"/>
              <w:textAlignment w:val="baseline"/>
              <w:outlineLvl w:val="4"/>
              <w:rPr>
                <w:rFonts w:ascii="Garamond" w:hAnsi="Garamond"/>
                <w:bCs/>
                <w:szCs w:val="24"/>
              </w:rPr>
            </w:pPr>
            <w:r w:rsidRPr="00843B94">
              <w:rPr>
                <w:rFonts w:ascii="Garamond" w:hAnsi="Garamond"/>
                <w:bCs/>
                <w:szCs w:val="24"/>
              </w:rPr>
              <w:t xml:space="preserve">  </w:t>
            </w:r>
            <w:r w:rsidR="00004F01" w:rsidRPr="00843B94">
              <w:rPr>
                <w:rFonts w:ascii="Garamond" w:hAnsi="Garamond"/>
                <w:bCs/>
                <w:szCs w:val="24"/>
              </w:rPr>
              <w:t>2.41</w:t>
            </w:r>
          </w:p>
        </w:tc>
        <w:tc>
          <w:tcPr>
            <w:tcW w:w="885" w:type="pct"/>
            <w:shd w:val="clear" w:color="auto" w:fill="auto"/>
            <w:vAlign w:val="bottom"/>
          </w:tcPr>
          <w:p w14:paraId="3BF9150D" w14:textId="638245F0" w:rsidR="006D2B79" w:rsidRPr="00843B94" w:rsidRDefault="00E26976" w:rsidP="00E26976">
            <w:pPr>
              <w:keepNext/>
              <w:shd w:val="clear" w:color="auto" w:fill="FFFFFF" w:themeFill="background1"/>
              <w:spacing w:line="312" w:lineRule="auto"/>
              <w:ind w:left="16" w:right="-295"/>
              <w:textAlignment w:val="baseline"/>
              <w:outlineLvl w:val="4"/>
              <w:rPr>
                <w:rFonts w:ascii="Garamond" w:hAnsi="Garamond"/>
                <w:bCs/>
                <w:szCs w:val="24"/>
              </w:rPr>
            </w:pPr>
            <w:r w:rsidRPr="00843B94">
              <w:rPr>
                <w:rFonts w:ascii="Garamond" w:hAnsi="Garamond"/>
                <w:bCs/>
                <w:szCs w:val="24"/>
              </w:rPr>
              <w:t xml:space="preserve">        </w:t>
            </w:r>
            <w:r w:rsidR="00BA4F8A" w:rsidRPr="00843B94">
              <w:rPr>
                <w:rFonts w:ascii="Garamond" w:hAnsi="Garamond"/>
                <w:bCs/>
                <w:szCs w:val="24"/>
              </w:rPr>
              <w:t>7,400</w:t>
            </w:r>
          </w:p>
        </w:tc>
      </w:tr>
      <w:tr w:rsidR="00843B94" w:rsidRPr="00843B94" w14:paraId="38004611" w14:textId="77777777" w:rsidTr="006D2B79">
        <w:trPr>
          <w:trHeight w:val="288"/>
        </w:trPr>
        <w:tc>
          <w:tcPr>
            <w:tcW w:w="837" w:type="pct"/>
            <w:shd w:val="clear" w:color="auto" w:fill="FFFFFF" w:themeFill="background1"/>
            <w:vAlign w:val="bottom"/>
          </w:tcPr>
          <w:p w14:paraId="6F5EFEB0" w14:textId="6455ADE5" w:rsidR="00BA4F8A" w:rsidRPr="00843B94" w:rsidRDefault="00BA4F8A" w:rsidP="0036388F">
            <w:pPr>
              <w:shd w:val="clear" w:color="auto" w:fill="FFFFFF" w:themeFill="background1"/>
              <w:tabs>
                <w:tab w:val="decimal" w:pos="1176"/>
              </w:tabs>
              <w:spacing w:line="312" w:lineRule="auto"/>
              <w:ind w:right="37"/>
              <w:rPr>
                <w:rFonts w:ascii="Garamond" w:hAnsi="Garamond"/>
                <w:szCs w:val="24"/>
              </w:rPr>
            </w:pPr>
            <w:r w:rsidRPr="00843B94">
              <w:rPr>
                <w:rFonts w:ascii="Garamond" w:hAnsi="Garamond"/>
                <w:szCs w:val="24"/>
              </w:rPr>
              <w:t>4,250,000</w:t>
            </w:r>
          </w:p>
        </w:tc>
        <w:tc>
          <w:tcPr>
            <w:tcW w:w="938" w:type="pct"/>
            <w:shd w:val="clear" w:color="auto" w:fill="FFFFFF" w:themeFill="background1"/>
            <w:vAlign w:val="bottom"/>
          </w:tcPr>
          <w:p w14:paraId="2A5DA10C" w14:textId="7D12D90D" w:rsidR="00BA4F8A" w:rsidRPr="00843B94" w:rsidRDefault="00BA4F8A" w:rsidP="0036388F">
            <w:pPr>
              <w:keepNext/>
              <w:shd w:val="clear" w:color="auto" w:fill="FFFFFF" w:themeFill="background1"/>
              <w:tabs>
                <w:tab w:val="decimal" w:pos="1385"/>
              </w:tabs>
              <w:spacing w:line="312" w:lineRule="auto"/>
              <w:ind w:left="-344" w:firstLine="344"/>
              <w:textAlignment w:val="baseline"/>
              <w:outlineLvl w:val="4"/>
              <w:rPr>
                <w:rFonts w:ascii="Garamond" w:hAnsi="Garamond"/>
                <w:szCs w:val="24"/>
              </w:rPr>
            </w:pPr>
            <w:r w:rsidRPr="00843B94">
              <w:rPr>
                <w:rFonts w:ascii="Garamond" w:hAnsi="Garamond"/>
                <w:szCs w:val="24"/>
              </w:rPr>
              <w:t>4,250,000</w:t>
            </w:r>
          </w:p>
        </w:tc>
        <w:tc>
          <w:tcPr>
            <w:tcW w:w="528" w:type="pct"/>
            <w:shd w:val="clear" w:color="auto" w:fill="FFFFFF" w:themeFill="background1"/>
            <w:vAlign w:val="bottom"/>
          </w:tcPr>
          <w:p w14:paraId="64F80D9E" w14:textId="2B41164D" w:rsidR="00BA4F8A" w:rsidRPr="00843B94" w:rsidRDefault="00BA4F8A" w:rsidP="0036388F">
            <w:pPr>
              <w:keepNext/>
              <w:shd w:val="clear" w:color="auto" w:fill="FFFFFF" w:themeFill="background1"/>
              <w:spacing w:line="312"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shd w:val="clear" w:color="auto" w:fill="FFFFFF" w:themeFill="background1"/>
            <w:vAlign w:val="bottom"/>
          </w:tcPr>
          <w:p w14:paraId="1B2F5273" w14:textId="1D6B865B" w:rsidR="00BA4F8A" w:rsidRPr="00843B94" w:rsidRDefault="00BA4F8A" w:rsidP="00BA4F8A">
            <w:pPr>
              <w:keepNext/>
              <w:shd w:val="clear" w:color="auto" w:fill="FFFFFF" w:themeFill="background1"/>
              <w:spacing w:line="312" w:lineRule="auto"/>
              <w:ind w:left="-344" w:right="-97" w:firstLine="344"/>
              <w:textAlignment w:val="baseline"/>
              <w:outlineLvl w:val="4"/>
              <w:rPr>
                <w:rFonts w:ascii="Garamond" w:hAnsi="Garamond"/>
                <w:szCs w:val="24"/>
              </w:rPr>
            </w:pPr>
            <w:r w:rsidRPr="00843B94">
              <w:rPr>
                <w:rFonts w:ascii="Garamond" w:hAnsi="Garamond"/>
                <w:szCs w:val="24"/>
              </w:rPr>
              <w:t>July 14, 2028</w:t>
            </w:r>
          </w:p>
        </w:tc>
        <w:tc>
          <w:tcPr>
            <w:tcW w:w="551" w:type="pct"/>
            <w:shd w:val="clear" w:color="auto" w:fill="auto"/>
            <w:vAlign w:val="bottom"/>
          </w:tcPr>
          <w:p w14:paraId="017AB669" w14:textId="19492D6B" w:rsidR="00BA4F8A" w:rsidRPr="00843B94" w:rsidRDefault="00BA4F8A" w:rsidP="006D2B79">
            <w:pPr>
              <w:keepNext/>
              <w:shd w:val="clear" w:color="auto" w:fill="FFFFFF" w:themeFill="background1"/>
              <w:spacing w:line="312" w:lineRule="auto"/>
              <w:ind w:left="16" w:right="-368"/>
              <w:textAlignment w:val="baseline"/>
              <w:outlineLvl w:val="4"/>
              <w:rPr>
                <w:rFonts w:ascii="Garamond" w:hAnsi="Garamond"/>
                <w:bCs/>
                <w:szCs w:val="24"/>
              </w:rPr>
            </w:pPr>
            <w:r w:rsidRPr="00843B94">
              <w:rPr>
                <w:rFonts w:ascii="Garamond" w:hAnsi="Garamond"/>
                <w:bCs/>
                <w:szCs w:val="24"/>
              </w:rPr>
              <w:t xml:space="preserve">  </w:t>
            </w:r>
            <w:r w:rsidR="00004F01" w:rsidRPr="00843B94">
              <w:rPr>
                <w:rFonts w:ascii="Garamond" w:hAnsi="Garamond"/>
                <w:bCs/>
                <w:szCs w:val="24"/>
              </w:rPr>
              <w:t>3.54</w:t>
            </w:r>
          </w:p>
        </w:tc>
        <w:tc>
          <w:tcPr>
            <w:tcW w:w="885" w:type="pct"/>
            <w:shd w:val="clear" w:color="auto" w:fill="auto"/>
            <w:vAlign w:val="bottom"/>
          </w:tcPr>
          <w:p w14:paraId="5BB48933" w14:textId="66B5399A" w:rsidR="00BA4F8A" w:rsidRPr="00843B94" w:rsidRDefault="00E26976" w:rsidP="00E26976">
            <w:pPr>
              <w:keepNext/>
              <w:shd w:val="clear" w:color="auto" w:fill="FFFFFF" w:themeFill="background1"/>
              <w:spacing w:line="312" w:lineRule="auto"/>
              <w:ind w:left="16" w:right="-295"/>
              <w:textAlignment w:val="baseline"/>
              <w:outlineLvl w:val="4"/>
              <w:rPr>
                <w:rFonts w:ascii="Garamond" w:hAnsi="Garamond"/>
                <w:bCs/>
                <w:szCs w:val="24"/>
              </w:rPr>
            </w:pPr>
            <w:r w:rsidRPr="00843B94">
              <w:rPr>
                <w:rFonts w:ascii="Garamond" w:hAnsi="Garamond"/>
                <w:bCs/>
                <w:szCs w:val="24"/>
              </w:rPr>
              <w:t xml:space="preserve">      6</w:t>
            </w:r>
            <w:r w:rsidR="00BA4F8A" w:rsidRPr="00843B94">
              <w:rPr>
                <w:rFonts w:ascii="Garamond" w:hAnsi="Garamond"/>
                <w:bCs/>
                <w:szCs w:val="24"/>
              </w:rPr>
              <w:t>0,800</w:t>
            </w:r>
          </w:p>
        </w:tc>
      </w:tr>
      <w:tr w:rsidR="00843B94" w:rsidRPr="00843B94" w14:paraId="036AECB4" w14:textId="77777777" w:rsidTr="006D2B79">
        <w:trPr>
          <w:trHeight w:val="288"/>
        </w:trPr>
        <w:tc>
          <w:tcPr>
            <w:tcW w:w="837" w:type="pct"/>
            <w:shd w:val="clear" w:color="auto" w:fill="FFFFFF" w:themeFill="background1"/>
            <w:vAlign w:val="bottom"/>
          </w:tcPr>
          <w:p w14:paraId="48FA6C1B" w14:textId="6A50875C" w:rsidR="00BA4F8A" w:rsidRPr="00843B94" w:rsidRDefault="00BA4F8A" w:rsidP="0036388F">
            <w:pPr>
              <w:shd w:val="clear" w:color="auto" w:fill="FFFFFF" w:themeFill="background1"/>
              <w:tabs>
                <w:tab w:val="decimal" w:pos="1176"/>
              </w:tabs>
              <w:spacing w:line="312" w:lineRule="auto"/>
              <w:ind w:right="37"/>
              <w:rPr>
                <w:rFonts w:ascii="Garamond" w:hAnsi="Garamond"/>
                <w:szCs w:val="24"/>
              </w:rPr>
            </w:pPr>
            <w:r w:rsidRPr="00843B94">
              <w:rPr>
                <w:rFonts w:ascii="Garamond" w:hAnsi="Garamond"/>
                <w:szCs w:val="24"/>
              </w:rPr>
              <w:t>1,800,000</w:t>
            </w:r>
          </w:p>
        </w:tc>
        <w:tc>
          <w:tcPr>
            <w:tcW w:w="938" w:type="pct"/>
            <w:shd w:val="clear" w:color="auto" w:fill="FFFFFF" w:themeFill="background1"/>
            <w:vAlign w:val="bottom"/>
          </w:tcPr>
          <w:p w14:paraId="4A121236" w14:textId="4DBF74A4" w:rsidR="00BA4F8A" w:rsidRPr="00843B94" w:rsidRDefault="00BA4F8A" w:rsidP="0036388F">
            <w:pPr>
              <w:keepNext/>
              <w:shd w:val="clear" w:color="auto" w:fill="FFFFFF" w:themeFill="background1"/>
              <w:tabs>
                <w:tab w:val="decimal" w:pos="1385"/>
              </w:tabs>
              <w:spacing w:line="312" w:lineRule="auto"/>
              <w:ind w:left="-344" w:firstLine="344"/>
              <w:textAlignment w:val="baseline"/>
              <w:outlineLvl w:val="4"/>
              <w:rPr>
                <w:rFonts w:ascii="Garamond" w:hAnsi="Garamond"/>
                <w:szCs w:val="24"/>
              </w:rPr>
            </w:pPr>
            <w:r w:rsidRPr="00843B94">
              <w:rPr>
                <w:rFonts w:ascii="Garamond" w:hAnsi="Garamond"/>
                <w:szCs w:val="24"/>
              </w:rPr>
              <w:t>1,800,000</w:t>
            </w:r>
          </w:p>
        </w:tc>
        <w:tc>
          <w:tcPr>
            <w:tcW w:w="528" w:type="pct"/>
            <w:shd w:val="clear" w:color="auto" w:fill="FFFFFF" w:themeFill="background1"/>
            <w:vAlign w:val="bottom"/>
          </w:tcPr>
          <w:p w14:paraId="3251899E" w14:textId="6679A398" w:rsidR="00BA4F8A" w:rsidRPr="00843B94" w:rsidRDefault="00BA4F8A" w:rsidP="0036388F">
            <w:pPr>
              <w:keepNext/>
              <w:shd w:val="clear" w:color="auto" w:fill="FFFFFF" w:themeFill="background1"/>
              <w:spacing w:line="312"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shd w:val="clear" w:color="auto" w:fill="FFFFFF" w:themeFill="background1"/>
            <w:vAlign w:val="bottom"/>
          </w:tcPr>
          <w:p w14:paraId="7D1950BB" w14:textId="30AE948D" w:rsidR="00BA4F8A" w:rsidRPr="00843B94" w:rsidRDefault="00BA4F8A" w:rsidP="0036388F">
            <w:pPr>
              <w:keepNext/>
              <w:shd w:val="clear" w:color="auto" w:fill="FFFFFF" w:themeFill="background1"/>
              <w:spacing w:line="312" w:lineRule="auto"/>
              <w:ind w:left="-344" w:right="-97" w:firstLine="344"/>
              <w:textAlignment w:val="baseline"/>
              <w:outlineLvl w:val="4"/>
              <w:rPr>
                <w:rFonts w:ascii="Garamond" w:hAnsi="Garamond"/>
                <w:szCs w:val="24"/>
              </w:rPr>
            </w:pPr>
            <w:r w:rsidRPr="00843B94">
              <w:rPr>
                <w:rFonts w:ascii="Garamond" w:hAnsi="Garamond"/>
                <w:szCs w:val="24"/>
              </w:rPr>
              <w:t>November 27, 2028</w:t>
            </w:r>
          </w:p>
        </w:tc>
        <w:tc>
          <w:tcPr>
            <w:tcW w:w="551" w:type="pct"/>
            <w:shd w:val="clear" w:color="auto" w:fill="auto"/>
            <w:vAlign w:val="bottom"/>
          </w:tcPr>
          <w:p w14:paraId="4F3B0A12" w14:textId="240D303E" w:rsidR="00BA4F8A" w:rsidRPr="00843B94" w:rsidRDefault="00BA4F8A" w:rsidP="006D2B79">
            <w:pPr>
              <w:keepNext/>
              <w:shd w:val="clear" w:color="auto" w:fill="FFFFFF" w:themeFill="background1"/>
              <w:spacing w:line="312" w:lineRule="auto"/>
              <w:ind w:left="16" w:right="-368"/>
              <w:textAlignment w:val="baseline"/>
              <w:outlineLvl w:val="4"/>
              <w:rPr>
                <w:rFonts w:ascii="Garamond" w:hAnsi="Garamond"/>
                <w:bCs/>
                <w:szCs w:val="24"/>
              </w:rPr>
            </w:pPr>
            <w:r w:rsidRPr="00843B94">
              <w:rPr>
                <w:rFonts w:ascii="Garamond" w:hAnsi="Garamond"/>
                <w:bCs/>
                <w:szCs w:val="24"/>
              </w:rPr>
              <w:t xml:space="preserve"> </w:t>
            </w:r>
            <w:r w:rsidR="00E26976" w:rsidRPr="00843B94">
              <w:rPr>
                <w:rFonts w:ascii="Garamond" w:hAnsi="Garamond"/>
                <w:bCs/>
                <w:szCs w:val="24"/>
              </w:rPr>
              <w:t xml:space="preserve"> </w:t>
            </w:r>
            <w:r w:rsidR="00004F01" w:rsidRPr="00843B94">
              <w:rPr>
                <w:rFonts w:ascii="Garamond" w:hAnsi="Garamond"/>
                <w:bCs/>
                <w:szCs w:val="24"/>
              </w:rPr>
              <w:t>3.91</w:t>
            </w:r>
          </w:p>
        </w:tc>
        <w:tc>
          <w:tcPr>
            <w:tcW w:w="885" w:type="pct"/>
            <w:shd w:val="clear" w:color="auto" w:fill="auto"/>
            <w:vAlign w:val="bottom"/>
          </w:tcPr>
          <w:p w14:paraId="26FE435C" w14:textId="338BD37F" w:rsidR="00BA4F8A" w:rsidRPr="00843B94" w:rsidRDefault="00E26976" w:rsidP="00E26976">
            <w:pPr>
              <w:keepNext/>
              <w:shd w:val="clear" w:color="auto" w:fill="FFFFFF" w:themeFill="background1"/>
              <w:spacing w:line="312" w:lineRule="auto"/>
              <w:ind w:left="16" w:right="-295"/>
              <w:textAlignment w:val="baseline"/>
              <w:outlineLvl w:val="4"/>
              <w:rPr>
                <w:rFonts w:ascii="Garamond" w:hAnsi="Garamond"/>
                <w:bCs/>
                <w:szCs w:val="24"/>
              </w:rPr>
            </w:pPr>
            <w:r w:rsidRPr="00843B94">
              <w:rPr>
                <w:rFonts w:ascii="Garamond" w:hAnsi="Garamond"/>
                <w:bCs/>
                <w:szCs w:val="24"/>
              </w:rPr>
              <w:t xml:space="preserve">      2</w:t>
            </w:r>
            <w:r w:rsidR="00BA4F8A" w:rsidRPr="00843B94">
              <w:rPr>
                <w:rFonts w:ascii="Garamond" w:hAnsi="Garamond"/>
                <w:bCs/>
                <w:szCs w:val="24"/>
              </w:rPr>
              <w:t>4,100</w:t>
            </w:r>
          </w:p>
        </w:tc>
      </w:tr>
      <w:tr w:rsidR="00843B94" w:rsidRPr="00843B94" w14:paraId="0C61CE88" w14:textId="77777777" w:rsidTr="006D2B79">
        <w:trPr>
          <w:trHeight w:val="288"/>
        </w:trPr>
        <w:tc>
          <w:tcPr>
            <w:tcW w:w="837" w:type="pct"/>
            <w:tcBorders>
              <w:top w:val="single" w:sz="4" w:space="0" w:color="auto"/>
              <w:bottom w:val="single" w:sz="4" w:space="0" w:color="auto"/>
            </w:tcBorders>
            <w:shd w:val="clear" w:color="auto" w:fill="FFFFFF" w:themeFill="background1"/>
            <w:vAlign w:val="bottom"/>
          </w:tcPr>
          <w:p w14:paraId="488C5718" w14:textId="720EB8A8" w:rsidR="006D2B79" w:rsidRPr="00843B94" w:rsidRDefault="00E26976" w:rsidP="0036388F">
            <w:pPr>
              <w:shd w:val="clear" w:color="auto" w:fill="FFFFFF" w:themeFill="background1"/>
              <w:tabs>
                <w:tab w:val="decimal" w:pos="1176"/>
              </w:tabs>
              <w:spacing w:line="288" w:lineRule="auto"/>
              <w:ind w:right="37"/>
              <w:rPr>
                <w:rFonts w:ascii="Garamond" w:hAnsi="Garamond"/>
                <w:szCs w:val="24"/>
              </w:rPr>
            </w:pPr>
            <w:r w:rsidRPr="00843B94">
              <w:rPr>
                <w:rFonts w:ascii="Garamond" w:hAnsi="Garamond"/>
                <w:szCs w:val="24"/>
              </w:rPr>
              <w:t>7,750,000</w:t>
            </w:r>
            <w:r w:rsidR="006D2B79" w:rsidRPr="00843B94">
              <w:rPr>
                <w:rFonts w:ascii="Garamond" w:hAnsi="Garamond"/>
                <w:szCs w:val="24"/>
              </w:rPr>
              <w:t xml:space="preserve"> </w:t>
            </w:r>
          </w:p>
        </w:tc>
        <w:tc>
          <w:tcPr>
            <w:tcW w:w="938" w:type="pct"/>
            <w:tcBorders>
              <w:top w:val="single" w:sz="4" w:space="0" w:color="auto"/>
              <w:bottom w:val="single" w:sz="4" w:space="0" w:color="auto"/>
            </w:tcBorders>
            <w:shd w:val="clear" w:color="auto" w:fill="FFFFFF" w:themeFill="background1"/>
            <w:vAlign w:val="bottom"/>
          </w:tcPr>
          <w:p w14:paraId="4AF61E44" w14:textId="480DF499" w:rsidR="006D2B79" w:rsidRPr="00843B94" w:rsidRDefault="00E26976" w:rsidP="0036388F">
            <w:pPr>
              <w:keepNext/>
              <w:shd w:val="clear" w:color="auto" w:fill="FFFFFF" w:themeFill="background1"/>
              <w:tabs>
                <w:tab w:val="decimal" w:pos="1385"/>
              </w:tabs>
              <w:spacing w:line="288" w:lineRule="auto"/>
              <w:ind w:left="-344" w:firstLine="344"/>
              <w:textAlignment w:val="baseline"/>
              <w:outlineLvl w:val="4"/>
              <w:rPr>
                <w:rFonts w:ascii="Garamond" w:hAnsi="Garamond"/>
                <w:szCs w:val="24"/>
              </w:rPr>
            </w:pPr>
            <w:r w:rsidRPr="00843B94">
              <w:rPr>
                <w:rFonts w:ascii="Garamond" w:hAnsi="Garamond"/>
                <w:szCs w:val="24"/>
              </w:rPr>
              <w:t>7,750,000</w:t>
            </w:r>
          </w:p>
        </w:tc>
        <w:tc>
          <w:tcPr>
            <w:tcW w:w="528" w:type="pct"/>
            <w:tcBorders>
              <w:top w:val="single" w:sz="4" w:space="0" w:color="auto"/>
              <w:bottom w:val="single" w:sz="4" w:space="0" w:color="auto"/>
            </w:tcBorders>
            <w:shd w:val="clear" w:color="auto" w:fill="FFFFFF" w:themeFill="background1"/>
            <w:vAlign w:val="bottom"/>
          </w:tcPr>
          <w:p w14:paraId="5EF3FBC8" w14:textId="77777777" w:rsidR="006D2B79" w:rsidRPr="00843B94" w:rsidRDefault="006D2B79" w:rsidP="0036388F">
            <w:pPr>
              <w:keepNext/>
              <w:shd w:val="clear" w:color="auto" w:fill="FFFFFF" w:themeFill="background1"/>
              <w:spacing w:line="288" w:lineRule="auto"/>
              <w:ind w:left="-344" w:firstLine="344"/>
              <w:jc w:val="center"/>
              <w:textAlignment w:val="baseline"/>
              <w:outlineLvl w:val="4"/>
              <w:rPr>
                <w:rFonts w:ascii="Garamond" w:hAnsi="Garamond"/>
                <w:szCs w:val="24"/>
              </w:rPr>
            </w:pPr>
            <w:r w:rsidRPr="00843B94">
              <w:rPr>
                <w:rFonts w:ascii="Garamond" w:hAnsi="Garamond"/>
                <w:szCs w:val="24"/>
              </w:rPr>
              <w:t>0.05</w:t>
            </w:r>
          </w:p>
        </w:tc>
        <w:tc>
          <w:tcPr>
            <w:tcW w:w="1261" w:type="pct"/>
            <w:tcBorders>
              <w:top w:val="single" w:sz="4" w:space="0" w:color="auto"/>
              <w:bottom w:val="single" w:sz="4" w:space="0" w:color="auto"/>
            </w:tcBorders>
            <w:shd w:val="clear" w:color="auto" w:fill="FFFFFF" w:themeFill="background1"/>
            <w:vAlign w:val="bottom"/>
          </w:tcPr>
          <w:p w14:paraId="510F02C5" w14:textId="77777777" w:rsidR="006D2B79" w:rsidRPr="00843B94" w:rsidRDefault="006D2B79" w:rsidP="0036388F">
            <w:pPr>
              <w:keepNext/>
              <w:shd w:val="clear" w:color="auto" w:fill="FFFFFF" w:themeFill="background1"/>
              <w:tabs>
                <w:tab w:val="left" w:pos="720"/>
                <w:tab w:val="decimal" w:pos="1071"/>
                <w:tab w:val="left" w:pos="3600"/>
              </w:tabs>
              <w:spacing w:line="288" w:lineRule="auto"/>
              <w:ind w:left="-344" w:firstLine="344"/>
              <w:jc w:val="center"/>
              <w:textAlignment w:val="baseline"/>
              <w:outlineLvl w:val="4"/>
              <w:rPr>
                <w:rFonts w:ascii="Garamond" w:hAnsi="Garamond"/>
                <w:szCs w:val="24"/>
              </w:rPr>
            </w:pPr>
            <w:r w:rsidRPr="00843B94">
              <w:rPr>
                <w:rFonts w:ascii="Garamond" w:hAnsi="Garamond"/>
                <w:szCs w:val="24"/>
              </w:rPr>
              <w:t xml:space="preserve">  </w:t>
            </w:r>
          </w:p>
        </w:tc>
        <w:tc>
          <w:tcPr>
            <w:tcW w:w="551" w:type="pct"/>
            <w:tcBorders>
              <w:top w:val="single" w:sz="4" w:space="0" w:color="auto"/>
              <w:bottom w:val="single" w:sz="4" w:space="0" w:color="auto"/>
            </w:tcBorders>
            <w:shd w:val="clear" w:color="auto" w:fill="auto"/>
            <w:vAlign w:val="bottom"/>
          </w:tcPr>
          <w:p w14:paraId="47EA149C" w14:textId="09F9F382" w:rsidR="006D2B79" w:rsidRPr="00843B94" w:rsidRDefault="006D2B79" w:rsidP="006D2B79">
            <w:pPr>
              <w:keepNext/>
              <w:shd w:val="clear" w:color="auto" w:fill="FFFFFF" w:themeFill="background1"/>
              <w:spacing w:line="288" w:lineRule="auto"/>
              <w:ind w:left="16" w:right="-368"/>
              <w:textAlignment w:val="baseline"/>
              <w:outlineLvl w:val="4"/>
              <w:rPr>
                <w:rFonts w:ascii="Garamond" w:hAnsi="Garamond"/>
                <w:bCs/>
                <w:szCs w:val="24"/>
              </w:rPr>
            </w:pPr>
            <w:r w:rsidRPr="00843B94">
              <w:rPr>
                <w:rFonts w:ascii="Garamond" w:hAnsi="Garamond"/>
                <w:bCs/>
                <w:szCs w:val="24"/>
              </w:rPr>
              <w:t xml:space="preserve"> </w:t>
            </w:r>
          </w:p>
        </w:tc>
        <w:tc>
          <w:tcPr>
            <w:tcW w:w="885" w:type="pct"/>
            <w:tcBorders>
              <w:top w:val="single" w:sz="4" w:space="0" w:color="auto"/>
              <w:bottom w:val="single" w:sz="4" w:space="0" w:color="auto"/>
            </w:tcBorders>
            <w:shd w:val="clear" w:color="auto" w:fill="auto"/>
            <w:vAlign w:val="bottom"/>
          </w:tcPr>
          <w:p w14:paraId="7A2584BA" w14:textId="6F7582F7" w:rsidR="006D2B79" w:rsidRPr="00843B94" w:rsidRDefault="00E26976" w:rsidP="006D2B79">
            <w:pPr>
              <w:keepNext/>
              <w:shd w:val="clear" w:color="auto" w:fill="FFFFFF" w:themeFill="background1"/>
              <w:spacing w:line="288" w:lineRule="auto"/>
              <w:ind w:left="16"/>
              <w:jc w:val="center"/>
              <w:textAlignment w:val="baseline"/>
              <w:outlineLvl w:val="4"/>
              <w:rPr>
                <w:rFonts w:ascii="Garamond" w:hAnsi="Garamond"/>
                <w:bCs/>
                <w:szCs w:val="24"/>
              </w:rPr>
            </w:pPr>
            <w:r w:rsidRPr="00843B94">
              <w:rPr>
                <w:rFonts w:ascii="Garamond" w:hAnsi="Garamond"/>
                <w:bCs/>
                <w:szCs w:val="24"/>
              </w:rPr>
              <w:t>116,109</w:t>
            </w:r>
          </w:p>
        </w:tc>
      </w:tr>
      <w:tr w:rsidR="00843B94" w:rsidRPr="00843B94" w14:paraId="1F686E64" w14:textId="77777777" w:rsidTr="006D2B79">
        <w:trPr>
          <w:trHeight w:val="288"/>
        </w:trPr>
        <w:tc>
          <w:tcPr>
            <w:tcW w:w="837" w:type="pct"/>
            <w:tcBorders>
              <w:top w:val="single" w:sz="4" w:space="0" w:color="auto"/>
            </w:tcBorders>
            <w:shd w:val="clear" w:color="auto" w:fill="FFFFFF" w:themeFill="background1"/>
            <w:vAlign w:val="bottom"/>
          </w:tcPr>
          <w:p w14:paraId="1F3CEDBB" w14:textId="77777777" w:rsidR="006D2B79" w:rsidRPr="00843B94" w:rsidRDefault="006D2B79" w:rsidP="0036388F">
            <w:pPr>
              <w:shd w:val="clear" w:color="auto" w:fill="FFFFFF" w:themeFill="background1"/>
              <w:tabs>
                <w:tab w:val="decimal" w:pos="1176"/>
              </w:tabs>
              <w:ind w:left="-344" w:right="37" w:firstLine="344"/>
              <w:rPr>
                <w:rFonts w:ascii="Garamond" w:hAnsi="Garamond"/>
                <w:szCs w:val="24"/>
              </w:rPr>
            </w:pPr>
          </w:p>
        </w:tc>
        <w:tc>
          <w:tcPr>
            <w:tcW w:w="938" w:type="pct"/>
            <w:tcBorders>
              <w:top w:val="single" w:sz="4" w:space="0" w:color="auto"/>
            </w:tcBorders>
            <w:shd w:val="clear" w:color="auto" w:fill="FFFFFF" w:themeFill="background1"/>
            <w:vAlign w:val="bottom"/>
          </w:tcPr>
          <w:p w14:paraId="7F78ECDB" w14:textId="77777777" w:rsidR="006D2B79" w:rsidRPr="00843B94" w:rsidRDefault="006D2B79" w:rsidP="0036388F">
            <w:pPr>
              <w:keepNext/>
              <w:shd w:val="clear" w:color="auto" w:fill="FFFFFF" w:themeFill="background1"/>
              <w:tabs>
                <w:tab w:val="decimal" w:pos="1385"/>
              </w:tabs>
              <w:ind w:left="-344" w:firstLine="344"/>
              <w:textAlignment w:val="baseline"/>
              <w:outlineLvl w:val="4"/>
              <w:rPr>
                <w:rFonts w:ascii="Garamond" w:hAnsi="Garamond"/>
                <w:szCs w:val="24"/>
              </w:rPr>
            </w:pPr>
          </w:p>
        </w:tc>
        <w:tc>
          <w:tcPr>
            <w:tcW w:w="528" w:type="pct"/>
            <w:tcBorders>
              <w:top w:val="single" w:sz="4" w:space="0" w:color="auto"/>
            </w:tcBorders>
            <w:shd w:val="clear" w:color="auto" w:fill="FFFFFF" w:themeFill="background1"/>
            <w:vAlign w:val="bottom"/>
          </w:tcPr>
          <w:p w14:paraId="5D238A2A" w14:textId="77777777" w:rsidR="006D2B79" w:rsidRPr="00843B94" w:rsidRDefault="006D2B79" w:rsidP="0036388F">
            <w:pPr>
              <w:keepNext/>
              <w:shd w:val="clear" w:color="auto" w:fill="FFFFFF" w:themeFill="background1"/>
              <w:ind w:left="-344" w:firstLine="344"/>
              <w:jc w:val="center"/>
              <w:textAlignment w:val="baseline"/>
              <w:outlineLvl w:val="4"/>
              <w:rPr>
                <w:rFonts w:ascii="Garamond" w:hAnsi="Garamond"/>
                <w:szCs w:val="24"/>
              </w:rPr>
            </w:pPr>
          </w:p>
        </w:tc>
        <w:tc>
          <w:tcPr>
            <w:tcW w:w="1261" w:type="pct"/>
            <w:tcBorders>
              <w:top w:val="single" w:sz="4" w:space="0" w:color="auto"/>
            </w:tcBorders>
            <w:shd w:val="clear" w:color="auto" w:fill="FFFFFF" w:themeFill="background1"/>
            <w:vAlign w:val="bottom"/>
          </w:tcPr>
          <w:p w14:paraId="377849CC" w14:textId="77777777" w:rsidR="006D2B79" w:rsidRPr="00843B94" w:rsidRDefault="006D2B79" w:rsidP="0036388F">
            <w:pPr>
              <w:keepNext/>
              <w:shd w:val="clear" w:color="auto" w:fill="FFFFFF" w:themeFill="background1"/>
              <w:tabs>
                <w:tab w:val="left" w:pos="720"/>
                <w:tab w:val="decimal" w:pos="1071"/>
                <w:tab w:val="left" w:pos="3600"/>
              </w:tabs>
              <w:ind w:left="-344" w:firstLine="344"/>
              <w:jc w:val="center"/>
              <w:textAlignment w:val="baseline"/>
              <w:outlineLvl w:val="4"/>
              <w:rPr>
                <w:rFonts w:ascii="Garamond" w:hAnsi="Garamond"/>
                <w:szCs w:val="24"/>
              </w:rPr>
            </w:pPr>
          </w:p>
        </w:tc>
        <w:tc>
          <w:tcPr>
            <w:tcW w:w="551" w:type="pct"/>
            <w:tcBorders>
              <w:top w:val="single" w:sz="4" w:space="0" w:color="auto"/>
            </w:tcBorders>
            <w:shd w:val="clear" w:color="auto" w:fill="FFFFFF" w:themeFill="background1"/>
            <w:vAlign w:val="bottom"/>
          </w:tcPr>
          <w:p w14:paraId="1CB3D71A" w14:textId="77777777" w:rsidR="006D2B79" w:rsidRPr="00843B94" w:rsidRDefault="006D2B79" w:rsidP="0036388F">
            <w:pPr>
              <w:keepNext/>
              <w:shd w:val="clear" w:color="auto" w:fill="FFFFFF" w:themeFill="background1"/>
              <w:ind w:left="16"/>
              <w:textAlignment w:val="baseline"/>
              <w:outlineLvl w:val="4"/>
              <w:rPr>
                <w:rFonts w:ascii="Garamond" w:hAnsi="Garamond"/>
                <w:bCs/>
                <w:szCs w:val="24"/>
              </w:rPr>
            </w:pPr>
          </w:p>
        </w:tc>
        <w:tc>
          <w:tcPr>
            <w:tcW w:w="885" w:type="pct"/>
            <w:tcBorders>
              <w:top w:val="single" w:sz="4" w:space="0" w:color="auto"/>
            </w:tcBorders>
            <w:shd w:val="clear" w:color="auto" w:fill="FFFFFF" w:themeFill="background1"/>
            <w:vAlign w:val="bottom"/>
          </w:tcPr>
          <w:p w14:paraId="3A4FB891" w14:textId="77777777" w:rsidR="006D2B79" w:rsidRPr="00843B94" w:rsidRDefault="006D2B79" w:rsidP="0036388F">
            <w:pPr>
              <w:keepNext/>
              <w:shd w:val="clear" w:color="auto" w:fill="FFFFFF" w:themeFill="background1"/>
              <w:ind w:left="16" w:right="288"/>
              <w:jc w:val="right"/>
              <w:textAlignment w:val="baseline"/>
              <w:outlineLvl w:val="4"/>
              <w:rPr>
                <w:rFonts w:ascii="Garamond" w:hAnsi="Garamond"/>
                <w:bCs/>
                <w:szCs w:val="24"/>
              </w:rPr>
            </w:pPr>
          </w:p>
        </w:tc>
      </w:tr>
    </w:tbl>
    <w:p w14:paraId="045FB265" w14:textId="77777777" w:rsidR="006D2B79" w:rsidRPr="00F27156" w:rsidRDefault="006D2B79" w:rsidP="006D2B79">
      <w:pPr>
        <w:tabs>
          <w:tab w:val="left" w:pos="360"/>
          <w:tab w:val="left" w:pos="3600"/>
        </w:tabs>
        <w:spacing w:line="238" w:lineRule="auto"/>
        <w:textAlignment w:val="baseline"/>
        <w:rPr>
          <w:rFonts w:ascii="Garamond" w:hAnsi="Garamond"/>
          <w:szCs w:val="24"/>
          <w:lang w:eastAsia="x-none"/>
        </w:rPr>
      </w:pPr>
    </w:p>
    <w:p w14:paraId="04E0FA5B" w14:textId="5D2B8310" w:rsidR="008A7FA0" w:rsidRPr="00F27156" w:rsidRDefault="008A7FA0" w:rsidP="000258C4">
      <w:pPr>
        <w:tabs>
          <w:tab w:val="left" w:pos="540"/>
        </w:tabs>
        <w:overflowPunct w:val="0"/>
        <w:autoSpaceDE w:val="0"/>
        <w:autoSpaceDN w:val="0"/>
        <w:adjustRightInd w:val="0"/>
        <w:spacing w:line="235" w:lineRule="auto"/>
        <w:jc w:val="both"/>
        <w:rPr>
          <w:rFonts w:ascii="Garamond" w:eastAsia="Calibri" w:hAnsi="Garamond" w:cs="Arial"/>
          <w:szCs w:val="24"/>
          <w:lang w:val="en-US"/>
        </w:rPr>
      </w:pPr>
    </w:p>
    <w:p w14:paraId="4F67E48B" w14:textId="77777777" w:rsidR="00957E57" w:rsidRPr="00F27156" w:rsidRDefault="00957E57" w:rsidP="000258C4">
      <w:pPr>
        <w:overflowPunct w:val="0"/>
        <w:autoSpaceDE w:val="0"/>
        <w:autoSpaceDN w:val="0"/>
        <w:adjustRightInd w:val="0"/>
        <w:spacing w:line="235" w:lineRule="auto"/>
        <w:jc w:val="both"/>
        <w:rPr>
          <w:rFonts w:ascii="Garamond" w:eastAsia="Calibri" w:hAnsi="Garamond" w:cs="Arial"/>
          <w:szCs w:val="24"/>
        </w:rPr>
      </w:pPr>
    </w:p>
    <w:p w14:paraId="5FB79810" w14:textId="77777777" w:rsidR="000129BF" w:rsidRPr="00775347"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r w:rsidRPr="00775347">
        <w:rPr>
          <w:rFonts w:ascii="Arial" w:hAnsi="Arial" w:cs="Arial"/>
          <w:szCs w:val="24"/>
        </w:rPr>
        <w:t>10.2</w:t>
      </w:r>
      <w:r w:rsidRPr="00775347">
        <w:rPr>
          <w:rFonts w:ascii="Arial" w:hAnsi="Arial" w:cs="Arial"/>
          <w:szCs w:val="24"/>
        </w:rPr>
        <w:tab/>
        <w:t xml:space="preserve">State the prices at which securities of the same class as the securities to be </w:t>
      </w:r>
      <w:r w:rsidR="003B7FCB" w:rsidRPr="00775347">
        <w:rPr>
          <w:rFonts w:ascii="Arial" w:hAnsi="Arial" w:cs="Arial"/>
          <w:szCs w:val="24"/>
        </w:rPr>
        <w:t>liste</w:t>
      </w:r>
      <w:r w:rsidRPr="00775347">
        <w:rPr>
          <w:rFonts w:ascii="Arial" w:hAnsi="Arial" w:cs="Arial"/>
          <w:szCs w:val="24"/>
        </w:rPr>
        <w:t xml:space="preserve">d have been sold within the 12 months before the date of the </w:t>
      </w:r>
      <w:r w:rsidR="003B7FCB" w:rsidRPr="00775347">
        <w:rPr>
          <w:rFonts w:ascii="Arial" w:hAnsi="Arial" w:cs="Arial"/>
          <w:szCs w:val="24"/>
        </w:rPr>
        <w:t>Listing</w:t>
      </w:r>
      <w:r w:rsidRPr="00775347">
        <w:rPr>
          <w:rFonts w:ascii="Arial" w:hAnsi="Arial" w:cs="Arial"/>
          <w:szCs w:val="24"/>
        </w:rPr>
        <w:t xml:space="preserve"> Statement, or are to be sold, by the Issuer or any Related Person and the number of securities of the class sold or to be sold at each price</w:t>
      </w:r>
    </w:p>
    <w:p w14:paraId="21518969" w14:textId="77777777" w:rsidR="000129BF" w:rsidRPr="00775347" w:rsidRDefault="005C4119"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r w:rsidRPr="00775347">
        <w:rPr>
          <w:rFonts w:ascii="Arial" w:hAnsi="Arial" w:cs="Arial"/>
          <w:szCs w:val="24"/>
        </w:rPr>
        <w:t xml:space="preserve"> </w:t>
      </w:r>
    </w:p>
    <w:p w14:paraId="501154B0" w14:textId="77777777" w:rsidR="000129BF" w:rsidRPr="00775347" w:rsidRDefault="000129BF" w:rsidP="000258C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r w:rsidRPr="00775347">
        <w:rPr>
          <w:rFonts w:ascii="Arial" w:hAnsi="Arial" w:cs="Arial"/>
          <w:b/>
          <w:sz w:val="22"/>
          <w:szCs w:val="22"/>
        </w:rPr>
        <w:t>Instruction:</w:t>
      </w:r>
      <w:r w:rsidRPr="00775347">
        <w:rPr>
          <w:rFonts w:ascii="Arial" w:hAnsi="Arial" w:cs="Arial"/>
          <w:sz w:val="22"/>
          <w:szCs w:val="22"/>
        </w:rPr>
        <w:t xml:space="preserve"> In the case of sales by a Related Person, the information required under Item 10.2 may be given in the form of price ranges for each calendar month.</w:t>
      </w:r>
    </w:p>
    <w:p w14:paraId="43EAD215" w14:textId="77777777" w:rsidR="00892955" w:rsidRPr="00775347" w:rsidRDefault="00892955" w:rsidP="000258C4">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iCs/>
          <w:szCs w:val="24"/>
        </w:rPr>
      </w:pPr>
    </w:p>
    <w:p w14:paraId="228A49EB" w14:textId="77777777" w:rsidR="00A47B96" w:rsidRPr="00F27156" w:rsidRDefault="00A47B96" w:rsidP="000258C4">
      <w:pPr>
        <w:spacing w:line="235" w:lineRule="auto"/>
        <w:ind w:left="709"/>
        <w:jc w:val="both"/>
        <w:rPr>
          <w:rFonts w:ascii="Garamond" w:hAnsi="Garamond" w:cs="Arial"/>
        </w:rPr>
      </w:pPr>
    </w:p>
    <w:p w14:paraId="2E42917E" w14:textId="3FBD516D" w:rsidR="007B04DC" w:rsidRPr="00F27156" w:rsidRDefault="007B04DC" w:rsidP="000258C4">
      <w:pPr>
        <w:spacing w:line="235" w:lineRule="auto"/>
        <w:ind w:left="709"/>
        <w:jc w:val="both"/>
        <w:rPr>
          <w:rFonts w:ascii="Garamond" w:hAnsi="Garamond"/>
          <w:iCs/>
          <w:szCs w:val="24"/>
        </w:rPr>
      </w:pPr>
      <w:r w:rsidRPr="00F27156">
        <w:rPr>
          <w:rFonts w:ascii="Garamond" w:hAnsi="Garamond"/>
          <w:iCs/>
          <w:szCs w:val="24"/>
        </w:rPr>
        <w:t>Sales of securities of the Corporation</w:t>
      </w:r>
      <w:r w:rsidR="00D30502" w:rsidRPr="00F27156">
        <w:rPr>
          <w:rFonts w:ascii="Garamond" w:hAnsi="Garamond"/>
          <w:iCs/>
          <w:szCs w:val="24"/>
        </w:rPr>
        <w:t xml:space="preserve"> within 12 months before this </w:t>
      </w:r>
      <w:r w:rsidR="007A502D" w:rsidRPr="00F27156">
        <w:rPr>
          <w:rFonts w:ascii="Garamond" w:hAnsi="Garamond"/>
          <w:iCs/>
          <w:szCs w:val="24"/>
        </w:rPr>
        <w:t>December 31, 20</w:t>
      </w:r>
      <w:r w:rsidR="001B51BF" w:rsidRPr="00F27156">
        <w:rPr>
          <w:rFonts w:ascii="Garamond" w:hAnsi="Garamond"/>
          <w:iCs/>
          <w:szCs w:val="24"/>
        </w:rPr>
        <w:t>2</w:t>
      </w:r>
      <w:r w:rsidR="000A076B">
        <w:rPr>
          <w:rFonts w:ascii="Garamond" w:hAnsi="Garamond"/>
          <w:iCs/>
          <w:szCs w:val="24"/>
        </w:rPr>
        <w:t>4</w:t>
      </w:r>
      <w:r w:rsidR="007A502D" w:rsidRPr="00F27156">
        <w:rPr>
          <w:rFonts w:ascii="Garamond" w:hAnsi="Garamond"/>
          <w:iCs/>
          <w:szCs w:val="24"/>
        </w:rPr>
        <w:t xml:space="preserve">  </w:t>
      </w:r>
      <w:r w:rsidR="00425992" w:rsidRPr="00F27156">
        <w:rPr>
          <w:rFonts w:ascii="Garamond" w:hAnsi="Garamond"/>
          <w:iCs/>
          <w:szCs w:val="24"/>
        </w:rPr>
        <w:t xml:space="preserve"> </w:t>
      </w:r>
      <w:r w:rsidR="00101209" w:rsidRPr="00F27156">
        <w:rPr>
          <w:rFonts w:ascii="Garamond" w:hAnsi="Garamond"/>
          <w:iCs/>
          <w:szCs w:val="24"/>
        </w:rPr>
        <w:t xml:space="preserve">   </w:t>
      </w:r>
      <w:r w:rsidR="00584CAC" w:rsidRPr="00F27156">
        <w:rPr>
          <w:rFonts w:ascii="Garamond" w:hAnsi="Garamond"/>
          <w:iCs/>
          <w:szCs w:val="24"/>
        </w:rPr>
        <w:t xml:space="preserve">      </w:t>
      </w:r>
      <w:r w:rsidR="00101209" w:rsidRPr="00F27156">
        <w:rPr>
          <w:rFonts w:ascii="Garamond" w:hAnsi="Garamond"/>
          <w:iCs/>
          <w:szCs w:val="24"/>
        </w:rPr>
        <w:t>U</w:t>
      </w:r>
      <w:r w:rsidR="00D30502" w:rsidRPr="00F27156">
        <w:rPr>
          <w:rFonts w:ascii="Garamond" w:hAnsi="Garamond"/>
          <w:iCs/>
          <w:szCs w:val="24"/>
        </w:rPr>
        <w:t xml:space="preserve">pdated Listing Statement </w:t>
      </w:r>
      <w:r w:rsidR="008A306C" w:rsidRPr="00F27156">
        <w:rPr>
          <w:rFonts w:ascii="Garamond" w:hAnsi="Garamond"/>
          <w:iCs/>
          <w:szCs w:val="24"/>
        </w:rPr>
        <w:t xml:space="preserve">or are to be sold </w:t>
      </w:r>
      <w:r w:rsidR="00D30502" w:rsidRPr="00F27156">
        <w:rPr>
          <w:rFonts w:ascii="Garamond" w:hAnsi="Garamond"/>
          <w:iCs/>
          <w:szCs w:val="24"/>
        </w:rPr>
        <w:t>are described in Section 10.1 above.</w:t>
      </w:r>
    </w:p>
    <w:p w14:paraId="4F055FF3" w14:textId="77777777" w:rsidR="008B7585" w:rsidRPr="00F27156" w:rsidRDefault="008B7585" w:rsidP="008B7585">
      <w:pPr>
        <w:shd w:val="clear" w:color="auto" w:fill="FFFFFF"/>
        <w:spacing w:line="288" w:lineRule="auto"/>
        <w:rPr>
          <w:rFonts w:ascii="Garamond" w:eastAsia="Calibri" w:hAnsi="Garamond" w:cs="Arial"/>
          <w:b/>
          <w:bCs/>
          <w:szCs w:val="24"/>
          <w:lang w:val="en-US"/>
        </w:rPr>
      </w:pPr>
      <w:bookmarkStart w:id="94" w:name="_Hlk34845500"/>
    </w:p>
    <w:p w14:paraId="10AA2F9D" w14:textId="77777777" w:rsidR="00675818" w:rsidRDefault="00675818" w:rsidP="00675818">
      <w:pPr>
        <w:shd w:val="clear" w:color="auto" w:fill="FFFFFF"/>
        <w:tabs>
          <w:tab w:val="left" w:pos="2338"/>
        </w:tabs>
        <w:overflowPunct w:val="0"/>
        <w:autoSpaceDE w:val="0"/>
        <w:autoSpaceDN w:val="0"/>
        <w:adjustRightInd w:val="0"/>
        <w:spacing w:line="312" w:lineRule="auto"/>
        <w:jc w:val="both"/>
        <w:rPr>
          <w:rFonts w:ascii="Garamond" w:eastAsia="Calibri" w:hAnsi="Garamond" w:cs="Arial"/>
          <w:color w:val="FF0000"/>
          <w:spacing w:val="-8"/>
          <w:szCs w:val="24"/>
          <w:lang w:val="en-US"/>
        </w:rPr>
      </w:pPr>
      <w:bookmarkStart w:id="95" w:name="_Hlk3048600"/>
    </w:p>
    <w:bookmarkEnd w:id="94"/>
    <w:bookmarkEnd w:id="95"/>
    <w:p w14:paraId="4AD44F70" w14:textId="24D0D97E" w:rsidR="000129BF" w:rsidRPr="00D256D4"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US"/>
        </w:rPr>
      </w:pPr>
    </w:p>
    <w:p w14:paraId="7F4BAA89"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r>
        <w:rPr>
          <w:rFonts w:ascii="Arial" w:hAnsi="Arial" w:cs="Arial"/>
          <w:szCs w:val="24"/>
        </w:rPr>
        <w:t>10.3</w:t>
      </w:r>
      <w:r>
        <w:rPr>
          <w:rFonts w:ascii="Arial" w:hAnsi="Arial" w:cs="Arial"/>
          <w:szCs w:val="24"/>
        </w:rPr>
        <w:tab/>
        <w:t>Stock Exchange Price</w:t>
      </w:r>
    </w:p>
    <w:p w14:paraId="14DA35E5" w14:textId="77777777" w:rsidR="000129BF" w:rsidRPr="00C97122" w:rsidRDefault="00C97122"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b/>
          <w:color w:val="FF0000"/>
          <w:szCs w:val="24"/>
        </w:rPr>
      </w:pPr>
      <w:r w:rsidRPr="00C97122">
        <w:rPr>
          <w:rFonts w:ascii="Arial" w:hAnsi="Arial" w:cs="Arial"/>
          <w:color w:val="FF0000"/>
          <w:szCs w:val="24"/>
        </w:rPr>
        <w:t xml:space="preserve"> </w:t>
      </w:r>
    </w:p>
    <w:p w14:paraId="125249DE"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r>
        <w:rPr>
          <w:rFonts w:ascii="Arial" w:hAnsi="Arial" w:cs="Arial"/>
          <w:szCs w:val="24"/>
        </w:rPr>
        <w:t>(1)</w:t>
      </w:r>
      <w:r>
        <w:rPr>
          <w:rFonts w:ascii="Arial" w:hAnsi="Arial" w:cs="Arial"/>
          <w:szCs w:val="24"/>
        </w:rPr>
        <w:tab/>
        <w:t xml:space="preserve">If shares of the same class as the shares to be </w:t>
      </w:r>
      <w:r w:rsidR="003B7FCB">
        <w:rPr>
          <w:rFonts w:ascii="Arial" w:hAnsi="Arial" w:cs="Arial"/>
          <w:szCs w:val="24"/>
        </w:rPr>
        <w:t>list</w:t>
      </w:r>
      <w:r>
        <w:rPr>
          <w:rFonts w:ascii="Arial" w:hAnsi="Arial" w:cs="Arial"/>
          <w:szCs w:val="24"/>
        </w:rPr>
        <w:t>ed were or are listed on a Canadian stock exchange or traded on a Canadian market, provide the price ranges and volume traded on the Canadian stock exchange or market on which the greatest volume of trading generally occurs.</w:t>
      </w:r>
    </w:p>
    <w:p w14:paraId="79E87B8C"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p>
    <w:p w14:paraId="66D8A903" w14:textId="77777777" w:rsidR="004E0AF6" w:rsidRPr="00957E57"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s="Arial"/>
          <w:color w:val="0070C0"/>
          <w:szCs w:val="24"/>
        </w:rPr>
      </w:pPr>
      <w:r w:rsidRPr="007C0956">
        <w:rPr>
          <w:rFonts w:ascii="Arial" w:hAnsi="Arial" w:cs="Arial"/>
          <w:szCs w:val="24"/>
        </w:rPr>
        <w:tab/>
      </w:r>
      <w:r w:rsidR="00D27BA7" w:rsidRPr="007C0956">
        <w:rPr>
          <w:rFonts w:ascii="Garamond" w:hAnsi="Garamond" w:cs="Arial"/>
          <w:szCs w:val="24"/>
        </w:rPr>
        <w:t>This section is not applicable</w:t>
      </w:r>
      <w:r w:rsidR="00D27BA7" w:rsidRPr="00957E57">
        <w:rPr>
          <w:rFonts w:ascii="Garamond" w:hAnsi="Garamond" w:cs="Arial"/>
          <w:color w:val="0070C0"/>
          <w:szCs w:val="24"/>
        </w:rPr>
        <w:t>.</w:t>
      </w:r>
    </w:p>
    <w:p w14:paraId="20D8BB5F"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p>
    <w:p w14:paraId="3598F8D7"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r>
        <w:rPr>
          <w:rFonts w:ascii="Arial" w:hAnsi="Arial" w:cs="Arial"/>
          <w:szCs w:val="24"/>
        </w:rPr>
        <w:t>(2)</w:t>
      </w:r>
      <w:r>
        <w:rPr>
          <w:rFonts w:ascii="Arial" w:hAnsi="Arial" w:cs="Arial"/>
          <w:szCs w:val="24"/>
        </w:rPr>
        <w:tab/>
        <w:t xml:space="preserve">If shares of the same class as the shares to be </w:t>
      </w:r>
      <w:r w:rsidR="003B7FCB">
        <w:rPr>
          <w:rFonts w:ascii="Arial" w:hAnsi="Arial" w:cs="Arial"/>
          <w:szCs w:val="24"/>
        </w:rPr>
        <w:t>list</w:t>
      </w:r>
      <w:r>
        <w:rPr>
          <w:rFonts w:ascii="Arial" w:hAnsi="Arial" w:cs="Arial"/>
          <w:szCs w:val="24"/>
        </w:rPr>
        <w:t>ed were or are not listed on a Canadian stock exchange or traded on a Canadian market, provide the price ranges and volume traded on the foreign stock exchange or market on which the greatest volume of trading generally occurs.</w:t>
      </w:r>
    </w:p>
    <w:p w14:paraId="488F14F7"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p>
    <w:p w14:paraId="34241ECC"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s="Arial"/>
          <w:szCs w:val="24"/>
        </w:rPr>
      </w:pPr>
      <w:r w:rsidRPr="007C0956">
        <w:rPr>
          <w:rFonts w:ascii="Arial" w:hAnsi="Arial" w:cs="Arial"/>
          <w:szCs w:val="24"/>
        </w:rPr>
        <w:tab/>
      </w:r>
      <w:r w:rsidRPr="007C0956">
        <w:rPr>
          <w:rFonts w:ascii="Garamond" w:hAnsi="Garamond" w:cs="Arial"/>
          <w:szCs w:val="24"/>
        </w:rPr>
        <w:t>This section is not applicable.</w:t>
      </w:r>
    </w:p>
    <w:p w14:paraId="68BE547E" w14:textId="77777777" w:rsidR="000129BF" w:rsidRDefault="000129BF" w:rsidP="004509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ascii="Arial" w:hAnsi="Arial" w:cs="Arial"/>
          <w:szCs w:val="24"/>
        </w:rPr>
      </w:pPr>
    </w:p>
    <w:p w14:paraId="7156543D" w14:textId="3A77FDD8" w:rsidR="00960000" w:rsidRPr="005F3D13" w:rsidRDefault="000129BF" w:rsidP="005F3D13">
      <w:pPr>
        <w:pStyle w:val="ListParagraph"/>
        <w:numPr>
          <w:ilvl w:val="0"/>
          <w:numId w:val="31"/>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cs="Arial"/>
          <w:szCs w:val="24"/>
        </w:rPr>
      </w:pPr>
      <w:r w:rsidRPr="005F3D13">
        <w:rPr>
          <w:rFonts w:cs="Arial"/>
          <w:szCs w:val="24"/>
        </w:rPr>
        <w:t>Information is to be provided on a monthly basis for each month or, if applicable, part month, of the current quarter and the immediately preceding quarter and on a quarterly basis for the next preceding seven quarters.</w:t>
      </w:r>
    </w:p>
    <w:p w14:paraId="726F7F6A" w14:textId="5C1588E9" w:rsidR="005F3D13" w:rsidRDefault="005F3D13" w:rsidP="005F3D1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cs="Arial"/>
          <w:szCs w:val="24"/>
        </w:rPr>
      </w:pPr>
    </w:p>
    <w:p w14:paraId="1CDA47FE" w14:textId="24C84912" w:rsidR="00FB7700" w:rsidRDefault="003B5D3C"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r w:rsidR="00775347">
        <w:rPr>
          <w:rFonts w:ascii="Arial" w:hAnsi="Arial" w:cs="Arial"/>
          <w:szCs w:val="24"/>
        </w:rPr>
        <w:tab/>
      </w:r>
      <w:r w:rsidR="00775347">
        <w:rPr>
          <w:rFonts w:ascii="Arial" w:hAnsi="Arial" w:cs="Arial"/>
          <w:szCs w:val="24"/>
        </w:rPr>
        <w:tab/>
      </w:r>
      <w:r w:rsidR="00AD3D40">
        <w:rPr>
          <w:rFonts w:ascii="Arial" w:hAnsi="Arial" w:cs="Arial"/>
          <w:szCs w:val="24"/>
        </w:rPr>
        <w:tab/>
      </w:r>
      <w:r w:rsidR="00EA015B">
        <w:rPr>
          <w:rFonts w:ascii="Arial" w:hAnsi="Arial" w:cs="Arial"/>
          <w:szCs w:val="24"/>
        </w:rPr>
        <w:tab/>
      </w:r>
    </w:p>
    <w:p w14:paraId="3B6DDA8A" w14:textId="0786A49D" w:rsidR="007B62A4" w:rsidRDefault="007B62A4"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center"/>
        <w:rPr>
          <w:rFonts w:ascii="Garamond" w:hAnsi="Garamond" w:cs="Arial"/>
          <w:b/>
          <w:szCs w:val="24"/>
        </w:rPr>
      </w:pPr>
      <w:r w:rsidRPr="00666AAB">
        <w:rPr>
          <w:rFonts w:ascii="Garamond" w:hAnsi="Garamond" w:cs="Arial"/>
          <w:b/>
          <w:szCs w:val="24"/>
        </w:rPr>
        <w:t>Information from CNSX monthly reports</w:t>
      </w:r>
    </w:p>
    <w:p w14:paraId="5365D5A1" w14:textId="04C15CFB" w:rsidR="007B62A4" w:rsidRDefault="007B62A4"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center"/>
        <w:rPr>
          <w:rFonts w:ascii="Garamond" w:hAnsi="Garamond" w:cs="Arial"/>
          <w:b/>
          <w:szCs w:val="24"/>
        </w:rPr>
      </w:pPr>
    </w:p>
    <w:p w14:paraId="55E6CB4D" w14:textId="77777777" w:rsidR="007B62A4" w:rsidRDefault="007B62A4"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rPr>
          <w:rFonts w:ascii="Garamond" w:hAnsi="Garamond" w:cs="Arial"/>
          <w:b/>
          <w:szCs w:val="24"/>
        </w:rPr>
      </w:pPr>
      <w:r>
        <w:rPr>
          <w:rFonts w:ascii="Garamond" w:hAnsi="Garamond" w:cs="Arial"/>
          <w:b/>
          <w:szCs w:val="24"/>
        </w:rPr>
        <w:t xml:space="preserve">           </w:t>
      </w:r>
    </w:p>
    <w:tbl>
      <w:tblPr>
        <w:tblW w:w="8386" w:type="dxa"/>
        <w:tblLook w:val="04A0" w:firstRow="1" w:lastRow="0" w:firstColumn="1" w:lastColumn="0" w:noHBand="0" w:noVBand="1"/>
      </w:tblPr>
      <w:tblGrid>
        <w:gridCol w:w="1560"/>
        <w:gridCol w:w="1160"/>
        <w:gridCol w:w="302"/>
        <w:gridCol w:w="218"/>
        <w:gridCol w:w="302"/>
        <w:gridCol w:w="658"/>
        <w:gridCol w:w="306"/>
        <w:gridCol w:w="34"/>
        <w:gridCol w:w="306"/>
        <w:gridCol w:w="754"/>
        <w:gridCol w:w="306"/>
        <w:gridCol w:w="34"/>
        <w:gridCol w:w="306"/>
        <w:gridCol w:w="554"/>
        <w:gridCol w:w="306"/>
        <w:gridCol w:w="1116"/>
        <w:gridCol w:w="164"/>
      </w:tblGrid>
      <w:tr w:rsidR="00F27156" w:rsidRPr="00F27156" w14:paraId="2C87A30E" w14:textId="77777777" w:rsidTr="00930F0B">
        <w:trPr>
          <w:gridAfter w:val="1"/>
          <w:wAfter w:w="164" w:type="dxa"/>
          <w:trHeight w:val="310"/>
        </w:trPr>
        <w:tc>
          <w:tcPr>
            <w:tcW w:w="1560" w:type="dxa"/>
            <w:tcBorders>
              <w:top w:val="nil"/>
              <w:left w:val="nil"/>
              <w:bottom w:val="nil"/>
              <w:right w:val="nil"/>
            </w:tcBorders>
            <w:shd w:val="clear" w:color="auto" w:fill="auto"/>
            <w:noWrap/>
            <w:vAlign w:val="center"/>
            <w:hideMark/>
          </w:tcPr>
          <w:p w14:paraId="24B4114D" w14:textId="77777777" w:rsidR="007B62A4" w:rsidRPr="00F27156" w:rsidRDefault="007B62A4" w:rsidP="007B62A4">
            <w:pPr>
              <w:jc w:val="right"/>
              <w:rPr>
                <w:sz w:val="20"/>
                <w:lang w:eastAsia="en-CA"/>
              </w:rPr>
            </w:pPr>
          </w:p>
        </w:tc>
        <w:tc>
          <w:tcPr>
            <w:tcW w:w="1160" w:type="dxa"/>
            <w:tcBorders>
              <w:top w:val="nil"/>
              <w:left w:val="nil"/>
              <w:bottom w:val="nil"/>
              <w:right w:val="nil"/>
            </w:tcBorders>
            <w:shd w:val="clear" w:color="auto" w:fill="auto"/>
            <w:vAlign w:val="center"/>
            <w:hideMark/>
          </w:tcPr>
          <w:p w14:paraId="2B087C35" w14:textId="77777777" w:rsidR="007B62A4" w:rsidRPr="00F27156" w:rsidRDefault="007B62A4" w:rsidP="007B62A4">
            <w:pPr>
              <w:jc w:val="center"/>
              <w:rPr>
                <w:rFonts w:ascii="Calibri" w:hAnsi="Calibri" w:cs="Calibri"/>
                <w:sz w:val="22"/>
                <w:szCs w:val="22"/>
                <w:lang w:eastAsia="en-CA"/>
              </w:rPr>
            </w:pPr>
            <w:r w:rsidRPr="00F27156">
              <w:rPr>
                <w:rFonts w:ascii="Calibri" w:hAnsi="Calibri" w:cs="Calibri"/>
                <w:sz w:val="22"/>
                <w:szCs w:val="22"/>
                <w:lang w:eastAsia="en-CA"/>
              </w:rPr>
              <w:t>Trading</w:t>
            </w:r>
          </w:p>
        </w:tc>
        <w:tc>
          <w:tcPr>
            <w:tcW w:w="520" w:type="dxa"/>
            <w:gridSpan w:val="2"/>
            <w:tcBorders>
              <w:top w:val="nil"/>
              <w:left w:val="nil"/>
              <w:bottom w:val="nil"/>
              <w:right w:val="nil"/>
            </w:tcBorders>
            <w:shd w:val="clear" w:color="auto" w:fill="auto"/>
            <w:noWrap/>
            <w:vAlign w:val="center"/>
            <w:hideMark/>
          </w:tcPr>
          <w:p w14:paraId="7F91D0CC" w14:textId="77777777" w:rsidR="007B62A4" w:rsidRPr="00F27156" w:rsidRDefault="007B62A4" w:rsidP="007B62A4">
            <w:pPr>
              <w:jc w:val="center"/>
              <w:rPr>
                <w:rFonts w:ascii="Calibri" w:hAnsi="Calibri" w:cs="Calibri"/>
                <w:sz w:val="22"/>
                <w:szCs w:val="22"/>
                <w:lang w:eastAsia="en-CA"/>
              </w:rPr>
            </w:pPr>
          </w:p>
        </w:tc>
        <w:tc>
          <w:tcPr>
            <w:tcW w:w="960" w:type="dxa"/>
            <w:gridSpan w:val="2"/>
            <w:tcBorders>
              <w:top w:val="nil"/>
              <w:left w:val="nil"/>
              <w:bottom w:val="nil"/>
              <w:right w:val="nil"/>
            </w:tcBorders>
            <w:shd w:val="clear" w:color="auto" w:fill="auto"/>
            <w:noWrap/>
            <w:vAlign w:val="center"/>
            <w:hideMark/>
          </w:tcPr>
          <w:p w14:paraId="18041042" w14:textId="77777777" w:rsidR="007B62A4" w:rsidRPr="00F27156" w:rsidRDefault="007B62A4" w:rsidP="007B62A4">
            <w:pPr>
              <w:jc w:val="right"/>
              <w:rPr>
                <w:sz w:val="20"/>
                <w:lang w:eastAsia="en-CA"/>
              </w:rPr>
            </w:pPr>
          </w:p>
        </w:tc>
        <w:tc>
          <w:tcPr>
            <w:tcW w:w="340" w:type="dxa"/>
            <w:gridSpan w:val="2"/>
            <w:tcBorders>
              <w:top w:val="nil"/>
              <w:left w:val="nil"/>
              <w:bottom w:val="nil"/>
              <w:right w:val="nil"/>
            </w:tcBorders>
            <w:shd w:val="clear" w:color="auto" w:fill="auto"/>
            <w:noWrap/>
            <w:vAlign w:val="center"/>
            <w:hideMark/>
          </w:tcPr>
          <w:p w14:paraId="6EF0680D" w14:textId="77777777" w:rsidR="007B62A4" w:rsidRPr="00F27156" w:rsidRDefault="007B62A4" w:rsidP="007B62A4">
            <w:pPr>
              <w:jc w:val="center"/>
              <w:rPr>
                <w:sz w:val="20"/>
                <w:lang w:eastAsia="en-CA"/>
              </w:rPr>
            </w:pPr>
          </w:p>
        </w:tc>
        <w:tc>
          <w:tcPr>
            <w:tcW w:w="1060" w:type="dxa"/>
            <w:gridSpan w:val="2"/>
            <w:tcBorders>
              <w:top w:val="nil"/>
              <w:left w:val="nil"/>
              <w:bottom w:val="nil"/>
              <w:right w:val="nil"/>
            </w:tcBorders>
            <w:shd w:val="clear" w:color="auto" w:fill="auto"/>
            <w:noWrap/>
            <w:vAlign w:val="center"/>
            <w:hideMark/>
          </w:tcPr>
          <w:p w14:paraId="17D49DC8" w14:textId="77777777" w:rsidR="007B62A4" w:rsidRPr="00F27156" w:rsidRDefault="007B62A4" w:rsidP="007B62A4">
            <w:pPr>
              <w:rPr>
                <w:sz w:val="20"/>
                <w:lang w:eastAsia="en-CA"/>
              </w:rPr>
            </w:pPr>
          </w:p>
        </w:tc>
        <w:tc>
          <w:tcPr>
            <w:tcW w:w="340" w:type="dxa"/>
            <w:gridSpan w:val="2"/>
            <w:tcBorders>
              <w:top w:val="nil"/>
              <w:left w:val="nil"/>
              <w:bottom w:val="nil"/>
              <w:right w:val="nil"/>
            </w:tcBorders>
            <w:shd w:val="clear" w:color="auto" w:fill="auto"/>
            <w:noWrap/>
            <w:vAlign w:val="center"/>
            <w:hideMark/>
          </w:tcPr>
          <w:p w14:paraId="52B5BA3A" w14:textId="77777777" w:rsidR="007B62A4" w:rsidRPr="00F27156" w:rsidRDefault="007B62A4" w:rsidP="007B62A4">
            <w:pPr>
              <w:jc w:val="center"/>
              <w:rPr>
                <w:sz w:val="20"/>
                <w:lang w:eastAsia="en-CA"/>
              </w:rPr>
            </w:pPr>
          </w:p>
        </w:tc>
        <w:tc>
          <w:tcPr>
            <w:tcW w:w="860" w:type="dxa"/>
            <w:gridSpan w:val="2"/>
            <w:tcBorders>
              <w:top w:val="nil"/>
              <w:left w:val="nil"/>
              <w:bottom w:val="nil"/>
              <w:right w:val="nil"/>
            </w:tcBorders>
            <w:shd w:val="clear" w:color="auto" w:fill="auto"/>
            <w:noWrap/>
            <w:vAlign w:val="center"/>
            <w:hideMark/>
          </w:tcPr>
          <w:p w14:paraId="20B6223B" w14:textId="77777777" w:rsidR="007B62A4" w:rsidRPr="00F27156" w:rsidRDefault="007B62A4" w:rsidP="007B62A4">
            <w:pPr>
              <w:jc w:val="center"/>
              <w:rPr>
                <w:sz w:val="20"/>
                <w:lang w:eastAsia="en-CA"/>
              </w:rPr>
            </w:pPr>
          </w:p>
        </w:tc>
        <w:tc>
          <w:tcPr>
            <w:tcW w:w="1422" w:type="dxa"/>
            <w:gridSpan w:val="2"/>
            <w:tcBorders>
              <w:top w:val="nil"/>
              <w:left w:val="nil"/>
              <w:bottom w:val="nil"/>
              <w:right w:val="nil"/>
            </w:tcBorders>
            <w:shd w:val="clear" w:color="auto" w:fill="auto"/>
            <w:vAlign w:val="center"/>
            <w:hideMark/>
          </w:tcPr>
          <w:p w14:paraId="064BFF23" w14:textId="77777777" w:rsidR="007B62A4" w:rsidRPr="00F27156" w:rsidRDefault="007B62A4" w:rsidP="007B62A4">
            <w:pPr>
              <w:rPr>
                <w:sz w:val="20"/>
                <w:lang w:eastAsia="en-CA"/>
              </w:rPr>
            </w:pPr>
          </w:p>
        </w:tc>
      </w:tr>
      <w:tr w:rsidR="00F27156" w:rsidRPr="00F27156" w14:paraId="43105112" w14:textId="77777777" w:rsidTr="00930F0B">
        <w:trPr>
          <w:gridAfter w:val="1"/>
          <w:wAfter w:w="164" w:type="dxa"/>
          <w:trHeight w:val="310"/>
        </w:trPr>
        <w:tc>
          <w:tcPr>
            <w:tcW w:w="1560" w:type="dxa"/>
            <w:tcBorders>
              <w:top w:val="nil"/>
              <w:left w:val="nil"/>
              <w:bottom w:val="single" w:sz="4" w:space="0" w:color="auto"/>
              <w:right w:val="nil"/>
            </w:tcBorders>
            <w:shd w:val="clear" w:color="auto" w:fill="auto"/>
            <w:noWrap/>
            <w:vAlign w:val="center"/>
            <w:hideMark/>
          </w:tcPr>
          <w:p w14:paraId="6A87128C" w14:textId="2E001558" w:rsidR="007B62A4" w:rsidRPr="00F27156" w:rsidRDefault="008879C6" w:rsidP="008879C6">
            <w:pPr>
              <w:rPr>
                <w:rFonts w:ascii="Garamond" w:hAnsi="Garamond" w:cs="Calibri"/>
                <w:szCs w:val="24"/>
                <w:lang w:eastAsia="en-CA"/>
              </w:rPr>
            </w:pPr>
            <w:r w:rsidRPr="00F27156">
              <w:rPr>
                <w:rFonts w:ascii="Garamond" w:hAnsi="Garamond" w:cs="Calibri"/>
                <w:szCs w:val="24"/>
                <w:lang w:eastAsia="en-CA"/>
              </w:rPr>
              <w:t xml:space="preserve">    </w:t>
            </w:r>
            <w:r w:rsidR="00FD2B63">
              <w:rPr>
                <w:rFonts w:ascii="Garamond" w:hAnsi="Garamond" w:cs="Calibri"/>
                <w:szCs w:val="24"/>
                <w:lang w:eastAsia="en-CA"/>
              </w:rPr>
              <w:t>2023</w:t>
            </w:r>
          </w:p>
        </w:tc>
        <w:tc>
          <w:tcPr>
            <w:tcW w:w="1160" w:type="dxa"/>
            <w:tcBorders>
              <w:top w:val="nil"/>
              <w:left w:val="nil"/>
              <w:bottom w:val="single" w:sz="4" w:space="0" w:color="auto"/>
              <w:right w:val="nil"/>
            </w:tcBorders>
            <w:shd w:val="clear" w:color="auto" w:fill="auto"/>
            <w:vAlign w:val="center"/>
            <w:hideMark/>
          </w:tcPr>
          <w:p w14:paraId="5ADF631E" w14:textId="77777777" w:rsidR="007B62A4" w:rsidRPr="00F27156" w:rsidRDefault="007B62A4" w:rsidP="007B62A4">
            <w:pPr>
              <w:jc w:val="center"/>
              <w:rPr>
                <w:rFonts w:ascii="Calibri" w:hAnsi="Calibri" w:cs="Calibri"/>
                <w:sz w:val="22"/>
                <w:szCs w:val="22"/>
                <w:lang w:eastAsia="en-CA"/>
              </w:rPr>
            </w:pPr>
            <w:r w:rsidRPr="00F27156">
              <w:rPr>
                <w:rFonts w:ascii="Calibri" w:hAnsi="Calibri" w:cs="Calibri"/>
                <w:sz w:val="22"/>
                <w:szCs w:val="22"/>
                <w:lang w:eastAsia="en-CA"/>
              </w:rPr>
              <w:t>Volume</w:t>
            </w:r>
          </w:p>
        </w:tc>
        <w:tc>
          <w:tcPr>
            <w:tcW w:w="520" w:type="dxa"/>
            <w:gridSpan w:val="2"/>
            <w:tcBorders>
              <w:top w:val="nil"/>
              <w:left w:val="nil"/>
              <w:bottom w:val="single" w:sz="4" w:space="0" w:color="auto"/>
              <w:right w:val="nil"/>
            </w:tcBorders>
            <w:shd w:val="clear" w:color="auto" w:fill="auto"/>
            <w:noWrap/>
            <w:vAlign w:val="center"/>
            <w:hideMark/>
          </w:tcPr>
          <w:p w14:paraId="46EA6312" w14:textId="77777777" w:rsidR="007B62A4" w:rsidRPr="00F27156" w:rsidRDefault="007B62A4" w:rsidP="007B62A4">
            <w:pPr>
              <w:jc w:val="right"/>
              <w:rPr>
                <w:rFonts w:ascii="Calibri" w:hAnsi="Calibri" w:cs="Calibri"/>
                <w:sz w:val="22"/>
                <w:szCs w:val="22"/>
                <w:lang w:eastAsia="en-CA"/>
              </w:rPr>
            </w:pPr>
            <w:r w:rsidRPr="00F27156">
              <w:rPr>
                <w:rFonts w:ascii="Calibri" w:hAnsi="Calibri" w:cs="Calibri"/>
                <w:sz w:val="22"/>
                <w:szCs w:val="22"/>
                <w:lang w:eastAsia="en-CA"/>
              </w:rPr>
              <w:t> </w:t>
            </w:r>
          </w:p>
        </w:tc>
        <w:tc>
          <w:tcPr>
            <w:tcW w:w="960" w:type="dxa"/>
            <w:gridSpan w:val="2"/>
            <w:tcBorders>
              <w:top w:val="nil"/>
              <w:left w:val="nil"/>
              <w:bottom w:val="single" w:sz="4" w:space="0" w:color="auto"/>
              <w:right w:val="nil"/>
            </w:tcBorders>
            <w:shd w:val="clear" w:color="auto" w:fill="auto"/>
            <w:noWrap/>
            <w:vAlign w:val="center"/>
            <w:hideMark/>
          </w:tcPr>
          <w:p w14:paraId="28E775F8" w14:textId="77777777" w:rsidR="007B62A4" w:rsidRPr="00F27156" w:rsidRDefault="007B62A4" w:rsidP="007B62A4">
            <w:pPr>
              <w:jc w:val="center"/>
              <w:rPr>
                <w:rFonts w:ascii="Garamond" w:hAnsi="Garamond" w:cs="Calibri"/>
                <w:szCs w:val="24"/>
                <w:lang w:eastAsia="en-CA"/>
              </w:rPr>
            </w:pPr>
            <w:r w:rsidRPr="00F27156">
              <w:rPr>
                <w:rFonts w:ascii="Garamond" w:hAnsi="Garamond" w:cs="Calibri"/>
                <w:szCs w:val="24"/>
                <w:lang w:eastAsia="en-CA"/>
              </w:rPr>
              <w:t>Trades</w:t>
            </w:r>
          </w:p>
        </w:tc>
        <w:tc>
          <w:tcPr>
            <w:tcW w:w="340" w:type="dxa"/>
            <w:gridSpan w:val="2"/>
            <w:tcBorders>
              <w:top w:val="nil"/>
              <w:left w:val="nil"/>
              <w:bottom w:val="single" w:sz="4" w:space="0" w:color="auto"/>
              <w:right w:val="nil"/>
            </w:tcBorders>
            <w:shd w:val="clear" w:color="auto" w:fill="auto"/>
            <w:noWrap/>
            <w:vAlign w:val="center"/>
            <w:hideMark/>
          </w:tcPr>
          <w:p w14:paraId="52A5690F" w14:textId="77777777" w:rsidR="007B62A4" w:rsidRPr="00F27156" w:rsidRDefault="007B62A4" w:rsidP="007B62A4">
            <w:pPr>
              <w:rPr>
                <w:rFonts w:ascii="Calibri" w:hAnsi="Calibri" w:cs="Calibri"/>
                <w:sz w:val="22"/>
                <w:szCs w:val="22"/>
                <w:lang w:eastAsia="en-CA"/>
              </w:rPr>
            </w:pPr>
            <w:r w:rsidRPr="00F27156">
              <w:rPr>
                <w:rFonts w:ascii="Calibri" w:hAnsi="Calibri" w:cs="Calibri"/>
                <w:sz w:val="22"/>
                <w:szCs w:val="22"/>
                <w:lang w:eastAsia="en-CA"/>
              </w:rPr>
              <w:t> </w:t>
            </w:r>
          </w:p>
        </w:tc>
        <w:tc>
          <w:tcPr>
            <w:tcW w:w="1060" w:type="dxa"/>
            <w:gridSpan w:val="2"/>
            <w:tcBorders>
              <w:top w:val="nil"/>
              <w:left w:val="nil"/>
              <w:bottom w:val="single" w:sz="4" w:space="0" w:color="auto"/>
              <w:right w:val="nil"/>
            </w:tcBorders>
            <w:shd w:val="clear" w:color="auto" w:fill="auto"/>
            <w:noWrap/>
            <w:vAlign w:val="center"/>
            <w:hideMark/>
          </w:tcPr>
          <w:p w14:paraId="2EBC469B" w14:textId="77777777" w:rsidR="007B62A4" w:rsidRPr="00F27156" w:rsidRDefault="007B62A4" w:rsidP="007B62A4">
            <w:pPr>
              <w:jc w:val="center"/>
              <w:rPr>
                <w:rFonts w:ascii="Garamond" w:hAnsi="Garamond" w:cs="Calibri"/>
                <w:szCs w:val="24"/>
                <w:lang w:eastAsia="en-CA"/>
              </w:rPr>
            </w:pPr>
            <w:r w:rsidRPr="00F27156">
              <w:rPr>
                <w:rFonts w:ascii="Garamond" w:hAnsi="Garamond" w:cs="Calibri"/>
                <w:szCs w:val="24"/>
                <w:lang w:eastAsia="en-CA"/>
              </w:rPr>
              <w:t>Hi</w:t>
            </w:r>
          </w:p>
        </w:tc>
        <w:tc>
          <w:tcPr>
            <w:tcW w:w="340" w:type="dxa"/>
            <w:gridSpan w:val="2"/>
            <w:tcBorders>
              <w:top w:val="nil"/>
              <w:left w:val="nil"/>
              <w:bottom w:val="single" w:sz="4" w:space="0" w:color="auto"/>
              <w:right w:val="nil"/>
            </w:tcBorders>
            <w:shd w:val="clear" w:color="auto" w:fill="auto"/>
            <w:noWrap/>
            <w:vAlign w:val="center"/>
            <w:hideMark/>
          </w:tcPr>
          <w:p w14:paraId="07ED8034" w14:textId="77777777" w:rsidR="007B62A4" w:rsidRPr="00F27156" w:rsidRDefault="007B62A4" w:rsidP="007B62A4">
            <w:pPr>
              <w:jc w:val="center"/>
              <w:rPr>
                <w:rFonts w:ascii="Calibri" w:hAnsi="Calibri" w:cs="Calibri"/>
                <w:sz w:val="22"/>
                <w:szCs w:val="22"/>
                <w:lang w:eastAsia="en-CA"/>
              </w:rPr>
            </w:pPr>
            <w:r w:rsidRPr="00F27156">
              <w:rPr>
                <w:rFonts w:ascii="Calibri" w:hAnsi="Calibri" w:cs="Calibri"/>
                <w:sz w:val="22"/>
                <w:szCs w:val="22"/>
                <w:lang w:eastAsia="en-CA"/>
              </w:rPr>
              <w:t> </w:t>
            </w:r>
          </w:p>
        </w:tc>
        <w:tc>
          <w:tcPr>
            <w:tcW w:w="860" w:type="dxa"/>
            <w:gridSpan w:val="2"/>
            <w:tcBorders>
              <w:top w:val="nil"/>
              <w:left w:val="nil"/>
              <w:bottom w:val="single" w:sz="4" w:space="0" w:color="auto"/>
              <w:right w:val="nil"/>
            </w:tcBorders>
            <w:shd w:val="clear" w:color="auto" w:fill="auto"/>
            <w:noWrap/>
            <w:vAlign w:val="center"/>
            <w:hideMark/>
          </w:tcPr>
          <w:p w14:paraId="3D5C00D7" w14:textId="77777777" w:rsidR="007B62A4" w:rsidRPr="00F27156" w:rsidRDefault="007B62A4" w:rsidP="007B62A4">
            <w:pPr>
              <w:jc w:val="center"/>
              <w:rPr>
                <w:rFonts w:ascii="Garamond" w:hAnsi="Garamond" w:cs="Calibri"/>
                <w:szCs w:val="24"/>
                <w:lang w:eastAsia="en-CA"/>
              </w:rPr>
            </w:pPr>
            <w:r w:rsidRPr="00F27156">
              <w:rPr>
                <w:rFonts w:ascii="Garamond" w:hAnsi="Garamond" w:cs="Calibri"/>
                <w:szCs w:val="24"/>
                <w:lang w:eastAsia="en-CA"/>
              </w:rPr>
              <w:t>Low</w:t>
            </w:r>
          </w:p>
        </w:tc>
        <w:tc>
          <w:tcPr>
            <w:tcW w:w="1422" w:type="dxa"/>
            <w:gridSpan w:val="2"/>
            <w:tcBorders>
              <w:top w:val="nil"/>
              <w:left w:val="nil"/>
              <w:bottom w:val="single" w:sz="4" w:space="0" w:color="auto"/>
              <w:right w:val="nil"/>
            </w:tcBorders>
            <w:shd w:val="clear" w:color="auto" w:fill="auto"/>
            <w:vAlign w:val="center"/>
            <w:hideMark/>
          </w:tcPr>
          <w:p w14:paraId="0D99098E" w14:textId="246B1644" w:rsidR="007B62A4" w:rsidRPr="00F27156" w:rsidRDefault="00136025" w:rsidP="00930F0B">
            <w:pPr>
              <w:ind w:right="-554"/>
              <w:jc w:val="center"/>
              <w:rPr>
                <w:rFonts w:ascii="Garamond" w:hAnsi="Garamond" w:cs="Calibri"/>
                <w:szCs w:val="24"/>
                <w:lang w:eastAsia="en-CA"/>
              </w:rPr>
            </w:pPr>
            <w:r w:rsidRPr="00F27156">
              <w:rPr>
                <w:rFonts w:ascii="Garamond" w:hAnsi="Garamond" w:cs="Calibri"/>
                <w:szCs w:val="24"/>
                <w:lang w:eastAsia="en-CA"/>
              </w:rPr>
              <w:t xml:space="preserve">Value </w:t>
            </w:r>
            <w:r w:rsidR="007B62A4" w:rsidRPr="00F27156">
              <w:rPr>
                <w:rFonts w:ascii="Garamond" w:hAnsi="Garamond" w:cs="Calibri"/>
                <w:szCs w:val="24"/>
                <w:lang w:eastAsia="en-CA"/>
              </w:rPr>
              <w:t>e</w:t>
            </w:r>
          </w:p>
        </w:tc>
      </w:tr>
      <w:tr w:rsidR="00F27156" w:rsidRPr="00F27156" w14:paraId="783AE338" w14:textId="77777777" w:rsidTr="00930F0B">
        <w:trPr>
          <w:gridAfter w:val="1"/>
          <w:wAfter w:w="164" w:type="dxa"/>
          <w:trHeight w:val="310"/>
        </w:trPr>
        <w:tc>
          <w:tcPr>
            <w:tcW w:w="1560" w:type="dxa"/>
            <w:tcBorders>
              <w:top w:val="nil"/>
              <w:left w:val="nil"/>
              <w:bottom w:val="nil"/>
              <w:right w:val="nil"/>
            </w:tcBorders>
            <w:shd w:val="clear" w:color="auto" w:fill="auto"/>
            <w:noWrap/>
            <w:vAlign w:val="center"/>
          </w:tcPr>
          <w:p w14:paraId="741C0201" w14:textId="77777777" w:rsidR="007B62A4" w:rsidRPr="00F27156" w:rsidRDefault="007B62A4" w:rsidP="007B62A4">
            <w:pPr>
              <w:jc w:val="right"/>
              <w:rPr>
                <w:rFonts w:ascii="Calibri" w:hAnsi="Calibri" w:cs="Calibri"/>
                <w:sz w:val="22"/>
                <w:szCs w:val="22"/>
                <w:lang w:eastAsia="en-CA"/>
              </w:rPr>
            </w:pPr>
          </w:p>
        </w:tc>
        <w:tc>
          <w:tcPr>
            <w:tcW w:w="1160" w:type="dxa"/>
            <w:tcBorders>
              <w:top w:val="nil"/>
              <w:left w:val="nil"/>
              <w:bottom w:val="nil"/>
              <w:right w:val="nil"/>
            </w:tcBorders>
            <w:shd w:val="clear" w:color="auto" w:fill="auto"/>
            <w:noWrap/>
            <w:vAlign w:val="center"/>
          </w:tcPr>
          <w:p w14:paraId="7185E582" w14:textId="77777777" w:rsidR="007B62A4" w:rsidRPr="00F27156" w:rsidRDefault="007B62A4" w:rsidP="007B62A4">
            <w:pPr>
              <w:jc w:val="both"/>
              <w:rPr>
                <w:sz w:val="20"/>
                <w:lang w:eastAsia="en-CA"/>
              </w:rPr>
            </w:pPr>
          </w:p>
        </w:tc>
        <w:tc>
          <w:tcPr>
            <w:tcW w:w="520" w:type="dxa"/>
            <w:gridSpan w:val="2"/>
            <w:tcBorders>
              <w:top w:val="nil"/>
              <w:left w:val="nil"/>
              <w:bottom w:val="nil"/>
              <w:right w:val="nil"/>
            </w:tcBorders>
            <w:shd w:val="clear" w:color="auto" w:fill="auto"/>
            <w:noWrap/>
            <w:vAlign w:val="center"/>
          </w:tcPr>
          <w:p w14:paraId="38C2A3E3" w14:textId="77777777" w:rsidR="007B62A4" w:rsidRPr="00F27156" w:rsidRDefault="007B62A4" w:rsidP="007B62A4">
            <w:pPr>
              <w:jc w:val="right"/>
              <w:rPr>
                <w:sz w:val="20"/>
                <w:lang w:eastAsia="en-CA"/>
              </w:rPr>
            </w:pPr>
          </w:p>
        </w:tc>
        <w:tc>
          <w:tcPr>
            <w:tcW w:w="960" w:type="dxa"/>
            <w:gridSpan w:val="2"/>
            <w:tcBorders>
              <w:top w:val="nil"/>
              <w:left w:val="nil"/>
              <w:bottom w:val="nil"/>
              <w:right w:val="nil"/>
            </w:tcBorders>
            <w:shd w:val="clear" w:color="auto" w:fill="auto"/>
            <w:noWrap/>
            <w:vAlign w:val="center"/>
          </w:tcPr>
          <w:p w14:paraId="1E161874" w14:textId="77777777" w:rsidR="007B62A4" w:rsidRPr="00F27156" w:rsidRDefault="007B62A4" w:rsidP="007B62A4">
            <w:pPr>
              <w:jc w:val="right"/>
              <w:rPr>
                <w:sz w:val="20"/>
                <w:lang w:eastAsia="en-CA"/>
              </w:rPr>
            </w:pPr>
          </w:p>
        </w:tc>
        <w:tc>
          <w:tcPr>
            <w:tcW w:w="340" w:type="dxa"/>
            <w:gridSpan w:val="2"/>
            <w:tcBorders>
              <w:top w:val="nil"/>
              <w:left w:val="nil"/>
              <w:bottom w:val="nil"/>
              <w:right w:val="nil"/>
            </w:tcBorders>
            <w:shd w:val="clear" w:color="auto" w:fill="auto"/>
            <w:noWrap/>
            <w:vAlign w:val="center"/>
          </w:tcPr>
          <w:p w14:paraId="50B4DD93" w14:textId="77777777" w:rsidR="007B62A4" w:rsidRPr="00F27156" w:rsidRDefault="007B62A4" w:rsidP="007B62A4">
            <w:pPr>
              <w:jc w:val="center"/>
              <w:rPr>
                <w:sz w:val="20"/>
                <w:lang w:eastAsia="en-CA"/>
              </w:rPr>
            </w:pPr>
          </w:p>
        </w:tc>
        <w:tc>
          <w:tcPr>
            <w:tcW w:w="1060" w:type="dxa"/>
            <w:gridSpan w:val="2"/>
            <w:tcBorders>
              <w:top w:val="nil"/>
              <w:left w:val="nil"/>
              <w:bottom w:val="nil"/>
              <w:right w:val="nil"/>
            </w:tcBorders>
            <w:shd w:val="clear" w:color="auto" w:fill="auto"/>
            <w:noWrap/>
            <w:vAlign w:val="center"/>
          </w:tcPr>
          <w:p w14:paraId="45A53C86" w14:textId="77777777" w:rsidR="007B62A4" w:rsidRPr="00F27156" w:rsidRDefault="007B62A4" w:rsidP="007B62A4">
            <w:pPr>
              <w:rPr>
                <w:sz w:val="20"/>
                <w:lang w:eastAsia="en-CA"/>
              </w:rPr>
            </w:pPr>
          </w:p>
        </w:tc>
        <w:tc>
          <w:tcPr>
            <w:tcW w:w="340" w:type="dxa"/>
            <w:gridSpan w:val="2"/>
            <w:tcBorders>
              <w:top w:val="nil"/>
              <w:left w:val="nil"/>
              <w:bottom w:val="nil"/>
              <w:right w:val="nil"/>
            </w:tcBorders>
            <w:shd w:val="clear" w:color="auto" w:fill="auto"/>
            <w:noWrap/>
            <w:vAlign w:val="center"/>
          </w:tcPr>
          <w:p w14:paraId="6F0FBEA3" w14:textId="77777777" w:rsidR="007B62A4" w:rsidRPr="00F27156" w:rsidRDefault="007B62A4" w:rsidP="007B62A4">
            <w:pPr>
              <w:jc w:val="center"/>
              <w:rPr>
                <w:sz w:val="20"/>
                <w:lang w:eastAsia="en-CA"/>
              </w:rPr>
            </w:pPr>
          </w:p>
        </w:tc>
        <w:tc>
          <w:tcPr>
            <w:tcW w:w="860" w:type="dxa"/>
            <w:gridSpan w:val="2"/>
            <w:tcBorders>
              <w:top w:val="nil"/>
              <w:left w:val="nil"/>
              <w:bottom w:val="nil"/>
              <w:right w:val="nil"/>
            </w:tcBorders>
            <w:shd w:val="clear" w:color="auto" w:fill="auto"/>
            <w:noWrap/>
            <w:vAlign w:val="center"/>
          </w:tcPr>
          <w:p w14:paraId="4A116AE0" w14:textId="77777777" w:rsidR="007B62A4" w:rsidRPr="00F27156" w:rsidRDefault="007B62A4" w:rsidP="007B62A4">
            <w:pPr>
              <w:jc w:val="center"/>
              <w:rPr>
                <w:sz w:val="20"/>
                <w:lang w:eastAsia="en-CA"/>
              </w:rPr>
            </w:pPr>
          </w:p>
        </w:tc>
        <w:tc>
          <w:tcPr>
            <w:tcW w:w="1422" w:type="dxa"/>
            <w:gridSpan w:val="2"/>
            <w:tcBorders>
              <w:top w:val="nil"/>
              <w:left w:val="nil"/>
              <w:bottom w:val="nil"/>
              <w:right w:val="nil"/>
            </w:tcBorders>
            <w:shd w:val="clear" w:color="auto" w:fill="auto"/>
            <w:noWrap/>
            <w:vAlign w:val="bottom"/>
          </w:tcPr>
          <w:p w14:paraId="193DF05D" w14:textId="77777777" w:rsidR="007B62A4" w:rsidRPr="00F27156" w:rsidRDefault="007B62A4" w:rsidP="007B62A4">
            <w:pPr>
              <w:rPr>
                <w:sz w:val="20"/>
                <w:lang w:eastAsia="en-CA"/>
              </w:rPr>
            </w:pPr>
          </w:p>
        </w:tc>
      </w:tr>
      <w:tr w:rsidR="00F27156" w:rsidRPr="00F27156" w14:paraId="0E2D5E5F" w14:textId="77777777" w:rsidTr="00930F0B">
        <w:trPr>
          <w:gridAfter w:val="1"/>
          <w:wAfter w:w="164" w:type="dxa"/>
          <w:trHeight w:val="310"/>
        </w:trPr>
        <w:tc>
          <w:tcPr>
            <w:tcW w:w="1560" w:type="dxa"/>
            <w:tcBorders>
              <w:top w:val="nil"/>
              <w:left w:val="nil"/>
              <w:bottom w:val="nil"/>
              <w:right w:val="nil"/>
            </w:tcBorders>
            <w:shd w:val="clear" w:color="auto" w:fill="auto"/>
            <w:noWrap/>
            <w:vAlign w:val="center"/>
            <w:hideMark/>
          </w:tcPr>
          <w:p w14:paraId="062BC778" w14:textId="48109FDA" w:rsidR="007B62A4" w:rsidRPr="00F27156" w:rsidRDefault="008879C6" w:rsidP="008879C6">
            <w:pPr>
              <w:rPr>
                <w:rFonts w:ascii="Garamond" w:hAnsi="Garamond" w:cs="Calibri"/>
                <w:szCs w:val="24"/>
                <w:lang w:eastAsia="en-CA"/>
              </w:rPr>
            </w:pPr>
            <w:r w:rsidRPr="00F27156">
              <w:rPr>
                <w:rFonts w:ascii="Garamond" w:hAnsi="Garamond" w:cs="Calibri"/>
                <w:szCs w:val="24"/>
                <w:lang w:eastAsia="en-CA"/>
              </w:rPr>
              <w:t xml:space="preserve">   </w:t>
            </w:r>
            <w:r w:rsidR="007B62A4" w:rsidRPr="00F27156">
              <w:rPr>
                <w:rFonts w:ascii="Garamond" w:hAnsi="Garamond" w:cs="Calibri"/>
                <w:b/>
                <w:bCs/>
                <w:szCs w:val="24"/>
                <w:lang w:eastAsia="en-CA"/>
              </w:rPr>
              <w:t>2023</w:t>
            </w:r>
          </w:p>
        </w:tc>
        <w:tc>
          <w:tcPr>
            <w:tcW w:w="1160" w:type="dxa"/>
            <w:tcBorders>
              <w:top w:val="nil"/>
              <w:left w:val="nil"/>
              <w:bottom w:val="nil"/>
              <w:right w:val="nil"/>
            </w:tcBorders>
            <w:shd w:val="clear" w:color="auto" w:fill="auto"/>
            <w:noWrap/>
            <w:vAlign w:val="center"/>
            <w:hideMark/>
          </w:tcPr>
          <w:p w14:paraId="588FFE44" w14:textId="77777777" w:rsidR="007B62A4" w:rsidRPr="00F27156" w:rsidRDefault="007B62A4" w:rsidP="007B62A4">
            <w:pPr>
              <w:jc w:val="center"/>
              <w:rPr>
                <w:rFonts w:ascii="Garamond" w:hAnsi="Garamond" w:cs="Calibri"/>
                <w:szCs w:val="24"/>
                <w:lang w:eastAsia="en-CA"/>
              </w:rPr>
            </w:pPr>
          </w:p>
        </w:tc>
        <w:tc>
          <w:tcPr>
            <w:tcW w:w="520" w:type="dxa"/>
            <w:gridSpan w:val="2"/>
            <w:tcBorders>
              <w:top w:val="nil"/>
              <w:left w:val="nil"/>
              <w:bottom w:val="nil"/>
              <w:right w:val="nil"/>
            </w:tcBorders>
            <w:shd w:val="clear" w:color="auto" w:fill="auto"/>
            <w:noWrap/>
            <w:vAlign w:val="center"/>
            <w:hideMark/>
          </w:tcPr>
          <w:p w14:paraId="271A4EF8" w14:textId="77777777" w:rsidR="007B62A4" w:rsidRPr="00F27156" w:rsidRDefault="007B62A4" w:rsidP="007B62A4">
            <w:pPr>
              <w:jc w:val="right"/>
              <w:rPr>
                <w:sz w:val="20"/>
                <w:lang w:eastAsia="en-CA"/>
              </w:rPr>
            </w:pPr>
          </w:p>
        </w:tc>
        <w:tc>
          <w:tcPr>
            <w:tcW w:w="960" w:type="dxa"/>
            <w:gridSpan w:val="2"/>
            <w:tcBorders>
              <w:top w:val="nil"/>
              <w:left w:val="nil"/>
              <w:bottom w:val="nil"/>
              <w:right w:val="nil"/>
            </w:tcBorders>
            <w:shd w:val="clear" w:color="auto" w:fill="auto"/>
            <w:noWrap/>
            <w:vAlign w:val="center"/>
            <w:hideMark/>
          </w:tcPr>
          <w:p w14:paraId="375458E2" w14:textId="77777777" w:rsidR="007B62A4" w:rsidRPr="00F27156" w:rsidRDefault="007B62A4" w:rsidP="007B62A4">
            <w:pPr>
              <w:jc w:val="right"/>
              <w:rPr>
                <w:sz w:val="20"/>
                <w:lang w:eastAsia="en-CA"/>
              </w:rPr>
            </w:pPr>
          </w:p>
        </w:tc>
        <w:tc>
          <w:tcPr>
            <w:tcW w:w="340" w:type="dxa"/>
            <w:gridSpan w:val="2"/>
            <w:tcBorders>
              <w:top w:val="nil"/>
              <w:left w:val="nil"/>
              <w:bottom w:val="nil"/>
              <w:right w:val="nil"/>
            </w:tcBorders>
            <w:shd w:val="clear" w:color="auto" w:fill="auto"/>
            <w:noWrap/>
            <w:vAlign w:val="center"/>
            <w:hideMark/>
          </w:tcPr>
          <w:p w14:paraId="39E2B94F" w14:textId="77777777" w:rsidR="007B62A4" w:rsidRPr="00F27156" w:rsidRDefault="007B62A4" w:rsidP="007B62A4">
            <w:pPr>
              <w:jc w:val="center"/>
              <w:rPr>
                <w:sz w:val="20"/>
                <w:lang w:eastAsia="en-CA"/>
              </w:rPr>
            </w:pPr>
          </w:p>
        </w:tc>
        <w:tc>
          <w:tcPr>
            <w:tcW w:w="1060" w:type="dxa"/>
            <w:gridSpan w:val="2"/>
            <w:tcBorders>
              <w:top w:val="nil"/>
              <w:left w:val="nil"/>
              <w:bottom w:val="nil"/>
              <w:right w:val="nil"/>
            </w:tcBorders>
            <w:shd w:val="clear" w:color="auto" w:fill="auto"/>
            <w:noWrap/>
            <w:vAlign w:val="center"/>
            <w:hideMark/>
          </w:tcPr>
          <w:p w14:paraId="49EBD20E" w14:textId="77777777" w:rsidR="007B62A4" w:rsidRPr="00F27156" w:rsidRDefault="007B62A4" w:rsidP="007B62A4">
            <w:pPr>
              <w:rPr>
                <w:sz w:val="20"/>
                <w:lang w:eastAsia="en-CA"/>
              </w:rPr>
            </w:pPr>
          </w:p>
        </w:tc>
        <w:tc>
          <w:tcPr>
            <w:tcW w:w="340" w:type="dxa"/>
            <w:gridSpan w:val="2"/>
            <w:tcBorders>
              <w:top w:val="nil"/>
              <w:left w:val="nil"/>
              <w:bottom w:val="nil"/>
              <w:right w:val="nil"/>
            </w:tcBorders>
            <w:shd w:val="clear" w:color="auto" w:fill="auto"/>
            <w:noWrap/>
            <w:vAlign w:val="center"/>
            <w:hideMark/>
          </w:tcPr>
          <w:p w14:paraId="76E6526D" w14:textId="77777777" w:rsidR="007B62A4" w:rsidRPr="00F27156" w:rsidRDefault="007B62A4" w:rsidP="007B62A4">
            <w:pPr>
              <w:jc w:val="center"/>
              <w:rPr>
                <w:sz w:val="20"/>
                <w:lang w:eastAsia="en-CA"/>
              </w:rPr>
            </w:pPr>
          </w:p>
        </w:tc>
        <w:tc>
          <w:tcPr>
            <w:tcW w:w="860" w:type="dxa"/>
            <w:gridSpan w:val="2"/>
            <w:tcBorders>
              <w:top w:val="nil"/>
              <w:left w:val="nil"/>
              <w:bottom w:val="nil"/>
              <w:right w:val="nil"/>
            </w:tcBorders>
            <w:shd w:val="clear" w:color="auto" w:fill="auto"/>
            <w:noWrap/>
            <w:vAlign w:val="center"/>
            <w:hideMark/>
          </w:tcPr>
          <w:p w14:paraId="7CF51CA6" w14:textId="77777777" w:rsidR="007B62A4" w:rsidRPr="00F27156" w:rsidRDefault="007B62A4" w:rsidP="007B62A4">
            <w:pPr>
              <w:jc w:val="center"/>
              <w:rPr>
                <w:sz w:val="20"/>
                <w:lang w:eastAsia="en-CA"/>
              </w:rPr>
            </w:pPr>
          </w:p>
        </w:tc>
        <w:tc>
          <w:tcPr>
            <w:tcW w:w="1422" w:type="dxa"/>
            <w:gridSpan w:val="2"/>
            <w:tcBorders>
              <w:top w:val="nil"/>
              <w:left w:val="nil"/>
              <w:bottom w:val="nil"/>
              <w:right w:val="nil"/>
            </w:tcBorders>
            <w:shd w:val="clear" w:color="auto" w:fill="auto"/>
            <w:noWrap/>
            <w:vAlign w:val="bottom"/>
            <w:hideMark/>
          </w:tcPr>
          <w:p w14:paraId="625912A6" w14:textId="77777777" w:rsidR="007B62A4" w:rsidRPr="00F27156" w:rsidRDefault="007B62A4" w:rsidP="007B62A4">
            <w:pPr>
              <w:rPr>
                <w:sz w:val="20"/>
                <w:lang w:eastAsia="en-CA"/>
              </w:rPr>
            </w:pPr>
          </w:p>
        </w:tc>
      </w:tr>
      <w:tr w:rsidR="00F27156" w:rsidRPr="00F27156" w14:paraId="267CD265" w14:textId="77777777" w:rsidTr="00136025">
        <w:trPr>
          <w:trHeight w:val="310"/>
        </w:trPr>
        <w:tc>
          <w:tcPr>
            <w:tcW w:w="1560" w:type="dxa"/>
            <w:tcBorders>
              <w:top w:val="nil"/>
              <w:left w:val="nil"/>
              <w:bottom w:val="nil"/>
              <w:right w:val="nil"/>
            </w:tcBorders>
            <w:shd w:val="clear" w:color="auto" w:fill="auto"/>
            <w:noWrap/>
            <w:vAlign w:val="center"/>
            <w:hideMark/>
          </w:tcPr>
          <w:p w14:paraId="61E37C2F" w14:textId="77777777" w:rsidR="00872181" w:rsidRPr="00F27156" w:rsidRDefault="00872181" w:rsidP="003928ED">
            <w:pPr>
              <w:jc w:val="both"/>
              <w:rPr>
                <w:rFonts w:ascii="Garamond" w:hAnsi="Garamond" w:cs="Calibri"/>
                <w:szCs w:val="24"/>
                <w:lang w:eastAsia="en-CA"/>
              </w:rPr>
            </w:pPr>
            <w:r w:rsidRPr="00F27156">
              <w:rPr>
                <w:rFonts w:ascii="Garamond" w:hAnsi="Garamond" w:cs="Arial"/>
                <w:szCs w:val="24"/>
                <w:lang w:eastAsia="en-CA"/>
              </w:rPr>
              <w:t>31-Jan-23</w:t>
            </w:r>
          </w:p>
        </w:tc>
        <w:tc>
          <w:tcPr>
            <w:tcW w:w="1462" w:type="dxa"/>
            <w:gridSpan w:val="2"/>
            <w:tcBorders>
              <w:top w:val="nil"/>
              <w:left w:val="nil"/>
              <w:bottom w:val="nil"/>
              <w:right w:val="nil"/>
            </w:tcBorders>
            <w:shd w:val="clear" w:color="auto" w:fill="auto"/>
            <w:noWrap/>
            <w:vAlign w:val="center"/>
            <w:hideMark/>
          </w:tcPr>
          <w:p w14:paraId="6F1FEF30" w14:textId="77777777" w:rsidR="00872181" w:rsidRPr="00F27156" w:rsidRDefault="00872181" w:rsidP="003928ED">
            <w:pPr>
              <w:jc w:val="right"/>
              <w:rPr>
                <w:rFonts w:ascii="Garamond" w:hAnsi="Garamond" w:cs="Calibri"/>
                <w:szCs w:val="24"/>
                <w:lang w:eastAsia="en-CA"/>
              </w:rPr>
            </w:pPr>
            <w:r w:rsidRPr="00F27156">
              <w:rPr>
                <w:rFonts w:ascii="Garamond" w:hAnsi="Garamond" w:cs="Calibri"/>
                <w:szCs w:val="24"/>
                <w:lang w:eastAsia="en-CA"/>
              </w:rPr>
              <w:t>404,000</w:t>
            </w:r>
          </w:p>
        </w:tc>
        <w:tc>
          <w:tcPr>
            <w:tcW w:w="520" w:type="dxa"/>
            <w:gridSpan w:val="2"/>
            <w:tcBorders>
              <w:top w:val="nil"/>
              <w:left w:val="nil"/>
              <w:bottom w:val="nil"/>
              <w:right w:val="nil"/>
            </w:tcBorders>
            <w:shd w:val="clear" w:color="auto" w:fill="auto"/>
            <w:noWrap/>
            <w:vAlign w:val="center"/>
            <w:hideMark/>
          </w:tcPr>
          <w:p w14:paraId="3727F5A8" w14:textId="77777777" w:rsidR="00872181" w:rsidRPr="00F27156" w:rsidRDefault="00872181" w:rsidP="003928ED">
            <w:pPr>
              <w:jc w:val="right"/>
              <w:rPr>
                <w:rFonts w:ascii="Garamond" w:hAnsi="Garamond" w:cs="Calibri"/>
                <w:szCs w:val="24"/>
                <w:lang w:eastAsia="en-CA"/>
              </w:rPr>
            </w:pPr>
          </w:p>
        </w:tc>
        <w:tc>
          <w:tcPr>
            <w:tcW w:w="964" w:type="dxa"/>
            <w:gridSpan w:val="2"/>
            <w:tcBorders>
              <w:top w:val="nil"/>
              <w:left w:val="nil"/>
              <w:bottom w:val="nil"/>
              <w:right w:val="nil"/>
            </w:tcBorders>
            <w:shd w:val="clear" w:color="auto" w:fill="auto"/>
            <w:noWrap/>
            <w:vAlign w:val="center"/>
            <w:hideMark/>
          </w:tcPr>
          <w:p w14:paraId="1307F331" w14:textId="60D95D1E" w:rsidR="00872181" w:rsidRPr="00F27156" w:rsidRDefault="002D548F" w:rsidP="003928ED">
            <w:pPr>
              <w:jc w:val="center"/>
              <w:rPr>
                <w:rFonts w:ascii="Garamond" w:hAnsi="Garamond" w:cs="Calibri"/>
                <w:szCs w:val="24"/>
                <w:lang w:eastAsia="en-CA"/>
              </w:rPr>
            </w:pPr>
            <w:r>
              <w:rPr>
                <w:rFonts w:ascii="Garamond" w:hAnsi="Garamond" w:cs="Calibri"/>
                <w:szCs w:val="24"/>
                <w:lang w:eastAsia="en-CA"/>
              </w:rPr>
              <w:t xml:space="preserve"> </w:t>
            </w:r>
            <w:r w:rsidR="00872181" w:rsidRPr="00F27156">
              <w:rPr>
                <w:rFonts w:ascii="Garamond" w:hAnsi="Garamond" w:cs="Calibri"/>
                <w:szCs w:val="24"/>
                <w:lang w:eastAsia="en-CA"/>
              </w:rPr>
              <w:t>8</w:t>
            </w:r>
          </w:p>
        </w:tc>
        <w:tc>
          <w:tcPr>
            <w:tcW w:w="340" w:type="dxa"/>
            <w:gridSpan w:val="2"/>
            <w:tcBorders>
              <w:top w:val="nil"/>
              <w:left w:val="nil"/>
              <w:bottom w:val="nil"/>
              <w:right w:val="nil"/>
            </w:tcBorders>
            <w:shd w:val="clear" w:color="auto" w:fill="auto"/>
            <w:noWrap/>
            <w:vAlign w:val="center"/>
            <w:hideMark/>
          </w:tcPr>
          <w:p w14:paraId="33096B61" w14:textId="77777777" w:rsidR="00872181" w:rsidRPr="00F27156" w:rsidRDefault="00872181" w:rsidP="003928ED">
            <w:pPr>
              <w:jc w:val="center"/>
              <w:rPr>
                <w:rFonts w:ascii="Garamond" w:hAnsi="Garamond" w:cs="Calibri"/>
                <w:szCs w:val="24"/>
                <w:lang w:eastAsia="en-CA"/>
              </w:rPr>
            </w:pPr>
          </w:p>
        </w:tc>
        <w:tc>
          <w:tcPr>
            <w:tcW w:w="1060" w:type="dxa"/>
            <w:gridSpan w:val="2"/>
            <w:tcBorders>
              <w:top w:val="nil"/>
              <w:left w:val="nil"/>
              <w:bottom w:val="nil"/>
              <w:right w:val="nil"/>
            </w:tcBorders>
            <w:shd w:val="clear" w:color="auto" w:fill="auto"/>
            <w:noWrap/>
            <w:vAlign w:val="center"/>
            <w:hideMark/>
          </w:tcPr>
          <w:p w14:paraId="0B693425" w14:textId="77777777" w:rsidR="00872181" w:rsidRPr="00F27156" w:rsidRDefault="00872181" w:rsidP="00FD2B63">
            <w:pPr>
              <w:rPr>
                <w:rFonts w:ascii="Garamond" w:hAnsi="Garamond" w:cs="Calibri"/>
                <w:szCs w:val="24"/>
                <w:lang w:eastAsia="en-CA"/>
              </w:rPr>
            </w:pPr>
            <w:r w:rsidRPr="00F27156">
              <w:rPr>
                <w:rFonts w:ascii="Garamond" w:hAnsi="Garamond" w:cs="Calibri"/>
                <w:szCs w:val="24"/>
                <w:lang w:eastAsia="en-CA"/>
              </w:rPr>
              <w:t>0.02</w:t>
            </w:r>
          </w:p>
        </w:tc>
        <w:tc>
          <w:tcPr>
            <w:tcW w:w="340" w:type="dxa"/>
            <w:gridSpan w:val="2"/>
            <w:tcBorders>
              <w:top w:val="nil"/>
              <w:left w:val="nil"/>
              <w:bottom w:val="nil"/>
              <w:right w:val="nil"/>
            </w:tcBorders>
            <w:shd w:val="clear" w:color="auto" w:fill="auto"/>
            <w:noWrap/>
            <w:vAlign w:val="center"/>
            <w:hideMark/>
          </w:tcPr>
          <w:p w14:paraId="5E0222FE" w14:textId="77777777" w:rsidR="00872181" w:rsidRPr="00F27156" w:rsidRDefault="00872181" w:rsidP="003928ED">
            <w:pPr>
              <w:jc w:val="center"/>
              <w:rPr>
                <w:rFonts w:ascii="Garamond" w:hAnsi="Garamond" w:cs="Calibri"/>
                <w:szCs w:val="24"/>
                <w:lang w:eastAsia="en-CA"/>
              </w:rPr>
            </w:pPr>
          </w:p>
        </w:tc>
        <w:tc>
          <w:tcPr>
            <w:tcW w:w="860" w:type="dxa"/>
            <w:gridSpan w:val="2"/>
            <w:tcBorders>
              <w:top w:val="nil"/>
              <w:left w:val="nil"/>
              <w:bottom w:val="nil"/>
              <w:right w:val="nil"/>
            </w:tcBorders>
            <w:shd w:val="clear" w:color="auto" w:fill="auto"/>
            <w:noWrap/>
            <w:vAlign w:val="center"/>
            <w:hideMark/>
          </w:tcPr>
          <w:p w14:paraId="130542EB" w14:textId="77777777" w:rsidR="00872181" w:rsidRPr="00F27156" w:rsidRDefault="00872181" w:rsidP="000D3752">
            <w:pPr>
              <w:rPr>
                <w:rFonts w:ascii="Garamond" w:hAnsi="Garamond" w:cs="Calibri"/>
                <w:szCs w:val="24"/>
                <w:lang w:eastAsia="en-CA"/>
              </w:rPr>
            </w:pPr>
            <w:r w:rsidRPr="00F27156">
              <w:rPr>
                <w:rFonts w:ascii="Garamond" w:hAnsi="Garamond" w:cs="Calibri"/>
                <w:szCs w:val="24"/>
                <w:lang w:eastAsia="en-CA"/>
              </w:rPr>
              <w:t>0.01</w:t>
            </w:r>
          </w:p>
        </w:tc>
        <w:tc>
          <w:tcPr>
            <w:tcW w:w="1280" w:type="dxa"/>
            <w:gridSpan w:val="2"/>
            <w:tcBorders>
              <w:top w:val="nil"/>
              <w:left w:val="nil"/>
              <w:bottom w:val="nil"/>
              <w:right w:val="nil"/>
            </w:tcBorders>
            <w:shd w:val="clear" w:color="auto" w:fill="auto"/>
            <w:noWrap/>
            <w:vAlign w:val="bottom"/>
            <w:hideMark/>
          </w:tcPr>
          <w:p w14:paraId="4BE4E047" w14:textId="77777777" w:rsidR="00872181" w:rsidRPr="00F27156" w:rsidRDefault="00872181" w:rsidP="00136025">
            <w:pPr>
              <w:ind w:right="200"/>
              <w:jc w:val="right"/>
              <w:rPr>
                <w:rFonts w:ascii="Calibri" w:hAnsi="Calibri" w:cs="Calibri"/>
                <w:sz w:val="22"/>
                <w:szCs w:val="22"/>
                <w:lang w:eastAsia="en-CA"/>
              </w:rPr>
            </w:pPr>
            <w:r w:rsidRPr="00F27156">
              <w:rPr>
                <w:rFonts w:ascii="Calibri" w:hAnsi="Calibri" w:cs="Calibri"/>
                <w:sz w:val="22"/>
                <w:szCs w:val="22"/>
                <w:lang w:eastAsia="en-CA"/>
              </w:rPr>
              <w:t>5,430</w:t>
            </w:r>
          </w:p>
        </w:tc>
      </w:tr>
      <w:tr w:rsidR="00F27156" w:rsidRPr="00F27156" w14:paraId="261AA5AD" w14:textId="77777777" w:rsidTr="00136025">
        <w:trPr>
          <w:trHeight w:val="310"/>
        </w:trPr>
        <w:tc>
          <w:tcPr>
            <w:tcW w:w="1560" w:type="dxa"/>
            <w:tcBorders>
              <w:top w:val="nil"/>
              <w:left w:val="nil"/>
              <w:bottom w:val="nil"/>
              <w:right w:val="nil"/>
            </w:tcBorders>
            <w:shd w:val="clear" w:color="auto" w:fill="auto"/>
            <w:noWrap/>
            <w:vAlign w:val="center"/>
          </w:tcPr>
          <w:p w14:paraId="1DA034ED" w14:textId="77777777" w:rsidR="00872181" w:rsidRPr="00F27156" w:rsidRDefault="00872181" w:rsidP="003928ED">
            <w:pPr>
              <w:jc w:val="both"/>
              <w:rPr>
                <w:rFonts w:ascii="Garamond" w:hAnsi="Garamond" w:cs="Arial"/>
                <w:szCs w:val="24"/>
                <w:lang w:eastAsia="en-CA"/>
              </w:rPr>
            </w:pPr>
            <w:r w:rsidRPr="00F27156">
              <w:rPr>
                <w:rFonts w:ascii="Garamond" w:hAnsi="Garamond" w:cs="Arial"/>
                <w:szCs w:val="24"/>
                <w:lang w:eastAsia="en-CA"/>
              </w:rPr>
              <w:t>28-Feb-23</w:t>
            </w:r>
          </w:p>
        </w:tc>
        <w:tc>
          <w:tcPr>
            <w:tcW w:w="1462" w:type="dxa"/>
            <w:gridSpan w:val="2"/>
            <w:tcBorders>
              <w:top w:val="nil"/>
              <w:left w:val="nil"/>
              <w:bottom w:val="nil"/>
              <w:right w:val="nil"/>
            </w:tcBorders>
            <w:shd w:val="clear" w:color="auto" w:fill="auto"/>
            <w:noWrap/>
            <w:vAlign w:val="center"/>
          </w:tcPr>
          <w:p w14:paraId="261B1F79" w14:textId="77777777" w:rsidR="00872181" w:rsidRPr="00F27156" w:rsidRDefault="00872181" w:rsidP="003928ED">
            <w:pPr>
              <w:jc w:val="right"/>
              <w:rPr>
                <w:rFonts w:ascii="Garamond" w:hAnsi="Garamond" w:cs="Calibri"/>
                <w:szCs w:val="24"/>
                <w:lang w:eastAsia="en-CA"/>
              </w:rPr>
            </w:pPr>
            <w:r w:rsidRPr="00F27156">
              <w:rPr>
                <w:rFonts w:ascii="Garamond" w:hAnsi="Garamond" w:cs="Calibri"/>
                <w:szCs w:val="24"/>
                <w:lang w:eastAsia="en-CA"/>
              </w:rPr>
              <w:t>140,059</w:t>
            </w:r>
          </w:p>
        </w:tc>
        <w:tc>
          <w:tcPr>
            <w:tcW w:w="520" w:type="dxa"/>
            <w:gridSpan w:val="2"/>
            <w:tcBorders>
              <w:top w:val="nil"/>
              <w:left w:val="nil"/>
              <w:bottom w:val="nil"/>
              <w:right w:val="nil"/>
            </w:tcBorders>
            <w:shd w:val="clear" w:color="auto" w:fill="auto"/>
            <w:noWrap/>
            <w:vAlign w:val="center"/>
          </w:tcPr>
          <w:p w14:paraId="79932159" w14:textId="77777777" w:rsidR="00872181" w:rsidRPr="00F27156" w:rsidRDefault="00872181" w:rsidP="003928ED">
            <w:pPr>
              <w:jc w:val="right"/>
              <w:rPr>
                <w:rFonts w:ascii="Garamond" w:hAnsi="Garamond" w:cs="Calibri"/>
                <w:szCs w:val="24"/>
                <w:lang w:eastAsia="en-CA"/>
              </w:rPr>
            </w:pPr>
          </w:p>
        </w:tc>
        <w:tc>
          <w:tcPr>
            <w:tcW w:w="964" w:type="dxa"/>
            <w:gridSpan w:val="2"/>
            <w:tcBorders>
              <w:top w:val="nil"/>
              <w:left w:val="nil"/>
              <w:bottom w:val="nil"/>
              <w:right w:val="nil"/>
            </w:tcBorders>
            <w:shd w:val="clear" w:color="auto" w:fill="auto"/>
            <w:noWrap/>
            <w:vAlign w:val="center"/>
          </w:tcPr>
          <w:p w14:paraId="1C733C9C" w14:textId="4B358FC5" w:rsidR="00872181" w:rsidRPr="00F27156" w:rsidRDefault="002D548F" w:rsidP="003928ED">
            <w:pPr>
              <w:jc w:val="center"/>
              <w:rPr>
                <w:rFonts w:ascii="Garamond" w:hAnsi="Garamond" w:cs="Calibri"/>
                <w:szCs w:val="24"/>
                <w:lang w:eastAsia="en-CA"/>
              </w:rPr>
            </w:pPr>
            <w:r>
              <w:rPr>
                <w:rFonts w:ascii="Garamond" w:hAnsi="Garamond" w:cs="Calibri"/>
                <w:szCs w:val="24"/>
                <w:lang w:eastAsia="en-CA"/>
              </w:rPr>
              <w:t xml:space="preserve"> </w:t>
            </w:r>
            <w:r w:rsidR="00872181" w:rsidRPr="00F27156">
              <w:rPr>
                <w:rFonts w:ascii="Garamond" w:hAnsi="Garamond" w:cs="Calibri"/>
                <w:szCs w:val="24"/>
                <w:lang w:eastAsia="en-CA"/>
              </w:rPr>
              <w:t>8</w:t>
            </w:r>
          </w:p>
        </w:tc>
        <w:tc>
          <w:tcPr>
            <w:tcW w:w="340" w:type="dxa"/>
            <w:gridSpan w:val="2"/>
            <w:tcBorders>
              <w:top w:val="nil"/>
              <w:left w:val="nil"/>
              <w:bottom w:val="nil"/>
              <w:right w:val="nil"/>
            </w:tcBorders>
            <w:shd w:val="clear" w:color="auto" w:fill="auto"/>
            <w:noWrap/>
            <w:vAlign w:val="center"/>
          </w:tcPr>
          <w:p w14:paraId="0BE8E818" w14:textId="77777777" w:rsidR="00872181" w:rsidRPr="00F27156" w:rsidRDefault="00872181" w:rsidP="003928ED">
            <w:pPr>
              <w:jc w:val="center"/>
              <w:rPr>
                <w:rFonts w:ascii="Garamond" w:hAnsi="Garamond" w:cs="Calibri"/>
                <w:szCs w:val="24"/>
                <w:lang w:eastAsia="en-CA"/>
              </w:rPr>
            </w:pPr>
          </w:p>
        </w:tc>
        <w:tc>
          <w:tcPr>
            <w:tcW w:w="1060" w:type="dxa"/>
            <w:gridSpan w:val="2"/>
            <w:tcBorders>
              <w:top w:val="nil"/>
              <w:left w:val="nil"/>
              <w:bottom w:val="nil"/>
              <w:right w:val="nil"/>
            </w:tcBorders>
            <w:shd w:val="clear" w:color="auto" w:fill="auto"/>
            <w:noWrap/>
            <w:vAlign w:val="center"/>
          </w:tcPr>
          <w:p w14:paraId="011C95C6" w14:textId="77777777" w:rsidR="00872181" w:rsidRPr="00F27156" w:rsidRDefault="00872181" w:rsidP="00FD2B63">
            <w:pPr>
              <w:rPr>
                <w:rFonts w:ascii="Garamond" w:hAnsi="Garamond" w:cs="Calibri"/>
                <w:szCs w:val="24"/>
                <w:lang w:eastAsia="en-CA"/>
              </w:rPr>
            </w:pPr>
            <w:r w:rsidRPr="00F27156">
              <w:rPr>
                <w:rFonts w:ascii="Garamond" w:hAnsi="Garamond" w:cs="Calibri"/>
                <w:szCs w:val="24"/>
                <w:lang w:eastAsia="en-CA"/>
              </w:rPr>
              <w:t>0.015</w:t>
            </w:r>
          </w:p>
        </w:tc>
        <w:tc>
          <w:tcPr>
            <w:tcW w:w="340" w:type="dxa"/>
            <w:gridSpan w:val="2"/>
            <w:tcBorders>
              <w:top w:val="nil"/>
              <w:left w:val="nil"/>
              <w:bottom w:val="nil"/>
              <w:right w:val="nil"/>
            </w:tcBorders>
            <w:shd w:val="clear" w:color="auto" w:fill="auto"/>
            <w:noWrap/>
            <w:vAlign w:val="center"/>
          </w:tcPr>
          <w:p w14:paraId="40AA711F" w14:textId="77777777" w:rsidR="00872181" w:rsidRPr="00F27156" w:rsidRDefault="00872181" w:rsidP="003928ED">
            <w:pPr>
              <w:jc w:val="center"/>
              <w:rPr>
                <w:rFonts w:ascii="Garamond" w:hAnsi="Garamond" w:cs="Calibri"/>
                <w:szCs w:val="24"/>
                <w:lang w:eastAsia="en-CA"/>
              </w:rPr>
            </w:pPr>
          </w:p>
        </w:tc>
        <w:tc>
          <w:tcPr>
            <w:tcW w:w="860" w:type="dxa"/>
            <w:gridSpan w:val="2"/>
            <w:tcBorders>
              <w:top w:val="nil"/>
              <w:left w:val="nil"/>
              <w:bottom w:val="nil"/>
              <w:right w:val="nil"/>
            </w:tcBorders>
            <w:shd w:val="clear" w:color="auto" w:fill="auto"/>
            <w:noWrap/>
            <w:vAlign w:val="center"/>
          </w:tcPr>
          <w:p w14:paraId="65C281D6" w14:textId="77777777" w:rsidR="00872181" w:rsidRPr="00F27156" w:rsidRDefault="00872181" w:rsidP="000D3752">
            <w:pPr>
              <w:rPr>
                <w:rFonts w:ascii="Garamond" w:hAnsi="Garamond" w:cs="Calibri"/>
                <w:szCs w:val="24"/>
                <w:lang w:eastAsia="en-CA"/>
              </w:rPr>
            </w:pPr>
            <w:r w:rsidRPr="00F27156">
              <w:rPr>
                <w:rFonts w:ascii="Garamond" w:hAnsi="Garamond" w:cs="Calibri"/>
                <w:szCs w:val="24"/>
                <w:lang w:eastAsia="en-CA"/>
              </w:rPr>
              <w:t>0.01</w:t>
            </w:r>
          </w:p>
        </w:tc>
        <w:tc>
          <w:tcPr>
            <w:tcW w:w="1280" w:type="dxa"/>
            <w:gridSpan w:val="2"/>
            <w:tcBorders>
              <w:top w:val="nil"/>
              <w:left w:val="nil"/>
              <w:bottom w:val="nil"/>
              <w:right w:val="nil"/>
            </w:tcBorders>
            <w:shd w:val="clear" w:color="auto" w:fill="auto"/>
            <w:noWrap/>
            <w:vAlign w:val="bottom"/>
          </w:tcPr>
          <w:p w14:paraId="71FBD04C" w14:textId="77777777" w:rsidR="00872181" w:rsidRPr="00F27156" w:rsidRDefault="00872181" w:rsidP="00136025">
            <w:pPr>
              <w:ind w:right="200"/>
              <w:jc w:val="right"/>
              <w:rPr>
                <w:rFonts w:ascii="Calibri" w:hAnsi="Calibri" w:cs="Calibri"/>
                <w:sz w:val="22"/>
                <w:szCs w:val="22"/>
                <w:lang w:eastAsia="en-CA"/>
              </w:rPr>
            </w:pPr>
            <w:r w:rsidRPr="00F27156">
              <w:rPr>
                <w:rFonts w:ascii="Calibri" w:hAnsi="Calibri" w:cs="Calibri"/>
                <w:sz w:val="22"/>
                <w:szCs w:val="22"/>
                <w:lang w:eastAsia="en-CA"/>
              </w:rPr>
              <w:t>1,651</w:t>
            </w:r>
          </w:p>
          <w:p w14:paraId="6472E07A" w14:textId="77777777" w:rsidR="00872181" w:rsidRPr="00F27156" w:rsidRDefault="00872181" w:rsidP="00136025">
            <w:pPr>
              <w:ind w:right="200"/>
              <w:jc w:val="right"/>
              <w:rPr>
                <w:rFonts w:ascii="Calibri" w:hAnsi="Calibri" w:cs="Calibri"/>
                <w:sz w:val="22"/>
                <w:szCs w:val="22"/>
                <w:lang w:eastAsia="en-CA"/>
              </w:rPr>
            </w:pPr>
          </w:p>
        </w:tc>
      </w:tr>
      <w:tr w:rsidR="00F27156" w:rsidRPr="00F27156" w14:paraId="537A6590" w14:textId="77777777" w:rsidTr="00136025">
        <w:trPr>
          <w:trHeight w:val="310"/>
        </w:trPr>
        <w:tc>
          <w:tcPr>
            <w:tcW w:w="1560" w:type="dxa"/>
            <w:tcBorders>
              <w:top w:val="nil"/>
              <w:left w:val="nil"/>
              <w:bottom w:val="nil"/>
              <w:right w:val="nil"/>
            </w:tcBorders>
            <w:shd w:val="clear" w:color="auto" w:fill="auto"/>
            <w:noWrap/>
            <w:vAlign w:val="center"/>
          </w:tcPr>
          <w:p w14:paraId="6752B344" w14:textId="77777777" w:rsidR="00872181" w:rsidRPr="00F27156" w:rsidRDefault="00872181" w:rsidP="003928ED">
            <w:pPr>
              <w:spacing w:line="312" w:lineRule="auto"/>
              <w:jc w:val="both"/>
              <w:rPr>
                <w:rFonts w:ascii="Garamond" w:hAnsi="Garamond" w:cs="Arial"/>
                <w:szCs w:val="24"/>
                <w:lang w:eastAsia="en-CA"/>
              </w:rPr>
            </w:pPr>
            <w:r w:rsidRPr="00F27156">
              <w:rPr>
                <w:rFonts w:ascii="Garamond" w:hAnsi="Garamond" w:cs="Arial"/>
                <w:szCs w:val="24"/>
                <w:lang w:eastAsia="en-CA"/>
              </w:rPr>
              <w:t>31-Mar-23</w:t>
            </w:r>
          </w:p>
        </w:tc>
        <w:tc>
          <w:tcPr>
            <w:tcW w:w="1462" w:type="dxa"/>
            <w:gridSpan w:val="2"/>
            <w:tcBorders>
              <w:top w:val="nil"/>
              <w:left w:val="nil"/>
              <w:bottom w:val="nil"/>
              <w:right w:val="nil"/>
            </w:tcBorders>
            <w:shd w:val="clear" w:color="auto" w:fill="auto"/>
            <w:noWrap/>
            <w:vAlign w:val="center"/>
          </w:tcPr>
          <w:p w14:paraId="6AB4143D" w14:textId="77777777" w:rsidR="00872181" w:rsidRPr="00F27156" w:rsidRDefault="00872181" w:rsidP="003928ED">
            <w:pPr>
              <w:spacing w:line="312" w:lineRule="auto"/>
              <w:jc w:val="right"/>
              <w:rPr>
                <w:rFonts w:ascii="Garamond" w:hAnsi="Garamond" w:cs="Calibri"/>
                <w:szCs w:val="24"/>
                <w:lang w:eastAsia="en-CA"/>
              </w:rPr>
            </w:pPr>
            <w:r w:rsidRPr="00F27156">
              <w:rPr>
                <w:rFonts w:ascii="Garamond" w:hAnsi="Garamond" w:cs="Calibri"/>
                <w:szCs w:val="24"/>
                <w:lang w:eastAsia="en-CA"/>
              </w:rPr>
              <w:t>61,000</w:t>
            </w:r>
          </w:p>
        </w:tc>
        <w:tc>
          <w:tcPr>
            <w:tcW w:w="520" w:type="dxa"/>
            <w:gridSpan w:val="2"/>
            <w:tcBorders>
              <w:top w:val="nil"/>
              <w:left w:val="nil"/>
              <w:bottom w:val="nil"/>
              <w:right w:val="nil"/>
            </w:tcBorders>
            <w:shd w:val="clear" w:color="auto" w:fill="auto"/>
            <w:noWrap/>
            <w:vAlign w:val="center"/>
          </w:tcPr>
          <w:p w14:paraId="19794E84" w14:textId="77777777" w:rsidR="00872181" w:rsidRPr="00F27156" w:rsidRDefault="00872181" w:rsidP="003928ED">
            <w:pPr>
              <w:spacing w:line="312" w:lineRule="auto"/>
              <w:jc w:val="right"/>
              <w:rPr>
                <w:rFonts w:ascii="Garamond" w:hAnsi="Garamond" w:cs="Calibri"/>
                <w:szCs w:val="24"/>
                <w:lang w:eastAsia="en-CA"/>
              </w:rPr>
            </w:pPr>
          </w:p>
        </w:tc>
        <w:tc>
          <w:tcPr>
            <w:tcW w:w="964" w:type="dxa"/>
            <w:gridSpan w:val="2"/>
            <w:tcBorders>
              <w:top w:val="nil"/>
              <w:left w:val="nil"/>
              <w:bottom w:val="nil"/>
              <w:right w:val="nil"/>
            </w:tcBorders>
            <w:shd w:val="clear" w:color="auto" w:fill="auto"/>
            <w:noWrap/>
            <w:vAlign w:val="center"/>
          </w:tcPr>
          <w:p w14:paraId="5DC5D613" w14:textId="697BBE04" w:rsidR="00872181" w:rsidRPr="00F27156" w:rsidRDefault="002D548F" w:rsidP="003928ED">
            <w:pPr>
              <w:spacing w:line="312" w:lineRule="auto"/>
              <w:jc w:val="center"/>
              <w:rPr>
                <w:rFonts w:ascii="Garamond" w:hAnsi="Garamond" w:cs="Calibri"/>
                <w:szCs w:val="24"/>
                <w:lang w:eastAsia="en-CA"/>
              </w:rPr>
            </w:pPr>
            <w:r>
              <w:rPr>
                <w:rFonts w:ascii="Garamond" w:hAnsi="Garamond" w:cs="Calibri"/>
                <w:szCs w:val="24"/>
                <w:lang w:eastAsia="en-CA"/>
              </w:rPr>
              <w:t xml:space="preserve"> </w:t>
            </w:r>
            <w:r w:rsidR="00872181" w:rsidRPr="00F27156">
              <w:rPr>
                <w:rFonts w:ascii="Garamond" w:hAnsi="Garamond" w:cs="Calibri"/>
                <w:szCs w:val="24"/>
                <w:lang w:eastAsia="en-CA"/>
              </w:rPr>
              <w:t>2</w:t>
            </w:r>
          </w:p>
        </w:tc>
        <w:tc>
          <w:tcPr>
            <w:tcW w:w="340" w:type="dxa"/>
            <w:gridSpan w:val="2"/>
            <w:tcBorders>
              <w:top w:val="nil"/>
              <w:left w:val="nil"/>
              <w:bottom w:val="nil"/>
              <w:right w:val="nil"/>
            </w:tcBorders>
            <w:shd w:val="clear" w:color="auto" w:fill="auto"/>
            <w:noWrap/>
            <w:vAlign w:val="center"/>
          </w:tcPr>
          <w:p w14:paraId="09B2729E" w14:textId="77777777" w:rsidR="00872181" w:rsidRPr="00F27156" w:rsidRDefault="00872181" w:rsidP="003928ED">
            <w:pPr>
              <w:spacing w:line="312" w:lineRule="auto"/>
              <w:jc w:val="center"/>
              <w:rPr>
                <w:rFonts w:ascii="Garamond" w:hAnsi="Garamond" w:cs="Calibri"/>
                <w:szCs w:val="24"/>
                <w:lang w:eastAsia="en-CA"/>
              </w:rPr>
            </w:pPr>
          </w:p>
        </w:tc>
        <w:tc>
          <w:tcPr>
            <w:tcW w:w="1060" w:type="dxa"/>
            <w:gridSpan w:val="2"/>
            <w:tcBorders>
              <w:top w:val="nil"/>
              <w:left w:val="nil"/>
              <w:bottom w:val="nil"/>
              <w:right w:val="nil"/>
            </w:tcBorders>
            <w:shd w:val="clear" w:color="auto" w:fill="auto"/>
            <w:noWrap/>
            <w:vAlign w:val="center"/>
          </w:tcPr>
          <w:p w14:paraId="1DE3D777" w14:textId="77777777" w:rsidR="00872181" w:rsidRPr="00F27156" w:rsidRDefault="00872181" w:rsidP="00FD2B63">
            <w:pPr>
              <w:spacing w:line="312" w:lineRule="auto"/>
              <w:rPr>
                <w:rFonts w:ascii="Garamond" w:hAnsi="Garamond" w:cs="Calibri"/>
                <w:szCs w:val="24"/>
                <w:lang w:eastAsia="en-CA"/>
              </w:rPr>
            </w:pPr>
            <w:r w:rsidRPr="00F27156">
              <w:rPr>
                <w:rFonts w:ascii="Garamond" w:hAnsi="Garamond" w:cs="Calibri"/>
                <w:szCs w:val="24"/>
                <w:lang w:eastAsia="en-CA"/>
              </w:rPr>
              <w:t>0.02</w:t>
            </w:r>
          </w:p>
        </w:tc>
        <w:tc>
          <w:tcPr>
            <w:tcW w:w="340" w:type="dxa"/>
            <w:gridSpan w:val="2"/>
            <w:tcBorders>
              <w:top w:val="nil"/>
              <w:left w:val="nil"/>
              <w:bottom w:val="nil"/>
              <w:right w:val="nil"/>
            </w:tcBorders>
            <w:shd w:val="clear" w:color="auto" w:fill="auto"/>
            <w:noWrap/>
            <w:vAlign w:val="center"/>
          </w:tcPr>
          <w:p w14:paraId="48CDAF52" w14:textId="77777777" w:rsidR="00872181" w:rsidRPr="00F27156" w:rsidRDefault="00872181" w:rsidP="003928ED">
            <w:pPr>
              <w:spacing w:line="312" w:lineRule="auto"/>
              <w:jc w:val="center"/>
              <w:rPr>
                <w:rFonts w:ascii="Garamond" w:hAnsi="Garamond" w:cs="Calibri"/>
                <w:szCs w:val="24"/>
                <w:lang w:eastAsia="en-CA"/>
              </w:rPr>
            </w:pPr>
          </w:p>
        </w:tc>
        <w:tc>
          <w:tcPr>
            <w:tcW w:w="860" w:type="dxa"/>
            <w:gridSpan w:val="2"/>
            <w:tcBorders>
              <w:top w:val="nil"/>
              <w:left w:val="nil"/>
              <w:bottom w:val="nil"/>
              <w:right w:val="nil"/>
            </w:tcBorders>
            <w:shd w:val="clear" w:color="auto" w:fill="auto"/>
            <w:noWrap/>
            <w:vAlign w:val="center"/>
          </w:tcPr>
          <w:p w14:paraId="15CBB462" w14:textId="77777777" w:rsidR="00872181" w:rsidRPr="00F27156" w:rsidRDefault="00872181" w:rsidP="000D3752">
            <w:pPr>
              <w:spacing w:line="312" w:lineRule="auto"/>
              <w:rPr>
                <w:rFonts w:ascii="Garamond" w:hAnsi="Garamond" w:cs="Calibri"/>
                <w:szCs w:val="24"/>
                <w:lang w:eastAsia="en-CA"/>
              </w:rPr>
            </w:pPr>
            <w:r w:rsidRPr="00F27156">
              <w:rPr>
                <w:rFonts w:ascii="Garamond" w:hAnsi="Garamond" w:cs="Calibri"/>
                <w:szCs w:val="24"/>
                <w:lang w:eastAsia="en-CA"/>
              </w:rPr>
              <w:t>0.015</w:t>
            </w:r>
          </w:p>
        </w:tc>
        <w:tc>
          <w:tcPr>
            <w:tcW w:w="1280" w:type="dxa"/>
            <w:gridSpan w:val="2"/>
            <w:tcBorders>
              <w:top w:val="nil"/>
              <w:left w:val="nil"/>
              <w:bottom w:val="nil"/>
              <w:right w:val="nil"/>
            </w:tcBorders>
            <w:shd w:val="clear" w:color="auto" w:fill="auto"/>
            <w:noWrap/>
            <w:vAlign w:val="bottom"/>
          </w:tcPr>
          <w:p w14:paraId="42D3D40A" w14:textId="77777777" w:rsidR="00872181" w:rsidRPr="00F27156" w:rsidRDefault="00872181" w:rsidP="00136025">
            <w:pPr>
              <w:spacing w:line="312" w:lineRule="auto"/>
              <w:ind w:right="200"/>
              <w:jc w:val="right"/>
              <w:rPr>
                <w:rFonts w:ascii="Calibri" w:hAnsi="Calibri" w:cs="Calibri"/>
                <w:sz w:val="22"/>
                <w:szCs w:val="22"/>
                <w:lang w:eastAsia="en-CA"/>
              </w:rPr>
            </w:pPr>
            <w:r w:rsidRPr="00F27156">
              <w:rPr>
                <w:rFonts w:ascii="Calibri" w:hAnsi="Calibri" w:cs="Calibri"/>
                <w:sz w:val="22"/>
                <w:szCs w:val="22"/>
                <w:lang w:eastAsia="en-CA"/>
              </w:rPr>
              <w:t xml:space="preserve">925 </w:t>
            </w:r>
          </w:p>
        </w:tc>
      </w:tr>
    </w:tbl>
    <w:p w14:paraId="19972EAA" w14:textId="1BAA25E0" w:rsidR="00872181" w:rsidRPr="00F27156" w:rsidRDefault="00872181" w:rsidP="00872181">
      <w:pPr>
        <w:tabs>
          <w:tab w:val="left" w:pos="900"/>
          <w:tab w:val="left" w:pos="1440"/>
          <w:tab w:val="left" w:pos="1980"/>
          <w:tab w:val="left" w:pos="2410"/>
          <w:tab w:val="left" w:pos="2694"/>
          <w:tab w:val="left" w:pos="3600"/>
          <w:tab w:val="left" w:pos="3960"/>
          <w:tab w:val="left" w:pos="4500"/>
          <w:tab w:val="left" w:pos="5103"/>
          <w:tab w:val="left" w:pos="5760"/>
          <w:tab w:val="left" w:pos="6480"/>
          <w:tab w:val="left" w:pos="7200"/>
          <w:tab w:val="left" w:pos="7920"/>
          <w:tab w:val="left" w:pos="8640"/>
        </w:tabs>
        <w:spacing w:line="312" w:lineRule="auto"/>
        <w:jc w:val="both"/>
        <w:rPr>
          <w:rFonts w:ascii="Garamond" w:hAnsi="Garamond" w:cs="Arial"/>
          <w:szCs w:val="24"/>
        </w:rPr>
      </w:pPr>
      <w:r w:rsidRPr="00F27156">
        <w:rPr>
          <w:rFonts w:ascii="Garamond" w:hAnsi="Garamond" w:cs="Arial"/>
          <w:szCs w:val="24"/>
        </w:rPr>
        <w:t xml:space="preserve">  30-Apr-23</w:t>
      </w:r>
      <w:r w:rsidRPr="00F27156">
        <w:rPr>
          <w:rFonts w:ascii="Garamond" w:hAnsi="Garamond" w:cs="Arial"/>
          <w:szCs w:val="24"/>
        </w:rPr>
        <w:tab/>
      </w:r>
      <w:r w:rsidRPr="00F27156">
        <w:rPr>
          <w:rFonts w:ascii="Garamond" w:hAnsi="Garamond" w:cs="Arial"/>
          <w:szCs w:val="24"/>
        </w:rPr>
        <w:tab/>
        <w:t xml:space="preserve">       4,000                 </w:t>
      </w:r>
      <w:r w:rsidR="002D548F">
        <w:rPr>
          <w:rFonts w:ascii="Garamond" w:hAnsi="Garamond" w:cs="Arial"/>
          <w:szCs w:val="24"/>
        </w:rPr>
        <w:t xml:space="preserve"> </w:t>
      </w:r>
      <w:r w:rsidRPr="00F27156">
        <w:rPr>
          <w:rFonts w:ascii="Garamond" w:hAnsi="Garamond" w:cs="Arial"/>
          <w:szCs w:val="24"/>
        </w:rPr>
        <w:t xml:space="preserve"> 2</w:t>
      </w:r>
      <w:r w:rsidRPr="00F27156">
        <w:rPr>
          <w:rFonts w:ascii="Garamond" w:hAnsi="Garamond" w:cs="Arial"/>
          <w:szCs w:val="24"/>
        </w:rPr>
        <w:tab/>
      </w:r>
      <w:r w:rsidR="00FD2B63">
        <w:rPr>
          <w:rFonts w:ascii="Garamond" w:hAnsi="Garamond" w:cs="Arial"/>
          <w:szCs w:val="24"/>
        </w:rPr>
        <w:t xml:space="preserve">     </w:t>
      </w:r>
      <w:r w:rsidR="000D3752">
        <w:rPr>
          <w:rFonts w:ascii="Garamond" w:hAnsi="Garamond" w:cs="Arial"/>
          <w:szCs w:val="24"/>
        </w:rPr>
        <w:t xml:space="preserve">  </w:t>
      </w:r>
      <w:r w:rsidR="00FD2B63">
        <w:rPr>
          <w:rFonts w:ascii="Garamond" w:hAnsi="Garamond" w:cs="Arial"/>
          <w:szCs w:val="24"/>
        </w:rPr>
        <w:t xml:space="preserve"> </w:t>
      </w:r>
      <w:r w:rsidRPr="00F27156">
        <w:rPr>
          <w:rFonts w:ascii="Garamond" w:hAnsi="Garamond" w:cs="Arial"/>
          <w:szCs w:val="24"/>
        </w:rPr>
        <w:t>0.015</w:t>
      </w:r>
      <w:r w:rsidRPr="00F27156">
        <w:rPr>
          <w:rFonts w:ascii="Garamond" w:hAnsi="Garamond" w:cs="Arial"/>
          <w:szCs w:val="24"/>
        </w:rPr>
        <w:tab/>
      </w:r>
      <w:r w:rsidR="000D3752">
        <w:rPr>
          <w:rFonts w:ascii="Garamond" w:hAnsi="Garamond" w:cs="Arial"/>
          <w:szCs w:val="24"/>
        </w:rPr>
        <w:t xml:space="preserve">          </w:t>
      </w:r>
      <w:r w:rsidRPr="00F27156">
        <w:rPr>
          <w:rFonts w:ascii="Garamond" w:hAnsi="Garamond" w:cs="Arial"/>
          <w:szCs w:val="24"/>
        </w:rPr>
        <w:t>0.015</w:t>
      </w:r>
      <w:r w:rsidRPr="00F27156">
        <w:rPr>
          <w:rFonts w:ascii="Garamond" w:hAnsi="Garamond" w:cs="Arial"/>
          <w:szCs w:val="24"/>
        </w:rPr>
        <w:tab/>
      </w:r>
      <w:r w:rsidRPr="00F27156">
        <w:rPr>
          <w:rFonts w:ascii="Garamond" w:hAnsi="Garamond" w:cs="Arial"/>
          <w:szCs w:val="24"/>
        </w:rPr>
        <w:tab/>
        <w:t>-</w:t>
      </w:r>
    </w:p>
    <w:p w14:paraId="57E5F211" w14:textId="3DEBD729" w:rsidR="00872181" w:rsidRPr="00F27156" w:rsidRDefault="00872181" w:rsidP="00872181">
      <w:pPr>
        <w:tabs>
          <w:tab w:val="left" w:pos="1134"/>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ind w:left="142"/>
        <w:jc w:val="both"/>
        <w:rPr>
          <w:rFonts w:ascii="Garamond" w:hAnsi="Garamond" w:cs="Arial"/>
          <w:szCs w:val="24"/>
        </w:rPr>
      </w:pPr>
      <w:r w:rsidRPr="00F27156">
        <w:rPr>
          <w:rFonts w:ascii="Garamond" w:hAnsi="Garamond" w:cs="Arial"/>
          <w:szCs w:val="24"/>
        </w:rPr>
        <w:t>31May-23</w:t>
      </w:r>
      <w:r w:rsidRPr="00F27156">
        <w:rPr>
          <w:rFonts w:ascii="Garamond" w:hAnsi="Garamond" w:cs="Arial"/>
          <w:szCs w:val="24"/>
        </w:rPr>
        <w:tab/>
      </w:r>
      <w:r w:rsidRPr="00F27156">
        <w:rPr>
          <w:rFonts w:ascii="Garamond" w:hAnsi="Garamond" w:cs="Arial"/>
          <w:szCs w:val="24"/>
        </w:rPr>
        <w:tab/>
      </w:r>
      <w:r w:rsidRPr="00F27156">
        <w:rPr>
          <w:rFonts w:ascii="Garamond" w:hAnsi="Garamond" w:cs="Arial"/>
          <w:szCs w:val="24"/>
        </w:rPr>
        <w:tab/>
      </w:r>
      <w:r w:rsidRPr="00F27156">
        <w:rPr>
          <w:rFonts w:ascii="Garamond" w:hAnsi="Garamond" w:cs="Arial"/>
          <w:szCs w:val="24"/>
        </w:rPr>
        <w:tab/>
        <w:t>6</w:t>
      </w:r>
      <w:r w:rsidRPr="00F27156">
        <w:rPr>
          <w:rFonts w:ascii="Garamond" w:hAnsi="Garamond" w:cs="Arial"/>
          <w:szCs w:val="24"/>
        </w:rPr>
        <w:tab/>
      </w:r>
      <w:r w:rsidRPr="00F27156">
        <w:rPr>
          <w:rFonts w:ascii="Garamond" w:hAnsi="Garamond" w:cs="Arial"/>
          <w:szCs w:val="24"/>
        </w:rPr>
        <w:tab/>
      </w:r>
      <w:r w:rsidRPr="00F27156">
        <w:rPr>
          <w:rFonts w:ascii="Garamond" w:hAnsi="Garamond" w:cs="Arial"/>
          <w:szCs w:val="24"/>
        </w:rPr>
        <w:tab/>
      </w:r>
      <w:r w:rsidR="002D548F">
        <w:rPr>
          <w:rFonts w:ascii="Garamond" w:hAnsi="Garamond" w:cs="Arial"/>
          <w:szCs w:val="24"/>
        </w:rPr>
        <w:t xml:space="preserve"> </w:t>
      </w:r>
      <w:r w:rsidRPr="00F27156">
        <w:rPr>
          <w:rFonts w:ascii="Garamond" w:hAnsi="Garamond" w:cs="Arial"/>
          <w:szCs w:val="24"/>
        </w:rPr>
        <w:t>1</w:t>
      </w:r>
      <w:r w:rsidRPr="00F27156">
        <w:rPr>
          <w:rFonts w:ascii="Garamond" w:hAnsi="Garamond" w:cs="Arial"/>
          <w:szCs w:val="24"/>
        </w:rPr>
        <w:tab/>
      </w:r>
      <w:r w:rsidRPr="00F27156">
        <w:rPr>
          <w:rFonts w:ascii="Garamond" w:hAnsi="Garamond" w:cs="Arial"/>
          <w:szCs w:val="24"/>
        </w:rPr>
        <w:tab/>
        <w:t>-</w:t>
      </w:r>
      <w:r w:rsidRPr="00F27156">
        <w:rPr>
          <w:rFonts w:ascii="Garamond" w:hAnsi="Garamond" w:cs="Arial"/>
          <w:szCs w:val="24"/>
        </w:rPr>
        <w:tab/>
      </w:r>
      <w:r w:rsidRPr="00F27156">
        <w:rPr>
          <w:rFonts w:ascii="Garamond" w:hAnsi="Garamond" w:cs="Arial"/>
          <w:szCs w:val="24"/>
        </w:rPr>
        <w:tab/>
        <w:t xml:space="preserve">   -</w:t>
      </w:r>
      <w:r w:rsidRPr="00F27156">
        <w:rPr>
          <w:rFonts w:ascii="Garamond" w:hAnsi="Garamond" w:cs="Arial"/>
          <w:szCs w:val="24"/>
        </w:rPr>
        <w:tab/>
      </w:r>
      <w:r w:rsidRPr="00F27156">
        <w:rPr>
          <w:rFonts w:ascii="Garamond" w:hAnsi="Garamond" w:cs="Arial"/>
          <w:szCs w:val="24"/>
        </w:rPr>
        <w:tab/>
        <w:t>0</w:t>
      </w:r>
    </w:p>
    <w:p w14:paraId="2B846CDD" w14:textId="4950F57E" w:rsidR="00872181" w:rsidRPr="00F27156" w:rsidRDefault="00872181"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F27156">
        <w:rPr>
          <w:rFonts w:ascii="Garamond" w:hAnsi="Garamond" w:cs="Arial"/>
          <w:szCs w:val="24"/>
        </w:rPr>
        <w:t xml:space="preserve">  31-Jul-23</w:t>
      </w:r>
      <w:r w:rsidRPr="00F27156">
        <w:rPr>
          <w:rFonts w:ascii="Garamond" w:hAnsi="Garamond" w:cs="Arial"/>
          <w:szCs w:val="24"/>
        </w:rPr>
        <w:tab/>
        <w:t xml:space="preserve">            265,920</w:t>
      </w:r>
      <w:r w:rsidRPr="00F27156">
        <w:rPr>
          <w:rFonts w:ascii="Garamond" w:hAnsi="Garamond" w:cs="Arial"/>
          <w:szCs w:val="24"/>
        </w:rPr>
        <w:tab/>
      </w:r>
      <w:r w:rsidRPr="00F27156">
        <w:rPr>
          <w:rFonts w:ascii="Garamond" w:hAnsi="Garamond" w:cs="Arial"/>
          <w:szCs w:val="24"/>
        </w:rPr>
        <w:tab/>
      </w:r>
      <w:r w:rsidRPr="00F27156">
        <w:rPr>
          <w:rFonts w:ascii="Garamond" w:hAnsi="Garamond" w:cs="Arial"/>
          <w:szCs w:val="24"/>
        </w:rPr>
        <w:tab/>
        <w:t>11</w:t>
      </w:r>
      <w:r w:rsidRPr="00F27156">
        <w:rPr>
          <w:rFonts w:ascii="Garamond" w:hAnsi="Garamond" w:cs="Arial"/>
          <w:szCs w:val="24"/>
        </w:rPr>
        <w:tab/>
        <w:t xml:space="preserve">         0.015</w:t>
      </w:r>
      <w:r w:rsidRPr="00F27156">
        <w:rPr>
          <w:rFonts w:ascii="Garamond" w:hAnsi="Garamond" w:cs="Arial"/>
          <w:szCs w:val="24"/>
        </w:rPr>
        <w:tab/>
      </w:r>
      <w:r w:rsidR="000D3752">
        <w:rPr>
          <w:rFonts w:ascii="Garamond" w:hAnsi="Garamond" w:cs="Arial"/>
          <w:szCs w:val="24"/>
        </w:rPr>
        <w:t xml:space="preserve">           </w:t>
      </w:r>
      <w:r w:rsidRPr="00F27156">
        <w:rPr>
          <w:rFonts w:ascii="Garamond" w:hAnsi="Garamond" w:cs="Arial"/>
          <w:szCs w:val="24"/>
        </w:rPr>
        <w:t>0.01</w:t>
      </w:r>
      <w:r w:rsidRPr="00F27156">
        <w:rPr>
          <w:rFonts w:ascii="Garamond" w:hAnsi="Garamond" w:cs="Arial"/>
          <w:szCs w:val="24"/>
        </w:rPr>
        <w:tab/>
        <w:t xml:space="preserve">      3,720</w:t>
      </w:r>
    </w:p>
    <w:p w14:paraId="12512956" w14:textId="4F72DAEC" w:rsidR="00872181" w:rsidRPr="00F27156" w:rsidRDefault="00872181"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F27156">
        <w:rPr>
          <w:rFonts w:ascii="Garamond" w:hAnsi="Garamond" w:cs="Arial"/>
          <w:szCs w:val="24"/>
        </w:rPr>
        <w:t xml:space="preserve">  31-Aug-23</w:t>
      </w:r>
      <w:r w:rsidRPr="00F27156">
        <w:rPr>
          <w:rFonts w:ascii="Garamond" w:hAnsi="Garamond" w:cs="Arial"/>
          <w:szCs w:val="24"/>
        </w:rPr>
        <w:tab/>
      </w:r>
      <w:r w:rsidRPr="00F27156">
        <w:rPr>
          <w:rFonts w:ascii="Garamond" w:hAnsi="Garamond" w:cs="Arial"/>
          <w:szCs w:val="24"/>
        </w:rPr>
        <w:tab/>
        <w:t xml:space="preserve">   110,600</w:t>
      </w:r>
      <w:r w:rsidRPr="00F27156">
        <w:rPr>
          <w:rFonts w:ascii="Garamond" w:hAnsi="Garamond" w:cs="Arial"/>
          <w:szCs w:val="24"/>
        </w:rPr>
        <w:tab/>
      </w:r>
      <w:r w:rsidRPr="00F27156">
        <w:rPr>
          <w:rFonts w:ascii="Garamond" w:hAnsi="Garamond" w:cs="Arial"/>
          <w:szCs w:val="24"/>
        </w:rPr>
        <w:tab/>
      </w:r>
      <w:proofErr w:type="gramStart"/>
      <w:r w:rsidRPr="00F27156">
        <w:rPr>
          <w:rFonts w:ascii="Garamond" w:hAnsi="Garamond" w:cs="Arial"/>
          <w:szCs w:val="24"/>
        </w:rPr>
        <w:tab/>
        <w:t xml:space="preserve">  9</w:t>
      </w:r>
      <w:proofErr w:type="gramEnd"/>
      <w:r w:rsidRPr="00F27156">
        <w:rPr>
          <w:rFonts w:ascii="Garamond" w:hAnsi="Garamond" w:cs="Arial"/>
          <w:szCs w:val="24"/>
        </w:rPr>
        <w:tab/>
        <w:t xml:space="preserve">         0.02</w:t>
      </w:r>
      <w:r w:rsidRPr="00F27156">
        <w:rPr>
          <w:rFonts w:ascii="Garamond" w:hAnsi="Garamond" w:cs="Arial"/>
          <w:szCs w:val="24"/>
        </w:rPr>
        <w:tab/>
      </w:r>
      <w:r w:rsidR="000D3752">
        <w:rPr>
          <w:rFonts w:ascii="Garamond" w:hAnsi="Garamond" w:cs="Arial"/>
          <w:szCs w:val="24"/>
        </w:rPr>
        <w:t xml:space="preserve">           </w:t>
      </w:r>
      <w:r w:rsidRPr="00F27156">
        <w:rPr>
          <w:rFonts w:ascii="Garamond" w:hAnsi="Garamond" w:cs="Arial"/>
          <w:szCs w:val="24"/>
        </w:rPr>
        <w:t>0.01</w:t>
      </w:r>
      <w:r w:rsidRPr="00F27156">
        <w:rPr>
          <w:rFonts w:ascii="Garamond" w:hAnsi="Garamond" w:cs="Arial"/>
          <w:szCs w:val="24"/>
        </w:rPr>
        <w:tab/>
        <w:t xml:space="preserve">      1,662</w:t>
      </w:r>
    </w:p>
    <w:p w14:paraId="4EAB93EB" w14:textId="16C7752B" w:rsidR="00872181" w:rsidRPr="00F27156" w:rsidRDefault="00872181"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F27156">
        <w:rPr>
          <w:rFonts w:ascii="Garamond" w:hAnsi="Garamond" w:cs="Arial"/>
          <w:szCs w:val="24"/>
        </w:rPr>
        <w:t xml:space="preserve">  30-Nov-23</w:t>
      </w:r>
      <w:r w:rsidRPr="00F27156">
        <w:rPr>
          <w:rFonts w:ascii="Garamond" w:hAnsi="Garamond" w:cs="Arial"/>
          <w:szCs w:val="24"/>
        </w:rPr>
        <w:tab/>
      </w:r>
      <w:r w:rsidRPr="00F27156">
        <w:rPr>
          <w:rFonts w:ascii="Garamond" w:hAnsi="Garamond" w:cs="Arial"/>
          <w:szCs w:val="24"/>
        </w:rPr>
        <w:tab/>
        <w:t xml:space="preserve">     82,918</w:t>
      </w:r>
      <w:r w:rsidRPr="00F27156">
        <w:rPr>
          <w:rFonts w:ascii="Garamond" w:hAnsi="Garamond" w:cs="Arial"/>
          <w:szCs w:val="24"/>
        </w:rPr>
        <w:tab/>
      </w:r>
      <w:r w:rsidRPr="00F27156">
        <w:rPr>
          <w:rFonts w:ascii="Garamond" w:hAnsi="Garamond" w:cs="Arial"/>
          <w:szCs w:val="24"/>
        </w:rPr>
        <w:tab/>
      </w:r>
      <w:proofErr w:type="gramStart"/>
      <w:r w:rsidRPr="00F27156">
        <w:rPr>
          <w:rFonts w:ascii="Garamond" w:hAnsi="Garamond" w:cs="Arial"/>
          <w:szCs w:val="24"/>
        </w:rPr>
        <w:tab/>
        <w:t xml:space="preserve">  9</w:t>
      </w:r>
      <w:proofErr w:type="gramEnd"/>
      <w:r w:rsidRPr="00F27156">
        <w:rPr>
          <w:rFonts w:ascii="Garamond" w:hAnsi="Garamond" w:cs="Arial"/>
          <w:szCs w:val="24"/>
        </w:rPr>
        <w:tab/>
        <w:t xml:space="preserve">         0.015</w:t>
      </w:r>
      <w:r w:rsidRPr="00F27156">
        <w:rPr>
          <w:rFonts w:ascii="Garamond" w:hAnsi="Garamond" w:cs="Arial"/>
          <w:szCs w:val="24"/>
        </w:rPr>
        <w:tab/>
      </w:r>
      <w:r w:rsidR="000D3752">
        <w:rPr>
          <w:rFonts w:ascii="Garamond" w:hAnsi="Garamond" w:cs="Arial"/>
          <w:szCs w:val="24"/>
        </w:rPr>
        <w:t xml:space="preserve">           </w:t>
      </w:r>
      <w:r w:rsidRPr="00F27156">
        <w:rPr>
          <w:rFonts w:ascii="Garamond" w:hAnsi="Garamond" w:cs="Arial"/>
          <w:szCs w:val="24"/>
        </w:rPr>
        <w:t>0.01</w:t>
      </w:r>
      <w:r w:rsidRPr="00F27156">
        <w:rPr>
          <w:rFonts w:ascii="Garamond" w:hAnsi="Garamond" w:cs="Arial"/>
          <w:szCs w:val="24"/>
        </w:rPr>
        <w:tab/>
        <w:t xml:space="preserve">         872</w:t>
      </w:r>
    </w:p>
    <w:p w14:paraId="275689BF" w14:textId="086FE92F" w:rsidR="00872181" w:rsidRDefault="00872181"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F27156">
        <w:rPr>
          <w:rFonts w:ascii="Garamond" w:hAnsi="Garamond" w:cs="Arial"/>
          <w:szCs w:val="24"/>
        </w:rPr>
        <w:t xml:space="preserve">  31-Dec-23</w:t>
      </w:r>
      <w:r w:rsidRPr="00F27156">
        <w:rPr>
          <w:rFonts w:ascii="Garamond" w:hAnsi="Garamond" w:cs="Arial"/>
          <w:szCs w:val="24"/>
        </w:rPr>
        <w:tab/>
      </w:r>
      <w:r w:rsidRPr="00F27156">
        <w:rPr>
          <w:rFonts w:ascii="Garamond" w:hAnsi="Garamond" w:cs="Arial"/>
          <w:szCs w:val="24"/>
        </w:rPr>
        <w:tab/>
        <w:t xml:space="preserve">   506,200</w:t>
      </w:r>
      <w:r w:rsidRPr="00F27156">
        <w:rPr>
          <w:rFonts w:ascii="Garamond" w:hAnsi="Garamond" w:cs="Arial"/>
          <w:szCs w:val="24"/>
        </w:rPr>
        <w:tab/>
      </w:r>
      <w:r w:rsidRPr="00F27156">
        <w:rPr>
          <w:rFonts w:ascii="Garamond" w:hAnsi="Garamond" w:cs="Arial"/>
          <w:szCs w:val="24"/>
        </w:rPr>
        <w:tab/>
        <w:t xml:space="preserve">      23</w:t>
      </w:r>
      <w:r w:rsidRPr="00F27156">
        <w:rPr>
          <w:rFonts w:ascii="Garamond" w:hAnsi="Garamond" w:cs="Arial"/>
          <w:szCs w:val="24"/>
        </w:rPr>
        <w:tab/>
        <w:t xml:space="preserve">         0.025</w:t>
      </w:r>
      <w:r w:rsidRPr="00F27156">
        <w:rPr>
          <w:rFonts w:ascii="Garamond" w:hAnsi="Garamond" w:cs="Arial"/>
          <w:szCs w:val="24"/>
        </w:rPr>
        <w:tab/>
      </w:r>
      <w:r w:rsidR="000D3752">
        <w:rPr>
          <w:rFonts w:ascii="Garamond" w:hAnsi="Garamond" w:cs="Arial"/>
          <w:szCs w:val="24"/>
        </w:rPr>
        <w:t xml:space="preserve">           </w:t>
      </w:r>
      <w:r w:rsidRPr="00F27156">
        <w:rPr>
          <w:rFonts w:ascii="Garamond" w:hAnsi="Garamond" w:cs="Arial"/>
          <w:szCs w:val="24"/>
        </w:rPr>
        <w:t>0.01            8,628</w:t>
      </w:r>
    </w:p>
    <w:p w14:paraId="70FE25E1" w14:textId="77777777" w:rsidR="00FD2B63" w:rsidRPr="00843B94" w:rsidRDefault="00FD2B63"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p>
    <w:p w14:paraId="041C81C5" w14:textId="77777777" w:rsidR="00FD2B63" w:rsidRPr="00843B94" w:rsidRDefault="00FD2B63" w:rsidP="00FD2B63">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rPr>
          <w:rFonts w:ascii="Garamond" w:hAnsi="Garamond" w:cs="Arial"/>
          <w:b/>
          <w:szCs w:val="24"/>
        </w:rPr>
      </w:pPr>
      <w:r w:rsidRPr="00843B94">
        <w:rPr>
          <w:rFonts w:ascii="Garamond" w:hAnsi="Garamond" w:cs="Arial"/>
          <w:b/>
          <w:szCs w:val="24"/>
        </w:rPr>
        <w:t xml:space="preserve">                                Trading</w:t>
      </w:r>
    </w:p>
    <w:tbl>
      <w:tblPr>
        <w:tblW w:w="8505" w:type="dxa"/>
        <w:tblLook w:val="04A0" w:firstRow="1" w:lastRow="0" w:firstColumn="1" w:lastColumn="0" w:noHBand="0" w:noVBand="1"/>
      </w:tblPr>
      <w:tblGrid>
        <w:gridCol w:w="1560"/>
        <w:gridCol w:w="1462"/>
        <w:gridCol w:w="520"/>
        <w:gridCol w:w="964"/>
        <w:gridCol w:w="340"/>
        <w:gridCol w:w="1060"/>
        <w:gridCol w:w="340"/>
        <w:gridCol w:w="860"/>
        <w:gridCol w:w="1399"/>
      </w:tblGrid>
      <w:tr w:rsidR="00843B94" w:rsidRPr="00843B94" w14:paraId="03F12F44" w14:textId="77777777" w:rsidTr="00136025">
        <w:trPr>
          <w:trHeight w:val="310"/>
        </w:trPr>
        <w:tc>
          <w:tcPr>
            <w:tcW w:w="1560" w:type="dxa"/>
            <w:tcBorders>
              <w:top w:val="nil"/>
              <w:left w:val="nil"/>
              <w:bottom w:val="single" w:sz="4" w:space="0" w:color="auto"/>
              <w:right w:val="nil"/>
            </w:tcBorders>
            <w:shd w:val="clear" w:color="auto" w:fill="auto"/>
            <w:noWrap/>
            <w:vAlign w:val="center"/>
            <w:hideMark/>
          </w:tcPr>
          <w:p w14:paraId="54AB1870" w14:textId="77777777" w:rsidR="00FD2B63" w:rsidRPr="00843B94" w:rsidRDefault="00FD2B63" w:rsidP="00BD0CEE">
            <w:pPr>
              <w:rPr>
                <w:rFonts w:ascii="Calibri" w:hAnsi="Calibri" w:cs="Calibri"/>
                <w:sz w:val="22"/>
                <w:szCs w:val="22"/>
                <w:lang w:eastAsia="en-CA"/>
              </w:rPr>
            </w:pPr>
            <w:r w:rsidRPr="00843B94">
              <w:rPr>
                <w:rFonts w:ascii="Garamond" w:hAnsi="Garamond" w:cs="Calibri"/>
                <w:szCs w:val="24"/>
                <w:lang w:eastAsia="en-CA"/>
              </w:rPr>
              <w:t xml:space="preserve">  2024</w:t>
            </w:r>
          </w:p>
        </w:tc>
        <w:tc>
          <w:tcPr>
            <w:tcW w:w="1462" w:type="dxa"/>
            <w:tcBorders>
              <w:top w:val="nil"/>
              <w:left w:val="nil"/>
              <w:bottom w:val="single" w:sz="4" w:space="0" w:color="auto"/>
              <w:right w:val="nil"/>
            </w:tcBorders>
            <w:shd w:val="clear" w:color="auto" w:fill="auto"/>
            <w:noWrap/>
            <w:vAlign w:val="center"/>
            <w:hideMark/>
          </w:tcPr>
          <w:p w14:paraId="42D57188" w14:textId="77777777" w:rsidR="00FD2B63" w:rsidRPr="00843B94" w:rsidRDefault="00FD2B63" w:rsidP="00BD0CEE">
            <w:pPr>
              <w:jc w:val="both"/>
              <w:rPr>
                <w:sz w:val="20"/>
                <w:lang w:eastAsia="en-CA"/>
              </w:rPr>
            </w:pPr>
            <w:r w:rsidRPr="00843B94">
              <w:rPr>
                <w:rFonts w:ascii="Calibri" w:hAnsi="Calibri" w:cs="Calibri"/>
                <w:sz w:val="22"/>
                <w:szCs w:val="22"/>
                <w:lang w:eastAsia="en-CA"/>
              </w:rPr>
              <w:t xml:space="preserve">     Volume</w:t>
            </w:r>
          </w:p>
        </w:tc>
        <w:tc>
          <w:tcPr>
            <w:tcW w:w="520" w:type="dxa"/>
            <w:tcBorders>
              <w:top w:val="nil"/>
              <w:left w:val="nil"/>
              <w:bottom w:val="single" w:sz="4" w:space="0" w:color="auto"/>
              <w:right w:val="nil"/>
            </w:tcBorders>
            <w:shd w:val="clear" w:color="auto" w:fill="auto"/>
            <w:noWrap/>
            <w:vAlign w:val="center"/>
            <w:hideMark/>
          </w:tcPr>
          <w:p w14:paraId="11713704" w14:textId="77777777" w:rsidR="00FD2B63" w:rsidRPr="00843B94" w:rsidRDefault="00FD2B63" w:rsidP="00BD0CEE">
            <w:pPr>
              <w:jc w:val="right"/>
              <w:rPr>
                <w:sz w:val="20"/>
                <w:lang w:eastAsia="en-CA"/>
              </w:rPr>
            </w:pPr>
            <w:r w:rsidRPr="00843B94">
              <w:rPr>
                <w:rFonts w:ascii="Calibri" w:hAnsi="Calibri" w:cs="Calibri"/>
                <w:sz w:val="22"/>
                <w:szCs w:val="22"/>
                <w:lang w:eastAsia="en-CA"/>
              </w:rPr>
              <w:t> </w:t>
            </w:r>
          </w:p>
        </w:tc>
        <w:tc>
          <w:tcPr>
            <w:tcW w:w="964" w:type="dxa"/>
            <w:tcBorders>
              <w:top w:val="nil"/>
              <w:left w:val="nil"/>
              <w:bottom w:val="single" w:sz="4" w:space="0" w:color="auto"/>
              <w:right w:val="nil"/>
            </w:tcBorders>
            <w:shd w:val="clear" w:color="auto" w:fill="auto"/>
            <w:noWrap/>
            <w:vAlign w:val="center"/>
            <w:hideMark/>
          </w:tcPr>
          <w:p w14:paraId="3F58484E" w14:textId="77777777" w:rsidR="00FD2B63" w:rsidRPr="00843B94" w:rsidRDefault="00FD2B63" w:rsidP="00BD0CEE">
            <w:pPr>
              <w:jc w:val="right"/>
              <w:rPr>
                <w:sz w:val="20"/>
                <w:lang w:eastAsia="en-CA"/>
              </w:rPr>
            </w:pPr>
            <w:r w:rsidRPr="00843B94">
              <w:rPr>
                <w:rFonts w:ascii="Garamond" w:hAnsi="Garamond" w:cs="Calibri"/>
                <w:szCs w:val="24"/>
                <w:lang w:eastAsia="en-CA"/>
              </w:rPr>
              <w:t>Trades</w:t>
            </w:r>
          </w:p>
        </w:tc>
        <w:tc>
          <w:tcPr>
            <w:tcW w:w="340" w:type="dxa"/>
            <w:tcBorders>
              <w:top w:val="nil"/>
              <w:left w:val="nil"/>
              <w:bottom w:val="single" w:sz="4" w:space="0" w:color="auto"/>
              <w:right w:val="nil"/>
            </w:tcBorders>
            <w:shd w:val="clear" w:color="auto" w:fill="auto"/>
            <w:noWrap/>
            <w:vAlign w:val="center"/>
            <w:hideMark/>
          </w:tcPr>
          <w:p w14:paraId="38DAA67D" w14:textId="77777777" w:rsidR="00FD2B63" w:rsidRPr="00843B94" w:rsidRDefault="00FD2B63" w:rsidP="00BD0CEE">
            <w:pPr>
              <w:jc w:val="center"/>
              <w:rPr>
                <w:sz w:val="20"/>
                <w:lang w:eastAsia="en-CA"/>
              </w:rPr>
            </w:pPr>
            <w:r w:rsidRPr="00843B94">
              <w:rPr>
                <w:rFonts w:ascii="Calibri" w:hAnsi="Calibri" w:cs="Calibri"/>
                <w:sz w:val="22"/>
                <w:szCs w:val="22"/>
                <w:lang w:eastAsia="en-CA"/>
              </w:rPr>
              <w:t> </w:t>
            </w:r>
          </w:p>
        </w:tc>
        <w:tc>
          <w:tcPr>
            <w:tcW w:w="1060" w:type="dxa"/>
            <w:tcBorders>
              <w:top w:val="nil"/>
              <w:left w:val="nil"/>
              <w:bottom w:val="single" w:sz="4" w:space="0" w:color="auto"/>
              <w:right w:val="nil"/>
            </w:tcBorders>
            <w:shd w:val="clear" w:color="auto" w:fill="auto"/>
            <w:noWrap/>
            <w:vAlign w:val="center"/>
            <w:hideMark/>
          </w:tcPr>
          <w:p w14:paraId="3731CE32" w14:textId="77777777" w:rsidR="00FD2B63" w:rsidRPr="00843B94" w:rsidRDefault="00FD2B63" w:rsidP="00BD0CEE">
            <w:pPr>
              <w:rPr>
                <w:sz w:val="20"/>
                <w:lang w:eastAsia="en-CA"/>
              </w:rPr>
            </w:pPr>
            <w:r w:rsidRPr="00843B94">
              <w:rPr>
                <w:rFonts w:ascii="Garamond" w:hAnsi="Garamond" w:cs="Calibri"/>
                <w:szCs w:val="24"/>
                <w:lang w:eastAsia="en-CA"/>
              </w:rPr>
              <w:t xml:space="preserve">     Hi</w:t>
            </w:r>
          </w:p>
        </w:tc>
        <w:tc>
          <w:tcPr>
            <w:tcW w:w="340" w:type="dxa"/>
            <w:tcBorders>
              <w:top w:val="nil"/>
              <w:left w:val="nil"/>
              <w:bottom w:val="single" w:sz="4" w:space="0" w:color="auto"/>
              <w:right w:val="nil"/>
            </w:tcBorders>
            <w:shd w:val="clear" w:color="auto" w:fill="auto"/>
            <w:noWrap/>
            <w:vAlign w:val="center"/>
            <w:hideMark/>
          </w:tcPr>
          <w:p w14:paraId="0CC02444" w14:textId="77777777" w:rsidR="00FD2B63" w:rsidRPr="00843B94" w:rsidRDefault="00FD2B63" w:rsidP="00BD0CEE">
            <w:pPr>
              <w:jc w:val="center"/>
              <w:rPr>
                <w:sz w:val="20"/>
                <w:lang w:eastAsia="en-CA"/>
              </w:rPr>
            </w:pPr>
            <w:r w:rsidRPr="00843B94">
              <w:rPr>
                <w:rFonts w:ascii="Calibri" w:hAnsi="Calibri" w:cs="Calibri"/>
                <w:sz w:val="22"/>
                <w:szCs w:val="22"/>
                <w:lang w:eastAsia="en-CA"/>
              </w:rPr>
              <w:t> </w:t>
            </w:r>
          </w:p>
        </w:tc>
        <w:tc>
          <w:tcPr>
            <w:tcW w:w="860" w:type="dxa"/>
            <w:tcBorders>
              <w:top w:val="nil"/>
              <w:left w:val="nil"/>
              <w:bottom w:val="single" w:sz="4" w:space="0" w:color="auto"/>
              <w:right w:val="nil"/>
            </w:tcBorders>
            <w:shd w:val="clear" w:color="auto" w:fill="auto"/>
            <w:noWrap/>
            <w:vAlign w:val="center"/>
            <w:hideMark/>
          </w:tcPr>
          <w:p w14:paraId="423BFED9" w14:textId="25B008C9" w:rsidR="00FD2B63" w:rsidRPr="00843B94" w:rsidRDefault="00FD2B63" w:rsidP="00BD0CEE">
            <w:pPr>
              <w:jc w:val="center"/>
              <w:rPr>
                <w:sz w:val="20"/>
                <w:lang w:eastAsia="en-CA"/>
              </w:rPr>
            </w:pPr>
            <w:r w:rsidRPr="00843B94">
              <w:rPr>
                <w:rFonts w:ascii="Garamond" w:hAnsi="Garamond" w:cs="Calibri"/>
                <w:szCs w:val="24"/>
                <w:lang w:eastAsia="en-CA"/>
              </w:rPr>
              <w:t>Low</w:t>
            </w:r>
          </w:p>
        </w:tc>
        <w:tc>
          <w:tcPr>
            <w:tcW w:w="1399" w:type="dxa"/>
            <w:tcBorders>
              <w:top w:val="nil"/>
              <w:left w:val="nil"/>
              <w:bottom w:val="single" w:sz="4" w:space="0" w:color="auto"/>
              <w:right w:val="nil"/>
            </w:tcBorders>
            <w:shd w:val="clear" w:color="auto" w:fill="auto"/>
            <w:noWrap/>
            <w:vAlign w:val="center"/>
            <w:hideMark/>
          </w:tcPr>
          <w:p w14:paraId="12ACA2E0" w14:textId="4EC3652A" w:rsidR="00FD2B63" w:rsidRPr="00843B94" w:rsidRDefault="00FD2B63" w:rsidP="00136025">
            <w:pPr>
              <w:ind w:right="-105"/>
              <w:rPr>
                <w:sz w:val="20"/>
                <w:lang w:eastAsia="en-CA"/>
              </w:rPr>
            </w:pPr>
            <w:r w:rsidRPr="00843B94">
              <w:rPr>
                <w:rFonts w:ascii="Garamond" w:hAnsi="Garamond" w:cs="Calibri"/>
                <w:szCs w:val="24"/>
                <w:lang w:eastAsia="en-CA"/>
              </w:rPr>
              <w:t xml:space="preserve">      </w:t>
            </w:r>
            <w:r w:rsidR="00136025" w:rsidRPr="00843B94">
              <w:rPr>
                <w:rFonts w:ascii="Garamond" w:hAnsi="Garamond" w:cs="Calibri"/>
                <w:szCs w:val="24"/>
                <w:lang w:eastAsia="en-CA"/>
              </w:rPr>
              <w:t xml:space="preserve">    </w:t>
            </w:r>
            <w:r w:rsidRPr="00843B94">
              <w:rPr>
                <w:rFonts w:ascii="Garamond" w:hAnsi="Garamond" w:cs="Calibri"/>
                <w:szCs w:val="24"/>
                <w:lang w:eastAsia="en-CA"/>
              </w:rPr>
              <w:t>Value</w:t>
            </w:r>
          </w:p>
        </w:tc>
      </w:tr>
    </w:tbl>
    <w:p w14:paraId="5E54D58A" w14:textId="5A71D296" w:rsidR="00FD2B63" w:rsidRPr="00843B94" w:rsidRDefault="00FD2B63"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bookmarkStart w:id="96" w:name="_Hlk196211299"/>
      <w:r w:rsidRPr="00843B94">
        <w:rPr>
          <w:rFonts w:ascii="Garamond" w:hAnsi="Garamond" w:cs="Arial"/>
          <w:szCs w:val="24"/>
        </w:rPr>
        <w:t>31</w:t>
      </w:r>
      <w:r w:rsidR="000D3752" w:rsidRPr="00843B94">
        <w:rPr>
          <w:rFonts w:ascii="Garamond" w:hAnsi="Garamond" w:cs="Arial"/>
          <w:szCs w:val="24"/>
        </w:rPr>
        <w:t>-</w:t>
      </w:r>
      <w:r w:rsidRPr="00843B94">
        <w:rPr>
          <w:rFonts w:ascii="Garamond" w:hAnsi="Garamond" w:cs="Arial"/>
          <w:szCs w:val="24"/>
        </w:rPr>
        <w:t>Jan -24</w:t>
      </w:r>
      <w:r w:rsidR="006D111B" w:rsidRPr="00843B94">
        <w:rPr>
          <w:rFonts w:ascii="Garamond" w:hAnsi="Garamond" w:cs="Arial"/>
          <w:szCs w:val="24"/>
        </w:rPr>
        <w:t xml:space="preserve">                964,352                     63                   0.05             0.025           </w:t>
      </w:r>
      <w:r w:rsidR="002D548F" w:rsidRPr="00843B94">
        <w:rPr>
          <w:rFonts w:ascii="Garamond" w:hAnsi="Garamond" w:cs="Arial"/>
          <w:szCs w:val="24"/>
        </w:rPr>
        <w:t xml:space="preserve"> </w:t>
      </w:r>
      <w:r w:rsidR="006D111B" w:rsidRPr="00843B94">
        <w:rPr>
          <w:rFonts w:ascii="Garamond" w:hAnsi="Garamond" w:cs="Arial"/>
          <w:szCs w:val="24"/>
        </w:rPr>
        <w:t xml:space="preserve"> </w:t>
      </w:r>
      <w:r w:rsidR="00843B94">
        <w:rPr>
          <w:rFonts w:ascii="Garamond" w:hAnsi="Garamond" w:cs="Arial"/>
          <w:szCs w:val="24"/>
        </w:rPr>
        <w:t xml:space="preserve"> </w:t>
      </w:r>
      <w:r w:rsidR="006D111B" w:rsidRPr="00843B94">
        <w:rPr>
          <w:rFonts w:ascii="Garamond" w:hAnsi="Garamond" w:cs="Arial"/>
          <w:szCs w:val="24"/>
        </w:rPr>
        <w:t>42,446</w:t>
      </w:r>
    </w:p>
    <w:bookmarkEnd w:id="96"/>
    <w:p w14:paraId="47D29F6A" w14:textId="5BA8ACB7" w:rsidR="00FD2B63" w:rsidRPr="00843B94" w:rsidRDefault="00FD2B63" w:rsidP="00FD2B63">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843B94">
        <w:rPr>
          <w:rFonts w:ascii="Garamond" w:hAnsi="Garamond" w:cs="Arial"/>
          <w:szCs w:val="24"/>
        </w:rPr>
        <w:t>28</w:t>
      </w:r>
      <w:r w:rsidR="000D3752" w:rsidRPr="00843B94">
        <w:rPr>
          <w:rFonts w:ascii="Garamond" w:hAnsi="Garamond" w:cs="Arial"/>
          <w:szCs w:val="24"/>
        </w:rPr>
        <w:t>-</w:t>
      </w:r>
      <w:r w:rsidRPr="00843B94">
        <w:rPr>
          <w:rFonts w:ascii="Garamond" w:hAnsi="Garamond" w:cs="Arial"/>
          <w:szCs w:val="24"/>
        </w:rPr>
        <w:t>Feb-24</w:t>
      </w:r>
      <w:r w:rsidR="000D16CB" w:rsidRPr="00843B94">
        <w:rPr>
          <w:rFonts w:ascii="Garamond" w:hAnsi="Garamond" w:cs="Arial"/>
          <w:szCs w:val="24"/>
        </w:rPr>
        <w:tab/>
        <w:t xml:space="preserve">     1,026,644</w:t>
      </w:r>
      <w:r w:rsidR="000D16CB" w:rsidRPr="00843B94">
        <w:rPr>
          <w:rFonts w:ascii="Garamond" w:hAnsi="Garamond" w:cs="Arial"/>
          <w:szCs w:val="24"/>
        </w:rPr>
        <w:tab/>
      </w:r>
      <w:r w:rsidR="000D16CB" w:rsidRPr="00843B94">
        <w:rPr>
          <w:rFonts w:ascii="Garamond" w:hAnsi="Garamond" w:cs="Arial"/>
          <w:szCs w:val="24"/>
        </w:rPr>
        <w:tab/>
        <w:t xml:space="preserve">     60</w:t>
      </w:r>
      <w:r w:rsidRPr="00843B94">
        <w:rPr>
          <w:rFonts w:ascii="Garamond" w:hAnsi="Garamond" w:cs="Arial"/>
          <w:szCs w:val="24"/>
        </w:rPr>
        <w:tab/>
      </w:r>
      <w:r w:rsidR="000D16CB" w:rsidRPr="00843B94">
        <w:rPr>
          <w:rFonts w:ascii="Garamond" w:hAnsi="Garamond" w:cs="Arial"/>
          <w:szCs w:val="24"/>
        </w:rPr>
        <w:tab/>
        <w:t>0.095</w:t>
      </w:r>
      <w:r w:rsidRPr="00843B94">
        <w:rPr>
          <w:rFonts w:ascii="Garamond" w:hAnsi="Garamond" w:cs="Arial"/>
          <w:szCs w:val="24"/>
        </w:rPr>
        <w:tab/>
      </w:r>
      <w:r w:rsidRPr="00843B94">
        <w:rPr>
          <w:rFonts w:ascii="Garamond" w:hAnsi="Garamond" w:cs="Arial"/>
          <w:szCs w:val="24"/>
        </w:rPr>
        <w:tab/>
      </w:r>
      <w:r w:rsidR="000D16CB" w:rsidRPr="00843B94">
        <w:rPr>
          <w:rFonts w:ascii="Garamond" w:hAnsi="Garamond" w:cs="Arial"/>
          <w:szCs w:val="24"/>
        </w:rPr>
        <w:t>0.02</w:t>
      </w:r>
      <w:r w:rsidR="000D16CB" w:rsidRPr="00843B94">
        <w:rPr>
          <w:rFonts w:ascii="Garamond" w:hAnsi="Garamond" w:cs="Arial"/>
          <w:szCs w:val="24"/>
        </w:rPr>
        <w:tab/>
        <w:t xml:space="preserve">     </w:t>
      </w:r>
      <w:r w:rsidR="00843B94">
        <w:rPr>
          <w:rFonts w:ascii="Garamond" w:hAnsi="Garamond" w:cs="Arial"/>
          <w:szCs w:val="24"/>
        </w:rPr>
        <w:t xml:space="preserve"> </w:t>
      </w:r>
      <w:r w:rsidR="000D16CB" w:rsidRPr="00843B94">
        <w:rPr>
          <w:rFonts w:ascii="Garamond" w:hAnsi="Garamond" w:cs="Arial"/>
          <w:szCs w:val="24"/>
        </w:rPr>
        <w:t xml:space="preserve"> </w:t>
      </w:r>
      <w:r w:rsidR="002D548F" w:rsidRPr="00843B94">
        <w:rPr>
          <w:rFonts w:ascii="Garamond" w:hAnsi="Garamond" w:cs="Arial"/>
          <w:szCs w:val="24"/>
        </w:rPr>
        <w:t xml:space="preserve"> </w:t>
      </w:r>
      <w:r w:rsidR="000D16CB" w:rsidRPr="00843B94">
        <w:rPr>
          <w:rFonts w:ascii="Garamond" w:hAnsi="Garamond" w:cs="Arial"/>
          <w:szCs w:val="24"/>
        </w:rPr>
        <w:t xml:space="preserve">  61,977</w:t>
      </w:r>
    </w:p>
    <w:p w14:paraId="0065B99A" w14:textId="4958099F" w:rsidR="007B62A4" w:rsidRPr="00843B94" w:rsidRDefault="00FD2B63"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w:t>
      </w:r>
      <w:r w:rsidR="000D3752" w:rsidRPr="00843B94">
        <w:rPr>
          <w:rFonts w:ascii="Garamond" w:hAnsi="Garamond" w:cs="Arial"/>
          <w:szCs w:val="24"/>
        </w:rPr>
        <w:t>-</w:t>
      </w:r>
      <w:r w:rsidRPr="00843B94">
        <w:rPr>
          <w:rFonts w:ascii="Garamond" w:hAnsi="Garamond" w:cs="Arial"/>
          <w:szCs w:val="24"/>
        </w:rPr>
        <w:t>Mar-24</w:t>
      </w:r>
      <w:r w:rsidRPr="00843B94">
        <w:rPr>
          <w:rFonts w:ascii="Garamond" w:hAnsi="Garamond" w:cs="Arial"/>
          <w:szCs w:val="24"/>
        </w:rPr>
        <w:tab/>
      </w:r>
      <w:proofErr w:type="gramStart"/>
      <w:r w:rsidRPr="00843B94">
        <w:rPr>
          <w:rFonts w:ascii="Garamond" w:hAnsi="Garamond" w:cs="Arial"/>
          <w:szCs w:val="24"/>
        </w:rPr>
        <w:tab/>
        <w:t xml:space="preserve">  1,293</w:t>
      </w:r>
      <w:proofErr w:type="gramEnd"/>
      <w:r w:rsidRPr="00843B94">
        <w:rPr>
          <w:rFonts w:ascii="Garamond" w:hAnsi="Garamond" w:cs="Arial"/>
          <w:szCs w:val="24"/>
        </w:rPr>
        <w:tab/>
      </w:r>
      <w:r w:rsidRPr="00843B94">
        <w:rPr>
          <w:rFonts w:ascii="Garamond" w:hAnsi="Garamond" w:cs="Arial"/>
          <w:szCs w:val="24"/>
        </w:rPr>
        <w:tab/>
      </w:r>
      <w:r w:rsidRPr="00843B94">
        <w:rPr>
          <w:rFonts w:ascii="Garamond" w:hAnsi="Garamond" w:cs="Arial"/>
          <w:szCs w:val="24"/>
        </w:rPr>
        <w:tab/>
        <w:t xml:space="preserve"> 4</w:t>
      </w:r>
      <w:r w:rsidRPr="00843B94">
        <w:rPr>
          <w:rFonts w:ascii="Garamond" w:hAnsi="Garamond" w:cs="Arial"/>
          <w:szCs w:val="24"/>
        </w:rPr>
        <w:tab/>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Pr="00843B94">
        <w:rPr>
          <w:rFonts w:ascii="Garamond" w:hAnsi="Garamond" w:cs="Arial"/>
          <w:szCs w:val="24"/>
        </w:rPr>
        <w:t>0.035</w:t>
      </w:r>
      <w:r w:rsidRPr="00843B94">
        <w:rPr>
          <w:rFonts w:ascii="Garamond" w:hAnsi="Garamond" w:cs="Arial"/>
          <w:szCs w:val="24"/>
        </w:rPr>
        <w:tab/>
      </w:r>
      <w:r w:rsidRPr="00843B94">
        <w:rPr>
          <w:rFonts w:ascii="Garamond" w:hAnsi="Garamond" w:cs="Arial"/>
          <w:szCs w:val="24"/>
        </w:rPr>
        <w:tab/>
        <w:t>0.35</w:t>
      </w:r>
      <w:r w:rsidR="000D3752" w:rsidRPr="00843B94">
        <w:rPr>
          <w:rFonts w:ascii="Garamond" w:hAnsi="Garamond" w:cs="Arial"/>
          <w:szCs w:val="24"/>
        </w:rPr>
        <w:t xml:space="preserve">       </w:t>
      </w:r>
      <w:r w:rsidR="00843B94">
        <w:rPr>
          <w:rFonts w:ascii="Garamond" w:hAnsi="Garamond" w:cs="Arial"/>
          <w:szCs w:val="24"/>
        </w:rPr>
        <w:t xml:space="preserve"> </w:t>
      </w:r>
      <w:r w:rsidR="000D3752" w:rsidRPr="00843B94">
        <w:rPr>
          <w:rFonts w:ascii="Garamond" w:hAnsi="Garamond" w:cs="Arial"/>
          <w:szCs w:val="24"/>
        </w:rPr>
        <w:t xml:space="preserve">       </w:t>
      </w:r>
      <w:r w:rsidR="002D548F"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49</w:t>
      </w:r>
    </w:p>
    <w:p w14:paraId="398646B7" w14:textId="3230B8BE" w:rsidR="00FB7700" w:rsidRPr="00843B94"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30-Apr-24</w:t>
      </w:r>
      <w:r w:rsidR="00381D07" w:rsidRPr="00843B94">
        <w:rPr>
          <w:rFonts w:ascii="Garamond" w:hAnsi="Garamond" w:cs="Arial"/>
          <w:szCs w:val="24"/>
        </w:rPr>
        <w:tab/>
        <w:t xml:space="preserve">       406,539</w:t>
      </w:r>
      <w:r w:rsidR="00381D07" w:rsidRPr="00843B94">
        <w:rPr>
          <w:rFonts w:ascii="Garamond" w:hAnsi="Garamond" w:cs="Arial"/>
          <w:szCs w:val="24"/>
        </w:rPr>
        <w:tab/>
      </w:r>
      <w:r w:rsidR="00381D07" w:rsidRPr="00843B94">
        <w:rPr>
          <w:rFonts w:ascii="Garamond" w:hAnsi="Garamond" w:cs="Arial"/>
          <w:szCs w:val="24"/>
        </w:rPr>
        <w:tab/>
      </w:r>
      <w:r w:rsidR="006D111B" w:rsidRPr="00843B94">
        <w:rPr>
          <w:rFonts w:ascii="Garamond" w:hAnsi="Garamond" w:cs="Arial"/>
          <w:szCs w:val="24"/>
        </w:rPr>
        <w:t xml:space="preserve">     </w:t>
      </w:r>
      <w:r w:rsidR="00381D07" w:rsidRPr="00843B94">
        <w:rPr>
          <w:rFonts w:ascii="Garamond" w:hAnsi="Garamond" w:cs="Arial"/>
          <w:szCs w:val="24"/>
        </w:rPr>
        <w:t>32</w:t>
      </w:r>
      <w:r w:rsidR="00381D07" w:rsidRPr="00843B94">
        <w:rPr>
          <w:rFonts w:ascii="Garamond" w:hAnsi="Garamond" w:cs="Arial"/>
          <w:szCs w:val="24"/>
        </w:rPr>
        <w:tab/>
      </w:r>
      <w:r w:rsidR="00381D07" w:rsidRPr="00843B94">
        <w:rPr>
          <w:rFonts w:ascii="Garamond" w:hAnsi="Garamond" w:cs="Arial"/>
          <w:szCs w:val="24"/>
        </w:rPr>
        <w:tab/>
        <w:t>0.09</w:t>
      </w:r>
      <w:r w:rsidR="00381D07" w:rsidRPr="00843B94">
        <w:rPr>
          <w:rFonts w:ascii="Garamond" w:hAnsi="Garamond" w:cs="Arial"/>
          <w:szCs w:val="24"/>
        </w:rPr>
        <w:tab/>
      </w:r>
      <w:r w:rsidR="00381D07" w:rsidRPr="00843B94">
        <w:rPr>
          <w:rFonts w:ascii="Garamond" w:hAnsi="Garamond" w:cs="Arial"/>
          <w:szCs w:val="24"/>
        </w:rPr>
        <w:tab/>
        <w:t xml:space="preserve">0.03            </w:t>
      </w:r>
      <w:r w:rsidR="002D548F" w:rsidRPr="00843B94">
        <w:rPr>
          <w:rFonts w:ascii="Garamond" w:hAnsi="Garamond" w:cs="Arial"/>
          <w:szCs w:val="24"/>
        </w:rPr>
        <w:t xml:space="preserve"> </w:t>
      </w:r>
      <w:r w:rsidR="00843B94">
        <w:rPr>
          <w:rFonts w:ascii="Garamond" w:hAnsi="Garamond" w:cs="Arial"/>
          <w:szCs w:val="24"/>
        </w:rPr>
        <w:t xml:space="preserve">  </w:t>
      </w:r>
      <w:r w:rsidR="00381D07" w:rsidRPr="00843B94">
        <w:rPr>
          <w:rFonts w:ascii="Garamond" w:hAnsi="Garamond" w:cs="Arial"/>
          <w:szCs w:val="24"/>
        </w:rPr>
        <w:t>19,384</w:t>
      </w:r>
    </w:p>
    <w:p w14:paraId="022A55CD" w14:textId="7C7FE860" w:rsidR="000D3752" w:rsidRPr="00843B94" w:rsidRDefault="000D3752" w:rsidP="000D3752">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31-May-24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153,601</w:t>
      </w:r>
      <w:r w:rsidRPr="00843B94">
        <w:rPr>
          <w:rFonts w:ascii="Garamond" w:hAnsi="Garamond" w:cs="Arial"/>
          <w:szCs w:val="24"/>
        </w:rPr>
        <w:tab/>
      </w:r>
      <w:r w:rsidRPr="00843B94">
        <w:rPr>
          <w:rFonts w:ascii="Garamond" w:hAnsi="Garamond" w:cs="Arial"/>
          <w:szCs w:val="24"/>
        </w:rPr>
        <w:tab/>
      </w:r>
      <w:r w:rsidR="00720C70" w:rsidRPr="00843B94">
        <w:rPr>
          <w:rFonts w:ascii="Garamond" w:hAnsi="Garamond" w:cs="Arial"/>
          <w:szCs w:val="24"/>
        </w:rPr>
        <w:t xml:space="preserve"> </w:t>
      </w:r>
      <w:r w:rsidRPr="00843B94">
        <w:rPr>
          <w:rFonts w:ascii="Garamond" w:hAnsi="Garamond" w:cs="Arial"/>
          <w:szCs w:val="24"/>
        </w:rPr>
        <w:tab/>
        <w:t xml:space="preserve"> 8</w:t>
      </w:r>
      <w:r w:rsidRPr="00843B94">
        <w:rPr>
          <w:rFonts w:ascii="Garamond" w:hAnsi="Garamond" w:cs="Arial"/>
          <w:szCs w:val="24"/>
        </w:rPr>
        <w:tab/>
      </w:r>
      <w:r w:rsidRPr="00843B94">
        <w:rPr>
          <w:rFonts w:ascii="Garamond" w:hAnsi="Garamond" w:cs="Arial"/>
          <w:szCs w:val="24"/>
        </w:rPr>
        <w:tab/>
        <w:t>0.06</w:t>
      </w:r>
      <w:r w:rsidRPr="00843B94">
        <w:rPr>
          <w:rFonts w:ascii="Garamond" w:hAnsi="Garamond" w:cs="Arial"/>
          <w:szCs w:val="24"/>
        </w:rPr>
        <w:tab/>
      </w:r>
      <w:r w:rsidRPr="00843B94">
        <w:rPr>
          <w:rFonts w:ascii="Garamond" w:hAnsi="Garamond" w:cs="Arial"/>
          <w:szCs w:val="24"/>
        </w:rPr>
        <w:tab/>
        <w:t>0.075</w:t>
      </w:r>
      <w:r w:rsidRPr="00843B94">
        <w:rPr>
          <w:rFonts w:ascii="Garamond" w:hAnsi="Garamond" w:cs="Arial"/>
          <w:szCs w:val="24"/>
        </w:rPr>
        <w:tab/>
      </w:r>
      <w:r w:rsidR="00136025" w:rsidRPr="00843B94">
        <w:rPr>
          <w:rFonts w:ascii="Garamond" w:hAnsi="Garamond" w:cs="Arial"/>
          <w:szCs w:val="24"/>
        </w:rPr>
        <w:t xml:space="preserve">       </w:t>
      </w:r>
      <w:r w:rsidR="002D548F" w:rsidRPr="00843B94">
        <w:rPr>
          <w:rFonts w:ascii="Garamond" w:hAnsi="Garamond" w:cs="Arial"/>
          <w:szCs w:val="24"/>
        </w:rPr>
        <w:t xml:space="preserve"> </w:t>
      </w:r>
      <w:r w:rsidR="00136025" w:rsidRPr="00843B94">
        <w:rPr>
          <w:rFonts w:ascii="Garamond" w:hAnsi="Garamond" w:cs="Arial"/>
          <w:szCs w:val="24"/>
        </w:rPr>
        <w:t xml:space="preserve">  </w:t>
      </w:r>
      <w:r w:rsidRPr="00843B94">
        <w:rPr>
          <w:rFonts w:ascii="Garamond" w:hAnsi="Garamond" w:cs="Arial"/>
          <w:szCs w:val="24"/>
        </w:rPr>
        <w:t>10,747</w:t>
      </w:r>
    </w:p>
    <w:p w14:paraId="0BBAFB6F" w14:textId="2102675D" w:rsidR="000D3752"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30-Jun-24</w:t>
      </w:r>
      <w:r w:rsidR="000D16CB" w:rsidRPr="00843B94">
        <w:rPr>
          <w:rFonts w:ascii="Garamond" w:hAnsi="Garamond" w:cs="Arial"/>
          <w:szCs w:val="24"/>
        </w:rPr>
        <w:tab/>
      </w:r>
      <w:r w:rsidR="006D111B" w:rsidRPr="00843B94">
        <w:rPr>
          <w:rFonts w:ascii="Garamond" w:hAnsi="Garamond" w:cs="Arial"/>
          <w:szCs w:val="24"/>
        </w:rPr>
        <w:t xml:space="preserve">       </w:t>
      </w:r>
      <w:r w:rsidR="000D16CB" w:rsidRPr="00843B94">
        <w:rPr>
          <w:rFonts w:ascii="Garamond" w:hAnsi="Garamond" w:cs="Arial"/>
          <w:szCs w:val="24"/>
        </w:rPr>
        <w:t>185,001</w:t>
      </w:r>
      <w:r w:rsidR="000D16CB" w:rsidRPr="00843B94">
        <w:rPr>
          <w:rFonts w:ascii="Garamond" w:hAnsi="Garamond" w:cs="Arial"/>
          <w:szCs w:val="24"/>
        </w:rPr>
        <w:tab/>
      </w:r>
      <w:r w:rsidR="000D16CB" w:rsidRPr="00843B94">
        <w:rPr>
          <w:rFonts w:ascii="Garamond" w:hAnsi="Garamond" w:cs="Arial"/>
          <w:szCs w:val="24"/>
        </w:rPr>
        <w:tab/>
      </w:r>
      <w:r w:rsidR="006D111B" w:rsidRPr="00843B94">
        <w:rPr>
          <w:rFonts w:ascii="Garamond" w:hAnsi="Garamond" w:cs="Arial"/>
          <w:szCs w:val="24"/>
        </w:rPr>
        <w:t xml:space="preserve">     </w:t>
      </w:r>
      <w:r w:rsidR="000D16CB" w:rsidRPr="00843B94">
        <w:rPr>
          <w:rFonts w:ascii="Garamond" w:hAnsi="Garamond" w:cs="Arial"/>
          <w:szCs w:val="24"/>
        </w:rPr>
        <w:t>17</w:t>
      </w:r>
      <w:r w:rsidR="000D16CB" w:rsidRPr="00843B94">
        <w:rPr>
          <w:rFonts w:ascii="Garamond" w:hAnsi="Garamond" w:cs="Arial"/>
          <w:szCs w:val="24"/>
        </w:rPr>
        <w:tab/>
      </w:r>
      <w:r w:rsidR="000D16CB" w:rsidRPr="00843B94">
        <w:rPr>
          <w:rFonts w:ascii="Garamond" w:hAnsi="Garamond" w:cs="Arial"/>
          <w:szCs w:val="24"/>
        </w:rPr>
        <w:tab/>
        <w:t>0.08</w:t>
      </w:r>
      <w:r w:rsidR="000D16CB" w:rsidRPr="00843B94">
        <w:rPr>
          <w:rFonts w:ascii="Garamond" w:hAnsi="Garamond" w:cs="Arial"/>
          <w:szCs w:val="24"/>
        </w:rPr>
        <w:tab/>
      </w:r>
      <w:r w:rsidR="000D16CB" w:rsidRPr="00843B94">
        <w:rPr>
          <w:rFonts w:ascii="Garamond" w:hAnsi="Garamond" w:cs="Arial"/>
          <w:szCs w:val="24"/>
        </w:rPr>
        <w:tab/>
        <w:t>0.03</w:t>
      </w:r>
      <w:r w:rsidR="000D16CB" w:rsidRPr="00843B94">
        <w:rPr>
          <w:rFonts w:ascii="Garamond" w:hAnsi="Garamond" w:cs="Arial"/>
          <w:szCs w:val="24"/>
        </w:rPr>
        <w:tab/>
        <w:t xml:space="preserve">          11,235</w:t>
      </w:r>
    </w:p>
    <w:p w14:paraId="55366227" w14:textId="3D536BCA" w:rsidR="000D3752"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31-Jul-24</w:t>
      </w:r>
      <w:r w:rsidR="00381D07" w:rsidRPr="00843B94">
        <w:rPr>
          <w:rFonts w:ascii="Garamond" w:hAnsi="Garamond" w:cs="Arial"/>
          <w:szCs w:val="24"/>
        </w:rPr>
        <w:tab/>
      </w:r>
      <w:r w:rsidR="00381D07" w:rsidRPr="00843B94">
        <w:rPr>
          <w:rFonts w:ascii="Garamond" w:hAnsi="Garamond" w:cs="Arial"/>
          <w:szCs w:val="24"/>
        </w:rPr>
        <w:tab/>
      </w:r>
      <w:r w:rsidR="00381D07" w:rsidRPr="00843B94">
        <w:rPr>
          <w:rFonts w:ascii="Garamond" w:hAnsi="Garamond" w:cs="Arial"/>
          <w:szCs w:val="24"/>
        </w:rPr>
        <w:tab/>
        <w:t>41,364</w:t>
      </w:r>
      <w:r w:rsidR="00381D07" w:rsidRPr="00843B94">
        <w:rPr>
          <w:rFonts w:ascii="Garamond" w:hAnsi="Garamond" w:cs="Arial"/>
          <w:szCs w:val="24"/>
        </w:rPr>
        <w:tab/>
      </w:r>
      <w:r w:rsidR="00381D07" w:rsidRPr="00843B94">
        <w:rPr>
          <w:rFonts w:ascii="Garamond" w:hAnsi="Garamond" w:cs="Arial"/>
          <w:szCs w:val="24"/>
        </w:rPr>
        <w:tab/>
      </w:r>
      <w:r w:rsidR="00381D07" w:rsidRPr="00843B94">
        <w:rPr>
          <w:rFonts w:ascii="Garamond" w:hAnsi="Garamond" w:cs="Arial"/>
          <w:szCs w:val="24"/>
        </w:rPr>
        <w:tab/>
      </w:r>
      <w:r w:rsidR="006D111B" w:rsidRPr="00843B94">
        <w:rPr>
          <w:rFonts w:ascii="Garamond" w:hAnsi="Garamond" w:cs="Arial"/>
          <w:szCs w:val="24"/>
        </w:rPr>
        <w:t xml:space="preserve"> </w:t>
      </w:r>
      <w:r w:rsidR="00381D07" w:rsidRPr="00843B94">
        <w:rPr>
          <w:rFonts w:ascii="Garamond" w:hAnsi="Garamond" w:cs="Arial"/>
          <w:szCs w:val="24"/>
        </w:rPr>
        <w:t>6</w:t>
      </w:r>
      <w:r w:rsidR="00381D07" w:rsidRPr="00843B94">
        <w:rPr>
          <w:rFonts w:ascii="Garamond" w:hAnsi="Garamond" w:cs="Arial"/>
          <w:szCs w:val="24"/>
        </w:rPr>
        <w:tab/>
      </w:r>
      <w:r w:rsidR="00381D07" w:rsidRPr="00843B94">
        <w:rPr>
          <w:rFonts w:ascii="Garamond" w:hAnsi="Garamond" w:cs="Arial"/>
          <w:szCs w:val="24"/>
        </w:rPr>
        <w:tab/>
        <w:t>0.065</w:t>
      </w:r>
      <w:r w:rsidR="00381D07" w:rsidRPr="00843B94">
        <w:rPr>
          <w:rFonts w:ascii="Garamond" w:hAnsi="Garamond" w:cs="Arial"/>
          <w:szCs w:val="24"/>
        </w:rPr>
        <w:tab/>
      </w:r>
      <w:r w:rsidR="00381D07" w:rsidRPr="00843B94">
        <w:rPr>
          <w:rFonts w:ascii="Garamond" w:hAnsi="Garamond" w:cs="Arial"/>
          <w:szCs w:val="24"/>
        </w:rPr>
        <w:tab/>
        <w:t>.055</w:t>
      </w:r>
      <w:r w:rsidR="00381D07" w:rsidRPr="00843B94">
        <w:rPr>
          <w:rFonts w:ascii="Garamond" w:hAnsi="Garamond" w:cs="Arial"/>
          <w:szCs w:val="24"/>
        </w:rPr>
        <w:tab/>
      </w:r>
      <w:r w:rsidR="00381D07" w:rsidRPr="00843B94">
        <w:rPr>
          <w:rFonts w:ascii="Garamond" w:hAnsi="Garamond" w:cs="Arial"/>
          <w:szCs w:val="24"/>
        </w:rPr>
        <w:tab/>
        <w:t>2,679</w:t>
      </w:r>
    </w:p>
    <w:p w14:paraId="2FB6A03F" w14:textId="445AEB44"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31-Aug-24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139,562</w:t>
      </w:r>
      <w:r w:rsidRPr="00843B94">
        <w:rPr>
          <w:rFonts w:ascii="Garamond" w:hAnsi="Garamond" w:cs="Arial"/>
          <w:szCs w:val="24"/>
        </w:rPr>
        <w:tab/>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12</w:t>
      </w:r>
      <w:r w:rsidRPr="00843B94">
        <w:rPr>
          <w:rFonts w:ascii="Garamond" w:hAnsi="Garamond" w:cs="Arial"/>
          <w:szCs w:val="24"/>
        </w:rPr>
        <w:tab/>
      </w:r>
      <w:r w:rsidRPr="00843B94">
        <w:rPr>
          <w:rFonts w:ascii="Garamond" w:hAnsi="Garamond" w:cs="Arial"/>
          <w:szCs w:val="24"/>
        </w:rPr>
        <w:tab/>
        <w:t xml:space="preserve"> 0.07</w:t>
      </w:r>
      <w:r w:rsidRPr="00843B94">
        <w:rPr>
          <w:rFonts w:ascii="Garamond" w:hAnsi="Garamond" w:cs="Arial"/>
          <w:szCs w:val="24"/>
        </w:rPr>
        <w:tab/>
      </w:r>
      <w:r w:rsidRPr="00843B94">
        <w:rPr>
          <w:rFonts w:ascii="Garamond" w:hAnsi="Garamond" w:cs="Arial"/>
          <w:szCs w:val="24"/>
        </w:rPr>
        <w:tab/>
        <w:t>0.055</w:t>
      </w:r>
      <w:r w:rsidRPr="00843B94">
        <w:rPr>
          <w:rFonts w:ascii="Garamond" w:hAnsi="Garamond" w:cs="Arial"/>
          <w:szCs w:val="24"/>
        </w:rPr>
        <w:tab/>
      </w:r>
      <w:r w:rsidRPr="00843B94">
        <w:rPr>
          <w:rFonts w:ascii="Garamond" w:hAnsi="Garamond" w:cs="Arial"/>
          <w:szCs w:val="24"/>
        </w:rPr>
        <w:tab/>
        <w:t>7,967</w:t>
      </w:r>
    </w:p>
    <w:p w14:paraId="3F8C4341" w14:textId="6F006E8F"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30-Sep-24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39,585</w:t>
      </w:r>
      <w:r w:rsidRPr="00843B94">
        <w:rPr>
          <w:rFonts w:ascii="Garamond" w:hAnsi="Garamond" w:cs="Arial"/>
          <w:szCs w:val="24"/>
        </w:rPr>
        <w:tab/>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10</w:t>
      </w:r>
      <w:r w:rsidRPr="00843B94">
        <w:rPr>
          <w:rFonts w:ascii="Garamond" w:hAnsi="Garamond" w:cs="Arial"/>
          <w:szCs w:val="24"/>
        </w:rPr>
        <w:tab/>
      </w:r>
      <w:r w:rsidRPr="00843B94">
        <w:rPr>
          <w:rFonts w:ascii="Garamond" w:hAnsi="Garamond" w:cs="Arial"/>
          <w:szCs w:val="24"/>
        </w:rPr>
        <w:tab/>
        <w:t>0.065</w:t>
      </w:r>
      <w:r w:rsidRPr="00843B94">
        <w:rPr>
          <w:rFonts w:ascii="Garamond" w:hAnsi="Garamond" w:cs="Arial"/>
          <w:szCs w:val="24"/>
        </w:rPr>
        <w:tab/>
      </w:r>
      <w:r w:rsidRPr="00843B94">
        <w:rPr>
          <w:rFonts w:ascii="Garamond" w:hAnsi="Garamond" w:cs="Arial"/>
          <w:szCs w:val="24"/>
        </w:rPr>
        <w:tab/>
        <w:t>0.055</w:t>
      </w:r>
      <w:r w:rsidRPr="00843B94">
        <w:rPr>
          <w:rFonts w:ascii="Garamond" w:hAnsi="Garamond" w:cs="Arial"/>
          <w:szCs w:val="24"/>
        </w:rPr>
        <w:tab/>
      </w:r>
      <w:r w:rsidRPr="00843B94">
        <w:rPr>
          <w:rFonts w:ascii="Garamond" w:hAnsi="Garamond" w:cs="Arial"/>
          <w:szCs w:val="24"/>
        </w:rPr>
        <w:tab/>
        <w:t>2,337</w:t>
      </w:r>
    </w:p>
    <w:p w14:paraId="61DA0973" w14:textId="122C16EF"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31-Oct-24</w:t>
      </w:r>
      <w:r w:rsidR="006D111B" w:rsidRPr="00843B94">
        <w:rPr>
          <w:rFonts w:ascii="Garamond" w:hAnsi="Garamond" w:cs="Arial"/>
          <w:szCs w:val="24"/>
        </w:rPr>
        <w:tab/>
        <w:t xml:space="preserve">       401,520                      29                   0.075            0.045         </w:t>
      </w:r>
      <w:r w:rsidR="00843B94">
        <w:rPr>
          <w:rFonts w:ascii="Garamond" w:hAnsi="Garamond" w:cs="Arial"/>
          <w:szCs w:val="24"/>
        </w:rPr>
        <w:t xml:space="preserve"> </w:t>
      </w:r>
      <w:r w:rsidR="006D111B" w:rsidRPr="00843B94">
        <w:rPr>
          <w:rFonts w:ascii="Garamond" w:hAnsi="Garamond" w:cs="Arial"/>
          <w:szCs w:val="24"/>
        </w:rPr>
        <w:t xml:space="preserve"> </w:t>
      </w:r>
      <w:r w:rsidR="00843B94">
        <w:rPr>
          <w:rFonts w:ascii="Garamond" w:hAnsi="Garamond" w:cs="Arial"/>
          <w:szCs w:val="24"/>
        </w:rPr>
        <w:t xml:space="preserve"> </w:t>
      </w:r>
      <w:r w:rsidR="006D111B" w:rsidRPr="00843B94">
        <w:rPr>
          <w:rFonts w:ascii="Garamond" w:hAnsi="Garamond" w:cs="Arial"/>
          <w:szCs w:val="24"/>
        </w:rPr>
        <w:t xml:space="preserve"> 26,184</w:t>
      </w:r>
    </w:p>
    <w:p w14:paraId="723E1744" w14:textId="1D35C0C3"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30-Nov-</w:t>
      </w:r>
      <w:proofErr w:type="gramStart"/>
      <w:r w:rsidRPr="00843B94">
        <w:rPr>
          <w:rFonts w:ascii="Garamond" w:hAnsi="Garamond" w:cs="Arial"/>
          <w:szCs w:val="24"/>
        </w:rPr>
        <w:t xml:space="preserve">24  </w:t>
      </w:r>
      <w:r w:rsidRPr="00843B94">
        <w:rPr>
          <w:rFonts w:ascii="Garamond" w:hAnsi="Garamond" w:cs="Arial"/>
          <w:szCs w:val="24"/>
        </w:rPr>
        <w:tab/>
      </w:r>
      <w:proofErr w:type="gramEnd"/>
      <w:r w:rsidR="006D111B" w:rsidRPr="00843B94">
        <w:rPr>
          <w:rFonts w:ascii="Garamond" w:hAnsi="Garamond" w:cs="Arial"/>
          <w:szCs w:val="24"/>
        </w:rPr>
        <w:t xml:space="preserve">       </w:t>
      </w:r>
      <w:r w:rsidRPr="00843B94">
        <w:rPr>
          <w:rFonts w:ascii="Garamond" w:hAnsi="Garamond" w:cs="Arial"/>
          <w:szCs w:val="24"/>
        </w:rPr>
        <w:t xml:space="preserve">153,601                   </w:t>
      </w:r>
      <w:r w:rsidR="006D111B" w:rsidRPr="00843B94">
        <w:rPr>
          <w:rFonts w:ascii="Garamond" w:hAnsi="Garamond" w:cs="Arial"/>
          <w:szCs w:val="24"/>
        </w:rPr>
        <w:t xml:space="preserve"> </w:t>
      </w:r>
      <w:r w:rsidRPr="00843B94">
        <w:rPr>
          <w:rFonts w:ascii="Garamond" w:hAnsi="Garamond" w:cs="Arial"/>
          <w:szCs w:val="24"/>
        </w:rPr>
        <w:t xml:space="preserve"> </w:t>
      </w:r>
      <w:r w:rsidR="006D111B" w:rsidRPr="00843B94">
        <w:rPr>
          <w:rFonts w:ascii="Garamond" w:hAnsi="Garamond" w:cs="Arial"/>
          <w:szCs w:val="24"/>
        </w:rPr>
        <w:t xml:space="preserve"> </w:t>
      </w:r>
      <w:r w:rsidRPr="00843B94">
        <w:rPr>
          <w:rFonts w:ascii="Garamond" w:hAnsi="Garamond" w:cs="Arial"/>
          <w:szCs w:val="24"/>
        </w:rPr>
        <w:t xml:space="preserve">  8       </w:t>
      </w:r>
      <w:r w:rsidRPr="00843B94">
        <w:rPr>
          <w:rFonts w:ascii="Garamond" w:hAnsi="Garamond" w:cs="Arial"/>
          <w:szCs w:val="24"/>
        </w:rPr>
        <w:tab/>
        <w:t xml:space="preserve"> 0.06</w:t>
      </w:r>
      <w:r w:rsidRPr="00843B94">
        <w:rPr>
          <w:rFonts w:ascii="Garamond" w:hAnsi="Garamond" w:cs="Arial"/>
          <w:szCs w:val="24"/>
        </w:rPr>
        <w:tab/>
      </w:r>
      <w:r w:rsidRPr="00843B94">
        <w:rPr>
          <w:rFonts w:ascii="Garamond" w:hAnsi="Garamond" w:cs="Arial"/>
          <w:szCs w:val="24"/>
        </w:rPr>
        <w:tab/>
        <w:t>0.075</w:t>
      </w:r>
      <w:r w:rsidRPr="00843B94">
        <w:rPr>
          <w:rFonts w:ascii="Garamond" w:hAnsi="Garamond" w:cs="Arial"/>
          <w:szCs w:val="24"/>
        </w:rPr>
        <w:tab/>
      </w:r>
      <w:r w:rsidR="006D111B" w:rsidRPr="00843B94">
        <w:rPr>
          <w:rFonts w:ascii="Garamond" w:hAnsi="Garamond" w:cs="Arial"/>
          <w:szCs w:val="24"/>
        </w:rPr>
        <w:t xml:space="preserve">          1</w:t>
      </w:r>
      <w:r w:rsidRPr="00843B94">
        <w:rPr>
          <w:rFonts w:ascii="Garamond" w:hAnsi="Garamond" w:cs="Arial"/>
          <w:szCs w:val="24"/>
        </w:rPr>
        <w:t>0,747</w:t>
      </w:r>
    </w:p>
    <w:p w14:paraId="07D402B7" w14:textId="4078945C"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31-Dec-24</w:t>
      </w:r>
      <w:r w:rsidR="006D111B" w:rsidRPr="00843B94">
        <w:rPr>
          <w:rFonts w:ascii="Garamond" w:hAnsi="Garamond" w:cs="Arial"/>
          <w:szCs w:val="24"/>
        </w:rPr>
        <w:tab/>
        <w:t xml:space="preserve">    1,073,794                      89              </w:t>
      </w:r>
      <w:r w:rsidR="006D111B" w:rsidRPr="00843B94">
        <w:rPr>
          <w:rFonts w:ascii="Garamond" w:hAnsi="Garamond" w:cs="Arial"/>
          <w:szCs w:val="24"/>
        </w:rPr>
        <w:tab/>
        <w:t xml:space="preserve"> 0.07</w:t>
      </w:r>
      <w:r w:rsidR="006D111B" w:rsidRPr="00843B94">
        <w:rPr>
          <w:rFonts w:ascii="Garamond" w:hAnsi="Garamond" w:cs="Arial"/>
          <w:szCs w:val="24"/>
        </w:rPr>
        <w:tab/>
      </w:r>
      <w:r w:rsidR="006D111B" w:rsidRPr="00843B94">
        <w:rPr>
          <w:rFonts w:ascii="Garamond" w:hAnsi="Garamond" w:cs="Arial"/>
          <w:szCs w:val="24"/>
        </w:rPr>
        <w:tab/>
        <w:t>0.015</w:t>
      </w:r>
      <w:r w:rsidR="006D111B" w:rsidRPr="00843B94">
        <w:rPr>
          <w:rFonts w:ascii="Garamond" w:hAnsi="Garamond" w:cs="Arial"/>
          <w:szCs w:val="24"/>
        </w:rPr>
        <w:tab/>
        <w:t xml:space="preserve">         28,059</w:t>
      </w:r>
    </w:p>
    <w:p w14:paraId="65254551" w14:textId="77777777" w:rsidR="000D3752" w:rsidRPr="00843B94"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14AD58B1" w14:textId="77777777" w:rsidR="000D3752"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756263FA" w14:textId="77777777" w:rsidR="00843B94" w:rsidRPr="00843B94" w:rsidRDefault="00843B94"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51867615" w14:textId="77777777" w:rsidR="000D3752" w:rsidRPr="000D3752"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2E50A32B" w14:textId="77777777" w:rsidR="000129BF" w:rsidRDefault="000129BF" w:rsidP="006617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b/>
          <w:szCs w:val="24"/>
        </w:rPr>
        <w:t>11.</w:t>
      </w:r>
      <w:r>
        <w:rPr>
          <w:rFonts w:ascii="Arial" w:hAnsi="Arial" w:cs="Arial"/>
          <w:b/>
          <w:szCs w:val="24"/>
        </w:rPr>
        <w:tab/>
        <w:t>Escrowed Securities</w:t>
      </w:r>
    </w:p>
    <w:p w14:paraId="66906C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9400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11.1</w:t>
      </w:r>
      <w:r>
        <w:rPr>
          <w:rFonts w:ascii="Arial" w:hAnsi="Arial" w:cs="Arial"/>
          <w:b/>
          <w:szCs w:val="24"/>
        </w:rPr>
        <w:tab/>
      </w:r>
      <w:r>
        <w:rPr>
          <w:rFonts w:ascii="Arial" w:hAnsi="Arial" w:cs="Arial"/>
          <w:szCs w:val="24"/>
        </w:rPr>
        <w:t xml:space="preserve">State as of a specified date within 30 days before the date of the </w:t>
      </w:r>
      <w:r w:rsidR="003B7FCB">
        <w:rPr>
          <w:rFonts w:ascii="Arial" w:hAnsi="Arial" w:cs="Arial"/>
          <w:szCs w:val="24"/>
        </w:rPr>
        <w:t>Listing</w:t>
      </w:r>
      <w:r>
        <w:rPr>
          <w:rFonts w:ascii="Arial" w:hAnsi="Arial" w:cs="Arial"/>
          <w:szCs w:val="24"/>
        </w:rPr>
        <w:t xml:space="preserve"> Statement, in substantially the following tabular form, the number of securities of each class of securities of the Issuer held, to the knowledge of the Issuer, in escrow (which, for the purposes of this Form includes any securities subject to a pooling agreement) and the percentage that number represents of the outstanding securities of that class. In a note to the table, disclose the name of the depository, if any, and the date of and conditions governing the release of the securities from escrow.</w:t>
      </w:r>
    </w:p>
    <w:p w14:paraId="41F53FFF" w14:textId="77777777" w:rsidR="005016E8" w:rsidRDefault="005016E8">
      <w:pPr>
        <w:tabs>
          <w:tab w:val="center" w:pos="4680"/>
          <w:tab w:val="left" w:pos="5040"/>
          <w:tab w:val="left" w:pos="5760"/>
          <w:tab w:val="left" w:pos="6480"/>
          <w:tab w:val="left" w:pos="7200"/>
          <w:tab w:val="left" w:pos="7920"/>
          <w:tab w:val="left" w:pos="8640"/>
        </w:tabs>
        <w:jc w:val="both"/>
        <w:rPr>
          <w:rFonts w:ascii="Arial" w:hAnsi="Arial" w:cs="Arial"/>
          <w:b/>
          <w:szCs w:val="24"/>
        </w:rPr>
      </w:pPr>
    </w:p>
    <w:p w14:paraId="78A4EBAE" w14:textId="77777777" w:rsidR="005016E8" w:rsidRPr="00B67E0D" w:rsidRDefault="005016E8">
      <w:pPr>
        <w:tabs>
          <w:tab w:val="center" w:pos="4680"/>
          <w:tab w:val="left" w:pos="5040"/>
          <w:tab w:val="left" w:pos="5760"/>
          <w:tab w:val="left" w:pos="6480"/>
          <w:tab w:val="left" w:pos="7200"/>
          <w:tab w:val="left" w:pos="7920"/>
          <w:tab w:val="left" w:pos="8640"/>
        </w:tabs>
        <w:jc w:val="both"/>
        <w:rPr>
          <w:rFonts w:ascii="Garamond" w:hAnsi="Garamond" w:cs="Arial"/>
          <w:b/>
          <w:szCs w:val="24"/>
        </w:rPr>
      </w:pPr>
    </w:p>
    <w:p w14:paraId="69F26E71" w14:textId="77777777" w:rsidR="000129BF" w:rsidRPr="00B67E0D" w:rsidRDefault="005016E8">
      <w:pPr>
        <w:tabs>
          <w:tab w:val="center" w:pos="468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E</w:t>
      </w:r>
      <w:r w:rsidR="000129BF" w:rsidRPr="00B67E0D">
        <w:rPr>
          <w:rFonts w:ascii="Garamond" w:hAnsi="Garamond" w:cs="Arial"/>
          <w:b/>
          <w:szCs w:val="24"/>
        </w:rPr>
        <w:t>SCROWED SECURITIES</w:t>
      </w:r>
    </w:p>
    <w:p w14:paraId="1483C530" w14:textId="6B355D5F" w:rsidR="00474F6F" w:rsidRPr="00B67E0D" w:rsidRDefault="00474F6F">
      <w:pPr>
        <w:tabs>
          <w:tab w:val="center" w:pos="4680"/>
          <w:tab w:val="left" w:pos="5040"/>
          <w:tab w:val="left" w:pos="5760"/>
          <w:tab w:val="left" w:pos="6480"/>
          <w:tab w:val="left" w:pos="7200"/>
          <w:tab w:val="left" w:pos="7920"/>
          <w:tab w:val="left" w:pos="8640"/>
        </w:tabs>
        <w:jc w:val="both"/>
        <w:rPr>
          <w:rFonts w:ascii="Garamond" w:hAnsi="Garamond" w:cs="Arial"/>
          <w:szCs w:val="24"/>
        </w:rPr>
      </w:pPr>
      <w:r w:rsidRPr="00B67E0D">
        <w:rPr>
          <w:rFonts w:ascii="Garamond" w:hAnsi="Garamond" w:cs="Arial"/>
          <w:b/>
          <w:szCs w:val="24"/>
        </w:rPr>
        <w:tab/>
        <w:t xml:space="preserve">As at </w:t>
      </w:r>
      <w:r w:rsidR="002E26AB" w:rsidRPr="00B67E0D">
        <w:rPr>
          <w:rFonts w:ascii="Garamond" w:hAnsi="Garamond" w:cs="Arial"/>
          <w:b/>
          <w:szCs w:val="24"/>
        </w:rPr>
        <w:t>December 31, 20</w:t>
      </w:r>
      <w:r w:rsidR="00654028" w:rsidRPr="00B67E0D">
        <w:rPr>
          <w:rFonts w:ascii="Garamond" w:hAnsi="Garamond" w:cs="Arial"/>
          <w:b/>
          <w:szCs w:val="24"/>
        </w:rPr>
        <w:t>2</w:t>
      </w:r>
      <w:r w:rsidR="00930F0B">
        <w:rPr>
          <w:rFonts w:ascii="Garamond" w:hAnsi="Garamond" w:cs="Arial"/>
          <w:b/>
          <w:szCs w:val="24"/>
        </w:rPr>
        <w:t>4</w:t>
      </w:r>
    </w:p>
    <w:p w14:paraId="1E3077A4" w14:textId="77777777" w:rsidR="000129BF" w:rsidRPr="00B67E0D" w:rsidRDefault="000129BF">
      <w:pPr>
        <w:tabs>
          <w:tab w:val="center" w:pos="4680"/>
          <w:tab w:val="left" w:pos="5040"/>
          <w:tab w:val="left" w:pos="5760"/>
          <w:tab w:val="left" w:pos="6480"/>
          <w:tab w:val="left" w:pos="7200"/>
          <w:tab w:val="left" w:pos="7920"/>
          <w:tab w:val="left" w:pos="8640"/>
        </w:tabs>
        <w:jc w:val="both"/>
        <w:rPr>
          <w:rFonts w:ascii="Garamond" w:hAnsi="Garamond" w:cs="Arial"/>
          <w:szCs w:val="24"/>
        </w:rPr>
      </w:pPr>
    </w:p>
    <w:tbl>
      <w:tblPr>
        <w:tblW w:w="9180" w:type="dxa"/>
        <w:tblInd w:w="1045" w:type="dxa"/>
        <w:tblLayout w:type="fixed"/>
        <w:tblCellMar>
          <w:left w:w="145" w:type="dxa"/>
          <w:right w:w="145" w:type="dxa"/>
        </w:tblCellMar>
        <w:tblLook w:val="0000" w:firstRow="0" w:lastRow="0" w:firstColumn="0" w:lastColumn="0" w:noHBand="0" w:noVBand="0"/>
      </w:tblPr>
      <w:tblGrid>
        <w:gridCol w:w="4140"/>
        <w:gridCol w:w="2640"/>
        <w:gridCol w:w="2400"/>
      </w:tblGrid>
      <w:tr w:rsidR="000129BF" w:rsidRPr="00B67E0D" w14:paraId="47B452E6" w14:textId="77777777">
        <w:tc>
          <w:tcPr>
            <w:tcW w:w="4140" w:type="dxa"/>
            <w:tcBorders>
              <w:top w:val="double" w:sz="7" w:space="0" w:color="000000"/>
              <w:left w:val="double" w:sz="7" w:space="0" w:color="000000"/>
              <w:bottom w:val="single" w:sz="6" w:space="0" w:color="FFFFFF"/>
              <w:right w:val="single" w:sz="6" w:space="0" w:color="FFFFFF"/>
            </w:tcBorders>
          </w:tcPr>
          <w:p w14:paraId="446A80B5" w14:textId="77777777" w:rsidR="000129BF" w:rsidRPr="00B67E0D" w:rsidRDefault="000129BF">
            <w:pPr>
              <w:tabs>
                <w:tab w:val="center" w:pos="17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p>
          <w:p w14:paraId="44D86716" w14:textId="77777777" w:rsidR="000129BF" w:rsidRPr="00B67E0D" w:rsidRDefault="000129BF">
            <w:pPr>
              <w:tabs>
                <w:tab w:val="center" w:pos="17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Designation of class held in escrow</w:t>
            </w:r>
          </w:p>
        </w:tc>
        <w:tc>
          <w:tcPr>
            <w:tcW w:w="2640" w:type="dxa"/>
            <w:tcBorders>
              <w:top w:val="double" w:sz="7" w:space="0" w:color="000000"/>
              <w:left w:val="single" w:sz="7" w:space="0" w:color="000000"/>
              <w:bottom w:val="single" w:sz="6" w:space="0" w:color="FFFFFF"/>
              <w:right w:val="single" w:sz="6" w:space="0" w:color="FFFFFF"/>
            </w:tcBorders>
          </w:tcPr>
          <w:p w14:paraId="3CF78DD6" w14:textId="77777777" w:rsidR="000129BF" w:rsidRPr="00B67E0D" w:rsidRDefault="000129BF">
            <w:pPr>
              <w:jc w:val="both"/>
              <w:rPr>
                <w:rFonts w:ascii="Garamond" w:hAnsi="Garamond" w:cs="Arial"/>
                <w:b/>
                <w:szCs w:val="24"/>
              </w:rPr>
            </w:pPr>
          </w:p>
          <w:p w14:paraId="0009123A" w14:textId="77777777" w:rsidR="000129BF" w:rsidRPr="00B67E0D" w:rsidRDefault="000129BF">
            <w:pPr>
              <w:tabs>
                <w:tab w:val="center" w:pos="1205"/>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Number of securities</w:t>
            </w:r>
          </w:p>
          <w:p w14:paraId="770CF97C" w14:textId="77777777" w:rsidR="000129BF" w:rsidRPr="00B67E0D" w:rsidRDefault="000129BF">
            <w:pPr>
              <w:tabs>
                <w:tab w:val="center" w:pos="1205"/>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held in escrow</w:t>
            </w:r>
          </w:p>
        </w:tc>
        <w:tc>
          <w:tcPr>
            <w:tcW w:w="2400" w:type="dxa"/>
            <w:tcBorders>
              <w:top w:val="double" w:sz="7" w:space="0" w:color="000000"/>
              <w:left w:val="single" w:sz="7" w:space="0" w:color="000000"/>
              <w:bottom w:val="single" w:sz="6" w:space="0" w:color="FFFFFF"/>
              <w:right w:val="double" w:sz="7" w:space="0" w:color="000000"/>
            </w:tcBorders>
          </w:tcPr>
          <w:p w14:paraId="47CBEFA7" w14:textId="77777777" w:rsidR="000129BF" w:rsidRPr="00B67E0D" w:rsidRDefault="000129BF">
            <w:pPr>
              <w:jc w:val="both"/>
              <w:rPr>
                <w:rFonts w:ascii="Garamond" w:hAnsi="Garamond" w:cs="Arial"/>
                <w:b/>
                <w:szCs w:val="24"/>
              </w:rPr>
            </w:pPr>
          </w:p>
          <w:p w14:paraId="75B5A69E" w14:textId="77777777" w:rsidR="000129BF" w:rsidRPr="00B67E0D"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p>
          <w:p w14:paraId="54C5EA24" w14:textId="77777777" w:rsidR="000129BF" w:rsidRPr="00B67E0D" w:rsidRDefault="000129BF">
            <w:pPr>
              <w:tabs>
                <w:tab w:val="center" w:pos="125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Percentage of class</w:t>
            </w:r>
          </w:p>
        </w:tc>
      </w:tr>
      <w:tr w:rsidR="00FD7A49" w:rsidRPr="00B67E0D" w14:paraId="458BF4EC" w14:textId="77777777">
        <w:trPr>
          <w:trHeight w:val="56"/>
        </w:trPr>
        <w:tc>
          <w:tcPr>
            <w:tcW w:w="4140" w:type="dxa"/>
            <w:tcBorders>
              <w:top w:val="single" w:sz="7" w:space="0" w:color="000000"/>
              <w:left w:val="double" w:sz="7" w:space="0" w:color="000000"/>
              <w:bottom w:val="double" w:sz="7" w:space="0" w:color="000000"/>
              <w:right w:val="single" w:sz="6" w:space="0" w:color="FFFFFF"/>
            </w:tcBorders>
          </w:tcPr>
          <w:p w14:paraId="6BDD2A01" w14:textId="77777777" w:rsidR="002256D9" w:rsidRPr="00B67E0D" w:rsidRDefault="002256D9" w:rsidP="00665AEF">
            <w:pPr>
              <w:pStyle w:val="p2"/>
              <w:jc w:val="both"/>
              <w:rPr>
                <w:rFonts w:ascii="Garamond" w:hAnsi="Garamond"/>
              </w:rPr>
            </w:pPr>
          </w:p>
          <w:p w14:paraId="1EA14A26" w14:textId="77777777" w:rsidR="002256D9" w:rsidRPr="00B67E0D" w:rsidRDefault="002256D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Common shares</w:t>
            </w:r>
          </w:p>
          <w:p w14:paraId="2CA648EE" w14:textId="77777777" w:rsidR="00665AEF" w:rsidRPr="00B67E0D" w:rsidRDefault="00665AEF"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0248A3FD" w14:textId="77777777" w:rsidR="002256D9" w:rsidRPr="00B67E0D" w:rsidRDefault="002256D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Share purchase warrant</w:t>
            </w:r>
          </w:p>
          <w:p w14:paraId="37C7C600"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p>
        </w:tc>
        <w:tc>
          <w:tcPr>
            <w:tcW w:w="2640" w:type="dxa"/>
            <w:tcBorders>
              <w:top w:val="single" w:sz="7" w:space="0" w:color="000000"/>
              <w:left w:val="single" w:sz="7" w:space="0" w:color="000000"/>
              <w:bottom w:val="double" w:sz="7" w:space="0" w:color="000000"/>
              <w:right w:val="single" w:sz="6" w:space="0" w:color="FFFFFF"/>
            </w:tcBorders>
          </w:tcPr>
          <w:p w14:paraId="0603C479" w14:textId="77777777" w:rsidR="00FD7A49" w:rsidRPr="00B67E0D" w:rsidRDefault="00FD7A49" w:rsidP="00665AEF">
            <w:pPr>
              <w:pStyle w:val="p2"/>
              <w:jc w:val="both"/>
              <w:rPr>
                <w:rFonts w:ascii="Garamond" w:hAnsi="Garamond"/>
              </w:rPr>
            </w:pPr>
          </w:p>
          <w:p w14:paraId="59951199" w14:textId="77777777" w:rsidR="002256D9" w:rsidRPr="00B67E0D" w:rsidRDefault="00766823" w:rsidP="00665AEF">
            <w:pPr>
              <w:jc w:val="center"/>
              <w:rPr>
                <w:rFonts w:ascii="Garamond" w:hAnsi="Garamond"/>
                <w:szCs w:val="24"/>
              </w:rPr>
            </w:pPr>
            <w:r w:rsidRPr="00B67E0D">
              <w:rPr>
                <w:rFonts w:ascii="Garamond" w:hAnsi="Garamond"/>
                <w:szCs w:val="24"/>
              </w:rPr>
              <w:t>Nil</w:t>
            </w:r>
          </w:p>
          <w:p w14:paraId="46D10AE6" w14:textId="77777777" w:rsidR="00176B51" w:rsidRPr="00B67E0D" w:rsidRDefault="00176B51" w:rsidP="00665AEF">
            <w:pPr>
              <w:jc w:val="center"/>
              <w:rPr>
                <w:rFonts w:ascii="Garamond" w:hAnsi="Garamond"/>
                <w:szCs w:val="24"/>
              </w:rPr>
            </w:pPr>
          </w:p>
          <w:p w14:paraId="5C9BFE1B" w14:textId="77777777" w:rsidR="002256D9" w:rsidRPr="00B67E0D" w:rsidRDefault="005A1873" w:rsidP="00665AEF">
            <w:pPr>
              <w:jc w:val="center"/>
              <w:rPr>
                <w:rFonts w:ascii="Garamond" w:hAnsi="Garamond" w:cs="Arial"/>
                <w:szCs w:val="24"/>
              </w:rPr>
            </w:pPr>
            <w:r w:rsidRPr="00B67E0D">
              <w:rPr>
                <w:rFonts w:ascii="Garamond" w:hAnsi="Garamond" w:cs="Arial"/>
                <w:szCs w:val="24"/>
              </w:rPr>
              <w:t>Nil</w:t>
            </w:r>
          </w:p>
          <w:p w14:paraId="677048DE"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p>
        </w:tc>
        <w:tc>
          <w:tcPr>
            <w:tcW w:w="2400" w:type="dxa"/>
            <w:tcBorders>
              <w:top w:val="single" w:sz="7" w:space="0" w:color="000000"/>
              <w:left w:val="single" w:sz="7" w:space="0" w:color="000000"/>
              <w:bottom w:val="double" w:sz="7" w:space="0" w:color="000000"/>
              <w:right w:val="double" w:sz="7" w:space="0" w:color="000000"/>
            </w:tcBorders>
          </w:tcPr>
          <w:p w14:paraId="59A85E8A" w14:textId="77777777" w:rsidR="00FD7A49" w:rsidRPr="00B67E0D" w:rsidRDefault="00FD7A49" w:rsidP="00665AEF">
            <w:pPr>
              <w:pStyle w:val="p2"/>
              <w:jc w:val="both"/>
              <w:rPr>
                <w:rFonts w:ascii="Garamond" w:hAnsi="Garamond"/>
                <w:iCs/>
                <w:highlight w:val="yellow"/>
              </w:rPr>
            </w:pPr>
          </w:p>
          <w:p w14:paraId="2B3FB192"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cs="Arial"/>
                <w:szCs w:val="24"/>
                <w:highlight w:val="yellow"/>
              </w:rPr>
            </w:pPr>
          </w:p>
        </w:tc>
      </w:tr>
    </w:tbl>
    <w:p w14:paraId="253FD522" w14:textId="77777777" w:rsidR="00FD7A49" w:rsidRPr="00B67E0D" w:rsidRDefault="00FD7A49" w:rsidP="00FD7A49">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ab/>
      </w:r>
    </w:p>
    <w:p w14:paraId="1CE03333" w14:textId="77777777" w:rsidR="00D83A7F" w:rsidRPr="00843B94" w:rsidRDefault="00D83A7F" w:rsidP="00D83A7F">
      <w:pPr>
        <w:tabs>
          <w:tab w:val="left" w:pos="993"/>
          <w:tab w:val="left" w:pos="2520"/>
          <w:tab w:val="left" w:pos="3060"/>
          <w:tab w:val="left" w:pos="3600"/>
          <w:tab w:val="left" w:pos="3960"/>
          <w:tab w:val="left" w:pos="4500"/>
          <w:tab w:val="left" w:pos="5040"/>
          <w:tab w:val="left" w:pos="5760"/>
          <w:tab w:val="left" w:pos="6480"/>
          <w:tab w:val="left" w:pos="7200"/>
          <w:tab w:val="left" w:pos="7920"/>
          <w:tab w:val="left" w:pos="8640"/>
        </w:tabs>
        <w:ind w:left="1980"/>
        <w:jc w:val="both"/>
        <w:rPr>
          <w:rFonts w:ascii="Garamond" w:hAnsi="Garamond"/>
          <w:sz w:val="20"/>
        </w:rPr>
      </w:pPr>
    </w:p>
    <w:p w14:paraId="6018E7B1" w14:textId="6BAD6AC8" w:rsidR="00CB5B9F" w:rsidRPr="00843B94" w:rsidRDefault="00CB5B9F" w:rsidP="00D83A7F">
      <w:pPr>
        <w:tabs>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r w:rsidRPr="00843B94">
        <w:rPr>
          <w:rFonts w:ascii="Garamond" w:hAnsi="Garamond"/>
          <w:szCs w:val="24"/>
        </w:rPr>
        <w:t>The depository is Computershare Trust Company of Canada</w:t>
      </w:r>
      <w:r w:rsidR="00D87F13" w:rsidRPr="00843B94">
        <w:rPr>
          <w:rFonts w:ascii="Garamond" w:hAnsi="Garamond"/>
          <w:szCs w:val="24"/>
        </w:rPr>
        <w:t xml:space="preserve"> which </w:t>
      </w:r>
      <w:r w:rsidRPr="00843B94">
        <w:rPr>
          <w:rFonts w:ascii="Garamond" w:hAnsi="Garamond"/>
          <w:szCs w:val="24"/>
        </w:rPr>
        <w:t>acts as transfer agent</w:t>
      </w:r>
      <w:r w:rsidR="00D83A7F" w:rsidRPr="00843B94">
        <w:rPr>
          <w:rFonts w:ascii="Garamond" w:hAnsi="Garamond"/>
          <w:szCs w:val="24"/>
        </w:rPr>
        <w:t xml:space="preserve"> </w:t>
      </w:r>
      <w:r w:rsidRPr="00843B94">
        <w:rPr>
          <w:rFonts w:ascii="Garamond" w:hAnsi="Garamond"/>
          <w:szCs w:val="24"/>
        </w:rPr>
        <w:t>and registrar for the Shares of the Corporation, and is located at</w:t>
      </w:r>
      <w:r w:rsidR="0056257F" w:rsidRPr="00843B94">
        <w:rPr>
          <w:rFonts w:ascii="Garamond" w:hAnsi="Garamond"/>
          <w:szCs w:val="24"/>
        </w:rPr>
        <w:t xml:space="preserve"> 800, 324-8</w:t>
      </w:r>
      <w:r w:rsidR="0056257F" w:rsidRPr="00843B94">
        <w:rPr>
          <w:rFonts w:ascii="Garamond" w:hAnsi="Garamond"/>
          <w:szCs w:val="24"/>
          <w:vertAlign w:val="superscript"/>
        </w:rPr>
        <w:t>th</w:t>
      </w:r>
      <w:r w:rsidR="0056257F" w:rsidRPr="00843B94">
        <w:rPr>
          <w:rFonts w:ascii="Garamond" w:hAnsi="Garamond"/>
          <w:szCs w:val="24"/>
        </w:rPr>
        <w:t xml:space="preserve"> Avenue SW, Calgary, Alberta, T2P 2Z</w:t>
      </w:r>
      <w:proofErr w:type="gramStart"/>
      <w:r w:rsidR="0056257F" w:rsidRPr="00843B94">
        <w:rPr>
          <w:rFonts w:ascii="Garamond" w:hAnsi="Garamond"/>
          <w:szCs w:val="24"/>
        </w:rPr>
        <w:t xml:space="preserve">2 </w:t>
      </w:r>
      <w:r w:rsidR="00D83A7F" w:rsidRPr="00843B94">
        <w:rPr>
          <w:rFonts w:ascii="Garamond" w:hAnsi="Garamond"/>
          <w:szCs w:val="24"/>
        </w:rPr>
        <w:t>.</w:t>
      </w:r>
      <w:proofErr w:type="gramEnd"/>
    </w:p>
    <w:p w14:paraId="367D6C09" w14:textId="77777777" w:rsidR="00D83A7F" w:rsidRPr="00843B94" w:rsidRDefault="00D83A7F" w:rsidP="00D83A7F">
      <w:pPr>
        <w:tabs>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p>
    <w:p w14:paraId="04A65CFB" w14:textId="77777777" w:rsidR="00CB5B9F" w:rsidRPr="00775347" w:rsidRDefault="00951623" w:rsidP="00B37A54">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993"/>
        <w:jc w:val="both"/>
        <w:rPr>
          <w:rFonts w:ascii="Garamond" w:hAnsi="Garamond"/>
          <w:szCs w:val="24"/>
        </w:rPr>
      </w:pPr>
      <w:r w:rsidRPr="00775347">
        <w:rPr>
          <w:rFonts w:ascii="Garamond" w:hAnsi="Garamond" w:cs="Arial"/>
          <w:szCs w:val="24"/>
        </w:rPr>
        <w:tab/>
      </w:r>
    </w:p>
    <w:p w14:paraId="7D49B623" w14:textId="77777777" w:rsidR="007834DD" w:rsidRPr="00775347"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FDD5C5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b/>
          <w:szCs w:val="24"/>
        </w:rPr>
        <w:t>12.</w:t>
      </w:r>
      <w:r w:rsidRPr="00775347">
        <w:rPr>
          <w:rFonts w:ascii="Arial" w:hAnsi="Arial" w:cs="Arial"/>
          <w:b/>
          <w:szCs w:val="24"/>
        </w:rPr>
        <w:tab/>
        <w:t xml:space="preserve">Principal Shareholders </w:t>
      </w:r>
    </w:p>
    <w:p w14:paraId="3A2B762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060912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r w:rsidRPr="00775347">
        <w:rPr>
          <w:rFonts w:ascii="Arial" w:hAnsi="Arial" w:cs="Arial"/>
          <w:szCs w:val="24"/>
        </w:rPr>
        <w:t>12.1</w:t>
      </w:r>
      <w:r w:rsidRPr="00775347">
        <w:rPr>
          <w:rFonts w:ascii="Arial" w:hAnsi="Arial" w:cs="Arial"/>
          <w:szCs w:val="24"/>
        </w:rPr>
        <w:tab/>
        <w:t>(1)</w:t>
      </w:r>
      <w:r w:rsidRPr="00775347">
        <w:rPr>
          <w:rFonts w:ascii="Arial" w:hAnsi="Arial" w:cs="Arial"/>
          <w:szCs w:val="24"/>
        </w:rPr>
        <w:tab/>
        <w:t>Provide the following information for each principal shareholder of the</w:t>
      </w:r>
      <w:r w:rsidR="00A77791">
        <w:rPr>
          <w:rFonts w:ascii="Arial" w:hAnsi="Arial" w:cs="Arial"/>
          <w:szCs w:val="24"/>
        </w:rPr>
        <w:t xml:space="preserve">              </w:t>
      </w:r>
      <w:r w:rsidRPr="00775347">
        <w:rPr>
          <w:rFonts w:ascii="Arial" w:hAnsi="Arial" w:cs="Arial"/>
          <w:szCs w:val="24"/>
        </w:rPr>
        <w:t xml:space="preserve"> Issuer as of a specified </w:t>
      </w:r>
      <w:r w:rsidRPr="00F27156">
        <w:rPr>
          <w:rFonts w:ascii="Arial" w:hAnsi="Arial" w:cs="Arial"/>
          <w:szCs w:val="24"/>
        </w:rPr>
        <w:t>date not more than 30 days before</w:t>
      </w:r>
      <w:r w:rsidRPr="00775347">
        <w:rPr>
          <w:rFonts w:ascii="Arial" w:hAnsi="Arial" w:cs="Arial"/>
          <w:szCs w:val="24"/>
        </w:rPr>
        <w:t xml:space="preserve"> the date of </w:t>
      </w:r>
      <w:proofErr w:type="gramStart"/>
      <w:r w:rsidRPr="00775347">
        <w:rPr>
          <w:rFonts w:ascii="Arial" w:hAnsi="Arial" w:cs="Arial"/>
          <w:szCs w:val="24"/>
        </w:rPr>
        <w:t xml:space="preserve">the  </w:t>
      </w:r>
      <w:r w:rsidR="003B7FCB" w:rsidRPr="00775347">
        <w:rPr>
          <w:rFonts w:ascii="Arial" w:hAnsi="Arial" w:cs="Arial"/>
          <w:szCs w:val="24"/>
        </w:rPr>
        <w:t>Listing</w:t>
      </w:r>
      <w:proofErr w:type="gramEnd"/>
      <w:r w:rsidRPr="00775347">
        <w:rPr>
          <w:rFonts w:ascii="Arial" w:hAnsi="Arial" w:cs="Arial"/>
          <w:szCs w:val="24"/>
        </w:rPr>
        <w:t xml:space="preserve"> Statement:</w:t>
      </w:r>
    </w:p>
    <w:p w14:paraId="03AC8C76" w14:textId="77777777" w:rsidR="00474F6F" w:rsidRPr="00775347" w:rsidRDefault="00474F6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p>
    <w:p w14:paraId="0D954CCF" w14:textId="08DB0677" w:rsidR="00474F6F" w:rsidRPr="00843B94" w:rsidRDefault="00474F6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cs="Arial"/>
          <w:szCs w:val="24"/>
        </w:rPr>
      </w:pPr>
      <w:r w:rsidRPr="00775347">
        <w:rPr>
          <w:rFonts w:ascii="Arial" w:hAnsi="Arial" w:cs="Arial"/>
          <w:szCs w:val="24"/>
        </w:rPr>
        <w:tab/>
      </w:r>
      <w:r w:rsidRPr="00775347">
        <w:rPr>
          <w:rFonts w:ascii="Arial" w:hAnsi="Arial" w:cs="Arial"/>
          <w:szCs w:val="24"/>
        </w:rPr>
        <w:tab/>
      </w:r>
      <w:r w:rsidRPr="00843B94">
        <w:rPr>
          <w:rFonts w:ascii="Garamond" w:hAnsi="Garamond" w:cs="Arial"/>
          <w:szCs w:val="24"/>
        </w:rPr>
        <w:t xml:space="preserve">As at </w:t>
      </w:r>
      <w:r w:rsidR="007A502D" w:rsidRPr="00843B94">
        <w:rPr>
          <w:rFonts w:ascii="Garamond" w:hAnsi="Garamond" w:cs="Arial"/>
          <w:szCs w:val="24"/>
        </w:rPr>
        <w:t>December 31, 20</w:t>
      </w:r>
      <w:r w:rsidR="00342233" w:rsidRPr="00843B94">
        <w:rPr>
          <w:rFonts w:ascii="Garamond" w:hAnsi="Garamond" w:cs="Arial"/>
          <w:szCs w:val="24"/>
        </w:rPr>
        <w:t>2</w:t>
      </w:r>
      <w:r w:rsidR="002D548F" w:rsidRPr="00843B94">
        <w:rPr>
          <w:rFonts w:ascii="Garamond" w:hAnsi="Garamond" w:cs="Arial"/>
          <w:szCs w:val="24"/>
        </w:rPr>
        <w:t>4</w:t>
      </w:r>
    </w:p>
    <w:p w14:paraId="33B04EAF"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C74CDE" w14:textId="77777777" w:rsidR="000129BF" w:rsidRPr="00F2715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F27156">
        <w:rPr>
          <w:rFonts w:ascii="Arial" w:hAnsi="Arial" w:cs="Arial"/>
          <w:szCs w:val="24"/>
        </w:rPr>
        <w:t>(a)</w:t>
      </w:r>
      <w:r w:rsidRPr="00F27156">
        <w:rPr>
          <w:rFonts w:ascii="Arial" w:hAnsi="Arial" w:cs="Arial"/>
          <w:szCs w:val="24"/>
        </w:rPr>
        <w:tab/>
        <w:t>Name.</w:t>
      </w:r>
    </w:p>
    <w:p w14:paraId="31DCAA74" w14:textId="77777777" w:rsidR="000129BF" w:rsidRPr="00F27156"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F27156">
        <w:rPr>
          <w:rFonts w:ascii="Arial" w:hAnsi="Arial" w:cs="Arial"/>
          <w:szCs w:val="24"/>
        </w:rPr>
        <w:tab/>
      </w:r>
      <w:r w:rsidRPr="00F27156">
        <w:rPr>
          <w:rFonts w:ascii="Arial" w:hAnsi="Arial" w:cs="Arial"/>
          <w:szCs w:val="24"/>
        </w:rPr>
        <w:tab/>
      </w:r>
      <w:r w:rsidRPr="00F27156">
        <w:rPr>
          <w:rFonts w:ascii="Arial" w:hAnsi="Arial" w:cs="Arial"/>
          <w:szCs w:val="24"/>
        </w:rPr>
        <w:tab/>
      </w:r>
    </w:p>
    <w:p w14:paraId="7983FAC1" w14:textId="77777777" w:rsidR="00133A87" w:rsidRPr="00F27156"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F27156">
        <w:rPr>
          <w:rFonts w:ascii="Arial" w:hAnsi="Arial" w:cs="Arial"/>
          <w:szCs w:val="24"/>
        </w:rPr>
        <w:tab/>
      </w:r>
      <w:r w:rsidRPr="00F27156">
        <w:rPr>
          <w:rFonts w:ascii="Arial" w:hAnsi="Arial" w:cs="Arial"/>
          <w:szCs w:val="24"/>
        </w:rPr>
        <w:tab/>
      </w:r>
      <w:r w:rsidRPr="00F27156">
        <w:rPr>
          <w:rFonts w:ascii="Arial" w:hAnsi="Arial" w:cs="Arial"/>
          <w:szCs w:val="24"/>
        </w:rPr>
        <w:tab/>
      </w:r>
      <w:r w:rsidRPr="00F27156">
        <w:rPr>
          <w:rFonts w:ascii="Garamond" w:hAnsi="Garamond" w:cs="Arial"/>
          <w:szCs w:val="24"/>
        </w:rPr>
        <w:t>Raymond Davies is the only principal shareholder of the Issuer</w:t>
      </w:r>
      <w:r w:rsidRPr="00F27156">
        <w:rPr>
          <w:rFonts w:ascii="Arial" w:hAnsi="Arial" w:cs="Arial"/>
          <w:szCs w:val="24"/>
        </w:rPr>
        <w:t>.</w:t>
      </w:r>
    </w:p>
    <w:p w14:paraId="5737BD6A" w14:textId="77777777" w:rsidR="00133A87" w:rsidRPr="00F27156"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06A7CBA" w14:textId="77777777" w:rsidR="000129BF" w:rsidRPr="00F2715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F27156">
        <w:rPr>
          <w:rFonts w:ascii="Arial" w:hAnsi="Arial" w:cs="Arial"/>
          <w:szCs w:val="24"/>
        </w:rPr>
        <w:t>(b)</w:t>
      </w:r>
      <w:r w:rsidRPr="00F27156">
        <w:rPr>
          <w:rFonts w:ascii="Arial" w:hAnsi="Arial" w:cs="Arial"/>
          <w:szCs w:val="24"/>
        </w:rPr>
        <w:tab/>
        <w:t xml:space="preserve">The number or </w:t>
      </w:r>
      <w:proofErr w:type="gramStart"/>
      <w:r w:rsidRPr="00F27156">
        <w:rPr>
          <w:rFonts w:ascii="Arial" w:hAnsi="Arial" w:cs="Arial"/>
          <w:szCs w:val="24"/>
        </w:rPr>
        <w:t>amount</w:t>
      </w:r>
      <w:proofErr w:type="gramEnd"/>
      <w:r w:rsidRPr="00F27156">
        <w:rPr>
          <w:rFonts w:ascii="Arial" w:hAnsi="Arial" w:cs="Arial"/>
          <w:szCs w:val="24"/>
        </w:rPr>
        <w:t xml:space="preserve"> of securities owned of the class to be </w:t>
      </w:r>
      <w:r w:rsidR="003B7FCB" w:rsidRPr="00F27156">
        <w:rPr>
          <w:rFonts w:ascii="Arial" w:hAnsi="Arial" w:cs="Arial"/>
          <w:szCs w:val="24"/>
        </w:rPr>
        <w:t>list</w:t>
      </w:r>
      <w:r w:rsidRPr="00F27156">
        <w:rPr>
          <w:rFonts w:ascii="Arial" w:hAnsi="Arial" w:cs="Arial"/>
          <w:szCs w:val="24"/>
        </w:rPr>
        <w:t>ed</w:t>
      </w:r>
    </w:p>
    <w:p w14:paraId="603FB0A7" w14:textId="77777777" w:rsidR="000129BF" w:rsidRPr="00F2715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668E2A5" w14:textId="3ED3194A" w:rsidR="00133A87" w:rsidRPr="00843B94" w:rsidRDefault="00FC4F7C" w:rsidP="00FC4F7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843B94">
        <w:rPr>
          <w:rFonts w:ascii="Garamond" w:hAnsi="Garamond" w:cs="Arial"/>
          <w:szCs w:val="24"/>
        </w:rPr>
        <w:t>At December 31, 202</w:t>
      </w:r>
      <w:r w:rsidR="002D548F" w:rsidRPr="00843B94">
        <w:rPr>
          <w:rFonts w:ascii="Garamond" w:hAnsi="Garamond" w:cs="Arial"/>
          <w:szCs w:val="24"/>
        </w:rPr>
        <w:t>4</w:t>
      </w:r>
      <w:r w:rsidRPr="00843B94">
        <w:rPr>
          <w:rFonts w:ascii="Garamond" w:hAnsi="Garamond" w:cs="Arial"/>
          <w:szCs w:val="24"/>
        </w:rPr>
        <w:t xml:space="preserve"> </w:t>
      </w:r>
      <w:r w:rsidR="00133A87" w:rsidRPr="00843B94">
        <w:rPr>
          <w:rFonts w:ascii="Garamond" w:hAnsi="Garamond" w:cs="Arial"/>
          <w:szCs w:val="24"/>
        </w:rPr>
        <w:t>Raymond Davies own</w:t>
      </w:r>
      <w:r w:rsidR="00BB06FB" w:rsidRPr="00843B94">
        <w:rPr>
          <w:rFonts w:ascii="Garamond" w:hAnsi="Garamond" w:cs="Arial"/>
          <w:szCs w:val="24"/>
        </w:rPr>
        <w:t>ed</w:t>
      </w:r>
      <w:r w:rsidR="009F7395" w:rsidRPr="00843B94">
        <w:rPr>
          <w:rFonts w:ascii="Garamond" w:hAnsi="Garamond" w:cs="Arial"/>
          <w:szCs w:val="24"/>
        </w:rPr>
        <w:t xml:space="preserve"> </w:t>
      </w:r>
      <w:proofErr w:type="gramStart"/>
      <w:r w:rsidR="0087365B" w:rsidRPr="00843B94">
        <w:rPr>
          <w:rFonts w:ascii="Garamond" w:hAnsi="Garamond" w:cs="Arial"/>
          <w:szCs w:val="24"/>
        </w:rPr>
        <w:t>3</w:t>
      </w:r>
      <w:r w:rsidR="002343FA" w:rsidRPr="00843B94">
        <w:rPr>
          <w:rFonts w:ascii="Garamond" w:hAnsi="Garamond" w:cs="Arial"/>
          <w:szCs w:val="24"/>
        </w:rPr>
        <w:t xml:space="preserve">9,182,199 </w:t>
      </w:r>
      <w:r w:rsidR="0087365B" w:rsidRPr="00843B94">
        <w:rPr>
          <w:rFonts w:ascii="Garamond" w:hAnsi="Garamond" w:cs="Arial"/>
          <w:szCs w:val="24"/>
        </w:rPr>
        <w:t xml:space="preserve"> </w:t>
      </w:r>
      <w:r w:rsidR="00133A87" w:rsidRPr="00843B94">
        <w:rPr>
          <w:rFonts w:ascii="Garamond" w:hAnsi="Garamond" w:cs="Arial"/>
          <w:szCs w:val="24"/>
        </w:rPr>
        <w:t>common</w:t>
      </w:r>
      <w:proofErr w:type="gramEnd"/>
      <w:r w:rsidR="00133A87" w:rsidRPr="00843B94">
        <w:rPr>
          <w:rFonts w:ascii="Garamond" w:hAnsi="Garamond" w:cs="Arial"/>
          <w:szCs w:val="24"/>
        </w:rPr>
        <w:t xml:space="preserve"> shares and </w:t>
      </w:r>
      <w:r w:rsidR="002343FA" w:rsidRPr="00843B94">
        <w:rPr>
          <w:rFonts w:ascii="Garamond" w:hAnsi="Garamond" w:cs="Arial"/>
          <w:szCs w:val="24"/>
        </w:rPr>
        <w:t xml:space="preserve">2,350,000 </w:t>
      </w:r>
      <w:r w:rsidR="00133A87" w:rsidRPr="00843B94">
        <w:rPr>
          <w:rFonts w:ascii="Garamond" w:hAnsi="Garamond" w:cs="Arial"/>
          <w:szCs w:val="24"/>
        </w:rPr>
        <w:t xml:space="preserve">share </w:t>
      </w:r>
      <w:r w:rsidRPr="00843B94">
        <w:rPr>
          <w:rFonts w:ascii="Garamond" w:hAnsi="Garamond" w:cs="Arial"/>
          <w:szCs w:val="24"/>
        </w:rPr>
        <w:t>p</w:t>
      </w:r>
      <w:r w:rsidR="00133A87" w:rsidRPr="00843B94">
        <w:rPr>
          <w:rFonts w:ascii="Garamond" w:hAnsi="Garamond" w:cs="Arial"/>
          <w:szCs w:val="24"/>
        </w:rPr>
        <w:t>urchase warrants and ha</w:t>
      </w:r>
      <w:r w:rsidR="00BB06FB" w:rsidRPr="00843B94">
        <w:rPr>
          <w:rFonts w:ascii="Garamond" w:hAnsi="Garamond" w:cs="Arial"/>
          <w:szCs w:val="24"/>
        </w:rPr>
        <w:t>d</w:t>
      </w:r>
      <w:r w:rsidR="00133A87" w:rsidRPr="00843B94">
        <w:rPr>
          <w:rFonts w:ascii="Garamond" w:hAnsi="Garamond" w:cs="Arial"/>
          <w:szCs w:val="24"/>
        </w:rPr>
        <w:t xml:space="preserve"> options on</w:t>
      </w:r>
      <w:r w:rsidR="009D60B5" w:rsidRPr="00843B94">
        <w:rPr>
          <w:rFonts w:ascii="Garamond" w:hAnsi="Garamond" w:cs="Arial"/>
          <w:szCs w:val="24"/>
        </w:rPr>
        <w:t xml:space="preserve"> </w:t>
      </w:r>
      <w:r w:rsidR="0087365B" w:rsidRPr="00843B94">
        <w:rPr>
          <w:rFonts w:ascii="Garamond" w:hAnsi="Garamond" w:cs="Arial"/>
          <w:szCs w:val="24"/>
        </w:rPr>
        <w:t>2,500,000</w:t>
      </w:r>
      <w:r w:rsidR="00364C23" w:rsidRPr="00843B94">
        <w:rPr>
          <w:rFonts w:ascii="Garamond" w:hAnsi="Garamond" w:cs="Arial"/>
          <w:szCs w:val="24"/>
        </w:rPr>
        <w:t xml:space="preserve"> </w:t>
      </w:r>
      <w:r w:rsidR="00133A87" w:rsidRPr="00843B94">
        <w:rPr>
          <w:rFonts w:ascii="Garamond" w:hAnsi="Garamond" w:cs="Arial"/>
          <w:szCs w:val="24"/>
        </w:rPr>
        <w:t>common shares.</w:t>
      </w:r>
    </w:p>
    <w:p w14:paraId="443DC99F" w14:textId="77777777" w:rsidR="00BB06FB" w:rsidRPr="00843B94" w:rsidRDefault="00BB06FB" w:rsidP="00FC4F7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843B94">
        <w:rPr>
          <w:rFonts w:ascii="Garamond" w:hAnsi="Garamond" w:cs="Arial"/>
          <w:szCs w:val="24"/>
        </w:rPr>
        <w:t xml:space="preserve"> </w:t>
      </w:r>
    </w:p>
    <w:p w14:paraId="00CB7D9B" w14:textId="77777777"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9E567D"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843B94">
        <w:rPr>
          <w:rFonts w:ascii="Arial" w:hAnsi="Arial" w:cs="Arial"/>
          <w:szCs w:val="24"/>
        </w:rPr>
        <w:t>(c)</w:t>
      </w:r>
      <w:r w:rsidRPr="00843B94">
        <w:rPr>
          <w:rFonts w:ascii="Arial" w:hAnsi="Arial" w:cs="Arial"/>
          <w:szCs w:val="24"/>
        </w:rPr>
        <w:tab/>
        <w:t>Whether the securities referred to in subsection 12(1)</w:t>
      </w:r>
      <w:r w:rsidR="00766823" w:rsidRPr="00843B94">
        <w:rPr>
          <w:rFonts w:ascii="Arial" w:hAnsi="Arial" w:cs="Arial"/>
          <w:szCs w:val="24"/>
        </w:rPr>
        <w:t xml:space="preserve"> </w:t>
      </w:r>
      <w:r w:rsidRPr="00843B94">
        <w:rPr>
          <w:rFonts w:ascii="Arial" w:hAnsi="Arial" w:cs="Arial"/>
          <w:szCs w:val="24"/>
        </w:rPr>
        <w:t>(b) are owned both of record and beneficially, of record only, or beneficially only.</w:t>
      </w:r>
    </w:p>
    <w:p w14:paraId="6A68AF35"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1679A1" w14:textId="77777777"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843B94">
        <w:rPr>
          <w:rFonts w:ascii="Arial" w:hAnsi="Arial" w:cs="Arial"/>
          <w:szCs w:val="24"/>
        </w:rPr>
        <w:tab/>
      </w:r>
      <w:r w:rsidRPr="00843B94">
        <w:rPr>
          <w:rFonts w:ascii="Arial" w:hAnsi="Arial" w:cs="Arial"/>
          <w:szCs w:val="24"/>
        </w:rPr>
        <w:tab/>
      </w:r>
      <w:r w:rsidRPr="00843B94">
        <w:rPr>
          <w:rFonts w:ascii="Arial" w:hAnsi="Arial" w:cs="Arial"/>
          <w:szCs w:val="24"/>
        </w:rPr>
        <w:tab/>
      </w:r>
      <w:r w:rsidRPr="00843B94">
        <w:rPr>
          <w:rFonts w:ascii="Garamond" w:hAnsi="Garamond" w:cs="Arial"/>
          <w:szCs w:val="24"/>
        </w:rPr>
        <w:t>The above securities are owned both of record and beneficially.</w:t>
      </w:r>
    </w:p>
    <w:p w14:paraId="7244F0E6" w14:textId="77777777"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9DA9878" w14:textId="34172B74"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843B94">
        <w:rPr>
          <w:rFonts w:ascii="Arial" w:hAnsi="Arial" w:cs="Arial"/>
          <w:szCs w:val="24"/>
        </w:rPr>
        <w:t>(d)</w:t>
      </w:r>
      <w:r w:rsidRPr="00843B94">
        <w:rPr>
          <w:rFonts w:ascii="Arial" w:hAnsi="Arial" w:cs="Arial"/>
          <w:szCs w:val="24"/>
        </w:rPr>
        <w:tab/>
        <w:t>The percentages of each class of securities known by the Issuer to be owned.</w:t>
      </w:r>
    </w:p>
    <w:p w14:paraId="77EAC21A" w14:textId="77777777" w:rsidR="00A333DF" w:rsidRPr="00843B94" w:rsidRDefault="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3218299B" w14:textId="5221D93C" w:rsidR="00133A87" w:rsidRPr="00843B94" w:rsidRDefault="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rPr>
      </w:pPr>
      <w:r w:rsidRPr="00843B94">
        <w:rPr>
          <w:rFonts w:ascii="Garamond" w:hAnsi="Garamond" w:cs="Arial"/>
          <w:szCs w:val="24"/>
        </w:rPr>
        <w:t xml:space="preserve">         </w:t>
      </w:r>
      <w:r w:rsidR="007278B0" w:rsidRPr="00843B94">
        <w:rPr>
          <w:rFonts w:ascii="Garamond" w:hAnsi="Garamond" w:cs="Arial"/>
          <w:szCs w:val="24"/>
        </w:rPr>
        <w:t xml:space="preserve">At </w:t>
      </w:r>
      <w:r w:rsidR="00D0551C" w:rsidRPr="00843B94">
        <w:rPr>
          <w:rFonts w:ascii="Garamond" w:hAnsi="Garamond" w:cs="Arial"/>
          <w:szCs w:val="24"/>
        </w:rPr>
        <w:t>December 31, 202</w:t>
      </w:r>
      <w:r w:rsidR="002343FA" w:rsidRPr="00843B94">
        <w:rPr>
          <w:rFonts w:ascii="Garamond" w:hAnsi="Garamond" w:cs="Arial"/>
          <w:szCs w:val="24"/>
        </w:rPr>
        <w:t>4</w:t>
      </w:r>
    </w:p>
    <w:p w14:paraId="14DE92EB" w14:textId="13BDB872"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rPr>
      </w:pPr>
      <w:r w:rsidRPr="00843B94">
        <w:rPr>
          <w:rFonts w:ascii="Arial" w:hAnsi="Arial" w:cs="Arial"/>
          <w:szCs w:val="24"/>
        </w:rPr>
        <w:tab/>
      </w:r>
      <w:r w:rsidRPr="00843B94">
        <w:rPr>
          <w:rFonts w:ascii="Garamond" w:hAnsi="Garamond" w:cs="Arial"/>
          <w:szCs w:val="24"/>
        </w:rPr>
        <w:t xml:space="preserve">This represents </w:t>
      </w:r>
      <w:r w:rsidR="007A408C" w:rsidRPr="00843B94">
        <w:rPr>
          <w:rFonts w:ascii="Garamond" w:hAnsi="Garamond" w:cs="Arial"/>
          <w:szCs w:val="24"/>
        </w:rPr>
        <w:t xml:space="preserve">approximately </w:t>
      </w:r>
      <w:r w:rsidR="006B6C3A" w:rsidRPr="00843B94">
        <w:rPr>
          <w:rFonts w:ascii="Garamond" w:hAnsi="Garamond" w:cs="Arial"/>
          <w:szCs w:val="24"/>
        </w:rPr>
        <w:t>4</w:t>
      </w:r>
      <w:r w:rsidR="002343FA" w:rsidRPr="00843B94">
        <w:rPr>
          <w:rFonts w:ascii="Garamond" w:hAnsi="Garamond" w:cs="Arial"/>
          <w:szCs w:val="24"/>
        </w:rPr>
        <w:t>1.72</w:t>
      </w:r>
      <w:r w:rsidR="00A77791" w:rsidRPr="00843B94">
        <w:rPr>
          <w:rFonts w:ascii="Garamond" w:hAnsi="Garamond" w:cs="Arial"/>
          <w:szCs w:val="24"/>
        </w:rPr>
        <w:t>%</w:t>
      </w:r>
      <w:r w:rsidR="00AC0E72" w:rsidRPr="00843B94">
        <w:rPr>
          <w:rFonts w:ascii="Garamond" w:hAnsi="Garamond" w:cs="Arial"/>
          <w:szCs w:val="24"/>
        </w:rPr>
        <w:t xml:space="preserve"> </w:t>
      </w:r>
      <w:r w:rsidR="005C6AA2" w:rsidRPr="00843B94">
        <w:rPr>
          <w:rFonts w:ascii="Garamond" w:hAnsi="Garamond" w:cs="Arial"/>
          <w:szCs w:val="24"/>
        </w:rPr>
        <w:t>of common shares,</w:t>
      </w:r>
      <w:r w:rsidR="004D4967" w:rsidRPr="00843B94">
        <w:rPr>
          <w:rFonts w:ascii="Garamond" w:hAnsi="Garamond" w:cs="Arial"/>
          <w:szCs w:val="24"/>
        </w:rPr>
        <w:t xml:space="preserve"> </w:t>
      </w:r>
      <w:r w:rsidR="007A408C" w:rsidRPr="00843B94">
        <w:rPr>
          <w:rFonts w:ascii="Garamond" w:hAnsi="Garamond" w:cs="Arial"/>
          <w:szCs w:val="24"/>
        </w:rPr>
        <w:t>29.38</w:t>
      </w:r>
      <w:r w:rsidR="00E703A1" w:rsidRPr="00843B94">
        <w:rPr>
          <w:rFonts w:ascii="Garamond" w:hAnsi="Garamond" w:cs="Arial"/>
          <w:szCs w:val="24"/>
        </w:rPr>
        <w:t xml:space="preserve"> </w:t>
      </w:r>
      <w:r w:rsidR="001D66A5" w:rsidRPr="00843B94">
        <w:rPr>
          <w:rFonts w:ascii="Garamond" w:hAnsi="Garamond" w:cs="Arial"/>
          <w:szCs w:val="24"/>
        </w:rPr>
        <w:t>%</w:t>
      </w:r>
      <w:r w:rsidR="00CB00F1" w:rsidRPr="00843B94">
        <w:rPr>
          <w:rFonts w:ascii="Garamond" w:hAnsi="Garamond" w:cs="Arial"/>
          <w:szCs w:val="24"/>
        </w:rPr>
        <w:t xml:space="preserve"> of t</w:t>
      </w:r>
      <w:r w:rsidR="000A6C0C" w:rsidRPr="00843B94">
        <w:rPr>
          <w:rFonts w:ascii="Garamond" w:hAnsi="Garamond" w:cs="Arial"/>
          <w:szCs w:val="24"/>
        </w:rPr>
        <w:t xml:space="preserve">he share purchase </w:t>
      </w:r>
      <w:r w:rsidR="00C5583B" w:rsidRPr="00843B94">
        <w:rPr>
          <w:rFonts w:ascii="Garamond" w:hAnsi="Garamond" w:cs="Arial"/>
          <w:szCs w:val="24"/>
        </w:rPr>
        <w:t>wa</w:t>
      </w:r>
      <w:r w:rsidR="000A6C0C" w:rsidRPr="00843B94">
        <w:rPr>
          <w:rFonts w:ascii="Garamond" w:hAnsi="Garamond" w:cs="Arial"/>
          <w:szCs w:val="24"/>
        </w:rPr>
        <w:t>rrants and</w:t>
      </w:r>
      <w:r w:rsidR="00364C23" w:rsidRPr="00843B94">
        <w:rPr>
          <w:rFonts w:ascii="Garamond" w:hAnsi="Garamond" w:cs="Arial"/>
          <w:szCs w:val="24"/>
        </w:rPr>
        <w:t xml:space="preserve"> </w:t>
      </w:r>
      <w:r w:rsidR="00A722A1" w:rsidRPr="00843B94">
        <w:rPr>
          <w:rFonts w:ascii="Garamond" w:hAnsi="Garamond" w:cs="Arial"/>
          <w:szCs w:val="24"/>
        </w:rPr>
        <w:t>3</w:t>
      </w:r>
      <w:r w:rsidR="007A408C" w:rsidRPr="00843B94">
        <w:rPr>
          <w:rFonts w:ascii="Garamond" w:hAnsi="Garamond" w:cs="Arial"/>
          <w:szCs w:val="24"/>
        </w:rPr>
        <w:t>2.2</w:t>
      </w:r>
      <w:r w:rsidR="00CB00F1" w:rsidRPr="00843B94">
        <w:rPr>
          <w:rFonts w:ascii="Garamond" w:hAnsi="Garamond" w:cs="Arial"/>
          <w:szCs w:val="24"/>
        </w:rPr>
        <w:t>% of the options on common shares.</w:t>
      </w:r>
    </w:p>
    <w:p w14:paraId="39B70302" w14:textId="77777777" w:rsidR="007834DD" w:rsidRPr="00843B94"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843B94">
        <w:rPr>
          <w:rFonts w:ascii="Arial" w:hAnsi="Arial" w:cs="Arial"/>
          <w:szCs w:val="24"/>
        </w:rPr>
        <w:tab/>
      </w:r>
      <w:r w:rsidRPr="00843B94">
        <w:rPr>
          <w:rFonts w:ascii="Arial" w:hAnsi="Arial" w:cs="Arial"/>
          <w:szCs w:val="24"/>
        </w:rPr>
        <w:tab/>
      </w:r>
    </w:p>
    <w:p w14:paraId="3CFB4210" w14:textId="77777777" w:rsidR="00BD56AD" w:rsidRPr="00843B94" w:rsidRDefault="00BD56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0E222D97" w14:textId="0EC88491"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843B94">
        <w:rPr>
          <w:rFonts w:ascii="Arial" w:hAnsi="Arial" w:cs="Arial"/>
          <w:szCs w:val="24"/>
        </w:rPr>
        <w:t>(2)</w:t>
      </w:r>
      <w:r w:rsidRPr="00843B94">
        <w:rPr>
          <w:rFonts w:ascii="Arial" w:hAnsi="Arial" w:cs="Arial"/>
          <w:szCs w:val="24"/>
        </w:rPr>
        <w:tab/>
        <w:t xml:space="preserve">If the Issuer is requalifying following a fundamental change or has </w:t>
      </w:r>
      <w:r w:rsidR="00A333DF" w:rsidRPr="00843B94">
        <w:rPr>
          <w:rFonts w:ascii="Arial" w:hAnsi="Arial" w:cs="Arial"/>
          <w:szCs w:val="24"/>
        </w:rPr>
        <w:t xml:space="preserve">             </w:t>
      </w:r>
      <w:r w:rsidRPr="00843B94">
        <w:rPr>
          <w:rFonts w:ascii="Arial" w:hAnsi="Arial" w:cs="Arial"/>
          <w:szCs w:val="24"/>
        </w:rPr>
        <w:t>proposed an acquisition, amalgamation, merger, reorganization or</w:t>
      </w:r>
      <w:r w:rsidR="00A333DF" w:rsidRPr="00843B94">
        <w:rPr>
          <w:rFonts w:ascii="Arial" w:hAnsi="Arial" w:cs="Arial"/>
          <w:szCs w:val="24"/>
        </w:rPr>
        <w:t xml:space="preserve">              </w:t>
      </w:r>
      <w:r w:rsidRPr="00843B94">
        <w:rPr>
          <w:rFonts w:ascii="Arial" w:hAnsi="Arial" w:cs="Arial"/>
          <w:szCs w:val="24"/>
        </w:rPr>
        <w:t xml:space="preserve"> </w:t>
      </w:r>
      <w:proofErr w:type="gramStart"/>
      <w:r w:rsidRPr="00843B94">
        <w:rPr>
          <w:rFonts w:ascii="Arial" w:hAnsi="Arial" w:cs="Arial"/>
          <w:szCs w:val="24"/>
        </w:rPr>
        <w:t>arrangement,</w:t>
      </w:r>
      <w:r w:rsidR="0004302A" w:rsidRPr="00843B94">
        <w:rPr>
          <w:rFonts w:ascii="Arial" w:hAnsi="Arial" w:cs="Arial"/>
          <w:szCs w:val="24"/>
        </w:rPr>
        <w:t xml:space="preserve"> </w:t>
      </w:r>
      <w:r w:rsidRPr="00843B94">
        <w:rPr>
          <w:rFonts w:ascii="Arial" w:hAnsi="Arial" w:cs="Arial"/>
          <w:szCs w:val="24"/>
        </w:rPr>
        <w:t xml:space="preserve"> indicate</w:t>
      </w:r>
      <w:proofErr w:type="gramEnd"/>
      <w:r w:rsidRPr="00843B94">
        <w:rPr>
          <w:rFonts w:ascii="Arial" w:hAnsi="Arial" w:cs="Arial"/>
          <w:szCs w:val="24"/>
        </w:rPr>
        <w:t xml:space="preserve">, to the extent known, the holding of each person of </w:t>
      </w:r>
      <w:proofErr w:type="gramStart"/>
      <w:r w:rsidRPr="00843B94">
        <w:rPr>
          <w:rFonts w:ascii="Arial" w:hAnsi="Arial" w:cs="Arial"/>
          <w:szCs w:val="24"/>
        </w:rPr>
        <w:t xml:space="preserve">company </w:t>
      </w:r>
      <w:r w:rsidR="0004302A" w:rsidRPr="00843B94">
        <w:rPr>
          <w:rFonts w:ascii="Arial" w:hAnsi="Arial" w:cs="Arial"/>
          <w:szCs w:val="24"/>
        </w:rPr>
        <w:t xml:space="preserve"> </w:t>
      </w:r>
      <w:r w:rsidRPr="00843B94">
        <w:rPr>
          <w:rFonts w:ascii="Arial" w:hAnsi="Arial" w:cs="Arial"/>
          <w:szCs w:val="24"/>
        </w:rPr>
        <w:t>described</w:t>
      </w:r>
      <w:proofErr w:type="gramEnd"/>
      <w:r w:rsidRPr="00843B94">
        <w:rPr>
          <w:rFonts w:ascii="Arial" w:hAnsi="Arial" w:cs="Arial"/>
          <w:szCs w:val="24"/>
        </w:rPr>
        <w:t xml:space="preserve"> in paragraph (1) that will exist after giving effect to the transaction.</w:t>
      </w:r>
    </w:p>
    <w:p w14:paraId="503BC229" w14:textId="77777777" w:rsidR="007834DD" w:rsidRPr="00775347"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1F94839A" w14:textId="1F931B58"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rPr>
          <w:rFonts w:ascii="Garamond" w:hAnsi="Garamond"/>
          <w:szCs w:val="24"/>
        </w:rPr>
      </w:pPr>
      <w:r w:rsidRPr="00775347">
        <w:rPr>
          <w:rFonts w:ascii="Garamond" w:hAnsi="Garamond"/>
          <w:szCs w:val="24"/>
        </w:rPr>
        <w:tab/>
        <w:t xml:space="preserve">The Corporation </w:t>
      </w:r>
      <w:r w:rsidR="005C6AA2" w:rsidRPr="00775347">
        <w:rPr>
          <w:rFonts w:ascii="Garamond" w:hAnsi="Garamond"/>
          <w:szCs w:val="24"/>
        </w:rPr>
        <w:t>r</w:t>
      </w:r>
      <w:r w:rsidRPr="00775347">
        <w:rPr>
          <w:rFonts w:ascii="Garamond" w:hAnsi="Garamond"/>
          <w:szCs w:val="24"/>
        </w:rPr>
        <w:t>equalif</w:t>
      </w:r>
      <w:r w:rsidR="005C6AA2" w:rsidRPr="00775347">
        <w:rPr>
          <w:rFonts w:ascii="Garamond" w:hAnsi="Garamond"/>
          <w:szCs w:val="24"/>
        </w:rPr>
        <w:t>ied</w:t>
      </w:r>
      <w:r w:rsidRPr="00775347">
        <w:rPr>
          <w:rFonts w:ascii="Garamond" w:hAnsi="Garamond"/>
          <w:szCs w:val="24"/>
        </w:rPr>
        <w:t xml:space="preserve"> following an amalgamation between </w:t>
      </w:r>
      <w:proofErr w:type="spellStart"/>
      <w:r w:rsidRPr="00775347">
        <w:rPr>
          <w:rFonts w:ascii="Garamond" w:hAnsi="Garamond"/>
          <w:szCs w:val="24"/>
        </w:rPr>
        <w:t>Talmora</w:t>
      </w:r>
      <w:proofErr w:type="spellEnd"/>
      <w:r w:rsidRPr="00775347">
        <w:rPr>
          <w:rFonts w:ascii="Garamond" w:hAnsi="Garamond"/>
          <w:szCs w:val="24"/>
        </w:rPr>
        <w:t xml:space="preserve"> </w:t>
      </w:r>
      <w:r w:rsidR="00A333DF">
        <w:rPr>
          <w:rFonts w:ascii="Garamond" w:hAnsi="Garamond"/>
          <w:szCs w:val="24"/>
        </w:rPr>
        <w:t xml:space="preserve">               </w:t>
      </w:r>
      <w:r w:rsidRPr="00775347">
        <w:rPr>
          <w:rFonts w:ascii="Garamond" w:hAnsi="Garamond"/>
          <w:szCs w:val="24"/>
        </w:rPr>
        <w:t xml:space="preserve">Resources Inc. and Canadian </w:t>
      </w:r>
      <w:proofErr w:type="spellStart"/>
      <w:r w:rsidRPr="00775347">
        <w:rPr>
          <w:rFonts w:ascii="Garamond" w:hAnsi="Garamond"/>
          <w:szCs w:val="24"/>
        </w:rPr>
        <w:t>Diamind</w:t>
      </w:r>
      <w:proofErr w:type="spellEnd"/>
      <w:r w:rsidRPr="00775347">
        <w:rPr>
          <w:rFonts w:ascii="Garamond" w:hAnsi="Garamond"/>
          <w:szCs w:val="24"/>
        </w:rPr>
        <w:t xml:space="preserve"> Limited.  </w:t>
      </w:r>
    </w:p>
    <w:p w14:paraId="1F896338" w14:textId="77777777"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rPr>
          <w:rFonts w:ascii="Garamond" w:hAnsi="Garamond"/>
          <w:szCs w:val="24"/>
        </w:rPr>
      </w:pPr>
    </w:p>
    <w:p w14:paraId="74B01EA0" w14:textId="13C63A8D"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775347">
        <w:rPr>
          <w:rFonts w:ascii="Garamond" w:hAnsi="Garamond"/>
          <w:szCs w:val="24"/>
        </w:rPr>
        <w:tab/>
        <w:t xml:space="preserve">Prior to the amalgamation, Raymond Davies was the President and director of </w:t>
      </w:r>
      <w:r w:rsidR="00361220" w:rsidRPr="00775347">
        <w:rPr>
          <w:rFonts w:ascii="Garamond" w:hAnsi="Garamond"/>
          <w:szCs w:val="24"/>
        </w:rPr>
        <w:t xml:space="preserve">  </w:t>
      </w:r>
      <w:r w:rsidR="00364C23">
        <w:rPr>
          <w:rFonts w:ascii="Garamond" w:hAnsi="Garamond"/>
          <w:szCs w:val="24"/>
        </w:rPr>
        <w:t xml:space="preserve">        </w:t>
      </w:r>
      <w:r w:rsidR="00361220" w:rsidRPr="00775347">
        <w:rPr>
          <w:rFonts w:ascii="Garamond" w:hAnsi="Garamond"/>
          <w:szCs w:val="24"/>
        </w:rPr>
        <w:t xml:space="preserve">  </w:t>
      </w:r>
      <w:proofErr w:type="spellStart"/>
      <w:r w:rsidRPr="00775347">
        <w:rPr>
          <w:rFonts w:ascii="Garamond" w:hAnsi="Garamond"/>
          <w:szCs w:val="24"/>
        </w:rPr>
        <w:t>Talmora</w:t>
      </w:r>
      <w:proofErr w:type="spellEnd"/>
      <w:r w:rsidRPr="00775347">
        <w:rPr>
          <w:rFonts w:ascii="Garamond" w:hAnsi="Garamond"/>
          <w:szCs w:val="24"/>
        </w:rPr>
        <w:t xml:space="preserve"> Resources Inc. and owned 14.4% of the issued and outstanding shares of</w:t>
      </w:r>
      <w:r w:rsidR="00364C23">
        <w:rPr>
          <w:rFonts w:ascii="Garamond" w:hAnsi="Garamond"/>
          <w:szCs w:val="24"/>
        </w:rPr>
        <w:t xml:space="preserve"> </w:t>
      </w:r>
      <w:proofErr w:type="spellStart"/>
      <w:r w:rsidRPr="00775347">
        <w:rPr>
          <w:rFonts w:ascii="Garamond" w:hAnsi="Garamond"/>
          <w:szCs w:val="24"/>
        </w:rPr>
        <w:t>Talmora</w:t>
      </w:r>
      <w:proofErr w:type="spellEnd"/>
      <w:r w:rsidRPr="00775347">
        <w:rPr>
          <w:rFonts w:ascii="Garamond" w:hAnsi="Garamond"/>
          <w:szCs w:val="24"/>
        </w:rPr>
        <w:t xml:space="preserve"> Resources Inc.  Mr. Davies also acted as the director of Canadian </w:t>
      </w:r>
      <w:proofErr w:type="spellStart"/>
      <w:r w:rsidRPr="00775347">
        <w:rPr>
          <w:rFonts w:ascii="Garamond" w:hAnsi="Garamond"/>
          <w:szCs w:val="24"/>
        </w:rPr>
        <w:t>Diamind</w:t>
      </w:r>
      <w:proofErr w:type="spellEnd"/>
      <w:r w:rsidRPr="00775347">
        <w:rPr>
          <w:rFonts w:ascii="Garamond" w:hAnsi="Garamond"/>
          <w:szCs w:val="24"/>
        </w:rPr>
        <w:t xml:space="preserve">, and owned 10.9% of the issued and outstanding shares of Canadian </w:t>
      </w:r>
      <w:proofErr w:type="spellStart"/>
      <w:r w:rsidRPr="00775347">
        <w:rPr>
          <w:rFonts w:ascii="Garamond" w:hAnsi="Garamond"/>
          <w:szCs w:val="24"/>
        </w:rPr>
        <w:t>Diamind</w:t>
      </w:r>
      <w:proofErr w:type="spellEnd"/>
      <w:r w:rsidRPr="00775347">
        <w:rPr>
          <w:rFonts w:ascii="Garamond" w:hAnsi="Garamond"/>
          <w:szCs w:val="24"/>
        </w:rPr>
        <w:t>.</w:t>
      </w:r>
    </w:p>
    <w:p w14:paraId="2393E4AD"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p>
    <w:p w14:paraId="7BB880C2"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outlineLvl w:val="0"/>
        <w:rPr>
          <w:rFonts w:ascii="Garamond" w:hAnsi="Garamond"/>
          <w:szCs w:val="24"/>
        </w:rPr>
      </w:pPr>
      <w:r w:rsidRPr="00775347">
        <w:rPr>
          <w:rFonts w:ascii="Garamond" w:hAnsi="Garamond"/>
          <w:szCs w:val="24"/>
        </w:rPr>
        <w:tab/>
        <w:t xml:space="preserve">Pursuant to the amalgamation, </w:t>
      </w:r>
    </w:p>
    <w:p w14:paraId="7030905A"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
          <w:iCs/>
          <w:szCs w:val="24"/>
        </w:rPr>
      </w:pPr>
    </w:p>
    <w:p w14:paraId="121ED2E5" w14:textId="3A238533" w:rsidR="007834DD" w:rsidRPr="00775347" w:rsidRDefault="007834DD" w:rsidP="002C0396">
      <w:pPr>
        <w:numPr>
          <w:ilvl w:val="0"/>
          <w:numId w:val="16"/>
        </w:numPr>
        <w:ind w:left="1418" w:hanging="425"/>
        <w:jc w:val="both"/>
        <w:rPr>
          <w:rFonts w:ascii="Garamond" w:hAnsi="Garamond"/>
          <w:iCs/>
        </w:rPr>
      </w:pPr>
      <w:r w:rsidRPr="00775347">
        <w:rPr>
          <w:rFonts w:ascii="Garamond" w:hAnsi="Garamond"/>
          <w:iCs/>
        </w:rPr>
        <w:t xml:space="preserve">each </w:t>
      </w:r>
      <w:proofErr w:type="spellStart"/>
      <w:r w:rsidRPr="00775347">
        <w:rPr>
          <w:rFonts w:ascii="Garamond" w:hAnsi="Garamond"/>
          <w:iCs/>
        </w:rPr>
        <w:t>Talmora</w:t>
      </w:r>
      <w:proofErr w:type="spellEnd"/>
      <w:r w:rsidRPr="00775347">
        <w:rPr>
          <w:rFonts w:ascii="Garamond" w:hAnsi="Garamond"/>
          <w:iCs/>
        </w:rPr>
        <w:t xml:space="preserve"> Resources Inc. Shareholder exchange</w:t>
      </w:r>
      <w:r w:rsidR="005C6AA2" w:rsidRPr="00775347">
        <w:rPr>
          <w:rFonts w:ascii="Garamond" w:hAnsi="Garamond"/>
          <w:iCs/>
        </w:rPr>
        <w:t>d</w:t>
      </w:r>
      <w:r w:rsidRPr="00775347">
        <w:rPr>
          <w:rFonts w:ascii="Garamond" w:hAnsi="Garamond"/>
          <w:iCs/>
        </w:rPr>
        <w:t xml:space="preserve"> their Shares for shares of the Corporation (“Shares”) on the basis of one (1) Share for every one (1) </w:t>
      </w:r>
      <w:proofErr w:type="spellStart"/>
      <w:r w:rsidRPr="00775347">
        <w:rPr>
          <w:rFonts w:ascii="Garamond" w:hAnsi="Garamond"/>
          <w:iCs/>
        </w:rPr>
        <w:t>Talmora</w:t>
      </w:r>
      <w:proofErr w:type="spellEnd"/>
      <w:r w:rsidRPr="00775347">
        <w:rPr>
          <w:rFonts w:ascii="Garamond" w:hAnsi="Garamond"/>
          <w:iCs/>
        </w:rPr>
        <w:t xml:space="preserve"> </w:t>
      </w:r>
      <w:r w:rsidR="00517AC7" w:rsidRPr="00775347">
        <w:rPr>
          <w:rFonts w:ascii="Garamond" w:hAnsi="Garamond"/>
          <w:iCs/>
        </w:rPr>
        <w:t xml:space="preserve"> </w:t>
      </w:r>
      <w:r w:rsidR="002C0396">
        <w:rPr>
          <w:rFonts w:ascii="Garamond" w:hAnsi="Garamond"/>
          <w:iCs/>
        </w:rPr>
        <w:t xml:space="preserve">       </w:t>
      </w:r>
      <w:r w:rsidRPr="00775347">
        <w:rPr>
          <w:rFonts w:ascii="Garamond" w:hAnsi="Garamond"/>
          <w:iCs/>
        </w:rPr>
        <w:t xml:space="preserve">Resources Inc. Share, resulting in 5,142,105 Shares being issued to </w:t>
      </w:r>
      <w:proofErr w:type="spellStart"/>
      <w:proofErr w:type="gramStart"/>
      <w:r w:rsidRPr="00775347">
        <w:rPr>
          <w:rFonts w:ascii="Garamond" w:hAnsi="Garamond"/>
          <w:iCs/>
        </w:rPr>
        <w:t>Talmora</w:t>
      </w:r>
      <w:proofErr w:type="spellEnd"/>
      <w:r w:rsidRPr="00775347">
        <w:rPr>
          <w:rFonts w:ascii="Garamond" w:hAnsi="Garamond"/>
          <w:iCs/>
        </w:rPr>
        <w:t xml:space="preserve"> </w:t>
      </w:r>
      <w:r w:rsidR="00052758" w:rsidRPr="00775347">
        <w:rPr>
          <w:rFonts w:ascii="Garamond" w:hAnsi="Garamond"/>
          <w:iCs/>
        </w:rPr>
        <w:t xml:space="preserve"> </w:t>
      </w:r>
      <w:r w:rsidRPr="00775347">
        <w:rPr>
          <w:rFonts w:ascii="Garamond" w:hAnsi="Garamond"/>
          <w:iCs/>
        </w:rPr>
        <w:t>Resources</w:t>
      </w:r>
      <w:proofErr w:type="gramEnd"/>
      <w:r w:rsidRPr="00775347">
        <w:rPr>
          <w:rFonts w:ascii="Garamond" w:hAnsi="Garamond"/>
          <w:iCs/>
        </w:rPr>
        <w:t xml:space="preserve"> Inc. Shareholders; </w:t>
      </w:r>
    </w:p>
    <w:p w14:paraId="438D5AF5" w14:textId="77777777" w:rsidR="007834DD" w:rsidRPr="00775347" w:rsidRDefault="007834DD" w:rsidP="002C0396">
      <w:pPr>
        <w:ind w:left="1620"/>
        <w:jc w:val="both"/>
        <w:rPr>
          <w:rFonts w:ascii="Garamond" w:hAnsi="Garamond"/>
          <w:iCs/>
        </w:rPr>
      </w:pPr>
    </w:p>
    <w:p w14:paraId="20E73296" w14:textId="77777777" w:rsidR="007834DD" w:rsidRPr="00775347" w:rsidRDefault="007834DD" w:rsidP="002C0396">
      <w:pPr>
        <w:numPr>
          <w:ilvl w:val="0"/>
          <w:numId w:val="16"/>
        </w:numPr>
        <w:ind w:left="1418" w:hanging="425"/>
        <w:jc w:val="both"/>
        <w:rPr>
          <w:rFonts w:ascii="Garamond" w:hAnsi="Garamond"/>
          <w:iCs/>
        </w:rPr>
      </w:pPr>
      <w:r w:rsidRPr="00775347">
        <w:rPr>
          <w:rFonts w:ascii="Garamond" w:hAnsi="Garamond"/>
          <w:iCs/>
        </w:rPr>
        <w:t xml:space="preserve">each Canadian </w:t>
      </w:r>
      <w:proofErr w:type="spellStart"/>
      <w:r w:rsidRPr="00775347">
        <w:rPr>
          <w:rFonts w:ascii="Garamond" w:hAnsi="Garamond"/>
          <w:iCs/>
        </w:rPr>
        <w:t>Diamind</w:t>
      </w:r>
      <w:proofErr w:type="spellEnd"/>
      <w:r w:rsidRPr="00775347">
        <w:rPr>
          <w:rFonts w:ascii="Garamond" w:hAnsi="Garamond"/>
          <w:iCs/>
        </w:rPr>
        <w:t xml:space="preserve"> Shareholder exchange</w:t>
      </w:r>
      <w:r w:rsidR="005C6AA2" w:rsidRPr="00775347">
        <w:rPr>
          <w:rFonts w:ascii="Garamond" w:hAnsi="Garamond"/>
          <w:iCs/>
        </w:rPr>
        <w:t>d</w:t>
      </w:r>
      <w:r w:rsidRPr="00775347">
        <w:rPr>
          <w:rFonts w:ascii="Garamond" w:hAnsi="Garamond"/>
          <w:iCs/>
        </w:rPr>
        <w:t xml:space="preserve"> their Canadian </w:t>
      </w:r>
      <w:proofErr w:type="spellStart"/>
      <w:r w:rsidRPr="00775347">
        <w:rPr>
          <w:rFonts w:ascii="Garamond" w:hAnsi="Garamond"/>
          <w:iCs/>
        </w:rPr>
        <w:t>Diamind</w:t>
      </w:r>
      <w:proofErr w:type="spellEnd"/>
      <w:r w:rsidRPr="00775347">
        <w:rPr>
          <w:rFonts w:ascii="Garamond" w:hAnsi="Garamond"/>
          <w:iCs/>
        </w:rPr>
        <w:t xml:space="preserve"> Shares for Shares of the Corporation (“Shares”) on the basis of one (1) Share for every five (5) Canadian </w:t>
      </w:r>
      <w:proofErr w:type="spellStart"/>
      <w:r w:rsidRPr="00775347">
        <w:rPr>
          <w:rFonts w:ascii="Garamond" w:hAnsi="Garamond"/>
          <w:iCs/>
        </w:rPr>
        <w:t>Diamind</w:t>
      </w:r>
      <w:proofErr w:type="spellEnd"/>
      <w:r w:rsidRPr="00775347">
        <w:rPr>
          <w:rFonts w:ascii="Garamond" w:hAnsi="Garamond"/>
          <w:iCs/>
        </w:rPr>
        <w:t xml:space="preserve"> Shares, resulting in 11,252,830 Shares being issued to Canadian </w:t>
      </w:r>
      <w:proofErr w:type="spellStart"/>
      <w:r w:rsidRPr="00775347">
        <w:rPr>
          <w:rFonts w:ascii="Garamond" w:hAnsi="Garamond"/>
          <w:iCs/>
        </w:rPr>
        <w:t>Diamind</w:t>
      </w:r>
      <w:proofErr w:type="spellEnd"/>
      <w:r w:rsidRPr="00775347">
        <w:rPr>
          <w:rFonts w:ascii="Garamond" w:hAnsi="Garamond"/>
          <w:iCs/>
        </w:rPr>
        <w:t xml:space="preserve"> Shareholders; and</w:t>
      </w:r>
    </w:p>
    <w:p w14:paraId="608C6634" w14:textId="77777777" w:rsidR="007834DD" w:rsidRPr="00775347" w:rsidRDefault="007834DD" w:rsidP="007834DD">
      <w:pPr>
        <w:jc w:val="both"/>
        <w:rPr>
          <w:rFonts w:ascii="Garamond" w:hAnsi="Garamond"/>
          <w:iCs/>
        </w:rPr>
      </w:pPr>
    </w:p>
    <w:p w14:paraId="0539BE33" w14:textId="6F38BDE3" w:rsidR="007834DD" w:rsidRPr="00775347" w:rsidRDefault="007834DD" w:rsidP="007A6B84">
      <w:pPr>
        <w:numPr>
          <w:ilvl w:val="0"/>
          <w:numId w:val="16"/>
        </w:numPr>
        <w:ind w:left="1418" w:hanging="425"/>
        <w:jc w:val="both"/>
        <w:rPr>
          <w:rFonts w:ascii="Garamond" w:hAnsi="Garamond"/>
          <w:iCs/>
        </w:rPr>
      </w:pPr>
      <w:r w:rsidRPr="00775347">
        <w:rPr>
          <w:rFonts w:ascii="Garamond" w:hAnsi="Garamond"/>
          <w:iCs/>
        </w:rPr>
        <w:t xml:space="preserve">each holder of Canadian </w:t>
      </w:r>
      <w:proofErr w:type="spellStart"/>
      <w:r w:rsidRPr="00775347">
        <w:rPr>
          <w:rFonts w:ascii="Garamond" w:hAnsi="Garamond"/>
          <w:iCs/>
        </w:rPr>
        <w:t>Diamind</w:t>
      </w:r>
      <w:proofErr w:type="spellEnd"/>
      <w:r w:rsidRPr="00775347">
        <w:rPr>
          <w:rFonts w:ascii="Garamond" w:hAnsi="Garamond"/>
          <w:iCs/>
        </w:rPr>
        <w:t xml:space="preserve"> Series I Warrants exchange</w:t>
      </w:r>
      <w:r w:rsidR="005C6AA2" w:rsidRPr="00775347">
        <w:rPr>
          <w:rFonts w:ascii="Garamond" w:hAnsi="Garamond"/>
          <w:iCs/>
        </w:rPr>
        <w:t>d</w:t>
      </w:r>
      <w:r w:rsidRPr="00775347">
        <w:rPr>
          <w:rFonts w:ascii="Garamond" w:hAnsi="Garamond"/>
          <w:iCs/>
        </w:rPr>
        <w:t xml:space="preserve"> their Canadian </w:t>
      </w:r>
      <w:r w:rsidR="0032127D">
        <w:rPr>
          <w:rFonts w:ascii="Garamond" w:hAnsi="Garamond"/>
          <w:iCs/>
        </w:rPr>
        <w:t xml:space="preserve">            </w:t>
      </w:r>
      <w:proofErr w:type="spellStart"/>
      <w:r w:rsidRPr="00775347">
        <w:rPr>
          <w:rFonts w:ascii="Garamond" w:hAnsi="Garamond"/>
          <w:iCs/>
        </w:rPr>
        <w:t>Diamind</w:t>
      </w:r>
      <w:proofErr w:type="spellEnd"/>
      <w:r w:rsidRPr="00775347">
        <w:rPr>
          <w:rFonts w:ascii="Garamond" w:hAnsi="Garamond"/>
          <w:iCs/>
        </w:rPr>
        <w:t xml:space="preserve"> Series I Warrants on the basis of one (1) Series I Warrant for every five (5) Canadian </w:t>
      </w:r>
      <w:proofErr w:type="spellStart"/>
      <w:r w:rsidRPr="00775347">
        <w:rPr>
          <w:rFonts w:ascii="Garamond" w:hAnsi="Garamond"/>
          <w:iCs/>
        </w:rPr>
        <w:t>Diamind</w:t>
      </w:r>
      <w:proofErr w:type="spellEnd"/>
      <w:r w:rsidRPr="00775347">
        <w:rPr>
          <w:rFonts w:ascii="Garamond" w:hAnsi="Garamond"/>
          <w:i/>
          <w:iCs/>
        </w:rPr>
        <w:t xml:space="preserve"> </w:t>
      </w:r>
      <w:r w:rsidRPr="00775347">
        <w:rPr>
          <w:rFonts w:ascii="Garamond" w:hAnsi="Garamond"/>
          <w:iCs/>
        </w:rPr>
        <w:t xml:space="preserve">Series I Warrants, resulting in 3,250,000 Series I Warrants being issued to holders of Canadian </w:t>
      </w:r>
      <w:proofErr w:type="spellStart"/>
      <w:r w:rsidRPr="00775347">
        <w:rPr>
          <w:rFonts w:ascii="Garamond" w:hAnsi="Garamond"/>
          <w:iCs/>
        </w:rPr>
        <w:t>Diamind</w:t>
      </w:r>
      <w:proofErr w:type="spellEnd"/>
      <w:r w:rsidRPr="00775347">
        <w:rPr>
          <w:rFonts w:ascii="Garamond" w:hAnsi="Garamond"/>
          <w:iCs/>
        </w:rPr>
        <w:t xml:space="preserve"> Series I Warrants.</w:t>
      </w:r>
    </w:p>
    <w:p w14:paraId="13424DD2" w14:textId="77777777" w:rsidR="007834DD" w:rsidRPr="00775347" w:rsidRDefault="007834DD" w:rsidP="007834DD">
      <w:pPr>
        <w:pStyle w:val="BodyText0"/>
        <w:rPr>
          <w:rFonts w:ascii="Garamond" w:hAnsi="Garamond"/>
          <w:iCs/>
          <w:szCs w:val="24"/>
        </w:rPr>
      </w:pPr>
    </w:p>
    <w:p w14:paraId="71B039F8" w14:textId="77777777" w:rsidR="007834DD" w:rsidRPr="00F27156" w:rsidRDefault="007834DD" w:rsidP="007834DD">
      <w:pPr>
        <w:autoSpaceDE w:val="0"/>
        <w:autoSpaceDN w:val="0"/>
        <w:adjustRightInd w:val="0"/>
        <w:ind w:left="1440"/>
        <w:jc w:val="both"/>
        <w:rPr>
          <w:rFonts w:ascii="Garamond" w:hAnsi="Garamond"/>
          <w:iCs/>
          <w:szCs w:val="24"/>
        </w:rPr>
      </w:pPr>
      <w:r w:rsidRPr="00F27156">
        <w:rPr>
          <w:rFonts w:ascii="Garamond" w:hAnsi="Garamond"/>
          <w:iCs/>
          <w:szCs w:val="24"/>
        </w:rPr>
        <w:t xml:space="preserve">As a result, 16,394,935 Shares of </w:t>
      </w:r>
      <w:proofErr w:type="spellStart"/>
      <w:r w:rsidRPr="00F27156">
        <w:rPr>
          <w:rFonts w:ascii="Garamond" w:hAnsi="Garamond"/>
          <w:iCs/>
          <w:szCs w:val="24"/>
        </w:rPr>
        <w:t>Talmora</w:t>
      </w:r>
      <w:proofErr w:type="spellEnd"/>
      <w:r w:rsidRPr="00F27156">
        <w:rPr>
          <w:rFonts w:ascii="Garamond" w:hAnsi="Garamond"/>
          <w:iCs/>
          <w:szCs w:val="24"/>
        </w:rPr>
        <w:t xml:space="preserve"> were outstanding upon the effective date of the Amalgamation.</w:t>
      </w:r>
    </w:p>
    <w:p w14:paraId="10ACC047" w14:textId="77777777" w:rsidR="00F41B62" w:rsidRPr="00A82465" w:rsidRDefault="00F41B62" w:rsidP="00A94030">
      <w:pPr>
        <w:ind w:left="1440"/>
        <w:jc w:val="both"/>
        <w:rPr>
          <w:rFonts w:ascii="Garamond" w:hAnsi="Garamond"/>
          <w:color w:val="FF0000"/>
        </w:rPr>
      </w:pPr>
    </w:p>
    <w:p w14:paraId="4E592DE6" w14:textId="76C56250" w:rsidR="00405D9B" w:rsidRDefault="00E703A1" w:rsidP="00A94030">
      <w:pPr>
        <w:ind w:left="1440"/>
        <w:jc w:val="both"/>
        <w:rPr>
          <w:rFonts w:ascii="Garamond" w:hAnsi="Garamond"/>
          <w:b/>
        </w:rPr>
      </w:pPr>
      <w:r w:rsidRPr="00E703A1">
        <w:rPr>
          <w:rFonts w:ascii="Garamond" w:hAnsi="Garamond"/>
          <w:b/>
        </w:rPr>
        <w:t>Please refer to Item 10 Prior Sales for detailed description o</w:t>
      </w:r>
      <w:r>
        <w:rPr>
          <w:rFonts w:ascii="Garamond" w:hAnsi="Garamond"/>
          <w:b/>
        </w:rPr>
        <w:t xml:space="preserve">f each class of  </w:t>
      </w:r>
      <w:r w:rsidR="0032127D">
        <w:rPr>
          <w:rFonts w:ascii="Garamond" w:hAnsi="Garamond"/>
          <w:b/>
        </w:rPr>
        <w:t xml:space="preserve">                 </w:t>
      </w:r>
      <w:r>
        <w:rPr>
          <w:rFonts w:ascii="Garamond" w:hAnsi="Garamond"/>
          <w:b/>
        </w:rPr>
        <w:t xml:space="preserve">  </w:t>
      </w:r>
      <w:proofErr w:type="gramStart"/>
      <w:r>
        <w:rPr>
          <w:rFonts w:ascii="Garamond" w:hAnsi="Garamond"/>
          <w:b/>
        </w:rPr>
        <w:t xml:space="preserve">securities </w:t>
      </w:r>
      <w:r w:rsidRPr="00E703A1">
        <w:rPr>
          <w:rFonts w:ascii="Garamond" w:hAnsi="Garamond"/>
          <w:b/>
        </w:rPr>
        <w:t xml:space="preserve"> </w:t>
      </w:r>
      <w:r>
        <w:rPr>
          <w:rFonts w:ascii="Garamond" w:hAnsi="Garamond"/>
          <w:b/>
        </w:rPr>
        <w:t>of</w:t>
      </w:r>
      <w:proofErr w:type="gramEnd"/>
      <w:r>
        <w:rPr>
          <w:rFonts w:ascii="Garamond" w:hAnsi="Garamond"/>
          <w:b/>
        </w:rPr>
        <w:t xml:space="preserve"> the issuer</w:t>
      </w:r>
      <w:r w:rsidR="00405D9B">
        <w:rPr>
          <w:rFonts w:ascii="Garamond" w:hAnsi="Garamond"/>
          <w:b/>
        </w:rPr>
        <w:t xml:space="preserve">. </w:t>
      </w:r>
    </w:p>
    <w:p w14:paraId="4E429CAE" w14:textId="77777777" w:rsidR="00960000" w:rsidRDefault="00960000" w:rsidP="00A94030">
      <w:pPr>
        <w:ind w:left="1440"/>
        <w:jc w:val="both"/>
        <w:rPr>
          <w:rFonts w:ascii="Garamond" w:hAnsi="Garamond"/>
          <w:b/>
        </w:rPr>
      </w:pPr>
    </w:p>
    <w:p w14:paraId="15862B9E" w14:textId="77777777" w:rsidR="007834DD" w:rsidRPr="006C4EC4" w:rsidRDefault="007834DD" w:rsidP="007834DD">
      <w:pPr>
        <w:autoSpaceDE w:val="0"/>
        <w:autoSpaceDN w:val="0"/>
        <w:adjustRightInd w:val="0"/>
        <w:ind w:left="1440"/>
        <w:jc w:val="both"/>
        <w:rPr>
          <w:rFonts w:ascii="Garamond" w:hAnsi="Garamond" w:cs="Arial"/>
          <w:b/>
          <w:color w:val="FF0000"/>
          <w:szCs w:val="24"/>
          <w:lang w:val="en-US"/>
        </w:rPr>
      </w:pPr>
    </w:p>
    <w:p w14:paraId="5744068B" w14:textId="77777777" w:rsidR="007834DD" w:rsidRPr="00775347" w:rsidRDefault="007834DD" w:rsidP="0037038F">
      <w:pPr>
        <w:autoSpaceDE w:val="0"/>
        <w:autoSpaceDN w:val="0"/>
        <w:adjustRightInd w:val="0"/>
        <w:spacing w:line="235" w:lineRule="auto"/>
        <w:ind w:left="1440" w:hanging="720"/>
        <w:jc w:val="both"/>
        <w:rPr>
          <w:rFonts w:ascii="Arial" w:hAnsi="Arial" w:cs="Arial"/>
          <w:szCs w:val="24"/>
          <w:lang w:val="en-US"/>
        </w:rPr>
      </w:pPr>
      <w:r w:rsidRPr="00775347">
        <w:rPr>
          <w:rFonts w:ascii="Garamond" w:hAnsi="Garamond" w:cs="Arial"/>
          <w:b/>
          <w:szCs w:val="24"/>
          <w:lang w:val="en-US"/>
        </w:rPr>
        <w:t>(</w:t>
      </w:r>
      <w:r w:rsidRPr="00775347">
        <w:rPr>
          <w:rFonts w:ascii="Arial" w:hAnsi="Arial" w:cs="Arial"/>
          <w:szCs w:val="24"/>
          <w:lang w:val="en-US"/>
        </w:rPr>
        <w:t xml:space="preserve">3) </w:t>
      </w:r>
      <w:r w:rsidRPr="00775347">
        <w:rPr>
          <w:rFonts w:ascii="Arial" w:hAnsi="Arial" w:cs="Arial"/>
          <w:szCs w:val="24"/>
          <w:lang w:val="en-US"/>
        </w:rPr>
        <w:tab/>
        <w:t>If, to the knowledge of the Issuer, more than 10 per cent of any class of voting securities of the Issuer is held, or is to be held, subject to any voting trust or other similar agreement, disclose, to the extent known, the designation of the securities, the number or amount of the securities held or to be held subject to the agreement and the duration of the agreement. State the names and addresses of the voting trustees and outline briefly their voting rights and other powers under the agreement.</w:t>
      </w:r>
    </w:p>
    <w:p w14:paraId="67BBDA89" w14:textId="77777777" w:rsidR="007834DD" w:rsidRPr="00775347" w:rsidRDefault="007834DD" w:rsidP="0037038F">
      <w:pPr>
        <w:autoSpaceDE w:val="0"/>
        <w:autoSpaceDN w:val="0"/>
        <w:adjustRightInd w:val="0"/>
        <w:spacing w:line="235" w:lineRule="auto"/>
        <w:ind w:left="1440"/>
        <w:jc w:val="both"/>
        <w:rPr>
          <w:rFonts w:ascii="Garamond" w:hAnsi="Garamond"/>
          <w:szCs w:val="24"/>
        </w:rPr>
      </w:pPr>
    </w:p>
    <w:p w14:paraId="2CBBA405" w14:textId="77777777" w:rsidR="007834DD" w:rsidRPr="00F27156" w:rsidRDefault="007834DD" w:rsidP="0037038F">
      <w:pPr>
        <w:autoSpaceDE w:val="0"/>
        <w:autoSpaceDN w:val="0"/>
        <w:adjustRightInd w:val="0"/>
        <w:spacing w:line="235" w:lineRule="auto"/>
        <w:ind w:left="1440"/>
        <w:jc w:val="both"/>
        <w:outlineLvl w:val="0"/>
        <w:rPr>
          <w:rFonts w:ascii="Garamond" w:hAnsi="Garamond"/>
          <w:szCs w:val="24"/>
        </w:rPr>
      </w:pPr>
      <w:r w:rsidRPr="00F27156">
        <w:rPr>
          <w:rFonts w:ascii="Garamond" w:hAnsi="Garamond"/>
          <w:szCs w:val="24"/>
        </w:rPr>
        <w:t>No shares are being held subject to a voting trust or other similar agreement.</w:t>
      </w:r>
    </w:p>
    <w:p w14:paraId="35901D06" w14:textId="77777777" w:rsidR="007834DD" w:rsidRPr="00F27156" w:rsidRDefault="007834DD" w:rsidP="0037038F">
      <w:pPr>
        <w:autoSpaceDE w:val="0"/>
        <w:autoSpaceDN w:val="0"/>
        <w:adjustRightInd w:val="0"/>
        <w:spacing w:line="235" w:lineRule="auto"/>
        <w:ind w:left="1440"/>
        <w:jc w:val="both"/>
        <w:rPr>
          <w:rFonts w:ascii="Garamond" w:hAnsi="Garamond" w:cs="Arial"/>
          <w:b/>
          <w:szCs w:val="24"/>
          <w:lang w:val="en-US"/>
        </w:rPr>
      </w:pPr>
    </w:p>
    <w:p w14:paraId="74B63469" w14:textId="77777777" w:rsidR="007834DD" w:rsidRPr="00F27156" w:rsidRDefault="007834DD" w:rsidP="0037038F">
      <w:pPr>
        <w:autoSpaceDE w:val="0"/>
        <w:autoSpaceDN w:val="0"/>
        <w:adjustRightInd w:val="0"/>
        <w:spacing w:line="235" w:lineRule="auto"/>
        <w:ind w:left="1440" w:hanging="720"/>
        <w:jc w:val="both"/>
        <w:rPr>
          <w:rFonts w:ascii="Arial" w:hAnsi="Arial" w:cs="Arial"/>
          <w:szCs w:val="24"/>
          <w:lang w:val="en-US"/>
        </w:rPr>
      </w:pPr>
      <w:r w:rsidRPr="00F27156">
        <w:rPr>
          <w:rFonts w:ascii="Arial" w:hAnsi="Arial" w:cs="Arial"/>
          <w:szCs w:val="24"/>
          <w:lang w:val="en-US"/>
        </w:rPr>
        <w:t xml:space="preserve">(4) </w:t>
      </w:r>
      <w:r w:rsidRPr="00F27156">
        <w:rPr>
          <w:rFonts w:ascii="Arial" w:hAnsi="Arial" w:cs="Arial"/>
          <w:szCs w:val="24"/>
          <w:lang w:val="en-US"/>
        </w:rPr>
        <w:tab/>
        <w:t>If, to the knowledge of the Issuer, any principal shareholder is an associate or affiliate of another person or company named as a principal shareholder, disclose, to the extent known, the material facts of the relationship, including any basis for influence over the Issuer held by the person or company other than the holding of voting securities of the Issuer.</w:t>
      </w:r>
    </w:p>
    <w:p w14:paraId="0D059A0E" w14:textId="77777777" w:rsidR="007834DD" w:rsidRPr="00843B94" w:rsidRDefault="007834DD" w:rsidP="0037038F">
      <w:pPr>
        <w:autoSpaceDE w:val="0"/>
        <w:autoSpaceDN w:val="0"/>
        <w:adjustRightInd w:val="0"/>
        <w:spacing w:line="235" w:lineRule="auto"/>
        <w:ind w:left="1440" w:hanging="720"/>
        <w:jc w:val="both"/>
        <w:rPr>
          <w:rFonts w:ascii="Arial" w:hAnsi="Arial" w:cs="Arial"/>
          <w:b/>
          <w:szCs w:val="24"/>
          <w:lang w:val="en-US"/>
        </w:rPr>
      </w:pPr>
    </w:p>
    <w:p w14:paraId="2AF3D2F2" w14:textId="77777777" w:rsidR="007834DD" w:rsidRPr="00F27156"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szCs w:val="24"/>
        </w:rPr>
      </w:pPr>
      <w:r w:rsidRPr="00843B94">
        <w:rPr>
          <w:rFonts w:ascii="Garamond" w:hAnsi="Garamond"/>
          <w:szCs w:val="24"/>
        </w:rPr>
        <w:t>The only principal shareholder of the Corporation is Mr. Raymond Davies.  At the time of th</w:t>
      </w:r>
      <w:r w:rsidR="007E2E1E" w:rsidRPr="00843B94">
        <w:rPr>
          <w:rFonts w:ascii="Garamond" w:hAnsi="Garamond"/>
          <w:szCs w:val="24"/>
        </w:rPr>
        <w:t>is</w:t>
      </w:r>
      <w:r w:rsidRPr="00843B94">
        <w:rPr>
          <w:rFonts w:ascii="Garamond" w:hAnsi="Garamond"/>
          <w:szCs w:val="24"/>
        </w:rPr>
        <w:t xml:space="preserve"> Listing Statement, there are no other principal shareholders of the Corporation</w:t>
      </w:r>
      <w:r w:rsidRPr="00F27156">
        <w:rPr>
          <w:rFonts w:ascii="Garamond" w:hAnsi="Garamond"/>
          <w:szCs w:val="24"/>
        </w:rPr>
        <w:t>.</w:t>
      </w:r>
    </w:p>
    <w:p w14:paraId="66F048CE" w14:textId="77777777" w:rsidR="007834DD" w:rsidRPr="00F27156" w:rsidRDefault="007834DD" w:rsidP="0037038F">
      <w:pPr>
        <w:autoSpaceDE w:val="0"/>
        <w:autoSpaceDN w:val="0"/>
        <w:adjustRightInd w:val="0"/>
        <w:spacing w:line="235" w:lineRule="auto"/>
        <w:ind w:left="1440" w:hanging="720"/>
        <w:jc w:val="both"/>
        <w:rPr>
          <w:rFonts w:ascii="Garamond" w:hAnsi="Garamond" w:cs="Arial"/>
          <w:b/>
          <w:szCs w:val="24"/>
          <w:lang w:val="en-US"/>
        </w:rPr>
      </w:pPr>
    </w:p>
    <w:p w14:paraId="2B25FE33" w14:textId="77777777" w:rsidR="007834DD" w:rsidRPr="00D52A79" w:rsidRDefault="007834DD" w:rsidP="0037038F">
      <w:pPr>
        <w:autoSpaceDE w:val="0"/>
        <w:autoSpaceDN w:val="0"/>
        <w:adjustRightInd w:val="0"/>
        <w:spacing w:line="235" w:lineRule="auto"/>
        <w:ind w:left="1440" w:hanging="720"/>
        <w:jc w:val="both"/>
        <w:rPr>
          <w:rFonts w:ascii="Arial" w:hAnsi="Arial" w:cs="Arial"/>
          <w:szCs w:val="24"/>
          <w:lang w:val="en-US"/>
        </w:rPr>
      </w:pPr>
      <w:r w:rsidRPr="00D52A79">
        <w:rPr>
          <w:rFonts w:ascii="Arial" w:hAnsi="Arial" w:cs="Arial"/>
          <w:szCs w:val="24"/>
          <w:lang w:val="en-US"/>
        </w:rPr>
        <w:t xml:space="preserve">(5) </w:t>
      </w:r>
      <w:r w:rsidRPr="00D52A79">
        <w:rPr>
          <w:rFonts w:ascii="Arial" w:hAnsi="Arial" w:cs="Arial"/>
          <w:szCs w:val="24"/>
          <w:lang w:val="en-US"/>
        </w:rPr>
        <w:tab/>
        <w:t xml:space="preserve">In addition to the above, include in a footnote to the table, the required </w:t>
      </w:r>
      <w:r w:rsidR="00EE6A4F">
        <w:rPr>
          <w:rFonts w:ascii="Arial" w:hAnsi="Arial" w:cs="Arial"/>
          <w:szCs w:val="24"/>
          <w:lang w:val="en-US"/>
        </w:rPr>
        <w:t xml:space="preserve">                </w:t>
      </w:r>
      <w:r w:rsidRPr="00D52A79">
        <w:rPr>
          <w:rFonts w:ascii="Arial" w:hAnsi="Arial" w:cs="Arial"/>
          <w:szCs w:val="24"/>
          <w:lang w:val="en-US"/>
        </w:rPr>
        <w:t>calculation(s) on a fully-diluted basis.</w:t>
      </w:r>
    </w:p>
    <w:p w14:paraId="6B95AB9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b/>
          <w:szCs w:val="24"/>
        </w:rPr>
      </w:pPr>
    </w:p>
    <w:p w14:paraId="67E3A6A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outlineLvl w:val="0"/>
        <w:rPr>
          <w:rFonts w:ascii="Garamond" w:hAnsi="Garamond"/>
          <w:szCs w:val="24"/>
        </w:rPr>
      </w:pPr>
      <w:r>
        <w:rPr>
          <w:rFonts w:ascii="Garamond" w:hAnsi="Garamond"/>
          <w:szCs w:val="24"/>
        </w:rPr>
        <w:tab/>
      </w:r>
      <w:r>
        <w:rPr>
          <w:rFonts w:ascii="Garamond" w:hAnsi="Garamond"/>
        </w:rPr>
        <w:t>Please see above.</w:t>
      </w:r>
    </w:p>
    <w:p w14:paraId="237C36F2"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 w:val="22"/>
          <w:szCs w:val="22"/>
        </w:rPr>
      </w:pPr>
    </w:p>
    <w:p w14:paraId="6F54AE3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 w:val="22"/>
          <w:szCs w:val="22"/>
        </w:rPr>
      </w:pPr>
    </w:p>
    <w:p w14:paraId="1EAB6432" w14:textId="77777777" w:rsidR="000129BF" w:rsidRDefault="000129BF" w:rsidP="0037038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If a company, partnership, trust or other unincorporated entity is a principal shareholder of an Issuer, disclose, to the extent known, the name of each individual who, through ownership of or control or direction over the securities of the company or membership in the partnership, as the case may be, is a principal shareholder of the company or partnership.</w:t>
      </w:r>
    </w:p>
    <w:p w14:paraId="302F96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p>
    <w:p w14:paraId="2CA4D98B" w14:textId="77777777" w:rsidR="00B71F20" w:rsidRDefault="00B71F2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p>
    <w:p w14:paraId="4B3A625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13</w:t>
      </w:r>
      <w:r>
        <w:rPr>
          <w:rFonts w:ascii="Arial" w:hAnsi="Arial" w:cs="Arial"/>
          <w:b/>
          <w:szCs w:val="24"/>
        </w:rPr>
        <w:tab/>
        <w:t>Directors and Officers</w:t>
      </w:r>
    </w:p>
    <w:p w14:paraId="19DC84D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BE02982"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13.1</w:t>
      </w:r>
      <w:r>
        <w:rPr>
          <w:rFonts w:ascii="Arial" w:hAnsi="Arial" w:cs="Arial"/>
          <w:szCs w:val="24"/>
        </w:rPr>
        <w:tab/>
        <w:t xml:space="preserve">List the name and municipality of residence of each director and executive officer of the Issuer and indicate their respective </w:t>
      </w:r>
      <w:r w:rsidRPr="00843B94">
        <w:rPr>
          <w:rFonts w:ascii="Arial" w:hAnsi="Arial" w:cs="Arial"/>
          <w:szCs w:val="24"/>
        </w:rPr>
        <w:t>positions and offices held with the Issuer and their respective principal occupations within the five preceding years.</w:t>
      </w:r>
    </w:p>
    <w:p w14:paraId="6DE4EA94" w14:textId="77777777" w:rsidR="00F27156" w:rsidRPr="00843B94" w:rsidRDefault="00F271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21A5231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73EF78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If, during the period, a director or officer has held more than one position with the Issuer or the Issuer's controlling shareholder or a subsidiary of the Issuer, state only the current position held.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430"/>
        <w:gridCol w:w="5400"/>
      </w:tblGrid>
      <w:tr w:rsidR="0064404C" w:rsidRPr="00775347" w14:paraId="5116147D" w14:textId="77777777">
        <w:tc>
          <w:tcPr>
            <w:tcW w:w="1818" w:type="dxa"/>
            <w:tcBorders>
              <w:top w:val="nil"/>
              <w:left w:val="nil"/>
              <w:bottom w:val="nil"/>
              <w:right w:val="nil"/>
            </w:tcBorders>
          </w:tcPr>
          <w:p w14:paraId="25ABB4CA" w14:textId="77777777" w:rsidR="0064404C" w:rsidRPr="00775347"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b/>
                <w:sz w:val="20"/>
                <w:szCs w:val="24"/>
              </w:rPr>
            </w:pPr>
            <w:r w:rsidRPr="00775347">
              <w:rPr>
                <w:rFonts w:ascii="Garamond" w:hAnsi="Garamond"/>
                <w:b/>
                <w:sz w:val="20"/>
                <w:szCs w:val="24"/>
              </w:rPr>
              <w:t>Name, municipality of residence, and age</w:t>
            </w:r>
          </w:p>
          <w:p w14:paraId="474377AF" w14:textId="77777777" w:rsidR="0064404C" w:rsidRPr="00775347"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b/>
                <w:sz w:val="20"/>
                <w:szCs w:val="24"/>
              </w:rPr>
            </w:pPr>
          </w:p>
        </w:tc>
        <w:tc>
          <w:tcPr>
            <w:tcW w:w="2430" w:type="dxa"/>
            <w:tcBorders>
              <w:top w:val="nil"/>
              <w:left w:val="nil"/>
              <w:bottom w:val="nil"/>
              <w:right w:val="nil"/>
            </w:tcBorders>
          </w:tcPr>
          <w:p w14:paraId="0253474D" w14:textId="77777777" w:rsidR="0064404C" w:rsidRPr="00775347"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jc w:val="center"/>
              <w:rPr>
                <w:rFonts w:ascii="Garamond" w:hAnsi="Garamond"/>
                <w:b/>
                <w:sz w:val="20"/>
                <w:szCs w:val="24"/>
              </w:rPr>
            </w:pPr>
            <w:r w:rsidRPr="00775347">
              <w:rPr>
                <w:rFonts w:ascii="Garamond" w:hAnsi="Garamond"/>
                <w:b/>
                <w:sz w:val="20"/>
                <w:szCs w:val="24"/>
              </w:rPr>
              <w:t>Position</w:t>
            </w:r>
          </w:p>
        </w:tc>
        <w:tc>
          <w:tcPr>
            <w:tcW w:w="5400" w:type="dxa"/>
            <w:tcBorders>
              <w:top w:val="nil"/>
              <w:left w:val="nil"/>
              <w:bottom w:val="nil"/>
              <w:right w:val="nil"/>
            </w:tcBorders>
          </w:tcPr>
          <w:p w14:paraId="4FE2F677" w14:textId="77777777" w:rsidR="0064404C" w:rsidRPr="00775347" w:rsidRDefault="0064404C" w:rsidP="00356F9F">
            <w:pPr>
              <w:jc w:val="center"/>
              <w:rPr>
                <w:rFonts w:ascii="Garamond" w:hAnsi="Garamond"/>
                <w:b/>
                <w:sz w:val="20"/>
                <w:szCs w:val="30"/>
              </w:rPr>
            </w:pPr>
            <w:r w:rsidRPr="00775347">
              <w:rPr>
                <w:rFonts w:ascii="Garamond" w:hAnsi="Garamond"/>
                <w:b/>
                <w:sz w:val="20"/>
                <w:szCs w:val="30"/>
              </w:rPr>
              <w:t>Principal occupations within the five preceding years</w:t>
            </w:r>
          </w:p>
        </w:tc>
      </w:tr>
      <w:tr w:rsidR="00843B94" w:rsidRPr="00843B94" w14:paraId="52530D77" w14:textId="77777777">
        <w:tc>
          <w:tcPr>
            <w:tcW w:w="1818" w:type="dxa"/>
            <w:tcBorders>
              <w:top w:val="nil"/>
              <w:left w:val="nil"/>
              <w:bottom w:val="nil"/>
              <w:right w:val="nil"/>
            </w:tcBorders>
          </w:tcPr>
          <w:p w14:paraId="571CE769"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 w:val="20"/>
                <w:szCs w:val="24"/>
              </w:rPr>
            </w:pPr>
            <w:r w:rsidRPr="00843B94">
              <w:rPr>
                <w:rFonts w:ascii="Garamond" w:hAnsi="Garamond"/>
                <w:sz w:val="20"/>
                <w:szCs w:val="24"/>
              </w:rPr>
              <w:t>Richard M. Hogarth</w:t>
            </w:r>
          </w:p>
          <w:p w14:paraId="0AE6857C"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89B8D75"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128EB02D"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9A9A00C" w14:textId="77777777" w:rsidR="00651DEA"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C41629" w:rsidRPr="00843B94">
              <w:rPr>
                <w:rFonts w:ascii="Garamond" w:hAnsi="Garamond"/>
                <w:sz w:val="20"/>
                <w:szCs w:val="24"/>
              </w:rPr>
              <w:t>90</w:t>
            </w:r>
          </w:p>
          <w:p w14:paraId="07096CB1" w14:textId="0C79CF82" w:rsidR="0064404C" w:rsidRPr="00843B94" w:rsidRDefault="004120A5"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Deceased</w:t>
            </w:r>
            <w:r w:rsidR="00651DEA" w:rsidRPr="00843B94">
              <w:rPr>
                <w:rFonts w:ascii="Garamond" w:hAnsi="Garamond"/>
                <w:sz w:val="20"/>
                <w:szCs w:val="24"/>
              </w:rPr>
              <w:t xml:space="preserve"> Ap</w:t>
            </w:r>
            <w:r w:rsidRPr="00843B94">
              <w:rPr>
                <w:rFonts w:ascii="Garamond" w:hAnsi="Garamond"/>
                <w:sz w:val="20"/>
                <w:szCs w:val="24"/>
              </w:rPr>
              <w:t xml:space="preserve">ril </w:t>
            </w:r>
            <w:r w:rsidR="00651DEA" w:rsidRPr="00843B94">
              <w:rPr>
                <w:rFonts w:ascii="Garamond" w:hAnsi="Garamond"/>
                <w:sz w:val="20"/>
                <w:szCs w:val="24"/>
              </w:rPr>
              <w:t>2</w:t>
            </w:r>
            <w:r w:rsidRPr="00843B94">
              <w:rPr>
                <w:rFonts w:ascii="Garamond" w:hAnsi="Garamond"/>
                <w:sz w:val="20"/>
                <w:szCs w:val="24"/>
              </w:rPr>
              <w:t>021</w:t>
            </w:r>
          </w:p>
        </w:tc>
        <w:tc>
          <w:tcPr>
            <w:tcW w:w="2430" w:type="dxa"/>
            <w:tcBorders>
              <w:top w:val="nil"/>
              <w:left w:val="nil"/>
              <w:bottom w:val="nil"/>
              <w:right w:val="nil"/>
            </w:tcBorders>
          </w:tcPr>
          <w:p w14:paraId="0F9B7A93"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r w:rsidRPr="00843B94">
              <w:rPr>
                <w:rFonts w:ascii="Garamond" w:hAnsi="Garamond"/>
                <w:sz w:val="20"/>
                <w:szCs w:val="24"/>
              </w:rPr>
              <w:t xml:space="preserve">Chairman and Director </w:t>
            </w:r>
          </w:p>
        </w:tc>
        <w:tc>
          <w:tcPr>
            <w:tcW w:w="5400" w:type="dxa"/>
            <w:tcBorders>
              <w:top w:val="nil"/>
              <w:left w:val="nil"/>
              <w:bottom w:val="nil"/>
              <w:right w:val="nil"/>
            </w:tcBorders>
          </w:tcPr>
          <w:p w14:paraId="5ABA1CB0" w14:textId="77777777" w:rsidR="0064404C" w:rsidRPr="00843B94" w:rsidRDefault="0064404C" w:rsidP="00356F9F">
            <w:pPr>
              <w:jc w:val="both"/>
              <w:rPr>
                <w:rFonts w:ascii="Garamond" w:hAnsi="Garamond"/>
                <w:sz w:val="20"/>
              </w:rPr>
            </w:pPr>
            <w:r w:rsidRPr="00843B94">
              <w:rPr>
                <w:rFonts w:ascii="Garamond" w:hAnsi="Garamond"/>
                <w:sz w:val="20"/>
                <w:szCs w:val="30"/>
              </w:rPr>
              <w:t xml:space="preserve">Richard M. Hogarth is a retired investment advisor.  Mr. Hogarth was an investment advisor with Scotia McLeod Inc. and its predecessors from 1975 to 1999, and has served as a director on the boards of a number of mining resource companies, including </w:t>
            </w:r>
            <w:r w:rsidR="00857744" w:rsidRPr="00843B94">
              <w:rPr>
                <w:rFonts w:ascii="Garamond" w:hAnsi="Garamond"/>
                <w:sz w:val="20"/>
                <w:szCs w:val="30"/>
              </w:rPr>
              <w:t xml:space="preserve">              </w:t>
            </w:r>
            <w:proofErr w:type="spellStart"/>
            <w:r w:rsidRPr="00843B94">
              <w:rPr>
                <w:rFonts w:ascii="Garamond" w:hAnsi="Garamond"/>
                <w:sz w:val="20"/>
                <w:szCs w:val="30"/>
              </w:rPr>
              <w:t>Tombill</w:t>
            </w:r>
            <w:proofErr w:type="spellEnd"/>
            <w:r w:rsidRPr="00843B94">
              <w:rPr>
                <w:rFonts w:ascii="Garamond" w:hAnsi="Garamond"/>
                <w:sz w:val="20"/>
                <w:szCs w:val="30"/>
              </w:rPr>
              <w:t xml:space="preserve"> Mines Limited, Stall Lake Mines Limited and Voyager</w:t>
            </w:r>
            <w:r w:rsidR="00857744" w:rsidRPr="00843B94">
              <w:rPr>
                <w:rFonts w:ascii="Garamond" w:hAnsi="Garamond"/>
                <w:sz w:val="20"/>
                <w:szCs w:val="30"/>
              </w:rPr>
              <w:t xml:space="preserve">    </w:t>
            </w:r>
            <w:r w:rsidRPr="00843B94">
              <w:rPr>
                <w:rFonts w:ascii="Garamond" w:hAnsi="Garamond"/>
                <w:sz w:val="20"/>
                <w:szCs w:val="30"/>
              </w:rPr>
              <w:t xml:space="preserve"> Explorations Limited.  Mr. Hogarth is a life member of the</w:t>
            </w:r>
            <w:r w:rsidR="00857744" w:rsidRPr="00843B94">
              <w:rPr>
                <w:rFonts w:ascii="Garamond" w:hAnsi="Garamond"/>
                <w:sz w:val="20"/>
                <w:szCs w:val="30"/>
              </w:rPr>
              <w:t xml:space="preserve">             </w:t>
            </w:r>
            <w:r w:rsidRPr="00843B94">
              <w:rPr>
                <w:rFonts w:ascii="Garamond" w:hAnsi="Garamond"/>
                <w:sz w:val="20"/>
                <w:szCs w:val="30"/>
              </w:rPr>
              <w:t xml:space="preserve"> Canadian Institute of Mining, Metallurgy and Petroleum and a member of the Prospectors and Developers Association of Canada.  Mr. Hogarth will spend approximately</w:t>
            </w:r>
            <w:r w:rsidRPr="00843B94">
              <w:rPr>
                <w:rFonts w:ascii="Garamond" w:hAnsi="Garamond"/>
                <w:sz w:val="16"/>
                <w:szCs w:val="30"/>
              </w:rPr>
              <w:t xml:space="preserve"> </w:t>
            </w:r>
            <w:r w:rsidRPr="00843B94">
              <w:rPr>
                <w:rFonts w:ascii="Garamond" w:hAnsi="Garamond"/>
                <w:sz w:val="20"/>
              </w:rPr>
              <w:t>5% of his time on the business and affairs of the Corporation.</w:t>
            </w:r>
          </w:p>
          <w:p w14:paraId="30EB6A20" w14:textId="77777777" w:rsidR="0064404C" w:rsidRPr="00843B94" w:rsidRDefault="0064404C" w:rsidP="00356F9F">
            <w:pPr>
              <w:jc w:val="both"/>
              <w:rPr>
                <w:rFonts w:ascii="Garamond" w:hAnsi="Garamond"/>
                <w:sz w:val="20"/>
                <w:szCs w:val="30"/>
              </w:rPr>
            </w:pPr>
          </w:p>
        </w:tc>
      </w:tr>
      <w:tr w:rsidR="00843B94" w:rsidRPr="00843B94" w14:paraId="3F54FA73" w14:textId="77777777" w:rsidTr="00E93D77">
        <w:tc>
          <w:tcPr>
            <w:tcW w:w="1818" w:type="dxa"/>
            <w:tcBorders>
              <w:top w:val="nil"/>
              <w:left w:val="nil"/>
              <w:bottom w:val="nil"/>
              <w:right w:val="nil"/>
            </w:tcBorders>
          </w:tcPr>
          <w:p w14:paraId="57385EC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2898DC40"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Raymond Davies </w:t>
            </w:r>
          </w:p>
          <w:p w14:paraId="0B464291"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21747AD0"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0C9831A4"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5B51D45" w14:textId="11C79B1B"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Age</w:t>
            </w:r>
            <w:r w:rsidR="002C0396" w:rsidRPr="00843B94">
              <w:rPr>
                <w:rFonts w:ascii="Garamond" w:hAnsi="Garamond"/>
                <w:sz w:val="20"/>
                <w:szCs w:val="24"/>
              </w:rPr>
              <w:t xml:space="preserve"> 90</w:t>
            </w:r>
          </w:p>
        </w:tc>
        <w:tc>
          <w:tcPr>
            <w:tcW w:w="2430" w:type="dxa"/>
            <w:tcBorders>
              <w:top w:val="nil"/>
              <w:left w:val="nil"/>
              <w:bottom w:val="nil"/>
              <w:right w:val="nil"/>
            </w:tcBorders>
          </w:tcPr>
          <w:p w14:paraId="5030BEDA"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p>
          <w:p w14:paraId="7916826A"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r w:rsidRPr="00843B94">
              <w:rPr>
                <w:rFonts w:ascii="Garamond" w:hAnsi="Garamond"/>
                <w:sz w:val="20"/>
                <w:szCs w:val="24"/>
              </w:rPr>
              <w:t>President, Chief Executive Officer and Director</w:t>
            </w:r>
          </w:p>
        </w:tc>
        <w:tc>
          <w:tcPr>
            <w:tcW w:w="5400" w:type="dxa"/>
            <w:tcBorders>
              <w:top w:val="nil"/>
              <w:left w:val="nil"/>
              <w:bottom w:val="nil"/>
              <w:right w:val="nil"/>
            </w:tcBorders>
          </w:tcPr>
          <w:p w14:paraId="6F9618D0" w14:textId="77777777" w:rsidR="0064404C" w:rsidRPr="00843B94" w:rsidRDefault="0064404C" w:rsidP="00356F9F">
            <w:pPr>
              <w:jc w:val="both"/>
              <w:rPr>
                <w:rFonts w:ascii="Garamond" w:hAnsi="Garamond"/>
                <w:sz w:val="20"/>
                <w:szCs w:val="30"/>
              </w:rPr>
            </w:pPr>
          </w:p>
          <w:p w14:paraId="5962D367" w14:textId="11F55105" w:rsidR="00031BD4" w:rsidRPr="00843B94" w:rsidRDefault="0064404C" w:rsidP="009D17CE">
            <w:pPr>
              <w:jc w:val="both"/>
              <w:rPr>
                <w:rFonts w:ascii="Garamond" w:hAnsi="Garamond"/>
                <w:sz w:val="20"/>
              </w:rPr>
            </w:pPr>
            <w:r w:rsidRPr="00843B94">
              <w:rPr>
                <w:rFonts w:ascii="Garamond" w:hAnsi="Garamond"/>
                <w:sz w:val="20"/>
                <w:szCs w:val="30"/>
              </w:rPr>
              <w:t xml:space="preserve">Raymond Davies has extensive experience in the mining industry, having served as a consultant providing mining exploration services to corporations with properties in Canada, Europe, Africa, and South America.  He has also served as a director and senior officer to numerous mining resource companies.  </w:t>
            </w:r>
            <w:r w:rsidR="00BF6BCE" w:rsidRPr="00843B94">
              <w:rPr>
                <w:rFonts w:ascii="Garamond" w:hAnsi="Garamond"/>
                <w:sz w:val="20"/>
                <w:szCs w:val="30"/>
              </w:rPr>
              <w:t>He is currently a director of Ditem Explorations Inc.</w:t>
            </w:r>
            <w:r w:rsidR="009D17CE" w:rsidRPr="00843B94">
              <w:rPr>
                <w:rFonts w:ascii="Garamond" w:hAnsi="Garamond"/>
                <w:sz w:val="20"/>
                <w:szCs w:val="30"/>
              </w:rPr>
              <w:t xml:space="preserve"> and </w:t>
            </w:r>
            <w:proofErr w:type="spellStart"/>
            <w:r w:rsidR="009D17CE" w:rsidRPr="00843B94">
              <w:rPr>
                <w:rFonts w:ascii="Garamond" w:hAnsi="Garamond"/>
                <w:sz w:val="20"/>
                <w:szCs w:val="30"/>
              </w:rPr>
              <w:t>Tombill</w:t>
            </w:r>
            <w:proofErr w:type="spellEnd"/>
            <w:r w:rsidR="009D17CE" w:rsidRPr="00843B94">
              <w:rPr>
                <w:rFonts w:ascii="Garamond" w:hAnsi="Garamond"/>
                <w:sz w:val="20"/>
                <w:szCs w:val="30"/>
              </w:rPr>
              <w:t xml:space="preserve"> Mines</w:t>
            </w:r>
            <w:r w:rsidR="00037E79" w:rsidRPr="00843B94">
              <w:rPr>
                <w:rFonts w:ascii="Garamond" w:hAnsi="Garamond"/>
                <w:sz w:val="20"/>
                <w:szCs w:val="30"/>
              </w:rPr>
              <w:t xml:space="preserve">.  </w:t>
            </w:r>
            <w:r w:rsidR="00BF6BCE" w:rsidRPr="00843B94">
              <w:rPr>
                <w:rFonts w:ascii="Garamond" w:hAnsi="Garamond"/>
                <w:sz w:val="20"/>
                <w:szCs w:val="30"/>
              </w:rPr>
              <w:t xml:space="preserve"> </w:t>
            </w:r>
            <w:r w:rsidRPr="00843B94">
              <w:rPr>
                <w:rFonts w:ascii="Garamond" w:hAnsi="Garamond"/>
                <w:sz w:val="20"/>
                <w:szCs w:val="30"/>
              </w:rPr>
              <w:t>His experience includes responsibility for gold exploration programs (</w:t>
            </w:r>
            <w:proofErr w:type="spellStart"/>
            <w:r w:rsidRPr="00843B94">
              <w:rPr>
                <w:rFonts w:ascii="Garamond" w:hAnsi="Garamond"/>
                <w:sz w:val="20"/>
                <w:szCs w:val="30"/>
              </w:rPr>
              <w:t>Tombill</w:t>
            </w:r>
            <w:proofErr w:type="spellEnd"/>
            <w:r w:rsidRPr="00843B94">
              <w:rPr>
                <w:rFonts w:ascii="Garamond" w:hAnsi="Garamond"/>
                <w:sz w:val="20"/>
                <w:szCs w:val="30"/>
              </w:rPr>
              <w:t xml:space="preserve"> Mines, Hayes Resources, </w:t>
            </w:r>
            <w:proofErr w:type="spellStart"/>
            <w:r w:rsidRPr="00843B94">
              <w:rPr>
                <w:rFonts w:ascii="Garamond" w:hAnsi="Garamond"/>
                <w:sz w:val="20"/>
                <w:szCs w:val="30"/>
              </w:rPr>
              <w:t>Craskie</w:t>
            </w:r>
            <w:proofErr w:type="spellEnd"/>
            <w:r w:rsidRPr="00843B94">
              <w:rPr>
                <w:rFonts w:ascii="Garamond" w:hAnsi="Garamond"/>
                <w:sz w:val="20"/>
                <w:szCs w:val="30"/>
              </w:rPr>
              <w:t xml:space="preserve"> Mines, </w:t>
            </w:r>
            <w:proofErr w:type="spellStart"/>
            <w:r w:rsidRPr="00843B94">
              <w:rPr>
                <w:rFonts w:ascii="Garamond" w:hAnsi="Garamond"/>
                <w:sz w:val="20"/>
                <w:szCs w:val="30"/>
              </w:rPr>
              <w:t>Mingold</w:t>
            </w:r>
            <w:proofErr w:type="spellEnd"/>
            <w:r w:rsidRPr="00843B94">
              <w:rPr>
                <w:rFonts w:ascii="Garamond" w:hAnsi="Garamond"/>
                <w:sz w:val="20"/>
                <w:szCs w:val="30"/>
              </w:rPr>
              <w:t xml:space="preserve"> </w:t>
            </w:r>
            <w:r w:rsidR="00857744" w:rsidRPr="00843B94">
              <w:rPr>
                <w:rFonts w:ascii="Garamond" w:hAnsi="Garamond"/>
                <w:sz w:val="20"/>
                <w:szCs w:val="30"/>
              </w:rPr>
              <w:t xml:space="preserve"> </w:t>
            </w:r>
            <w:r w:rsidRPr="00843B94">
              <w:rPr>
                <w:rFonts w:ascii="Garamond" w:hAnsi="Garamond"/>
                <w:sz w:val="20"/>
                <w:szCs w:val="30"/>
              </w:rPr>
              <w:t xml:space="preserve">Resources, </w:t>
            </w:r>
            <w:proofErr w:type="spellStart"/>
            <w:r w:rsidRPr="00843B94">
              <w:rPr>
                <w:rFonts w:ascii="Garamond" w:hAnsi="Garamond"/>
                <w:sz w:val="20"/>
                <w:szCs w:val="30"/>
              </w:rPr>
              <w:t>Hudbay</w:t>
            </w:r>
            <w:proofErr w:type="spellEnd"/>
            <w:r w:rsidRPr="00843B94">
              <w:rPr>
                <w:rFonts w:ascii="Garamond" w:hAnsi="Garamond"/>
                <w:sz w:val="20"/>
                <w:szCs w:val="30"/>
              </w:rPr>
              <w:t xml:space="preserve">, Glenmore Highlands, </w:t>
            </w:r>
            <w:proofErr w:type="spellStart"/>
            <w:r w:rsidRPr="00843B94">
              <w:rPr>
                <w:rFonts w:ascii="Garamond" w:hAnsi="Garamond"/>
                <w:sz w:val="20"/>
                <w:szCs w:val="30"/>
              </w:rPr>
              <w:t>Finngold</w:t>
            </w:r>
            <w:proofErr w:type="spellEnd"/>
            <w:r w:rsidRPr="00843B94">
              <w:rPr>
                <w:rFonts w:ascii="Garamond" w:hAnsi="Garamond"/>
                <w:sz w:val="20"/>
                <w:szCs w:val="30"/>
              </w:rPr>
              <w:t>), diamond</w:t>
            </w:r>
            <w:r w:rsidR="00857744" w:rsidRPr="00843B94">
              <w:rPr>
                <w:rFonts w:ascii="Garamond" w:hAnsi="Garamond"/>
                <w:sz w:val="20"/>
                <w:szCs w:val="30"/>
              </w:rPr>
              <w:t xml:space="preserve"> </w:t>
            </w:r>
            <w:r w:rsidRPr="00843B94">
              <w:rPr>
                <w:rFonts w:ascii="Garamond" w:hAnsi="Garamond"/>
                <w:sz w:val="20"/>
                <w:szCs w:val="30"/>
              </w:rPr>
              <w:t xml:space="preserve">exploration programs (DeBeers, Lytton, New Dolly Varden, Ditem, Patrician, Pure Gold, IPSCO, Glenmore, Canadian </w:t>
            </w:r>
            <w:proofErr w:type="spellStart"/>
            <w:r w:rsidRPr="00843B94">
              <w:rPr>
                <w:rFonts w:ascii="Garamond" w:hAnsi="Garamond"/>
                <w:sz w:val="20"/>
                <w:szCs w:val="30"/>
              </w:rPr>
              <w:t>Diamind</w:t>
            </w:r>
            <w:proofErr w:type="spellEnd"/>
            <w:r w:rsidRPr="00843B94">
              <w:rPr>
                <w:rFonts w:ascii="Garamond" w:hAnsi="Garamond"/>
                <w:sz w:val="20"/>
                <w:szCs w:val="30"/>
              </w:rPr>
              <w:t xml:space="preserve">, </w:t>
            </w:r>
            <w:r w:rsidR="00857744" w:rsidRPr="00843B94">
              <w:rPr>
                <w:rFonts w:ascii="Garamond" w:hAnsi="Garamond"/>
                <w:sz w:val="20"/>
                <w:szCs w:val="30"/>
              </w:rPr>
              <w:t xml:space="preserve"> </w:t>
            </w:r>
            <w:r w:rsidRPr="00843B94">
              <w:rPr>
                <w:rFonts w:ascii="Garamond" w:hAnsi="Garamond"/>
                <w:sz w:val="20"/>
                <w:szCs w:val="30"/>
              </w:rPr>
              <w:t>Canadian Overseas), base metal programs (Hudson Bay</w:t>
            </w:r>
            <w:r w:rsidR="00857744" w:rsidRPr="00843B94">
              <w:rPr>
                <w:rFonts w:ascii="Garamond" w:hAnsi="Garamond"/>
                <w:sz w:val="20"/>
                <w:szCs w:val="30"/>
              </w:rPr>
              <w:t xml:space="preserve"> Explora- </w:t>
            </w:r>
            <w:proofErr w:type="spellStart"/>
            <w:r w:rsidR="00857744" w:rsidRPr="00843B94">
              <w:rPr>
                <w:rFonts w:ascii="Garamond" w:hAnsi="Garamond"/>
                <w:sz w:val="20"/>
                <w:szCs w:val="30"/>
              </w:rPr>
              <w:t>tion</w:t>
            </w:r>
            <w:proofErr w:type="spellEnd"/>
            <w:r w:rsidR="00857744" w:rsidRPr="00843B94">
              <w:rPr>
                <w:rFonts w:ascii="Garamond" w:hAnsi="Garamond"/>
                <w:sz w:val="20"/>
                <w:szCs w:val="30"/>
              </w:rPr>
              <w:t xml:space="preserve"> &amp;</w:t>
            </w:r>
            <w:r w:rsidRPr="00843B94">
              <w:rPr>
                <w:rFonts w:ascii="Garamond" w:hAnsi="Garamond"/>
                <w:sz w:val="20"/>
                <w:szCs w:val="30"/>
              </w:rPr>
              <w:t xml:space="preserve"> Development Co., Limited, Belvedere Resources)</w:t>
            </w:r>
            <w:r w:rsidR="00857744" w:rsidRPr="00843B94">
              <w:rPr>
                <w:rFonts w:ascii="Garamond" w:hAnsi="Garamond"/>
                <w:sz w:val="20"/>
                <w:szCs w:val="30"/>
              </w:rPr>
              <w:t xml:space="preserve"> </w:t>
            </w:r>
            <w:r w:rsidRPr="00843B94">
              <w:rPr>
                <w:rFonts w:ascii="Garamond" w:hAnsi="Garamond"/>
                <w:sz w:val="20"/>
                <w:szCs w:val="30"/>
              </w:rPr>
              <w:t>geological evaluation of nearly 400 North American coal companies, and porphyry copper, tungsten, graphite and silver projects in Mexico (</w:t>
            </w:r>
            <w:proofErr w:type="spellStart"/>
            <w:r w:rsidRPr="00843B94">
              <w:rPr>
                <w:rFonts w:ascii="Garamond" w:hAnsi="Garamond"/>
                <w:sz w:val="20"/>
                <w:szCs w:val="30"/>
              </w:rPr>
              <w:t>Amcan</w:t>
            </w:r>
            <w:proofErr w:type="spellEnd"/>
            <w:r w:rsidRPr="00843B94">
              <w:rPr>
                <w:rFonts w:ascii="Garamond" w:hAnsi="Garamond"/>
                <w:sz w:val="20"/>
                <w:szCs w:val="30"/>
              </w:rPr>
              <w:t>).  Mr. Davies holds a Bachelor of Science degree from University of Witwatersrand, South Africa, and both a master and doctoral degrees from McGill University in geology.  Mr. Davies is a member of, among others, Professional Engineers of Ontario</w:t>
            </w:r>
            <w:r w:rsidR="00037E79" w:rsidRPr="00843B94">
              <w:rPr>
                <w:rFonts w:ascii="Garamond" w:hAnsi="Garamond"/>
                <w:sz w:val="20"/>
                <w:szCs w:val="30"/>
              </w:rPr>
              <w:t xml:space="preserve">.  </w:t>
            </w:r>
            <w:r w:rsidRPr="00843B94">
              <w:rPr>
                <w:rFonts w:ascii="Garamond" w:hAnsi="Garamond"/>
                <w:sz w:val="20"/>
                <w:szCs w:val="30"/>
              </w:rPr>
              <w:t xml:space="preserve">Mr. Davies will spend approximately </w:t>
            </w:r>
            <w:r w:rsidRPr="00843B94">
              <w:rPr>
                <w:rFonts w:ascii="Garamond" w:hAnsi="Garamond"/>
                <w:sz w:val="20"/>
              </w:rPr>
              <w:t>50% of his time on the business and affairs of the Corporation.</w:t>
            </w:r>
          </w:p>
        </w:tc>
      </w:tr>
      <w:tr w:rsidR="00843B94" w:rsidRPr="00843B94" w14:paraId="0A6F0C9A" w14:textId="77777777" w:rsidTr="00E93D77">
        <w:tc>
          <w:tcPr>
            <w:tcW w:w="1818" w:type="dxa"/>
            <w:tcBorders>
              <w:top w:val="nil"/>
              <w:left w:val="nil"/>
              <w:bottom w:val="nil"/>
              <w:right w:val="nil"/>
            </w:tcBorders>
          </w:tcPr>
          <w:p w14:paraId="55601E5C" w14:textId="6ACA6600"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C59758F" w14:textId="2945834A"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01C1FF6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7760454B" w14:textId="77777777" w:rsidTr="00E93D77">
        <w:tc>
          <w:tcPr>
            <w:tcW w:w="1818" w:type="dxa"/>
            <w:tcBorders>
              <w:top w:val="nil"/>
              <w:left w:val="nil"/>
              <w:bottom w:val="nil"/>
              <w:right w:val="nil"/>
            </w:tcBorders>
          </w:tcPr>
          <w:p w14:paraId="62006BB3"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5309A2D"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74979C9E"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4885929E" w14:textId="77777777" w:rsidTr="008B7844">
        <w:tc>
          <w:tcPr>
            <w:tcW w:w="1818" w:type="dxa"/>
            <w:tcBorders>
              <w:top w:val="nil"/>
              <w:left w:val="nil"/>
              <w:bottom w:val="nil"/>
              <w:right w:val="nil"/>
            </w:tcBorders>
          </w:tcPr>
          <w:p w14:paraId="629105EA" w14:textId="650F2F5C" w:rsidR="008B340D" w:rsidRPr="00843B94" w:rsidRDefault="008B340D" w:rsidP="00651DE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B8E1B16" w14:textId="319610CC" w:rsidR="008B340D" w:rsidRPr="00843B94" w:rsidRDefault="008B340D" w:rsidP="008B784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3A1EBEAC" w14:textId="77777777" w:rsidR="008B340D" w:rsidRPr="00843B94" w:rsidRDefault="008B340D" w:rsidP="008B784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42ADD814" w14:textId="77777777">
        <w:tc>
          <w:tcPr>
            <w:tcW w:w="1818" w:type="dxa"/>
            <w:tcBorders>
              <w:top w:val="nil"/>
              <w:left w:val="nil"/>
              <w:bottom w:val="nil"/>
              <w:right w:val="nil"/>
            </w:tcBorders>
          </w:tcPr>
          <w:p w14:paraId="2E531697" w14:textId="77777777" w:rsidR="008B340D" w:rsidRPr="00843B94" w:rsidRDefault="008B340D"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E3A9D5F" w14:textId="37E02E0A"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Alan W. Davies</w:t>
            </w:r>
          </w:p>
          <w:p w14:paraId="59B43EE5"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72DDBAE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3F58C08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ADE0DDF" w14:textId="5C19A94C"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A82465" w:rsidRPr="00843B94">
              <w:rPr>
                <w:rFonts w:ascii="Garamond" w:hAnsi="Garamond"/>
                <w:sz w:val="20"/>
                <w:szCs w:val="24"/>
              </w:rPr>
              <w:t>6</w:t>
            </w:r>
            <w:r w:rsidR="002C0396" w:rsidRPr="00843B94">
              <w:rPr>
                <w:rFonts w:ascii="Garamond" w:hAnsi="Garamond"/>
                <w:sz w:val="20"/>
                <w:szCs w:val="24"/>
              </w:rPr>
              <w:t>1</w:t>
            </w:r>
          </w:p>
        </w:tc>
        <w:tc>
          <w:tcPr>
            <w:tcW w:w="2430" w:type="dxa"/>
            <w:tcBorders>
              <w:top w:val="nil"/>
              <w:left w:val="nil"/>
              <w:bottom w:val="nil"/>
              <w:right w:val="nil"/>
            </w:tcBorders>
          </w:tcPr>
          <w:p w14:paraId="43C70B4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607EEB8" w14:textId="6EA9AE5E" w:rsidR="0064404C" w:rsidRPr="00843B94" w:rsidRDefault="00A82465"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Consultant </w:t>
            </w:r>
          </w:p>
        </w:tc>
        <w:tc>
          <w:tcPr>
            <w:tcW w:w="5400" w:type="dxa"/>
            <w:tcBorders>
              <w:top w:val="nil"/>
              <w:left w:val="nil"/>
              <w:bottom w:val="nil"/>
              <w:right w:val="nil"/>
            </w:tcBorders>
          </w:tcPr>
          <w:p w14:paraId="395DD978" w14:textId="77777777" w:rsidR="0064404C" w:rsidRPr="00843B94" w:rsidRDefault="0064404C" w:rsidP="00356F9F">
            <w:pPr>
              <w:jc w:val="both"/>
              <w:rPr>
                <w:rFonts w:ascii="Garamond" w:hAnsi="Garamond"/>
                <w:sz w:val="20"/>
                <w:szCs w:val="30"/>
              </w:rPr>
            </w:pPr>
          </w:p>
          <w:p w14:paraId="606C9527" w14:textId="414A2F13" w:rsidR="0064404C" w:rsidRPr="00843B94" w:rsidRDefault="0064404C" w:rsidP="00356F9F">
            <w:pPr>
              <w:jc w:val="both"/>
              <w:rPr>
                <w:rFonts w:ascii="Garamond" w:hAnsi="Garamond"/>
                <w:sz w:val="20"/>
              </w:rPr>
            </w:pPr>
            <w:r w:rsidRPr="00843B94">
              <w:rPr>
                <w:rFonts w:ascii="Garamond" w:hAnsi="Garamond"/>
                <w:sz w:val="20"/>
                <w:szCs w:val="30"/>
              </w:rPr>
              <w:t>Alan W. Davies is a resident of Houston, Texas.  He received Bachelor of Science degrees in mining engineering (1984) and geological engineering (1985) from Queen’s University and is a licensed professional engineer (Ontario), as well as a licensed professiona</w:t>
            </w:r>
            <w:r w:rsidR="00857744" w:rsidRPr="00843B94">
              <w:rPr>
                <w:rFonts w:ascii="Garamond" w:hAnsi="Garamond"/>
                <w:sz w:val="20"/>
                <w:szCs w:val="30"/>
              </w:rPr>
              <w:t xml:space="preserve">l            </w:t>
            </w:r>
            <w:r w:rsidRPr="00843B94">
              <w:rPr>
                <w:rFonts w:ascii="Garamond" w:hAnsi="Garamond"/>
                <w:sz w:val="20"/>
                <w:szCs w:val="30"/>
              </w:rPr>
              <w:t xml:space="preserve"> geologist (Geophysics - Texas).  Over the course of</w:t>
            </w:r>
            <w:r w:rsidR="00857744" w:rsidRPr="00843B94">
              <w:rPr>
                <w:rFonts w:ascii="Garamond" w:hAnsi="Garamond"/>
                <w:sz w:val="20"/>
                <w:szCs w:val="30"/>
              </w:rPr>
              <w:t xml:space="preserve"> </w:t>
            </w:r>
            <w:r w:rsidRPr="00843B94">
              <w:rPr>
                <w:rFonts w:ascii="Garamond" w:hAnsi="Garamond"/>
                <w:sz w:val="20"/>
                <w:szCs w:val="30"/>
              </w:rPr>
              <w:t xml:space="preserve">his career, through working with many resource companies, he has gained </w:t>
            </w:r>
            <w:r w:rsidR="00857744" w:rsidRPr="00843B94">
              <w:rPr>
                <w:rFonts w:ascii="Garamond" w:hAnsi="Garamond"/>
                <w:sz w:val="20"/>
                <w:szCs w:val="30"/>
              </w:rPr>
              <w:t xml:space="preserve">     </w:t>
            </w:r>
            <w:r w:rsidRPr="00843B94">
              <w:rPr>
                <w:rFonts w:ascii="Garamond" w:hAnsi="Garamond"/>
                <w:sz w:val="20"/>
                <w:szCs w:val="30"/>
              </w:rPr>
              <w:t>expertise in mineral exploration (10 years’ experience - projects in Canada, U.S., Finland, Estonia and South Africa), mining engineering (4 years’ experience - Nunavut, Alaska, Manitoba), geological and geotechnical projects (3 years’ experience - Canada), environmental engineering (3 years’ experience - Southern Ontario and</w:t>
            </w:r>
            <w:r w:rsidR="00857744" w:rsidRPr="00843B94">
              <w:rPr>
                <w:rFonts w:ascii="Garamond" w:hAnsi="Garamond"/>
                <w:sz w:val="20"/>
                <w:szCs w:val="30"/>
              </w:rPr>
              <w:t xml:space="preserve">    </w:t>
            </w:r>
            <w:r w:rsidRPr="00843B94">
              <w:rPr>
                <w:rFonts w:ascii="Garamond" w:hAnsi="Garamond"/>
                <w:sz w:val="20"/>
                <w:szCs w:val="30"/>
              </w:rPr>
              <w:t xml:space="preserve"> Nunavut) and petroleum exploration (3 years’ experience - U.S., South Africa, Indonesia, Austria, New Zealand and Mexico), and has developed a good working knowledge of Spanish and French.  </w:t>
            </w:r>
            <w:r w:rsidR="00A82465" w:rsidRPr="00843B94">
              <w:rPr>
                <w:rFonts w:ascii="Garamond" w:hAnsi="Garamond"/>
                <w:sz w:val="20"/>
                <w:szCs w:val="30"/>
              </w:rPr>
              <w:t xml:space="preserve">Mr. Davies resigned as V-P Exploration of </w:t>
            </w:r>
            <w:proofErr w:type="spellStart"/>
            <w:r w:rsidR="00A82465" w:rsidRPr="00843B94">
              <w:rPr>
                <w:rFonts w:ascii="Garamond" w:hAnsi="Garamond"/>
                <w:sz w:val="20"/>
                <w:szCs w:val="30"/>
              </w:rPr>
              <w:t>Talmota</w:t>
            </w:r>
            <w:proofErr w:type="spellEnd"/>
            <w:r w:rsidR="00A82465" w:rsidRPr="00843B94">
              <w:rPr>
                <w:rFonts w:ascii="Garamond" w:hAnsi="Garamond"/>
                <w:sz w:val="20"/>
                <w:szCs w:val="30"/>
              </w:rPr>
              <w:t xml:space="preserve"> Diamond who is now consultant to </w:t>
            </w:r>
            <w:proofErr w:type="spellStart"/>
            <w:r w:rsidR="00A82465" w:rsidRPr="00843B94">
              <w:rPr>
                <w:rFonts w:ascii="Garamond" w:hAnsi="Garamond"/>
                <w:sz w:val="20"/>
                <w:szCs w:val="30"/>
              </w:rPr>
              <w:t>Talmora</w:t>
            </w:r>
            <w:proofErr w:type="spellEnd"/>
            <w:r w:rsidR="00A82465" w:rsidRPr="00843B94">
              <w:rPr>
                <w:rFonts w:ascii="Garamond" w:hAnsi="Garamond"/>
                <w:sz w:val="20"/>
                <w:szCs w:val="30"/>
              </w:rPr>
              <w:t xml:space="preserve"> Diamond.  </w:t>
            </w:r>
            <w:r w:rsidRPr="00843B94">
              <w:rPr>
                <w:rFonts w:ascii="Garamond" w:hAnsi="Garamond"/>
                <w:sz w:val="20"/>
                <w:szCs w:val="30"/>
              </w:rPr>
              <w:t xml:space="preserve">Mr. </w:t>
            </w:r>
            <w:proofErr w:type="gramStart"/>
            <w:r w:rsidRPr="00843B94">
              <w:rPr>
                <w:rFonts w:ascii="Garamond" w:hAnsi="Garamond"/>
                <w:sz w:val="20"/>
                <w:szCs w:val="30"/>
              </w:rPr>
              <w:t xml:space="preserve">Davies </w:t>
            </w:r>
            <w:r w:rsidR="00A82465" w:rsidRPr="00843B94">
              <w:rPr>
                <w:rFonts w:ascii="Garamond" w:hAnsi="Garamond"/>
                <w:sz w:val="20"/>
                <w:szCs w:val="30"/>
              </w:rPr>
              <w:t xml:space="preserve"> is</w:t>
            </w:r>
            <w:proofErr w:type="gramEnd"/>
            <w:r w:rsidR="00A82465" w:rsidRPr="00843B94">
              <w:rPr>
                <w:rFonts w:ascii="Garamond" w:hAnsi="Garamond"/>
                <w:sz w:val="20"/>
                <w:szCs w:val="30"/>
              </w:rPr>
              <w:t xml:space="preserve"> a qualified person as defined by National Instrument 43-01 – </w:t>
            </w:r>
            <w:r w:rsidR="00A82465" w:rsidRPr="00843B94">
              <w:rPr>
                <w:rFonts w:ascii="Garamond" w:hAnsi="Garamond"/>
                <w:i/>
                <w:iCs/>
                <w:sz w:val="20"/>
                <w:szCs w:val="30"/>
              </w:rPr>
              <w:t>Standards of</w:t>
            </w:r>
            <w:r w:rsidR="008907C1" w:rsidRPr="00843B94">
              <w:rPr>
                <w:rFonts w:ascii="Garamond" w:hAnsi="Garamond"/>
                <w:i/>
                <w:iCs/>
                <w:sz w:val="20"/>
                <w:szCs w:val="30"/>
              </w:rPr>
              <w:t xml:space="preserve">                  </w:t>
            </w:r>
            <w:r w:rsidR="00A82465" w:rsidRPr="00843B94">
              <w:rPr>
                <w:rFonts w:ascii="Garamond" w:hAnsi="Garamond"/>
                <w:i/>
                <w:iCs/>
                <w:sz w:val="20"/>
                <w:szCs w:val="30"/>
              </w:rPr>
              <w:t xml:space="preserve"> Disclosure for Mineral Projects</w:t>
            </w:r>
            <w:r w:rsidR="00A82465" w:rsidRPr="00843B94">
              <w:rPr>
                <w:rFonts w:ascii="Garamond" w:hAnsi="Garamond"/>
                <w:sz w:val="20"/>
                <w:szCs w:val="30"/>
              </w:rPr>
              <w:t xml:space="preserve">. </w:t>
            </w:r>
            <w:r w:rsidR="008907C1" w:rsidRPr="00843B94">
              <w:rPr>
                <w:rFonts w:ascii="Garamond" w:hAnsi="Garamond"/>
                <w:sz w:val="20"/>
                <w:szCs w:val="30"/>
              </w:rPr>
              <w:t xml:space="preserve"> He </w:t>
            </w:r>
            <w:r w:rsidRPr="00843B94">
              <w:rPr>
                <w:rFonts w:ascii="Garamond" w:hAnsi="Garamond"/>
                <w:sz w:val="20"/>
                <w:szCs w:val="30"/>
              </w:rPr>
              <w:t>will spend approximately</w:t>
            </w:r>
            <w:r w:rsidRPr="00843B94">
              <w:rPr>
                <w:rFonts w:ascii="Garamond" w:hAnsi="Garamond"/>
                <w:sz w:val="16"/>
                <w:szCs w:val="30"/>
              </w:rPr>
              <w:t xml:space="preserve"> </w:t>
            </w:r>
            <w:r w:rsidR="008907C1" w:rsidRPr="00843B94">
              <w:rPr>
                <w:rFonts w:ascii="Garamond" w:hAnsi="Garamond"/>
                <w:sz w:val="16"/>
                <w:szCs w:val="30"/>
              </w:rPr>
              <w:t>2</w:t>
            </w:r>
            <w:r w:rsidR="00FB1E49" w:rsidRPr="00843B94">
              <w:rPr>
                <w:rFonts w:ascii="Garamond" w:hAnsi="Garamond"/>
                <w:sz w:val="16"/>
                <w:szCs w:val="30"/>
              </w:rPr>
              <w:t>5</w:t>
            </w:r>
            <w:r w:rsidR="008907C1" w:rsidRPr="00843B94">
              <w:rPr>
                <w:rFonts w:ascii="Garamond" w:hAnsi="Garamond"/>
                <w:sz w:val="16"/>
                <w:szCs w:val="30"/>
              </w:rPr>
              <w:t>%</w:t>
            </w:r>
            <w:r w:rsidRPr="00843B94">
              <w:rPr>
                <w:rFonts w:ascii="Garamond" w:hAnsi="Garamond"/>
                <w:sz w:val="20"/>
              </w:rPr>
              <w:t xml:space="preserve"> of his time on the business and affairs of the Corporation.</w:t>
            </w:r>
          </w:p>
          <w:p w14:paraId="40A2DABA" w14:textId="77777777" w:rsidR="0064404C" w:rsidRPr="00843B94" w:rsidRDefault="0064404C" w:rsidP="00356F9F">
            <w:pPr>
              <w:jc w:val="both"/>
              <w:rPr>
                <w:rFonts w:ascii="Garamond" w:hAnsi="Garamond"/>
                <w:sz w:val="20"/>
                <w:szCs w:val="30"/>
              </w:rPr>
            </w:pPr>
          </w:p>
        </w:tc>
      </w:tr>
      <w:tr w:rsidR="00843B94" w:rsidRPr="00843B94" w14:paraId="5803689E" w14:textId="77777777">
        <w:tc>
          <w:tcPr>
            <w:tcW w:w="1818" w:type="dxa"/>
            <w:tcBorders>
              <w:top w:val="nil"/>
              <w:left w:val="nil"/>
              <w:bottom w:val="nil"/>
              <w:right w:val="nil"/>
            </w:tcBorders>
          </w:tcPr>
          <w:p w14:paraId="22474E2F"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bookmarkStart w:id="97" w:name="_Hlk163042021"/>
          </w:p>
          <w:p w14:paraId="248F2F8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Maria Grimes</w:t>
            </w:r>
          </w:p>
          <w:p w14:paraId="241F085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558FB138"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Ajax, Ontario</w:t>
            </w:r>
          </w:p>
          <w:p w14:paraId="048E935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CB7ADA6" w14:textId="665D7681"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F85BE5" w:rsidRPr="00843B94">
              <w:rPr>
                <w:rFonts w:ascii="Garamond" w:hAnsi="Garamond"/>
                <w:sz w:val="20"/>
                <w:szCs w:val="24"/>
              </w:rPr>
              <w:t>7</w:t>
            </w:r>
            <w:r w:rsidR="002C0396" w:rsidRPr="00843B94">
              <w:rPr>
                <w:rFonts w:ascii="Garamond" w:hAnsi="Garamond"/>
                <w:sz w:val="20"/>
                <w:szCs w:val="24"/>
              </w:rPr>
              <w:t>8</w:t>
            </w:r>
          </w:p>
        </w:tc>
        <w:tc>
          <w:tcPr>
            <w:tcW w:w="2430" w:type="dxa"/>
            <w:tcBorders>
              <w:top w:val="nil"/>
              <w:left w:val="nil"/>
              <w:bottom w:val="nil"/>
              <w:right w:val="nil"/>
            </w:tcBorders>
          </w:tcPr>
          <w:p w14:paraId="5D8D9DD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1CEDD1C6"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Secretary</w:t>
            </w:r>
            <w:r w:rsidR="003F363D" w:rsidRPr="00843B94">
              <w:rPr>
                <w:rFonts w:ascii="Garamond" w:hAnsi="Garamond"/>
                <w:sz w:val="20"/>
                <w:szCs w:val="24"/>
              </w:rPr>
              <w:t>, Interim CFO</w:t>
            </w:r>
          </w:p>
        </w:tc>
        <w:tc>
          <w:tcPr>
            <w:tcW w:w="5400" w:type="dxa"/>
            <w:tcBorders>
              <w:top w:val="nil"/>
              <w:left w:val="nil"/>
              <w:bottom w:val="nil"/>
              <w:right w:val="nil"/>
            </w:tcBorders>
          </w:tcPr>
          <w:p w14:paraId="6A954C07" w14:textId="77777777" w:rsidR="0064404C" w:rsidRPr="00843B94" w:rsidRDefault="0064404C" w:rsidP="00356F9F">
            <w:pPr>
              <w:jc w:val="both"/>
              <w:rPr>
                <w:rFonts w:ascii="Garamond" w:hAnsi="Garamond"/>
                <w:sz w:val="20"/>
                <w:szCs w:val="30"/>
              </w:rPr>
            </w:pPr>
          </w:p>
          <w:p w14:paraId="7C92A419" w14:textId="63703ADA" w:rsidR="0064404C" w:rsidRPr="00843B94" w:rsidRDefault="0064404C" w:rsidP="00356F9F">
            <w:pPr>
              <w:jc w:val="both"/>
              <w:rPr>
                <w:rFonts w:ascii="Garamond" w:hAnsi="Garamond"/>
                <w:sz w:val="20"/>
              </w:rPr>
            </w:pPr>
            <w:r w:rsidRPr="00843B94">
              <w:rPr>
                <w:rFonts w:ascii="Garamond" w:hAnsi="Garamond"/>
                <w:sz w:val="20"/>
                <w:szCs w:val="30"/>
              </w:rPr>
              <w:t>Maria Grimes has extensive experience in providing corporate administrative services to mining resources companies, including</w:t>
            </w:r>
            <w:r w:rsidR="00857744" w:rsidRPr="00843B94">
              <w:rPr>
                <w:rFonts w:ascii="Garamond" w:hAnsi="Garamond"/>
                <w:sz w:val="20"/>
                <w:szCs w:val="30"/>
              </w:rPr>
              <w:t xml:space="preserve">             </w:t>
            </w:r>
            <w:r w:rsidRPr="00843B94">
              <w:rPr>
                <w:rFonts w:ascii="Garamond" w:hAnsi="Garamond"/>
                <w:sz w:val="20"/>
                <w:szCs w:val="30"/>
              </w:rPr>
              <w:t xml:space="preserve"> </w:t>
            </w:r>
            <w:proofErr w:type="spellStart"/>
            <w:r w:rsidRPr="00843B94">
              <w:rPr>
                <w:rFonts w:ascii="Garamond" w:hAnsi="Garamond"/>
                <w:sz w:val="20"/>
                <w:szCs w:val="30"/>
              </w:rPr>
              <w:t>Talmora</w:t>
            </w:r>
            <w:proofErr w:type="spellEnd"/>
            <w:r w:rsidRPr="00843B94">
              <w:rPr>
                <w:rFonts w:ascii="Garamond" w:hAnsi="Garamond"/>
                <w:sz w:val="20"/>
                <w:szCs w:val="30"/>
              </w:rPr>
              <w:t xml:space="preserve"> Resources Inc., Canadian </w:t>
            </w:r>
            <w:proofErr w:type="spellStart"/>
            <w:r w:rsidRPr="00843B94">
              <w:rPr>
                <w:rFonts w:ascii="Garamond" w:hAnsi="Garamond"/>
                <w:sz w:val="20"/>
                <w:szCs w:val="30"/>
              </w:rPr>
              <w:t>Geovision</w:t>
            </w:r>
            <w:proofErr w:type="spellEnd"/>
            <w:r w:rsidRPr="00843B94">
              <w:rPr>
                <w:rFonts w:ascii="Garamond" w:hAnsi="Garamond"/>
                <w:sz w:val="20"/>
                <w:szCs w:val="30"/>
              </w:rPr>
              <w:t xml:space="preserve"> Limited and Canadian </w:t>
            </w:r>
            <w:proofErr w:type="spellStart"/>
            <w:r w:rsidRPr="00843B94">
              <w:rPr>
                <w:rFonts w:ascii="Garamond" w:hAnsi="Garamond"/>
                <w:sz w:val="20"/>
                <w:szCs w:val="30"/>
              </w:rPr>
              <w:t>Diamind</w:t>
            </w:r>
            <w:proofErr w:type="spellEnd"/>
            <w:r w:rsidRPr="00843B94">
              <w:rPr>
                <w:rFonts w:ascii="Garamond" w:hAnsi="Garamond"/>
                <w:sz w:val="20"/>
                <w:szCs w:val="30"/>
              </w:rPr>
              <w:t xml:space="preserve"> Limited.  Ms. Grimes will spend approximately</w:t>
            </w:r>
            <w:r w:rsidRPr="00843B94">
              <w:rPr>
                <w:rFonts w:ascii="Garamond" w:hAnsi="Garamond"/>
                <w:sz w:val="16"/>
                <w:szCs w:val="30"/>
              </w:rPr>
              <w:t xml:space="preserve"> </w:t>
            </w:r>
            <w:r w:rsidR="00366F2D" w:rsidRPr="00843B94">
              <w:rPr>
                <w:rFonts w:ascii="Garamond" w:hAnsi="Garamond"/>
                <w:sz w:val="18"/>
                <w:szCs w:val="18"/>
              </w:rPr>
              <w:t>6</w:t>
            </w:r>
            <w:r w:rsidR="000E5E51" w:rsidRPr="00843B94">
              <w:rPr>
                <w:rFonts w:ascii="Garamond" w:hAnsi="Garamond"/>
                <w:sz w:val="18"/>
                <w:szCs w:val="18"/>
              </w:rPr>
              <w:t>0</w:t>
            </w:r>
            <w:r w:rsidRPr="00843B94">
              <w:rPr>
                <w:rFonts w:ascii="Garamond" w:hAnsi="Garamond"/>
                <w:sz w:val="20"/>
              </w:rPr>
              <w:t>% of her time on the business and affairs of the Corporation.</w:t>
            </w:r>
          </w:p>
          <w:p w14:paraId="20AE4114" w14:textId="77777777" w:rsidR="0064404C" w:rsidRPr="00843B94" w:rsidRDefault="0064404C" w:rsidP="00356F9F">
            <w:pPr>
              <w:jc w:val="both"/>
              <w:rPr>
                <w:rFonts w:ascii="Garamond" w:hAnsi="Garamond"/>
                <w:sz w:val="20"/>
                <w:szCs w:val="30"/>
              </w:rPr>
            </w:pPr>
          </w:p>
        </w:tc>
      </w:tr>
      <w:tr w:rsidR="00843B94" w:rsidRPr="00843B94" w14:paraId="0DC0AC15" w14:textId="77777777">
        <w:tc>
          <w:tcPr>
            <w:tcW w:w="1818" w:type="dxa"/>
            <w:tcBorders>
              <w:top w:val="nil"/>
              <w:left w:val="nil"/>
              <w:bottom w:val="nil"/>
              <w:right w:val="nil"/>
            </w:tcBorders>
          </w:tcPr>
          <w:p w14:paraId="15D152C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1A60C2C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Joan E. Fiset</w:t>
            </w:r>
          </w:p>
          <w:p w14:paraId="0D1C3DA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0F75295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1CBF14D8"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98F6514" w14:textId="2B704A69"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7A5BF3" w:rsidRPr="00843B94">
              <w:rPr>
                <w:rFonts w:ascii="Garamond" w:hAnsi="Garamond"/>
                <w:sz w:val="20"/>
                <w:szCs w:val="24"/>
              </w:rPr>
              <w:t>6</w:t>
            </w:r>
            <w:r w:rsidR="002C0396" w:rsidRPr="00843B94">
              <w:rPr>
                <w:rFonts w:ascii="Garamond" w:hAnsi="Garamond"/>
                <w:sz w:val="20"/>
                <w:szCs w:val="24"/>
              </w:rPr>
              <w:t>5</w:t>
            </w:r>
          </w:p>
        </w:tc>
        <w:tc>
          <w:tcPr>
            <w:tcW w:w="2430" w:type="dxa"/>
            <w:tcBorders>
              <w:top w:val="nil"/>
              <w:left w:val="nil"/>
              <w:bottom w:val="nil"/>
              <w:right w:val="nil"/>
            </w:tcBorders>
          </w:tcPr>
          <w:p w14:paraId="3D259C76"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6F03FCB" w14:textId="26FB3AF4" w:rsidR="0064404C" w:rsidRPr="00843B94" w:rsidRDefault="00A82465"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Retired March 2023</w:t>
            </w:r>
          </w:p>
        </w:tc>
        <w:tc>
          <w:tcPr>
            <w:tcW w:w="5400" w:type="dxa"/>
            <w:tcBorders>
              <w:top w:val="nil"/>
              <w:left w:val="nil"/>
              <w:bottom w:val="nil"/>
              <w:right w:val="nil"/>
            </w:tcBorders>
          </w:tcPr>
          <w:p w14:paraId="29CC424A" w14:textId="77777777" w:rsidR="0064404C" w:rsidRPr="00843B94" w:rsidRDefault="0064404C" w:rsidP="00356F9F">
            <w:pPr>
              <w:jc w:val="both"/>
              <w:rPr>
                <w:rFonts w:ascii="Garamond" w:hAnsi="Garamond"/>
                <w:sz w:val="20"/>
                <w:szCs w:val="30"/>
              </w:rPr>
            </w:pPr>
          </w:p>
          <w:p w14:paraId="1C17C7CF" w14:textId="28C11549" w:rsidR="00F25C2F" w:rsidRPr="00843B94" w:rsidRDefault="0064404C" w:rsidP="00E968FF">
            <w:pPr>
              <w:jc w:val="both"/>
              <w:rPr>
                <w:rFonts w:ascii="Garamond" w:hAnsi="Garamond"/>
              </w:rPr>
            </w:pPr>
            <w:r w:rsidRPr="00843B94">
              <w:rPr>
                <w:rFonts w:ascii="Garamond" w:hAnsi="Garamond"/>
                <w:sz w:val="20"/>
              </w:rPr>
              <w:t xml:space="preserve">Joan E. Fiset has a well-grounded background in accounting, tax and treasury with extensive mining industry experience, and in addition, has excellent oral and written fluency in French and a strong knowledge of Spanish.  Her education and professional qualifications include a Bachelor of Science (Honours) in mining engineering from Queen’s University, a Masters of Business Administration from The University of Western Ontario, a Chartered Accountant designation and a law degree from University of Toronto.  Ms. Fiset was called to the Bar of Ontario in 1997.  She has been Manager Taxation and Treasury of Breakwater Resources Limited </w:t>
            </w:r>
            <w:r w:rsidR="00E968FF" w:rsidRPr="00843B94">
              <w:rPr>
                <w:rFonts w:ascii="Garamond" w:hAnsi="Garamond"/>
                <w:sz w:val="20"/>
              </w:rPr>
              <w:t>since April, 2004 until end of 2011</w:t>
            </w:r>
            <w:r w:rsidRPr="00843B94">
              <w:rPr>
                <w:rFonts w:ascii="Garamond" w:hAnsi="Garamond"/>
                <w:sz w:val="20"/>
              </w:rPr>
              <w:t xml:space="preserve"> and for six years prior to that was Taxation Manager of </w:t>
            </w:r>
            <w:proofErr w:type="spellStart"/>
            <w:r w:rsidRPr="00843B94">
              <w:rPr>
                <w:rFonts w:ascii="Garamond" w:hAnsi="Garamond"/>
                <w:sz w:val="20"/>
              </w:rPr>
              <w:t>Inmet</w:t>
            </w:r>
            <w:proofErr w:type="spellEnd"/>
            <w:r w:rsidRPr="00843B94">
              <w:rPr>
                <w:rFonts w:ascii="Garamond" w:hAnsi="Garamond"/>
                <w:sz w:val="20"/>
              </w:rPr>
              <w:t xml:space="preserve"> Mining </w:t>
            </w:r>
            <w:proofErr w:type="gramStart"/>
            <w:r w:rsidRPr="00843B94">
              <w:rPr>
                <w:rFonts w:ascii="Garamond" w:hAnsi="Garamond"/>
                <w:sz w:val="20"/>
              </w:rPr>
              <w:t>Corporation</w:t>
            </w:r>
            <w:r w:rsidR="00E968FF" w:rsidRPr="00843B94">
              <w:rPr>
                <w:rFonts w:ascii="Garamond" w:hAnsi="Garamond"/>
                <w:sz w:val="20"/>
              </w:rPr>
              <w:t xml:space="preserve"> </w:t>
            </w:r>
            <w:r w:rsidRPr="00843B94">
              <w:rPr>
                <w:rFonts w:ascii="Garamond" w:hAnsi="Garamond"/>
                <w:sz w:val="20"/>
              </w:rPr>
              <w:t>.</w:t>
            </w:r>
            <w:proofErr w:type="gramEnd"/>
            <w:r w:rsidR="00E968FF" w:rsidRPr="00843B94">
              <w:rPr>
                <w:rFonts w:ascii="Garamond" w:hAnsi="Garamond"/>
                <w:sz w:val="20"/>
              </w:rPr>
              <w:t xml:space="preserve"> She </w:t>
            </w:r>
            <w:r w:rsidR="008D471A" w:rsidRPr="00843B94">
              <w:rPr>
                <w:rFonts w:ascii="Garamond" w:hAnsi="Garamond"/>
                <w:sz w:val="20"/>
              </w:rPr>
              <w:t>is a</w:t>
            </w:r>
            <w:r w:rsidR="008D471A" w:rsidRPr="00843B94">
              <w:rPr>
                <w:rFonts w:ascii="Garamond" w:hAnsi="Garamond"/>
                <w:sz w:val="18"/>
                <w:szCs w:val="18"/>
              </w:rPr>
              <w:t xml:space="preserve"> Chartered Professional Accountant currently working for</w:t>
            </w:r>
            <w:r w:rsidR="00C002AF" w:rsidRPr="00843B94">
              <w:rPr>
                <w:rFonts w:ascii="Garamond" w:hAnsi="Garamond"/>
                <w:sz w:val="18"/>
                <w:szCs w:val="18"/>
              </w:rPr>
              <w:t xml:space="preserve"> </w:t>
            </w:r>
            <w:r w:rsidR="00C916EC" w:rsidRPr="00843B94">
              <w:rPr>
                <w:rFonts w:ascii="Garamond" w:hAnsi="Garamond"/>
                <w:sz w:val="18"/>
                <w:szCs w:val="18"/>
              </w:rPr>
              <w:t xml:space="preserve">  </w:t>
            </w:r>
            <w:r w:rsidR="008D471A" w:rsidRPr="00843B94">
              <w:rPr>
                <w:rFonts w:ascii="Garamond" w:hAnsi="Garamond"/>
                <w:sz w:val="18"/>
                <w:szCs w:val="18"/>
              </w:rPr>
              <w:t>the Federal Government of Canada. Ms</w:t>
            </w:r>
            <w:r w:rsidRPr="00843B94">
              <w:rPr>
                <w:rFonts w:ascii="Garamond" w:hAnsi="Garamond"/>
                <w:sz w:val="18"/>
                <w:szCs w:val="18"/>
              </w:rPr>
              <w:t xml:space="preserve">. Fiset </w:t>
            </w:r>
            <w:r w:rsidR="008907C1" w:rsidRPr="00843B94">
              <w:rPr>
                <w:rFonts w:ascii="Garamond" w:hAnsi="Garamond"/>
                <w:sz w:val="18"/>
                <w:szCs w:val="18"/>
              </w:rPr>
              <w:t xml:space="preserve">has spent </w:t>
            </w:r>
            <w:r w:rsidRPr="00843B94">
              <w:rPr>
                <w:rFonts w:ascii="Garamond" w:hAnsi="Garamond"/>
                <w:sz w:val="20"/>
              </w:rPr>
              <w:t>approximately 5% of her time on the business and affairs of the Corporation</w:t>
            </w:r>
            <w:r w:rsidRPr="00843B94">
              <w:rPr>
                <w:rFonts w:ascii="Garamond" w:hAnsi="Garamond"/>
              </w:rPr>
              <w:t>.</w:t>
            </w:r>
          </w:p>
          <w:p w14:paraId="57590925" w14:textId="77777777" w:rsidR="00C00074" w:rsidRPr="00843B94" w:rsidRDefault="00C00074" w:rsidP="00E968FF">
            <w:pPr>
              <w:jc w:val="both"/>
              <w:rPr>
                <w:rFonts w:ascii="Garamond" w:hAnsi="Garamond"/>
                <w:sz w:val="20"/>
                <w:szCs w:val="30"/>
              </w:rPr>
            </w:pPr>
          </w:p>
        </w:tc>
      </w:tr>
      <w:tr w:rsidR="00843B94" w:rsidRPr="00843B94" w14:paraId="0927E760" w14:textId="77777777">
        <w:tc>
          <w:tcPr>
            <w:tcW w:w="1818" w:type="dxa"/>
            <w:tcBorders>
              <w:top w:val="nil"/>
              <w:left w:val="nil"/>
              <w:bottom w:val="nil"/>
              <w:right w:val="nil"/>
            </w:tcBorders>
          </w:tcPr>
          <w:p w14:paraId="33965ABA"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 xml:space="preserve"> </w:t>
            </w:r>
          </w:p>
          <w:p w14:paraId="2A2354C8"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Toby Strauss</w:t>
            </w:r>
          </w:p>
          <w:p w14:paraId="287853E0"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2B367C56"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Dublin, Ireland</w:t>
            </w:r>
          </w:p>
          <w:p w14:paraId="644CBF6A"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6F582CFB" w14:textId="683D0A36" w:rsidR="008C08A0" w:rsidRPr="00843B94" w:rsidRDefault="008C08A0" w:rsidP="00F85BE5">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 xml:space="preserve">Age </w:t>
            </w:r>
            <w:r w:rsidR="00F74249" w:rsidRPr="00843B94">
              <w:rPr>
                <w:rFonts w:ascii="Garamond" w:hAnsi="Garamond"/>
                <w:szCs w:val="24"/>
              </w:rPr>
              <w:t>5</w:t>
            </w:r>
            <w:r w:rsidR="002C0396" w:rsidRPr="00843B94">
              <w:rPr>
                <w:rFonts w:ascii="Garamond" w:hAnsi="Garamond"/>
                <w:szCs w:val="24"/>
              </w:rPr>
              <w:t>4</w:t>
            </w:r>
          </w:p>
        </w:tc>
        <w:tc>
          <w:tcPr>
            <w:tcW w:w="2430" w:type="dxa"/>
            <w:tcBorders>
              <w:top w:val="nil"/>
              <w:left w:val="nil"/>
              <w:bottom w:val="nil"/>
              <w:right w:val="nil"/>
            </w:tcBorders>
          </w:tcPr>
          <w:p w14:paraId="24C29378" w14:textId="77777777" w:rsidR="008C08A0" w:rsidRPr="00843B94" w:rsidRDefault="008C08A0"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57A026DA" w14:textId="77777777" w:rsidR="008C08A0" w:rsidRPr="00843B94" w:rsidRDefault="008C08A0"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Director</w:t>
            </w:r>
            <w:r w:rsidR="00605E5C" w:rsidRPr="00843B94">
              <w:rPr>
                <w:rFonts w:ascii="Garamond" w:hAnsi="Garamond"/>
                <w:sz w:val="20"/>
                <w:szCs w:val="24"/>
              </w:rPr>
              <w:t xml:space="preserve"> </w:t>
            </w:r>
          </w:p>
        </w:tc>
        <w:tc>
          <w:tcPr>
            <w:tcW w:w="5400" w:type="dxa"/>
            <w:tcBorders>
              <w:top w:val="nil"/>
              <w:left w:val="nil"/>
              <w:bottom w:val="nil"/>
              <w:right w:val="nil"/>
            </w:tcBorders>
          </w:tcPr>
          <w:p w14:paraId="35FF653E" w14:textId="77777777" w:rsidR="008C08A0" w:rsidRPr="00843B94" w:rsidRDefault="00113265" w:rsidP="008C08A0">
            <w:pPr>
              <w:numPr>
                <w:ilvl w:val="12"/>
                <w:numId w:val="0"/>
              </w:numPr>
              <w:jc w:val="both"/>
              <w:rPr>
                <w:sz w:val="20"/>
                <w:lang w:val="en-US"/>
              </w:rPr>
            </w:pPr>
            <w:r w:rsidRPr="00843B94">
              <w:rPr>
                <w:sz w:val="20"/>
                <w:lang w:val="en-US"/>
              </w:rPr>
              <w:t xml:space="preserve">Toby Strauss is resident in Dublin, Ireland. He holds a BA (Hons) from Trinity College, Dublin, and both an </w:t>
            </w:r>
            <w:proofErr w:type="gramStart"/>
            <w:r w:rsidRPr="00843B94">
              <w:rPr>
                <w:sz w:val="20"/>
                <w:lang w:val="en-US"/>
              </w:rPr>
              <w:t>MSc  (</w:t>
            </w:r>
            <w:proofErr w:type="gramEnd"/>
            <w:r w:rsidRPr="00843B94">
              <w:rPr>
                <w:sz w:val="20"/>
                <w:lang w:val="en-US"/>
              </w:rPr>
              <w:t xml:space="preserve">Economic </w:t>
            </w:r>
            <w:r w:rsidR="00EE1F82" w:rsidRPr="00843B94">
              <w:rPr>
                <w:sz w:val="20"/>
                <w:lang w:val="en-US"/>
              </w:rPr>
              <w:t xml:space="preserve">        </w:t>
            </w:r>
            <w:r w:rsidRPr="00843B94">
              <w:rPr>
                <w:sz w:val="20"/>
                <w:lang w:val="en-US"/>
              </w:rPr>
              <w:t>Geology) and PhD from Rhodes University, South Africa. His professional qualifications are Chartered Geologist (CGeol) and European Geologist (</w:t>
            </w:r>
            <w:proofErr w:type="spellStart"/>
            <w:r w:rsidRPr="00843B94">
              <w:rPr>
                <w:sz w:val="20"/>
                <w:lang w:val="en-US"/>
              </w:rPr>
              <w:t>EurGeol</w:t>
            </w:r>
            <w:proofErr w:type="spellEnd"/>
            <w:r w:rsidRPr="00843B94">
              <w:rPr>
                <w:sz w:val="20"/>
                <w:lang w:val="en-US"/>
              </w:rPr>
              <w:t>); His professional associations are with Fellow of the Geological Society of London and the Society of Economic Geologists.  He has been a Director and COO of Belvedere Resources Ltd a mineral</w:t>
            </w:r>
            <w:r w:rsidR="00EE1F82" w:rsidRPr="00843B94">
              <w:rPr>
                <w:sz w:val="20"/>
                <w:lang w:val="en-US"/>
              </w:rPr>
              <w:t xml:space="preserve"> </w:t>
            </w:r>
            <w:r w:rsidRPr="00843B94">
              <w:rPr>
                <w:sz w:val="20"/>
                <w:lang w:val="en-US"/>
              </w:rPr>
              <w:t>exploration company since April 2006 until December 2014. Since January 2015, he has been a Director of Merlyn Consulting Ltd. Mr. Strauss will spend approximately 5% of his time on the business and affairs of the Corporation</w:t>
            </w:r>
          </w:p>
          <w:p w14:paraId="3FDC1F5A" w14:textId="77777777" w:rsidR="0052180A" w:rsidRPr="00843B94" w:rsidRDefault="0052180A" w:rsidP="008C08A0">
            <w:pPr>
              <w:numPr>
                <w:ilvl w:val="12"/>
                <w:numId w:val="0"/>
              </w:numPr>
              <w:jc w:val="both"/>
              <w:rPr>
                <w:sz w:val="20"/>
                <w:lang w:val="en-US"/>
              </w:rPr>
            </w:pPr>
          </w:p>
          <w:p w14:paraId="21DBD284" w14:textId="77777777" w:rsidR="008C08A0" w:rsidRPr="00843B94" w:rsidRDefault="008C08A0" w:rsidP="008C08A0">
            <w:pPr>
              <w:numPr>
                <w:ilvl w:val="12"/>
                <w:numId w:val="0"/>
              </w:numPr>
              <w:jc w:val="both"/>
              <w:rPr>
                <w:rFonts w:ascii="Garamond" w:hAnsi="Garamond"/>
                <w:sz w:val="20"/>
                <w:szCs w:val="30"/>
              </w:rPr>
            </w:pPr>
          </w:p>
        </w:tc>
      </w:tr>
      <w:tr w:rsidR="00843B94" w:rsidRPr="00843B94" w14:paraId="5345D395" w14:textId="77777777">
        <w:tc>
          <w:tcPr>
            <w:tcW w:w="1818" w:type="dxa"/>
            <w:tcBorders>
              <w:top w:val="nil"/>
              <w:left w:val="nil"/>
              <w:bottom w:val="nil"/>
              <w:right w:val="nil"/>
            </w:tcBorders>
          </w:tcPr>
          <w:p w14:paraId="0F6E907A" w14:textId="6A9A09DB" w:rsidR="0052180A" w:rsidRPr="00843B94" w:rsidRDefault="0052180A"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tc>
        <w:tc>
          <w:tcPr>
            <w:tcW w:w="2430" w:type="dxa"/>
            <w:tcBorders>
              <w:top w:val="nil"/>
              <w:left w:val="nil"/>
              <w:bottom w:val="nil"/>
              <w:right w:val="nil"/>
            </w:tcBorders>
          </w:tcPr>
          <w:p w14:paraId="1FA95457" w14:textId="5685EB20" w:rsidR="0052180A" w:rsidRPr="00843B94" w:rsidRDefault="0052180A"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3E15540A" w14:textId="187C7CD3" w:rsidR="00901E22" w:rsidRPr="00843B94" w:rsidRDefault="00901E22" w:rsidP="001B5EEF">
            <w:pPr>
              <w:numPr>
                <w:ilvl w:val="12"/>
                <w:numId w:val="0"/>
              </w:numPr>
              <w:jc w:val="both"/>
              <w:rPr>
                <w:sz w:val="20"/>
                <w:lang w:val="en-US"/>
              </w:rPr>
            </w:pPr>
          </w:p>
        </w:tc>
      </w:tr>
      <w:tr w:rsidR="001B5EEF" w:rsidRPr="00843B94" w14:paraId="5387D2AE" w14:textId="77777777">
        <w:tc>
          <w:tcPr>
            <w:tcW w:w="1818" w:type="dxa"/>
            <w:tcBorders>
              <w:top w:val="nil"/>
              <w:left w:val="nil"/>
              <w:bottom w:val="nil"/>
              <w:right w:val="nil"/>
            </w:tcBorders>
          </w:tcPr>
          <w:p w14:paraId="1F1A22C9" w14:textId="77777777" w:rsidR="001B5EEF" w:rsidRPr="00843B94" w:rsidRDefault="001B5EEF"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17C5C94F" w14:textId="77777777" w:rsidR="001B5EEF" w:rsidRPr="00843B94" w:rsidRDefault="001B5EEF"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Jonathan Fowler</w:t>
            </w:r>
          </w:p>
          <w:p w14:paraId="2CC7A24B" w14:textId="77777777" w:rsidR="0049326C" w:rsidRPr="00843B94" w:rsidRDefault="0049326C"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5FB74D75" w14:textId="5D58F40D"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Burlington, Ontario</w:t>
            </w:r>
          </w:p>
          <w:p w14:paraId="16235A99" w14:textId="77777777"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55751EF" w14:textId="6F247AC3"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Age 7</w:t>
            </w:r>
            <w:r w:rsidR="002C0396" w:rsidRPr="00843B94">
              <w:rPr>
                <w:rFonts w:ascii="Garamond" w:hAnsi="Garamond"/>
                <w:sz w:val="20"/>
                <w:szCs w:val="24"/>
              </w:rPr>
              <w:t>7</w:t>
            </w:r>
          </w:p>
          <w:p w14:paraId="4ED7D606" w14:textId="33E7A3C4" w:rsidR="0049326C" w:rsidRPr="00843B94" w:rsidRDefault="0049326C"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tc>
        <w:tc>
          <w:tcPr>
            <w:tcW w:w="2430" w:type="dxa"/>
            <w:tcBorders>
              <w:top w:val="nil"/>
              <w:left w:val="nil"/>
              <w:bottom w:val="nil"/>
              <w:right w:val="nil"/>
            </w:tcBorders>
          </w:tcPr>
          <w:p w14:paraId="1CEC205F" w14:textId="77777777" w:rsidR="001B5EEF" w:rsidRPr="00843B94" w:rsidRDefault="001B5EEF"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93A8703" w14:textId="2799E8D5" w:rsidR="001B5EEF" w:rsidRPr="00843B94" w:rsidRDefault="001B5EEF"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Director</w:t>
            </w:r>
          </w:p>
        </w:tc>
        <w:tc>
          <w:tcPr>
            <w:tcW w:w="5400" w:type="dxa"/>
            <w:tcBorders>
              <w:top w:val="nil"/>
              <w:left w:val="nil"/>
              <w:bottom w:val="nil"/>
              <w:right w:val="nil"/>
            </w:tcBorders>
          </w:tcPr>
          <w:p w14:paraId="6F7BEF65" w14:textId="69A4B16F" w:rsidR="001B5EEF" w:rsidRPr="00843B94" w:rsidRDefault="001B5EEF" w:rsidP="001B5EEF">
            <w:pPr>
              <w:numPr>
                <w:ilvl w:val="12"/>
                <w:numId w:val="0"/>
              </w:numPr>
              <w:jc w:val="both"/>
              <w:rPr>
                <w:sz w:val="20"/>
                <w:lang w:val="en-US"/>
              </w:rPr>
            </w:pPr>
            <w:r w:rsidRPr="00843B94">
              <w:rPr>
                <w:sz w:val="20"/>
                <w:lang w:val="en-US"/>
              </w:rPr>
              <w:t xml:space="preserve">Jonathan Fowler is resident Burlington, Ontario.  His professional associations are with </w:t>
            </w:r>
            <w:proofErr w:type="spellStart"/>
            <w:r w:rsidRPr="00843B94">
              <w:rPr>
                <w:sz w:val="20"/>
                <w:lang w:val="en-US"/>
              </w:rPr>
              <w:t>Eur.Geol</w:t>
            </w:r>
            <w:proofErr w:type="spellEnd"/>
            <w:r w:rsidRPr="00843B94">
              <w:rPr>
                <w:sz w:val="20"/>
                <w:lang w:val="en-US"/>
              </w:rPr>
              <w:t xml:space="preserve">. Fellow of the Geological Society, London UK (FGS); he is a Chartered Engineer (CEng) in the UK. he is a member of IMMM (UK) and of the CIM (Canada).   He has </w:t>
            </w:r>
            <w:proofErr w:type="gramStart"/>
            <w:r w:rsidRPr="00843B94">
              <w:rPr>
                <w:sz w:val="20"/>
                <w:lang w:val="en-US"/>
              </w:rPr>
              <w:t>been  an</w:t>
            </w:r>
            <w:proofErr w:type="gramEnd"/>
            <w:r w:rsidRPr="00843B94">
              <w:rPr>
                <w:sz w:val="20"/>
                <w:lang w:val="en-US"/>
              </w:rPr>
              <w:t xml:space="preserve"> officer of JA Fowler &amp; Associates from June 2012 to Dec 2020.  He holds a BSc (Special) Hons, a </w:t>
            </w:r>
            <w:proofErr w:type="spellStart"/>
            <w:proofErr w:type="gramStart"/>
            <w:r w:rsidRPr="00843B94">
              <w:rPr>
                <w:sz w:val="20"/>
                <w:lang w:val="en-US"/>
              </w:rPr>
              <w:t>M.Phil</w:t>
            </w:r>
            <w:proofErr w:type="spellEnd"/>
            <w:proofErr w:type="gramEnd"/>
            <w:r w:rsidRPr="00843B94">
              <w:rPr>
                <w:sz w:val="20"/>
                <w:lang w:val="en-US"/>
              </w:rPr>
              <w:t xml:space="preserve"> degree and a PhD degree, all in geology, from the University of London (UK). He is the owner and sole employee of his own consulting company.  Mr. Fowler will spend approximately 5% of his time on the business and affairs of the Corporation</w:t>
            </w:r>
          </w:p>
          <w:p w14:paraId="655A47F8" w14:textId="77777777" w:rsidR="001B5EEF" w:rsidRPr="00843B94" w:rsidRDefault="001B5EEF" w:rsidP="008C08A0">
            <w:pPr>
              <w:numPr>
                <w:ilvl w:val="12"/>
                <w:numId w:val="0"/>
              </w:numPr>
              <w:jc w:val="both"/>
              <w:rPr>
                <w:sz w:val="20"/>
                <w:lang w:val="en-US"/>
              </w:rPr>
            </w:pPr>
          </w:p>
        </w:tc>
      </w:tr>
    </w:tbl>
    <w:p w14:paraId="5AE4040C" w14:textId="77777777" w:rsidR="0064404C" w:rsidRPr="00843B94" w:rsidRDefault="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E5F29A" w14:textId="77777777" w:rsidR="00A519D4" w:rsidRPr="00843B94" w:rsidRDefault="00A519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bookmarkEnd w:id="97"/>
    <w:p w14:paraId="0998D9BC"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13.2</w:t>
      </w:r>
      <w:r w:rsidRPr="00843B94">
        <w:rPr>
          <w:rFonts w:ascii="Arial" w:hAnsi="Arial" w:cs="Arial"/>
          <w:szCs w:val="24"/>
        </w:rPr>
        <w:tab/>
        <w:t>State the period or periods during which each director has served as a director and when his or her term of office will expire.</w:t>
      </w:r>
    </w:p>
    <w:p w14:paraId="47E5C854" w14:textId="4A7F1130" w:rsidR="0064404C" w:rsidRPr="00843B94" w:rsidRDefault="00E909D0"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 xml:space="preserve"> </w:t>
      </w:r>
    </w:p>
    <w:p w14:paraId="16483836" w14:textId="4AAF65DB" w:rsidR="00FA6CF5" w:rsidRPr="00843B94" w:rsidRDefault="0064404C"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843B94">
        <w:rPr>
          <w:rFonts w:ascii="Garamond" w:hAnsi="Garamond"/>
          <w:szCs w:val="24"/>
        </w:rPr>
        <w:tab/>
      </w:r>
      <w:r w:rsidR="00FA6CF5" w:rsidRPr="00843B94">
        <w:rPr>
          <w:rFonts w:ascii="Garamond" w:hAnsi="Garamond"/>
          <w:szCs w:val="24"/>
        </w:rPr>
        <w:t xml:space="preserve">With the exception of Toby Strauss who was elected a Director on July 20, 2012, and Jonathan </w:t>
      </w:r>
      <w:proofErr w:type="gramStart"/>
      <w:r w:rsidR="00FA6CF5" w:rsidRPr="00843B94">
        <w:rPr>
          <w:rFonts w:ascii="Garamond" w:hAnsi="Garamond"/>
          <w:szCs w:val="24"/>
        </w:rPr>
        <w:t>Fowler  who</w:t>
      </w:r>
      <w:proofErr w:type="gramEnd"/>
      <w:r w:rsidR="00FA6CF5" w:rsidRPr="00843B94">
        <w:rPr>
          <w:rFonts w:ascii="Garamond" w:hAnsi="Garamond"/>
          <w:szCs w:val="24"/>
        </w:rPr>
        <w:t xml:space="preserve"> was elected a Director </w:t>
      </w:r>
      <w:proofErr w:type="gramStart"/>
      <w:r w:rsidR="00FA6CF5" w:rsidRPr="00843B94">
        <w:rPr>
          <w:rFonts w:ascii="Garamond" w:hAnsi="Garamond"/>
          <w:szCs w:val="24"/>
        </w:rPr>
        <w:t>on  March</w:t>
      </w:r>
      <w:proofErr w:type="gramEnd"/>
      <w:r w:rsidR="00FA6CF5" w:rsidRPr="00843B94">
        <w:rPr>
          <w:rFonts w:ascii="Garamond" w:hAnsi="Garamond"/>
          <w:szCs w:val="24"/>
        </w:rPr>
        <w:t xml:space="preserve"> 31, 2023, each of the directors and officers set out in the previous section have acted in this capacity since the date of the amalgamation, and will continue to do so until a determination by a meeting of the shareholders of the Corporation.</w:t>
      </w:r>
    </w:p>
    <w:p w14:paraId="56E43863"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C5421A8" w14:textId="77777777" w:rsidR="0064404C" w:rsidRPr="00843B94" w:rsidRDefault="0064404C"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29BEEE5" w14:textId="77777777" w:rsidR="000129BF" w:rsidRPr="00843B94" w:rsidRDefault="000129BF"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13.3</w:t>
      </w:r>
      <w:r w:rsidRPr="00843B94">
        <w:rPr>
          <w:rFonts w:ascii="Arial" w:hAnsi="Arial" w:cs="Arial"/>
          <w:szCs w:val="24"/>
        </w:rPr>
        <w:tab/>
        <w:t>State the number and percentage of securities of each class of voting securities of the Issuer or any of its subsidiaries beneficially owned, directly or indirectly, or over which control or direction is exercised by all directors and executive officers of the Issuer as a group.</w:t>
      </w:r>
    </w:p>
    <w:p w14:paraId="032877E6" w14:textId="77777777" w:rsidR="000129BF" w:rsidRPr="00843B94" w:rsidRDefault="000129BF"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428C6894"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sidRPr="00843B94">
        <w:rPr>
          <w:rFonts w:ascii="Arial" w:hAnsi="Arial" w:cs="Arial"/>
          <w:b/>
          <w:sz w:val="22"/>
          <w:szCs w:val="22"/>
        </w:rPr>
        <w:t>Instruction:</w:t>
      </w:r>
      <w:r w:rsidRPr="00843B94">
        <w:rPr>
          <w:rFonts w:ascii="Arial" w:hAnsi="Arial" w:cs="Arial"/>
          <w:sz w:val="22"/>
          <w:szCs w:val="22"/>
        </w:rPr>
        <w:t xml:space="preserve"> Securities of subsidiaries that are beneficially owned, directly </w:t>
      </w:r>
      <w:r w:rsidRPr="00775347">
        <w:rPr>
          <w:rFonts w:ascii="Arial" w:hAnsi="Arial" w:cs="Arial"/>
          <w:sz w:val="22"/>
          <w:szCs w:val="22"/>
        </w:rPr>
        <w:t>or indirectly, or over which control or direction is exercised by directors or executive officers through ownership or control or direction over securities of the Issuer do not need to be included.</w:t>
      </w:r>
    </w:p>
    <w:p w14:paraId="1F94CE30" w14:textId="77777777" w:rsidR="000129BF" w:rsidRPr="00843B94" w:rsidRDefault="000129BF"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AB6B871" w14:textId="538D0A84" w:rsidR="002E4D74" w:rsidRPr="00843B94"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843B94">
        <w:rPr>
          <w:rFonts w:ascii="Garamond" w:hAnsi="Garamond"/>
          <w:szCs w:val="24"/>
        </w:rPr>
        <w:tab/>
      </w:r>
      <w:bookmarkStart w:id="98" w:name="_Hlk5630795"/>
      <w:r w:rsidR="00B71F20" w:rsidRPr="00843B94">
        <w:rPr>
          <w:rFonts w:ascii="Garamond" w:hAnsi="Garamond"/>
          <w:szCs w:val="24"/>
        </w:rPr>
        <w:t xml:space="preserve">As at </w:t>
      </w:r>
      <w:r w:rsidR="008F1FB0" w:rsidRPr="00843B94">
        <w:rPr>
          <w:rFonts w:ascii="Garamond" w:hAnsi="Garamond"/>
          <w:szCs w:val="24"/>
        </w:rPr>
        <w:t>December 31, 20</w:t>
      </w:r>
      <w:r w:rsidR="006F7EEB" w:rsidRPr="00843B94">
        <w:rPr>
          <w:rFonts w:ascii="Garamond" w:hAnsi="Garamond"/>
          <w:szCs w:val="24"/>
        </w:rPr>
        <w:t>2</w:t>
      </w:r>
      <w:r w:rsidR="00A70042" w:rsidRPr="00843B94">
        <w:rPr>
          <w:rFonts w:ascii="Garamond" w:hAnsi="Garamond"/>
          <w:szCs w:val="24"/>
        </w:rPr>
        <w:t>4</w:t>
      </w:r>
      <w:r w:rsidR="00B71F20" w:rsidRPr="00843B94">
        <w:rPr>
          <w:rFonts w:ascii="Garamond" w:hAnsi="Garamond"/>
          <w:szCs w:val="24"/>
        </w:rPr>
        <w:t>, t</w:t>
      </w:r>
      <w:r w:rsidRPr="00843B94">
        <w:rPr>
          <w:rFonts w:ascii="Garamond" w:hAnsi="Garamond"/>
          <w:szCs w:val="24"/>
        </w:rPr>
        <w:t>he directors and executive officers of the Corporation as a group control, directly</w:t>
      </w:r>
      <w:r w:rsidR="00960000" w:rsidRPr="00843B94">
        <w:rPr>
          <w:rFonts w:ascii="Garamond" w:hAnsi="Garamond"/>
          <w:szCs w:val="24"/>
        </w:rPr>
        <w:t xml:space="preserve"> </w:t>
      </w:r>
      <w:r w:rsidRPr="00843B94">
        <w:rPr>
          <w:rFonts w:ascii="Garamond" w:hAnsi="Garamond"/>
          <w:szCs w:val="24"/>
        </w:rPr>
        <w:t>or indirectly, a total of</w:t>
      </w:r>
      <w:r w:rsidR="00FB170B" w:rsidRPr="00843B94">
        <w:rPr>
          <w:rFonts w:ascii="Garamond" w:hAnsi="Garamond"/>
          <w:szCs w:val="24"/>
        </w:rPr>
        <w:t xml:space="preserve"> </w:t>
      </w:r>
      <w:r w:rsidR="00A70042" w:rsidRPr="00843B94">
        <w:rPr>
          <w:rFonts w:ascii="Garamond" w:hAnsi="Garamond"/>
          <w:szCs w:val="24"/>
        </w:rPr>
        <w:t>51,</w:t>
      </w:r>
      <w:r w:rsidR="00603542" w:rsidRPr="00843B94">
        <w:rPr>
          <w:rFonts w:ascii="Garamond" w:hAnsi="Garamond"/>
          <w:szCs w:val="24"/>
        </w:rPr>
        <w:t>024,255</w:t>
      </w:r>
      <w:r w:rsidR="003A58FE" w:rsidRPr="00843B94">
        <w:rPr>
          <w:rFonts w:ascii="Garamond" w:hAnsi="Garamond"/>
          <w:szCs w:val="24"/>
        </w:rPr>
        <w:t xml:space="preserve"> </w:t>
      </w:r>
      <w:r w:rsidR="008F1FB0" w:rsidRPr="00843B94">
        <w:rPr>
          <w:rFonts w:ascii="Garamond" w:hAnsi="Garamond"/>
          <w:szCs w:val="24"/>
        </w:rPr>
        <w:t>r</w:t>
      </w:r>
      <w:r w:rsidRPr="00843B94">
        <w:rPr>
          <w:rFonts w:ascii="Garamond" w:hAnsi="Garamond"/>
          <w:szCs w:val="24"/>
        </w:rPr>
        <w:t>epresenting</w:t>
      </w:r>
      <w:r w:rsidR="00237783" w:rsidRPr="00843B94">
        <w:rPr>
          <w:rFonts w:ascii="Garamond" w:hAnsi="Garamond"/>
          <w:szCs w:val="24"/>
        </w:rPr>
        <w:t xml:space="preserve"> </w:t>
      </w:r>
      <w:r w:rsidR="001072F8" w:rsidRPr="00843B94">
        <w:rPr>
          <w:rFonts w:ascii="Garamond" w:hAnsi="Garamond"/>
          <w:szCs w:val="24"/>
        </w:rPr>
        <w:t>5</w:t>
      </w:r>
      <w:r w:rsidR="00603542" w:rsidRPr="00843B94">
        <w:rPr>
          <w:rFonts w:ascii="Garamond" w:hAnsi="Garamond"/>
          <w:szCs w:val="24"/>
        </w:rPr>
        <w:t>4.33%</w:t>
      </w:r>
      <w:r w:rsidRPr="00843B94">
        <w:rPr>
          <w:rFonts w:ascii="Garamond" w:hAnsi="Garamond"/>
          <w:szCs w:val="24"/>
        </w:rPr>
        <w:t xml:space="preserve"> of the</w:t>
      </w:r>
      <w:r w:rsidR="00A70042" w:rsidRPr="00843B94">
        <w:rPr>
          <w:rFonts w:ascii="Garamond" w:hAnsi="Garamond"/>
          <w:szCs w:val="24"/>
        </w:rPr>
        <w:t xml:space="preserve">          </w:t>
      </w:r>
      <w:r w:rsidR="0097062A" w:rsidRPr="00843B94">
        <w:rPr>
          <w:rFonts w:ascii="Garamond" w:hAnsi="Garamond"/>
          <w:szCs w:val="24"/>
        </w:rPr>
        <w:t xml:space="preserve"> </w:t>
      </w:r>
      <w:r w:rsidRPr="00843B94">
        <w:rPr>
          <w:rFonts w:ascii="Garamond" w:hAnsi="Garamond"/>
          <w:szCs w:val="24"/>
        </w:rPr>
        <w:t>outstanding shares of the Corporation</w:t>
      </w:r>
      <w:bookmarkEnd w:id="98"/>
      <w:r w:rsidR="00300C85" w:rsidRPr="00843B94">
        <w:rPr>
          <w:rFonts w:ascii="Garamond" w:hAnsi="Garamond"/>
          <w:szCs w:val="24"/>
        </w:rPr>
        <w:t>.</w:t>
      </w:r>
    </w:p>
    <w:p w14:paraId="3ECE98F3" w14:textId="77777777" w:rsidR="002663F5" w:rsidRPr="00843B94"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16CE6A36" w14:textId="77777777" w:rsidR="002663F5" w:rsidRPr="003F2237"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7CD5B7C" w14:textId="77777777" w:rsidR="000129BF" w:rsidRPr="003F2237" w:rsidRDefault="000129BF"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13.4</w:t>
      </w:r>
      <w:r w:rsidRPr="003F2237">
        <w:rPr>
          <w:rFonts w:ascii="Arial" w:hAnsi="Arial" w:cs="Arial"/>
          <w:szCs w:val="24"/>
        </w:rPr>
        <w:tab/>
        <w:t>Disclose the board committees of the Issuer and identify the members of each committee.</w:t>
      </w:r>
    </w:p>
    <w:p w14:paraId="6C3B4A8F" w14:textId="77777777" w:rsidR="0064404C" w:rsidRPr="003F2237" w:rsidRDefault="0064404C"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p>
    <w:p w14:paraId="31A139B1" w14:textId="3C851BF0" w:rsidR="00D57DAD" w:rsidRPr="003F2237" w:rsidRDefault="0064404C"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r w:rsidR="00D57DAD" w:rsidRPr="00843B94">
        <w:rPr>
          <w:rFonts w:ascii="Garamond" w:hAnsi="Garamond"/>
          <w:szCs w:val="24"/>
        </w:rPr>
        <w:t>As at December 31, 202</w:t>
      </w:r>
      <w:r w:rsidR="002C0396" w:rsidRPr="00843B94">
        <w:rPr>
          <w:rFonts w:ascii="Garamond" w:hAnsi="Garamond"/>
          <w:szCs w:val="24"/>
        </w:rPr>
        <w:t>4</w:t>
      </w:r>
      <w:r w:rsidR="00D57DAD" w:rsidRPr="00843B94">
        <w:rPr>
          <w:rFonts w:ascii="Garamond" w:hAnsi="Garamond"/>
          <w:szCs w:val="24"/>
        </w:rPr>
        <w:t xml:space="preserve">, the </w:t>
      </w:r>
      <w:r w:rsidR="00D57DAD" w:rsidRPr="003F2237">
        <w:rPr>
          <w:rFonts w:ascii="Garamond" w:hAnsi="Garamond"/>
          <w:szCs w:val="24"/>
        </w:rPr>
        <w:t xml:space="preserve">Corporation has an Audit Committee consisting of                   </w:t>
      </w:r>
      <w:bookmarkStart w:id="99" w:name="_Hlk163040707"/>
      <w:r w:rsidR="00D57DAD" w:rsidRPr="003F2237">
        <w:rPr>
          <w:rFonts w:ascii="Garamond" w:hAnsi="Garamond"/>
          <w:szCs w:val="24"/>
        </w:rPr>
        <w:t xml:space="preserve">Raymond </w:t>
      </w:r>
      <w:proofErr w:type="gramStart"/>
      <w:r w:rsidR="00D57DAD" w:rsidRPr="003F2237">
        <w:rPr>
          <w:rFonts w:ascii="Garamond" w:hAnsi="Garamond"/>
          <w:szCs w:val="24"/>
        </w:rPr>
        <w:t>Davies,  Jonathan</w:t>
      </w:r>
      <w:proofErr w:type="gramEnd"/>
      <w:r w:rsidR="00D57DAD" w:rsidRPr="003F2237">
        <w:rPr>
          <w:rFonts w:ascii="Garamond" w:hAnsi="Garamond"/>
          <w:szCs w:val="24"/>
        </w:rPr>
        <w:t xml:space="preserve"> Fowler and Toby Strauss of which Toby Strauss will act as Chairperson. </w:t>
      </w:r>
    </w:p>
    <w:bookmarkEnd w:id="99"/>
    <w:p w14:paraId="056EA414" w14:textId="77777777" w:rsidR="0027003B" w:rsidRPr="003F223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highlight w:val="red"/>
        </w:rPr>
      </w:pPr>
    </w:p>
    <w:p w14:paraId="1D412210" w14:textId="3B4D0686" w:rsidR="00D57DAD" w:rsidRPr="003F2237" w:rsidRDefault="0027003B"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t>The Corporation has a Nominating and Corporate Governance Committee con</w:t>
      </w:r>
      <w:r w:rsidR="00237783" w:rsidRPr="003F2237">
        <w:rPr>
          <w:rFonts w:ascii="Garamond" w:hAnsi="Garamond"/>
          <w:szCs w:val="24"/>
        </w:rPr>
        <w:t xml:space="preserve">sisting of </w:t>
      </w:r>
      <w:r w:rsidR="001072F8" w:rsidRPr="003F2237">
        <w:rPr>
          <w:rFonts w:ascii="Garamond" w:hAnsi="Garamond"/>
          <w:szCs w:val="24"/>
        </w:rPr>
        <w:t xml:space="preserve">Raymond </w:t>
      </w:r>
      <w:proofErr w:type="gramStart"/>
      <w:r w:rsidR="001072F8" w:rsidRPr="003F2237">
        <w:rPr>
          <w:rFonts w:ascii="Garamond" w:hAnsi="Garamond"/>
          <w:szCs w:val="24"/>
        </w:rPr>
        <w:t>Davies,</w:t>
      </w:r>
      <w:r w:rsidR="00D57DAD" w:rsidRPr="003F2237">
        <w:rPr>
          <w:rFonts w:ascii="Garamond" w:hAnsi="Garamond"/>
          <w:szCs w:val="24"/>
        </w:rPr>
        <w:t xml:space="preserve">  Jonathan</w:t>
      </w:r>
      <w:proofErr w:type="gramEnd"/>
      <w:r w:rsidR="00D57DAD" w:rsidRPr="003F2237">
        <w:rPr>
          <w:rFonts w:ascii="Garamond" w:hAnsi="Garamond"/>
          <w:szCs w:val="24"/>
        </w:rPr>
        <w:t xml:space="preserve"> Fowler and Toby Strauss of which Toby Strauss will act as Chairperson. </w:t>
      </w:r>
    </w:p>
    <w:p w14:paraId="14528C27" w14:textId="77777777" w:rsidR="0027003B" w:rsidRPr="003F223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 xml:space="preserve"> </w:t>
      </w:r>
    </w:p>
    <w:p w14:paraId="6BBC62C5" w14:textId="5561408B" w:rsidR="00D57DAD" w:rsidRPr="003F2237" w:rsidRDefault="0027003B"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r w:rsidR="00D57DAD" w:rsidRPr="003F2237">
        <w:rPr>
          <w:rFonts w:ascii="Garamond" w:hAnsi="Garamond"/>
          <w:szCs w:val="24"/>
        </w:rPr>
        <w:t xml:space="preserve">The </w:t>
      </w:r>
      <w:r w:rsidRPr="003F2237">
        <w:rPr>
          <w:rFonts w:ascii="Garamond" w:hAnsi="Garamond"/>
          <w:szCs w:val="24"/>
        </w:rPr>
        <w:t xml:space="preserve">Corporation has a Compensation Committee consisting of </w:t>
      </w:r>
      <w:r w:rsidR="00D57DAD" w:rsidRPr="003F2237">
        <w:rPr>
          <w:rFonts w:ascii="Garamond" w:hAnsi="Garamond"/>
          <w:szCs w:val="24"/>
        </w:rPr>
        <w:t xml:space="preserve">Raymond </w:t>
      </w:r>
      <w:proofErr w:type="gramStart"/>
      <w:r w:rsidR="00D57DAD" w:rsidRPr="003F2237">
        <w:rPr>
          <w:rFonts w:ascii="Garamond" w:hAnsi="Garamond"/>
          <w:szCs w:val="24"/>
        </w:rPr>
        <w:t xml:space="preserve">Davies,   </w:t>
      </w:r>
      <w:proofErr w:type="gramEnd"/>
      <w:r w:rsidR="00D57DAD" w:rsidRPr="003F2237">
        <w:rPr>
          <w:rFonts w:ascii="Garamond" w:hAnsi="Garamond"/>
          <w:szCs w:val="24"/>
        </w:rPr>
        <w:t xml:space="preserve">             Jonathan Fowler and Toby Strauss of which Toby Strauss will act as Chairperson. </w:t>
      </w:r>
    </w:p>
    <w:p w14:paraId="6EC10052" w14:textId="77777777" w:rsidR="00D57DAD" w:rsidRPr="003F2237" w:rsidRDefault="00D57DAD"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545858CB" w14:textId="77777777" w:rsidR="0064404C" w:rsidRPr="00D57DAD"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3F2237">
        <w:rPr>
          <w:rFonts w:ascii="Garamond" w:hAnsi="Garamond"/>
          <w:szCs w:val="24"/>
        </w:rPr>
        <w:tab/>
      </w:r>
      <w:r w:rsidR="0064404C" w:rsidRPr="003F2237">
        <w:rPr>
          <w:rFonts w:ascii="Garamond" w:hAnsi="Garamond"/>
          <w:szCs w:val="24"/>
        </w:rPr>
        <w:t xml:space="preserve"> The Corporation does not have any other committees</w:t>
      </w:r>
      <w:r w:rsidR="0064404C" w:rsidRPr="00D57DAD">
        <w:rPr>
          <w:rFonts w:ascii="Garamond" w:hAnsi="Garamond"/>
          <w:color w:val="FF0000"/>
          <w:szCs w:val="24"/>
        </w:rPr>
        <w:t xml:space="preserve">. </w:t>
      </w:r>
    </w:p>
    <w:p w14:paraId="5C5342FB" w14:textId="77777777" w:rsidR="0027003B" w:rsidRPr="0077534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013D6BDB"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2C5F6DC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13.5</w:t>
      </w:r>
      <w:r w:rsidRPr="00775347">
        <w:rPr>
          <w:rFonts w:ascii="Arial" w:hAnsi="Arial" w:cs="Arial"/>
          <w:szCs w:val="24"/>
        </w:rPr>
        <w:tab/>
        <w:t xml:space="preserve">If the principal occupation of a director or officer of the Issuer is acting as an </w:t>
      </w:r>
      <w:r w:rsidR="002E4D74">
        <w:rPr>
          <w:rFonts w:ascii="Arial" w:hAnsi="Arial" w:cs="Arial"/>
          <w:szCs w:val="24"/>
        </w:rPr>
        <w:t xml:space="preserve">     </w:t>
      </w:r>
      <w:r w:rsidR="003D3EDD">
        <w:rPr>
          <w:rFonts w:ascii="Arial" w:hAnsi="Arial" w:cs="Arial"/>
          <w:szCs w:val="24"/>
        </w:rPr>
        <w:t xml:space="preserve">    </w:t>
      </w:r>
      <w:r w:rsidRPr="00775347">
        <w:rPr>
          <w:rFonts w:ascii="Arial" w:hAnsi="Arial" w:cs="Arial"/>
          <w:szCs w:val="24"/>
        </w:rPr>
        <w:t>officer of a person or company other than the Issuer, disclose the fact and state the principal business of the person or company.</w:t>
      </w:r>
    </w:p>
    <w:p w14:paraId="64032E21" w14:textId="77777777" w:rsidR="002663F5" w:rsidRPr="00775347" w:rsidRDefault="002663F5" w:rsidP="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775347">
        <w:rPr>
          <w:rFonts w:ascii="Garamond" w:hAnsi="Garamond"/>
          <w:szCs w:val="24"/>
        </w:rPr>
        <w:tab/>
      </w:r>
    </w:p>
    <w:p w14:paraId="690D8E3A" w14:textId="1FB0D500" w:rsidR="002663F5" w:rsidRPr="00D57DAD" w:rsidRDefault="002663F5" w:rsidP="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775347">
        <w:rPr>
          <w:rFonts w:ascii="Garamond" w:hAnsi="Garamond"/>
          <w:szCs w:val="24"/>
        </w:rPr>
        <w:tab/>
      </w:r>
      <w:r w:rsidRPr="003F2237">
        <w:rPr>
          <w:rFonts w:ascii="Garamond" w:hAnsi="Garamond"/>
          <w:szCs w:val="24"/>
        </w:rPr>
        <w:t>All directors of the Corporation are directors and officers of other companies, the</w:t>
      </w:r>
      <w:r w:rsidR="00F866EF" w:rsidRPr="003F2237">
        <w:rPr>
          <w:rFonts w:ascii="Garamond" w:hAnsi="Garamond"/>
          <w:szCs w:val="24"/>
        </w:rPr>
        <w:t xml:space="preserve">               </w:t>
      </w:r>
      <w:r w:rsidRPr="003F2237">
        <w:rPr>
          <w:rFonts w:ascii="Garamond" w:hAnsi="Garamond"/>
          <w:szCs w:val="24"/>
        </w:rPr>
        <w:t xml:space="preserve"> details of which have been set out under section 13.1.  </w:t>
      </w:r>
    </w:p>
    <w:p w14:paraId="48162E52"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15FBE52C"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ab/>
      </w:r>
    </w:p>
    <w:p w14:paraId="7B93733E"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13.6</w:t>
      </w:r>
      <w:r w:rsidRPr="00775347">
        <w:rPr>
          <w:rFonts w:ascii="Arial" w:hAnsi="Arial" w:cs="Arial"/>
          <w:szCs w:val="24"/>
        </w:rPr>
        <w:tab/>
        <w:t xml:space="preserve">If a director or officer of the Issuer or a shareholder holding a sufficient number of securities of the Issuer to affect materially the control of the Issuer, is, or within 10 years before the date of the </w:t>
      </w:r>
      <w:r w:rsidR="003B7FCB" w:rsidRPr="00775347">
        <w:rPr>
          <w:rFonts w:ascii="Arial" w:hAnsi="Arial" w:cs="Arial"/>
          <w:szCs w:val="24"/>
        </w:rPr>
        <w:t>Listing</w:t>
      </w:r>
      <w:r w:rsidRPr="00775347">
        <w:rPr>
          <w:rFonts w:ascii="Arial" w:hAnsi="Arial" w:cs="Arial"/>
          <w:szCs w:val="24"/>
        </w:rPr>
        <w:t xml:space="preserve"> Statement has been, a director or officer of any other Issuer that, while that person was acting in that capacity,</w:t>
      </w:r>
    </w:p>
    <w:p w14:paraId="62B8FC7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DB9830B" w14:textId="77777777" w:rsidR="000129BF" w:rsidRPr="00775347" w:rsidRDefault="000129BF" w:rsidP="006D26A9">
      <w:pPr>
        <w:numPr>
          <w:ilvl w:val="0"/>
          <w:numId w:val="18"/>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Arial" w:hAnsi="Arial" w:cs="Arial"/>
          <w:szCs w:val="24"/>
        </w:rPr>
        <w:t>was the subject of a cease trade or similar order, or an order that denied the other Issuer access to any exemptions under Ontario securities law, for a period of more than 30 consecutive days, state the fact and describe the basis on which the order was made and whether the order is still in effect; or</w:t>
      </w:r>
    </w:p>
    <w:p w14:paraId="00E530D7" w14:textId="77777777" w:rsidR="006D26A9" w:rsidRPr="00775347" w:rsidRDefault="006D26A9" w:rsidP="006D26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szCs w:val="24"/>
        </w:rPr>
      </w:pPr>
    </w:p>
    <w:p w14:paraId="738F54AF" w14:textId="77777777" w:rsidR="006D26A9" w:rsidRPr="003F2237" w:rsidRDefault="006D26A9" w:rsidP="006D26A9">
      <w:pPr>
        <w:autoSpaceDE w:val="0"/>
        <w:autoSpaceDN w:val="0"/>
        <w:adjustRightInd w:val="0"/>
        <w:ind w:left="1260"/>
        <w:jc w:val="both"/>
        <w:rPr>
          <w:rFonts w:ascii="Garamond" w:hAnsi="Garamond" w:cs="Arial"/>
          <w:b/>
          <w:szCs w:val="24"/>
          <w:lang w:val="en-US"/>
        </w:rPr>
      </w:pPr>
      <w:r w:rsidRPr="003F2237">
        <w:rPr>
          <w:rFonts w:ascii="Garamond" w:hAnsi="Garamond"/>
          <w:szCs w:val="24"/>
        </w:rPr>
        <w:t xml:space="preserve">In the </w:t>
      </w:r>
      <w:r w:rsidR="00FB170B" w:rsidRPr="003F2237">
        <w:rPr>
          <w:rFonts w:ascii="Garamond" w:hAnsi="Garamond"/>
          <w:szCs w:val="24"/>
        </w:rPr>
        <w:t xml:space="preserve">ten </w:t>
      </w:r>
      <w:r w:rsidRPr="003F2237">
        <w:rPr>
          <w:rFonts w:ascii="Garamond" w:hAnsi="Garamond"/>
          <w:szCs w:val="24"/>
        </w:rPr>
        <w:t>years preceding the date of the Listing Statement, no director or officer of the Corporation has been the subject of a cease trade or similar order, or an order that denied the other Issuer access to any exemptions under Ontario securities law, for a period of more than 30 consecutive days.</w:t>
      </w:r>
    </w:p>
    <w:p w14:paraId="5CB0C0B3" w14:textId="77777777" w:rsidR="006D26A9" w:rsidRPr="003F2237" w:rsidRDefault="006D26A9" w:rsidP="006D26A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03DD7377"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1A346F0" w14:textId="7BB8F526" w:rsidR="00626911" w:rsidRPr="003F2237" w:rsidRDefault="00626911" w:rsidP="00A333DF">
      <w:pPr>
        <w:numPr>
          <w:ilvl w:val="0"/>
          <w:numId w:val="11"/>
        </w:numPr>
        <w:tabs>
          <w:tab w:val="left" w:pos="13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0"/>
        <w:rPr>
          <w:rFonts w:ascii="Arial" w:hAnsi="Arial" w:cs="Arial"/>
          <w:szCs w:val="24"/>
        </w:rPr>
      </w:pPr>
      <w:r w:rsidRPr="003F2237">
        <w:rPr>
          <w:rFonts w:ascii="Arial" w:hAnsi="Arial" w:cs="Arial"/>
          <w:szCs w:val="24"/>
        </w:rPr>
        <w:t xml:space="preserve">  </w:t>
      </w:r>
      <w:r w:rsidR="000129BF" w:rsidRPr="003F2237">
        <w:rPr>
          <w:rFonts w:ascii="Arial" w:hAnsi="Arial" w:cs="Arial"/>
          <w:szCs w:val="24"/>
        </w:rPr>
        <w:t>became bankrupt, made a proposal under any legislation relating to bankruptcy or insolvency or was subject to or instituted any proceedings,</w:t>
      </w:r>
    </w:p>
    <w:p w14:paraId="4FE5538E" w14:textId="6D55414A" w:rsidR="000129BF" w:rsidRPr="003F2237" w:rsidRDefault="00626911" w:rsidP="00A333DF">
      <w:pPr>
        <w:tabs>
          <w:tab w:val="left" w:pos="13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60"/>
        <w:rPr>
          <w:rFonts w:ascii="Arial" w:hAnsi="Arial" w:cs="Arial"/>
          <w:szCs w:val="24"/>
        </w:rPr>
      </w:pPr>
      <w:r w:rsidRPr="003F2237">
        <w:rPr>
          <w:rFonts w:ascii="Arial" w:hAnsi="Arial" w:cs="Arial"/>
          <w:szCs w:val="24"/>
        </w:rPr>
        <w:t xml:space="preserve"> </w:t>
      </w:r>
      <w:r w:rsidR="000129BF" w:rsidRPr="003F2237">
        <w:rPr>
          <w:rFonts w:ascii="Arial" w:hAnsi="Arial" w:cs="Arial"/>
          <w:szCs w:val="24"/>
        </w:rPr>
        <w:t xml:space="preserve">arrangement or compromise with creditors or had a receiver, </w:t>
      </w:r>
      <w:proofErr w:type="gramStart"/>
      <w:r w:rsidR="000129BF" w:rsidRPr="003F2237">
        <w:rPr>
          <w:rFonts w:ascii="Arial" w:hAnsi="Arial" w:cs="Arial"/>
          <w:szCs w:val="24"/>
        </w:rPr>
        <w:t xml:space="preserve">receiver </w:t>
      </w:r>
      <w:r w:rsidR="00A333DF" w:rsidRPr="003F2237">
        <w:rPr>
          <w:rFonts w:ascii="Arial" w:hAnsi="Arial" w:cs="Arial"/>
          <w:szCs w:val="24"/>
        </w:rPr>
        <w:t xml:space="preserve"> </w:t>
      </w:r>
      <w:r w:rsidR="000129BF" w:rsidRPr="003F2237">
        <w:rPr>
          <w:rFonts w:ascii="Arial" w:hAnsi="Arial" w:cs="Arial"/>
          <w:szCs w:val="24"/>
        </w:rPr>
        <w:t>man</w:t>
      </w:r>
      <w:proofErr w:type="gramEnd"/>
      <w:r w:rsidRPr="003F2237">
        <w:rPr>
          <w:rFonts w:ascii="Arial" w:hAnsi="Arial" w:cs="Arial"/>
          <w:szCs w:val="24"/>
        </w:rPr>
        <w:tab/>
      </w:r>
      <w:r w:rsidR="000129BF" w:rsidRPr="003F2237">
        <w:rPr>
          <w:rFonts w:ascii="Arial" w:hAnsi="Arial" w:cs="Arial"/>
          <w:szCs w:val="24"/>
        </w:rPr>
        <w:t>ager or trustee appointed to hold its assets, state the fact.</w:t>
      </w:r>
    </w:p>
    <w:p w14:paraId="2BC35DC8" w14:textId="0DFAAA3A" w:rsidR="002663F5" w:rsidRPr="003F2237" w:rsidRDefault="00C41629" w:rsidP="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rPr>
          <w:rFonts w:ascii="Arial" w:hAnsi="Arial" w:cs="Arial"/>
          <w:szCs w:val="24"/>
        </w:rPr>
      </w:pPr>
      <w:r w:rsidRPr="003F2237">
        <w:rPr>
          <w:rFonts w:ascii="Arial" w:hAnsi="Arial" w:cs="Arial"/>
          <w:szCs w:val="24"/>
        </w:rPr>
        <w:t xml:space="preserve">  </w:t>
      </w:r>
    </w:p>
    <w:p w14:paraId="00F18A6A" w14:textId="77777777" w:rsidR="006D26A9" w:rsidRPr="003F2237" w:rsidRDefault="006D26A9" w:rsidP="006D26A9">
      <w:pPr>
        <w:tabs>
          <w:tab w:val="left" w:pos="900"/>
          <w:tab w:val="left" w:pos="12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r w:rsidRPr="003F2237">
        <w:rPr>
          <w:rFonts w:ascii="Garamond" w:hAnsi="Garamond"/>
          <w:szCs w:val="24"/>
        </w:rPr>
        <w:t xml:space="preserve">In the </w:t>
      </w:r>
      <w:r w:rsidR="00FB170B" w:rsidRPr="003F2237">
        <w:rPr>
          <w:rFonts w:ascii="Garamond" w:hAnsi="Garamond"/>
          <w:szCs w:val="24"/>
        </w:rPr>
        <w:t xml:space="preserve">ten </w:t>
      </w:r>
      <w:r w:rsidRPr="003F2237">
        <w:rPr>
          <w:rFonts w:ascii="Garamond" w:hAnsi="Garamond"/>
          <w:szCs w:val="24"/>
        </w:rPr>
        <w:t>years preceding the date of the Listing Statement</w:t>
      </w:r>
      <w:r w:rsidRPr="003F2237">
        <w:rPr>
          <w:rFonts w:ascii="Garamond" w:hAnsi="Garamond"/>
        </w:rPr>
        <w:t>, no director or officer of the Corporation has become bankrupt, made a proposal under any legislation relating to bankruptcy or insolvency or was subject to or instituted any proceedings, arrangement or compromise with creditors or had a receiver, receiver manager or truste</w:t>
      </w:r>
      <w:r w:rsidR="002E4D74" w:rsidRPr="003F2237">
        <w:rPr>
          <w:rFonts w:ascii="Garamond" w:hAnsi="Garamond"/>
        </w:rPr>
        <w:t xml:space="preserve">e </w:t>
      </w:r>
      <w:r w:rsidRPr="003F2237">
        <w:rPr>
          <w:rFonts w:ascii="Garamond" w:hAnsi="Garamond"/>
        </w:rPr>
        <w:t>appointed to hold its assets.</w:t>
      </w:r>
    </w:p>
    <w:p w14:paraId="4D57C64B" w14:textId="77777777" w:rsidR="006D26A9" w:rsidRPr="003F2237" w:rsidRDefault="006D26A9" w:rsidP="006D26A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3B5F1785"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Arial" w:hAnsi="Arial" w:cs="Arial"/>
          <w:szCs w:val="24"/>
        </w:rPr>
        <w:tab/>
      </w:r>
    </w:p>
    <w:p w14:paraId="4A161A5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13.7</w:t>
      </w:r>
      <w:r w:rsidRPr="00775347">
        <w:rPr>
          <w:rFonts w:ascii="Arial" w:hAnsi="Arial" w:cs="Arial"/>
          <w:szCs w:val="24"/>
        </w:rPr>
        <w:tab/>
        <w:t>Describe the penalties or sanctions imposed and the grounds on which they were imposed or the terms of the settlement agreement and the circumstances that gave rise to the settlement agreement, if a director or officer of the Issuer, or a shareholder holding sufficient securities of the Issuer to affect materially the control of the Issuer, has</w:t>
      </w:r>
    </w:p>
    <w:p w14:paraId="4CFC567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78DE03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(a)</w:t>
      </w:r>
      <w:r w:rsidRPr="00775347">
        <w:rPr>
          <w:rFonts w:ascii="Arial" w:hAnsi="Arial" w:cs="Arial"/>
          <w:szCs w:val="24"/>
        </w:rPr>
        <w:tab/>
        <w:t>been subject to any penalties or sanctions imposed by a court relating to Canadian securities legislation or by a Canadian securities regulatory authority or has entered into a settlement agreement with a Canadian securities regulatory authority; or</w:t>
      </w:r>
    </w:p>
    <w:p w14:paraId="68DE3374"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F68D4D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(b)</w:t>
      </w:r>
      <w:r w:rsidRPr="00775347">
        <w:rPr>
          <w:rFonts w:ascii="Arial" w:hAnsi="Arial" w:cs="Arial"/>
          <w:szCs w:val="24"/>
        </w:rPr>
        <w:tab/>
        <w:t>been subject to any other penalties or sanctions imposed by a court or regulatory body that would be likely to be considered important to a reasonable investor making an investment decision.</w:t>
      </w:r>
    </w:p>
    <w:p w14:paraId="63B90A13" w14:textId="77777777" w:rsidR="006D26A9" w:rsidRPr="00775347" w:rsidRDefault="006D26A9" w:rsidP="006D26A9">
      <w:pPr>
        <w:tabs>
          <w:tab w:val="left" w:pos="900"/>
          <w:tab w:val="left" w:pos="12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4CC464ED" w14:textId="77777777" w:rsidR="000129BF"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Garamond" w:hAnsi="Garamond"/>
          <w:szCs w:val="24"/>
        </w:rPr>
        <w:tab/>
      </w:r>
      <w:r w:rsidRPr="00775347">
        <w:rPr>
          <w:rFonts w:ascii="Garamond" w:hAnsi="Garamond"/>
          <w:szCs w:val="24"/>
        </w:rPr>
        <w:tab/>
      </w:r>
      <w:r w:rsidRPr="003F2237">
        <w:rPr>
          <w:rFonts w:ascii="Garamond" w:hAnsi="Garamond"/>
          <w:szCs w:val="24"/>
        </w:rPr>
        <w:t>This section is not applicable.</w:t>
      </w:r>
    </w:p>
    <w:p w14:paraId="2560B2C3" w14:textId="77777777" w:rsidR="006D26A9" w:rsidRPr="003F2237" w:rsidRDefault="006D26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3F2237">
        <w:rPr>
          <w:rFonts w:ascii="Arial" w:hAnsi="Arial" w:cs="Arial"/>
          <w:szCs w:val="24"/>
        </w:rPr>
        <w:tab/>
      </w:r>
    </w:p>
    <w:p w14:paraId="292BA785" w14:textId="19D096D5"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13.8</w:t>
      </w:r>
      <w:r w:rsidRPr="003F2237">
        <w:rPr>
          <w:rFonts w:ascii="Arial" w:hAnsi="Arial" w:cs="Arial"/>
          <w:szCs w:val="24"/>
        </w:rPr>
        <w:tab/>
        <w:t xml:space="preserve">If a director or officer of the Issuer, or a shareholder holding sufficient securities of the Issuer to affect materially the control of the Issuer, or a personal holding company of any such persons has, within the 10 years before the date of the </w:t>
      </w:r>
      <w:r w:rsidR="003B7FCB" w:rsidRPr="003F2237">
        <w:rPr>
          <w:rFonts w:ascii="Arial" w:hAnsi="Arial" w:cs="Arial"/>
          <w:szCs w:val="24"/>
        </w:rPr>
        <w:t>Listing</w:t>
      </w:r>
      <w:r w:rsidRPr="003F2237">
        <w:rPr>
          <w:rFonts w:ascii="Arial" w:hAnsi="Arial" w:cs="Arial"/>
          <w:szCs w:val="24"/>
        </w:rPr>
        <w:t xml:space="preserve"> Statement, become bankrupt, made a proposal under any legislation</w:t>
      </w:r>
      <w:r w:rsidR="00C22D76" w:rsidRPr="003F2237">
        <w:rPr>
          <w:rFonts w:ascii="Arial" w:hAnsi="Arial" w:cs="Arial"/>
          <w:szCs w:val="24"/>
        </w:rPr>
        <w:t xml:space="preserve"> </w:t>
      </w:r>
      <w:r w:rsidRPr="003F2237">
        <w:rPr>
          <w:rFonts w:ascii="Arial" w:hAnsi="Arial" w:cs="Arial"/>
          <w:szCs w:val="24"/>
        </w:rPr>
        <w:t xml:space="preserve">relating to bankruptcy or insolvency, or been subject to or instituted any proceedings, arrangement or compromise with creditors, or had a receiver, receiver manager or trustee appointed to hold the assets of the </w:t>
      </w:r>
      <w:r w:rsidR="00C22D76" w:rsidRPr="003F2237">
        <w:rPr>
          <w:rFonts w:ascii="Arial" w:hAnsi="Arial" w:cs="Arial"/>
          <w:szCs w:val="24"/>
        </w:rPr>
        <w:t xml:space="preserve">       </w:t>
      </w:r>
      <w:r w:rsidRPr="003F2237">
        <w:rPr>
          <w:rFonts w:ascii="Arial" w:hAnsi="Arial" w:cs="Arial"/>
          <w:szCs w:val="24"/>
        </w:rPr>
        <w:t>director or officer, state the fact.</w:t>
      </w:r>
    </w:p>
    <w:p w14:paraId="0AC664B3"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811D029" w14:textId="77777777" w:rsidR="000129BF"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3F2237">
        <w:rPr>
          <w:rFonts w:ascii="Garamond" w:hAnsi="Garamond"/>
          <w:szCs w:val="24"/>
        </w:rPr>
        <w:tab/>
        <w:t>This section is not applicable.</w:t>
      </w:r>
    </w:p>
    <w:p w14:paraId="5E6BAA61"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74443F"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13.9</w:t>
      </w:r>
      <w:r w:rsidRPr="003F2237">
        <w:rPr>
          <w:rFonts w:ascii="Arial" w:hAnsi="Arial" w:cs="Arial"/>
          <w:szCs w:val="24"/>
        </w:rPr>
        <w:tab/>
        <w:t>Disclose particulars of existing or potential material conflicts of interest between the Issuer or a subsidiary of the Issuer and a director or officer of the Issuer or a subsidiary of the Issuer.</w:t>
      </w:r>
    </w:p>
    <w:p w14:paraId="7E6B0C22"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BBD8017" w14:textId="77777777" w:rsidR="002E4D74" w:rsidRPr="003F2237" w:rsidRDefault="00310D40"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Garamond" w:hAnsi="Garamond"/>
          <w:iCs/>
          <w:szCs w:val="24"/>
        </w:rPr>
      </w:pPr>
      <w:r w:rsidRPr="003F2237">
        <w:rPr>
          <w:rFonts w:ascii="Garamond" w:hAnsi="Garamond"/>
          <w:szCs w:val="24"/>
        </w:rPr>
        <w:tab/>
      </w:r>
      <w:r w:rsidRPr="003F2237">
        <w:rPr>
          <w:rFonts w:ascii="Garamond" w:hAnsi="Garamond"/>
          <w:iCs/>
          <w:szCs w:val="24"/>
        </w:rPr>
        <w:t xml:space="preserve">Certain of the directors and officers of the Corporation may also serve as directors and </w:t>
      </w:r>
      <w:r w:rsidR="001E5317" w:rsidRPr="003F2237">
        <w:rPr>
          <w:rFonts w:ascii="Garamond" w:hAnsi="Garamond"/>
          <w:iCs/>
          <w:szCs w:val="24"/>
        </w:rPr>
        <w:t xml:space="preserve"> </w:t>
      </w:r>
    </w:p>
    <w:p w14:paraId="5FE7E96A" w14:textId="027A8D1C" w:rsidR="00310D40" w:rsidRPr="003F2237" w:rsidRDefault="002E4D74"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Garamond" w:hAnsi="Garamond"/>
          <w:szCs w:val="24"/>
        </w:rPr>
      </w:pPr>
      <w:r w:rsidRPr="003F2237">
        <w:rPr>
          <w:rFonts w:ascii="Garamond" w:hAnsi="Garamond"/>
          <w:iCs/>
          <w:szCs w:val="24"/>
        </w:rPr>
        <w:tab/>
      </w:r>
      <w:r w:rsidR="00310D40" w:rsidRPr="003F2237">
        <w:rPr>
          <w:rFonts w:ascii="Garamond" w:hAnsi="Garamond"/>
          <w:iCs/>
          <w:szCs w:val="24"/>
        </w:rPr>
        <w:t>officers of other companies involved in mineral exploration and development</w:t>
      </w:r>
      <w:r w:rsidRPr="003F2237">
        <w:rPr>
          <w:rFonts w:ascii="Garamond" w:hAnsi="Garamond"/>
          <w:iCs/>
          <w:szCs w:val="24"/>
        </w:rPr>
        <w:t xml:space="preserve"> a</w:t>
      </w:r>
      <w:r w:rsidR="00310D40" w:rsidRPr="003F2237">
        <w:rPr>
          <w:rFonts w:ascii="Garamond" w:hAnsi="Garamond"/>
          <w:iCs/>
          <w:szCs w:val="24"/>
        </w:rPr>
        <w:t>nd</w:t>
      </w:r>
      <w:r w:rsidR="00310D40" w:rsidRPr="003F2237">
        <w:rPr>
          <w:iCs/>
          <w:szCs w:val="24"/>
        </w:rPr>
        <w:t xml:space="preserve"> </w:t>
      </w:r>
      <w:r w:rsidRPr="003F2237">
        <w:rPr>
          <w:iCs/>
          <w:szCs w:val="24"/>
        </w:rPr>
        <w:t xml:space="preserve">                  </w:t>
      </w:r>
      <w:r w:rsidR="00310D40" w:rsidRPr="003F2237">
        <w:rPr>
          <w:rFonts w:ascii="Garamond" w:hAnsi="Garamond"/>
          <w:iCs/>
          <w:szCs w:val="24"/>
        </w:rPr>
        <w:t>consequently, the possibility of conflict exists.  Any decisions made by such directors</w:t>
      </w:r>
      <w:r w:rsidR="0060022D" w:rsidRPr="003F2237">
        <w:rPr>
          <w:rFonts w:ascii="Garamond" w:hAnsi="Garamond"/>
          <w:iCs/>
          <w:szCs w:val="24"/>
        </w:rPr>
        <w:t xml:space="preserve">                    </w:t>
      </w:r>
      <w:r w:rsidR="00310D40" w:rsidRPr="003F2237">
        <w:rPr>
          <w:rFonts w:ascii="Garamond" w:hAnsi="Garamond"/>
          <w:iCs/>
          <w:szCs w:val="24"/>
        </w:rPr>
        <w:t xml:space="preserve"> involving the Corporation will be made in accordance with the duties and obligations of directors to deal fairly and in good faith with the Corporation and other such companies</w:t>
      </w:r>
      <w:r w:rsidR="00310D40" w:rsidRPr="003F2237">
        <w:rPr>
          <w:rFonts w:ascii="Garamond" w:hAnsi="Garamond"/>
          <w:szCs w:val="24"/>
        </w:rPr>
        <w:t>.</w:t>
      </w:r>
    </w:p>
    <w:p w14:paraId="5EF27979" w14:textId="77777777" w:rsidR="000129BF" w:rsidRPr="003F2237" w:rsidRDefault="000129BF"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15582923" w14:textId="77777777" w:rsidR="00F866EF" w:rsidRPr="003F2237" w:rsidRDefault="00F866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6F9E18B"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13.10</w:t>
      </w:r>
      <w:r w:rsidRPr="00775347">
        <w:rPr>
          <w:rFonts w:ascii="Arial" w:hAnsi="Arial" w:cs="Arial"/>
          <w:szCs w:val="24"/>
        </w:rPr>
        <w:tab/>
        <w:t>Management — In addition to the above provide the following information for each member of management:</w:t>
      </w:r>
    </w:p>
    <w:p w14:paraId="1B4E8BA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F4F7C2D"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(a)</w:t>
      </w:r>
      <w:r w:rsidRPr="00775347">
        <w:rPr>
          <w:rFonts w:ascii="Arial" w:hAnsi="Arial" w:cs="Arial"/>
          <w:szCs w:val="24"/>
        </w:rPr>
        <w:tab/>
        <w:t>state the individual's name, age, position and responsibilities with the Issuer and relevant educational background,</w:t>
      </w:r>
    </w:p>
    <w:p w14:paraId="175B9847" w14:textId="77777777" w:rsidR="00E72A3B" w:rsidRPr="003F2237" w:rsidRDefault="00E72A3B" w:rsidP="00E72A3B">
      <w:pPr>
        <w:autoSpaceDE w:val="0"/>
        <w:autoSpaceDN w:val="0"/>
        <w:adjustRightInd w:val="0"/>
        <w:ind w:left="1260"/>
        <w:outlineLvl w:val="0"/>
        <w:rPr>
          <w:rFonts w:ascii="Garamond" w:hAnsi="Garamond"/>
          <w:szCs w:val="24"/>
          <w:highlight w:val="yellow"/>
        </w:rPr>
      </w:pPr>
    </w:p>
    <w:p w14:paraId="2FED8BAC" w14:textId="77777777" w:rsidR="00E72A3B" w:rsidRPr="003F2237" w:rsidRDefault="00E72A3B" w:rsidP="00E72A3B">
      <w:pPr>
        <w:autoSpaceDE w:val="0"/>
        <w:autoSpaceDN w:val="0"/>
        <w:adjustRightInd w:val="0"/>
        <w:ind w:left="1260" w:firstLine="180"/>
        <w:outlineLvl w:val="0"/>
        <w:rPr>
          <w:rFonts w:ascii="Garamond" w:hAnsi="Garamond" w:cs="Arial"/>
          <w:b/>
          <w:szCs w:val="24"/>
          <w:lang w:val="en-US"/>
        </w:rPr>
      </w:pPr>
      <w:r w:rsidRPr="003F2237">
        <w:rPr>
          <w:rFonts w:ascii="Garamond" w:hAnsi="Garamond"/>
          <w:szCs w:val="24"/>
        </w:rPr>
        <w:t>Please see section 1</w:t>
      </w:r>
      <w:r w:rsidR="00C939D0" w:rsidRPr="003F2237">
        <w:rPr>
          <w:rFonts w:ascii="Garamond" w:hAnsi="Garamond"/>
          <w:szCs w:val="24"/>
        </w:rPr>
        <w:t>3</w:t>
      </w:r>
      <w:r w:rsidRPr="003F2237">
        <w:rPr>
          <w:rFonts w:ascii="Garamond" w:hAnsi="Garamond"/>
          <w:szCs w:val="24"/>
        </w:rPr>
        <w:t>.1</w:t>
      </w:r>
    </w:p>
    <w:p w14:paraId="471421F2"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A67204C"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3F2237">
        <w:rPr>
          <w:rFonts w:ascii="Arial" w:hAnsi="Arial" w:cs="Arial"/>
          <w:szCs w:val="24"/>
        </w:rPr>
        <w:t>(b)</w:t>
      </w:r>
      <w:r w:rsidRPr="003F2237">
        <w:rPr>
          <w:rFonts w:ascii="Arial" w:hAnsi="Arial" w:cs="Arial"/>
          <w:szCs w:val="24"/>
        </w:rPr>
        <w:tab/>
        <w:t>state whether the individual works full time for the Issuer or what proportion of the individual's time will be devoted to the Issuer,</w:t>
      </w:r>
    </w:p>
    <w:p w14:paraId="114EE638" w14:textId="77777777" w:rsidR="00E72A3B" w:rsidRPr="003F2237" w:rsidRDefault="00E72A3B" w:rsidP="00E72A3B">
      <w:pPr>
        <w:autoSpaceDE w:val="0"/>
        <w:autoSpaceDN w:val="0"/>
        <w:adjustRightInd w:val="0"/>
        <w:ind w:left="1260"/>
        <w:outlineLvl w:val="0"/>
        <w:rPr>
          <w:rFonts w:ascii="Garamond" w:hAnsi="Garamond"/>
          <w:szCs w:val="24"/>
        </w:rPr>
      </w:pPr>
    </w:p>
    <w:p w14:paraId="1AE2A752" w14:textId="77777777" w:rsidR="00E72A3B" w:rsidRPr="003F2237" w:rsidRDefault="00C939D0" w:rsidP="00E72A3B">
      <w:pPr>
        <w:autoSpaceDE w:val="0"/>
        <w:autoSpaceDN w:val="0"/>
        <w:adjustRightInd w:val="0"/>
        <w:ind w:left="1260"/>
        <w:outlineLvl w:val="0"/>
        <w:rPr>
          <w:rFonts w:ascii="Garamond" w:hAnsi="Garamond" w:cs="Arial"/>
          <w:b/>
          <w:szCs w:val="24"/>
          <w:lang w:val="en-US"/>
        </w:rPr>
      </w:pPr>
      <w:r w:rsidRPr="003F2237">
        <w:rPr>
          <w:rFonts w:ascii="Garamond" w:hAnsi="Garamond"/>
          <w:szCs w:val="24"/>
        </w:rPr>
        <w:t xml:space="preserve">   </w:t>
      </w:r>
      <w:r w:rsidR="00E72A3B" w:rsidRPr="003F2237">
        <w:rPr>
          <w:rFonts w:ascii="Garamond" w:hAnsi="Garamond"/>
          <w:szCs w:val="24"/>
        </w:rPr>
        <w:t>Please see section 13.1</w:t>
      </w:r>
    </w:p>
    <w:p w14:paraId="0439B861"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630E9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(c)</w:t>
      </w:r>
      <w:r w:rsidRPr="00775347">
        <w:rPr>
          <w:rFonts w:ascii="Arial" w:hAnsi="Arial" w:cs="Arial"/>
          <w:szCs w:val="24"/>
        </w:rPr>
        <w:tab/>
        <w:t>state whether the individual is an employee or independent contractor of the Issuer,</w:t>
      </w:r>
    </w:p>
    <w:p w14:paraId="3432CCC2" w14:textId="77777777" w:rsidR="00E72A3B" w:rsidRPr="00775347" w:rsidRDefault="00E72A3B" w:rsidP="00E72A3B">
      <w:pPr>
        <w:autoSpaceDE w:val="0"/>
        <w:autoSpaceDN w:val="0"/>
        <w:adjustRightInd w:val="0"/>
        <w:ind w:left="1260"/>
        <w:outlineLvl w:val="0"/>
        <w:rPr>
          <w:rFonts w:ascii="Garamond" w:hAnsi="Garamond" w:cs="Arial"/>
          <w:szCs w:val="24"/>
          <w:lang w:val="en-US"/>
        </w:rPr>
      </w:pPr>
    </w:p>
    <w:p w14:paraId="1BE60087" w14:textId="77777777" w:rsidR="00E72A3B" w:rsidRPr="003F2237" w:rsidRDefault="00E72A3B" w:rsidP="00E72A3B">
      <w:pPr>
        <w:autoSpaceDE w:val="0"/>
        <w:autoSpaceDN w:val="0"/>
        <w:adjustRightInd w:val="0"/>
        <w:ind w:left="1260" w:firstLine="180"/>
        <w:outlineLvl w:val="0"/>
        <w:rPr>
          <w:rFonts w:ascii="Garamond" w:hAnsi="Garamond" w:cs="Arial"/>
          <w:szCs w:val="24"/>
          <w:lang w:val="en-US"/>
        </w:rPr>
      </w:pPr>
      <w:r w:rsidRPr="003F2237">
        <w:rPr>
          <w:rFonts w:ascii="Garamond" w:hAnsi="Garamond" w:cs="Arial"/>
          <w:szCs w:val="24"/>
          <w:lang w:val="en-US"/>
        </w:rPr>
        <w:t>All members of management are independent contractors.</w:t>
      </w:r>
    </w:p>
    <w:p w14:paraId="61AEEA8C"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68DCD9"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(d)</w:t>
      </w:r>
      <w:r w:rsidRPr="00775347">
        <w:rPr>
          <w:rFonts w:ascii="Arial" w:hAnsi="Arial" w:cs="Arial"/>
          <w:szCs w:val="24"/>
        </w:rPr>
        <w:tab/>
        <w:t xml:space="preserve">state the individual's principal occupations or employment during the five years prior to the date of the </w:t>
      </w:r>
      <w:r w:rsidR="003B7FCB" w:rsidRPr="00775347">
        <w:rPr>
          <w:rFonts w:ascii="Arial" w:hAnsi="Arial" w:cs="Arial"/>
          <w:szCs w:val="24"/>
        </w:rPr>
        <w:t>Listing</w:t>
      </w:r>
      <w:r w:rsidRPr="00775347">
        <w:rPr>
          <w:rFonts w:ascii="Arial" w:hAnsi="Arial" w:cs="Arial"/>
          <w:szCs w:val="24"/>
        </w:rPr>
        <w:t xml:space="preserve"> Statement, disclosing with respect to each organization as of the time such occupation or employment was carried on:</w:t>
      </w:r>
    </w:p>
    <w:p w14:paraId="67ED181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C23174"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w:t>
      </w:r>
      <w:proofErr w:type="spellStart"/>
      <w:r w:rsidRPr="00775347">
        <w:rPr>
          <w:rFonts w:ascii="Arial" w:hAnsi="Arial" w:cs="Arial"/>
          <w:szCs w:val="24"/>
        </w:rPr>
        <w:t>i</w:t>
      </w:r>
      <w:proofErr w:type="spellEnd"/>
      <w:r w:rsidRPr="00775347">
        <w:rPr>
          <w:rFonts w:ascii="Arial" w:hAnsi="Arial" w:cs="Arial"/>
          <w:szCs w:val="24"/>
        </w:rPr>
        <w:t>)</w:t>
      </w:r>
      <w:r w:rsidRPr="00775347">
        <w:rPr>
          <w:rFonts w:ascii="Arial" w:hAnsi="Arial" w:cs="Arial"/>
          <w:szCs w:val="24"/>
        </w:rPr>
        <w:tab/>
        <w:t>its name and principal business;</w:t>
      </w:r>
    </w:p>
    <w:p w14:paraId="6DEFF5B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9B2981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(ii)</w:t>
      </w:r>
      <w:r w:rsidRPr="00775347">
        <w:rPr>
          <w:rFonts w:ascii="Arial" w:hAnsi="Arial" w:cs="Arial"/>
          <w:szCs w:val="24"/>
        </w:rPr>
        <w:tab/>
        <w:t>if applicable, that the organization was an affiliate of the Issuer;</w:t>
      </w:r>
    </w:p>
    <w:p w14:paraId="43819B1F"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E28DC43"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(iii)</w:t>
      </w:r>
      <w:r w:rsidRPr="00775347">
        <w:rPr>
          <w:rFonts w:ascii="Arial" w:hAnsi="Arial" w:cs="Arial"/>
          <w:szCs w:val="24"/>
        </w:rPr>
        <w:tab/>
        <w:t>positions held by the individual; and</w:t>
      </w:r>
    </w:p>
    <w:p w14:paraId="6096D4AC"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569BEA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(iv)</w:t>
      </w:r>
      <w:r w:rsidRPr="00775347">
        <w:rPr>
          <w:rFonts w:ascii="Arial" w:hAnsi="Arial" w:cs="Arial"/>
          <w:szCs w:val="24"/>
        </w:rPr>
        <w:tab/>
        <w:t>whether it is still carrying on business, if known to the individual;</w:t>
      </w:r>
    </w:p>
    <w:p w14:paraId="14C2C86F" w14:textId="77777777" w:rsidR="003C7C04" w:rsidRPr="00775347" w:rsidRDefault="003C7C0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F9008AB" w14:textId="77777777" w:rsidR="003C7C04" w:rsidRPr="003F2237" w:rsidRDefault="00C939D0" w:rsidP="00C939D0">
      <w:pPr>
        <w:autoSpaceDE w:val="0"/>
        <w:autoSpaceDN w:val="0"/>
        <w:adjustRightInd w:val="0"/>
        <w:outlineLvl w:val="0"/>
        <w:rPr>
          <w:rFonts w:ascii="Garamond" w:hAnsi="Garamond"/>
          <w:szCs w:val="24"/>
        </w:rPr>
      </w:pPr>
      <w:r w:rsidRPr="003F2237">
        <w:rPr>
          <w:rFonts w:ascii="Garamond" w:hAnsi="Garamond"/>
          <w:szCs w:val="24"/>
        </w:rPr>
        <w:t xml:space="preserve">                                 </w:t>
      </w:r>
      <w:r w:rsidR="003C7C04" w:rsidRPr="003F2237">
        <w:rPr>
          <w:rFonts w:ascii="Garamond" w:hAnsi="Garamond"/>
          <w:szCs w:val="24"/>
        </w:rPr>
        <w:t>Please see section 13.1.</w:t>
      </w:r>
    </w:p>
    <w:p w14:paraId="23A94065" w14:textId="77777777" w:rsidR="003C7C04" w:rsidRPr="003F2237" w:rsidRDefault="003C7C04" w:rsidP="003C7C04">
      <w:pPr>
        <w:autoSpaceDE w:val="0"/>
        <w:autoSpaceDN w:val="0"/>
        <w:adjustRightInd w:val="0"/>
        <w:outlineLvl w:val="0"/>
        <w:rPr>
          <w:rFonts w:ascii="Garamond" w:hAnsi="Garamond"/>
          <w:szCs w:val="24"/>
        </w:rPr>
      </w:pPr>
    </w:p>
    <w:p w14:paraId="2F1825FA" w14:textId="77777777" w:rsidR="000129BF" w:rsidRPr="003F2237" w:rsidRDefault="003C7C04" w:rsidP="003C7C04">
      <w:pPr>
        <w:autoSpaceDE w:val="0"/>
        <w:autoSpaceDN w:val="0"/>
        <w:adjustRightInd w:val="0"/>
        <w:outlineLvl w:val="0"/>
        <w:rPr>
          <w:rFonts w:ascii="Arial" w:hAnsi="Arial" w:cs="Arial"/>
          <w:szCs w:val="24"/>
        </w:rPr>
      </w:pPr>
      <w:r w:rsidRPr="003F2237">
        <w:rPr>
          <w:rFonts w:ascii="Garamond" w:hAnsi="Garamond"/>
          <w:szCs w:val="24"/>
        </w:rPr>
        <w:tab/>
        <w:t xml:space="preserve">  </w:t>
      </w:r>
      <w:r w:rsidRPr="003F2237">
        <w:rPr>
          <w:rFonts w:ascii="Arial" w:hAnsi="Arial" w:cs="Arial"/>
          <w:szCs w:val="24"/>
        </w:rPr>
        <w:t>(e)</w:t>
      </w:r>
      <w:r w:rsidRPr="003F2237">
        <w:rPr>
          <w:rFonts w:ascii="Garamond" w:hAnsi="Garamond"/>
          <w:szCs w:val="24"/>
        </w:rPr>
        <w:tab/>
      </w:r>
      <w:r w:rsidR="000129BF" w:rsidRPr="003F2237">
        <w:rPr>
          <w:rFonts w:ascii="Arial" w:hAnsi="Arial" w:cs="Arial"/>
          <w:szCs w:val="24"/>
        </w:rPr>
        <w:t>describe the individual's experience in the Issuer's industry; and</w:t>
      </w:r>
    </w:p>
    <w:p w14:paraId="4C75C601" w14:textId="77777777" w:rsidR="003C7C04" w:rsidRPr="003F2237" w:rsidRDefault="003C7C04" w:rsidP="00E72A3B">
      <w:pPr>
        <w:autoSpaceDE w:val="0"/>
        <w:autoSpaceDN w:val="0"/>
        <w:adjustRightInd w:val="0"/>
        <w:ind w:left="2730"/>
        <w:outlineLvl w:val="0"/>
        <w:rPr>
          <w:rFonts w:ascii="Garamond" w:hAnsi="Garamond"/>
          <w:szCs w:val="24"/>
          <w:highlight w:val="yellow"/>
        </w:rPr>
      </w:pPr>
    </w:p>
    <w:p w14:paraId="5D39FA90" w14:textId="77777777" w:rsidR="00E72A3B" w:rsidRPr="003F2237" w:rsidRDefault="00E72A3B" w:rsidP="00E72A3B">
      <w:pPr>
        <w:ind w:left="1440"/>
        <w:rPr>
          <w:rFonts w:ascii="Garamond" w:hAnsi="Garamond"/>
        </w:rPr>
      </w:pPr>
      <w:r w:rsidRPr="003F2237">
        <w:rPr>
          <w:rFonts w:ascii="Garamond" w:hAnsi="Garamond"/>
        </w:rPr>
        <w:t>In addition to the foregoing as outlined in section 1</w:t>
      </w:r>
      <w:r w:rsidR="003C7C04" w:rsidRPr="003F2237">
        <w:rPr>
          <w:rFonts w:ascii="Garamond" w:hAnsi="Garamond"/>
        </w:rPr>
        <w:t>3</w:t>
      </w:r>
      <w:r w:rsidRPr="003F2237">
        <w:rPr>
          <w:rFonts w:ascii="Garamond" w:hAnsi="Garamond"/>
        </w:rPr>
        <w:t>.1, two of the directors of the Corporation have worked closely with other reporting issuers in the mining industry within the last five years.</w:t>
      </w:r>
    </w:p>
    <w:p w14:paraId="144E5D3A" w14:textId="77777777" w:rsidR="00E72A3B" w:rsidRPr="003F2237" w:rsidRDefault="00E72A3B" w:rsidP="00E72A3B">
      <w:pPr>
        <w:rPr>
          <w:rFonts w:ascii="Garamond" w:hAnsi="Garamond"/>
        </w:rPr>
      </w:pPr>
    </w:p>
    <w:p w14:paraId="1D5B37AA" w14:textId="722EF0AA" w:rsidR="00E72A3B" w:rsidRPr="003F2237" w:rsidRDefault="00E72A3B" w:rsidP="00E72A3B">
      <w:pPr>
        <w:ind w:left="1440"/>
        <w:rPr>
          <w:rFonts w:ascii="Garamond" w:hAnsi="Garamond"/>
        </w:rPr>
      </w:pPr>
      <w:r w:rsidRPr="003F2237">
        <w:rPr>
          <w:rFonts w:ascii="Garamond" w:hAnsi="Garamond"/>
        </w:rPr>
        <w:t>The following table sets out the directors and officers of the Corporation that are, or have been within the last five years, directors, officers or promoters of other reporting issuers:</w:t>
      </w:r>
    </w:p>
    <w:p w14:paraId="0DD39881" w14:textId="77777777" w:rsidR="00F866EF" w:rsidRPr="003F2237" w:rsidRDefault="00F866EF" w:rsidP="00E72A3B">
      <w:pPr>
        <w:ind w:left="1440"/>
        <w:rPr>
          <w:rFonts w:ascii="Garamond" w:hAnsi="Garamond"/>
        </w:rPr>
      </w:pPr>
    </w:p>
    <w:tbl>
      <w:tblPr>
        <w:tblW w:w="8223" w:type="dxa"/>
        <w:tblInd w:w="108" w:type="dxa"/>
        <w:tblLayout w:type="fixed"/>
        <w:tblLook w:val="0000" w:firstRow="0" w:lastRow="0" w:firstColumn="0" w:lastColumn="0" w:noHBand="0" w:noVBand="0"/>
      </w:tblPr>
      <w:tblGrid>
        <w:gridCol w:w="1320"/>
        <w:gridCol w:w="2460"/>
        <w:gridCol w:w="1357"/>
        <w:gridCol w:w="1134"/>
        <w:gridCol w:w="992"/>
        <w:gridCol w:w="960"/>
      </w:tblGrid>
      <w:tr w:rsidR="003F2237" w:rsidRPr="003F2237" w14:paraId="7C125895" w14:textId="77777777" w:rsidTr="00F866EF">
        <w:trPr>
          <w:tblHeader/>
        </w:trPr>
        <w:tc>
          <w:tcPr>
            <w:tcW w:w="1320" w:type="dxa"/>
            <w:vAlign w:val="bottom"/>
          </w:tcPr>
          <w:p w14:paraId="11A1830A"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 xml:space="preserve">  Name</w:t>
            </w:r>
          </w:p>
        </w:tc>
        <w:tc>
          <w:tcPr>
            <w:tcW w:w="2460" w:type="dxa"/>
            <w:vAlign w:val="bottom"/>
          </w:tcPr>
          <w:p w14:paraId="7C2CCAB4"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Name of Reporting Issuer</w:t>
            </w:r>
          </w:p>
        </w:tc>
        <w:tc>
          <w:tcPr>
            <w:tcW w:w="1357" w:type="dxa"/>
            <w:vAlign w:val="bottom"/>
          </w:tcPr>
          <w:p w14:paraId="5D6964CF" w14:textId="0EB7982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Position</w:t>
            </w:r>
          </w:p>
        </w:tc>
        <w:tc>
          <w:tcPr>
            <w:tcW w:w="1134" w:type="dxa"/>
            <w:vAlign w:val="bottom"/>
          </w:tcPr>
          <w:p w14:paraId="2F4D3822"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Exchange</w:t>
            </w:r>
          </w:p>
        </w:tc>
        <w:tc>
          <w:tcPr>
            <w:tcW w:w="992" w:type="dxa"/>
            <w:vAlign w:val="bottom"/>
          </w:tcPr>
          <w:p w14:paraId="406F4F83"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From</w:t>
            </w:r>
          </w:p>
        </w:tc>
        <w:tc>
          <w:tcPr>
            <w:tcW w:w="960" w:type="dxa"/>
            <w:vAlign w:val="bottom"/>
          </w:tcPr>
          <w:p w14:paraId="094A224B"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To</w:t>
            </w:r>
          </w:p>
        </w:tc>
      </w:tr>
      <w:tr w:rsidR="003F2237" w:rsidRPr="003F2237" w14:paraId="490BC8A1" w14:textId="77777777" w:rsidTr="00F866EF">
        <w:tc>
          <w:tcPr>
            <w:tcW w:w="1320" w:type="dxa"/>
          </w:tcPr>
          <w:p w14:paraId="460419E2" w14:textId="57348EC1" w:rsidR="00F866EF" w:rsidRPr="003F2237" w:rsidRDefault="00F866EF" w:rsidP="008442DB">
            <w:pPr>
              <w:rPr>
                <w:rFonts w:ascii="Garamond" w:hAnsi="Garamond"/>
                <w:sz w:val="20"/>
              </w:rPr>
            </w:pPr>
          </w:p>
        </w:tc>
        <w:tc>
          <w:tcPr>
            <w:tcW w:w="2460" w:type="dxa"/>
            <w:shd w:val="clear" w:color="auto" w:fill="auto"/>
          </w:tcPr>
          <w:p w14:paraId="2661C3A7" w14:textId="04DE4E72" w:rsidR="00F866EF" w:rsidRPr="003F2237" w:rsidRDefault="00F866EF" w:rsidP="00E72A3B">
            <w:pPr>
              <w:rPr>
                <w:rFonts w:ascii="Garamond" w:hAnsi="Garamond"/>
                <w:strike/>
                <w:sz w:val="20"/>
                <w:highlight w:val="magenta"/>
              </w:rPr>
            </w:pPr>
          </w:p>
        </w:tc>
        <w:tc>
          <w:tcPr>
            <w:tcW w:w="1357" w:type="dxa"/>
          </w:tcPr>
          <w:p w14:paraId="5FA018A7" w14:textId="18BA957A" w:rsidR="00F866EF" w:rsidRPr="003F2237" w:rsidRDefault="00F866EF" w:rsidP="00356F9F">
            <w:pPr>
              <w:jc w:val="center"/>
              <w:rPr>
                <w:rFonts w:ascii="Garamond" w:hAnsi="Garamond"/>
                <w:strike/>
                <w:sz w:val="20"/>
                <w:highlight w:val="magenta"/>
              </w:rPr>
            </w:pPr>
          </w:p>
        </w:tc>
        <w:tc>
          <w:tcPr>
            <w:tcW w:w="1134" w:type="dxa"/>
          </w:tcPr>
          <w:p w14:paraId="1BDEAB2B" w14:textId="1DD80FAE" w:rsidR="00F866EF" w:rsidRPr="003F2237" w:rsidRDefault="00F866EF" w:rsidP="00356F9F">
            <w:pPr>
              <w:jc w:val="center"/>
              <w:rPr>
                <w:rFonts w:ascii="Garamond" w:hAnsi="Garamond"/>
                <w:strike/>
                <w:sz w:val="20"/>
                <w:highlight w:val="magenta"/>
              </w:rPr>
            </w:pPr>
          </w:p>
        </w:tc>
        <w:tc>
          <w:tcPr>
            <w:tcW w:w="992" w:type="dxa"/>
          </w:tcPr>
          <w:p w14:paraId="485944B2" w14:textId="52478C24" w:rsidR="00F866EF" w:rsidRPr="003F2237" w:rsidRDefault="00F866EF" w:rsidP="00356F9F">
            <w:pPr>
              <w:jc w:val="center"/>
              <w:rPr>
                <w:rFonts w:ascii="Garamond" w:hAnsi="Garamond"/>
                <w:strike/>
                <w:sz w:val="20"/>
                <w:highlight w:val="magenta"/>
              </w:rPr>
            </w:pPr>
          </w:p>
        </w:tc>
        <w:tc>
          <w:tcPr>
            <w:tcW w:w="960" w:type="dxa"/>
          </w:tcPr>
          <w:p w14:paraId="23AD43B9" w14:textId="120E866C" w:rsidR="00F866EF" w:rsidRPr="003F2237" w:rsidRDefault="00F866EF" w:rsidP="004575FE">
            <w:pPr>
              <w:jc w:val="center"/>
              <w:rPr>
                <w:rFonts w:ascii="Garamond" w:hAnsi="Garamond"/>
                <w:strike/>
                <w:sz w:val="20"/>
                <w:highlight w:val="magenta"/>
              </w:rPr>
            </w:pPr>
          </w:p>
        </w:tc>
      </w:tr>
      <w:tr w:rsidR="003F2237" w:rsidRPr="003F2237" w14:paraId="4C56BC24" w14:textId="77777777" w:rsidTr="00F866EF">
        <w:tc>
          <w:tcPr>
            <w:tcW w:w="1320" w:type="dxa"/>
          </w:tcPr>
          <w:p w14:paraId="1655749B" w14:textId="77777777" w:rsidR="00F866EF" w:rsidRPr="003F2237" w:rsidRDefault="00F866EF" w:rsidP="00CC3C53">
            <w:pPr>
              <w:rPr>
                <w:rFonts w:ascii="Garamond" w:hAnsi="Garamond"/>
                <w:sz w:val="20"/>
              </w:rPr>
            </w:pPr>
            <w:r w:rsidRPr="003F2237">
              <w:rPr>
                <w:rFonts w:ascii="Garamond" w:hAnsi="Garamond"/>
                <w:sz w:val="20"/>
              </w:rPr>
              <w:t xml:space="preserve">Raymond </w:t>
            </w:r>
          </w:p>
          <w:p w14:paraId="641C99B5" w14:textId="676726C3" w:rsidR="00F866EF" w:rsidRPr="003F2237" w:rsidRDefault="00F866EF" w:rsidP="00CC3C53">
            <w:pPr>
              <w:rPr>
                <w:rFonts w:ascii="Garamond" w:hAnsi="Garamond"/>
                <w:sz w:val="20"/>
              </w:rPr>
            </w:pPr>
            <w:r w:rsidRPr="003F2237">
              <w:rPr>
                <w:rFonts w:ascii="Garamond" w:hAnsi="Garamond"/>
                <w:sz w:val="20"/>
              </w:rPr>
              <w:t xml:space="preserve">      Davies</w:t>
            </w:r>
          </w:p>
        </w:tc>
        <w:tc>
          <w:tcPr>
            <w:tcW w:w="2460" w:type="dxa"/>
            <w:shd w:val="clear" w:color="auto" w:fill="auto"/>
          </w:tcPr>
          <w:p w14:paraId="3841B110" w14:textId="2B9C98D6" w:rsidR="00F866EF" w:rsidRPr="003F2237" w:rsidRDefault="00F866EF" w:rsidP="00E72A3B">
            <w:pPr>
              <w:rPr>
                <w:rFonts w:ascii="Garamond" w:hAnsi="Garamond"/>
                <w:sz w:val="20"/>
              </w:rPr>
            </w:pPr>
            <w:r w:rsidRPr="003F2237">
              <w:rPr>
                <w:rFonts w:ascii="Garamond" w:hAnsi="Garamond"/>
                <w:sz w:val="20"/>
              </w:rPr>
              <w:t xml:space="preserve">Ditem Explorations Inc.  </w:t>
            </w:r>
          </w:p>
        </w:tc>
        <w:tc>
          <w:tcPr>
            <w:tcW w:w="1357" w:type="dxa"/>
          </w:tcPr>
          <w:p w14:paraId="4B327366" w14:textId="648A8BA4" w:rsidR="00F866EF" w:rsidRPr="003F2237" w:rsidRDefault="00F866EF" w:rsidP="008442DB">
            <w:pPr>
              <w:jc w:val="center"/>
              <w:rPr>
                <w:rFonts w:ascii="Garamond" w:hAnsi="Garamond"/>
                <w:sz w:val="20"/>
              </w:rPr>
            </w:pPr>
            <w:r w:rsidRPr="003F2237">
              <w:rPr>
                <w:rFonts w:ascii="Garamond" w:hAnsi="Garamond"/>
                <w:sz w:val="20"/>
              </w:rPr>
              <w:t>Director</w:t>
            </w:r>
          </w:p>
          <w:p w14:paraId="6981FFEC" w14:textId="77777777" w:rsidR="00F866EF" w:rsidRPr="003F2237" w:rsidRDefault="00F866EF" w:rsidP="008442DB">
            <w:pPr>
              <w:jc w:val="center"/>
              <w:rPr>
                <w:rFonts w:ascii="Garamond" w:hAnsi="Garamond"/>
                <w:sz w:val="20"/>
              </w:rPr>
            </w:pPr>
          </w:p>
        </w:tc>
        <w:tc>
          <w:tcPr>
            <w:tcW w:w="1134" w:type="dxa"/>
          </w:tcPr>
          <w:p w14:paraId="3B43E1D8" w14:textId="77777777" w:rsidR="00F866EF" w:rsidRPr="003F2237" w:rsidRDefault="00F866EF" w:rsidP="00356F9F">
            <w:pPr>
              <w:jc w:val="center"/>
              <w:rPr>
                <w:rFonts w:ascii="Garamond" w:hAnsi="Garamond"/>
                <w:sz w:val="20"/>
              </w:rPr>
            </w:pPr>
            <w:r w:rsidRPr="003F2237">
              <w:rPr>
                <w:rFonts w:ascii="Garamond" w:hAnsi="Garamond"/>
                <w:sz w:val="20"/>
              </w:rPr>
              <w:t>TSXV</w:t>
            </w:r>
          </w:p>
        </w:tc>
        <w:tc>
          <w:tcPr>
            <w:tcW w:w="992" w:type="dxa"/>
          </w:tcPr>
          <w:p w14:paraId="363BDE88" w14:textId="77777777" w:rsidR="00F866EF" w:rsidRPr="003F2237" w:rsidRDefault="00F866EF" w:rsidP="002B315E">
            <w:pPr>
              <w:jc w:val="center"/>
              <w:rPr>
                <w:rFonts w:ascii="Garamond" w:hAnsi="Garamond"/>
                <w:sz w:val="20"/>
              </w:rPr>
            </w:pPr>
            <w:r w:rsidRPr="003F2237">
              <w:rPr>
                <w:rFonts w:ascii="Garamond" w:hAnsi="Garamond"/>
                <w:sz w:val="20"/>
              </w:rPr>
              <w:t>08/1995</w:t>
            </w:r>
          </w:p>
        </w:tc>
        <w:tc>
          <w:tcPr>
            <w:tcW w:w="960" w:type="dxa"/>
          </w:tcPr>
          <w:p w14:paraId="31D4D0B0" w14:textId="77777777" w:rsidR="00F866EF" w:rsidRPr="003F2237" w:rsidRDefault="00F866EF" w:rsidP="004575FE">
            <w:pPr>
              <w:jc w:val="center"/>
              <w:rPr>
                <w:rFonts w:ascii="Garamond" w:hAnsi="Garamond"/>
                <w:sz w:val="20"/>
              </w:rPr>
            </w:pPr>
            <w:r w:rsidRPr="003F2237">
              <w:rPr>
                <w:rFonts w:ascii="Garamond" w:hAnsi="Garamond"/>
                <w:sz w:val="20"/>
              </w:rPr>
              <w:t xml:space="preserve">Present </w:t>
            </w:r>
          </w:p>
        </w:tc>
      </w:tr>
      <w:tr w:rsidR="003F2237" w:rsidRPr="003F2237" w14:paraId="38F77D90" w14:textId="77777777" w:rsidTr="00F866EF">
        <w:tc>
          <w:tcPr>
            <w:tcW w:w="1320" w:type="dxa"/>
          </w:tcPr>
          <w:p w14:paraId="367C8081" w14:textId="77777777" w:rsidR="00F866EF" w:rsidRPr="003F2237" w:rsidRDefault="00F866EF" w:rsidP="00356F9F">
            <w:pPr>
              <w:rPr>
                <w:rFonts w:ascii="Garamond" w:hAnsi="Garamond"/>
                <w:sz w:val="20"/>
              </w:rPr>
            </w:pPr>
          </w:p>
        </w:tc>
        <w:tc>
          <w:tcPr>
            <w:tcW w:w="2460" w:type="dxa"/>
            <w:shd w:val="clear" w:color="auto" w:fill="auto"/>
          </w:tcPr>
          <w:p w14:paraId="615A9D04" w14:textId="5D2EA421" w:rsidR="00F866EF" w:rsidRPr="003F2237" w:rsidRDefault="00F866EF" w:rsidP="00E72A3B">
            <w:pPr>
              <w:rPr>
                <w:rFonts w:ascii="Garamond" w:hAnsi="Garamond"/>
                <w:sz w:val="20"/>
              </w:rPr>
            </w:pPr>
            <w:proofErr w:type="spellStart"/>
            <w:r w:rsidRPr="003F2237">
              <w:rPr>
                <w:rFonts w:ascii="Garamond" w:hAnsi="Garamond"/>
                <w:sz w:val="20"/>
              </w:rPr>
              <w:t>Tombill</w:t>
            </w:r>
            <w:proofErr w:type="spellEnd"/>
            <w:r w:rsidRPr="003F2237">
              <w:rPr>
                <w:rFonts w:ascii="Garamond" w:hAnsi="Garamond"/>
                <w:sz w:val="20"/>
              </w:rPr>
              <w:t xml:space="preserve"> Mines Limited</w:t>
            </w:r>
          </w:p>
        </w:tc>
        <w:tc>
          <w:tcPr>
            <w:tcW w:w="1357" w:type="dxa"/>
          </w:tcPr>
          <w:p w14:paraId="6C469F95" w14:textId="77743212" w:rsidR="00F866EF" w:rsidRPr="003F2237" w:rsidRDefault="00F866EF" w:rsidP="00356F9F">
            <w:pPr>
              <w:jc w:val="center"/>
              <w:rPr>
                <w:rFonts w:ascii="Garamond" w:hAnsi="Garamond"/>
                <w:sz w:val="20"/>
              </w:rPr>
            </w:pPr>
            <w:r w:rsidRPr="003F2237">
              <w:rPr>
                <w:rFonts w:ascii="Garamond" w:hAnsi="Garamond"/>
                <w:sz w:val="20"/>
              </w:rPr>
              <w:t>Director</w:t>
            </w:r>
          </w:p>
        </w:tc>
        <w:tc>
          <w:tcPr>
            <w:tcW w:w="1134" w:type="dxa"/>
          </w:tcPr>
          <w:p w14:paraId="6C64FE01" w14:textId="77925B8B" w:rsidR="00F866EF" w:rsidRPr="003F2237" w:rsidRDefault="00F866EF" w:rsidP="00356F9F">
            <w:pPr>
              <w:jc w:val="center"/>
              <w:rPr>
                <w:rFonts w:ascii="Garamond" w:hAnsi="Garamond"/>
                <w:sz w:val="20"/>
              </w:rPr>
            </w:pPr>
            <w:r w:rsidRPr="003F2237">
              <w:rPr>
                <w:rFonts w:ascii="Garamond" w:hAnsi="Garamond"/>
                <w:sz w:val="20"/>
              </w:rPr>
              <w:t>TSXV</w:t>
            </w:r>
          </w:p>
        </w:tc>
        <w:tc>
          <w:tcPr>
            <w:tcW w:w="992" w:type="dxa"/>
          </w:tcPr>
          <w:p w14:paraId="79715556" w14:textId="0A44DF65" w:rsidR="00F866EF" w:rsidRPr="003F2237" w:rsidRDefault="00F866EF" w:rsidP="00356F9F">
            <w:pPr>
              <w:jc w:val="center"/>
              <w:rPr>
                <w:rFonts w:ascii="Garamond" w:hAnsi="Garamond"/>
                <w:sz w:val="20"/>
              </w:rPr>
            </w:pPr>
            <w:r w:rsidRPr="003F2237">
              <w:rPr>
                <w:rFonts w:ascii="Garamond" w:hAnsi="Garamond"/>
                <w:sz w:val="20"/>
              </w:rPr>
              <w:t>12/2020</w:t>
            </w:r>
          </w:p>
        </w:tc>
        <w:tc>
          <w:tcPr>
            <w:tcW w:w="960" w:type="dxa"/>
          </w:tcPr>
          <w:p w14:paraId="7514ED5B" w14:textId="77777777" w:rsidR="00F866EF" w:rsidRPr="003F2237" w:rsidRDefault="00F866EF" w:rsidP="00356F9F">
            <w:pPr>
              <w:jc w:val="center"/>
              <w:rPr>
                <w:rFonts w:ascii="Garamond" w:hAnsi="Garamond"/>
                <w:sz w:val="20"/>
              </w:rPr>
            </w:pPr>
            <w:r w:rsidRPr="003F2237">
              <w:rPr>
                <w:rFonts w:ascii="Garamond" w:hAnsi="Garamond"/>
                <w:sz w:val="20"/>
              </w:rPr>
              <w:t>Present</w:t>
            </w:r>
          </w:p>
          <w:p w14:paraId="0BE3B084" w14:textId="277CAD66" w:rsidR="00F866EF" w:rsidRPr="003F2237" w:rsidRDefault="00F866EF" w:rsidP="00356F9F">
            <w:pPr>
              <w:jc w:val="center"/>
              <w:rPr>
                <w:rFonts w:ascii="Garamond" w:hAnsi="Garamond"/>
                <w:sz w:val="20"/>
              </w:rPr>
            </w:pPr>
          </w:p>
        </w:tc>
      </w:tr>
      <w:tr w:rsidR="003F2237" w:rsidRPr="003F2237" w14:paraId="0A3080D5" w14:textId="77777777" w:rsidTr="00F866EF">
        <w:tc>
          <w:tcPr>
            <w:tcW w:w="1320" w:type="dxa"/>
          </w:tcPr>
          <w:p w14:paraId="716F031A" w14:textId="7089D3A4" w:rsidR="00F866EF" w:rsidRPr="003F2237" w:rsidRDefault="00F866EF" w:rsidP="00693A04">
            <w:pPr>
              <w:rPr>
                <w:rFonts w:ascii="Garamond" w:hAnsi="Garamond"/>
                <w:sz w:val="20"/>
              </w:rPr>
            </w:pPr>
            <w:r w:rsidRPr="003F2237">
              <w:rPr>
                <w:rFonts w:ascii="Garamond" w:hAnsi="Garamond"/>
                <w:sz w:val="20"/>
              </w:rPr>
              <w:t>Toby Strauss</w:t>
            </w:r>
          </w:p>
        </w:tc>
        <w:tc>
          <w:tcPr>
            <w:tcW w:w="2460" w:type="dxa"/>
          </w:tcPr>
          <w:p w14:paraId="4AD6E44C" w14:textId="77777777" w:rsidR="00F866EF" w:rsidRPr="003F2237" w:rsidRDefault="00F866EF" w:rsidP="00FF0EB8">
            <w:pPr>
              <w:rPr>
                <w:rFonts w:ascii="Garamond" w:hAnsi="Garamond"/>
                <w:sz w:val="20"/>
              </w:rPr>
            </w:pPr>
            <w:r w:rsidRPr="003F2237">
              <w:rPr>
                <w:rFonts w:ascii="Garamond" w:hAnsi="Garamond" w:cs="Arial"/>
                <w:b/>
                <w:szCs w:val="24"/>
                <w:lang w:val="en-US"/>
              </w:rPr>
              <w:t xml:space="preserve"> </w:t>
            </w:r>
            <w:r w:rsidRPr="003F2237">
              <w:rPr>
                <w:rFonts w:ascii="Garamond" w:hAnsi="Garamond" w:cs="Arial"/>
                <w:sz w:val="20"/>
                <w:lang w:val="en-US"/>
              </w:rPr>
              <w:t>Merlyn Consulting Ltd</w:t>
            </w:r>
          </w:p>
        </w:tc>
        <w:tc>
          <w:tcPr>
            <w:tcW w:w="1357" w:type="dxa"/>
          </w:tcPr>
          <w:p w14:paraId="31010829" w14:textId="23ADCAF2" w:rsidR="00F866EF" w:rsidRPr="003F2237" w:rsidRDefault="00F866EF" w:rsidP="00693A04">
            <w:pPr>
              <w:jc w:val="center"/>
              <w:rPr>
                <w:rFonts w:ascii="Garamond" w:hAnsi="Garamond"/>
                <w:sz w:val="20"/>
              </w:rPr>
            </w:pPr>
            <w:r w:rsidRPr="003F2237">
              <w:rPr>
                <w:rFonts w:ascii="Garamond" w:hAnsi="Garamond" w:cs="Arial"/>
                <w:sz w:val="20"/>
                <w:lang w:val="en-US"/>
              </w:rPr>
              <w:t>Director</w:t>
            </w:r>
          </w:p>
        </w:tc>
        <w:tc>
          <w:tcPr>
            <w:tcW w:w="1134" w:type="dxa"/>
          </w:tcPr>
          <w:p w14:paraId="0FA2CA7D" w14:textId="77777777" w:rsidR="00F866EF" w:rsidRPr="003F2237" w:rsidRDefault="00F866EF" w:rsidP="00C71277">
            <w:pPr>
              <w:rPr>
                <w:rFonts w:ascii="Garamond" w:hAnsi="Garamond"/>
                <w:sz w:val="20"/>
              </w:rPr>
            </w:pPr>
          </w:p>
        </w:tc>
        <w:tc>
          <w:tcPr>
            <w:tcW w:w="992" w:type="dxa"/>
          </w:tcPr>
          <w:p w14:paraId="733EDCB9" w14:textId="77777777" w:rsidR="00F866EF" w:rsidRPr="003F2237" w:rsidRDefault="00F866EF" w:rsidP="00356F9F">
            <w:pPr>
              <w:jc w:val="center"/>
              <w:rPr>
                <w:rFonts w:ascii="Garamond" w:hAnsi="Garamond"/>
                <w:sz w:val="20"/>
              </w:rPr>
            </w:pPr>
            <w:r w:rsidRPr="003F2237">
              <w:rPr>
                <w:rFonts w:ascii="Garamond" w:hAnsi="Garamond"/>
                <w:sz w:val="20"/>
              </w:rPr>
              <w:t>01/2015</w:t>
            </w:r>
          </w:p>
        </w:tc>
        <w:tc>
          <w:tcPr>
            <w:tcW w:w="960" w:type="dxa"/>
          </w:tcPr>
          <w:p w14:paraId="4DA691B4" w14:textId="77777777" w:rsidR="00F866EF" w:rsidRPr="003F2237" w:rsidRDefault="00F866EF" w:rsidP="00356F9F">
            <w:pPr>
              <w:jc w:val="center"/>
              <w:rPr>
                <w:rFonts w:ascii="Garamond" w:hAnsi="Garamond"/>
                <w:sz w:val="20"/>
              </w:rPr>
            </w:pPr>
            <w:r w:rsidRPr="003F2237">
              <w:rPr>
                <w:rFonts w:ascii="Garamond" w:hAnsi="Garamond" w:cs="Arial"/>
                <w:sz w:val="20"/>
                <w:lang w:val="en-US"/>
              </w:rPr>
              <w:t xml:space="preserve"> Present</w:t>
            </w:r>
          </w:p>
        </w:tc>
      </w:tr>
    </w:tbl>
    <w:p w14:paraId="01CB2813" w14:textId="51F94689" w:rsidR="000129BF" w:rsidRPr="003F2237" w:rsidRDefault="00C71277" w:rsidP="009E453D">
      <w:pPr>
        <w:autoSpaceDE w:val="0"/>
        <w:autoSpaceDN w:val="0"/>
        <w:adjustRightInd w:val="0"/>
        <w:ind w:left="720"/>
        <w:rPr>
          <w:rFonts w:ascii="Arial" w:hAnsi="Arial" w:cs="Arial"/>
          <w:szCs w:val="24"/>
        </w:rPr>
      </w:pPr>
      <w:r w:rsidRPr="003F2237">
        <w:rPr>
          <w:rFonts w:ascii="Garamond" w:hAnsi="Garamond" w:cs="Arial"/>
          <w:sz w:val="20"/>
          <w:lang w:val="en-US"/>
        </w:rPr>
        <w:tab/>
      </w:r>
      <w:r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p>
    <w:p w14:paraId="791827FB" w14:textId="77777777" w:rsidR="006F7EEB" w:rsidRDefault="006F7E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69CD1952" w14:textId="6CBBBB95"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(f)</w:t>
      </w:r>
      <w:r w:rsidRPr="00775347">
        <w:rPr>
          <w:rFonts w:ascii="Arial" w:hAnsi="Arial" w:cs="Arial"/>
          <w:szCs w:val="24"/>
        </w:rPr>
        <w:tab/>
        <w:t>state whether the individual has entered into a non-competition or non-disclosure agreement with the Issuer.</w:t>
      </w:r>
    </w:p>
    <w:p w14:paraId="7C515660" w14:textId="77777777" w:rsidR="00766441" w:rsidRPr="00775347" w:rsidRDefault="0076644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rPr>
      </w:pPr>
      <w:r w:rsidRPr="00775347">
        <w:rPr>
          <w:rFonts w:ascii="Garamond" w:hAnsi="Garamond" w:cs="Arial"/>
          <w:szCs w:val="24"/>
        </w:rPr>
        <w:tab/>
      </w:r>
    </w:p>
    <w:p w14:paraId="576B8DD2" w14:textId="77777777" w:rsidR="00766441" w:rsidRPr="00775347" w:rsidRDefault="00766441" w:rsidP="00766441">
      <w:pPr>
        <w:pStyle w:val="BodyText"/>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outlineLvl w:val="0"/>
        <w:rPr>
          <w:rFonts w:ascii="Garamond" w:hAnsi="Garamond"/>
          <w:szCs w:val="24"/>
        </w:rPr>
      </w:pPr>
      <w:r w:rsidRPr="00775347">
        <w:rPr>
          <w:rFonts w:ascii="Garamond" w:hAnsi="Garamond"/>
          <w:szCs w:val="24"/>
        </w:rPr>
        <w:tab/>
      </w:r>
      <w:r w:rsidRPr="00775347">
        <w:rPr>
          <w:rFonts w:ascii="Garamond" w:hAnsi="Garamond"/>
          <w:szCs w:val="24"/>
        </w:rPr>
        <w:tab/>
        <w:t>Not applicable.</w:t>
      </w:r>
    </w:p>
    <w:p w14:paraId="542C8F53" w14:textId="77777777" w:rsidR="000129BF" w:rsidRPr="00775347" w:rsidRDefault="00766441" w:rsidP="0062691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rPr>
      </w:pPr>
      <w:r w:rsidRPr="00775347">
        <w:rPr>
          <w:rFonts w:ascii="Garamond" w:hAnsi="Garamond" w:cs="Arial"/>
          <w:szCs w:val="24"/>
        </w:rPr>
        <w:tab/>
      </w:r>
    </w:p>
    <w:p w14:paraId="4C833B6B"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sidRPr="00775347">
        <w:rPr>
          <w:rFonts w:ascii="Arial" w:hAnsi="Arial" w:cs="Arial"/>
          <w:b/>
          <w:sz w:val="22"/>
          <w:szCs w:val="22"/>
        </w:rPr>
        <w:t>Instruction:</w:t>
      </w:r>
    </w:p>
    <w:p w14:paraId="618B50A9"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sidRPr="00775347">
        <w:rPr>
          <w:rFonts w:ascii="Arial" w:hAnsi="Arial" w:cs="Arial"/>
          <w:sz w:val="22"/>
          <w:szCs w:val="22"/>
        </w:rPr>
        <w:t>(1)</w:t>
      </w:r>
      <w:r w:rsidRPr="00775347">
        <w:rPr>
          <w:rFonts w:ascii="Arial" w:hAnsi="Arial" w:cs="Arial"/>
          <w:sz w:val="22"/>
          <w:szCs w:val="22"/>
        </w:rPr>
        <w:tab/>
        <w:t>For purposes of this Item "management" means all directors, officers, employees and contractors whose expertise is critical to the Issuer, its subsidiaries and proposed subsidiaries in providing the Issuer with a reasonable opportunity to achieve its stated business objectives.</w:t>
      </w:r>
    </w:p>
    <w:p w14:paraId="38A2469A"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sidRPr="00775347">
        <w:rPr>
          <w:rFonts w:ascii="Arial" w:hAnsi="Arial" w:cs="Arial"/>
          <w:sz w:val="22"/>
          <w:szCs w:val="22"/>
        </w:rPr>
        <w:t>(2)</w:t>
      </w:r>
      <w:r w:rsidRPr="00775347">
        <w:rPr>
          <w:rFonts w:ascii="Arial" w:hAnsi="Arial" w:cs="Arial"/>
          <w:sz w:val="22"/>
          <w:szCs w:val="22"/>
        </w:rPr>
        <w:tab/>
        <w:t>The description of the principal occupation of a member of management must be specific.  The terms "businessman" or "entrepreneur" are not sufficiently specific.</w:t>
      </w:r>
    </w:p>
    <w:p w14:paraId="447B484E" w14:textId="77777777" w:rsidR="00870768" w:rsidRPr="00775347" w:rsidRDefault="00870768" w:rsidP="00870768">
      <w:pPr>
        <w:autoSpaceDE w:val="0"/>
        <w:autoSpaceDN w:val="0"/>
        <w:adjustRightInd w:val="0"/>
        <w:ind w:left="1260"/>
        <w:outlineLvl w:val="0"/>
        <w:rPr>
          <w:rFonts w:ascii="Garamond" w:hAnsi="Garamond"/>
          <w:szCs w:val="24"/>
          <w:highlight w:val="yellow"/>
        </w:rPr>
      </w:pPr>
    </w:p>
    <w:p w14:paraId="4891A151" w14:textId="3EB85A42" w:rsidR="003C7C04" w:rsidRPr="00775347" w:rsidRDefault="003C7C04" w:rsidP="003C7C04">
      <w:pPr>
        <w:pStyle w:val="BodyText"/>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outlineLvl w:val="0"/>
        <w:rPr>
          <w:rFonts w:ascii="Garamond" w:hAnsi="Garamond"/>
          <w:szCs w:val="24"/>
        </w:rPr>
      </w:pPr>
      <w:r w:rsidRPr="00775347">
        <w:rPr>
          <w:rFonts w:ascii="Garamond" w:hAnsi="Garamond"/>
          <w:szCs w:val="24"/>
        </w:rPr>
        <w:tab/>
      </w:r>
      <w:r w:rsidR="004B4F95">
        <w:rPr>
          <w:rFonts w:ascii="Garamond" w:hAnsi="Garamond"/>
          <w:szCs w:val="24"/>
        </w:rPr>
        <w:t xml:space="preserve"> </w:t>
      </w:r>
    </w:p>
    <w:p w14:paraId="457499CF" w14:textId="77777777" w:rsidR="00870768" w:rsidRPr="00775347" w:rsidRDefault="00870768" w:rsidP="00D8544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53D60DC" w14:textId="77777777" w:rsidR="000129BF" w:rsidRPr="0009274B" w:rsidRDefault="000129BF" w:rsidP="00D8544B">
      <w:pPr>
        <w:pStyle w:val="Heading1"/>
        <w:jc w:val="both"/>
        <w:rPr>
          <w:rFonts w:ascii="Arial" w:hAnsi="Arial" w:cs="Arial"/>
          <w:szCs w:val="24"/>
        </w:rPr>
      </w:pPr>
      <w:bookmarkStart w:id="100" w:name="_Toc517065642"/>
      <w:r w:rsidRPr="00D8544B">
        <w:rPr>
          <w:rFonts w:ascii="Arial" w:hAnsi="Arial" w:cs="Arial"/>
          <w:szCs w:val="24"/>
        </w:rPr>
        <w:t>14.</w:t>
      </w:r>
      <w:r w:rsidRPr="00D8544B">
        <w:rPr>
          <w:rFonts w:ascii="Arial" w:hAnsi="Arial" w:cs="Arial"/>
          <w:szCs w:val="24"/>
        </w:rPr>
        <w:tab/>
      </w:r>
      <w:bookmarkEnd w:id="100"/>
      <w:r w:rsidRPr="0009274B">
        <w:rPr>
          <w:rFonts w:ascii="Arial" w:hAnsi="Arial" w:cs="Arial"/>
          <w:szCs w:val="24"/>
        </w:rPr>
        <w:t>Capitalization</w:t>
      </w:r>
      <w:r w:rsidR="00870768" w:rsidRPr="0009274B">
        <w:rPr>
          <w:rFonts w:ascii="Arial" w:hAnsi="Arial" w:cs="Arial"/>
          <w:szCs w:val="24"/>
        </w:rPr>
        <w:t xml:space="preserve">  </w:t>
      </w:r>
      <w:r w:rsidR="00654870" w:rsidRPr="0009274B">
        <w:rPr>
          <w:rFonts w:ascii="Arial" w:hAnsi="Arial" w:cs="Arial"/>
          <w:szCs w:val="24"/>
        </w:rPr>
        <w:t xml:space="preserve">  </w:t>
      </w:r>
    </w:p>
    <w:p w14:paraId="3EB9966A" w14:textId="77777777" w:rsidR="000129BF" w:rsidRPr="0009274B" w:rsidRDefault="000129BF" w:rsidP="00D8544B">
      <w:pPr>
        <w:pStyle w:val="BodyTextLeft"/>
        <w:keepNext/>
        <w:keepLines/>
        <w:jc w:val="both"/>
        <w:rPr>
          <w:rFonts w:ascii="Arial" w:hAnsi="Arial" w:cs="Arial"/>
          <w:szCs w:val="24"/>
        </w:rPr>
      </w:pPr>
      <w:r w:rsidRPr="0009274B">
        <w:rPr>
          <w:rFonts w:ascii="Arial" w:hAnsi="Arial" w:cs="Arial"/>
          <w:szCs w:val="24"/>
        </w:rPr>
        <w:t>14.1</w:t>
      </w:r>
      <w:r w:rsidRPr="0009274B">
        <w:rPr>
          <w:rFonts w:ascii="Arial" w:hAnsi="Arial" w:cs="Arial"/>
          <w:szCs w:val="24"/>
        </w:rPr>
        <w:tab/>
        <w:t xml:space="preserve">Prepare and file the following chart for each class of securities to be </w:t>
      </w:r>
      <w:r w:rsidR="003B7FCB" w:rsidRPr="0009274B">
        <w:rPr>
          <w:rFonts w:ascii="Arial" w:hAnsi="Arial" w:cs="Arial"/>
          <w:szCs w:val="24"/>
        </w:rPr>
        <w:t>list</w:t>
      </w:r>
      <w:r w:rsidRPr="0009274B">
        <w:rPr>
          <w:rFonts w:ascii="Arial" w:hAnsi="Arial" w:cs="Arial"/>
          <w:szCs w:val="24"/>
        </w:rPr>
        <w:t xml:space="preserve">ed: </w:t>
      </w:r>
    </w:p>
    <w:p w14:paraId="70CC26B7" w14:textId="77777777" w:rsidR="00A010BE" w:rsidRPr="0009274B" w:rsidRDefault="00A010BE" w:rsidP="002F2130">
      <w:pPr>
        <w:shd w:val="clear" w:color="auto" w:fill="FFFFFF" w:themeFill="background1"/>
        <w:jc w:val="both"/>
        <w:rPr>
          <w:rFonts w:ascii="Garamond" w:hAnsi="Garamond" w:cs="Arial"/>
          <w:szCs w:val="24"/>
        </w:rPr>
      </w:pPr>
      <w:r w:rsidRPr="0009274B">
        <w:rPr>
          <w:rFonts w:ascii="Garamond" w:hAnsi="Garamond" w:cs="Arial"/>
          <w:szCs w:val="24"/>
        </w:rPr>
        <w:tab/>
        <w:t xml:space="preserve">The following numbers are those known to the Corporation as of the </w:t>
      </w:r>
      <w:r w:rsidR="0055465D" w:rsidRPr="0009274B">
        <w:rPr>
          <w:rFonts w:ascii="Garamond" w:hAnsi="Garamond" w:cs="Arial"/>
          <w:szCs w:val="24"/>
        </w:rPr>
        <w:t xml:space="preserve">date of this listing </w:t>
      </w:r>
      <w:r w:rsidR="0055465D" w:rsidRPr="0009274B">
        <w:rPr>
          <w:rFonts w:ascii="Garamond" w:hAnsi="Garamond" w:cs="Arial"/>
          <w:szCs w:val="24"/>
        </w:rPr>
        <w:tab/>
        <w:t>statement</w:t>
      </w:r>
    </w:p>
    <w:p w14:paraId="62F61BE3" w14:textId="77777777" w:rsidR="000129BF" w:rsidRPr="00FC7044" w:rsidRDefault="000129BF" w:rsidP="002F2130">
      <w:pPr>
        <w:pStyle w:val="Heading3"/>
        <w:shd w:val="clear" w:color="auto" w:fill="FFFFFF" w:themeFill="background1"/>
        <w:jc w:val="both"/>
        <w:rPr>
          <w:rFonts w:ascii="Garamond" w:hAnsi="Garamond" w:cs="Arial"/>
          <w:b/>
          <w:i w:val="0"/>
          <w:szCs w:val="24"/>
          <w:u w:val="single"/>
          <w:lang w:val="en-CA"/>
        </w:rPr>
      </w:pPr>
    </w:p>
    <w:p w14:paraId="1698B267" w14:textId="77777777" w:rsidR="000129BF" w:rsidRPr="00FC7044" w:rsidRDefault="000129BF" w:rsidP="002F2130">
      <w:pPr>
        <w:keepNext/>
        <w:keepLines/>
        <w:shd w:val="clear" w:color="auto" w:fill="FFFFFF" w:themeFill="background1"/>
        <w:jc w:val="both"/>
        <w:rPr>
          <w:rFonts w:ascii="Garamond" w:hAnsi="Garamond" w:cs="Arial"/>
          <w:b/>
          <w:szCs w:val="24"/>
          <w:u w:val="single"/>
        </w:rPr>
      </w:pPr>
      <w:r w:rsidRPr="00FC7044">
        <w:rPr>
          <w:rFonts w:ascii="Garamond" w:hAnsi="Garamond" w:cs="Arial"/>
          <w:b/>
          <w:szCs w:val="24"/>
          <w:u w:val="single"/>
        </w:rPr>
        <w:t>Issued Capital</w:t>
      </w:r>
    </w:p>
    <w:tbl>
      <w:tblPr>
        <w:tblW w:w="9810" w:type="dxa"/>
        <w:tblInd w:w="108" w:type="dxa"/>
        <w:shd w:val="clear" w:color="auto" w:fill="FFFFFF" w:themeFill="background1"/>
        <w:tblLayout w:type="fixed"/>
        <w:tblLook w:val="0000" w:firstRow="0" w:lastRow="0" w:firstColumn="0" w:lastColumn="0" w:noHBand="0" w:noVBand="0"/>
      </w:tblPr>
      <w:tblGrid>
        <w:gridCol w:w="3402"/>
        <w:gridCol w:w="1638"/>
        <w:gridCol w:w="1440"/>
        <w:gridCol w:w="1600"/>
        <w:gridCol w:w="1418"/>
        <w:gridCol w:w="141"/>
        <w:gridCol w:w="171"/>
      </w:tblGrid>
      <w:tr w:rsidR="000129BF" w:rsidRPr="00FC7044" w14:paraId="650748FF" w14:textId="77777777" w:rsidTr="002F2130">
        <w:trPr>
          <w:gridAfter w:val="1"/>
          <w:wAfter w:w="171" w:type="dxa"/>
        </w:trPr>
        <w:tc>
          <w:tcPr>
            <w:tcW w:w="3402" w:type="dxa"/>
            <w:shd w:val="clear" w:color="auto" w:fill="FFFFFF" w:themeFill="background1"/>
          </w:tcPr>
          <w:p w14:paraId="7B00D236" w14:textId="2448E7F5" w:rsidR="000129BF" w:rsidRPr="00FC7044" w:rsidRDefault="000129BF" w:rsidP="002F2130">
            <w:pPr>
              <w:shd w:val="clear" w:color="auto" w:fill="FFFFFF" w:themeFill="background1"/>
              <w:jc w:val="both"/>
              <w:rPr>
                <w:rFonts w:ascii="Garamond" w:hAnsi="Garamond" w:cs="Arial"/>
                <w:b/>
                <w:szCs w:val="24"/>
              </w:rPr>
            </w:pPr>
          </w:p>
        </w:tc>
        <w:tc>
          <w:tcPr>
            <w:tcW w:w="1638" w:type="dxa"/>
            <w:shd w:val="clear" w:color="auto" w:fill="FFFFFF" w:themeFill="background1"/>
            <w:vAlign w:val="bottom"/>
          </w:tcPr>
          <w:p w14:paraId="698D55AE"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Number of</w:t>
            </w:r>
          </w:p>
          <w:p w14:paraId="6E1CDBFC"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Securities</w:t>
            </w:r>
          </w:p>
          <w:p w14:paraId="64304257" w14:textId="77777777" w:rsidR="000129BF" w:rsidRPr="00FC7044" w:rsidRDefault="000129BF" w:rsidP="002F2130">
            <w:pPr>
              <w:shd w:val="clear" w:color="auto" w:fill="FFFFFF" w:themeFill="background1"/>
              <w:jc w:val="center"/>
              <w:rPr>
                <w:rFonts w:ascii="Garamond" w:hAnsi="Garamond" w:cs="Arial"/>
                <w:b/>
                <w:sz w:val="23"/>
                <w:szCs w:val="23"/>
                <w:u w:val="single"/>
              </w:rPr>
            </w:pPr>
            <w:r w:rsidRPr="00FC7044">
              <w:rPr>
                <w:rFonts w:ascii="Garamond" w:hAnsi="Garamond" w:cs="Arial"/>
                <w:b/>
                <w:sz w:val="23"/>
                <w:szCs w:val="23"/>
              </w:rPr>
              <w:t>(non-diluted)</w:t>
            </w:r>
          </w:p>
        </w:tc>
        <w:tc>
          <w:tcPr>
            <w:tcW w:w="1440" w:type="dxa"/>
            <w:shd w:val="clear" w:color="auto" w:fill="FFFFFF" w:themeFill="background1"/>
            <w:vAlign w:val="bottom"/>
          </w:tcPr>
          <w:p w14:paraId="2A6DDDBF" w14:textId="77777777" w:rsidR="00CC10BB"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Number</w:t>
            </w:r>
            <w:r w:rsidR="00CC10BB" w:rsidRPr="00FC7044">
              <w:rPr>
                <w:rFonts w:ascii="Garamond" w:hAnsi="Garamond" w:cs="Arial"/>
                <w:b/>
                <w:sz w:val="23"/>
                <w:szCs w:val="23"/>
              </w:rPr>
              <w:t xml:space="preserve"> of</w:t>
            </w:r>
            <w:r w:rsidRPr="00FC7044">
              <w:rPr>
                <w:rFonts w:ascii="Garamond" w:hAnsi="Garamond" w:cs="Arial"/>
                <w:b/>
                <w:sz w:val="23"/>
                <w:szCs w:val="23"/>
              </w:rPr>
              <w:t xml:space="preserve"> </w:t>
            </w:r>
            <w:r w:rsidR="00CC10BB" w:rsidRPr="00FC7044">
              <w:rPr>
                <w:rFonts w:ascii="Garamond" w:hAnsi="Garamond" w:cs="Arial"/>
                <w:b/>
                <w:sz w:val="23"/>
                <w:szCs w:val="23"/>
              </w:rPr>
              <w:t xml:space="preserve">               </w:t>
            </w:r>
            <w:proofErr w:type="gramStart"/>
            <w:r w:rsidR="00CC10BB" w:rsidRPr="00FC7044">
              <w:rPr>
                <w:rFonts w:ascii="Garamond" w:hAnsi="Garamond" w:cs="Arial"/>
                <w:b/>
                <w:sz w:val="23"/>
                <w:szCs w:val="23"/>
              </w:rPr>
              <w:t xml:space="preserve">  </w:t>
            </w:r>
            <w:r w:rsidR="00CC10BB" w:rsidRPr="00FC7044">
              <w:rPr>
                <w:rFonts w:ascii="Garamond" w:hAnsi="Garamond" w:cs="Arial"/>
                <w:b/>
                <w:sz w:val="8"/>
                <w:szCs w:val="8"/>
              </w:rPr>
              <w:t>.</w:t>
            </w:r>
            <w:proofErr w:type="gramEnd"/>
            <w:r w:rsidR="00CC10BB" w:rsidRPr="00FC7044">
              <w:rPr>
                <w:rFonts w:ascii="Garamond" w:hAnsi="Garamond" w:cs="Arial"/>
                <w:b/>
                <w:sz w:val="8"/>
                <w:szCs w:val="8"/>
              </w:rPr>
              <w:t xml:space="preserve">  </w:t>
            </w:r>
            <w:proofErr w:type="gramStart"/>
            <w:r w:rsidRPr="00FC7044">
              <w:rPr>
                <w:rFonts w:ascii="Garamond" w:hAnsi="Garamond" w:cs="Arial"/>
                <w:b/>
                <w:sz w:val="23"/>
                <w:szCs w:val="23"/>
              </w:rPr>
              <w:t xml:space="preserve">Securities </w:t>
            </w:r>
            <w:r w:rsidR="00CC10BB" w:rsidRPr="00FC7044">
              <w:rPr>
                <w:rFonts w:ascii="Garamond" w:hAnsi="Garamond" w:cs="Arial"/>
                <w:sz w:val="6"/>
                <w:szCs w:val="6"/>
              </w:rPr>
              <w:t xml:space="preserve"> .</w:t>
            </w:r>
            <w:proofErr w:type="gramEnd"/>
          </w:p>
          <w:p w14:paraId="53E0AF91" w14:textId="77777777" w:rsidR="000129BF" w:rsidRPr="00FC7044" w:rsidRDefault="000129BF" w:rsidP="002F2130">
            <w:pPr>
              <w:shd w:val="clear" w:color="auto" w:fill="FFFFFF" w:themeFill="background1"/>
              <w:jc w:val="center"/>
              <w:rPr>
                <w:rFonts w:ascii="Garamond" w:hAnsi="Garamond" w:cs="Arial"/>
                <w:b/>
                <w:sz w:val="22"/>
                <w:szCs w:val="22"/>
              </w:rPr>
            </w:pPr>
            <w:r w:rsidRPr="00FC7044">
              <w:rPr>
                <w:rFonts w:ascii="Garamond" w:hAnsi="Garamond" w:cs="Arial"/>
                <w:b/>
                <w:sz w:val="22"/>
                <w:szCs w:val="22"/>
              </w:rPr>
              <w:t>(fully-</w:t>
            </w:r>
            <w:r w:rsidR="00E342E3" w:rsidRPr="00FC7044">
              <w:rPr>
                <w:rFonts w:ascii="Garamond" w:hAnsi="Garamond" w:cs="Arial"/>
                <w:b/>
                <w:sz w:val="22"/>
                <w:szCs w:val="22"/>
              </w:rPr>
              <w:t xml:space="preserve">         </w:t>
            </w:r>
            <w:r w:rsidR="00CC10BB" w:rsidRPr="00FC7044">
              <w:rPr>
                <w:rFonts w:ascii="Garamond" w:hAnsi="Garamond" w:cs="Arial"/>
                <w:b/>
                <w:sz w:val="22"/>
                <w:szCs w:val="22"/>
              </w:rPr>
              <w:t>di</w:t>
            </w:r>
            <w:r w:rsidRPr="00FC7044">
              <w:rPr>
                <w:rFonts w:ascii="Garamond" w:hAnsi="Garamond" w:cs="Arial"/>
                <w:b/>
                <w:sz w:val="22"/>
                <w:szCs w:val="22"/>
              </w:rPr>
              <w:t>luted)</w:t>
            </w:r>
          </w:p>
        </w:tc>
        <w:tc>
          <w:tcPr>
            <w:tcW w:w="1600" w:type="dxa"/>
            <w:shd w:val="clear" w:color="auto" w:fill="FFFFFF" w:themeFill="background1"/>
            <w:vAlign w:val="bottom"/>
          </w:tcPr>
          <w:p w14:paraId="6DBC3CF1"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w:t>
            </w:r>
            <w:r w:rsidR="00CC10BB" w:rsidRPr="00FC7044">
              <w:rPr>
                <w:rFonts w:ascii="Garamond" w:hAnsi="Garamond" w:cs="Arial"/>
                <w:b/>
                <w:sz w:val="23"/>
                <w:szCs w:val="23"/>
              </w:rPr>
              <w:t xml:space="preserve"> o</w:t>
            </w:r>
            <w:r w:rsidRPr="00FC7044">
              <w:rPr>
                <w:rFonts w:ascii="Garamond" w:hAnsi="Garamond" w:cs="Arial"/>
                <w:b/>
                <w:sz w:val="23"/>
                <w:szCs w:val="23"/>
              </w:rPr>
              <w:t xml:space="preserve">f </w:t>
            </w:r>
            <w:r w:rsidR="0049414F" w:rsidRPr="00FC7044">
              <w:rPr>
                <w:rFonts w:ascii="Garamond" w:hAnsi="Garamond" w:cs="Arial"/>
                <w:b/>
                <w:sz w:val="23"/>
                <w:szCs w:val="23"/>
              </w:rPr>
              <w:t xml:space="preserve"> </w:t>
            </w:r>
            <w:r w:rsidR="00CC10BB" w:rsidRPr="00FC7044">
              <w:rPr>
                <w:rFonts w:ascii="Garamond" w:hAnsi="Garamond" w:cs="Arial"/>
                <w:b/>
                <w:sz w:val="23"/>
                <w:szCs w:val="23"/>
              </w:rPr>
              <w:t xml:space="preserve">          </w:t>
            </w:r>
            <w:r w:rsidRPr="00FC7044">
              <w:rPr>
                <w:rFonts w:ascii="Garamond" w:hAnsi="Garamond" w:cs="Arial"/>
                <w:b/>
                <w:sz w:val="23"/>
                <w:szCs w:val="23"/>
              </w:rPr>
              <w:t>Issued</w:t>
            </w:r>
            <w:r w:rsidR="0049414F" w:rsidRPr="00FC7044">
              <w:rPr>
                <w:rFonts w:ascii="Garamond" w:hAnsi="Garamond" w:cs="Arial"/>
                <w:b/>
                <w:sz w:val="23"/>
                <w:szCs w:val="23"/>
              </w:rPr>
              <w:t xml:space="preserve">          </w:t>
            </w:r>
            <w:proofErr w:type="gramStart"/>
            <w:r w:rsidR="0049414F" w:rsidRPr="00FC7044">
              <w:rPr>
                <w:rFonts w:ascii="Garamond" w:hAnsi="Garamond" w:cs="Arial"/>
                <w:b/>
                <w:sz w:val="23"/>
                <w:szCs w:val="23"/>
              </w:rPr>
              <w:t xml:space="preserve">  </w:t>
            </w:r>
            <w:r w:rsidRPr="00FC7044">
              <w:rPr>
                <w:rFonts w:ascii="Garamond" w:hAnsi="Garamond" w:cs="Arial"/>
                <w:b/>
                <w:sz w:val="23"/>
                <w:szCs w:val="23"/>
              </w:rPr>
              <w:t xml:space="preserve"> (</w:t>
            </w:r>
            <w:proofErr w:type="gramEnd"/>
            <w:r w:rsidRPr="00FC7044">
              <w:rPr>
                <w:rFonts w:ascii="Garamond" w:hAnsi="Garamond" w:cs="Arial"/>
                <w:b/>
                <w:sz w:val="23"/>
                <w:szCs w:val="23"/>
              </w:rPr>
              <w:t>non-diluted)</w:t>
            </w:r>
          </w:p>
        </w:tc>
        <w:tc>
          <w:tcPr>
            <w:tcW w:w="1559" w:type="dxa"/>
            <w:gridSpan w:val="2"/>
            <w:shd w:val="clear" w:color="auto" w:fill="FFFFFF" w:themeFill="background1"/>
            <w:vAlign w:val="bottom"/>
          </w:tcPr>
          <w:p w14:paraId="697ADFA3" w14:textId="77777777" w:rsidR="000129BF" w:rsidRPr="00FC7044" w:rsidRDefault="000129BF" w:rsidP="002F2130">
            <w:pPr>
              <w:shd w:val="clear" w:color="auto" w:fill="FFFFFF" w:themeFill="background1"/>
              <w:jc w:val="center"/>
              <w:rPr>
                <w:rFonts w:ascii="Garamond" w:hAnsi="Garamond" w:cs="Arial"/>
                <w:b/>
                <w:sz w:val="23"/>
                <w:szCs w:val="23"/>
                <w:u w:val="single"/>
              </w:rPr>
            </w:pPr>
            <w:r w:rsidRPr="00FC7044">
              <w:rPr>
                <w:rFonts w:ascii="Garamond" w:hAnsi="Garamond" w:cs="Arial"/>
                <w:b/>
                <w:sz w:val="23"/>
                <w:szCs w:val="23"/>
              </w:rPr>
              <w:t xml:space="preserve">% </w:t>
            </w:r>
            <w:r w:rsidRPr="00FC7044">
              <w:rPr>
                <w:rFonts w:ascii="Garamond" w:hAnsi="Garamond" w:cs="Arial"/>
                <w:b/>
                <w:sz w:val="23"/>
                <w:szCs w:val="23"/>
                <w:u w:val="single"/>
              </w:rPr>
              <w:t>of</w:t>
            </w:r>
          </w:p>
          <w:p w14:paraId="29E2543F"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Issued</w:t>
            </w:r>
          </w:p>
          <w:p w14:paraId="6AC6BB2B"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(fully diluted)</w:t>
            </w:r>
          </w:p>
        </w:tc>
      </w:tr>
      <w:tr w:rsidR="0006471E" w:rsidRPr="0006471E" w14:paraId="5FD47E86" w14:textId="77777777" w:rsidTr="002F2130">
        <w:trPr>
          <w:gridAfter w:val="2"/>
          <w:wAfter w:w="312" w:type="dxa"/>
          <w:trHeight w:val="214"/>
        </w:trPr>
        <w:tc>
          <w:tcPr>
            <w:tcW w:w="3402" w:type="dxa"/>
            <w:shd w:val="clear" w:color="auto" w:fill="FFFFFF" w:themeFill="background1"/>
          </w:tcPr>
          <w:p w14:paraId="63883986" w14:textId="77777777" w:rsidR="000129BF" w:rsidRPr="0006471E" w:rsidRDefault="000129BF" w:rsidP="002F2130">
            <w:pPr>
              <w:shd w:val="clear" w:color="auto" w:fill="FFFFFF" w:themeFill="background1"/>
              <w:jc w:val="both"/>
              <w:rPr>
                <w:rFonts w:ascii="Garamond" w:hAnsi="Garamond" w:cs="Arial"/>
                <w:szCs w:val="24"/>
                <w:u w:val="single"/>
              </w:rPr>
            </w:pPr>
            <w:bookmarkStart w:id="101" w:name="_Hlk6753261"/>
            <w:r w:rsidRPr="0006471E">
              <w:rPr>
                <w:rFonts w:ascii="Garamond" w:hAnsi="Garamond" w:cs="Arial"/>
                <w:szCs w:val="24"/>
                <w:u w:val="single"/>
              </w:rPr>
              <w:t>Public Float</w:t>
            </w:r>
          </w:p>
          <w:p w14:paraId="7C13B02E" w14:textId="77777777" w:rsidR="000129BF" w:rsidRPr="0006471E" w:rsidRDefault="000129BF" w:rsidP="002F2130">
            <w:pPr>
              <w:shd w:val="clear" w:color="auto" w:fill="FFFFFF" w:themeFill="background1"/>
              <w:ind w:right="252"/>
              <w:jc w:val="both"/>
              <w:rPr>
                <w:rFonts w:ascii="Garamond" w:hAnsi="Garamond" w:cs="Arial"/>
                <w:szCs w:val="24"/>
              </w:rPr>
            </w:pPr>
          </w:p>
        </w:tc>
        <w:tc>
          <w:tcPr>
            <w:tcW w:w="1638" w:type="dxa"/>
            <w:shd w:val="clear" w:color="auto" w:fill="FFFFFF" w:themeFill="background1"/>
          </w:tcPr>
          <w:p w14:paraId="1A5AC123" w14:textId="77777777" w:rsidR="000129BF" w:rsidRPr="0006471E" w:rsidRDefault="000129BF" w:rsidP="002F2130">
            <w:pPr>
              <w:shd w:val="clear" w:color="auto" w:fill="FFFFFF" w:themeFill="background1"/>
              <w:jc w:val="both"/>
              <w:rPr>
                <w:rFonts w:ascii="Garamond" w:hAnsi="Garamond" w:cs="Arial"/>
                <w:szCs w:val="24"/>
              </w:rPr>
            </w:pPr>
          </w:p>
        </w:tc>
        <w:tc>
          <w:tcPr>
            <w:tcW w:w="1440" w:type="dxa"/>
            <w:shd w:val="clear" w:color="auto" w:fill="FFFFFF" w:themeFill="background1"/>
          </w:tcPr>
          <w:p w14:paraId="26B008E6" w14:textId="77777777" w:rsidR="000129BF" w:rsidRPr="0006471E" w:rsidRDefault="000129BF" w:rsidP="002F2130">
            <w:pPr>
              <w:shd w:val="clear" w:color="auto" w:fill="FFFFFF" w:themeFill="background1"/>
              <w:jc w:val="both"/>
              <w:rPr>
                <w:rFonts w:ascii="Garamond" w:hAnsi="Garamond" w:cs="Arial"/>
                <w:szCs w:val="24"/>
              </w:rPr>
            </w:pPr>
          </w:p>
        </w:tc>
        <w:tc>
          <w:tcPr>
            <w:tcW w:w="1600" w:type="dxa"/>
            <w:shd w:val="clear" w:color="auto" w:fill="FFFFFF" w:themeFill="background1"/>
          </w:tcPr>
          <w:p w14:paraId="4A522756" w14:textId="77777777" w:rsidR="000129BF" w:rsidRPr="0006471E" w:rsidRDefault="000129BF" w:rsidP="002F2130">
            <w:pPr>
              <w:shd w:val="clear" w:color="auto" w:fill="FFFFFF" w:themeFill="background1"/>
              <w:jc w:val="both"/>
              <w:rPr>
                <w:rFonts w:ascii="Garamond" w:hAnsi="Garamond" w:cs="Arial"/>
                <w:szCs w:val="24"/>
              </w:rPr>
            </w:pPr>
          </w:p>
        </w:tc>
        <w:tc>
          <w:tcPr>
            <w:tcW w:w="1418" w:type="dxa"/>
            <w:shd w:val="clear" w:color="auto" w:fill="FFFFFF" w:themeFill="background1"/>
          </w:tcPr>
          <w:p w14:paraId="4CBBE888" w14:textId="77777777" w:rsidR="000129BF" w:rsidRPr="0006471E" w:rsidRDefault="000129BF" w:rsidP="002F2130">
            <w:pPr>
              <w:shd w:val="clear" w:color="auto" w:fill="FFFFFF" w:themeFill="background1"/>
              <w:jc w:val="both"/>
              <w:rPr>
                <w:rFonts w:ascii="Garamond" w:hAnsi="Garamond" w:cs="Arial"/>
                <w:szCs w:val="24"/>
              </w:rPr>
            </w:pPr>
          </w:p>
        </w:tc>
      </w:tr>
      <w:tr w:rsidR="0006471E" w:rsidRPr="0006471E" w14:paraId="40B5C9F7" w14:textId="77777777" w:rsidTr="002F2130">
        <w:trPr>
          <w:gridAfter w:val="2"/>
          <w:wAfter w:w="312" w:type="dxa"/>
        </w:trPr>
        <w:tc>
          <w:tcPr>
            <w:tcW w:w="3402" w:type="dxa"/>
            <w:shd w:val="clear" w:color="auto" w:fill="FFFFFF" w:themeFill="background1"/>
          </w:tcPr>
          <w:p w14:paraId="7606C1B4" w14:textId="77777777" w:rsidR="000129BF" w:rsidRPr="0006471E" w:rsidRDefault="000129BF" w:rsidP="002F2130">
            <w:pPr>
              <w:shd w:val="clear" w:color="auto" w:fill="FFFFFF" w:themeFill="background1"/>
              <w:ind w:right="252"/>
              <w:jc w:val="both"/>
              <w:rPr>
                <w:rFonts w:ascii="Garamond" w:hAnsi="Garamond" w:cs="Arial"/>
                <w:szCs w:val="24"/>
              </w:rPr>
            </w:pPr>
            <w:r w:rsidRPr="0006471E">
              <w:rPr>
                <w:rFonts w:ascii="Garamond" w:hAnsi="Garamond" w:cs="Arial"/>
                <w:szCs w:val="24"/>
              </w:rPr>
              <w:t xml:space="preserve">Total outstanding (A) </w:t>
            </w:r>
          </w:p>
        </w:tc>
        <w:tc>
          <w:tcPr>
            <w:tcW w:w="1638" w:type="dxa"/>
            <w:tcBorders>
              <w:bottom w:val="single" w:sz="4" w:space="0" w:color="auto"/>
            </w:tcBorders>
            <w:shd w:val="clear" w:color="auto" w:fill="FFFFFF" w:themeFill="background1"/>
          </w:tcPr>
          <w:p w14:paraId="7C420D39" w14:textId="6F484E06" w:rsidR="000129BF" w:rsidRPr="0006471E" w:rsidRDefault="00642F19" w:rsidP="002F2130">
            <w:pPr>
              <w:shd w:val="clear" w:color="auto" w:fill="FFFFFF" w:themeFill="background1"/>
              <w:jc w:val="both"/>
              <w:rPr>
                <w:rFonts w:ascii="Garamond" w:hAnsi="Garamond" w:cs="Arial"/>
                <w:szCs w:val="24"/>
              </w:rPr>
            </w:pPr>
            <w:r>
              <w:rPr>
                <w:rFonts w:ascii="Garamond" w:hAnsi="Garamond" w:cs="Arial"/>
                <w:szCs w:val="24"/>
              </w:rPr>
              <w:t>93,916,134</w:t>
            </w:r>
          </w:p>
        </w:tc>
        <w:tc>
          <w:tcPr>
            <w:tcW w:w="1440" w:type="dxa"/>
            <w:tcBorders>
              <w:bottom w:val="single" w:sz="4" w:space="0" w:color="auto"/>
            </w:tcBorders>
            <w:shd w:val="clear" w:color="auto" w:fill="FFFFFF" w:themeFill="background1"/>
          </w:tcPr>
          <w:p w14:paraId="0D024736" w14:textId="57A44ABF" w:rsidR="000129BF" w:rsidRPr="0006471E" w:rsidRDefault="00DD5EF1" w:rsidP="002F2130">
            <w:pPr>
              <w:shd w:val="clear" w:color="auto" w:fill="FFFFFF" w:themeFill="background1"/>
              <w:jc w:val="both"/>
              <w:rPr>
                <w:rFonts w:ascii="Garamond" w:hAnsi="Garamond" w:cs="Arial"/>
                <w:szCs w:val="24"/>
              </w:rPr>
            </w:pPr>
            <w:r w:rsidRPr="0006471E">
              <w:rPr>
                <w:rFonts w:ascii="Garamond" w:hAnsi="Garamond" w:cs="Arial"/>
                <w:szCs w:val="24"/>
              </w:rPr>
              <w:t>10</w:t>
            </w:r>
            <w:r w:rsidR="00642F19">
              <w:rPr>
                <w:rFonts w:ascii="Garamond" w:hAnsi="Garamond" w:cs="Arial"/>
                <w:szCs w:val="24"/>
              </w:rPr>
              <w:t>9,666,134</w:t>
            </w:r>
          </w:p>
        </w:tc>
        <w:tc>
          <w:tcPr>
            <w:tcW w:w="1600" w:type="dxa"/>
            <w:tcBorders>
              <w:bottom w:val="single" w:sz="4" w:space="0" w:color="auto"/>
            </w:tcBorders>
            <w:shd w:val="clear" w:color="auto" w:fill="FFFFFF" w:themeFill="background1"/>
          </w:tcPr>
          <w:p w14:paraId="2B728DB4" w14:textId="77777777" w:rsidR="000129BF" w:rsidRPr="0006471E" w:rsidRDefault="00E8611C" w:rsidP="002F2130">
            <w:pPr>
              <w:shd w:val="clear" w:color="auto" w:fill="FFFFFF" w:themeFill="background1"/>
              <w:jc w:val="center"/>
              <w:rPr>
                <w:rFonts w:ascii="Garamond" w:hAnsi="Garamond" w:cs="Arial"/>
                <w:szCs w:val="24"/>
              </w:rPr>
            </w:pPr>
            <w:r w:rsidRPr="0006471E">
              <w:rPr>
                <w:rFonts w:ascii="Garamond" w:hAnsi="Garamond" w:cs="Arial"/>
                <w:szCs w:val="24"/>
              </w:rPr>
              <w:t>100%</w:t>
            </w:r>
          </w:p>
        </w:tc>
        <w:tc>
          <w:tcPr>
            <w:tcW w:w="1418" w:type="dxa"/>
            <w:tcBorders>
              <w:bottom w:val="single" w:sz="4" w:space="0" w:color="auto"/>
            </w:tcBorders>
            <w:shd w:val="clear" w:color="auto" w:fill="FFFFFF" w:themeFill="background1"/>
          </w:tcPr>
          <w:p w14:paraId="64B2F6E0" w14:textId="71EB22FC" w:rsidR="000129BF" w:rsidRPr="0006471E" w:rsidRDefault="003C5069" w:rsidP="002F2130">
            <w:pPr>
              <w:shd w:val="clear" w:color="auto" w:fill="FFFFFF" w:themeFill="background1"/>
              <w:jc w:val="center"/>
              <w:rPr>
                <w:rFonts w:ascii="Garamond" w:hAnsi="Garamond" w:cs="Arial"/>
                <w:szCs w:val="24"/>
              </w:rPr>
            </w:pPr>
            <w:r w:rsidRPr="0006471E">
              <w:rPr>
                <w:rFonts w:ascii="Garamond" w:hAnsi="Garamond" w:cs="Arial"/>
                <w:szCs w:val="24"/>
              </w:rPr>
              <w:t xml:space="preserve"> </w:t>
            </w:r>
            <w:r w:rsidR="00E8611C" w:rsidRPr="0006471E">
              <w:rPr>
                <w:rFonts w:ascii="Garamond" w:hAnsi="Garamond" w:cs="Arial"/>
                <w:szCs w:val="24"/>
              </w:rPr>
              <w:t>100%</w:t>
            </w:r>
          </w:p>
        </w:tc>
      </w:tr>
      <w:tr w:rsidR="0006471E" w:rsidRPr="0006471E" w14:paraId="5D72E029" w14:textId="77777777" w:rsidTr="00A32D72">
        <w:tc>
          <w:tcPr>
            <w:tcW w:w="3402" w:type="dxa"/>
            <w:shd w:val="clear" w:color="auto" w:fill="FFFFFF" w:themeFill="background1"/>
          </w:tcPr>
          <w:p w14:paraId="1911D35D" w14:textId="77777777" w:rsidR="000129BF" w:rsidRPr="0006471E" w:rsidRDefault="000129BF" w:rsidP="002F2130">
            <w:pPr>
              <w:shd w:val="clear" w:color="auto" w:fill="FFFFFF" w:themeFill="background1"/>
              <w:ind w:right="252"/>
              <w:jc w:val="both"/>
              <w:rPr>
                <w:rFonts w:ascii="Garamond" w:hAnsi="Garamond" w:cs="Arial"/>
                <w:szCs w:val="24"/>
              </w:rPr>
            </w:pPr>
          </w:p>
        </w:tc>
        <w:tc>
          <w:tcPr>
            <w:tcW w:w="1638" w:type="dxa"/>
            <w:shd w:val="clear" w:color="auto" w:fill="FFFFFF" w:themeFill="background1"/>
          </w:tcPr>
          <w:p w14:paraId="5BE646F6" w14:textId="77777777" w:rsidR="000129BF" w:rsidRPr="0006471E" w:rsidRDefault="000129BF" w:rsidP="002F2130">
            <w:pPr>
              <w:shd w:val="clear" w:color="auto" w:fill="FFFFFF" w:themeFill="background1"/>
              <w:jc w:val="both"/>
              <w:rPr>
                <w:rFonts w:ascii="Garamond" w:hAnsi="Garamond" w:cs="Arial"/>
                <w:szCs w:val="24"/>
              </w:rPr>
            </w:pPr>
          </w:p>
        </w:tc>
        <w:tc>
          <w:tcPr>
            <w:tcW w:w="1440" w:type="dxa"/>
            <w:tcBorders>
              <w:top w:val="single" w:sz="4" w:space="0" w:color="auto"/>
            </w:tcBorders>
            <w:shd w:val="clear" w:color="auto" w:fill="FFFFFF" w:themeFill="background1"/>
          </w:tcPr>
          <w:p w14:paraId="2C3D43B4" w14:textId="77777777" w:rsidR="000129BF" w:rsidRPr="0006471E" w:rsidRDefault="000129BF" w:rsidP="002F2130">
            <w:pPr>
              <w:shd w:val="clear" w:color="auto" w:fill="FFFFFF" w:themeFill="background1"/>
              <w:jc w:val="both"/>
              <w:rPr>
                <w:rFonts w:ascii="Garamond" w:hAnsi="Garamond" w:cs="Arial"/>
                <w:szCs w:val="24"/>
              </w:rPr>
            </w:pPr>
          </w:p>
        </w:tc>
        <w:tc>
          <w:tcPr>
            <w:tcW w:w="1600" w:type="dxa"/>
            <w:tcBorders>
              <w:top w:val="single" w:sz="4" w:space="0" w:color="auto"/>
            </w:tcBorders>
            <w:shd w:val="clear" w:color="auto" w:fill="FFFFFF" w:themeFill="background1"/>
          </w:tcPr>
          <w:p w14:paraId="455B1F4A" w14:textId="77777777" w:rsidR="000129BF" w:rsidRPr="0006471E" w:rsidRDefault="007A502D" w:rsidP="002F2130">
            <w:pPr>
              <w:shd w:val="clear" w:color="auto" w:fill="FFFFFF" w:themeFill="background1"/>
              <w:jc w:val="both"/>
              <w:rPr>
                <w:rFonts w:ascii="Garamond" w:hAnsi="Garamond" w:cs="Arial"/>
                <w:szCs w:val="24"/>
              </w:rPr>
            </w:pPr>
            <w:r w:rsidRPr="0006471E">
              <w:rPr>
                <w:rFonts w:ascii="Garamond" w:hAnsi="Garamond" w:cs="Arial"/>
                <w:szCs w:val="24"/>
              </w:rPr>
              <w:t xml:space="preserve"> </w:t>
            </w:r>
          </w:p>
        </w:tc>
        <w:tc>
          <w:tcPr>
            <w:tcW w:w="1730" w:type="dxa"/>
            <w:gridSpan w:val="3"/>
            <w:shd w:val="clear" w:color="auto" w:fill="FFFFFF" w:themeFill="background1"/>
          </w:tcPr>
          <w:p w14:paraId="53CC3DFC" w14:textId="77777777" w:rsidR="000129BF" w:rsidRPr="0006471E" w:rsidRDefault="000129BF" w:rsidP="002F2130">
            <w:pPr>
              <w:shd w:val="clear" w:color="auto" w:fill="FFFFFF" w:themeFill="background1"/>
              <w:jc w:val="both"/>
              <w:rPr>
                <w:rFonts w:ascii="Garamond" w:hAnsi="Garamond" w:cs="Arial"/>
                <w:szCs w:val="24"/>
              </w:rPr>
            </w:pPr>
          </w:p>
        </w:tc>
      </w:tr>
      <w:tr w:rsidR="0006471E" w:rsidRPr="0006471E" w14:paraId="65B43C67" w14:textId="77777777" w:rsidTr="002F2130">
        <w:tc>
          <w:tcPr>
            <w:tcW w:w="3402" w:type="dxa"/>
            <w:shd w:val="clear" w:color="auto" w:fill="FFFFFF" w:themeFill="background1"/>
          </w:tcPr>
          <w:p w14:paraId="1B0E6927" w14:textId="77777777" w:rsidR="000129BF" w:rsidRPr="0006471E" w:rsidRDefault="000129BF" w:rsidP="002F2130">
            <w:pPr>
              <w:shd w:val="clear" w:color="auto" w:fill="FFFFFF" w:themeFill="background1"/>
              <w:ind w:right="252"/>
              <w:rPr>
                <w:rFonts w:ascii="Garamond" w:hAnsi="Garamond" w:cs="Arial"/>
                <w:szCs w:val="24"/>
              </w:rPr>
            </w:pPr>
            <w:r w:rsidRPr="0006471E">
              <w:rPr>
                <w:rFonts w:ascii="Garamond" w:hAnsi="Garamond" w:cs="Arial"/>
                <w:szCs w:val="24"/>
              </w:rPr>
              <w:t xml:space="preserve">Held by Related Persons or employees of the Issuer or Related Person of the Issuer, or by persons or companies who beneficially own or control, directly or indirectly, more than a 5% voting position in the Issuer (or who would beneficially own or control, directly or indirectly, more than a 5% voting position in the Issuer upon </w:t>
            </w:r>
            <w:r w:rsidR="00960000" w:rsidRPr="0006471E">
              <w:rPr>
                <w:rFonts w:ascii="Garamond" w:hAnsi="Garamond" w:cs="Arial"/>
                <w:szCs w:val="24"/>
              </w:rPr>
              <w:t xml:space="preserve">    </w:t>
            </w:r>
            <w:r w:rsidRPr="0006471E">
              <w:rPr>
                <w:rFonts w:ascii="Garamond" w:hAnsi="Garamond" w:cs="Arial"/>
                <w:szCs w:val="24"/>
              </w:rPr>
              <w:t>exercise or conversion of other securities held) (B)</w:t>
            </w:r>
          </w:p>
        </w:tc>
        <w:tc>
          <w:tcPr>
            <w:tcW w:w="1638" w:type="dxa"/>
            <w:shd w:val="clear" w:color="auto" w:fill="FFFFFF" w:themeFill="background1"/>
          </w:tcPr>
          <w:p w14:paraId="588A15D8" w14:textId="2632A5FD" w:rsidR="000129BF" w:rsidRPr="0006471E" w:rsidRDefault="000129BF" w:rsidP="002F2130">
            <w:pPr>
              <w:shd w:val="clear" w:color="auto" w:fill="FFFFFF" w:themeFill="background1"/>
              <w:jc w:val="both"/>
              <w:rPr>
                <w:rFonts w:ascii="Garamond" w:hAnsi="Garamond" w:cs="Arial"/>
                <w:strike/>
                <w:szCs w:val="24"/>
              </w:rPr>
            </w:pPr>
          </w:p>
        </w:tc>
        <w:tc>
          <w:tcPr>
            <w:tcW w:w="1440" w:type="dxa"/>
            <w:tcBorders>
              <w:bottom w:val="single" w:sz="4" w:space="0" w:color="auto"/>
            </w:tcBorders>
            <w:shd w:val="clear" w:color="auto" w:fill="FFFFFF" w:themeFill="background1"/>
          </w:tcPr>
          <w:p w14:paraId="49BA4794" w14:textId="56917B43" w:rsidR="000129BF" w:rsidRPr="0006471E" w:rsidRDefault="000129BF" w:rsidP="002F2130">
            <w:pPr>
              <w:shd w:val="clear" w:color="auto" w:fill="FFFFFF" w:themeFill="background1"/>
              <w:jc w:val="both"/>
              <w:rPr>
                <w:rFonts w:ascii="Garamond" w:hAnsi="Garamond" w:cs="Arial"/>
                <w:szCs w:val="24"/>
              </w:rPr>
            </w:pPr>
          </w:p>
        </w:tc>
        <w:tc>
          <w:tcPr>
            <w:tcW w:w="1600" w:type="dxa"/>
            <w:tcBorders>
              <w:bottom w:val="single" w:sz="4" w:space="0" w:color="auto"/>
            </w:tcBorders>
            <w:shd w:val="clear" w:color="auto" w:fill="FFFFFF" w:themeFill="background1"/>
          </w:tcPr>
          <w:p w14:paraId="725F4299" w14:textId="4C2F886C" w:rsidR="000129BF" w:rsidRPr="0006471E" w:rsidRDefault="000129BF" w:rsidP="002F2130">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39FACDC1" w14:textId="5E004A4E" w:rsidR="000129BF" w:rsidRPr="0006471E" w:rsidRDefault="000129BF" w:rsidP="00934FC8">
            <w:pPr>
              <w:shd w:val="clear" w:color="auto" w:fill="FFFFFF" w:themeFill="background1"/>
              <w:jc w:val="center"/>
              <w:rPr>
                <w:rFonts w:ascii="Garamond" w:hAnsi="Garamond" w:cs="Arial"/>
                <w:szCs w:val="24"/>
              </w:rPr>
            </w:pPr>
          </w:p>
        </w:tc>
      </w:tr>
      <w:bookmarkEnd w:id="101"/>
      <w:tr w:rsidR="0006471E" w:rsidRPr="0006471E" w14:paraId="5995E8D2" w14:textId="77777777" w:rsidTr="002F2130">
        <w:tc>
          <w:tcPr>
            <w:tcW w:w="3402" w:type="dxa"/>
            <w:shd w:val="clear" w:color="auto" w:fill="FFFFFF" w:themeFill="background1"/>
          </w:tcPr>
          <w:p w14:paraId="4E7E2CB6" w14:textId="77777777" w:rsidR="000129BF" w:rsidRPr="0006471E" w:rsidRDefault="000129BF" w:rsidP="002F2130">
            <w:pPr>
              <w:shd w:val="clear" w:color="auto" w:fill="FFFFFF" w:themeFill="background1"/>
              <w:ind w:right="252"/>
              <w:jc w:val="both"/>
              <w:rPr>
                <w:rFonts w:ascii="Garamond" w:hAnsi="Garamond" w:cs="Arial"/>
                <w:szCs w:val="24"/>
              </w:rPr>
            </w:pPr>
          </w:p>
        </w:tc>
        <w:tc>
          <w:tcPr>
            <w:tcW w:w="1638" w:type="dxa"/>
            <w:tcBorders>
              <w:top w:val="single" w:sz="4" w:space="0" w:color="auto"/>
            </w:tcBorders>
            <w:shd w:val="clear" w:color="auto" w:fill="FFFFFF" w:themeFill="background1"/>
          </w:tcPr>
          <w:p w14:paraId="59860E2B" w14:textId="2CF6FEC7" w:rsidR="000129BF" w:rsidRPr="0006471E" w:rsidRDefault="000129BF" w:rsidP="002F2130">
            <w:pPr>
              <w:shd w:val="clear" w:color="auto" w:fill="FFFFFF" w:themeFill="background1"/>
              <w:jc w:val="both"/>
              <w:rPr>
                <w:rFonts w:ascii="Garamond" w:hAnsi="Garamond" w:cs="Arial"/>
                <w:szCs w:val="24"/>
              </w:rPr>
            </w:pPr>
          </w:p>
        </w:tc>
        <w:tc>
          <w:tcPr>
            <w:tcW w:w="1440" w:type="dxa"/>
            <w:tcBorders>
              <w:top w:val="single" w:sz="4" w:space="0" w:color="auto"/>
            </w:tcBorders>
            <w:shd w:val="clear" w:color="auto" w:fill="FFFFFF" w:themeFill="background1"/>
          </w:tcPr>
          <w:p w14:paraId="06DA6F7A" w14:textId="77777777" w:rsidR="000129BF" w:rsidRPr="0006471E" w:rsidRDefault="000129BF" w:rsidP="002F2130">
            <w:pPr>
              <w:shd w:val="clear" w:color="auto" w:fill="FFFFFF" w:themeFill="background1"/>
              <w:jc w:val="both"/>
              <w:rPr>
                <w:rFonts w:ascii="Garamond" w:hAnsi="Garamond" w:cs="Arial"/>
                <w:szCs w:val="24"/>
              </w:rPr>
            </w:pPr>
          </w:p>
        </w:tc>
        <w:tc>
          <w:tcPr>
            <w:tcW w:w="1600" w:type="dxa"/>
            <w:tcBorders>
              <w:top w:val="single" w:sz="4" w:space="0" w:color="auto"/>
            </w:tcBorders>
            <w:shd w:val="clear" w:color="auto" w:fill="FFFFFF" w:themeFill="background1"/>
          </w:tcPr>
          <w:p w14:paraId="04F3455C" w14:textId="77777777" w:rsidR="000129BF" w:rsidRPr="0006471E" w:rsidRDefault="000129BF" w:rsidP="002F2130">
            <w:pPr>
              <w:shd w:val="clear" w:color="auto" w:fill="FFFFFF" w:themeFill="background1"/>
              <w:jc w:val="both"/>
              <w:rPr>
                <w:rFonts w:ascii="Garamond" w:hAnsi="Garamond" w:cs="Arial"/>
                <w:szCs w:val="24"/>
              </w:rPr>
            </w:pPr>
          </w:p>
        </w:tc>
        <w:tc>
          <w:tcPr>
            <w:tcW w:w="1730" w:type="dxa"/>
            <w:gridSpan w:val="3"/>
            <w:shd w:val="clear" w:color="auto" w:fill="FFFFFF" w:themeFill="background1"/>
          </w:tcPr>
          <w:p w14:paraId="03B88A15" w14:textId="77777777" w:rsidR="000129BF" w:rsidRPr="0006471E" w:rsidRDefault="000129BF" w:rsidP="002F2130">
            <w:pPr>
              <w:shd w:val="clear" w:color="auto" w:fill="FFFFFF" w:themeFill="background1"/>
              <w:jc w:val="both"/>
              <w:rPr>
                <w:rFonts w:ascii="Garamond" w:hAnsi="Garamond" w:cs="Arial"/>
                <w:szCs w:val="24"/>
              </w:rPr>
            </w:pPr>
          </w:p>
        </w:tc>
      </w:tr>
      <w:tr w:rsidR="0006471E" w:rsidRPr="0006471E" w14:paraId="514A4A75" w14:textId="77777777" w:rsidTr="002F2130">
        <w:tc>
          <w:tcPr>
            <w:tcW w:w="3402" w:type="dxa"/>
            <w:shd w:val="clear" w:color="auto" w:fill="FFFFFF" w:themeFill="background1"/>
          </w:tcPr>
          <w:p w14:paraId="6711AC09" w14:textId="77777777" w:rsidR="000129BF" w:rsidRPr="0006471E" w:rsidRDefault="000129BF" w:rsidP="002F2130">
            <w:pPr>
              <w:shd w:val="clear" w:color="auto" w:fill="FFFFFF" w:themeFill="background1"/>
              <w:ind w:right="252"/>
              <w:jc w:val="both"/>
              <w:rPr>
                <w:rFonts w:ascii="Garamond" w:hAnsi="Garamond" w:cs="Arial"/>
                <w:szCs w:val="24"/>
              </w:rPr>
            </w:pPr>
            <w:r w:rsidRPr="0006471E">
              <w:rPr>
                <w:rFonts w:ascii="Garamond" w:hAnsi="Garamond" w:cs="Arial"/>
                <w:szCs w:val="24"/>
              </w:rPr>
              <w:t>Total Public Float (A-B)</w:t>
            </w:r>
          </w:p>
        </w:tc>
        <w:tc>
          <w:tcPr>
            <w:tcW w:w="1638" w:type="dxa"/>
            <w:tcBorders>
              <w:bottom w:val="single" w:sz="4" w:space="0" w:color="auto"/>
            </w:tcBorders>
            <w:shd w:val="clear" w:color="auto" w:fill="FFFFFF" w:themeFill="background1"/>
          </w:tcPr>
          <w:p w14:paraId="2C01B6C1" w14:textId="2ED35182" w:rsidR="000129BF" w:rsidRPr="0006471E" w:rsidRDefault="00642F19" w:rsidP="002F2130">
            <w:pPr>
              <w:shd w:val="clear" w:color="auto" w:fill="FFFFFF" w:themeFill="background1"/>
              <w:jc w:val="both"/>
              <w:rPr>
                <w:rFonts w:ascii="Garamond" w:hAnsi="Garamond" w:cs="Arial"/>
                <w:szCs w:val="24"/>
              </w:rPr>
            </w:pPr>
            <w:r>
              <w:rPr>
                <w:rFonts w:ascii="Garamond" w:hAnsi="Garamond" w:cs="Arial"/>
                <w:szCs w:val="24"/>
              </w:rPr>
              <w:t>51,024,225</w:t>
            </w:r>
          </w:p>
        </w:tc>
        <w:tc>
          <w:tcPr>
            <w:tcW w:w="1440" w:type="dxa"/>
            <w:tcBorders>
              <w:bottom w:val="single" w:sz="4" w:space="0" w:color="auto"/>
            </w:tcBorders>
            <w:shd w:val="clear" w:color="auto" w:fill="FFFFFF" w:themeFill="background1"/>
          </w:tcPr>
          <w:p w14:paraId="58CCC9A7" w14:textId="719284F0" w:rsidR="000129BF" w:rsidRPr="0006471E" w:rsidRDefault="00642F19" w:rsidP="002F2130">
            <w:pPr>
              <w:shd w:val="clear" w:color="auto" w:fill="FFFFFF" w:themeFill="background1"/>
              <w:jc w:val="both"/>
              <w:rPr>
                <w:rFonts w:ascii="Garamond" w:hAnsi="Garamond" w:cs="Arial"/>
                <w:szCs w:val="24"/>
              </w:rPr>
            </w:pPr>
            <w:r>
              <w:rPr>
                <w:rFonts w:ascii="Garamond" w:hAnsi="Garamond" w:cs="Arial"/>
                <w:szCs w:val="24"/>
              </w:rPr>
              <w:t>60,324,225</w:t>
            </w:r>
          </w:p>
        </w:tc>
        <w:tc>
          <w:tcPr>
            <w:tcW w:w="1600" w:type="dxa"/>
            <w:tcBorders>
              <w:bottom w:val="single" w:sz="4" w:space="0" w:color="auto"/>
            </w:tcBorders>
            <w:shd w:val="clear" w:color="auto" w:fill="FFFFFF" w:themeFill="background1"/>
          </w:tcPr>
          <w:p w14:paraId="4360E6B5" w14:textId="0DCF8360" w:rsidR="000129BF" w:rsidRPr="0006471E" w:rsidRDefault="00642F19" w:rsidP="002F2130">
            <w:pPr>
              <w:shd w:val="clear" w:color="auto" w:fill="FFFFFF" w:themeFill="background1"/>
              <w:jc w:val="center"/>
              <w:rPr>
                <w:rFonts w:ascii="Garamond" w:hAnsi="Garamond" w:cs="Arial"/>
                <w:strike/>
                <w:szCs w:val="24"/>
              </w:rPr>
            </w:pPr>
            <w:r>
              <w:rPr>
                <w:rFonts w:ascii="Garamond" w:hAnsi="Garamond" w:cs="Arial"/>
                <w:szCs w:val="24"/>
              </w:rPr>
              <w:t>54.33</w:t>
            </w:r>
            <w:r w:rsidR="00B576EE" w:rsidRPr="0006471E">
              <w:rPr>
                <w:rFonts w:ascii="Garamond" w:hAnsi="Garamond" w:cs="Arial"/>
                <w:szCs w:val="24"/>
              </w:rPr>
              <w:t>%</w:t>
            </w:r>
          </w:p>
        </w:tc>
        <w:tc>
          <w:tcPr>
            <w:tcW w:w="1730" w:type="dxa"/>
            <w:gridSpan w:val="3"/>
            <w:tcBorders>
              <w:bottom w:val="single" w:sz="4" w:space="0" w:color="auto"/>
            </w:tcBorders>
            <w:shd w:val="clear" w:color="auto" w:fill="FFFFFF" w:themeFill="background1"/>
          </w:tcPr>
          <w:p w14:paraId="777F7BD3" w14:textId="2481D2B5" w:rsidR="00960866" w:rsidRPr="0006471E" w:rsidRDefault="00642F19" w:rsidP="002F2130">
            <w:pPr>
              <w:shd w:val="clear" w:color="auto" w:fill="FFFFFF" w:themeFill="background1"/>
              <w:jc w:val="center"/>
              <w:rPr>
                <w:rFonts w:ascii="Garamond" w:hAnsi="Garamond" w:cs="Arial"/>
                <w:szCs w:val="24"/>
              </w:rPr>
            </w:pPr>
            <w:r>
              <w:rPr>
                <w:rFonts w:ascii="Garamond" w:hAnsi="Garamond" w:cs="Arial"/>
                <w:szCs w:val="24"/>
              </w:rPr>
              <w:t>55.01%</w:t>
            </w:r>
            <w:r w:rsidR="00033157" w:rsidRPr="0006471E">
              <w:rPr>
                <w:rFonts w:ascii="Garamond" w:hAnsi="Garamond" w:cs="Arial"/>
                <w:szCs w:val="24"/>
              </w:rPr>
              <w:t>%</w:t>
            </w:r>
          </w:p>
          <w:p w14:paraId="70BE5831" w14:textId="77777777" w:rsidR="000129BF" w:rsidRPr="0006471E" w:rsidRDefault="000129BF" w:rsidP="002F2130">
            <w:pPr>
              <w:shd w:val="clear" w:color="auto" w:fill="FFFFFF" w:themeFill="background1"/>
              <w:jc w:val="center"/>
              <w:rPr>
                <w:rFonts w:ascii="Garamond" w:hAnsi="Garamond" w:cs="Arial"/>
                <w:strike/>
                <w:szCs w:val="24"/>
              </w:rPr>
            </w:pPr>
          </w:p>
        </w:tc>
      </w:tr>
      <w:tr w:rsidR="0006471E" w:rsidRPr="0006471E" w14:paraId="77748D15" w14:textId="77777777" w:rsidTr="002F2130">
        <w:trPr>
          <w:trHeight w:val="323"/>
        </w:trPr>
        <w:tc>
          <w:tcPr>
            <w:tcW w:w="3402" w:type="dxa"/>
            <w:shd w:val="clear" w:color="auto" w:fill="FFFFFF" w:themeFill="background1"/>
          </w:tcPr>
          <w:p w14:paraId="2A1751AF" w14:textId="77777777" w:rsidR="00E153E7" w:rsidRPr="0006471E" w:rsidRDefault="00E153E7" w:rsidP="002F2130">
            <w:pPr>
              <w:shd w:val="clear" w:color="auto" w:fill="FFFFFF" w:themeFill="background1"/>
              <w:jc w:val="both"/>
              <w:rPr>
                <w:rFonts w:ascii="Garamond" w:hAnsi="Garamond" w:cs="Arial"/>
                <w:szCs w:val="24"/>
                <w:u w:val="single"/>
              </w:rPr>
            </w:pPr>
          </w:p>
          <w:p w14:paraId="5BA55E9F" w14:textId="77777777" w:rsidR="000129BF" w:rsidRPr="0006471E" w:rsidRDefault="000129BF" w:rsidP="002F2130">
            <w:pPr>
              <w:shd w:val="clear" w:color="auto" w:fill="FFFFFF" w:themeFill="background1"/>
              <w:jc w:val="both"/>
              <w:rPr>
                <w:rFonts w:ascii="Garamond" w:hAnsi="Garamond" w:cs="Arial"/>
                <w:szCs w:val="24"/>
                <w:u w:val="single"/>
              </w:rPr>
            </w:pPr>
            <w:r w:rsidRPr="0006471E">
              <w:rPr>
                <w:rFonts w:ascii="Garamond" w:hAnsi="Garamond" w:cs="Arial"/>
                <w:szCs w:val="24"/>
                <w:u w:val="single"/>
              </w:rPr>
              <w:t>Freely-Tradeable Float</w:t>
            </w:r>
          </w:p>
          <w:p w14:paraId="722BCE81" w14:textId="0C506CD7" w:rsidR="000129BF" w:rsidRPr="0006471E" w:rsidRDefault="00BE0A6B" w:rsidP="002F2130">
            <w:pPr>
              <w:shd w:val="clear" w:color="auto" w:fill="FFFFFF" w:themeFill="background1"/>
              <w:ind w:right="252"/>
              <w:jc w:val="both"/>
              <w:rPr>
                <w:rFonts w:ascii="Garamond" w:hAnsi="Garamond" w:cs="Arial"/>
                <w:szCs w:val="24"/>
                <w:u w:val="single"/>
              </w:rPr>
            </w:pPr>
            <w:r>
              <w:rPr>
                <w:rFonts w:ascii="Garamond" w:hAnsi="Garamond" w:cs="Arial"/>
                <w:szCs w:val="24"/>
                <w:u w:val="single"/>
              </w:rPr>
              <w:t>Table-2</w:t>
            </w:r>
          </w:p>
        </w:tc>
        <w:tc>
          <w:tcPr>
            <w:tcW w:w="1638" w:type="dxa"/>
            <w:shd w:val="clear" w:color="auto" w:fill="FFFFFF" w:themeFill="background1"/>
          </w:tcPr>
          <w:p w14:paraId="6D47B16A" w14:textId="77777777" w:rsidR="000129BF" w:rsidRPr="0006471E" w:rsidRDefault="000129BF" w:rsidP="002F2130">
            <w:pPr>
              <w:shd w:val="clear" w:color="auto" w:fill="FFFFFF" w:themeFill="background1"/>
              <w:jc w:val="both"/>
              <w:rPr>
                <w:rFonts w:ascii="Garamond" w:hAnsi="Garamond" w:cs="Arial"/>
                <w:szCs w:val="24"/>
              </w:rPr>
            </w:pPr>
          </w:p>
          <w:p w14:paraId="159E156A" w14:textId="67D05E70" w:rsidR="00C46A64" w:rsidRPr="0006471E" w:rsidRDefault="00AC62BF" w:rsidP="002F2130">
            <w:pPr>
              <w:shd w:val="clear" w:color="auto" w:fill="FFFFFF" w:themeFill="background1"/>
              <w:jc w:val="both"/>
              <w:rPr>
                <w:rFonts w:ascii="Garamond" w:hAnsi="Garamond" w:cs="Arial"/>
                <w:szCs w:val="24"/>
              </w:rPr>
            </w:pPr>
            <w:r>
              <w:rPr>
                <w:rFonts w:ascii="Garamond" w:hAnsi="Garamond" w:cs="Arial"/>
                <w:szCs w:val="24"/>
              </w:rPr>
              <w:t>93,916,134</w:t>
            </w:r>
          </w:p>
        </w:tc>
        <w:tc>
          <w:tcPr>
            <w:tcW w:w="1440" w:type="dxa"/>
            <w:shd w:val="clear" w:color="auto" w:fill="FFFFFF" w:themeFill="background1"/>
          </w:tcPr>
          <w:p w14:paraId="3D99E397" w14:textId="77777777" w:rsidR="000129BF" w:rsidRPr="0006471E" w:rsidRDefault="000129BF" w:rsidP="002F2130">
            <w:pPr>
              <w:shd w:val="clear" w:color="auto" w:fill="FFFFFF" w:themeFill="background1"/>
              <w:jc w:val="both"/>
              <w:rPr>
                <w:rFonts w:ascii="Garamond" w:hAnsi="Garamond" w:cs="Arial"/>
                <w:szCs w:val="24"/>
              </w:rPr>
            </w:pPr>
          </w:p>
          <w:p w14:paraId="6CA8425F" w14:textId="11AF9D54" w:rsidR="00C46A64" w:rsidRPr="0006471E" w:rsidRDefault="00AC62BF" w:rsidP="002F2130">
            <w:pPr>
              <w:shd w:val="clear" w:color="auto" w:fill="FFFFFF" w:themeFill="background1"/>
              <w:jc w:val="both"/>
              <w:rPr>
                <w:rFonts w:ascii="Garamond" w:hAnsi="Garamond" w:cs="Arial"/>
                <w:szCs w:val="24"/>
              </w:rPr>
            </w:pPr>
            <w:r>
              <w:rPr>
                <w:rFonts w:ascii="Garamond" w:hAnsi="Garamond" w:cs="Arial"/>
                <w:szCs w:val="24"/>
              </w:rPr>
              <w:t>109,666,134</w:t>
            </w:r>
          </w:p>
        </w:tc>
        <w:tc>
          <w:tcPr>
            <w:tcW w:w="1600" w:type="dxa"/>
            <w:shd w:val="clear" w:color="auto" w:fill="FFFFFF" w:themeFill="background1"/>
          </w:tcPr>
          <w:p w14:paraId="5E271CE9" w14:textId="77777777" w:rsidR="000129BF" w:rsidRPr="0006471E" w:rsidRDefault="000129BF" w:rsidP="002F2130">
            <w:pPr>
              <w:shd w:val="clear" w:color="auto" w:fill="FFFFFF" w:themeFill="background1"/>
              <w:jc w:val="both"/>
              <w:rPr>
                <w:rFonts w:ascii="Garamond" w:hAnsi="Garamond" w:cs="Arial"/>
                <w:szCs w:val="24"/>
              </w:rPr>
            </w:pPr>
          </w:p>
          <w:p w14:paraId="0E071F91" w14:textId="38B7C754" w:rsidR="00C46A64" w:rsidRPr="0006471E" w:rsidRDefault="00C46A64" w:rsidP="002F2130">
            <w:pPr>
              <w:shd w:val="clear" w:color="auto" w:fill="FFFFFF" w:themeFill="background1"/>
              <w:jc w:val="both"/>
              <w:rPr>
                <w:rFonts w:ascii="Garamond" w:hAnsi="Garamond" w:cs="Arial"/>
                <w:szCs w:val="24"/>
              </w:rPr>
            </w:pPr>
            <w:r w:rsidRPr="0006471E">
              <w:rPr>
                <w:rFonts w:ascii="Garamond" w:hAnsi="Garamond" w:cs="Arial"/>
                <w:szCs w:val="24"/>
              </w:rPr>
              <w:t xml:space="preserve">      </w:t>
            </w:r>
            <w:r w:rsidR="006D4EFC" w:rsidRPr="0006471E">
              <w:rPr>
                <w:rFonts w:ascii="Garamond" w:hAnsi="Garamond" w:cs="Arial"/>
                <w:szCs w:val="24"/>
              </w:rPr>
              <w:t>100</w:t>
            </w:r>
            <w:r w:rsidRPr="0006471E">
              <w:rPr>
                <w:rFonts w:ascii="Garamond" w:hAnsi="Garamond" w:cs="Arial"/>
                <w:szCs w:val="24"/>
              </w:rPr>
              <w:t xml:space="preserve">%            </w:t>
            </w:r>
          </w:p>
        </w:tc>
        <w:tc>
          <w:tcPr>
            <w:tcW w:w="1730" w:type="dxa"/>
            <w:gridSpan w:val="3"/>
            <w:shd w:val="clear" w:color="auto" w:fill="FFFFFF" w:themeFill="background1"/>
          </w:tcPr>
          <w:p w14:paraId="34C68FA8" w14:textId="77777777" w:rsidR="00C46A64" w:rsidRPr="0006471E" w:rsidRDefault="00C46A64" w:rsidP="002F2130">
            <w:pPr>
              <w:shd w:val="clear" w:color="auto" w:fill="FFFFFF" w:themeFill="background1"/>
              <w:jc w:val="both"/>
              <w:rPr>
                <w:rFonts w:ascii="Garamond" w:hAnsi="Garamond" w:cs="Arial"/>
                <w:szCs w:val="24"/>
              </w:rPr>
            </w:pPr>
          </w:p>
          <w:p w14:paraId="4252A444" w14:textId="7D66B62E" w:rsidR="00C46A64" w:rsidRPr="0006471E" w:rsidRDefault="00C46A64" w:rsidP="002F2130">
            <w:pPr>
              <w:shd w:val="clear" w:color="auto" w:fill="FFFFFF" w:themeFill="background1"/>
              <w:jc w:val="both"/>
              <w:rPr>
                <w:rFonts w:ascii="Garamond" w:hAnsi="Garamond" w:cs="Arial"/>
                <w:szCs w:val="24"/>
              </w:rPr>
            </w:pPr>
            <w:r w:rsidRPr="0006471E">
              <w:rPr>
                <w:rFonts w:ascii="Garamond" w:hAnsi="Garamond" w:cs="Arial"/>
                <w:szCs w:val="24"/>
              </w:rPr>
              <w:t xml:space="preserve">      </w:t>
            </w:r>
            <w:r w:rsidR="006D4EFC" w:rsidRPr="0006471E">
              <w:rPr>
                <w:rFonts w:ascii="Garamond" w:hAnsi="Garamond" w:cs="Arial"/>
                <w:szCs w:val="24"/>
              </w:rPr>
              <w:t>100%</w:t>
            </w:r>
          </w:p>
        </w:tc>
      </w:tr>
      <w:tr w:rsidR="0006471E" w:rsidRPr="0006471E" w14:paraId="39FF4712" w14:textId="77777777" w:rsidTr="002F2130">
        <w:tc>
          <w:tcPr>
            <w:tcW w:w="3402" w:type="dxa"/>
            <w:shd w:val="clear" w:color="auto" w:fill="FFFFFF" w:themeFill="background1"/>
          </w:tcPr>
          <w:p w14:paraId="4D554A4D" w14:textId="77777777" w:rsidR="00934FC8" w:rsidRPr="0006471E" w:rsidRDefault="00934FC8" w:rsidP="00934FC8">
            <w:pPr>
              <w:shd w:val="clear" w:color="auto" w:fill="FFFFFF" w:themeFill="background1"/>
              <w:ind w:right="252"/>
              <w:rPr>
                <w:rFonts w:ascii="Garamond" w:hAnsi="Garamond" w:cs="Arial"/>
                <w:sz w:val="22"/>
                <w:szCs w:val="22"/>
              </w:rPr>
            </w:pPr>
            <w:r w:rsidRPr="0006471E">
              <w:rPr>
                <w:rFonts w:ascii="Garamond" w:hAnsi="Garamond" w:cs="Arial"/>
                <w:sz w:val="22"/>
                <w:szCs w:val="22"/>
              </w:rPr>
              <w:t xml:space="preserve">Number of outstanding securities subject to resale restrictions, including restrictions imposed by pooling or other arrangements or in a shareholder agreement and securities held by control block holders (C)                 </w:t>
            </w:r>
          </w:p>
        </w:tc>
        <w:tc>
          <w:tcPr>
            <w:tcW w:w="1638" w:type="dxa"/>
            <w:tcBorders>
              <w:bottom w:val="single" w:sz="4" w:space="0" w:color="auto"/>
            </w:tcBorders>
            <w:shd w:val="clear" w:color="auto" w:fill="FFFFFF" w:themeFill="background1"/>
          </w:tcPr>
          <w:p w14:paraId="5C10468F" w14:textId="671D27C7" w:rsidR="00934FC8" w:rsidRPr="0006471E" w:rsidRDefault="00BD49E0" w:rsidP="00B324C8">
            <w:pPr>
              <w:shd w:val="clear" w:color="auto" w:fill="FFFFFF" w:themeFill="background1"/>
              <w:jc w:val="center"/>
              <w:rPr>
                <w:rFonts w:ascii="Garamond" w:hAnsi="Garamond" w:cs="Arial"/>
                <w:szCs w:val="24"/>
              </w:rPr>
            </w:pPr>
            <w:r w:rsidRPr="0006471E">
              <w:rPr>
                <w:rFonts w:ascii="Garamond" w:hAnsi="Garamond" w:cs="Arial"/>
                <w:szCs w:val="24"/>
              </w:rPr>
              <w:t>0</w:t>
            </w:r>
          </w:p>
        </w:tc>
        <w:tc>
          <w:tcPr>
            <w:tcW w:w="1440" w:type="dxa"/>
            <w:tcBorders>
              <w:bottom w:val="single" w:sz="4" w:space="0" w:color="auto"/>
            </w:tcBorders>
            <w:shd w:val="clear" w:color="auto" w:fill="FFFFFF" w:themeFill="background1"/>
          </w:tcPr>
          <w:p w14:paraId="776FCCF0" w14:textId="2CE7CCE4" w:rsidR="00934FC8" w:rsidRPr="0006471E" w:rsidRDefault="00BD49E0" w:rsidP="00B324C8">
            <w:pPr>
              <w:shd w:val="clear" w:color="auto" w:fill="FFFFFF" w:themeFill="background1"/>
              <w:jc w:val="center"/>
              <w:rPr>
                <w:rFonts w:ascii="Garamond" w:hAnsi="Garamond" w:cs="Arial"/>
                <w:szCs w:val="24"/>
              </w:rPr>
            </w:pPr>
            <w:r w:rsidRPr="0006471E">
              <w:rPr>
                <w:rFonts w:ascii="Garamond" w:hAnsi="Garamond" w:cs="Arial"/>
                <w:szCs w:val="24"/>
              </w:rPr>
              <w:t>0</w:t>
            </w:r>
          </w:p>
        </w:tc>
        <w:tc>
          <w:tcPr>
            <w:tcW w:w="1600" w:type="dxa"/>
            <w:tcBorders>
              <w:bottom w:val="single" w:sz="4" w:space="0" w:color="auto"/>
            </w:tcBorders>
            <w:shd w:val="clear" w:color="auto" w:fill="FFFFFF" w:themeFill="background1"/>
          </w:tcPr>
          <w:p w14:paraId="17161019" w14:textId="7CB9E254" w:rsidR="00934FC8" w:rsidRPr="0006471E" w:rsidRDefault="00BD49E0" w:rsidP="0075182C">
            <w:pPr>
              <w:shd w:val="clear" w:color="auto" w:fill="FFFFFF" w:themeFill="background1"/>
              <w:jc w:val="center"/>
              <w:rPr>
                <w:rFonts w:ascii="Garamond" w:hAnsi="Garamond" w:cs="Arial"/>
                <w:szCs w:val="24"/>
              </w:rPr>
            </w:pPr>
            <w:r w:rsidRPr="0006471E">
              <w:rPr>
                <w:rFonts w:ascii="Garamond" w:hAnsi="Garamond" w:cs="Arial"/>
                <w:szCs w:val="24"/>
              </w:rPr>
              <w:t>0</w:t>
            </w:r>
          </w:p>
        </w:tc>
        <w:tc>
          <w:tcPr>
            <w:tcW w:w="1730" w:type="dxa"/>
            <w:gridSpan w:val="3"/>
            <w:tcBorders>
              <w:bottom w:val="single" w:sz="4" w:space="0" w:color="auto"/>
            </w:tcBorders>
            <w:shd w:val="clear" w:color="auto" w:fill="FFFFFF" w:themeFill="background1"/>
          </w:tcPr>
          <w:p w14:paraId="44743AC4" w14:textId="1957EF6A" w:rsidR="00934FC8" w:rsidRPr="0006471E" w:rsidRDefault="00BD49E0" w:rsidP="0075182C">
            <w:pPr>
              <w:shd w:val="clear" w:color="auto" w:fill="FFFFFF" w:themeFill="background1"/>
              <w:jc w:val="center"/>
              <w:rPr>
                <w:rFonts w:ascii="Garamond" w:hAnsi="Garamond" w:cs="Arial"/>
                <w:szCs w:val="24"/>
              </w:rPr>
            </w:pPr>
            <w:r w:rsidRPr="0006471E">
              <w:rPr>
                <w:rFonts w:ascii="Garamond" w:hAnsi="Garamond" w:cs="Arial"/>
                <w:szCs w:val="24"/>
              </w:rPr>
              <w:t>0</w:t>
            </w:r>
          </w:p>
        </w:tc>
      </w:tr>
      <w:tr w:rsidR="0006471E" w:rsidRPr="0006471E" w14:paraId="2A662363" w14:textId="77777777" w:rsidTr="002F2130">
        <w:tc>
          <w:tcPr>
            <w:tcW w:w="3402" w:type="dxa"/>
            <w:shd w:val="clear" w:color="auto" w:fill="FFFFFF" w:themeFill="background1"/>
          </w:tcPr>
          <w:p w14:paraId="11565D86" w14:textId="77777777" w:rsidR="00934FC8" w:rsidRPr="0006471E" w:rsidRDefault="00934FC8" w:rsidP="00934FC8">
            <w:pPr>
              <w:shd w:val="clear" w:color="auto" w:fill="FFFFFF" w:themeFill="background1"/>
              <w:ind w:right="252"/>
              <w:jc w:val="both"/>
              <w:rPr>
                <w:rFonts w:ascii="Garamond" w:hAnsi="Garamond" w:cs="Arial"/>
                <w:szCs w:val="24"/>
              </w:rPr>
            </w:pPr>
            <w:r w:rsidRPr="0006471E">
              <w:rPr>
                <w:rFonts w:ascii="Garamond" w:hAnsi="Garamond" w:cs="Arial"/>
                <w:szCs w:val="24"/>
              </w:rPr>
              <w:t>Total Tradeable Float (A-C)</w:t>
            </w:r>
          </w:p>
        </w:tc>
        <w:tc>
          <w:tcPr>
            <w:tcW w:w="1638" w:type="dxa"/>
            <w:tcBorders>
              <w:bottom w:val="single" w:sz="4" w:space="0" w:color="auto"/>
            </w:tcBorders>
            <w:shd w:val="clear" w:color="auto" w:fill="FFFFFF" w:themeFill="background1"/>
          </w:tcPr>
          <w:p w14:paraId="394EAB4E" w14:textId="77777777" w:rsidR="00934FC8" w:rsidRPr="0006471E" w:rsidRDefault="00934FC8" w:rsidP="00934FC8">
            <w:pPr>
              <w:shd w:val="clear" w:color="auto" w:fill="FFFFFF" w:themeFill="background1"/>
              <w:jc w:val="both"/>
              <w:rPr>
                <w:rFonts w:ascii="Garamond" w:hAnsi="Garamond" w:cs="Arial"/>
                <w:szCs w:val="24"/>
              </w:rPr>
            </w:pPr>
          </w:p>
          <w:p w14:paraId="1A0EB012" w14:textId="1C6DC1E7" w:rsidR="00934FC8" w:rsidRPr="0006471E" w:rsidRDefault="00AC62BF" w:rsidP="00934FC8">
            <w:pPr>
              <w:shd w:val="clear" w:color="auto" w:fill="FFFFFF" w:themeFill="background1"/>
              <w:jc w:val="both"/>
              <w:rPr>
                <w:rFonts w:ascii="Garamond" w:hAnsi="Garamond" w:cs="Arial"/>
                <w:szCs w:val="24"/>
              </w:rPr>
            </w:pPr>
            <w:r>
              <w:rPr>
                <w:rFonts w:ascii="Garamond" w:hAnsi="Garamond" w:cs="Arial"/>
                <w:szCs w:val="24"/>
              </w:rPr>
              <w:t>93,916,134</w:t>
            </w:r>
          </w:p>
        </w:tc>
        <w:tc>
          <w:tcPr>
            <w:tcW w:w="1440" w:type="dxa"/>
            <w:tcBorders>
              <w:bottom w:val="single" w:sz="4" w:space="0" w:color="auto"/>
            </w:tcBorders>
            <w:shd w:val="clear" w:color="auto" w:fill="FFFFFF" w:themeFill="background1"/>
          </w:tcPr>
          <w:p w14:paraId="6E10C207" w14:textId="77777777" w:rsidR="009B0E70" w:rsidRPr="0006471E" w:rsidRDefault="009B0E70" w:rsidP="00934FC8">
            <w:pPr>
              <w:shd w:val="clear" w:color="auto" w:fill="FFFFFF" w:themeFill="background1"/>
              <w:jc w:val="both"/>
              <w:rPr>
                <w:rFonts w:ascii="Garamond" w:hAnsi="Garamond" w:cs="Arial"/>
                <w:szCs w:val="24"/>
              </w:rPr>
            </w:pPr>
          </w:p>
          <w:p w14:paraId="591EA825" w14:textId="780E3C64" w:rsidR="00934FC8" w:rsidRPr="0006471E" w:rsidRDefault="00B576EE" w:rsidP="00934FC8">
            <w:pPr>
              <w:shd w:val="clear" w:color="auto" w:fill="FFFFFF" w:themeFill="background1"/>
              <w:jc w:val="both"/>
              <w:rPr>
                <w:rFonts w:ascii="Garamond" w:hAnsi="Garamond" w:cs="Arial"/>
                <w:szCs w:val="24"/>
              </w:rPr>
            </w:pPr>
            <w:r w:rsidRPr="0006471E">
              <w:rPr>
                <w:rFonts w:ascii="Garamond" w:hAnsi="Garamond" w:cs="Arial"/>
                <w:szCs w:val="24"/>
              </w:rPr>
              <w:t>10</w:t>
            </w:r>
            <w:r w:rsidR="00AC62BF">
              <w:rPr>
                <w:rFonts w:ascii="Garamond" w:hAnsi="Garamond" w:cs="Arial"/>
                <w:szCs w:val="24"/>
              </w:rPr>
              <w:t>9,666,134</w:t>
            </w:r>
          </w:p>
        </w:tc>
        <w:tc>
          <w:tcPr>
            <w:tcW w:w="1600" w:type="dxa"/>
            <w:tcBorders>
              <w:bottom w:val="single" w:sz="4" w:space="0" w:color="auto"/>
            </w:tcBorders>
            <w:shd w:val="clear" w:color="auto" w:fill="FFFFFF" w:themeFill="background1"/>
          </w:tcPr>
          <w:p w14:paraId="08258423" w14:textId="77777777" w:rsidR="00934FC8" w:rsidRPr="0006471E" w:rsidRDefault="00934FC8" w:rsidP="00934FC8">
            <w:pPr>
              <w:shd w:val="clear" w:color="auto" w:fill="FFFFFF" w:themeFill="background1"/>
              <w:jc w:val="center"/>
              <w:rPr>
                <w:rFonts w:ascii="Garamond" w:hAnsi="Garamond" w:cs="Arial"/>
                <w:szCs w:val="24"/>
              </w:rPr>
            </w:pPr>
          </w:p>
          <w:p w14:paraId="224AED63" w14:textId="77777777" w:rsidR="00934FC8" w:rsidRPr="0006471E" w:rsidRDefault="00934FC8" w:rsidP="00934FC8">
            <w:pPr>
              <w:shd w:val="clear" w:color="auto" w:fill="FFFFFF" w:themeFill="background1"/>
              <w:jc w:val="center"/>
              <w:rPr>
                <w:rFonts w:ascii="Garamond" w:hAnsi="Garamond" w:cs="Arial"/>
                <w:szCs w:val="24"/>
              </w:rPr>
            </w:pPr>
            <w:r w:rsidRPr="0006471E">
              <w:rPr>
                <w:rFonts w:ascii="Garamond" w:hAnsi="Garamond" w:cs="Arial"/>
                <w:szCs w:val="24"/>
              </w:rPr>
              <w:t>100%</w:t>
            </w:r>
          </w:p>
          <w:p w14:paraId="2F81AB0F" w14:textId="77777777" w:rsidR="00934FC8" w:rsidRPr="0006471E" w:rsidRDefault="00934FC8" w:rsidP="00934FC8">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1C8C2BDA" w14:textId="77777777" w:rsidR="00934FC8" w:rsidRPr="0006471E" w:rsidRDefault="00934FC8" w:rsidP="00934FC8">
            <w:pPr>
              <w:shd w:val="clear" w:color="auto" w:fill="FFFFFF" w:themeFill="background1"/>
              <w:jc w:val="center"/>
              <w:rPr>
                <w:rFonts w:ascii="Garamond" w:hAnsi="Garamond" w:cs="Arial"/>
                <w:szCs w:val="24"/>
              </w:rPr>
            </w:pPr>
          </w:p>
          <w:p w14:paraId="487B1606" w14:textId="77777777" w:rsidR="00934FC8" w:rsidRPr="0006471E" w:rsidRDefault="00934FC8" w:rsidP="00934FC8">
            <w:pPr>
              <w:shd w:val="clear" w:color="auto" w:fill="FFFFFF" w:themeFill="background1"/>
              <w:jc w:val="center"/>
              <w:rPr>
                <w:rFonts w:ascii="Garamond" w:hAnsi="Garamond" w:cs="Arial"/>
                <w:szCs w:val="24"/>
              </w:rPr>
            </w:pPr>
            <w:r w:rsidRPr="0006471E">
              <w:rPr>
                <w:rFonts w:ascii="Garamond" w:hAnsi="Garamond" w:cs="Arial"/>
                <w:szCs w:val="24"/>
              </w:rPr>
              <w:t>100%</w:t>
            </w:r>
          </w:p>
          <w:p w14:paraId="3508B720" w14:textId="77777777" w:rsidR="00934FC8" w:rsidRPr="0006471E" w:rsidRDefault="00934FC8" w:rsidP="00934FC8">
            <w:pPr>
              <w:shd w:val="clear" w:color="auto" w:fill="FFFFFF" w:themeFill="background1"/>
              <w:jc w:val="center"/>
              <w:rPr>
                <w:rFonts w:ascii="Garamond" w:hAnsi="Garamond" w:cs="Arial"/>
                <w:szCs w:val="24"/>
              </w:rPr>
            </w:pPr>
          </w:p>
        </w:tc>
      </w:tr>
    </w:tbl>
    <w:p w14:paraId="2B6861DC" w14:textId="77777777" w:rsidR="00E153E7" w:rsidRPr="0006471E" w:rsidRDefault="00E153E7" w:rsidP="002F2130">
      <w:pPr>
        <w:keepNext/>
        <w:keepLines/>
        <w:shd w:val="clear" w:color="auto" w:fill="FFFFFF" w:themeFill="background1"/>
        <w:jc w:val="both"/>
        <w:rPr>
          <w:rFonts w:ascii="Garamond" w:hAnsi="Garamond" w:cs="Arial"/>
          <w:szCs w:val="24"/>
          <w:highlight w:val="green"/>
          <w:u w:val="single"/>
        </w:rPr>
      </w:pPr>
    </w:p>
    <w:p w14:paraId="5E7F070B" w14:textId="77777777" w:rsidR="00E153E7" w:rsidRPr="0006471E" w:rsidRDefault="00E153E7" w:rsidP="002F2130">
      <w:pPr>
        <w:keepNext/>
        <w:keepLines/>
        <w:shd w:val="clear" w:color="auto" w:fill="FFFFFF" w:themeFill="background1"/>
        <w:jc w:val="both"/>
        <w:rPr>
          <w:rFonts w:ascii="Garamond" w:hAnsi="Garamond" w:cs="Arial"/>
          <w:szCs w:val="24"/>
          <w:u w:val="single"/>
        </w:rPr>
      </w:pPr>
    </w:p>
    <w:p w14:paraId="4A3E0DD5" w14:textId="77777777" w:rsidR="000129BF" w:rsidRPr="0006471E" w:rsidRDefault="000129BF" w:rsidP="002F2130">
      <w:pPr>
        <w:keepNext/>
        <w:keepLines/>
        <w:shd w:val="clear" w:color="auto" w:fill="FFFFFF" w:themeFill="background1"/>
        <w:jc w:val="both"/>
        <w:rPr>
          <w:rFonts w:ascii="Garamond" w:hAnsi="Garamond" w:cs="Arial"/>
          <w:szCs w:val="24"/>
          <w:u w:val="single"/>
        </w:rPr>
      </w:pPr>
      <w:r w:rsidRPr="0006471E">
        <w:rPr>
          <w:rFonts w:ascii="Garamond" w:hAnsi="Garamond" w:cs="Arial"/>
          <w:szCs w:val="24"/>
          <w:u w:val="single"/>
        </w:rPr>
        <w:t>Public Securityholders (Registered)</w:t>
      </w:r>
    </w:p>
    <w:p w14:paraId="49A5803E" w14:textId="77777777" w:rsidR="000129BF" w:rsidRPr="0006471E" w:rsidRDefault="000129BF" w:rsidP="002F2130">
      <w:pPr>
        <w:keepNext/>
        <w:keepLines/>
        <w:shd w:val="clear" w:color="auto" w:fill="FFFFFF" w:themeFill="background1"/>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For the purposes of this report, "public securityholders" are persons other than persons enumerated in section (B) of the previous chart. List registered holders only.</w:t>
      </w:r>
    </w:p>
    <w:p w14:paraId="6D359885" w14:textId="77777777" w:rsidR="00033157" w:rsidRPr="0006471E" w:rsidRDefault="00A010BE" w:rsidP="002F2130">
      <w:pPr>
        <w:pStyle w:val="BodyText0"/>
        <w:shd w:val="clear" w:color="auto" w:fill="FFFFFF" w:themeFill="background1"/>
        <w:rPr>
          <w:rFonts w:ascii="Garamond" w:hAnsi="Garamond"/>
          <w:szCs w:val="24"/>
        </w:rPr>
      </w:pPr>
      <w:r w:rsidRPr="0006471E">
        <w:rPr>
          <w:rFonts w:ascii="Garamond" w:hAnsi="Garamond"/>
          <w:szCs w:val="24"/>
        </w:rPr>
        <w:tab/>
      </w:r>
    </w:p>
    <w:p w14:paraId="3C2929E4" w14:textId="54117853" w:rsidR="00E153E7" w:rsidRPr="0006471E" w:rsidRDefault="00E153E7" w:rsidP="002F2130">
      <w:pPr>
        <w:pStyle w:val="BodyText0"/>
        <w:shd w:val="clear" w:color="auto" w:fill="FFFFFF" w:themeFill="background1"/>
        <w:ind w:left="720"/>
        <w:rPr>
          <w:rFonts w:ascii="Garamond" w:hAnsi="Garamond"/>
          <w:szCs w:val="24"/>
        </w:rPr>
      </w:pPr>
      <w:r w:rsidRPr="0006471E">
        <w:rPr>
          <w:rFonts w:ascii="Garamond" w:hAnsi="Garamond"/>
          <w:szCs w:val="24"/>
        </w:rPr>
        <w:t xml:space="preserve">The following numbers are the most recent available and represent the distribution as of </w:t>
      </w:r>
      <w:r w:rsidR="005010F6" w:rsidRPr="0006471E">
        <w:rPr>
          <w:rFonts w:ascii="Garamond" w:hAnsi="Garamond"/>
          <w:szCs w:val="24"/>
        </w:rPr>
        <w:t xml:space="preserve">    </w:t>
      </w:r>
      <w:r w:rsidRPr="0006471E">
        <w:rPr>
          <w:rFonts w:ascii="Garamond" w:hAnsi="Garamond"/>
          <w:szCs w:val="24"/>
        </w:rPr>
        <w:t xml:space="preserve"> </w:t>
      </w:r>
      <w:r w:rsidR="007F77EF" w:rsidRPr="0006471E">
        <w:rPr>
          <w:rFonts w:ascii="Garamond" w:hAnsi="Garamond"/>
          <w:szCs w:val="24"/>
        </w:rPr>
        <w:t xml:space="preserve">   </w:t>
      </w:r>
      <w:r w:rsidR="00EC4F2E" w:rsidRPr="0006471E">
        <w:rPr>
          <w:rFonts w:ascii="Garamond" w:hAnsi="Garamond"/>
          <w:szCs w:val="24"/>
        </w:rPr>
        <w:t>December 31, 20</w:t>
      </w:r>
      <w:r w:rsidR="000B03B7" w:rsidRPr="0006471E">
        <w:rPr>
          <w:rFonts w:ascii="Garamond" w:hAnsi="Garamond"/>
          <w:szCs w:val="24"/>
        </w:rPr>
        <w:t>2</w:t>
      </w:r>
      <w:r w:rsidR="00BF2AE9">
        <w:rPr>
          <w:rFonts w:ascii="Garamond" w:hAnsi="Garamond"/>
          <w:szCs w:val="24"/>
        </w:rPr>
        <w:t>4</w:t>
      </w:r>
      <w:r w:rsidR="00EC4F2E" w:rsidRPr="0006471E">
        <w:rPr>
          <w:rFonts w:ascii="Garamond" w:hAnsi="Garamond"/>
          <w:szCs w:val="24"/>
        </w:rPr>
        <w:t xml:space="preserve"> </w:t>
      </w:r>
    </w:p>
    <w:p w14:paraId="1238E82C" w14:textId="77777777" w:rsidR="00CC10BB" w:rsidRPr="0006471E" w:rsidRDefault="00CC10BB" w:rsidP="002F2130">
      <w:pPr>
        <w:pStyle w:val="BodyText0"/>
        <w:shd w:val="clear" w:color="auto" w:fill="FFFFFF" w:themeFill="background1"/>
        <w:ind w:left="720"/>
        <w:rPr>
          <w:rFonts w:ascii="Garamond" w:hAnsi="Garamond"/>
          <w:szCs w:val="24"/>
        </w:rPr>
      </w:pPr>
    </w:p>
    <w:tbl>
      <w:tblPr>
        <w:tblW w:w="0" w:type="auto"/>
        <w:tblInd w:w="108" w:type="dxa"/>
        <w:tblLayout w:type="fixed"/>
        <w:tblLook w:val="0000" w:firstRow="0" w:lastRow="0" w:firstColumn="0" w:lastColumn="0" w:noHBand="0" w:noVBand="0"/>
      </w:tblPr>
      <w:tblGrid>
        <w:gridCol w:w="3150"/>
        <w:gridCol w:w="270"/>
        <w:gridCol w:w="2392"/>
        <w:gridCol w:w="398"/>
        <w:gridCol w:w="2970"/>
      </w:tblGrid>
      <w:tr w:rsidR="0006471E" w:rsidRPr="0006471E" w14:paraId="4772F323" w14:textId="77777777" w:rsidTr="005010F6">
        <w:tc>
          <w:tcPr>
            <w:tcW w:w="3150" w:type="dxa"/>
            <w:shd w:val="clear" w:color="auto" w:fill="auto"/>
          </w:tcPr>
          <w:p w14:paraId="2C2F9962" w14:textId="77777777" w:rsidR="000129BF" w:rsidRPr="0006471E" w:rsidRDefault="00033157" w:rsidP="002F2130">
            <w:pPr>
              <w:pStyle w:val="Heading5"/>
              <w:keepLines/>
              <w:shd w:val="clear" w:color="auto" w:fill="FFFFFF" w:themeFill="background1"/>
              <w:jc w:val="both"/>
              <w:rPr>
                <w:rFonts w:ascii="Garamond" w:hAnsi="Garamond" w:cs="Arial"/>
                <w:b/>
                <w:szCs w:val="24"/>
                <w:lang w:val="en-CA"/>
              </w:rPr>
            </w:pPr>
            <w:r w:rsidRPr="0006471E">
              <w:rPr>
                <w:rFonts w:ascii="Garamond" w:hAnsi="Garamond"/>
                <w:szCs w:val="24"/>
                <w:lang w:val="en-CA"/>
              </w:rPr>
              <w:tab/>
              <w:t xml:space="preserve"> </w:t>
            </w:r>
            <w:r w:rsidR="000129BF" w:rsidRPr="0006471E">
              <w:rPr>
                <w:rFonts w:ascii="Garamond" w:hAnsi="Garamond" w:cs="Arial"/>
                <w:b/>
                <w:szCs w:val="24"/>
                <w:lang w:val="en-CA"/>
              </w:rPr>
              <w:t>Class of Security</w:t>
            </w:r>
          </w:p>
          <w:p w14:paraId="391BFD53" w14:textId="6E8EC39B" w:rsidR="000129BF" w:rsidRPr="0006471E" w:rsidRDefault="00355DFD" w:rsidP="002F2130">
            <w:pPr>
              <w:keepNext/>
              <w:keepLines/>
              <w:shd w:val="clear" w:color="auto" w:fill="FFFFFF" w:themeFill="background1"/>
              <w:jc w:val="both"/>
              <w:rPr>
                <w:rFonts w:ascii="Garamond" w:hAnsi="Garamond" w:cs="Arial"/>
                <w:szCs w:val="24"/>
              </w:rPr>
            </w:pPr>
            <w:r>
              <w:rPr>
                <w:rFonts w:ascii="Garamond" w:hAnsi="Garamond" w:cs="Arial"/>
                <w:szCs w:val="24"/>
              </w:rPr>
              <w:t>Table 3</w:t>
            </w:r>
          </w:p>
        </w:tc>
        <w:tc>
          <w:tcPr>
            <w:tcW w:w="270" w:type="dxa"/>
            <w:shd w:val="clear" w:color="auto" w:fill="auto"/>
          </w:tcPr>
          <w:p w14:paraId="01D21FE4"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2392" w:type="dxa"/>
            <w:shd w:val="clear" w:color="auto" w:fill="auto"/>
          </w:tcPr>
          <w:p w14:paraId="751E0CEC"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398" w:type="dxa"/>
            <w:shd w:val="clear" w:color="auto" w:fill="auto"/>
          </w:tcPr>
          <w:p w14:paraId="1CE2A230"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2970" w:type="dxa"/>
            <w:shd w:val="clear" w:color="auto" w:fill="auto"/>
          </w:tcPr>
          <w:p w14:paraId="3D74DDEF" w14:textId="77777777" w:rsidR="000129BF" w:rsidRPr="0006471E" w:rsidRDefault="000129BF" w:rsidP="002F2130">
            <w:pPr>
              <w:keepNext/>
              <w:keepLines/>
              <w:shd w:val="clear" w:color="auto" w:fill="FFFFFF" w:themeFill="background1"/>
              <w:jc w:val="both"/>
              <w:rPr>
                <w:rFonts w:ascii="Garamond" w:hAnsi="Garamond" w:cs="Arial"/>
                <w:szCs w:val="24"/>
              </w:rPr>
            </w:pPr>
          </w:p>
        </w:tc>
      </w:tr>
      <w:tr w:rsidR="0006471E" w:rsidRPr="0006471E" w14:paraId="3DC7B2C4" w14:textId="77777777" w:rsidTr="005010F6">
        <w:tc>
          <w:tcPr>
            <w:tcW w:w="3150" w:type="dxa"/>
            <w:shd w:val="clear" w:color="auto" w:fill="auto"/>
          </w:tcPr>
          <w:p w14:paraId="1FE67356" w14:textId="77777777" w:rsidR="000129BF" w:rsidRPr="0006471E" w:rsidRDefault="000129BF">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270" w:type="dxa"/>
            <w:shd w:val="clear" w:color="auto" w:fill="auto"/>
          </w:tcPr>
          <w:p w14:paraId="66E37A1D" w14:textId="77777777" w:rsidR="000129BF" w:rsidRPr="0006471E" w:rsidRDefault="000129BF">
            <w:pPr>
              <w:keepNext/>
              <w:keepLines/>
              <w:jc w:val="both"/>
              <w:rPr>
                <w:rFonts w:ascii="Garamond" w:hAnsi="Garamond" w:cs="Arial"/>
                <w:b/>
                <w:szCs w:val="24"/>
                <w:u w:val="single"/>
              </w:rPr>
            </w:pPr>
          </w:p>
        </w:tc>
        <w:tc>
          <w:tcPr>
            <w:tcW w:w="2392" w:type="dxa"/>
            <w:shd w:val="clear" w:color="auto" w:fill="auto"/>
          </w:tcPr>
          <w:p w14:paraId="3FD09C80"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Number of holders</w:t>
            </w:r>
          </w:p>
        </w:tc>
        <w:tc>
          <w:tcPr>
            <w:tcW w:w="398" w:type="dxa"/>
            <w:shd w:val="clear" w:color="auto" w:fill="auto"/>
          </w:tcPr>
          <w:p w14:paraId="4110BEE7" w14:textId="77777777" w:rsidR="000129BF" w:rsidRPr="0006471E" w:rsidRDefault="000129BF">
            <w:pPr>
              <w:keepNext/>
              <w:keepLines/>
              <w:jc w:val="both"/>
              <w:rPr>
                <w:rFonts w:ascii="Garamond" w:hAnsi="Garamond" w:cs="Arial"/>
                <w:b/>
                <w:szCs w:val="24"/>
                <w:u w:val="single"/>
              </w:rPr>
            </w:pPr>
          </w:p>
        </w:tc>
        <w:tc>
          <w:tcPr>
            <w:tcW w:w="2970" w:type="dxa"/>
            <w:shd w:val="clear" w:color="auto" w:fill="auto"/>
          </w:tcPr>
          <w:p w14:paraId="3A788D0B"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06659287" w14:textId="77777777" w:rsidTr="005010F6">
        <w:tc>
          <w:tcPr>
            <w:tcW w:w="3150" w:type="dxa"/>
            <w:shd w:val="clear" w:color="auto" w:fill="auto"/>
          </w:tcPr>
          <w:p w14:paraId="3121E5E4" w14:textId="77777777" w:rsidR="000129BF" w:rsidRPr="0006471E" w:rsidRDefault="000129BF">
            <w:pPr>
              <w:keepNext/>
              <w:keepLines/>
              <w:jc w:val="both"/>
              <w:rPr>
                <w:rFonts w:ascii="Garamond" w:hAnsi="Garamond" w:cs="Arial"/>
                <w:szCs w:val="24"/>
              </w:rPr>
            </w:pPr>
          </w:p>
        </w:tc>
        <w:tc>
          <w:tcPr>
            <w:tcW w:w="270" w:type="dxa"/>
            <w:shd w:val="clear" w:color="auto" w:fill="auto"/>
          </w:tcPr>
          <w:p w14:paraId="7C7D29C0" w14:textId="77777777" w:rsidR="000129BF" w:rsidRPr="0006471E" w:rsidRDefault="000129BF">
            <w:pPr>
              <w:keepNext/>
              <w:keepLines/>
              <w:jc w:val="both"/>
              <w:rPr>
                <w:rFonts w:ascii="Garamond" w:hAnsi="Garamond" w:cs="Arial"/>
                <w:szCs w:val="24"/>
              </w:rPr>
            </w:pPr>
          </w:p>
        </w:tc>
        <w:tc>
          <w:tcPr>
            <w:tcW w:w="2392" w:type="dxa"/>
            <w:shd w:val="clear" w:color="auto" w:fill="auto"/>
          </w:tcPr>
          <w:p w14:paraId="68B7A75B" w14:textId="77777777" w:rsidR="000129BF" w:rsidRPr="0006471E" w:rsidRDefault="000129BF">
            <w:pPr>
              <w:keepNext/>
              <w:keepLines/>
              <w:jc w:val="both"/>
              <w:rPr>
                <w:rFonts w:ascii="Garamond" w:hAnsi="Garamond" w:cs="Arial"/>
                <w:szCs w:val="24"/>
              </w:rPr>
            </w:pPr>
          </w:p>
        </w:tc>
        <w:tc>
          <w:tcPr>
            <w:tcW w:w="398" w:type="dxa"/>
            <w:shd w:val="clear" w:color="auto" w:fill="auto"/>
          </w:tcPr>
          <w:p w14:paraId="689C2A98" w14:textId="77777777" w:rsidR="000129BF" w:rsidRPr="0006471E" w:rsidRDefault="000129BF">
            <w:pPr>
              <w:keepNext/>
              <w:keepLines/>
              <w:jc w:val="both"/>
              <w:rPr>
                <w:rFonts w:ascii="Garamond" w:hAnsi="Garamond" w:cs="Arial"/>
                <w:szCs w:val="24"/>
              </w:rPr>
            </w:pPr>
          </w:p>
        </w:tc>
        <w:tc>
          <w:tcPr>
            <w:tcW w:w="2970" w:type="dxa"/>
            <w:shd w:val="clear" w:color="auto" w:fill="auto"/>
          </w:tcPr>
          <w:p w14:paraId="4A1AEF92" w14:textId="77777777" w:rsidR="000129BF" w:rsidRPr="0006471E" w:rsidRDefault="000129BF">
            <w:pPr>
              <w:keepNext/>
              <w:keepLines/>
              <w:jc w:val="both"/>
              <w:rPr>
                <w:rFonts w:ascii="Garamond" w:hAnsi="Garamond" w:cs="Arial"/>
                <w:szCs w:val="24"/>
              </w:rPr>
            </w:pPr>
          </w:p>
        </w:tc>
      </w:tr>
      <w:tr w:rsidR="0006471E" w:rsidRPr="0006471E" w14:paraId="5E61393A" w14:textId="77777777" w:rsidTr="005010F6">
        <w:tc>
          <w:tcPr>
            <w:tcW w:w="3150" w:type="dxa"/>
            <w:shd w:val="clear" w:color="auto" w:fill="auto"/>
          </w:tcPr>
          <w:p w14:paraId="01B2FA65"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 – 99 securities</w:t>
            </w:r>
          </w:p>
        </w:tc>
        <w:tc>
          <w:tcPr>
            <w:tcW w:w="270" w:type="dxa"/>
            <w:shd w:val="clear" w:color="auto" w:fill="auto"/>
          </w:tcPr>
          <w:p w14:paraId="4A3CB4C1"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shd w:val="clear" w:color="auto" w:fill="auto"/>
          </w:tcPr>
          <w:p w14:paraId="15EF3592"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14E6EA46"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shd w:val="clear" w:color="auto" w:fill="auto"/>
          </w:tcPr>
          <w:p w14:paraId="79B636CC" w14:textId="77777777" w:rsidR="000129BF" w:rsidRPr="0006471E" w:rsidRDefault="000129BF">
            <w:pPr>
              <w:keepNext/>
              <w:keepLines/>
              <w:jc w:val="both"/>
              <w:rPr>
                <w:rFonts w:ascii="Garamond" w:hAnsi="Garamond" w:cs="Arial"/>
                <w:szCs w:val="24"/>
                <w:highlight w:val="green"/>
              </w:rPr>
            </w:pPr>
          </w:p>
        </w:tc>
      </w:tr>
      <w:tr w:rsidR="0006471E" w:rsidRPr="0006471E" w14:paraId="7B93983F" w14:textId="77777777" w:rsidTr="005010F6">
        <w:tc>
          <w:tcPr>
            <w:tcW w:w="3150" w:type="dxa"/>
            <w:shd w:val="clear" w:color="auto" w:fill="auto"/>
          </w:tcPr>
          <w:p w14:paraId="52DD4F7E" w14:textId="77777777" w:rsidR="000129BF" w:rsidRPr="0006471E" w:rsidRDefault="000129BF">
            <w:pPr>
              <w:keepNext/>
              <w:keepLines/>
              <w:jc w:val="both"/>
              <w:rPr>
                <w:rFonts w:ascii="Garamond" w:hAnsi="Garamond" w:cs="Arial"/>
                <w:szCs w:val="24"/>
              </w:rPr>
            </w:pPr>
          </w:p>
        </w:tc>
        <w:tc>
          <w:tcPr>
            <w:tcW w:w="270" w:type="dxa"/>
            <w:shd w:val="clear" w:color="auto" w:fill="auto"/>
          </w:tcPr>
          <w:p w14:paraId="0F3F846B" w14:textId="77777777" w:rsidR="000129BF" w:rsidRPr="0006471E" w:rsidRDefault="000129BF">
            <w:pPr>
              <w:keepNext/>
              <w:keepLines/>
              <w:jc w:val="both"/>
              <w:rPr>
                <w:rFonts w:ascii="Garamond" w:hAnsi="Garamond" w:cs="Arial"/>
                <w:szCs w:val="24"/>
                <w:highlight w:val="green"/>
              </w:rPr>
            </w:pPr>
          </w:p>
        </w:tc>
        <w:tc>
          <w:tcPr>
            <w:tcW w:w="2392" w:type="dxa"/>
            <w:shd w:val="clear" w:color="auto" w:fill="auto"/>
          </w:tcPr>
          <w:p w14:paraId="12C7C914"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1579AD54" w14:textId="77777777" w:rsidR="000129BF" w:rsidRPr="0006471E" w:rsidRDefault="000129BF">
            <w:pPr>
              <w:keepNext/>
              <w:keepLines/>
              <w:jc w:val="both"/>
              <w:rPr>
                <w:rFonts w:ascii="Garamond" w:hAnsi="Garamond" w:cs="Arial"/>
                <w:szCs w:val="24"/>
                <w:highlight w:val="green"/>
              </w:rPr>
            </w:pPr>
          </w:p>
        </w:tc>
        <w:tc>
          <w:tcPr>
            <w:tcW w:w="2970" w:type="dxa"/>
            <w:shd w:val="clear" w:color="auto" w:fill="auto"/>
          </w:tcPr>
          <w:p w14:paraId="77FB37AB" w14:textId="77777777" w:rsidR="000129BF" w:rsidRPr="0006471E" w:rsidRDefault="000129BF">
            <w:pPr>
              <w:keepNext/>
              <w:keepLines/>
              <w:jc w:val="both"/>
              <w:rPr>
                <w:rFonts w:ascii="Garamond" w:hAnsi="Garamond" w:cs="Arial"/>
                <w:szCs w:val="24"/>
                <w:highlight w:val="green"/>
              </w:rPr>
            </w:pPr>
          </w:p>
        </w:tc>
      </w:tr>
      <w:tr w:rsidR="0006471E" w:rsidRPr="0006471E" w14:paraId="62AA3A33" w14:textId="77777777" w:rsidTr="005010F6">
        <w:tc>
          <w:tcPr>
            <w:tcW w:w="3150" w:type="dxa"/>
            <w:shd w:val="clear" w:color="auto" w:fill="auto"/>
          </w:tcPr>
          <w:p w14:paraId="6844B646"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 – 499 securities</w:t>
            </w:r>
          </w:p>
        </w:tc>
        <w:tc>
          <w:tcPr>
            <w:tcW w:w="270" w:type="dxa"/>
            <w:shd w:val="clear" w:color="auto" w:fill="auto"/>
          </w:tcPr>
          <w:p w14:paraId="2F119258"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shd w:val="clear" w:color="auto" w:fill="auto"/>
          </w:tcPr>
          <w:p w14:paraId="5027F78F"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28510EA1"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shd w:val="clear" w:color="auto" w:fill="auto"/>
          </w:tcPr>
          <w:p w14:paraId="48AAFC9F" w14:textId="77777777" w:rsidR="000129BF" w:rsidRPr="0006471E" w:rsidRDefault="000129BF">
            <w:pPr>
              <w:keepNext/>
              <w:keepLines/>
              <w:jc w:val="both"/>
              <w:rPr>
                <w:rFonts w:ascii="Garamond" w:hAnsi="Garamond" w:cs="Arial"/>
                <w:szCs w:val="24"/>
                <w:highlight w:val="green"/>
              </w:rPr>
            </w:pPr>
          </w:p>
        </w:tc>
      </w:tr>
      <w:tr w:rsidR="0006471E" w:rsidRPr="0006471E" w14:paraId="1AE7C986" w14:textId="77777777" w:rsidTr="005010F6">
        <w:tc>
          <w:tcPr>
            <w:tcW w:w="3150" w:type="dxa"/>
            <w:shd w:val="clear" w:color="auto" w:fill="auto"/>
          </w:tcPr>
          <w:p w14:paraId="37879995" w14:textId="77777777" w:rsidR="000129BF" w:rsidRPr="0006471E" w:rsidRDefault="000129BF">
            <w:pPr>
              <w:keepNext/>
              <w:keepLines/>
              <w:jc w:val="both"/>
              <w:rPr>
                <w:rFonts w:ascii="Garamond" w:hAnsi="Garamond" w:cs="Arial"/>
                <w:szCs w:val="24"/>
              </w:rPr>
            </w:pPr>
          </w:p>
        </w:tc>
        <w:tc>
          <w:tcPr>
            <w:tcW w:w="270" w:type="dxa"/>
            <w:shd w:val="clear" w:color="auto" w:fill="auto"/>
          </w:tcPr>
          <w:p w14:paraId="681BC7E9" w14:textId="77777777" w:rsidR="000129BF" w:rsidRPr="0006471E" w:rsidRDefault="000129BF">
            <w:pPr>
              <w:keepNext/>
              <w:keepLines/>
              <w:jc w:val="both"/>
              <w:rPr>
                <w:rFonts w:ascii="Garamond" w:hAnsi="Garamond" w:cs="Arial"/>
                <w:szCs w:val="24"/>
                <w:highlight w:val="green"/>
              </w:rPr>
            </w:pPr>
          </w:p>
        </w:tc>
        <w:tc>
          <w:tcPr>
            <w:tcW w:w="2392" w:type="dxa"/>
            <w:shd w:val="clear" w:color="auto" w:fill="auto"/>
          </w:tcPr>
          <w:p w14:paraId="0CD12D3C"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4FC10660" w14:textId="77777777" w:rsidR="000129BF" w:rsidRPr="0006471E" w:rsidRDefault="000129BF">
            <w:pPr>
              <w:keepNext/>
              <w:keepLines/>
              <w:jc w:val="both"/>
              <w:rPr>
                <w:rFonts w:ascii="Garamond" w:hAnsi="Garamond" w:cs="Arial"/>
                <w:szCs w:val="24"/>
                <w:highlight w:val="green"/>
              </w:rPr>
            </w:pPr>
          </w:p>
        </w:tc>
        <w:tc>
          <w:tcPr>
            <w:tcW w:w="2970" w:type="dxa"/>
            <w:shd w:val="clear" w:color="auto" w:fill="auto"/>
          </w:tcPr>
          <w:p w14:paraId="3B1E77D4" w14:textId="77777777" w:rsidR="000129BF" w:rsidRPr="0006471E" w:rsidRDefault="000129BF">
            <w:pPr>
              <w:keepNext/>
              <w:keepLines/>
              <w:jc w:val="both"/>
              <w:rPr>
                <w:rFonts w:ascii="Garamond" w:hAnsi="Garamond" w:cs="Arial"/>
                <w:szCs w:val="24"/>
                <w:highlight w:val="green"/>
              </w:rPr>
            </w:pPr>
          </w:p>
        </w:tc>
      </w:tr>
      <w:tr w:rsidR="0006471E" w:rsidRPr="0006471E" w14:paraId="10949CF7" w14:textId="77777777" w:rsidTr="005010F6">
        <w:tc>
          <w:tcPr>
            <w:tcW w:w="3150" w:type="dxa"/>
            <w:shd w:val="clear" w:color="auto" w:fill="auto"/>
          </w:tcPr>
          <w:p w14:paraId="492AD46C" w14:textId="77777777" w:rsidR="000129BF" w:rsidRPr="0006471E" w:rsidRDefault="009816D6">
            <w:pPr>
              <w:keepNext/>
              <w:keepLines/>
              <w:jc w:val="both"/>
              <w:rPr>
                <w:rFonts w:ascii="Garamond" w:hAnsi="Garamond" w:cs="Arial"/>
                <w:szCs w:val="24"/>
              </w:rPr>
            </w:pPr>
            <w:r w:rsidRPr="0006471E">
              <w:rPr>
                <w:rFonts w:ascii="Garamond" w:hAnsi="Garamond" w:cs="Arial"/>
                <w:szCs w:val="24"/>
              </w:rPr>
              <w:t xml:space="preserve">  </w:t>
            </w:r>
            <w:r w:rsidR="000129BF" w:rsidRPr="0006471E">
              <w:rPr>
                <w:rFonts w:ascii="Garamond" w:hAnsi="Garamond" w:cs="Arial"/>
                <w:szCs w:val="24"/>
              </w:rPr>
              <w:t>500 – 999 securities</w:t>
            </w:r>
          </w:p>
        </w:tc>
        <w:tc>
          <w:tcPr>
            <w:tcW w:w="270" w:type="dxa"/>
            <w:shd w:val="clear" w:color="auto" w:fill="auto"/>
          </w:tcPr>
          <w:p w14:paraId="0B241CA9"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shd w:val="clear" w:color="auto" w:fill="auto"/>
          </w:tcPr>
          <w:p w14:paraId="036C48AE"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6C2CE10C"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shd w:val="clear" w:color="auto" w:fill="auto"/>
          </w:tcPr>
          <w:p w14:paraId="10C27F26" w14:textId="77777777" w:rsidR="000129BF" w:rsidRPr="0006471E" w:rsidRDefault="000129BF">
            <w:pPr>
              <w:keepNext/>
              <w:keepLines/>
              <w:jc w:val="both"/>
              <w:rPr>
                <w:rFonts w:ascii="Garamond" w:hAnsi="Garamond" w:cs="Arial"/>
                <w:szCs w:val="24"/>
                <w:highlight w:val="green"/>
              </w:rPr>
            </w:pPr>
          </w:p>
        </w:tc>
      </w:tr>
      <w:tr w:rsidR="0006471E" w:rsidRPr="0006471E" w14:paraId="58D8E1DA" w14:textId="77777777" w:rsidTr="005010F6">
        <w:tc>
          <w:tcPr>
            <w:tcW w:w="3150" w:type="dxa"/>
            <w:shd w:val="clear" w:color="auto" w:fill="auto"/>
          </w:tcPr>
          <w:p w14:paraId="30566023" w14:textId="77777777" w:rsidR="000129BF" w:rsidRPr="0006471E" w:rsidRDefault="000129BF">
            <w:pPr>
              <w:keepNext/>
              <w:keepLines/>
              <w:jc w:val="both"/>
              <w:rPr>
                <w:rFonts w:ascii="Garamond" w:hAnsi="Garamond" w:cs="Arial"/>
                <w:szCs w:val="24"/>
              </w:rPr>
            </w:pPr>
          </w:p>
        </w:tc>
        <w:tc>
          <w:tcPr>
            <w:tcW w:w="270" w:type="dxa"/>
            <w:shd w:val="clear" w:color="auto" w:fill="auto"/>
          </w:tcPr>
          <w:p w14:paraId="7CB2DF3A" w14:textId="77777777" w:rsidR="000129BF" w:rsidRPr="0006471E" w:rsidRDefault="000129BF">
            <w:pPr>
              <w:keepNext/>
              <w:keepLines/>
              <w:jc w:val="both"/>
              <w:rPr>
                <w:rFonts w:ascii="Garamond" w:hAnsi="Garamond" w:cs="Arial"/>
                <w:szCs w:val="24"/>
                <w:highlight w:val="green"/>
              </w:rPr>
            </w:pPr>
          </w:p>
        </w:tc>
        <w:tc>
          <w:tcPr>
            <w:tcW w:w="2392" w:type="dxa"/>
            <w:shd w:val="clear" w:color="auto" w:fill="auto"/>
          </w:tcPr>
          <w:p w14:paraId="752A9CF8" w14:textId="77777777" w:rsidR="000129BF" w:rsidRPr="0006471E" w:rsidRDefault="000129BF">
            <w:pPr>
              <w:keepNext/>
              <w:keepLines/>
              <w:jc w:val="both"/>
              <w:rPr>
                <w:rFonts w:ascii="Garamond" w:hAnsi="Garamond" w:cs="Arial"/>
                <w:szCs w:val="24"/>
                <w:highlight w:val="green"/>
              </w:rPr>
            </w:pPr>
          </w:p>
        </w:tc>
        <w:tc>
          <w:tcPr>
            <w:tcW w:w="398" w:type="dxa"/>
            <w:shd w:val="clear" w:color="auto" w:fill="auto"/>
          </w:tcPr>
          <w:p w14:paraId="7ED4BB52" w14:textId="77777777" w:rsidR="000129BF" w:rsidRPr="0006471E" w:rsidRDefault="000129BF">
            <w:pPr>
              <w:keepNext/>
              <w:keepLines/>
              <w:jc w:val="both"/>
              <w:rPr>
                <w:rFonts w:ascii="Garamond" w:hAnsi="Garamond" w:cs="Arial"/>
                <w:szCs w:val="24"/>
                <w:highlight w:val="green"/>
              </w:rPr>
            </w:pPr>
          </w:p>
        </w:tc>
        <w:tc>
          <w:tcPr>
            <w:tcW w:w="2970" w:type="dxa"/>
            <w:shd w:val="clear" w:color="auto" w:fill="auto"/>
          </w:tcPr>
          <w:p w14:paraId="422321EA" w14:textId="77777777" w:rsidR="000129BF" w:rsidRPr="0006471E" w:rsidRDefault="000129BF">
            <w:pPr>
              <w:keepNext/>
              <w:keepLines/>
              <w:jc w:val="both"/>
              <w:rPr>
                <w:rFonts w:ascii="Garamond" w:hAnsi="Garamond" w:cs="Arial"/>
                <w:szCs w:val="24"/>
                <w:highlight w:val="green"/>
              </w:rPr>
            </w:pPr>
          </w:p>
        </w:tc>
      </w:tr>
      <w:tr w:rsidR="0006471E" w:rsidRPr="0006471E" w14:paraId="7EA2F014" w14:textId="77777777" w:rsidTr="005010F6">
        <w:tc>
          <w:tcPr>
            <w:tcW w:w="3150" w:type="dxa"/>
            <w:shd w:val="clear" w:color="auto" w:fill="auto"/>
          </w:tcPr>
          <w:p w14:paraId="135D4BDA"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1,000 – 1,999 securities</w:t>
            </w:r>
          </w:p>
        </w:tc>
        <w:tc>
          <w:tcPr>
            <w:tcW w:w="270" w:type="dxa"/>
            <w:shd w:val="clear" w:color="auto" w:fill="auto"/>
          </w:tcPr>
          <w:p w14:paraId="7D33B3FF"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shd w:val="clear" w:color="auto" w:fill="auto"/>
          </w:tcPr>
          <w:p w14:paraId="438D3A9E" w14:textId="7C6B540C" w:rsidR="000129BF" w:rsidRPr="0006471E" w:rsidRDefault="000129BF" w:rsidP="00B324C8">
            <w:pPr>
              <w:keepNext/>
              <w:keepLines/>
              <w:jc w:val="center"/>
              <w:rPr>
                <w:rFonts w:ascii="Garamond" w:hAnsi="Garamond" w:cs="Arial"/>
                <w:szCs w:val="24"/>
                <w:highlight w:val="green"/>
              </w:rPr>
            </w:pPr>
          </w:p>
        </w:tc>
        <w:tc>
          <w:tcPr>
            <w:tcW w:w="398" w:type="dxa"/>
            <w:shd w:val="clear" w:color="auto" w:fill="auto"/>
          </w:tcPr>
          <w:p w14:paraId="1C0E9857"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shd w:val="clear" w:color="auto" w:fill="auto"/>
          </w:tcPr>
          <w:p w14:paraId="76F70C62" w14:textId="0041EE9B" w:rsidR="000129BF" w:rsidRPr="0006471E" w:rsidRDefault="000129BF" w:rsidP="00B324C8">
            <w:pPr>
              <w:keepNext/>
              <w:keepLines/>
              <w:jc w:val="center"/>
              <w:rPr>
                <w:rFonts w:ascii="Garamond" w:hAnsi="Garamond" w:cs="Arial"/>
                <w:szCs w:val="24"/>
                <w:highlight w:val="green"/>
              </w:rPr>
            </w:pPr>
          </w:p>
        </w:tc>
      </w:tr>
      <w:tr w:rsidR="0006471E" w:rsidRPr="0006471E" w14:paraId="3865F07D" w14:textId="77777777" w:rsidTr="005010F6">
        <w:tc>
          <w:tcPr>
            <w:tcW w:w="3150" w:type="dxa"/>
            <w:shd w:val="clear" w:color="auto" w:fill="auto"/>
          </w:tcPr>
          <w:p w14:paraId="4BE11F6F" w14:textId="77777777" w:rsidR="000129BF" w:rsidRPr="0006471E" w:rsidRDefault="000129BF">
            <w:pPr>
              <w:keepNext/>
              <w:keepLines/>
              <w:jc w:val="both"/>
              <w:rPr>
                <w:rFonts w:ascii="Garamond" w:hAnsi="Garamond" w:cs="Arial"/>
                <w:szCs w:val="24"/>
              </w:rPr>
            </w:pPr>
          </w:p>
        </w:tc>
        <w:tc>
          <w:tcPr>
            <w:tcW w:w="270" w:type="dxa"/>
            <w:shd w:val="clear" w:color="auto" w:fill="auto"/>
          </w:tcPr>
          <w:p w14:paraId="167FBC05" w14:textId="77777777" w:rsidR="000129BF" w:rsidRPr="0006471E" w:rsidRDefault="000129BF">
            <w:pPr>
              <w:keepNext/>
              <w:keepLines/>
              <w:jc w:val="both"/>
              <w:rPr>
                <w:rFonts w:ascii="Garamond" w:hAnsi="Garamond" w:cs="Arial"/>
                <w:szCs w:val="24"/>
                <w:highlight w:val="green"/>
              </w:rPr>
            </w:pPr>
          </w:p>
        </w:tc>
        <w:tc>
          <w:tcPr>
            <w:tcW w:w="2392" w:type="dxa"/>
            <w:shd w:val="clear" w:color="auto" w:fill="auto"/>
          </w:tcPr>
          <w:p w14:paraId="3D5CC55D" w14:textId="77777777" w:rsidR="000129BF" w:rsidRPr="0006471E" w:rsidRDefault="000129BF">
            <w:pPr>
              <w:keepNext/>
              <w:keepLines/>
              <w:jc w:val="both"/>
              <w:rPr>
                <w:rFonts w:ascii="Garamond" w:hAnsi="Garamond" w:cs="Arial"/>
                <w:szCs w:val="24"/>
              </w:rPr>
            </w:pPr>
          </w:p>
        </w:tc>
        <w:tc>
          <w:tcPr>
            <w:tcW w:w="398" w:type="dxa"/>
            <w:shd w:val="clear" w:color="auto" w:fill="auto"/>
          </w:tcPr>
          <w:p w14:paraId="2B0C4772" w14:textId="77777777" w:rsidR="000129BF" w:rsidRPr="0006471E" w:rsidRDefault="000129BF">
            <w:pPr>
              <w:keepNext/>
              <w:keepLines/>
              <w:jc w:val="both"/>
              <w:rPr>
                <w:rFonts w:ascii="Garamond" w:hAnsi="Garamond" w:cs="Arial"/>
                <w:szCs w:val="24"/>
              </w:rPr>
            </w:pPr>
          </w:p>
        </w:tc>
        <w:tc>
          <w:tcPr>
            <w:tcW w:w="2970" w:type="dxa"/>
            <w:shd w:val="clear" w:color="auto" w:fill="auto"/>
          </w:tcPr>
          <w:p w14:paraId="111D9EE8" w14:textId="77777777" w:rsidR="000129BF" w:rsidRPr="0006471E" w:rsidRDefault="000129BF">
            <w:pPr>
              <w:keepNext/>
              <w:keepLines/>
              <w:jc w:val="both"/>
              <w:rPr>
                <w:rFonts w:ascii="Garamond" w:hAnsi="Garamond" w:cs="Arial"/>
                <w:szCs w:val="24"/>
              </w:rPr>
            </w:pPr>
          </w:p>
        </w:tc>
      </w:tr>
      <w:tr w:rsidR="0006471E" w:rsidRPr="0006471E" w14:paraId="7200F6CD" w14:textId="77777777" w:rsidTr="005010F6">
        <w:tc>
          <w:tcPr>
            <w:tcW w:w="3150" w:type="dxa"/>
            <w:shd w:val="clear" w:color="auto" w:fill="auto"/>
          </w:tcPr>
          <w:p w14:paraId="39C7CCD1" w14:textId="77777777" w:rsidR="000129BF" w:rsidRPr="0006471E" w:rsidRDefault="000129BF">
            <w:pPr>
              <w:jc w:val="both"/>
              <w:rPr>
                <w:rFonts w:ascii="Garamond" w:hAnsi="Garamond" w:cs="Arial"/>
                <w:szCs w:val="24"/>
              </w:rPr>
            </w:pPr>
            <w:r w:rsidRPr="0006471E">
              <w:rPr>
                <w:rFonts w:ascii="Garamond" w:hAnsi="Garamond" w:cs="Arial"/>
                <w:szCs w:val="24"/>
              </w:rPr>
              <w:t>2,000 – 2,999 securities</w:t>
            </w:r>
          </w:p>
        </w:tc>
        <w:tc>
          <w:tcPr>
            <w:tcW w:w="270" w:type="dxa"/>
            <w:shd w:val="clear" w:color="auto" w:fill="auto"/>
          </w:tcPr>
          <w:p w14:paraId="41094CDC" w14:textId="77777777" w:rsidR="000129BF" w:rsidRPr="0006471E" w:rsidRDefault="000129BF">
            <w:pPr>
              <w:jc w:val="both"/>
              <w:rPr>
                <w:rFonts w:ascii="Garamond" w:hAnsi="Garamond" w:cs="Arial"/>
                <w:szCs w:val="24"/>
                <w:highlight w:val="green"/>
              </w:rPr>
            </w:pPr>
          </w:p>
        </w:tc>
        <w:tc>
          <w:tcPr>
            <w:tcW w:w="2392" w:type="dxa"/>
            <w:tcBorders>
              <w:bottom w:val="single" w:sz="4" w:space="0" w:color="auto"/>
            </w:tcBorders>
            <w:shd w:val="clear" w:color="auto" w:fill="auto"/>
          </w:tcPr>
          <w:p w14:paraId="1CD67315" w14:textId="0274702D" w:rsidR="000129BF" w:rsidRPr="0006471E" w:rsidRDefault="000129BF">
            <w:pPr>
              <w:jc w:val="both"/>
              <w:rPr>
                <w:rFonts w:ascii="Garamond" w:hAnsi="Garamond" w:cs="Arial"/>
                <w:szCs w:val="24"/>
              </w:rPr>
            </w:pPr>
          </w:p>
        </w:tc>
        <w:tc>
          <w:tcPr>
            <w:tcW w:w="398" w:type="dxa"/>
            <w:shd w:val="clear" w:color="auto" w:fill="auto"/>
          </w:tcPr>
          <w:p w14:paraId="6A09BA54" w14:textId="77777777" w:rsidR="000129BF" w:rsidRPr="0006471E" w:rsidRDefault="000129BF">
            <w:pPr>
              <w:jc w:val="both"/>
              <w:rPr>
                <w:rFonts w:ascii="Garamond" w:hAnsi="Garamond" w:cs="Arial"/>
                <w:szCs w:val="24"/>
              </w:rPr>
            </w:pPr>
          </w:p>
        </w:tc>
        <w:tc>
          <w:tcPr>
            <w:tcW w:w="2970" w:type="dxa"/>
            <w:tcBorders>
              <w:bottom w:val="single" w:sz="4" w:space="0" w:color="auto"/>
            </w:tcBorders>
            <w:shd w:val="clear" w:color="auto" w:fill="auto"/>
          </w:tcPr>
          <w:p w14:paraId="123E1038" w14:textId="48002D10" w:rsidR="000129BF" w:rsidRPr="0006471E" w:rsidRDefault="000129BF">
            <w:pPr>
              <w:jc w:val="both"/>
              <w:rPr>
                <w:rFonts w:ascii="Garamond" w:hAnsi="Garamond" w:cs="Arial"/>
                <w:szCs w:val="24"/>
              </w:rPr>
            </w:pPr>
          </w:p>
        </w:tc>
      </w:tr>
      <w:tr w:rsidR="0006471E" w:rsidRPr="0006471E" w14:paraId="07D61963" w14:textId="77777777" w:rsidTr="005010F6">
        <w:tc>
          <w:tcPr>
            <w:tcW w:w="3150" w:type="dxa"/>
            <w:shd w:val="clear" w:color="auto" w:fill="auto"/>
          </w:tcPr>
          <w:p w14:paraId="2A091B19" w14:textId="77777777" w:rsidR="000129BF" w:rsidRPr="0006471E" w:rsidRDefault="000129BF">
            <w:pPr>
              <w:jc w:val="both"/>
              <w:rPr>
                <w:rFonts w:ascii="Garamond" w:hAnsi="Garamond" w:cs="Arial"/>
                <w:szCs w:val="24"/>
                <w:highlight w:val="green"/>
              </w:rPr>
            </w:pPr>
          </w:p>
        </w:tc>
        <w:tc>
          <w:tcPr>
            <w:tcW w:w="270" w:type="dxa"/>
            <w:shd w:val="clear" w:color="auto" w:fill="auto"/>
          </w:tcPr>
          <w:p w14:paraId="3A61550A" w14:textId="77777777" w:rsidR="000129BF" w:rsidRPr="0006471E" w:rsidRDefault="000129BF">
            <w:pPr>
              <w:jc w:val="both"/>
              <w:rPr>
                <w:rFonts w:ascii="Garamond" w:hAnsi="Garamond" w:cs="Arial"/>
                <w:szCs w:val="24"/>
                <w:highlight w:val="green"/>
              </w:rPr>
            </w:pPr>
          </w:p>
        </w:tc>
        <w:tc>
          <w:tcPr>
            <w:tcW w:w="2392" w:type="dxa"/>
            <w:shd w:val="clear" w:color="auto" w:fill="auto"/>
          </w:tcPr>
          <w:p w14:paraId="43083AFF" w14:textId="77777777" w:rsidR="000129BF" w:rsidRPr="0006471E" w:rsidRDefault="000129BF">
            <w:pPr>
              <w:jc w:val="both"/>
              <w:rPr>
                <w:rFonts w:ascii="Garamond" w:hAnsi="Garamond" w:cs="Arial"/>
                <w:szCs w:val="24"/>
                <w:highlight w:val="green"/>
              </w:rPr>
            </w:pPr>
          </w:p>
        </w:tc>
        <w:tc>
          <w:tcPr>
            <w:tcW w:w="398" w:type="dxa"/>
            <w:shd w:val="clear" w:color="auto" w:fill="auto"/>
          </w:tcPr>
          <w:p w14:paraId="2DCC24BA" w14:textId="77777777" w:rsidR="000129BF" w:rsidRPr="0006471E" w:rsidRDefault="000129BF">
            <w:pPr>
              <w:jc w:val="both"/>
              <w:rPr>
                <w:rFonts w:ascii="Garamond" w:hAnsi="Garamond" w:cs="Arial"/>
                <w:szCs w:val="24"/>
                <w:highlight w:val="green"/>
              </w:rPr>
            </w:pPr>
          </w:p>
        </w:tc>
        <w:tc>
          <w:tcPr>
            <w:tcW w:w="2970" w:type="dxa"/>
            <w:shd w:val="clear" w:color="auto" w:fill="auto"/>
          </w:tcPr>
          <w:p w14:paraId="0BA9B01E" w14:textId="77777777" w:rsidR="000129BF" w:rsidRPr="0006471E" w:rsidRDefault="000129BF">
            <w:pPr>
              <w:jc w:val="both"/>
              <w:rPr>
                <w:rFonts w:ascii="Garamond" w:hAnsi="Garamond" w:cs="Arial"/>
                <w:szCs w:val="24"/>
                <w:highlight w:val="green"/>
              </w:rPr>
            </w:pPr>
          </w:p>
        </w:tc>
      </w:tr>
      <w:tr w:rsidR="0006471E" w:rsidRPr="0006471E" w14:paraId="15D05117" w14:textId="77777777" w:rsidTr="005010F6">
        <w:tc>
          <w:tcPr>
            <w:tcW w:w="3150" w:type="dxa"/>
            <w:shd w:val="clear" w:color="auto" w:fill="auto"/>
          </w:tcPr>
          <w:p w14:paraId="3B989E11" w14:textId="77777777" w:rsidR="000129BF" w:rsidRPr="0006471E" w:rsidRDefault="000129BF">
            <w:pPr>
              <w:jc w:val="both"/>
              <w:rPr>
                <w:rFonts w:ascii="Garamond" w:hAnsi="Garamond" w:cs="Arial"/>
                <w:szCs w:val="24"/>
              </w:rPr>
            </w:pPr>
            <w:r w:rsidRPr="0006471E">
              <w:rPr>
                <w:rFonts w:ascii="Garamond" w:hAnsi="Garamond" w:cs="Arial"/>
                <w:szCs w:val="24"/>
              </w:rPr>
              <w:t>3,000 – 3,999 securities</w:t>
            </w:r>
          </w:p>
        </w:tc>
        <w:tc>
          <w:tcPr>
            <w:tcW w:w="270" w:type="dxa"/>
            <w:shd w:val="clear" w:color="auto" w:fill="auto"/>
          </w:tcPr>
          <w:p w14:paraId="68F4C75E" w14:textId="77777777" w:rsidR="000129BF" w:rsidRPr="0006471E" w:rsidRDefault="000129BF">
            <w:pPr>
              <w:jc w:val="both"/>
              <w:rPr>
                <w:rFonts w:ascii="Garamond" w:hAnsi="Garamond" w:cs="Arial"/>
                <w:szCs w:val="24"/>
              </w:rPr>
            </w:pPr>
          </w:p>
        </w:tc>
        <w:tc>
          <w:tcPr>
            <w:tcW w:w="2392" w:type="dxa"/>
            <w:tcBorders>
              <w:bottom w:val="single" w:sz="4" w:space="0" w:color="auto"/>
            </w:tcBorders>
            <w:shd w:val="clear" w:color="auto" w:fill="auto"/>
          </w:tcPr>
          <w:p w14:paraId="11914F25" w14:textId="77777777" w:rsidR="000129BF" w:rsidRPr="0006471E" w:rsidRDefault="000129BF">
            <w:pPr>
              <w:jc w:val="both"/>
              <w:rPr>
                <w:rFonts w:ascii="Garamond" w:hAnsi="Garamond" w:cs="Arial"/>
                <w:szCs w:val="24"/>
              </w:rPr>
            </w:pPr>
          </w:p>
        </w:tc>
        <w:tc>
          <w:tcPr>
            <w:tcW w:w="398" w:type="dxa"/>
            <w:shd w:val="clear" w:color="auto" w:fill="auto"/>
          </w:tcPr>
          <w:p w14:paraId="0E960ACC" w14:textId="77777777" w:rsidR="000129BF" w:rsidRPr="0006471E" w:rsidRDefault="000129BF">
            <w:pPr>
              <w:jc w:val="both"/>
              <w:rPr>
                <w:rFonts w:ascii="Garamond" w:hAnsi="Garamond" w:cs="Arial"/>
                <w:szCs w:val="24"/>
              </w:rPr>
            </w:pPr>
          </w:p>
        </w:tc>
        <w:tc>
          <w:tcPr>
            <w:tcW w:w="2970" w:type="dxa"/>
            <w:tcBorders>
              <w:bottom w:val="single" w:sz="4" w:space="0" w:color="auto"/>
            </w:tcBorders>
            <w:shd w:val="clear" w:color="auto" w:fill="auto"/>
          </w:tcPr>
          <w:p w14:paraId="2D28EB1C" w14:textId="77777777" w:rsidR="000129BF" w:rsidRPr="0006471E" w:rsidRDefault="000129BF">
            <w:pPr>
              <w:jc w:val="both"/>
              <w:rPr>
                <w:rFonts w:ascii="Garamond" w:hAnsi="Garamond" w:cs="Arial"/>
                <w:szCs w:val="24"/>
              </w:rPr>
            </w:pPr>
          </w:p>
        </w:tc>
      </w:tr>
      <w:tr w:rsidR="0006471E" w:rsidRPr="0006471E" w14:paraId="49F5461D" w14:textId="77777777" w:rsidTr="005010F6">
        <w:tc>
          <w:tcPr>
            <w:tcW w:w="3150" w:type="dxa"/>
            <w:shd w:val="clear" w:color="auto" w:fill="auto"/>
          </w:tcPr>
          <w:p w14:paraId="73C39081" w14:textId="77777777" w:rsidR="000129BF" w:rsidRPr="0006471E" w:rsidRDefault="000129BF">
            <w:pPr>
              <w:jc w:val="both"/>
              <w:rPr>
                <w:rFonts w:ascii="Garamond" w:hAnsi="Garamond" w:cs="Arial"/>
                <w:szCs w:val="24"/>
              </w:rPr>
            </w:pPr>
          </w:p>
        </w:tc>
        <w:tc>
          <w:tcPr>
            <w:tcW w:w="270" w:type="dxa"/>
            <w:shd w:val="clear" w:color="auto" w:fill="auto"/>
          </w:tcPr>
          <w:p w14:paraId="308BAB10" w14:textId="77777777" w:rsidR="000129BF" w:rsidRPr="0006471E" w:rsidRDefault="000129BF">
            <w:pPr>
              <w:jc w:val="both"/>
              <w:rPr>
                <w:rFonts w:ascii="Garamond" w:hAnsi="Garamond" w:cs="Arial"/>
                <w:szCs w:val="24"/>
              </w:rPr>
            </w:pPr>
          </w:p>
        </w:tc>
        <w:tc>
          <w:tcPr>
            <w:tcW w:w="2392" w:type="dxa"/>
            <w:shd w:val="clear" w:color="auto" w:fill="auto"/>
          </w:tcPr>
          <w:p w14:paraId="792E4493" w14:textId="77777777" w:rsidR="000129BF" w:rsidRPr="0006471E" w:rsidRDefault="000129BF">
            <w:pPr>
              <w:jc w:val="both"/>
              <w:rPr>
                <w:rFonts w:ascii="Garamond" w:hAnsi="Garamond" w:cs="Arial"/>
                <w:szCs w:val="24"/>
              </w:rPr>
            </w:pPr>
          </w:p>
        </w:tc>
        <w:tc>
          <w:tcPr>
            <w:tcW w:w="398" w:type="dxa"/>
            <w:shd w:val="clear" w:color="auto" w:fill="auto"/>
          </w:tcPr>
          <w:p w14:paraId="7F09AB57" w14:textId="77777777" w:rsidR="000129BF" w:rsidRPr="0006471E" w:rsidRDefault="000129BF">
            <w:pPr>
              <w:jc w:val="both"/>
              <w:rPr>
                <w:rFonts w:ascii="Garamond" w:hAnsi="Garamond" w:cs="Arial"/>
                <w:szCs w:val="24"/>
              </w:rPr>
            </w:pPr>
          </w:p>
        </w:tc>
        <w:tc>
          <w:tcPr>
            <w:tcW w:w="2970" w:type="dxa"/>
            <w:shd w:val="clear" w:color="auto" w:fill="auto"/>
          </w:tcPr>
          <w:p w14:paraId="30FF3732" w14:textId="77777777" w:rsidR="000129BF" w:rsidRPr="0006471E" w:rsidRDefault="000129BF">
            <w:pPr>
              <w:jc w:val="both"/>
              <w:rPr>
                <w:rFonts w:ascii="Garamond" w:hAnsi="Garamond" w:cs="Arial"/>
                <w:szCs w:val="24"/>
              </w:rPr>
            </w:pPr>
          </w:p>
        </w:tc>
      </w:tr>
      <w:tr w:rsidR="0006471E" w:rsidRPr="0006471E" w14:paraId="71CCD8C6" w14:textId="77777777" w:rsidTr="005010F6">
        <w:tc>
          <w:tcPr>
            <w:tcW w:w="3150" w:type="dxa"/>
            <w:shd w:val="clear" w:color="auto" w:fill="auto"/>
          </w:tcPr>
          <w:p w14:paraId="618FB547" w14:textId="77777777" w:rsidR="000129BF" w:rsidRPr="0006471E" w:rsidRDefault="000129BF" w:rsidP="005010F6">
            <w:pPr>
              <w:jc w:val="both"/>
              <w:rPr>
                <w:rFonts w:ascii="Garamond" w:hAnsi="Garamond" w:cs="Arial"/>
                <w:szCs w:val="24"/>
              </w:rPr>
            </w:pPr>
            <w:r w:rsidRPr="0006471E">
              <w:rPr>
                <w:rFonts w:ascii="Garamond" w:hAnsi="Garamond" w:cs="Arial"/>
                <w:szCs w:val="24"/>
              </w:rPr>
              <w:t>4,000 – 4,999 securities</w:t>
            </w:r>
          </w:p>
        </w:tc>
        <w:tc>
          <w:tcPr>
            <w:tcW w:w="270" w:type="dxa"/>
            <w:shd w:val="clear" w:color="auto" w:fill="auto"/>
          </w:tcPr>
          <w:p w14:paraId="612A5077" w14:textId="77777777" w:rsidR="000129BF" w:rsidRPr="0006471E" w:rsidRDefault="000129BF" w:rsidP="005010F6">
            <w:pPr>
              <w:jc w:val="both"/>
              <w:rPr>
                <w:rFonts w:ascii="Garamond" w:hAnsi="Garamond" w:cs="Arial"/>
                <w:szCs w:val="24"/>
              </w:rPr>
            </w:pPr>
          </w:p>
        </w:tc>
        <w:tc>
          <w:tcPr>
            <w:tcW w:w="2392" w:type="dxa"/>
            <w:shd w:val="clear" w:color="auto" w:fill="auto"/>
          </w:tcPr>
          <w:p w14:paraId="2F5DBFBF" w14:textId="77777777" w:rsidR="000129BF" w:rsidRPr="0006471E" w:rsidRDefault="00356429" w:rsidP="00B324C8">
            <w:pPr>
              <w:jc w:val="center"/>
              <w:rPr>
                <w:rFonts w:ascii="Garamond" w:hAnsi="Garamond" w:cs="Arial"/>
                <w:szCs w:val="24"/>
              </w:rPr>
            </w:pPr>
            <w:r w:rsidRPr="0006471E">
              <w:rPr>
                <w:rFonts w:ascii="Garamond" w:hAnsi="Garamond" w:cs="Arial"/>
                <w:szCs w:val="24"/>
              </w:rPr>
              <w:t>1</w:t>
            </w:r>
          </w:p>
        </w:tc>
        <w:tc>
          <w:tcPr>
            <w:tcW w:w="398" w:type="dxa"/>
            <w:shd w:val="clear" w:color="auto" w:fill="auto"/>
          </w:tcPr>
          <w:p w14:paraId="3A91C60C" w14:textId="77777777" w:rsidR="000129BF" w:rsidRPr="0006471E" w:rsidRDefault="000129BF" w:rsidP="00B324C8">
            <w:pPr>
              <w:jc w:val="center"/>
              <w:rPr>
                <w:rFonts w:ascii="Garamond" w:hAnsi="Garamond" w:cs="Arial"/>
                <w:szCs w:val="24"/>
              </w:rPr>
            </w:pPr>
          </w:p>
        </w:tc>
        <w:tc>
          <w:tcPr>
            <w:tcW w:w="2970" w:type="dxa"/>
            <w:shd w:val="clear" w:color="auto" w:fill="auto"/>
          </w:tcPr>
          <w:p w14:paraId="05679507" w14:textId="4C36C097" w:rsidR="000129BF" w:rsidRPr="0006471E" w:rsidRDefault="006A79E8" w:rsidP="00B324C8">
            <w:pPr>
              <w:jc w:val="center"/>
              <w:rPr>
                <w:rFonts w:ascii="Garamond" w:hAnsi="Garamond" w:cs="Arial"/>
                <w:szCs w:val="24"/>
              </w:rPr>
            </w:pPr>
            <w:r w:rsidRPr="0006471E">
              <w:rPr>
                <w:rFonts w:ascii="Garamond" w:hAnsi="Garamond" w:cs="Arial"/>
                <w:szCs w:val="24"/>
              </w:rPr>
              <w:t xml:space="preserve">       </w:t>
            </w:r>
            <w:r w:rsidR="00356429" w:rsidRPr="0006471E">
              <w:rPr>
                <w:rFonts w:ascii="Garamond" w:hAnsi="Garamond" w:cs="Arial"/>
                <w:szCs w:val="24"/>
              </w:rPr>
              <w:t>4,000</w:t>
            </w:r>
          </w:p>
        </w:tc>
      </w:tr>
      <w:tr w:rsidR="0006471E" w:rsidRPr="0006471E" w14:paraId="405780BE" w14:textId="77777777" w:rsidTr="005010F6">
        <w:tc>
          <w:tcPr>
            <w:tcW w:w="3150" w:type="dxa"/>
            <w:shd w:val="clear" w:color="auto" w:fill="auto"/>
          </w:tcPr>
          <w:p w14:paraId="5AA51CB6" w14:textId="79802D41" w:rsidR="000129BF" w:rsidRPr="0006471E" w:rsidRDefault="006D1A33" w:rsidP="005010F6">
            <w:pPr>
              <w:jc w:val="both"/>
              <w:rPr>
                <w:rFonts w:ascii="Garamond" w:hAnsi="Garamond" w:cs="Arial"/>
                <w:szCs w:val="24"/>
              </w:rPr>
            </w:pPr>
            <w:r>
              <w:rPr>
                <w:rFonts w:ascii="Garamond" w:hAnsi="Garamond" w:cs="Arial"/>
                <w:szCs w:val="24"/>
              </w:rPr>
              <w:t xml:space="preserve">  </w:t>
            </w:r>
          </w:p>
        </w:tc>
        <w:tc>
          <w:tcPr>
            <w:tcW w:w="270" w:type="dxa"/>
            <w:shd w:val="clear" w:color="auto" w:fill="auto"/>
          </w:tcPr>
          <w:p w14:paraId="0B4B6AD5" w14:textId="77777777" w:rsidR="000129BF" w:rsidRPr="0006471E" w:rsidRDefault="000129BF" w:rsidP="005010F6">
            <w:pPr>
              <w:jc w:val="both"/>
              <w:rPr>
                <w:rFonts w:ascii="Garamond" w:hAnsi="Garamond" w:cs="Arial"/>
                <w:szCs w:val="24"/>
              </w:rPr>
            </w:pPr>
          </w:p>
        </w:tc>
        <w:tc>
          <w:tcPr>
            <w:tcW w:w="2392" w:type="dxa"/>
            <w:tcBorders>
              <w:top w:val="single" w:sz="4" w:space="0" w:color="auto"/>
            </w:tcBorders>
            <w:shd w:val="clear" w:color="auto" w:fill="auto"/>
          </w:tcPr>
          <w:p w14:paraId="674E1264" w14:textId="77777777" w:rsidR="000129BF" w:rsidRPr="0006471E" w:rsidRDefault="000129BF" w:rsidP="00B324C8">
            <w:pPr>
              <w:jc w:val="center"/>
              <w:rPr>
                <w:rFonts w:ascii="Garamond" w:hAnsi="Garamond" w:cs="Arial"/>
                <w:szCs w:val="24"/>
              </w:rPr>
            </w:pPr>
          </w:p>
        </w:tc>
        <w:tc>
          <w:tcPr>
            <w:tcW w:w="398" w:type="dxa"/>
            <w:shd w:val="clear" w:color="auto" w:fill="auto"/>
          </w:tcPr>
          <w:p w14:paraId="39247C31" w14:textId="77777777" w:rsidR="000129BF" w:rsidRPr="0006471E" w:rsidRDefault="000129BF" w:rsidP="00B324C8">
            <w:pPr>
              <w:jc w:val="center"/>
              <w:rPr>
                <w:rFonts w:ascii="Garamond" w:hAnsi="Garamond" w:cs="Arial"/>
                <w:szCs w:val="24"/>
              </w:rPr>
            </w:pPr>
          </w:p>
        </w:tc>
        <w:tc>
          <w:tcPr>
            <w:tcW w:w="2970" w:type="dxa"/>
            <w:tcBorders>
              <w:top w:val="single" w:sz="4" w:space="0" w:color="auto"/>
            </w:tcBorders>
            <w:shd w:val="clear" w:color="auto" w:fill="auto"/>
          </w:tcPr>
          <w:p w14:paraId="47BD32ED" w14:textId="77777777" w:rsidR="000129BF" w:rsidRPr="0006471E" w:rsidRDefault="000129BF" w:rsidP="00B324C8">
            <w:pPr>
              <w:jc w:val="center"/>
              <w:rPr>
                <w:rFonts w:ascii="Garamond" w:hAnsi="Garamond" w:cs="Arial"/>
                <w:szCs w:val="24"/>
              </w:rPr>
            </w:pPr>
          </w:p>
        </w:tc>
      </w:tr>
      <w:tr w:rsidR="0006471E" w:rsidRPr="0006471E" w14:paraId="6CD162D8" w14:textId="77777777" w:rsidTr="005010F6">
        <w:tc>
          <w:tcPr>
            <w:tcW w:w="3150" w:type="dxa"/>
            <w:shd w:val="clear" w:color="auto" w:fill="auto"/>
          </w:tcPr>
          <w:p w14:paraId="77F2E046" w14:textId="77777777" w:rsidR="000129BF" w:rsidRPr="0006471E" w:rsidRDefault="000129BF" w:rsidP="005010F6">
            <w:pPr>
              <w:jc w:val="both"/>
              <w:rPr>
                <w:rFonts w:ascii="Garamond" w:hAnsi="Garamond" w:cs="Arial"/>
                <w:szCs w:val="24"/>
              </w:rPr>
            </w:pPr>
            <w:r w:rsidRPr="0006471E">
              <w:rPr>
                <w:rFonts w:ascii="Garamond" w:hAnsi="Garamond" w:cs="Arial"/>
                <w:szCs w:val="24"/>
              </w:rPr>
              <w:t xml:space="preserve">5,000 or </w:t>
            </w:r>
            <w:proofErr w:type="gramStart"/>
            <w:r w:rsidRPr="0006471E">
              <w:rPr>
                <w:rFonts w:ascii="Garamond" w:hAnsi="Garamond" w:cs="Arial"/>
                <w:szCs w:val="24"/>
              </w:rPr>
              <w:t>more  securities</w:t>
            </w:r>
            <w:proofErr w:type="gramEnd"/>
          </w:p>
        </w:tc>
        <w:tc>
          <w:tcPr>
            <w:tcW w:w="270" w:type="dxa"/>
            <w:shd w:val="clear" w:color="auto" w:fill="auto"/>
          </w:tcPr>
          <w:p w14:paraId="3B92C2CF" w14:textId="77777777" w:rsidR="000129BF" w:rsidRPr="0006471E" w:rsidRDefault="000129BF" w:rsidP="005010F6">
            <w:pPr>
              <w:jc w:val="both"/>
              <w:rPr>
                <w:rFonts w:ascii="Garamond" w:hAnsi="Garamond" w:cs="Arial"/>
                <w:szCs w:val="24"/>
              </w:rPr>
            </w:pPr>
          </w:p>
        </w:tc>
        <w:tc>
          <w:tcPr>
            <w:tcW w:w="2392" w:type="dxa"/>
            <w:shd w:val="clear" w:color="auto" w:fill="auto"/>
          </w:tcPr>
          <w:p w14:paraId="08484FE7" w14:textId="2D3F574F" w:rsidR="000129BF" w:rsidRPr="0006471E" w:rsidRDefault="009021D6" w:rsidP="00B324C8">
            <w:pPr>
              <w:jc w:val="center"/>
              <w:rPr>
                <w:rFonts w:ascii="Garamond" w:hAnsi="Garamond" w:cs="Arial"/>
                <w:szCs w:val="24"/>
              </w:rPr>
            </w:pPr>
            <w:r>
              <w:rPr>
                <w:rFonts w:ascii="Garamond" w:hAnsi="Garamond" w:cs="Arial"/>
                <w:szCs w:val="24"/>
              </w:rPr>
              <w:t>82</w:t>
            </w:r>
          </w:p>
        </w:tc>
        <w:tc>
          <w:tcPr>
            <w:tcW w:w="398" w:type="dxa"/>
            <w:shd w:val="clear" w:color="auto" w:fill="auto"/>
          </w:tcPr>
          <w:p w14:paraId="592DF615" w14:textId="77777777" w:rsidR="000129BF" w:rsidRPr="0006471E" w:rsidRDefault="000129BF" w:rsidP="00B324C8">
            <w:pPr>
              <w:jc w:val="center"/>
              <w:rPr>
                <w:rFonts w:ascii="Garamond" w:hAnsi="Garamond" w:cs="Arial"/>
                <w:szCs w:val="24"/>
              </w:rPr>
            </w:pPr>
          </w:p>
        </w:tc>
        <w:tc>
          <w:tcPr>
            <w:tcW w:w="2970" w:type="dxa"/>
            <w:shd w:val="clear" w:color="auto" w:fill="auto"/>
          </w:tcPr>
          <w:p w14:paraId="4E06900F" w14:textId="143A755E" w:rsidR="000129BF" w:rsidRPr="0006471E" w:rsidRDefault="00BF2AE9" w:rsidP="00B324C8">
            <w:pPr>
              <w:jc w:val="center"/>
              <w:rPr>
                <w:rFonts w:ascii="Garamond" w:hAnsi="Garamond" w:cs="Arial"/>
                <w:szCs w:val="24"/>
              </w:rPr>
            </w:pPr>
            <w:r>
              <w:rPr>
                <w:rFonts w:ascii="Garamond" w:hAnsi="Garamond" w:cs="Arial"/>
                <w:szCs w:val="24"/>
              </w:rPr>
              <w:t>4</w:t>
            </w:r>
            <w:r w:rsidR="00355DFD">
              <w:rPr>
                <w:rFonts w:ascii="Garamond" w:hAnsi="Garamond" w:cs="Arial"/>
                <w:szCs w:val="24"/>
              </w:rPr>
              <w:t>2,8</w:t>
            </w:r>
            <w:r w:rsidR="009021D6">
              <w:rPr>
                <w:rFonts w:ascii="Garamond" w:hAnsi="Garamond" w:cs="Arial"/>
                <w:szCs w:val="24"/>
              </w:rPr>
              <w:t>83</w:t>
            </w:r>
            <w:r w:rsidR="00987892">
              <w:rPr>
                <w:rFonts w:ascii="Garamond" w:hAnsi="Garamond" w:cs="Arial"/>
                <w:szCs w:val="24"/>
              </w:rPr>
              <w:t>,</w:t>
            </w:r>
            <w:r w:rsidR="009021D6">
              <w:rPr>
                <w:rFonts w:ascii="Garamond" w:hAnsi="Garamond" w:cs="Arial"/>
                <w:szCs w:val="24"/>
              </w:rPr>
              <w:t>909</w:t>
            </w:r>
          </w:p>
        </w:tc>
      </w:tr>
      <w:tr w:rsidR="0006471E" w:rsidRPr="0006471E" w14:paraId="444BE330" w14:textId="77777777" w:rsidTr="005010F6">
        <w:tc>
          <w:tcPr>
            <w:tcW w:w="3150" w:type="dxa"/>
            <w:shd w:val="clear" w:color="auto" w:fill="auto"/>
          </w:tcPr>
          <w:p w14:paraId="37C9D8AD" w14:textId="77777777" w:rsidR="000129BF" w:rsidRPr="0006471E" w:rsidRDefault="000129BF" w:rsidP="005010F6">
            <w:pPr>
              <w:jc w:val="both"/>
              <w:rPr>
                <w:rFonts w:ascii="Garamond" w:hAnsi="Garamond" w:cs="Arial"/>
                <w:szCs w:val="24"/>
              </w:rPr>
            </w:pPr>
          </w:p>
        </w:tc>
        <w:tc>
          <w:tcPr>
            <w:tcW w:w="270" w:type="dxa"/>
            <w:shd w:val="clear" w:color="auto" w:fill="auto"/>
          </w:tcPr>
          <w:p w14:paraId="558A4761" w14:textId="77777777" w:rsidR="000129BF" w:rsidRPr="0006471E" w:rsidRDefault="000129BF" w:rsidP="005010F6">
            <w:pPr>
              <w:jc w:val="both"/>
              <w:rPr>
                <w:rFonts w:ascii="Garamond" w:hAnsi="Garamond" w:cs="Arial"/>
                <w:szCs w:val="24"/>
              </w:rPr>
            </w:pPr>
          </w:p>
        </w:tc>
        <w:tc>
          <w:tcPr>
            <w:tcW w:w="2392" w:type="dxa"/>
            <w:tcBorders>
              <w:top w:val="single" w:sz="4" w:space="0" w:color="auto"/>
            </w:tcBorders>
            <w:shd w:val="clear" w:color="auto" w:fill="auto"/>
          </w:tcPr>
          <w:p w14:paraId="34E1289C" w14:textId="77777777" w:rsidR="000129BF" w:rsidRPr="0006471E" w:rsidRDefault="000129BF" w:rsidP="00B324C8">
            <w:pPr>
              <w:jc w:val="center"/>
              <w:rPr>
                <w:rFonts w:ascii="Garamond" w:hAnsi="Garamond" w:cs="Arial"/>
                <w:szCs w:val="24"/>
              </w:rPr>
            </w:pPr>
          </w:p>
        </w:tc>
        <w:tc>
          <w:tcPr>
            <w:tcW w:w="398" w:type="dxa"/>
            <w:shd w:val="clear" w:color="auto" w:fill="auto"/>
          </w:tcPr>
          <w:p w14:paraId="3CDFB061" w14:textId="77777777" w:rsidR="000129BF" w:rsidRPr="0006471E" w:rsidRDefault="000129BF" w:rsidP="00B324C8">
            <w:pPr>
              <w:jc w:val="center"/>
              <w:rPr>
                <w:rFonts w:ascii="Garamond" w:hAnsi="Garamond" w:cs="Arial"/>
                <w:szCs w:val="24"/>
              </w:rPr>
            </w:pPr>
          </w:p>
        </w:tc>
        <w:tc>
          <w:tcPr>
            <w:tcW w:w="2970" w:type="dxa"/>
            <w:tcBorders>
              <w:top w:val="single" w:sz="4" w:space="0" w:color="auto"/>
            </w:tcBorders>
            <w:shd w:val="clear" w:color="auto" w:fill="auto"/>
          </w:tcPr>
          <w:p w14:paraId="6C7E4C8E" w14:textId="77777777" w:rsidR="000129BF" w:rsidRPr="0006471E" w:rsidRDefault="000129BF" w:rsidP="00B324C8">
            <w:pPr>
              <w:jc w:val="center"/>
              <w:rPr>
                <w:rFonts w:ascii="Garamond" w:hAnsi="Garamond" w:cs="Arial"/>
                <w:szCs w:val="24"/>
              </w:rPr>
            </w:pPr>
          </w:p>
        </w:tc>
      </w:tr>
      <w:tr w:rsidR="000129BF" w:rsidRPr="0006471E" w14:paraId="2E491E09" w14:textId="77777777" w:rsidTr="005010F6">
        <w:tc>
          <w:tcPr>
            <w:tcW w:w="3150" w:type="dxa"/>
            <w:shd w:val="clear" w:color="auto" w:fill="auto"/>
          </w:tcPr>
          <w:p w14:paraId="2E578F2A" w14:textId="77777777" w:rsidR="000129BF" w:rsidRPr="0006471E" w:rsidRDefault="000129BF" w:rsidP="005010F6">
            <w:pPr>
              <w:jc w:val="both"/>
              <w:rPr>
                <w:rFonts w:ascii="Garamond" w:hAnsi="Garamond" w:cs="Arial"/>
                <w:szCs w:val="24"/>
              </w:rPr>
            </w:pPr>
          </w:p>
        </w:tc>
        <w:tc>
          <w:tcPr>
            <w:tcW w:w="270" w:type="dxa"/>
            <w:shd w:val="clear" w:color="auto" w:fill="auto"/>
          </w:tcPr>
          <w:p w14:paraId="701C1938" w14:textId="77777777" w:rsidR="000129BF" w:rsidRPr="0006471E" w:rsidRDefault="000129BF" w:rsidP="005010F6">
            <w:pPr>
              <w:jc w:val="both"/>
              <w:rPr>
                <w:rFonts w:ascii="Garamond" w:hAnsi="Garamond" w:cs="Arial"/>
                <w:szCs w:val="24"/>
              </w:rPr>
            </w:pPr>
          </w:p>
        </w:tc>
        <w:tc>
          <w:tcPr>
            <w:tcW w:w="2392" w:type="dxa"/>
            <w:tcBorders>
              <w:bottom w:val="double" w:sz="4" w:space="0" w:color="auto"/>
            </w:tcBorders>
            <w:shd w:val="clear" w:color="auto" w:fill="auto"/>
          </w:tcPr>
          <w:p w14:paraId="010066D1" w14:textId="70005534" w:rsidR="000129BF" w:rsidRPr="0006471E" w:rsidRDefault="00987892" w:rsidP="00B324C8">
            <w:pPr>
              <w:jc w:val="center"/>
              <w:rPr>
                <w:rFonts w:ascii="Garamond" w:hAnsi="Garamond" w:cs="Arial"/>
                <w:szCs w:val="24"/>
              </w:rPr>
            </w:pPr>
            <w:r>
              <w:rPr>
                <w:rFonts w:ascii="Garamond" w:hAnsi="Garamond" w:cs="Arial"/>
                <w:szCs w:val="24"/>
              </w:rPr>
              <w:t>83</w:t>
            </w:r>
          </w:p>
        </w:tc>
        <w:tc>
          <w:tcPr>
            <w:tcW w:w="398" w:type="dxa"/>
            <w:shd w:val="clear" w:color="auto" w:fill="auto"/>
          </w:tcPr>
          <w:p w14:paraId="077521F1" w14:textId="77777777" w:rsidR="000129BF" w:rsidRPr="0006471E" w:rsidRDefault="000129BF" w:rsidP="00B324C8">
            <w:pPr>
              <w:jc w:val="center"/>
              <w:rPr>
                <w:rFonts w:ascii="Garamond" w:hAnsi="Garamond" w:cs="Arial"/>
                <w:szCs w:val="24"/>
              </w:rPr>
            </w:pPr>
          </w:p>
        </w:tc>
        <w:tc>
          <w:tcPr>
            <w:tcW w:w="2970" w:type="dxa"/>
            <w:tcBorders>
              <w:bottom w:val="double" w:sz="4" w:space="0" w:color="auto"/>
            </w:tcBorders>
            <w:shd w:val="clear" w:color="auto" w:fill="auto"/>
          </w:tcPr>
          <w:p w14:paraId="33A3CF01" w14:textId="234FCB20" w:rsidR="000129BF" w:rsidRPr="0006471E" w:rsidRDefault="00355DFD" w:rsidP="00B324C8">
            <w:pPr>
              <w:jc w:val="center"/>
              <w:rPr>
                <w:rFonts w:ascii="Garamond" w:hAnsi="Garamond" w:cs="Arial"/>
                <w:szCs w:val="24"/>
              </w:rPr>
            </w:pPr>
            <w:r>
              <w:rPr>
                <w:rFonts w:ascii="Garamond" w:hAnsi="Garamond" w:cs="Arial"/>
                <w:szCs w:val="24"/>
              </w:rPr>
              <w:t>42,8</w:t>
            </w:r>
            <w:r w:rsidR="009021D6">
              <w:rPr>
                <w:rFonts w:ascii="Garamond" w:hAnsi="Garamond" w:cs="Arial"/>
                <w:szCs w:val="24"/>
              </w:rPr>
              <w:t>87,909</w:t>
            </w:r>
          </w:p>
        </w:tc>
      </w:tr>
    </w:tbl>
    <w:p w14:paraId="46121819" w14:textId="77777777" w:rsidR="000129BF" w:rsidRPr="0006471E" w:rsidRDefault="000129BF" w:rsidP="005010F6">
      <w:pPr>
        <w:pStyle w:val="BodyText0"/>
        <w:rPr>
          <w:rFonts w:ascii="Garamond" w:hAnsi="Garamond" w:cs="Arial"/>
          <w:szCs w:val="24"/>
        </w:rPr>
      </w:pPr>
    </w:p>
    <w:p w14:paraId="6DB4CE58" w14:textId="77777777" w:rsidR="00C127B2" w:rsidRPr="0006471E" w:rsidRDefault="00C127B2" w:rsidP="005010F6">
      <w:pPr>
        <w:pStyle w:val="BodyText0"/>
        <w:rPr>
          <w:rFonts w:ascii="Garamond" w:hAnsi="Garamond" w:cs="Arial"/>
          <w:szCs w:val="24"/>
        </w:rPr>
      </w:pPr>
    </w:p>
    <w:p w14:paraId="4C5CEC05" w14:textId="77777777" w:rsidR="000129BF" w:rsidRPr="0006471E" w:rsidRDefault="000129BF" w:rsidP="00AE46D6">
      <w:pPr>
        <w:keepNext/>
        <w:keepLines/>
        <w:jc w:val="both"/>
        <w:rPr>
          <w:rFonts w:ascii="Garamond" w:hAnsi="Garamond" w:cs="Arial"/>
          <w:szCs w:val="24"/>
          <w:u w:val="single"/>
        </w:rPr>
      </w:pPr>
      <w:r w:rsidRPr="0006471E">
        <w:rPr>
          <w:rFonts w:ascii="Garamond" w:hAnsi="Garamond" w:cs="Arial"/>
          <w:szCs w:val="24"/>
          <w:u w:val="single"/>
        </w:rPr>
        <w:t>Public Security</w:t>
      </w:r>
      <w:r w:rsidR="00386CAD" w:rsidRPr="0006471E">
        <w:rPr>
          <w:rFonts w:ascii="Garamond" w:hAnsi="Garamond" w:cs="Arial"/>
          <w:szCs w:val="24"/>
          <w:u w:val="single"/>
        </w:rPr>
        <w:t xml:space="preserve"> </w:t>
      </w:r>
      <w:r w:rsidRPr="0006471E">
        <w:rPr>
          <w:rFonts w:ascii="Garamond" w:hAnsi="Garamond" w:cs="Arial"/>
          <w:szCs w:val="24"/>
          <w:u w:val="single"/>
        </w:rPr>
        <w:t>holders (Beneficial)</w:t>
      </w:r>
      <w:r w:rsidR="00984D4E" w:rsidRPr="0006471E">
        <w:rPr>
          <w:rFonts w:ascii="Garamond" w:hAnsi="Garamond" w:cs="Arial"/>
          <w:szCs w:val="24"/>
          <w:u w:val="single"/>
        </w:rPr>
        <w:t xml:space="preserve"> </w:t>
      </w:r>
    </w:p>
    <w:p w14:paraId="23D764F1" w14:textId="77777777" w:rsidR="000129BF" w:rsidRPr="0006471E" w:rsidRDefault="000129BF" w:rsidP="00AE46D6">
      <w:pPr>
        <w:keepNext/>
        <w:keepLines/>
        <w:jc w:val="both"/>
        <w:rPr>
          <w:rFonts w:ascii="Garamond" w:hAnsi="Garamond" w:cs="Arial"/>
          <w:b/>
          <w:szCs w:val="24"/>
          <w:u w:val="single"/>
        </w:rPr>
      </w:pPr>
    </w:p>
    <w:p w14:paraId="19484553" w14:textId="77777777" w:rsidR="000129BF" w:rsidRPr="0006471E" w:rsidRDefault="000129BF" w:rsidP="00AE46D6">
      <w:pPr>
        <w:keepNext/>
        <w:keepLines/>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Include (</w:t>
      </w:r>
      <w:proofErr w:type="spellStart"/>
      <w:r w:rsidRPr="0006471E">
        <w:rPr>
          <w:rFonts w:ascii="Garamond" w:hAnsi="Garamond" w:cs="Arial"/>
          <w:szCs w:val="24"/>
        </w:rPr>
        <w:t>i</w:t>
      </w:r>
      <w:proofErr w:type="spellEnd"/>
      <w:r w:rsidRPr="0006471E">
        <w:rPr>
          <w:rFonts w:ascii="Garamond" w:hAnsi="Garamond" w:cs="Arial"/>
          <w:szCs w:val="24"/>
        </w:rPr>
        <w:t>) beneficial holders holding securities in their own name as registered shareholders; and (ii) beneficial holders holding securities through an intermediary where the Issuer has been given written confirmation of shareholdings. For the purposes of this section, it is sufficient if the intermediary provides a breakdown by number of beneficial holders for each line item below; names and holdings of specific beneficial holders do not have to be disclosed. If an intermediary or intermediaries will not provide details of beneficial holders, give the aggregate position of all such intermediaries in the last line.</w:t>
      </w:r>
    </w:p>
    <w:p w14:paraId="0498377B" w14:textId="77777777" w:rsidR="00A010BE" w:rsidRPr="0006471E" w:rsidRDefault="00A010BE" w:rsidP="00AE46D6">
      <w:pPr>
        <w:keepNext/>
        <w:keepLines/>
        <w:ind w:left="720"/>
        <w:jc w:val="both"/>
        <w:rPr>
          <w:rFonts w:ascii="Garamond" w:hAnsi="Garamond" w:cs="Arial"/>
          <w:szCs w:val="24"/>
        </w:rPr>
      </w:pPr>
    </w:p>
    <w:p w14:paraId="5E95113F" w14:textId="77777777" w:rsidR="00A010BE" w:rsidRPr="0006471E" w:rsidRDefault="00A010BE" w:rsidP="00AE46D6">
      <w:pPr>
        <w:pStyle w:val="BodyText0"/>
        <w:rPr>
          <w:rFonts w:ascii="Garamond" w:hAnsi="Garamond" w:cs="Arial"/>
          <w:szCs w:val="24"/>
        </w:rPr>
      </w:pPr>
      <w:r w:rsidRPr="0006471E">
        <w:rPr>
          <w:rFonts w:ascii="Garamond" w:hAnsi="Garamond" w:cs="Arial"/>
          <w:szCs w:val="24"/>
        </w:rPr>
        <w:tab/>
      </w:r>
    </w:p>
    <w:tbl>
      <w:tblPr>
        <w:tblW w:w="9180" w:type="dxa"/>
        <w:tblInd w:w="108" w:type="dxa"/>
        <w:tblLayout w:type="fixed"/>
        <w:tblLook w:val="0000" w:firstRow="0" w:lastRow="0" w:firstColumn="0" w:lastColumn="0" w:noHBand="0" w:noVBand="0"/>
      </w:tblPr>
      <w:tblGrid>
        <w:gridCol w:w="3150"/>
        <w:gridCol w:w="270"/>
        <w:gridCol w:w="2250"/>
        <w:gridCol w:w="540"/>
        <w:gridCol w:w="2970"/>
      </w:tblGrid>
      <w:tr w:rsidR="0006471E" w:rsidRPr="0006471E" w14:paraId="26EED1FF" w14:textId="77777777" w:rsidTr="00AE46D6">
        <w:trPr>
          <w:trHeight w:val="68"/>
        </w:trPr>
        <w:tc>
          <w:tcPr>
            <w:tcW w:w="3150" w:type="dxa"/>
          </w:tcPr>
          <w:p w14:paraId="17C37422" w14:textId="77777777" w:rsidR="000129BF" w:rsidRPr="0006471E" w:rsidRDefault="000129BF" w:rsidP="00AE46D6">
            <w:pPr>
              <w:pStyle w:val="Heading5"/>
              <w:keepLines/>
              <w:spacing w:before="0"/>
              <w:jc w:val="both"/>
              <w:rPr>
                <w:rFonts w:ascii="Garamond" w:hAnsi="Garamond" w:cs="Arial"/>
                <w:b/>
                <w:szCs w:val="24"/>
                <w:lang w:val="en-CA"/>
              </w:rPr>
            </w:pPr>
            <w:r w:rsidRPr="0006471E">
              <w:rPr>
                <w:rFonts w:ascii="Garamond" w:hAnsi="Garamond" w:cs="Arial"/>
                <w:b/>
                <w:szCs w:val="24"/>
                <w:lang w:val="en-CA"/>
              </w:rPr>
              <w:t>Class of Security</w:t>
            </w:r>
          </w:p>
          <w:p w14:paraId="404AF273" w14:textId="77777777" w:rsidR="000129BF" w:rsidRPr="0006471E" w:rsidRDefault="000129BF" w:rsidP="00AE46D6">
            <w:pPr>
              <w:keepNext/>
              <w:keepLines/>
              <w:jc w:val="both"/>
              <w:rPr>
                <w:rFonts w:ascii="Garamond" w:hAnsi="Garamond" w:cs="Arial"/>
                <w:szCs w:val="24"/>
              </w:rPr>
            </w:pPr>
          </w:p>
        </w:tc>
        <w:tc>
          <w:tcPr>
            <w:tcW w:w="270" w:type="dxa"/>
          </w:tcPr>
          <w:p w14:paraId="1644052A" w14:textId="77777777" w:rsidR="000129BF" w:rsidRPr="0006471E" w:rsidRDefault="000129BF" w:rsidP="00AE46D6">
            <w:pPr>
              <w:keepNext/>
              <w:keepLines/>
              <w:jc w:val="both"/>
              <w:rPr>
                <w:rFonts w:ascii="Garamond" w:hAnsi="Garamond" w:cs="Arial"/>
                <w:szCs w:val="24"/>
              </w:rPr>
            </w:pPr>
          </w:p>
        </w:tc>
        <w:tc>
          <w:tcPr>
            <w:tcW w:w="2250" w:type="dxa"/>
          </w:tcPr>
          <w:p w14:paraId="4A86D880" w14:textId="77777777" w:rsidR="000129BF" w:rsidRPr="0006471E" w:rsidRDefault="000129BF" w:rsidP="00AE46D6">
            <w:pPr>
              <w:keepNext/>
              <w:keepLines/>
              <w:jc w:val="both"/>
              <w:rPr>
                <w:rFonts w:ascii="Garamond" w:hAnsi="Garamond" w:cs="Arial"/>
                <w:szCs w:val="24"/>
              </w:rPr>
            </w:pPr>
          </w:p>
        </w:tc>
        <w:tc>
          <w:tcPr>
            <w:tcW w:w="540" w:type="dxa"/>
          </w:tcPr>
          <w:p w14:paraId="322C81D7" w14:textId="77777777" w:rsidR="000129BF" w:rsidRPr="0006471E" w:rsidRDefault="000129BF" w:rsidP="00AE46D6">
            <w:pPr>
              <w:keepNext/>
              <w:keepLines/>
              <w:jc w:val="both"/>
              <w:rPr>
                <w:rFonts w:ascii="Garamond" w:hAnsi="Garamond" w:cs="Arial"/>
                <w:szCs w:val="24"/>
              </w:rPr>
            </w:pPr>
          </w:p>
        </w:tc>
        <w:tc>
          <w:tcPr>
            <w:tcW w:w="2970" w:type="dxa"/>
          </w:tcPr>
          <w:p w14:paraId="707DD8B0" w14:textId="77777777" w:rsidR="000129BF" w:rsidRPr="0006471E" w:rsidRDefault="000129BF" w:rsidP="00AE46D6">
            <w:pPr>
              <w:keepNext/>
              <w:keepLines/>
              <w:jc w:val="both"/>
              <w:rPr>
                <w:rFonts w:ascii="Garamond" w:hAnsi="Garamond" w:cs="Arial"/>
                <w:szCs w:val="24"/>
              </w:rPr>
            </w:pPr>
          </w:p>
        </w:tc>
      </w:tr>
      <w:tr w:rsidR="0006471E" w:rsidRPr="0006471E" w14:paraId="5F381A00" w14:textId="77777777" w:rsidTr="00AE46D6">
        <w:trPr>
          <w:trHeight w:val="68"/>
        </w:trPr>
        <w:tc>
          <w:tcPr>
            <w:tcW w:w="3150" w:type="dxa"/>
          </w:tcPr>
          <w:p w14:paraId="32FAF96E" w14:textId="77777777" w:rsidR="000129BF" w:rsidRPr="0006471E" w:rsidRDefault="000129BF" w:rsidP="00AE46D6">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270" w:type="dxa"/>
          </w:tcPr>
          <w:p w14:paraId="613FC9F9" w14:textId="77777777" w:rsidR="000129BF" w:rsidRPr="0006471E" w:rsidRDefault="000129BF" w:rsidP="00AE46D6">
            <w:pPr>
              <w:keepNext/>
              <w:keepLines/>
              <w:jc w:val="both"/>
              <w:rPr>
                <w:rFonts w:ascii="Garamond" w:hAnsi="Garamond" w:cs="Arial"/>
                <w:b/>
                <w:szCs w:val="24"/>
                <w:u w:val="single"/>
              </w:rPr>
            </w:pPr>
          </w:p>
        </w:tc>
        <w:tc>
          <w:tcPr>
            <w:tcW w:w="2250" w:type="dxa"/>
          </w:tcPr>
          <w:p w14:paraId="67344D91" w14:textId="77777777" w:rsidR="000129BF" w:rsidRPr="0006471E" w:rsidRDefault="000129BF" w:rsidP="00AE46D6">
            <w:pPr>
              <w:keepNext/>
              <w:keepLines/>
              <w:rPr>
                <w:rFonts w:ascii="Garamond" w:hAnsi="Garamond" w:cs="Arial"/>
                <w:b/>
                <w:szCs w:val="24"/>
                <w:u w:val="single"/>
              </w:rPr>
            </w:pPr>
            <w:r w:rsidRPr="0006471E">
              <w:rPr>
                <w:rFonts w:ascii="Garamond" w:hAnsi="Garamond" w:cs="Arial"/>
                <w:b/>
                <w:szCs w:val="24"/>
                <w:u w:val="single"/>
              </w:rPr>
              <w:t>Number of holders</w:t>
            </w:r>
          </w:p>
        </w:tc>
        <w:tc>
          <w:tcPr>
            <w:tcW w:w="540" w:type="dxa"/>
          </w:tcPr>
          <w:p w14:paraId="5C909408" w14:textId="77777777" w:rsidR="000129BF" w:rsidRPr="0006471E" w:rsidRDefault="000129BF" w:rsidP="00AE46D6">
            <w:pPr>
              <w:keepNext/>
              <w:keepLines/>
              <w:jc w:val="both"/>
              <w:rPr>
                <w:rFonts w:ascii="Garamond" w:hAnsi="Garamond" w:cs="Arial"/>
                <w:b/>
                <w:szCs w:val="24"/>
                <w:u w:val="single"/>
              </w:rPr>
            </w:pPr>
          </w:p>
        </w:tc>
        <w:tc>
          <w:tcPr>
            <w:tcW w:w="2970" w:type="dxa"/>
          </w:tcPr>
          <w:p w14:paraId="318BE760" w14:textId="77777777" w:rsidR="000129BF" w:rsidRPr="0006471E" w:rsidRDefault="000129BF" w:rsidP="00AE46D6">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0117A6BF" w14:textId="77777777" w:rsidTr="00AE46D6">
        <w:trPr>
          <w:trHeight w:val="68"/>
        </w:trPr>
        <w:tc>
          <w:tcPr>
            <w:tcW w:w="3150" w:type="dxa"/>
          </w:tcPr>
          <w:p w14:paraId="064A60D3" w14:textId="77777777" w:rsidR="000129BF" w:rsidRPr="0006471E" w:rsidRDefault="000129BF" w:rsidP="00AE46D6">
            <w:pPr>
              <w:keepNext/>
              <w:keepLines/>
              <w:jc w:val="both"/>
              <w:rPr>
                <w:rFonts w:ascii="Garamond" w:hAnsi="Garamond" w:cs="Arial"/>
                <w:szCs w:val="24"/>
              </w:rPr>
            </w:pPr>
            <w:bookmarkStart w:id="102" w:name="_Hlk127985676"/>
          </w:p>
        </w:tc>
        <w:tc>
          <w:tcPr>
            <w:tcW w:w="270" w:type="dxa"/>
          </w:tcPr>
          <w:p w14:paraId="6E712490" w14:textId="77777777" w:rsidR="000129BF" w:rsidRPr="0006471E" w:rsidRDefault="000129BF" w:rsidP="00AE46D6">
            <w:pPr>
              <w:keepNext/>
              <w:keepLines/>
              <w:jc w:val="both"/>
              <w:rPr>
                <w:rFonts w:ascii="Garamond" w:hAnsi="Garamond" w:cs="Arial"/>
                <w:szCs w:val="24"/>
              </w:rPr>
            </w:pPr>
          </w:p>
        </w:tc>
        <w:tc>
          <w:tcPr>
            <w:tcW w:w="2250" w:type="dxa"/>
          </w:tcPr>
          <w:p w14:paraId="0594A512" w14:textId="77777777" w:rsidR="000129BF" w:rsidRPr="0006471E" w:rsidRDefault="000129BF" w:rsidP="00AE46D6">
            <w:pPr>
              <w:keepNext/>
              <w:keepLines/>
              <w:jc w:val="both"/>
              <w:rPr>
                <w:rFonts w:ascii="Garamond" w:hAnsi="Garamond" w:cs="Arial"/>
                <w:szCs w:val="24"/>
              </w:rPr>
            </w:pPr>
          </w:p>
        </w:tc>
        <w:tc>
          <w:tcPr>
            <w:tcW w:w="540" w:type="dxa"/>
          </w:tcPr>
          <w:p w14:paraId="328D67A6" w14:textId="77777777" w:rsidR="000129BF" w:rsidRPr="0006471E" w:rsidRDefault="000129BF" w:rsidP="00AE46D6">
            <w:pPr>
              <w:keepNext/>
              <w:keepLines/>
              <w:jc w:val="both"/>
              <w:rPr>
                <w:rFonts w:ascii="Garamond" w:hAnsi="Garamond" w:cs="Arial"/>
                <w:szCs w:val="24"/>
              </w:rPr>
            </w:pPr>
          </w:p>
        </w:tc>
        <w:tc>
          <w:tcPr>
            <w:tcW w:w="2970" w:type="dxa"/>
          </w:tcPr>
          <w:p w14:paraId="75CE2969" w14:textId="77777777" w:rsidR="000129BF" w:rsidRPr="0006471E" w:rsidRDefault="000129BF" w:rsidP="00AE46D6">
            <w:pPr>
              <w:keepNext/>
              <w:keepLines/>
              <w:jc w:val="both"/>
              <w:rPr>
                <w:rFonts w:ascii="Garamond" w:hAnsi="Garamond" w:cs="Arial"/>
                <w:szCs w:val="24"/>
              </w:rPr>
            </w:pPr>
          </w:p>
        </w:tc>
      </w:tr>
      <w:tr w:rsidR="0006471E" w:rsidRPr="0006471E" w14:paraId="1436BB2C" w14:textId="77777777" w:rsidTr="00AE46D6">
        <w:trPr>
          <w:trHeight w:val="68"/>
        </w:trPr>
        <w:tc>
          <w:tcPr>
            <w:tcW w:w="3150" w:type="dxa"/>
          </w:tcPr>
          <w:p w14:paraId="03649BC5"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 – 99 securities</w:t>
            </w:r>
          </w:p>
        </w:tc>
        <w:tc>
          <w:tcPr>
            <w:tcW w:w="270" w:type="dxa"/>
          </w:tcPr>
          <w:p w14:paraId="45B898C1" w14:textId="77777777" w:rsidR="000129BF" w:rsidRPr="0006471E" w:rsidRDefault="000129BF" w:rsidP="00AE46D6">
            <w:pPr>
              <w:keepNext/>
              <w:keepLines/>
              <w:jc w:val="both"/>
              <w:rPr>
                <w:rFonts w:ascii="Garamond" w:hAnsi="Garamond" w:cs="Arial"/>
                <w:szCs w:val="24"/>
              </w:rPr>
            </w:pPr>
          </w:p>
        </w:tc>
        <w:tc>
          <w:tcPr>
            <w:tcW w:w="2250" w:type="dxa"/>
            <w:tcBorders>
              <w:bottom w:val="single" w:sz="4" w:space="0" w:color="auto"/>
            </w:tcBorders>
          </w:tcPr>
          <w:p w14:paraId="55C8EE53" w14:textId="77777777" w:rsidR="000129BF" w:rsidRPr="0006471E" w:rsidRDefault="000129BF" w:rsidP="00AE46D6">
            <w:pPr>
              <w:keepNext/>
              <w:keepLines/>
              <w:jc w:val="both"/>
              <w:rPr>
                <w:rFonts w:ascii="Garamond" w:hAnsi="Garamond" w:cs="Arial"/>
                <w:szCs w:val="24"/>
              </w:rPr>
            </w:pPr>
          </w:p>
        </w:tc>
        <w:tc>
          <w:tcPr>
            <w:tcW w:w="540" w:type="dxa"/>
          </w:tcPr>
          <w:p w14:paraId="186BC850" w14:textId="77777777" w:rsidR="000129BF" w:rsidRPr="0006471E" w:rsidRDefault="000129BF" w:rsidP="00AE46D6">
            <w:pPr>
              <w:keepNext/>
              <w:keepLines/>
              <w:jc w:val="both"/>
              <w:rPr>
                <w:rFonts w:ascii="Garamond" w:hAnsi="Garamond" w:cs="Arial"/>
                <w:szCs w:val="24"/>
              </w:rPr>
            </w:pPr>
          </w:p>
        </w:tc>
        <w:tc>
          <w:tcPr>
            <w:tcW w:w="2970" w:type="dxa"/>
            <w:tcBorders>
              <w:bottom w:val="single" w:sz="4" w:space="0" w:color="auto"/>
            </w:tcBorders>
          </w:tcPr>
          <w:p w14:paraId="79F05696" w14:textId="77777777" w:rsidR="000129BF" w:rsidRPr="0006471E" w:rsidRDefault="000129BF" w:rsidP="00AE46D6">
            <w:pPr>
              <w:keepNext/>
              <w:keepLines/>
              <w:jc w:val="both"/>
              <w:rPr>
                <w:rFonts w:ascii="Garamond" w:hAnsi="Garamond" w:cs="Arial"/>
                <w:szCs w:val="24"/>
              </w:rPr>
            </w:pPr>
          </w:p>
        </w:tc>
      </w:tr>
      <w:tr w:rsidR="0006471E" w:rsidRPr="0006471E" w14:paraId="456276BA" w14:textId="77777777" w:rsidTr="00AE46D6">
        <w:trPr>
          <w:trHeight w:val="68"/>
        </w:trPr>
        <w:tc>
          <w:tcPr>
            <w:tcW w:w="3150" w:type="dxa"/>
          </w:tcPr>
          <w:p w14:paraId="12B73212" w14:textId="77777777" w:rsidR="000129BF" w:rsidRPr="0006471E" w:rsidRDefault="000129BF" w:rsidP="00AE46D6">
            <w:pPr>
              <w:keepNext/>
              <w:keepLines/>
              <w:jc w:val="both"/>
              <w:rPr>
                <w:rFonts w:ascii="Garamond" w:hAnsi="Garamond" w:cs="Arial"/>
                <w:szCs w:val="24"/>
              </w:rPr>
            </w:pPr>
          </w:p>
        </w:tc>
        <w:tc>
          <w:tcPr>
            <w:tcW w:w="270" w:type="dxa"/>
          </w:tcPr>
          <w:p w14:paraId="1908A107" w14:textId="77777777" w:rsidR="000129BF" w:rsidRPr="0006471E" w:rsidRDefault="000129BF" w:rsidP="00AE46D6">
            <w:pPr>
              <w:keepNext/>
              <w:keepLines/>
              <w:jc w:val="both"/>
              <w:rPr>
                <w:rFonts w:ascii="Garamond" w:hAnsi="Garamond" w:cs="Arial"/>
                <w:szCs w:val="24"/>
              </w:rPr>
            </w:pPr>
          </w:p>
        </w:tc>
        <w:tc>
          <w:tcPr>
            <w:tcW w:w="2250" w:type="dxa"/>
          </w:tcPr>
          <w:p w14:paraId="7B163DC4" w14:textId="77777777" w:rsidR="000129BF" w:rsidRPr="0006471E" w:rsidRDefault="000129BF" w:rsidP="00AE46D6">
            <w:pPr>
              <w:keepNext/>
              <w:keepLines/>
              <w:jc w:val="both"/>
              <w:rPr>
                <w:rFonts w:ascii="Garamond" w:hAnsi="Garamond" w:cs="Arial"/>
                <w:szCs w:val="24"/>
              </w:rPr>
            </w:pPr>
          </w:p>
        </w:tc>
        <w:tc>
          <w:tcPr>
            <w:tcW w:w="540" w:type="dxa"/>
          </w:tcPr>
          <w:p w14:paraId="1F4C7933" w14:textId="77777777" w:rsidR="000129BF" w:rsidRPr="0006471E" w:rsidRDefault="000129BF" w:rsidP="00AE46D6">
            <w:pPr>
              <w:keepNext/>
              <w:keepLines/>
              <w:jc w:val="both"/>
              <w:rPr>
                <w:rFonts w:ascii="Garamond" w:hAnsi="Garamond" w:cs="Arial"/>
                <w:szCs w:val="24"/>
              </w:rPr>
            </w:pPr>
          </w:p>
        </w:tc>
        <w:tc>
          <w:tcPr>
            <w:tcW w:w="2970" w:type="dxa"/>
          </w:tcPr>
          <w:p w14:paraId="53D249B5" w14:textId="77777777" w:rsidR="000129BF" w:rsidRPr="0006471E" w:rsidRDefault="000129BF" w:rsidP="00AE46D6">
            <w:pPr>
              <w:keepNext/>
              <w:keepLines/>
              <w:jc w:val="both"/>
              <w:rPr>
                <w:rFonts w:ascii="Garamond" w:hAnsi="Garamond" w:cs="Arial"/>
                <w:szCs w:val="24"/>
              </w:rPr>
            </w:pPr>
          </w:p>
        </w:tc>
      </w:tr>
      <w:tr w:rsidR="0006471E" w:rsidRPr="0006471E" w14:paraId="62C214DF" w14:textId="77777777" w:rsidTr="00AE46D6">
        <w:trPr>
          <w:trHeight w:val="68"/>
        </w:trPr>
        <w:tc>
          <w:tcPr>
            <w:tcW w:w="3150" w:type="dxa"/>
          </w:tcPr>
          <w:p w14:paraId="6D718C78"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100 – 499 securities</w:t>
            </w:r>
          </w:p>
        </w:tc>
        <w:tc>
          <w:tcPr>
            <w:tcW w:w="270" w:type="dxa"/>
          </w:tcPr>
          <w:p w14:paraId="3826BBB3" w14:textId="77777777" w:rsidR="000129BF" w:rsidRPr="0006471E" w:rsidRDefault="000129BF" w:rsidP="00AE46D6">
            <w:pPr>
              <w:keepNext/>
              <w:keepLines/>
              <w:jc w:val="both"/>
              <w:rPr>
                <w:rFonts w:ascii="Garamond" w:hAnsi="Garamond" w:cs="Arial"/>
                <w:szCs w:val="24"/>
              </w:rPr>
            </w:pPr>
          </w:p>
        </w:tc>
        <w:tc>
          <w:tcPr>
            <w:tcW w:w="2250" w:type="dxa"/>
            <w:tcBorders>
              <w:bottom w:val="single" w:sz="4" w:space="0" w:color="auto"/>
            </w:tcBorders>
          </w:tcPr>
          <w:p w14:paraId="40FB8F47" w14:textId="77777777" w:rsidR="000129BF" w:rsidRPr="0006471E" w:rsidRDefault="000129BF" w:rsidP="00AE46D6">
            <w:pPr>
              <w:keepNext/>
              <w:keepLines/>
              <w:jc w:val="both"/>
              <w:rPr>
                <w:rFonts w:ascii="Garamond" w:hAnsi="Garamond" w:cs="Arial"/>
                <w:szCs w:val="24"/>
              </w:rPr>
            </w:pPr>
          </w:p>
        </w:tc>
        <w:tc>
          <w:tcPr>
            <w:tcW w:w="540" w:type="dxa"/>
          </w:tcPr>
          <w:p w14:paraId="0DB47B0D" w14:textId="77777777" w:rsidR="000129BF" w:rsidRPr="0006471E" w:rsidRDefault="000129BF" w:rsidP="00AE46D6">
            <w:pPr>
              <w:keepNext/>
              <w:keepLines/>
              <w:jc w:val="both"/>
              <w:rPr>
                <w:rFonts w:ascii="Garamond" w:hAnsi="Garamond" w:cs="Arial"/>
                <w:szCs w:val="24"/>
              </w:rPr>
            </w:pPr>
          </w:p>
        </w:tc>
        <w:tc>
          <w:tcPr>
            <w:tcW w:w="2970" w:type="dxa"/>
            <w:tcBorders>
              <w:bottom w:val="single" w:sz="4" w:space="0" w:color="auto"/>
            </w:tcBorders>
          </w:tcPr>
          <w:p w14:paraId="5FE1568C" w14:textId="77777777" w:rsidR="000129BF" w:rsidRPr="0006471E" w:rsidRDefault="000129BF" w:rsidP="00AE46D6">
            <w:pPr>
              <w:keepNext/>
              <w:keepLines/>
              <w:jc w:val="both"/>
              <w:rPr>
                <w:rFonts w:ascii="Garamond" w:hAnsi="Garamond" w:cs="Arial"/>
                <w:szCs w:val="24"/>
              </w:rPr>
            </w:pPr>
          </w:p>
        </w:tc>
      </w:tr>
      <w:tr w:rsidR="0006471E" w:rsidRPr="0006471E" w14:paraId="4C511034" w14:textId="77777777" w:rsidTr="00AE46D6">
        <w:trPr>
          <w:trHeight w:val="68"/>
        </w:trPr>
        <w:tc>
          <w:tcPr>
            <w:tcW w:w="3150" w:type="dxa"/>
          </w:tcPr>
          <w:p w14:paraId="4AA78AF3" w14:textId="77777777" w:rsidR="000129BF" w:rsidRPr="0006471E" w:rsidRDefault="000129BF" w:rsidP="00AE46D6">
            <w:pPr>
              <w:keepNext/>
              <w:keepLines/>
              <w:jc w:val="both"/>
              <w:rPr>
                <w:rFonts w:ascii="Garamond" w:hAnsi="Garamond" w:cs="Arial"/>
                <w:szCs w:val="24"/>
              </w:rPr>
            </w:pPr>
          </w:p>
        </w:tc>
        <w:tc>
          <w:tcPr>
            <w:tcW w:w="270" w:type="dxa"/>
          </w:tcPr>
          <w:p w14:paraId="188A6140" w14:textId="77777777" w:rsidR="000129BF" w:rsidRPr="0006471E" w:rsidRDefault="000129BF" w:rsidP="00AE46D6">
            <w:pPr>
              <w:keepNext/>
              <w:keepLines/>
              <w:jc w:val="both"/>
              <w:rPr>
                <w:rFonts w:ascii="Garamond" w:hAnsi="Garamond" w:cs="Arial"/>
                <w:szCs w:val="24"/>
                <w:highlight w:val="green"/>
              </w:rPr>
            </w:pPr>
          </w:p>
        </w:tc>
        <w:tc>
          <w:tcPr>
            <w:tcW w:w="2250" w:type="dxa"/>
          </w:tcPr>
          <w:p w14:paraId="0FC186FB" w14:textId="77777777" w:rsidR="000129BF" w:rsidRPr="0006471E" w:rsidRDefault="000129BF" w:rsidP="00AE46D6">
            <w:pPr>
              <w:keepNext/>
              <w:keepLines/>
              <w:jc w:val="both"/>
              <w:rPr>
                <w:rFonts w:ascii="Garamond" w:hAnsi="Garamond" w:cs="Arial"/>
                <w:szCs w:val="24"/>
                <w:highlight w:val="green"/>
              </w:rPr>
            </w:pPr>
          </w:p>
        </w:tc>
        <w:tc>
          <w:tcPr>
            <w:tcW w:w="540" w:type="dxa"/>
          </w:tcPr>
          <w:p w14:paraId="0E63FD8A" w14:textId="77777777" w:rsidR="000129BF" w:rsidRPr="0006471E" w:rsidRDefault="000129BF" w:rsidP="00AE46D6">
            <w:pPr>
              <w:keepNext/>
              <w:keepLines/>
              <w:jc w:val="both"/>
              <w:rPr>
                <w:rFonts w:ascii="Garamond" w:hAnsi="Garamond" w:cs="Arial"/>
                <w:szCs w:val="24"/>
                <w:highlight w:val="green"/>
              </w:rPr>
            </w:pPr>
          </w:p>
        </w:tc>
        <w:tc>
          <w:tcPr>
            <w:tcW w:w="2970" w:type="dxa"/>
          </w:tcPr>
          <w:p w14:paraId="2D024D02" w14:textId="77777777" w:rsidR="000129BF" w:rsidRPr="0006471E" w:rsidRDefault="000129BF" w:rsidP="00AE46D6">
            <w:pPr>
              <w:keepNext/>
              <w:keepLines/>
              <w:jc w:val="both"/>
              <w:rPr>
                <w:rFonts w:ascii="Garamond" w:hAnsi="Garamond" w:cs="Arial"/>
                <w:szCs w:val="24"/>
                <w:highlight w:val="green"/>
              </w:rPr>
            </w:pPr>
          </w:p>
        </w:tc>
      </w:tr>
      <w:tr w:rsidR="0006471E" w:rsidRPr="0006471E" w14:paraId="6C1C0DBD" w14:textId="77777777" w:rsidTr="00AE46D6">
        <w:trPr>
          <w:trHeight w:val="68"/>
        </w:trPr>
        <w:tc>
          <w:tcPr>
            <w:tcW w:w="3150" w:type="dxa"/>
          </w:tcPr>
          <w:p w14:paraId="5CE789DC"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500 – 999 securities</w:t>
            </w:r>
          </w:p>
        </w:tc>
        <w:tc>
          <w:tcPr>
            <w:tcW w:w="270" w:type="dxa"/>
          </w:tcPr>
          <w:p w14:paraId="39A09723" w14:textId="77777777" w:rsidR="000129BF" w:rsidRPr="0006471E" w:rsidRDefault="000129BF" w:rsidP="00AE46D6">
            <w:pPr>
              <w:keepNext/>
              <w:keepLines/>
              <w:jc w:val="both"/>
              <w:rPr>
                <w:rFonts w:ascii="Garamond" w:hAnsi="Garamond" w:cs="Arial"/>
                <w:szCs w:val="24"/>
                <w:highlight w:val="green"/>
              </w:rPr>
            </w:pPr>
          </w:p>
        </w:tc>
        <w:tc>
          <w:tcPr>
            <w:tcW w:w="2250" w:type="dxa"/>
            <w:tcBorders>
              <w:bottom w:val="single" w:sz="4" w:space="0" w:color="auto"/>
            </w:tcBorders>
          </w:tcPr>
          <w:p w14:paraId="60D2E7DD" w14:textId="77777777" w:rsidR="000129BF" w:rsidRPr="0006471E" w:rsidRDefault="000129BF" w:rsidP="00AE46D6">
            <w:pPr>
              <w:keepNext/>
              <w:keepLines/>
              <w:jc w:val="both"/>
              <w:rPr>
                <w:rFonts w:ascii="Garamond" w:hAnsi="Garamond" w:cs="Arial"/>
                <w:szCs w:val="24"/>
                <w:highlight w:val="green"/>
              </w:rPr>
            </w:pPr>
          </w:p>
        </w:tc>
        <w:tc>
          <w:tcPr>
            <w:tcW w:w="540" w:type="dxa"/>
          </w:tcPr>
          <w:p w14:paraId="1615F46F" w14:textId="77777777" w:rsidR="000129BF" w:rsidRPr="0006471E" w:rsidRDefault="000129BF" w:rsidP="00AE46D6">
            <w:pPr>
              <w:keepNext/>
              <w:keepLines/>
              <w:jc w:val="both"/>
              <w:rPr>
                <w:rFonts w:ascii="Garamond" w:hAnsi="Garamond" w:cs="Arial"/>
                <w:szCs w:val="24"/>
                <w:highlight w:val="green"/>
              </w:rPr>
            </w:pPr>
          </w:p>
        </w:tc>
        <w:tc>
          <w:tcPr>
            <w:tcW w:w="2970" w:type="dxa"/>
            <w:tcBorders>
              <w:bottom w:val="single" w:sz="4" w:space="0" w:color="auto"/>
            </w:tcBorders>
          </w:tcPr>
          <w:p w14:paraId="634F166C" w14:textId="77777777" w:rsidR="000129BF" w:rsidRPr="0006471E" w:rsidRDefault="000129BF" w:rsidP="00AE46D6">
            <w:pPr>
              <w:keepNext/>
              <w:keepLines/>
              <w:jc w:val="both"/>
              <w:rPr>
                <w:rFonts w:ascii="Garamond" w:hAnsi="Garamond" w:cs="Arial"/>
                <w:szCs w:val="24"/>
                <w:highlight w:val="green"/>
              </w:rPr>
            </w:pPr>
          </w:p>
        </w:tc>
      </w:tr>
      <w:tr w:rsidR="0006471E" w:rsidRPr="0006471E" w14:paraId="2205CE38" w14:textId="77777777" w:rsidTr="00AE46D6">
        <w:trPr>
          <w:trHeight w:val="68"/>
        </w:trPr>
        <w:tc>
          <w:tcPr>
            <w:tcW w:w="3150" w:type="dxa"/>
          </w:tcPr>
          <w:p w14:paraId="0B480A11" w14:textId="77777777" w:rsidR="000129BF" w:rsidRPr="0006471E" w:rsidRDefault="000129BF" w:rsidP="00AE46D6">
            <w:pPr>
              <w:keepNext/>
              <w:keepLines/>
              <w:jc w:val="both"/>
              <w:rPr>
                <w:rFonts w:ascii="Garamond" w:hAnsi="Garamond" w:cs="Arial"/>
                <w:szCs w:val="24"/>
              </w:rPr>
            </w:pPr>
          </w:p>
        </w:tc>
        <w:tc>
          <w:tcPr>
            <w:tcW w:w="270" w:type="dxa"/>
          </w:tcPr>
          <w:p w14:paraId="65B6F222" w14:textId="77777777" w:rsidR="000129BF" w:rsidRPr="0006471E" w:rsidRDefault="000129BF" w:rsidP="00AE46D6">
            <w:pPr>
              <w:keepNext/>
              <w:keepLines/>
              <w:jc w:val="both"/>
              <w:rPr>
                <w:rFonts w:ascii="Garamond" w:hAnsi="Garamond" w:cs="Arial"/>
                <w:szCs w:val="24"/>
                <w:highlight w:val="green"/>
              </w:rPr>
            </w:pPr>
          </w:p>
        </w:tc>
        <w:tc>
          <w:tcPr>
            <w:tcW w:w="2250" w:type="dxa"/>
          </w:tcPr>
          <w:p w14:paraId="3673F8E4" w14:textId="77777777" w:rsidR="000129BF" w:rsidRPr="0006471E" w:rsidRDefault="000129BF" w:rsidP="00AE46D6">
            <w:pPr>
              <w:keepNext/>
              <w:keepLines/>
              <w:jc w:val="both"/>
              <w:rPr>
                <w:rFonts w:ascii="Garamond" w:hAnsi="Garamond" w:cs="Arial"/>
                <w:szCs w:val="24"/>
                <w:highlight w:val="green"/>
              </w:rPr>
            </w:pPr>
          </w:p>
        </w:tc>
        <w:tc>
          <w:tcPr>
            <w:tcW w:w="540" w:type="dxa"/>
          </w:tcPr>
          <w:p w14:paraId="1A2003F2" w14:textId="77777777" w:rsidR="000129BF" w:rsidRPr="0006471E" w:rsidRDefault="000129BF" w:rsidP="00AE46D6">
            <w:pPr>
              <w:keepNext/>
              <w:keepLines/>
              <w:jc w:val="both"/>
              <w:rPr>
                <w:rFonts w:ascii="Garamond" w:hAnsi="Garamond" w:cs="Arial"/>
                <w:szCs w:val="24"/>
                <w:highlight w:val="green"/>
              </w:rPr>
            </w:pPr>
          </w:p>
        </w:tc>
        <w:tc>
          <w:tcPr>
            <w:tcW w:w="2970" w:type="dxa"/>
          </w:tcPr>
          <w:p w14:paraId="59440878" w14:textId="77777777" w:rsidR="000129BF" w:rsidRPr="0006471E" w:rsidRDefault="000129BF" w:rsidP="00AE46D6">
            <w:pPr>
              <w:keepNext/>
              <w:keepLines/>
              <w:jc w:val="both"/>
              <w:rPr>
                <w:rFonts w:ascii="Garamond" w:hAnsi="Garamond" w:cs="Arial"/>
                <w:szCs w:val="24"/>
                <w:highlight w:val="green"/>
              </w:rPr>
            </w:pPr>
          </w:p>
        </w:tc>
      </w:tr>
      <w:tr w:rsidR="0006471E" w:rsidRPr="0006471E" w14:paraId="391FDAAF" w14:textId="77777777" w:rsidTr="00AE46D6">
        <w:trPr>
          <w:trHeight w:val="68"/>
        </w:trPr>
        <w:tc>
          <w:tcPr>
            <w:tcW w:w="3150" w:type="dxa"/>
          </w:tcPr>
          <w:p w14:paraId="53C50007"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1,000 – 1,999 securities</w:t>
            </w:r>
          </w:p>
        </w:tc>
        <w:tc>
          <w:tcPr>
            <w:tcW w:w="270" w:type="dxa"/>
          </w:tcPr>
          <w:p w14:paraId="479EE389" w14:textId="77777777" w:rsidR="000129BF" w:rsidRPr="0006471E" w:rsidRDefault="000129BF" w:rsidP="00AE46D6">
            <w:pPr>
              <w:keepNext/>
              <w:keepLines/>
              <w:jc w:val="both"/>
              <w:rPr>
                <w:rFonts w:ascii="Garamond" w:hAnsi="Garamond" w:cs="Arial"/>
                <w:szCs w:val="24"/>
                <w:highlight w:val="green"/>
              </w:rPr>
            </w:pPr>
          </w:p>
        </w:tc>
        <w:tc>
          <w:tcPr>
            <w:tcW w:w="2250" w:type="dxa"/>
            <w:tcBorders>
              <w:bottom w:val="single" w:sz="4" w:space="0" w:color="auto"/>
            </w:tcBorders>
          </w:tcPr>
          <w:p w14:paraId="358BD430" w14:textId="77777777" w:rsidR="000129BF" w:rsidRPr="0006471E" w:rsidRDefault="000129BF" w:rsidP="00AE46D6">
            <w:pPr>
              <w:keepNext/>
              <w:keepLines/>
              <w:jc w:val="both"/>
              <w:rPr>
                <w:rFonts w:ascii="Garamond" w:hAnsi="Garamond" w:cs="Arial"/>
                <w:szCs w:val="24"/>
                <w:highlight w:val="green"/>
              </w:rPr>
            </w:pPr>
          </w:p>
        </w:tc>
        <w:tc>
          <w:tcPr>
            <w:tcW w:w="540" w:type="dxa"/>
          </w:tcPr>
          <w:p w14:paraId="505811F9" w14:textId="77777777" w:rsidR="000129BF" w:rsidRPr="0006471E" w:rsidRDefault="000129BF" w:rsidP="00AE46D6">
            <w:pPr>
              <w:keepNext/>
              <w:keepLines/>
              <w:jc w:val="both"/>
              <w:rPr>
                <w:rFonts w:ascii="Garamond" w:hAnsi="Garamond" w:cs="Arial"/>
                <w:szCs w:val="24"/>
                <w:highlight w:val="green"/>
              </w:rPr>
            </w:pPr>
          </w:p>
        </w:tc>
        <w:tc>
          <w:tcPr>
            <w:tcW w:w="2970" w:type="dxa"/>
            <w:tcBorders>
              <w:bottom w:val="single" w:sz="4" w:space="0" w:color="auto"/>
            </w:tcBorders>
          </w:tcPr>
          <w:p w14:paraId="5DB663CF" w14:textId="77777777" w:rsidR="000129BF" w:rsidRPr="0006471E" w:rsidRDefault="000129BF" w:rsidP="00AE46D6">
            <w:pPr>
              <w:keepNext/>
              <w:keepLines/>
              <w:jc w:val="both"/>
              <w:rPr>
                <w:rFonts w:ascii="Garamond" w:hAnsi="Garamond" w:cs="Arial"/>
                <w:szCs w:val="24"/>
                <w:highlight w:val="green"/>
              </w:rPr>
            </w:pPr>
          </w:p>
        </w:tc>
      </w:tr>
      <w:tr w:rsidR="0006471E" w:rsidRPr="0006471E" w14:paraId="180FAFCE" w14:textId="77777777" w:rsidTr="00AE46D6">
        <w:trPr>
          <w:trHeight w:val="68"/>
        </w:trPr>
        <w:tc>
          <w:tcPr>
            <w:tcW w:w="3150" w:type="dxa"/>
          </w:tcPr>
          <w:p w14:paraId="1615474A" w14:textId="77777777" w:rsidR="000129BF" w:rsidRPr="0006471E" w:rsidRDefault="000129BF" w:rsidP="00AE46D6">
            <w:pPr>
              <w:keepNext/>
              <w:keepLines/>
              <w:jc w:val="both"/>
              <w:rPr>
                <w:rFonts w:ascii="Garamond" w:hAnsi="Garamond" w:cs="Arial"/>
                <w:szCs w:val="24"/>
              </w:rPr>
            </w:pPr>
          </w:p>
        </w:tc>
        <w:tc>
          <w:tcPr>
            <w:tcW w:w="270" w:type="dxa"/>
          </w:tcPr>
          <w:p w14:paraId="495CA1F2" w14:textId="77777777" w:rsidR="000129BF" w:rsidRPr="0006471E" w:rsidRDefault="000129BF" w:rsidP="00AE46D6">
            <w:pPr>
              <w:keepNext/>
              <w:keepLines/>
              <w:jc w:val="both"/>
              <w:rPr>
                <w:rFonts w:ascii="Garamond" w:hAnsi="Garamond" w:cs="Arial"/>
                <w:szCs w:val="24"/>
                <w:highlight w:val="green"/>
              </w:rPr>
            </w:pPr>
          </w:p>
        </w:tc>
        <w:tc>
          <w:tcPr>
            <w:tcW w:w="2250" w:type="dxa"/>
          </w:tcPr>
          <w:p w14:paraId="01BDA65F" w14:textId="77777777" w:rsidR="000129BF" w:rsidRPr="0006471E" w:rsidRDefault="000129BF" w:rsidP="00AE46D6">
            <w:pPr>
              <w:keepNext/>
              <w:keepLines/>
              <w:jc w:val="both"/>
              <w:rPr>
                <w:rFonts w:ascii="Garamond" w:hAnsi="Garamond" w:cs="Arial"/>
                <w:szCs w:val="24"/>
                <w:highlight w:val="green"/>
              </w:rPr>
            </w:pPr>
          </w:p>
        </w:tc>
        <w:tc>
          <w:tcPr>
            <w:tcW w:w="540" w:type="dxa"/>
          </w:tcPr>
          <w:p w14:paraId="63A43BBD" w14:textId="77777777" w:rsidR="000129BF" w:rsidRPr="0006471E" w:rsidRDefault="000129BF" w:rsidP="00AE46D6">
            <w:pPr>
              <w:keepNext/>
              <w:keepLines/>
              <w:jc w:val="both"/>
              <w:rPr>
                <w:rFonts w:ascii="Garamond" w:hAnsi="Garamond" w:cs="Arial"/>
                <w:szCs w:val="24"/>
                <w:highlight w:val="green"/>
              </w:rPr>
            </w:pPr>
          </w:p>
        </w:tc>
        <w:tc>
          <w:tcPr>
            <w:tcW w:w="2970" w:type="dxa"/>
          </w:tcPr>
          <w:p w14:paraId="2E94A877" w14:textId="77777777" w:rsidR="000129BF" w:rsidRPr="0006471E" w:rsidRDefault="000129BF" w:rsidP="00AE46D6">
            <w:pPr>
              <w:keepNext/>
              <w:keepLines/>
              <w:jc w:val="both"/>
              <w:rPr>
                <w:rFonts w:ascii="Garamond" w:hAnsi="Garamond" w:cs="Arial"/>
                <w:szCs w:val="24"/>
                <w:highlight w:val="green"/>
              </w:rPr>
            </w:pPr>
          </w:p>
        </w:tc>
      </w:tr>
      <w:tr w:rsidR="0006471E" w:rsidRPr="0006471E" w14:paraId="09DE23EA" w14:textId="77777777" w:rsidTr="00AE46D6">
        <w:trPr>
          <w:trHeight w:val="68"/>
        </w:trPr>
        <w:tc>
          <w:tcPr>
            <w:tcW w:w="3150" w:type="dxa"/>
          </w:tcPr>
          <w:p w14:paraId="2CD82BC2" w14:textId="77777777" w:rsidR="000129BF" w:rsidRPr="0006471E" w:rsidRDefault="000129BF" w:rsidP="00AE46D6">
            <w:pPr>
              <w:jc w:val="both"/>
              <w:rPr>
                <w:rFonts w:ascii="Garamond" w:hAnsi="Garamond" w:cs="Arial"/>
                <w:szCs w:val="24"/>
              </w:rPr>
            </w:pPr>
            <w:r w:rsidRPr="0006471E">
              <w:rPr>
                <w:rFonts w:ascii="Garamond" w:hAnsi="Garamond" w:cs="Arial"/>
                <w:szCs w:val="24"/>
              </w:rPr>
              <w:t>2,000 – 2,999 securities</w:t>
            </w:r>
          </w:p>
        </w:tc>
        <w:tc>
          <w:tcPr>
            <w:tcW w:w="270" w:type="dxa"/>
          </w:tcPr>
          <w:p w14:paraId="7C13749C"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tcPr>
          <w:p w14:paraId="116D7B49" w14:textId="77777777" w:rsidR="000129BF" w:rsidRPr="0006471E" w:rsidRDefault="000129BF" w:rsidP="00AE46D6">
            <w:pPr>
              <w:jc w:val="both"/>
              <w:rPr>
                <w:rFonts w:ascii="Garamond" w:hAnsi="Garamond" w:cs="Arial"/>
                <w:szCs w:val="24"/>
                <w:highlight w:val="green"/>
              </w:rPr>
            </w:pPr>
          </w:p>
        </w:tc>
        <w:tc>
          <w:tcPr>
            <w:tcW w:w="540" w:type="dxa"/>
          </w:tcPr>
          <w:p w14:paraId="301F67AD"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tcPr>
          <w:p w14:paraId="3FD92E9D" w14:textId="77777777" w:rsidR="000129BF" w:rsidRPr="0006471E" w:rsidRDefault="000129BF" w:rsidP="00AE46D6">
            <w:pPr>
              <w:jc w:val="both"/>
              <w:rPr>
                <w:rFonts w:ascii="Garamond" w:hAnsi="Garamond" w:cs="Arial"/>
                <w:szCs w:val="24"/>
                <w:highlight w:val="green"/>
              </w:rPr>
            </w:pPr>
          </w:p>
        </w:tc>
      </w:tr>
      <w:tr w:rsidR="0006471E" w:rsidRPr="0006471E" w14:paraId="7C20B2C6" w14:textId="77777777" w:rsidTr="00AE46D6">
        <w:trPr>
          <w:trHeight w:val="68"/>
        </w:trPr>
        <w:tc>
          <w:tcPr>
            <w:tcW w:w="3150" w:type="dxa"/>
          </w:tcPr>
          <w:p w14:paraId="2A148A8C" w14:textId="77777777" w:rsidR="000129BF" w:rsidRPr="0006471E" w:rsidRDefault="000129BF" w:rsidP="00AE46D6">
            <w:pPr>
              <w:jc w:val="both"/>
              <w:rPr>
                <w:rFonts w:ascii="Garamond" w:hAnsi="Garamond" w:cs="Arial"/>
                <w:szCs w:val="24"/>
              </w:rPr>
            </w:pPr>
          </w:p>
        </w:tc>
        <w:tc>
          <w:tcPr>
            <w:tcW w:w="270" w:type="dxa"/>
          </w:tcPr>
          <w:p w14:paraId="7113DBB9" w14:textId="77777777" w:rsidR="000129BF" w:rsidRPr="0006471E" w:rsidRDefault="000129BF" w:rsidP="00AE46D6">
            <w:pPr>
              <w:jc w:val="both"/>
              <w:rPr>
                <w:rFonts w:ascii="Garamond" w:hAnsi="Garamond" w:cs="Arial"/>
                <w:szCs w:val="24"/>
                <w:highlight w:val="green"/>
              </w:rPr>
            </w:pPr>
          </w:p>
        </w:tc>
        <w:tc>
          <w:tcPr>
            <w:tcW w:w="2250" w:type="dxa"/>
          </w:tcPr>
          <w:p w14:paraId="21E13142" w14:textId="77777777" w:rsidR="000129BF" w:rsidRPr="0006471E" w:rsidRDefault="000129BF" w:rsidP="00AE46D6">
            <w:pPr>
              <w:jc w:val="both"/>
              <w:rPr>
                <w:rFonts w:ascii="Garamond" w:hAnsi="Garamond" w:cs="Arial"/>
                <w:szCs w:val="24"/>
                <w:highlight w:val="green"/>
              </w:rPr>
            </w:pPr>
          </w:p>
        </w:tc>
        <w:tc>
          <w:tcPr>
            <w:tcW w:w="540" w:type="dxa"/>
          </w:tcPr>
          <w:p w14:paraId="572B7DED" w14:textId="77777777" w:rsidR="000129BF" w:rsidRPr="0006471E" w:rsidRDefault="000129BF" w:rsidP="00AE46D6">
            <w:pPr>
              <w:jc w:val="both"/>
              <w:rPr>
                <w:rFonts w:ascii="Garamond" w:hAnsi="Garamond" w:cs="Arial"/>
                <w:szCs w:val="24"/>
                <w:highlight w:val="green"/>
              </w:rPr>
            </w:pPr>
          </w:p>
        </w:tc>
        <w:tc>
          <w:tcPr>
            <w:tcW w:w="2970" w:type="dxa"/>
          </w:tcPr>
          <w:p w14:paraId="3A8ADBD8" w14:textId="77777777" w:rsidR="000129BF" w:rsidRPr="0006471E" w:rsidRDefault="000129BF" w:rsidP="00AE46D6">
            <w:pPr>
              <w:jc w:val="both"/>
              <w:rPr>
                <w:rFonts w:ascii="Garamond" w:hAnsi="Garamond" w:cs="Arial"/>
                <w:szCs w:val="24"/>
                <w:highlight w:val="green"/>
              </w:rPr>
            </w:pPr>
          </w:p>
        </w:tc>
      </w:tr>
      <w:tr w:rsidR="0006471E" w:rsidRPr="0006471E" w14:paraId="30CC04A4" w14:textId="77777777" w:rsidTr="00AE46D6">
        <w:trPr>
          <w:trHeight w:val="68"/>
        </w:trPr>
        <w:tc>
          <w:tcPr>
            <w:tcW w:w="3150" w:type="dxa"/>
          </w:tcPr>
          <w:p w14:paraId="0D7756CF" w14:textId="77777777" w:rsidR="000129BF" w:rsidRPr="0006471E" w:rsidRDefault="000129BF" w:rsidP="00AE46D6">
            <w:pPr>
              <w:jc w:val="both"/>
              <w:rPr>
                <w:rFonts w:ascii="Garamond" w:hAnsi="Garamond" w:cs="Arial"/>
                <w:szCs w:val="24"/>
              </w:rPr>
            </w:pPr>
            <w:r w:rsidRPr="0006471E">
              <w:rPr>
                <w:rFonts w:ascii="Garamond" w:hAnsi="Garamond" w:cs="Arial"/>
                <w:szCs w:val="24"/>
              </w:rPr>
              <w:t>3,000 – 3,999 securities</w:t>
            </w:r>
          </w:p>
        </w:tc>
        <w:tc>
          <w:tcPr>
            <w:tcW w:w="270" w:type="dxa"/>
          </w:tcPr>
          <w:p w14:paraId="364A06DC"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tcPr>
          <w:p w14:paraId="50F60096" w14:textId="77777777" w:rsidR="000129BF" w:rsidRPr="0006471E" w:rsidRDefault="000129BF" w:rsidP="00AE46D6">
            <w:pPr>
              <w:jc w:val="both"/>
              <w:rPr>
                <w:rFonts w:ascii="Garamond" w:hAnsi="Garamond" w:cs="Arial"/>
                <w:szCs w:val="24"/>
                <w:highlight w:val="green"/>
              </w:rPr>
            </w:pPr>
          </w:p>
        </w:tc>
        <w:tc>
          <w:tcPr>
            <w:tcW w:w="540" w:type="dxa"/>
          </w:tcPr>
          <w:p w14:paraId="08814C18"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tcPr>
          <w:p w14:paraId="6350E0C6" w14:textId="77777777" w:rsidR="000129BF" w:rsidRPr="0006471E" w:rsidRDefault="000129BF" w:rsidP="00AE46D6">
            <w:pPr>
              <w:jc w:val="both"/>
              <w:rPr>
                <w:rFonts w:ascii="Garamond" w:hAnsi="Garamond" w:cs="Arial"/>
                <w:szCs w:val="24"/>
                <w:highlight w:val="green"/>
              </w:rPr>
            </w:pPr>
          </w:p>
        </w:tc>
      </w:tr>
      <w:tr w:rsidR="0006471E" w:rsidRPr="0006471E" w14:paraId="0B2ADF20" w14:textId="77777777" w:rsidTr="00AE46D6">
        <w:trPr>
          <w:trHeight w:val="68"/>
        </w:trPr>
        <w:tc>
          <w:tcPr>
            <w:tcW w:w="3150" w:type="dxa"/>
            <w:shd w:val="clear" w:color="auto" w:fill="auto"/>
          </w:tcPr>
          <w:p w14:paraId="1DDAD2F5" w14:textId="77777777" w:rsidR="000129BF" w:rsidRPr="0006471E" w:rsidRDefault="000129BF" w:rsidP="00AE46D6">
            <w:pPr>
              <w:jc w:val="both"/>
              <w:rPr>
                <w:rFonts w:ascii="Garamond" w:hAnsi="Garamond" w:cs="Arial"/>
                <w:szCs w:val="24"/>
              </w:rPr>
            </w:pPr>
          </w:p>
        </w:tc>
        <w:tc>
          <w:tcPr>
            <w:tcW w:w="270" w:type="dxa"/>
            <w:shd w:val="clear" w:color="auto" w:fill="auto"/>
          </w:tcPr>
          <w:p w14:paraId="6EDBD080" w14:textId="77777777" w:rsidR="000129BF" w:rsidRPr="0006471E" w:rsidRDefault="000129BF" w:rsidP="00AE46D6">
            <w:pPr>
              <w:jc w:val="both"/>
              <w:rPr>
                <w:rFonts w:ascii="Garamond" w:hAnsi="Garamond" w:cs="Arial"/>
                <w:szCs w:val="24"/>
                <w:highlight w:val="green"/>
              </w:rPr>
            </w:pPr>
          </w:p>
        </w:tc>
        <w:tc>
          <w:tcPr>
            <w:tcW w:w="2250" w:type="dxa"/>
            <w:shd w:val="clear" w:color="auto" w:fill="auto"/>
          </w:tcPr>
          <w:p w14:paraId="01DAB3FE" w14:textId="77777777" w:rsidR="000129BF" w:rsidRPr="0006471E" w:rsidRDefault="000129BF" w:rsidP="00AE46D6">
            <w:pPr>
              <w:jc w:val="both"/>
              <w:rPr>
                <w:rFonts w:ascii="Garamond" w:hAnsi="Garamond" w:cs="Arial"/>
                <w:szCs w:val="24"/>
                <w:highlight w:val="green"/>
              </w:rPr>
            </w:pPr>
          </w:p>
        </w:tc>
        <w:tc>
          <w:tcPr>
            <w:tcW w:w="540" w:type="dxa"/>
            <w:shd w:val="clear" w:color="auto" w:fill="auto"/>
          </w:tcPr>
          <w:p w14:paraId="3E37C38E" w14:textId="77777777" w:rsidR="000129BF" w:rsidRPr="0006471E" w:rsidRDefault="000129BF" w:rsidP="00AE46D6">
            <w:pPr>
              <w:jc w:val="both"/>
              <w:rPr>
                <w:rFonts w:ascii="Garamond" w:hAnsi="Garamond" w:cs="Arial"/>
                <w:szCs w:val="24"/>
                <w:highlight w:val="green"/>
              </w:rPr>
            </w:pPr>
          </w:p>
        </w:tc>
        <w:tc>
          <w:tcPr>
            <w:tcW w:w="2970" w:type="dxa"/>
            <w:shd w:val="clear" w:color="auto" w:fill="auto"/>
          </w:tcPr>
          <w:p w14:paraId="7C5605D6" w14:textId="77777777" w:rsidR="000129BF" w:rsidRPr="0006471E" w:rsidRDefault="000129BF" w:rsidP="00AE46D6">
            <w:pPr>
              <w:jc w:val="both"/>
              <w:rPr>
                <w:rFonts w:ascii="Garamond" w:hAnsi="Garamond" w:cs="Arial"/>
                <w:szCs w:val="24"/>
              </w:rPr>
            </w:pPr>
          </w:p>
        </w:tc>
      </w:tr>
      <w:bookmarkEnd w:id="102"/>
      <w:tr w:rsidR="0006471E" w:rsidRPr="0006471E" w14:paraId="55FF8A00" w14:textId="77777777" w:rsidTr="005923AD">
        <w:tc>
          <w:tcPr>
            <w:tcW w:w="3150" w:type="dxa"/>
            <w:shd w:val="clear" w:color="auto" w:fill="auto"/>
          </w:tcPr>
          <w:p w14:paraId="06BE962F" w14:textId="77777777" w:rsidR="000129BF" w:rsidRPr="0006471E" w:rsidRDefault="000129BF" w:rsidP="00AE46D6">
            <w:pPr>
              <w:jc w:val="both"/>
              <w:rPr>
                <w:rFonts w:ascii="Garamond" w:hAnsi="Garamond" w:cs="Arial"/>
                <w:szCs w:val="24"/>
              </w:rPr>
            </w:pPr>
            <w:r w:rsidRPr="0006471E">
              <w:rPr>
                <w:rFonts w:ascii="Garamond" w:hAnsi="Garamond" w:cs="Arial"/>
                <w:szCs w:val="24"/>
              </w:rPr>
              <w:t>4,000 – 4,999 securities</w:t>
            </w:r>
          </w:p>
        </w:tc>
        <w:tc>
          <w:tcPr>
            <w:tcW w:w="270" w:type="dxa"/>
            <w:shd w:val="clear" w:color="auto" w:fill="auto"/>
          </w:tcPr>
          <w:p w14:paraId="58944E75" w14:textId="77777777" w:rsidR="000129BF" w:rsidRPr="0006471E" w:rsidRDefault="000129BF" w:rsidP="00AE46D6">
            <w:pPr>
              <w:jc w:val="both"/>
              <w:rPr>
                <w:rFonts w:ascii="Garamond" w:hAnsi="Garamond" w:cs="Arial"/>
                <w:szCs w:val="24"/>
                <w:highlight w:val="green"/>
              </w:rPr>
            </w:pPr>
          </w:p>
        </w:tc>
        <w:tc>
          <w:tcPr>
            <w:tcW w:w="2250" w:type="dxa"/>
            <w:shd w:val="clear" w:color="auto" w:fill="auto"/>
          </w:tcPr>
          <w:p w14:paraId="4C92BFFC" w14:textId="77777777" w:rsidR="000129BF" w:rsidRPr="0006471E" w:rsidRDefault="004415A5" w:rsidP="00AE46D6">
            <w:pPr>
              <w:jc w:val="both"/>
              <w:rPr>
                <w:rFonts w:ascii="Garamond" w:hAnsi="Garamond" w:cs="Arial"/>
                <w:szCs w:val="24"/>
              </w:rPr>
            </w:pPr>
            <w:r w:rsidRPr="0006471E">
              <w:rPr>
                <w:rFonts w:ascii="Garamond" w:hAnsi="Garamond" w:cs="Arial"/>
                <w:szCs w:val="24"/>
              </w:rPr>
              <w:t xml:space="preserve"> </w:t>
            </w:r>
            <w:r w:rsidR="00DE6764" w:rsidRPr="0006471E">
              <w:rPr>
                <w:rFonts w:ascii="Garamond" w:hAnsi="Garamond" w:cs="Arial"/>
                <w:szCs w:val="24"/>
              </w:rPr>
              <w:t>1</w:t>
            </w:r>
          </w:p>
        </w:tc>
        <w:tc>
          <w:tcPr>
            <w:tcW w:w="540" w:type="dxa"/>
            <w:shd w:val="clear" w:color="auto" w:fill="auto"/>
          </w:tcPr>
          <w:p w14:paraId="34DC0C73" w14:textId="77777777" w:rsidR="000129BF" w:rsidRPr="0006471E" w:rsidRDefault="000129BF" w:rsidP="00AE46D6">
            <w:pPr>
              <w:jc w:val="both"/>
              <w:rPr>
                <w:rFonts w:ascii="Garamond" w:hAnsi="Garamond" w:cs="Arial"/>
                <w:szCs w:val="24"/>
                <w:highlight w:val="green"/>
              </w:rPr>
            </w:pPr>
          </w:p>
        </w:tc>
        <w:tc>
          <w:tcPr>
            <w:tcW w:w="2970" w:type="dxa"/>
            <w:shd w:val="clear" w:color="auto" w:fill="auto"/>
          </w:tcPr>
          <w:p w14:paraId="78D672D0" w14:textId="6645CC06" w:rsidR="000129BF" w:rsidRPr="0006471E" w:rsidRDefault="00C23045" w:rsidP="00AE46D6">
            <w:pPr>
              <w:jc w:val="both"/>
              <w:rPr>
                <w:rFonts w:ascii="Garamond" w:hAnsi="Garamond" w:cs="Arial"/>
                <w:szCs w:val="24"/>
              </w:rPr>
            </w:pPr>
            <w:r w:rsidRPr="0006471E">
              <w:rPr>
                <w:rFonts w:ascii="Garamond" w:hAnsi="Garamond" w:cs="Arial"/>
                <w:szCs w:val="24"/>
              </w:rPr>
              <w:t xml:space="preserve">   </w:t>
            </w:r>
            <w:r w:rsidR="00352400" w:rsidRPr="0006471E">
              <w:rPr>
                <w:rFonts w:ascii="Garamond" w:hAnsi="Garamond" w:cs="Arial"/>
                <w:szCs w:val="24"/>
              </w:rPr>
              <w:t xml:space="preserve"> </w:t>
            </w:r>
            <w:r w:rsidRPr="0006471E">
              <w:rPr>
                <w:rFonts w:ascii="Garamond" w:hAnsi="Garamond" w:cs="Arial"/>
                <w:szCs w:val="24"/>
              </w:rPr>
              <w:t xml:space="preserve">  </w:t>
            </w:r>
            <w:r w:rsidR="008B7169" w:rsidRPr="0006471E">
              <w:rPr>
                <w:rFonts w:ascii="Garamond" w:hAnsi="Garamond" w:cs="Arial"/>
                <w:szCs w:val="24"/>
              </w:rPr>
              <w:t xml:space="preserve">  </w:t>
            </w:r>
            <w:r w:rsidR="005874B3" w:rsidRPr="0006471E">
              <w:rPr>
                <w:rFonts w:ascii="Garamond" w:hAnsi="Garamond" w:cs="Arial"/>
                <w:szCs w:val="24"/>
              </w:rPr>
              <w:t xml:space="preserve"> </w:t>
            </w:r>
            <w:r w:rsidRPr="0006471E">
              <w:rPr>
                <w:rFonts w:ascii="Garamond" w:hAnsi="Garamond" w:cs="Arial"/>
                <w:szCs w:val="24"/>
              </w:rPr>
              <w:t xml:space="preserve"> </w:t>
            </w:r>
            <w:r w:rsidR="00DE6764" w:rsidRPr="0006471E">
              <w:rPr>
                <w:rFonts w:ascii="Garamond" w:hAnsi="Garamond" w:cs="Arial"/>
                <w:szCs w:val="24"/>
              </w:rPr>
              <w:t>4,000</w:t>
            </w:r>
          </w:p>
        </w:tc>
      </w:tr>
      <w:tr w:rsidR="0006471E" w:rsidRPr="0006471E" w14:paraId="3DA4FFD7" w14:textId="77777777" w:rsidTr="005923AD">
        <w:tc>
          <w:tcPr>
            <w:tcW w:w="3150" w:type="dxa"/>
            <w:shd w:val="clear" w:color="auto" w:fill="auto"/>
          </w:tcPr>
          <w:p w14:paraId="475E0654" w14:textId="77777777" w:rsidR="000129BF" w:rsidRPr="0006471E" w:rsidRDefault="000129BF" w:rsidP="00AE46D6">
            <w:pPr>
              <w:jc w:val="both"/>
              <w:rPr>
                <w:rFonts w:ascii="Garamond" w:hAnsi="Garamond" w:cs="Arial"/>
                <w:szCs w:val="24"/>
              </w:rPr>
            </w:pPr>
          </w:p>
        </w:tc>
        <w:tc>
          <w:tcPr>
            <w:tcW w:w="270" w:type="dxa"/>
            <w:shd w:val="clear" w:color="auto" w:fill="auto"/>
          </w:tcPr>
          <w:p w14:paraId="7D25A6AB" w14:textId="77777777" w:rsidR="000129BF" w:rsidRPr="0006471E" w:rsidRDefault="000129BF" w:rsidP="00AE46D6">
            <w:pPr>
              <w:jc w:val="both"/>
              <w:rPr>
                <w:rFonts w:ascii="Garamond" w:hAnsi="Garamond" w:cs="Arial"/>
                <w:szCs w:val="24"/>
                <w:highlight w:val="green"/>
              </w:rPr>
            </w:pPr>
          </w:p>
        </w:tc>
        <w:tc>
          <w:tcPr>
            <w:tcW w:w="2250" w:type="dxa"/>
            <w:tcBorders>
              <w:top w:val="single" w:sz="4" w:space="0" w:color="auto"/>
            </w:tcBorders>
            <w:shd w:val="clear" w:color="auto" w:fill="auto"/>
          </w:tcPr>
          <w:p w14:paraId="2877EC61" w14:textId="77777777" w:rsidR="000129BF" w:rsidRPr="0006471E" w:rsidRDefault="000129BF" w:rsidP="00AE46D6">
            <w:pPr>
              <w:jc w:val="both"/>
              <w:rPr>
                <w:rFonts w:ascii="Garamond" w:hAnsi="Garamond" w:cs="Arial"/>
                <w:szCs w:val="24"/>
              </w:rPr>
            </w:pPr>
          </w:p>
        </w:tc>
        <w:tc>
          <w:tcPr>
            <w:tcW w:w="540" w:type="dxa"/>
            <w:shd w:val="clear" w:color="auto" w:fill="auto"/>
          </w:tcPr>
          <w:p w14:paraId="1BB3FB44" w14:textId="77777777" w:rsidR="000129BF" w:rsidRPr="0006471E" w:rsidRDefault="000129BF" w:rsidP="00AE46D6">
            <w:pPr>
              <w:jc w:val="both"/>
              <w:rPr>
                <w:rFonts w:ascii="Garamond" w:hAnsi="Garamond" w:cs="Arial"/>
                <w:szCs w:val="24"/>
                <w:highlight w:val="green"/>
              </w:rPr>
            </w:pPr>
          </w:p>
        </w:tc>
        <w:tc>
          <w:tcPr>
            <w:tcW w:w="2970" w:type="dxa"/>
            <w:tcBorders>
              <w:top w:val="single" w:sz="4" w:space="0" w:color="auto"/>
            </w:tcBorders>
            <w:shd w:val="clear" w:color="auto" w:fill="auto"/>
          </w:tcPr>
          <w:p w14:paraId="62BB11C1" w14:textId="77777777" w:rsidR="000129BF" w:rsidRPr="0006471E" w:rsidRDefault="000129BF" w:rsidP="00AE46D6">
            <w:pPr>
              <w:jc w:val="both"/>
              <w:rPr>
                <w:rFonts w:ascii="Garamond" w:hAnsi="Garamond" w:cs="Arial"/>
                <w:szCs w:val="24"/>
              </w:rPr>
            </w:pPr>
          </w:p>
        </w:tc>
      </w:tr>
      <w:tr w:rsidR="0006471E" w:rsidRPr="0006471E" w14:paraId="14566CEC" w14:textId="77777777" w:rsidTr="005923AD">
        <w:tc>
          <w:tcPr>
            <w:tcW w:w="3150" w:type="dxa"/>
            <w:shd w:val="clear" w:color="auto" w:fill="auto"/>
          </w:tcPr>
          <w:p w14:paraId="7DF7B611" w14:textId="77777777" w:rsidR="000129BF" w:rsidRPr="0006471E" w:rsidRDefault="000129BF" w:rsidP="00AE46D6">
            <w:pPr>
              <w:jc w:val="both"/>
              <w:rPr>
                <w:rFonts w:ascii="Garamond" w:hAnsi="Garamond" w:cs="Arial"/>
                <w:szCs w:val="24"/>
              </w:rPr>
            </w:pPr>
            <w:r w:rsidRPr="0006471E">
              <w:rPr>
                <w:rFonts w:ascii="Garamond" w:hAnsi="Garamond" w:cs="Arial"/>
                <w:szCs w:val="24"/>
              </w:rPr>
              <w:t xml:space="preserve">5,000 or </w:t>
            </w:r>
            <w:proofErr w:type="gramStart"/>
            <w:r w:rsidRPr="0006471E">
              <w:rPr>
                <w:rFonts w:ascii="Garamond" w:hAnsi="Garamond" w:cs="Arial"/>
                <w:szCs w:val="24"/>
              </w:rPr>
              <w:t>more  securities</w:t>
            </w:r>
            <w:proofErr w:type="gramEnd"/>
          </w:p>
        </w:tc>
        <w:tc>
          <w:tcPr>
            <w:tcW w:w="270" w:type="dxa"/>
            <w:shd w:val="clear" w:color="auto" w:fill="auto"/>
          </w:tcPr>
          <w:p w14:paraId="231097A6" w14:textId="77777777" w:rsidR="000129BF" w:rsidRPr="0006471E" w:rsidRDefault="000129BF" w:rsidP="00AE46D6">
            <w:pPr>
              <w:jc w:val="both"/>
              <w:rPr>
                <w:rFonts w:ascii="Garamond" w:hAnsi="Garamond" w:cs="Arial"/>
                <w:szCs w:val="24"/>
                <w:highlight w:val="green"/>
              </w:rPr>
            </w:pPr>
          </w:p>
        </w:tc>
        <w:tc>
          <w:tcPr>
            <w:tcW w:w="2250" w:type="dxa"/>
            <w:shd w:val="clear" w:color="auto" w:fill="auto"/>
          </w:tcPr>
          <w:p w14:paraId="4E967D51" w14:textId="5A47383C" w:rsidR="000129BF" w:rsidRPr="0006471E" w:rsidRDefault="008B7169" w:rsidP="00AE46D6">
            <w:pPr>
              <w:jc w:val="both"/>
              <w:rPr>
                <w:rFonts w:ascii="Garamond" w:hAnsi="Garamond" w:cs="Arial"/>
                <w:szCs w:val="24"/>
              </w:rPr>
            </w:pPr>
            <w:r w:rsidRPr="0006471E">
              <w:rPr>
                <w:rFonts w:ascii="Garamond" w:hAnsi="Garamond" w:cs="Arial"/>
                <w:szCs w:val="24"/>
              </w:rPr>
              <w:t>8</w:t>
            </w:r>
            <w:r w:rsidR="00355DFD">
              <w:rPr>
                <w:rFonts w:ascii="Garamond" w:hAnsi="Garamond" w:cs="Arial"/>
                <w:szCs w:val="24"/>
              </w:rPr>
              <w:t>1</w:t>
            </w:r>
          </w:p>
        </w:tc>
        <w:tc>
          <w:tcPr>
            <w:tcW w:w="540" w:type="dxa"/>
            <w:shd w:val="clear" w:color="auto" w:fill="auto"/>
          </w:tcPr>
          <w:p w14:paraId="7E52673C" w14:textId="77777777" w:rsidR="000129BF" w:rsidRPr="0006471E" w:rsidRDefault="000129BF" w:rsidP="00AE46D6">
            <w:pPr>
              <w:jc w:val="both"/>
              <w:rPr>
                <w:rFonts w:ascii="Garamond" w:hAnsi="Garamond" w:cs="Arial"/>
                <w:szCs w:val="24"/>
                <w:highlight w:val="green"/>
              </w:rPr>
            </w:pPr>
          </w:p>
        </w:tc>
        <w:tc>
          <w:tcPr>
            <w:tcW w:w="2970" w:type="dxa"/>
            <w:shd w:val="clear" w:color="auto" w:fill="auto"/>
          </w:tcPr>
          <w:p w14:paraId="3A4F6EB2" w14:textId="2B1CE466" w:rsidR="000129BF" w:rsidRPr="0006471E" w:rsidRDefault="008B7169" w:rsidP="00AE46D6">
            <w:pPr>
              <w:jc w:val="both"/>
              <w:rPr>
                <w:rFonts w:ascii="Garamond" w:hAnsi="Garamond" w:cs="Arial"/>
                <w:szCs w:val="24"/>
              </w:rPr>
            </w:pPr>
            <w:r w:rsidRPr="0006471E">
              <w:rPr>
                <w:rFonts w:ascii="Garamond" w:hAnsi="Garamond" w:cs="Arial"/>
                <w:szCs w:val="24"/>
              </w:rPr>
              <w:t xml:space="preserve">  </w:t>
            </w:r>
            <w:r w:rsidR="00355DFD">
              <w:rPr>
                <w:rFonts w:ascii="Garamond" w:hAnsi="Garamond" w:cs="Arial"/>
                <w:szCs w:val="24"/>
              </w:rPr>
              <w:t>91,221,134</w:t>
            </w:r>
          </w:p>
        </w:tc>
      </w:tr>
      <w:tr w:rsidR="0006471E" w:rsidRPr="0006471E" w14:paraId="6796E0B7" w14:textId="77777777" w:rsidTr="00B324C8">
        <w:tc>
          <w:tcPr>
            <w:tcW w:w="3150" w:type="dxa"/>
            <w:shd w:val="clear" w:color="auto" w:fill="auto"/>
          </w:tcPr>
          <w:p w14:paraId="529D4D6F" w14:textId="77777777" w:rsidR="000129BF" w:rsidRPr="0006471E" w:rsidRDefault="000129BF" w:rsidP="00AE46D6">
            <w:pPr>
              <w:jc w:val="both"/>
              <w:rPr>
                <w:rFonts w:ascii="Garamond" w:hAnsi="Garamond" w:cs="Arial"/>
                <w:szCs w:val="24"/>
              </w:rPr>
            </w:pPr>
          </w:p>
        </w:tc>
        <w:tc>
          <w:tcPr>
            <w:tcW w:w="270" w:type="dxa"/>
            <w:shd w:val="clear" w:color="auto" w:fill="auto"/>
          </w:tcPr>
          <w:p w14:paraId="77B081E6" w14:textId="77777777" w:rsidR="000129BF" w:rsidRPr="0006471E" w:rsidRDefault="000129BF" w:rsidP="00AE46D6">
            <w:pPr>
              <w:jc w:val="both"/>
              <w:rPr>
                <w:rFonts w:ascii="Garamond" w:hAnsi="Garamond" w:cs="Arial"/>
                <w:szCs w:val="24"/>
                <w:highlight w:val="green"/>
              </w:rPr>
            </w:pPr>
          </w:p>
        </w:tc>
        <w:tc>
          <w:tcPr>
            <w:tcW w:w="2250" w:type="dxa"/>
            <w:tcBorders>
              <w:top w:val="single" w:sz="4" w:space="0" w:color="auto"/>
            </w:tcBorders>
            <w:shd w:val="clear" w:color="auto" w:fill="auto"/>
          </w:tcPr>
          <w:p w14:paraId="497447F2" w14:textId="77777777" w:rsidR="000129BF" w:rsidRPr="0006471E" w:rsidRDefault="000129BF" w:rsidP="00AE46D6">
            <w:pPr>
              <w:jc w:val="both"/>
              <w:rPr>
                <w:rFonts w:ascii="Garamond" w:hAnsi="Garamond" w:cs="Arial"/>
                <w:szCs w:val="24"/>
              </w:rPr>
            </w:pPr>
          </w:p>
        </w:tc>
        <w:tc>
          <w:tcPr>
            <w:tcW w:w="540" w:type="dxa"/>
            <w:shd w:val="clear" w:color="auto" w:fill="auto"/>
          </w:tcPr>
          <w:p w14:paraId="0CF8DE44" w14:textId="77777777" w:rsidR="000129BF" w:rsidRPr="0006471E" w:rsidRDefault="000129BF" w:rsidP="00AE46D6">
            <w:pPr>
              <w:jc w:val="both"/>
              <w:rPr>
                <w:rFonts w:ascii="Garamond" w:hAnsi="Garamond" w:cs="Arial"/>
                <w:szCs w:val="24"/>
                <w:highlight w:val="green"/>
              </w:rPr>
            </w:pPr>
          </w:p>
        </w:tc>
        <w:tc>
          <w:tcPr>
            <w:tcW w:w="2970" w:type="dxa"/>
            <w:tcBorders>
              <w:top w:val="single" w:sz="4" w:space="0" w:color="auto"/>
            </w:tcBorders>
            <w:shd w:val="clear" w:color="auto" w:fill="auto"/>
          </w:tcPr>
          <w:p w14:paraId="427397E4" w14:textId="77777777" w:rsidR="000129BF" w:rsidRPr="0006471E" w:rsidRDefault="000129BF" w:rsidP="00AE46D6">
            <w:pPr>
              <w:jc w:val="both"/>
              <w:rPr>
                <w:rFonts w:ascii="Garamond" w:hAnsi="Garamond" w:cs="Arial"/>
                <w:szCs w:val="24"/>
              </w:rPr>
            </w:pPr>
          </w:p>
        </w:tc>
      </w:tr>
      <w:tr w:rsidR="0006471E" w:rsidRPr="0006471E" w14:paraId="1243521C" w14:textId="77777777" w:rsidTr="00B324C8">
        <w:tc>
          <w:tcPr>
            <w:tcW w:w="3150" w:type="dxa"/>
            <w:shd w:val="clear" w:color="auto" w:fill="auto"/>
          </w:tcPr>
          <w:p w14:paraId="2237B2FC" w14:textId="77777777" w:rsidR="000129BF" w:rsidRPr="0006471E" w:rsidRDefault="000129BF" w:rsidP="00AE46D6">
            <w:pPr>
              <w:jc w:val="both"/>
              <w:rPr>
                <w:rFonts w:ascii="Garamond" w:hAnsi="Garamond" w:cs="Arial"/>
                <w:szCs w:val="24"/>
              </w:rPr>
            </w:pPr>
            <w:r w:rsidRPr="0006471E">
              <w:rPr>
                <w:rFonts w:ascii="Garamond" w:hAnsi="Garamond" w:cs="Arial"/>
                <w:szCs w:val="24"/>
              </w:rPr>
              <w:t>Unable to confirm</w:t>
            </w:r>
          </w:p>
        </w:tc>
        <w:tc>
          <w:tcPr>
            <w:tcW w:w="270" w:type="dxa"/>
            <w:shd w:val="clear" w:color="auto" w:fill="auto"/>
          </w:tcPr>
          <w:p w14:paraId="4DDA339B"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shd w:val="clear" w:color="auto" w:fill="auto"/>
          </w:tcPr>
          <w:p w14:paraId="46FA94C7" w14:textId="77777777" w:rsidR="000129BF" w:rsidRPr="0006471E" w:rsidRDefault="00033157" w:rsidP="00AE46D6">
            <w:pPr>
              <w:jc w:val="both"/>
              <w:rPr>
                <w:rFonts w:ascii="Garamond" w:hAnsi="Garamond" w:cs="Arial"/>
                <w:szCs w:val="24"/>
              </w:rPr>
            </w:pPr>
            <w:r w:rsidRPr="0006471E">
              <w:rPr>
                <w:rFonts w:ascii="Garamond" w:hAnsi="Garamond" w:cs="Arial"/>
                <w:szCs w:val="24"/>
              </w:rPr>
              <w:t xml:space="preserve"> </w:t>
            </w:r>
            <w:r w:rsidR="00E35FF3" w:rsidRPr="0006471E">
              <w:rPr>
                <w:rFonts w:ascii="Garamond" w:hAnsi="Garamond" w:cs="Arial"/>
                <w:szCs w:val="24"/>
              </w:rPr>
              <w:t xml:space="preserve"> 1</w:t>
            </w:r>
          </w:p>
        </w:tc>
        <w:tc>
          <w:tcPr>
            <w:tcW w:w="540" w:type="dxa"/>
            <w:tcBorders>
              <w:bottom w:val="single" w:sz="4" w:space="0" w:color="auto"/>
            </w:tcBorders>
            <w:shd w:val="clear" w:color="auto" w:fill="auto"/>
          </w:tcPr>
          <w:p w14:paraId="162A7D79"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shd w:val="clear" w:color="auto" w:fill="auto"/>
          </w:tcPr>
          <w:p w14:paraId="771C4300" w14:textId="6B236FD9" w:rsidR="005923AD" w:rsidRPr="0006471E" w:rsidRDefault="00352400" w:rsidP="00AE46D6">
            <w:pPr>
              <w:jc w:val="both"/>
              <w:rPr>
                <w:rFonts w:ascii="Garamond" w:hAnsi="Garamond" w:cs="Arial"/>
                <w:szCs w:val="24"/>
              </w:rPr>
            </w:pPr>
            <w:r w:rsidRPr="0006471E">
              <w:rPr>
                <w:rFonts w:ascii="Garamond" w:hAnsi="Garamond" w:cs="Arial"/>
                <w:szCs w:val="24"/>
              </w:rPr>
              <w:t xml:space="preserve"> </w:t>
            </w:r>
            <w:r w:rsidR="008B7169" w:rsidRPr="0006471E">
              <w:rPr>
                <w:rFonts w:ascii="Garamond" w:hAnsi="Garamond" w:cs="Arial"/>
                <w:szCs w:val="24"/>
              </w:rPr>
              <w:t xml:space="preserve">  </w:t>
            </w:r>
            <w:r w:rsidR="002F4685" w:rsidRPr="0006471E">
              <w:rPr>
                <w:rFonts w:ascii="Garamond" w:hAnsi="Garamond" w:cs="Arial"/>
                <w:szCs w:val="24"/>
              </w:rPr>
              <w:t xml:space="preserve"> </w:t>
            </w:r>
            <w:r w:rsidR="00E35FF3" w:rsidRPr="0006471E">
              <w:rPr>
                <w:rFonts w:ascii="Garamond" w:hAnsi="Garamond" w:cs="Arial"/>
                <w:szCs w:val="24"/>
              </w:rPr>
              <w:t>2,691,000</w:t>
            </w:r>
          </w:p>
        </w:tc>
      </w:tr>
      <w:tr w:rsidR="00BD49E0" w:rsidRPr="0006471E" w14:paraId="09A98647" w14:textId="77777777" w:rsidTr="00B324C8">
        <w:tc>
          <w:tcPr>
            <w:tcW w:w="3150" w:type="dxa"/>
            <w:shd w:val="clear" w:color="auto" w:fill="auto"/>
          </w:tcPr>
          <w:p w14:paraId="4A887C1F" w14:textId="77777777" w:rsidR="00BD49E0" w:rsidRPr="0006471E" w:rsidRDefault="00BD49E0" w:rsidP="00AE46D6">
            <w:pPr>
              <w:jc w:val="both"/>
              <w:rPr>
                <w:rFonts w:ascii="Garamond" w:hAnsi="Garamond" w:cs="Arial"/>
                <w:szCs w:val="24"/>
              </w:rPr>
            </w:pPr>
          </w:p>
        </w:tc>
        <w:tc>
          <w:tcPr>
            <w:tcW w:w="270" w:type="dxa"/>
            <w:tcBorders>
              <w:bottom w:val="single" w:sz="4" w:space="0" w:color="auto"/>
            </w:tcBorders>
            <w:shd w:val="clear" w:color="auto" w:fill="auto"/>
          </w:tcPr>
          <w:p w14:paraId="710E9656" w14:textId="77777777" w:rsidR="00BD49E0" w:rsidRPr="0006471E" w:rsidRDefault="00BD49E0" w:rsidP="00AE46D6">
            <w:pPr>
              <w:jc w:val="both"/>
              <w:rPr>
                <w:rFonts w:ascii="Garamond" w:hAnsi="Garamond" w:cs="Arial"/>
                <w:szCs w:val="24"/>
                <w:highlight w:val="green"/>
              </w:rPr>
            </w:pPr>
          </w:p>
        </w:tc>
        <w:tc>
          <w:tcPr>
            <w:tcW w:w="2250" w:type="dxa"/>
            <w:tcBorders>
              <w:top w:val="single" w:sz="4" w:space="0" w:color="auto"/>
              <w:bottom w:val="single" w:sz="4" w:space="0" w:color="auto"/>
            </w:tcBorders>
            <w:shd w:val="clear" w:color="auto" w:fill="auto"/>
          </w:tcPr>
          <w:p w14:paraId="57AA62B8" w14:textId="2A7A3CB7" w:rsidR="00BD49E0" w:rsidRPr="0006471E" w:rsidRDefault="00BD49E0" w:rsidP="00AE46D6">
            <w:pPr>
              <w:jc w:val="both"/>
              <w:rPr>
                <w:rFonts w:ascii="Garamond" w:hAnsi="Garamond" w:cs="Arial"/>
                <w:szCs w:val="24"/>
              </w:rPr>
            </w:pPr>
            <w:r w:rsidRPr="0006471E">
              <w:rPr>
                <w:rFonts w:ascii="Garamond" w:hAnsi="Garamond" w:cs="Arial"/>
                <w:szCs w:val="24"/>
              </w:rPr>
              <w:t>8</w:t>
            </w:r>
            <w:r w:rsidR="00355DFD">
              <w:rPr>
                <w:rFonts w:ascii="Garamond" w:hAnsi="Garamond" w:cs="Arial"/>
                <w:szCs w:val="24"/>
              </w:rPr>
              <w:t>3</w:t>
            </w:r>
          </w:p>
        </w:tc>
        <w:tc>
          <w:tcPr>
            <w:tcW w:w="540" w:type="dxa"/>
            <w:tcBorders>
              <w:top w:val="single" w:sz="4" w:space="0" w:color="auto"/>
              <w:bottom w:val="single" w:sz="4" w:space="0" w:color="auto"/>
            </w:tcBorders>
            <w:shd w:val="clear" w:color="auto" w:fill="auto"/>
          </w:tcPr>
          <w:p w14:paraId="3E9A01E3" w14:textId="77777777" w:rsidR="00BD49E0" w:rsidRPr="0006471E" w:rsidRDefault="00BD49E0" w:rsidP="00AE46D6">
            <w:pPr>
              <w:jc w:val="both"/>
              <w:rPr>
                <w:rFonts w:ascii="Garamond" w:hAnsi="Garamond" w:cs="Arial"/>
                <w:szCs w:val="24"/>
                <w:highlight w:val="green"/>
              </w:rPr>
            </w:pPr>
          </w:p>
        </w:tc>
        <w:tc>
          <w:tcPr>
            <w:tcW w:w="2970" w:type="dxa"/>
            <w:tcBorders>
              <w:top w:val="single" w:sz="4" w:space="0" w:color="auto"/>
              <w:bottom w:val="single" w:sz="4" w:space="0" w:color="auto"/>
            </w:tcBorders>
            <w:shd w:val="clear" w:color="auto" w:fill="auto"/>
          </w:tcPr>
          <w:p w14:paraId="35474186" w14:textId="2EB46343" w:rsidR="00BD49E0" w:rsidRPr="0006471E" w:rsidRDefault="00BD49E0" w:rsidP="00AE46D6">
            <w:pPr>
              <w:jc w:val="both"/>
              <w:rPr>
                <w:rFonts w:ascii="Garamond" w:hAnsi="Garamond" w:cs="Arial"/>
                <w:szCs w:val="24"/>
              </w:rPr>
            </w:pPr>
            <w:r w:rsidRPr="0006471E">
              <w:rPr>
                <w:rFonts w:ascii="Garamond" w:hAnsi="Garamond" w:cs="Arial"/>
                <w:szCs w:val="24"/>
              </w:rPr>
              <w:t xml:space="preserve"> </w:t>
            </w:r>
            <w:r w:rsidR="00836989">
              <w:rPr>
                <w:rFonts w:ascii="Garamond" w:hAnsi="Garamond" w:cs="Arial"/>
                <w:szCs w:val="24"/>
              </w:rPr>
              <w:t>93,916,134</w:t>
            </w:r>
          </w:p>
        </w:tc>
      </w:tr>
    </w:tbl>
    <w:p w14:paraId="2C719566" w14:textId="77777777" w:rsidR="008B7169" w:rsidRPr="0006471E" w:rsidRDefault="008B7169" w:rsidP="00AE46D6">
      <w:pPr>
        <w:keepNext/>
        <w:keepLines/>
        <w:jc w:val="both"/>
        <w:rPr>
          <w:rFonts w:ascii="Garamond" w:hAnsi="Garamond" w:cs="Arial"/>
          <w:szCs w:val="24"/>
          <w:u w:val="single"/>
        </w:rPr>
      </w:pPr>
    </w:p>
    <w:p w14:paraId="23FA20D0" w14:textId="77777777" w:rsidR="008B7169" w:rsidRPr="0006471E" w:rsidRDefault="008B7169" w:rsidP="00AE46D6">
      <w:pPr>
        <w:keepNext/>
        <w:keepLines/>
        <w:jc w:val="both"/>
        <w:rPr>
          <w:rFonts w:ascii="Garamond" w:hAnsi="Garamond" w:cs="Arial"/>
          <w:szCs w:val="24"/>
          <w:u w:val="single"/>
        </w:rPr>
      </w:pPr>
    </w:p>
    <w:p w14:paraId="7F98F99F" w14:textId="77777777" w:rsidR="008B7169" w:rsidRPr="0006471E" w:rsidRDefault="008B7169" w:rsidP="00AE46D6">
      <w:pPr>
        <w:keepNext/>
        <w:keepLines/>
        <w:jc w:val="both"/>
        <w:rPr>
          <w:rFonts w:ascii="Garamond" w:hAnsi="Garamond" w:cs="Arial"/>
          <w:szCs w:val="24"/>
          <w:u w:val="single"/>
        </w:rPr>
      </w:pPr>
    </w:p>
    <w:p w14:paraId="5BA3400D" w14:textId="77777777" w:rsidR="008B7169" w:rsidRPr="0006471E" w:rsidRDefault="008B7169" w:rsidP="00AE46D6">
      <w:pPr>
        <w:keepNext/>
        <w:keepLines/>
        <w:jc w:val="both"/>
        <w:rPr>
          <w:rFonts w:ascii="Garamond" w:hAnsi="Garamond" w:cs="Arial"/>
          <w:szCs w:val="24"/>
          <w:u w:val="single"/>
        </w:rPr>
      </w:pPr>
    </w:p>
    <w:p w14:paraId="002804BB" w14:textId="1A2D16CA" w:rsidR="000129BF" w:rsidRPr="0006471E" w:rsidRDefault="000129BF">
      <w:pPr>
        <w:keepNext/>
        <w:keepLines/>
        <w:jc w:val="both"/>
        <w:rPr>
          <w:rFonts w:ascii="Garamond" w:hAnsi="Garamond" w:cs="Arial"/>
          <w:szCs w:val="24"/>
          <w:u w:val="single"/>
        </w:rPr>
      </w:pPr>
      <w:r w:rsidRPr="0006471E">
        <w:rPr>
          <w:rFonts w:ascii="Garamond" w:hAnsi="Garamond" w:cs="Arial"/>
          <w:szCs w:val="24"/>
          <w:u w:val="single"/>
        </w:rPr>
        <w:t>Non-Public Securityholders (Registered</w:t>
      </w:r>
      <w:r w:rsidR="007C094E" w:rsidRPr="0006471E">
        <w:rPr>
          <w:rFonts w:ascii="Garamond" w:hAnsi="Garamond" w:cs="Arial"/>
          <w:szCs w:val="24"/>
          <w:u w:val="single"/>
        </w:rPr>
        <w:t>)</w:t>
      </w:r>
    </w:p>
    <w:p w14:paraId="1A4A3235" w14:textId="77777777" w:rsidR="000129BF" w:rsidRPr="0006471E" w:rsidRDefault="000129BF">
      <w:pPr>
        <w:keepNext/>
        <w:keepLines/>
        <w:jc w:val="both"/>
        <w:rPr>
          <w:rFonts w:ascii="Garamond" w:hAnsi="Garamond" w:cs="Arial"/>
          <w:b/>
          <w:szCs w:val="24"/>
          <w:u w:val="single"/>
        </w:rPr>
      </w:pPr>
    </w:p>
    <w:p w14:paraId="2B74DE8B" w14:textId="77777777" w:rsidR="000129BF" w:rsidRPr="0006471E" w:rsidRDefault="000129BF">
      <w:pPr>
        <w:keepNext/>
        <w:keepLines/>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For the purposes of this report, "non-public securityholders" are persons enumerated in section (B) of the issued </w:t>
      </w:r>
      <w:proofErr w:type="gramStart"/>
      <w:r w:rsidRPr="0006471E">
        <w:rPr>
          <w:rFonts w:ascii="Garamond" w:hAnsi="Garamond" w:cs="Arial"/>
          <w:szCs w:val="24"/>
        </w:rPr>
        <w:t>capital  chart</w:t>
      </w:r>
      <w:proofErr w:type="gramEnd"/>
      <w:r w:rsidRPr="0006471E">
        <w:rPr>
          <w:rFonts w:ascii="Garamond" w:hAnsi="Garamond" w:cs="Arial"/>
          <w:szCs w:val="24"/>
        </w:rPr>
        <w:t xml:space="preserve">. </w:t>
      </w:r>
    </w:p>
    <w:p w14:paraId="3D8A40B0" w14:textId="77777777" w:rsidR="001019B9" w:rsidRPr="0006471E" w:rsidRDefault="001019B9">
      <w:pPr>
        <w:keepNext/>
        <w:keepLines/>
        <w:ind w:left="720"/>
        <w:jc w:val="both"/>
        <w:rPr>
          <w:rFonts w:ascii="Garamond" w:hAnsi="Garamond" w:cs="Arial"/>
          <w:szCs w:val="24"/>
        </w:rPr>
      </w:pPr>
    </w:p>
    <w:p w14:paraId="7BE062D8" w14:textId="77777777" w:rsidR="001019B9" w:rsidRPr="0006471E" w:rsidRDefault="001019B9" w:rsidP="001019B9">
      <w:pPr>
        <w:jc w:val="both"/>
        <w:rPr>
          <w:rFonts w:ascii="Garamond" w:hAnsi="Garamond" w:cs="Arial"/>
          <w:szCs w:val="24"/>
        </w:rPr>
      </w:pPr>
      <w:r w:rsidRPr="0006471E">
        <w:rPr>
          <w:rFonts w:ascii="Garamond" w:hAnsi="Garamond" w:cs="Arial"/>
          <w:szCs w:val="24"/>
        </w:rPr>
        <w:tab/>
        <w:t xml:space="preserve">The following numbers are those known to the Corporation as of the date of this listing </w:t>
      </w:r>
      <w:r w:rsidRPr="0006471E">
        <w:rPr>
          <w:rFonts w:ascii="Garamond" w:hAnsi="Garamond" w:cs="Arial"/>
          <w:szCs w:val="24"/>
        </w:rPr>
        <w:tab/>
        <w:t>statement.</w:t>
      </w:r>
    </w:p>
    <w:p w14:paraId="6A3D0089" w14:textId="77777777" w:rsidR="001019B9" w:rsidRPr="0006471E" w:rsidRDefault="001019B9">
      <w:pPr>
        <w:keepNext/>
        <w:keepLines/>
        <w:ind w:left="720"/>
        <w:jc w:val="both"/>
        <w:rPr>
          <w:rFonts w:ascii="Garamond" w:hAnsi="Garamond" w:cs="Arial"/>
          <w:szCs w:val="24"/>
        </w:rPr>
      </w:pPr>
    </w:p>
    <w:tbl>
      <w:tblPr>
        <w:tblW w:w="0" w:type="auto"/>
        <w:tblInd w:w="108" w:type="dxa"/>
        <w:tblLayout w:type="fixed"/>
        <w:tblLook w:val="0000" w:firstRow="0" w:lastRow="0" w:firstColumn="0" w:lastColumn="0" w:noHBand="0" w:noVBand="0"/>
      </w:tblPr>
      <w:tblGrid>
        <w:gridCol w:w="3150"/>
        <w:gridCol w:w="330"/>
        <w:gridCol w:w="2190"/>
        <w:gridCol w:w="540"/>
        <w:gridCol w:w="2970"/>
      </w:tblGrid>
      <w:tr w:rsidR="0006471E" w:rsidRPr="0006471E" w14:paraId="761A895D" w14:textId="77777777">
        <w:tc>
          <w:tcPr>
            <w:tcW w:w="3150" w:type="dxa"/>
          </w:tcPr>
          <w:p w14:paraId="62803670" w14:textId="77777777" w:rsidR="000129BF" w:rsidRPr="0006471E" w:rsidRDefault="000129BF">
            <w:pPr>
              <w:pStyle w:val="Heading5"/>
              <w:keepLines/>
              <w:jc w:val="both"/>
              <w:rPr>
                <w:rFonts w:ascii="Garamond" w:hAnsi="Garamond" w:cs="Arial"/>
                <w:b/>
                <w:szCs w:val="24"/>
                <w:lang w:val="en-CA"/>
              </w:rPr>
            </w:pPr>
            <w:r w:rsidRPr="0006471E">
              <w:rPr>
                <w:rFonts w:ascii="Garamond" w:hAnsi="Garamond" w:cs="Arial"/>
                <w:b/>
                <w:szCs w:val="24"/>
                <w:lang w:val="en-CA"/>
              </w:rPr>
              <w:t>Class of Security</w:t>
            </w:r>
          </w:p>
          <w:p w14:paraId="6BB55C3F" w14:textId="4EAEC215" w:rsidR="000129BF" w:rsidRPr="0006471E" w:rsidRDefault="00BE0837">
            <w:pPr>
              <w:keepNext/>
              <w:keepLines/>
              <w:jc w:val="both"/>
              <w:rPr>
                <w:rFonts w:ascii="Garamond" w:hAnsi="Garamond" w:cs="Arial"/>
                <w:szCs w:val="24"/>
              </w:rPr>
            </w:pPr>
            <w:r>
              <w:rPr>
                <w:rFonts w:ascii="Garamond" w:hAnsi="Garamond" w:cs="Arial"/>
                <w:szCs w:val="24"/>
              </w:rPr>
              <w:t>Table 5</w:t>
            </w:r>
          </w:p>
        </w:tc>
        <w:tc>
          <w:tcPr>
            <w:tcW w:w="330" w:type="dxa"/>
          </w:tcPr>
          <w:p w14:paraId="27A0DCDE" w14:textId="77777777" w:rsidR="000129BF" w:rsidRPr="0006471E" w:rsidRDefault="000129BF">
            <w:pPr>
              <w:keepNext/>
              <w:keepLines/>
              <w:jc w:val="both"/>
              <w:rPr>
                <w:rFonts w:ascii="Garamond" w:hAnsi="Garamond" w:cs="Arial"/>
                <w:szCs w:val="24"/>
              </w:rPr>
            </w:pPr>
          </w:p>
        </w:tc>
        <w:tc>
          <w:tcPr>
            <w:tcW w:w="2190" w:type="dxa"/>
          </w:tcPr>
          <w:p w14:paraId="6145ED6A" w14:textId="77777777" w:rsidR="000129BF" w:rsidRPr="0006471E" w:rsidRDefault="000129BF">
            <w:pPr>
              <w:keepNext/>
              <w:keepLines/>
              <w:jc w:val="both"/>
              <w:rPr>
                <w:rFonts w:ascii="Garamond" w:hAnsi="Garamond" w:cs="Arial"/>
                <w:szCs w:val="24"/>
              </w:rPr>
            </w:pPr>
          </w:p>
        </w:tc>
        <w:tc>
          <w:tcPr>
            <w:tcW w:w="540" w:type="dxa"/>
          </w:tcPr>
          <w:p w14:paraId="52B1E142" w14:textId="77777777" w:rsidR="000129BF" w:rsidRPr="0006471E" w:rsidRDefault="000129BF">
            <w:pPr>
              <w:keepNext/>
              <w:keepLines/>
              <w:jc w:val="both"/>
              <w:rPr>
                <w:rFonts w:ascii="Garamond" w:hAnsi="Garamond" w:cs="Arial"/>
                <w:szCs w:val="24"/>
              </w:rPr>
            </w:pPr>
          </w:p>
        </w:tc>
        <w:tc>
          <w:tcPr>
            <w:tcW w:w="2970" w:type="dxa"/>
          </w:tcPr>
          <w:p w14:paraId="0D1B9472" w14:textId="77777777" w:rsidR="000129BF" w:rsidRPr="0006471E" w:rsidRDefault="000129BF">
            <w:pPr>
              <w:keepNext/>
              <w:keepLines/>
              <w:jc w:val="both"/>
              <w:rPr>
                <w:rFonts w:ascii="Garamond" w:hAnsi="Garamond" w:cs="Arial"/>
                <w:szCs w:val="24"/>
              </w:rPr>
            </w:pPr>
          </w:p>
        </w:tc>
      </w:tr>
      <w:tr w:rsidR="0006471E" w:rsidRPr="0006471E" w14:paraId="08BC54B8" w14:textId="77777777" w:rsidTr="00880724">
        <w:tc>
          <w:tcPr>
            <w:tcW w:w="3150" w:type="dxa"/>
            <w:tcBorders>
              <w:bottom w:val="single" w:sz="4" w:space="0" w:color="auto"/>
            </w:tcBorders>
          </w:tcPr>
          <w:p w14:paraId="7314BE93" w14:textId="77777777" w:rsidR="000129BF" w:rsidRPr="0006471E" w:rsidRDefault="000129BF">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330" w:type="dxa"/>
          </w:tcPr>
          <w:p w14:paraId="7DE00F1A" w14:textId="77777777" w:rsidR="000129BF" w:rsidRPr="0006471E" w:rsidRDefault="000129BF">
            <w:pPr>
              <w:keepNext/>
              <w:keepLines/>
              <w:jc w:val="both"/>
              <w:rPr>
                <w:rFonts w:ascii="Garamond" w:hAnsi="Garamond" w:cs="Arial"/>
                <w:b/>
                <w:szCs w:val="24"/>
                <w:u w:val="single"/>
              </w:rPr>
            </w:pPr>
          </w:p>
        </w:tc>
        <w:tc>
          <w:tcPr>
            <w:tcW w:w="2190" w:type="dxa"/>
          </w:tcPr>
          <w:p w14:paraId="17B04279"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Number of holders</w:t>
            </w:r>
          </w:p>
        </w:tc>
        <w:tc>
          <w:tcPr>
            <w:tcW w:w="540" w:type="dxa"/>
          </w:tcPr>
          <w:p w14:paraId="5FF2D055" w14:textId="77777777" w:rsidR="000129BF" w:rsidRPr="0006471E" w:rsidRDefault="000129BF">
            <w:pPr>
              <w:keepNext/>
              <w:keepLines/>
              <w:jc w:val="both"/>
              <w:rPr>
                <w:rFonts w:ascii="Garamond" w:hAnsi="Garamond" w:cs="Arial"/>
                <w:b/>
                <w:szCs w:val="24"/>
                <w:u w:val="single"/>
              </w:rPr>
            </w:pPr>
          </w:p>
        </w:tc>
        <w:tc>
          <w:tcPr>
            <w:tcW w:w="2970" w:type="dxa"/>
          </w:tcPr>
          <w:p w14:paraId="012F2573"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12CDF20D" w14:textId="77777777" w:rsidTr="00880724">
        <w:tc>
          <w:tcPr>
            <w:tcW w:w="3150" w:type="dxa"/>
            <w:tcBorders>
              <w:top w:val="single" w:sz="4" w:space="0" w:color="auto"/>
            </w:tcBorders>
          </w:tcPr>
          <w:p w14:paraId="3C0AC334" w14:textId="77777777" w:rsidR="000129BF" w:rsidRPr="0006471E" w:rsidRDefault="000129BF">
            <w:pPr>
              <w:keepNext/>
              <w:keepLines/>
              <w:jc w:val="both"/>
              <w:rPr>
                <w:rFonts w:ascii="Garamond" w:hAnsi="Garamond" w:cs="Arial"/>
                <w:szCs w:val="24"/>
              </w:rPr>
            </w:pPr>
          </w:p>
        </w:tc>
        <w:tc>
          <w:tcPr>
            <w:tcW w:w="330" w:type="dxa"/>
          </w:tcPr>
          <w:p w14:paraId="03EF7541" w14:textId="77777777" w:rsidR="000129BF" w:rsidRPr="0006471E" w:rsidRDefault="000129BF">
            <w:pPr>
              <w:keepNext/>
              <w:keepLines/>
              <w:jc w:val="both"/>
              <w:rPr>
                <w:rFonts w:ascii="Garamond" w:hAnsi="Garamond" w:cs="Arial"/>
                <w:szCs w:val="24"/>
              </w:rPr>
            </w:pPr>
          </w:p>
        </w:tc>
        <w:tc>
          <w:tcPr>
            <w:tcW w:w="2190" w:type="dxa"/>
          </w:tcPr>
          <w:p w14:paraId="1471E1D5" w14:textId="77777777" w:rsidR="000129BF" w:rsidRPr="0006471E" w:rsidRDefault="000129BF">
            <w:pPr>
              <w:keepNext/>
              <w:keepLines/>
              <w:jc w:val="both"/>
              <w:rPr>
                <w:rFonts w:ascii="Garamond" w:hAnsi="Garamond" w:cs="Arial"/>
                <w:szCs w:val="24"/>
              </w:rPr>
            </w:pPr>
          </w:p>
        </w:tc>
        <w:tc>
          <w:tcPr>
            <w:tcW w:w="540" w:type="dxa"/>
          </w:tcPr>
          <w:p w14:paraId="6FF16A17" w14:textId="77777777" w:rsidR="000129BF" w:rsidRPr="0006471E" w:rsidRDefault="000129BF">
            <w:pPr>
              <w:keepNext/>
              <w:keepLines/>
              <w:jc w:val="both"/>
              <w:rPr>
                <w:rFonts w:ascii="Garamond" w:hAnsi="Garamond" w:cs="Arial"/>
                <w:szCs w:val="24"/>
              </w:rPr>
            </w:pPr>
          </w:p>
        </w:tc>
        <w:tc>
          <w:tcPr>
            <w:tcW w:w="2970" w:type="dxa"/>
          </w:tcPr>
          <w:p w14:paraId="1B7FD9A9" w14:textId="77777777" w:rsidR="000129BF" w:rsidRPr="0006471E" w:rsidRDefault="000129BF">
            <w:pPr>
              <w:keepNext/>
              <w:keepLines/>
              <w:jc w:val="both"/>
              <w:rPr>
                <w:rFonts w:ascii="Garamond" w:hAnsi="Garamond" w:cs="Arial"/>
                <w:szCs w:val="24"/>
              </w:rPr>
            </w:pPr>
          </w:p>
        </w:tc>
      </w:tr>
      <w:tr w:rsidR="0006471E" w:rsidRPr="0006471E" w14:paraId="30234511" w14:textId="77777777">
        <w:tc>
          <w:tcPr>
            <w:tcW w:w="3150" w:type="dxa"/>
          </w:tcPr>
          <w:p w14:paraId="01CBA568"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 – 99 securities</w:t>
            </w:r>
          </w:p>
        </w:tc>
        <w:tc>
          <w:tcPr>
            <w:tcW w:w="330" w:type="dxa"/>
          </w:tcPr>
          <w:p w14:paraId="7C954199"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5027AFB" w14:textId="77777777" w:rsidR="000129BF" w:rsidRPr="0006471E" w:rsidRDefault="000129BF">
            <w:pPr>
              <w:keepNext/>
              <w:keepLines/>
              <w:jc w:val="both"/>
              <w:rPr>
                <w:rFonts w:ascii="Garamond" w:hAnsi="Garamond" w:cs="Arial"/>
                <w:szCs w:val="24"/>
              </w:rPr>
            </w:pPr>
          </w:p>
        </w:tc>
        <w:tc>
          <w:tcPr>
            <w:tcW w:w="540" w:type="dxa"/>
          </w:tcPr>
          <w:p w14:paraId="4B34A50F"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3DACFAEE" w14:textId="77777777" w:rsidR="000129BF" w:rsidRPr="0006471E" w:rsidRDefault="000129BF">
            <w:pPr>
              <w:keepNext/>
              <w:keepLines/>
              <w:jc w:val="both"/>
              <w:rPr>
                <w:rFonts w:ascii="Garamond" w:hAnsi="Garamond" w:cs="Arial"/>
                <w:szCs w:val="24"/>
              </w:rPr>
            </w:pPr>
          </w:p>
        </w:tc>
      </w:tr>
      <w:tr w:rsidR="0006471E" w:rsidRPr="0006471E" w14:paraId="32C1623E" w14:textId="77777777">
        <w:tc>
          <w:tcPr>
            <w:tcW w:w="3150" w:type="dxa"/>
          </w:tcPr>
          <w:p w14:paraId="541D7763" w14:textId="77777777" w:rsidR="000129BF" w:rsidRPr="0006471E" w:rsidRDefault="000129BF">
            <w:pPr>
              <w:keepNext/>
              <w:keepLines/>
              <w:jc w:val="both"/>
              <w:rPr>
                <w:rFonts w:ascii="Garamond" w:hAnsi="Garamond" w:cs="Arial"/>
                <w:szCs w:val="24"/>
              </w:rPr>
            </w:pPr>
          </w:p>
        </w:tc>
        <w:tc>
          <w:tcPr>
            <w:tcW w:w="330" w:type="dxa"/>
          </w:tcPr>
          <w:p w14:paraId="097A057B" w14:textId="77777777" w:rsidR="000129BF" w:rsidRPr="0006471E" w:rsidRDefault="000129BF">
            <w:pPr>
              <w:keepNext/>
              <w:keepLines/>
              <w:jc w:val="both"/>
              <w:rPr>
                <w:rFonts w:ascii="Garamond" w:hAnsi="Garamond" w:cs="Arial"/>
                <w:szCs w:val="24"/>
              </w:rPr>
            </w:pPr>
          </w:p>
        </w:tc>
        <w:tc>
          <w:tcPr>
            <w:tcW w:w="2190" w:type="dxa"/>
          </w:tcPr>
          <w:p w14:paraId="29310478" w14:textId="77777777" w:rsidR="000129BF" w:rsidRPr="0006471E" w:rsidRDefault="000129BF">
            <w:pPr>
              <w:keepNext/>
              <w:keepLines/>
              <w:jc w:val="both"/>
              <w:rPr>
                <w:rFonts w:ascii="Garamond" w:hAnsi="Garamond" w:cs="Arial"/>
                <w:szCs w:val="24"/>
              </w:rPr>
            </w:pPr>
          </w:p>
        </w:tc>
        <w:tc>
          <w:tcPr>
            <w:tcW w:w="540" w:type="dxa"/>
          </w:tcPr>
          <w:p w14:paraId="58853FB1" w14:textId="77777777" w:rsidR="000129BF" w:rsidRPr="0006471E" w:rsidRDefault="000129BF">
            <w:pPr>
              <w:keepNext/>
              <w:keepLines/>
              <w:jc w:val="both"/>
              <w:rPr>
                <w:rFonts w:ascii="Garamond" w:hAnsi="Garamond" w:cs="Arial"/>
                <w:szCs w:val="24"/>
              </w:rPr>
            </w:pPr>
          </w:p>
        </w:tc>
        <w:tc>
          <w:tcPr>
            <w:tcW w:w="2970" w:type="dxa"/>
          </w:tcPr>
          <w:p w14:paraId="0AE949D0" w14:textId="77777777" w:rsidR="000129BF" w:rsidRPr="0006471E" w:rsidRDefault="000129BF">
            <w:pPr>
              <w:keepNext/>
              <w:keepLines/>
              <w:jc w:val="both"/>
              <w:rPr>
                <w:rFonts w:ascii="Garamond" w:hAnsi="Garamond" w:cs="Arial"/>
                <w:szCs w:val="24"/>
              </w:rPr>
            </w:pPr>
          </w:p>
        </w:tc>
      </w:tr>
      <w:tr w:rsidR="0006471E" w:rsidRPr="0006471E" w14:paraId="293DE984" w14:textId="77777777">
        <w:tc>
          <w:tcPr>
            <w:tcW w:w="3150" w:type="dxa"/>
          </w:tcPr>
          <w:p w14:paraId="3FE2A869"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 – 499 securities</w:t>
            </w:r>
          </w:p>
        </w:tc>
        <w:tc>
          <w:tcPr>
            <w:tcW w:w="330" w:type="dxa"/>
          </w:tcPr>
          <w:p w14:paraId="75638D59"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7327AEF" w14:textId="77777777" w:rsidR="000129BF" w:rsidRPr="0006471E" w:rsidRDefault="000129BF">
            <w:pPr>
              <w:keepNext/>
              <w:keepLines/>
              <w:jc w:val="both"/>
              <w:rPr>
                <w:rFonts w:ascii="Garamond" w:hAnsi="Garamond" w:cs="Arial"/>
                <w:szCs w:val="24"/>
              </w:rPr>
            </w:pPr>
          </w:p>
        </w:tc>
        <w:tc>
          <w:tcPr>
            <w:tcW w:w="540" w:type="dxa"/>
          </w:tcPr>
          <w:p w14:paraId="36A2D002"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1F12A483" w14:textId="77777777" w:rsidR="000129BF" w:rsidRPr="0006471E" w:rsidRDefault="000129BF">
            <w:pPr>
              <w:keepNext/>
              <w:keepLines/>
              <w:jc w:val="both"/>
              <w:rPr>
                <w:rFonts w:ascii="Garamond" w:hAnsi="Garamond" w:cs="Arial"/>
                <w:szCs w:val="24"/>
              </w:rPr>
            </w:pPr>
          </w:p>
        </w:tc>
      </w:tr>
      <w:tr w:rsidR="0006471E" w:rsidRPr="0006471E" w14:paraId="0490FBB5" w14:textId="77777777">
        <w:tc>
          <w:tcPr>
            <w:tcW w:w="3150" w:type="dxa"/>
          </w:tcPr>
          <w:p w14:paraId="47344212" w14:textId="77777777" w:rsidR="000129BF" w:rsidRPr="0006471E" w:rsidRDefault="000129BF">
            <w:pPr>
              <w:keepNext/>
              <w:keepLines/>
              <w:jc w:val="both"/>
              <w:rPr>
                <w:rFonts w:ascii="Garamond" w:hAnsi="Garamond" w:cs="Arial"/>
                <w:szCs w:val="24"/>
              </w:rPr>
            </w:pPr>
          </w:p>
        </w:tc>
        <w:tc>
          <w:tcPr>
            <w:tcW w:w="330" w:type="dxa"/>
          </w:tcPr>
          <w:p w14:paraId="3AD79391" w14:textId="77777777" w:rsidR="000129BF" w:rsidRPr="0006471E" w:rsidRDefault="000129BF">
            <w:pPr>
              <w:keepNext/>
              <w:keepLines/>
              <w:jc w:val="both"/>
              <w:rPr>
                <w:rFonts w:ascii="Garamond" w:hAnsi="Garamond" w:cs="Arial"/>
                <w:szCs w:val="24"/>
              </w:rPr>
            </w:pPr>
          </w:p>
        </w:tc>
        <w:tc>
          <w:tcPr>
            <w:tcW w:w="2190" w:type="dxa"/>
          </w:tcPr>
          <w:p w14:paraId="7B44F225" w14:textId="77777777" w:rsidR="000129BF" w:rsidRPr="0006471E" w:rsidRDefault="000129BF">
            <w:pPr>
              <w:keepNext/>
              <w:keepLines/>
              <w:jc w:val="both"/>
              <w:rPr>
                <w:rFonts w:ascii="Garamond" w:hAnsi="Garamond" w:cs="Arial"/>
                <w:szCs w:val="24"/>
              </w:rPr>
            </w:pPr>
          </w:p>
        </w:tc>
        <w:tc>
          <w:tcPr>
            <w:tcW w:w="540" w:type="dxa"/>
          </w:tcPr>
          <w:p w14:paraId="1F0A78CB" w14:textId="77777777" w:rsidR="000129BF" w:rsidRPr="0006471E" w:rsidRDefault="000129BF">
            <w:pPr>
              <w:keepNext/>
              <w:keepLines/>
              <w:jc w:val="both"/>
              <w:rPr>
                <w:rFonts w:ascii="Garamond" w:hAnsi="Garamond" w:cs="Arial"/>
                <w:szCs w:val="24"/>
              </w:rPr>
            </w:pPr>
          </w:p>
        </w:tc>
        <w:tc>
          <w:tcPr>
            <w:tcW w:w="2970" w:type="dxa"/>
          </w:tcPr>
          <w:p w14:paraId="6FC8C741" w14:textId="77777777" w:rsidR="000129BF" w:rsidRPr="0006471E" w:rsidRDefault="000129BF">
            <w:pPr>
              <w:keepNext/>
              <w:keepLines/>
              <w:jc w:val="both"/>
              <w:rPr>
                <w:rFonts w:ascii="Garamond" w:hAnsi="Garamond" w:cs="Arial"/>
                <w:szCs w:val="24"/>
              </w:rPr>
            </w:pPr>
          </w:p>
        </w:tc>
      </w:tr>
      <w:tr w:rsidR="0006471E" w:rsidRPr="0006471E" w14:paraId="728C599F" w14:textId="77777777">
        <w:tc>
          <w:tcPr>
            <w:tcW w:w="3150" w:type="dxa"/>
          </w:tcPr>
          <w:p w14:paraId="4915023B" w14:textId="77777777" w:rsidR="000129BF" w:rsidRPr="0006471E" w:rsidRDefault="000129BF">
            <w:pPr>
              <w:keepNext/>
              <w:keepLines/>
              <w:jc w:val="both"/>
              <w:rPr>
                <w:rFonts w:ascii="Garamond" w:hAnsi="Garamond" w:cs="Arial"/>
                <w:szCs w:val="24"/>
              </w:rPr>
            </w:pPr>
            <w:r w:rsidRPr="0006471E">
              <w:rPr>
                <w:rFonts w:ascii="Garamond" w:hAnsi="Garamond" w:cs="Arial"/>
                <w:szCs w:val="24"/>
              </w:rPr>
              <w:t>500 – 999 securities</w:t>
            </w:r>
          </w:p>
        </w:tc>
        <w:tc>
          <w:tcPr>
            <w:tcW w:w="330" w:type="dxa"/>
          </w:tcPr>
          <w:p w14:paraId="4603631B"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AFDDC34" w14:textId="77777777" w:rsidR="000129BF" w:rsidRPr="0006471E" w:rsidRDefault="000129BF">
            <w:pPr>
              <w:keepNext/>
              <w:keepLines/>
              <w:jc w:val="both"/>
              <w:rPr>
                <w:rFonts w:ascii="Garamond" w:hAnsi="Garamond" w:cs="Arial"/>
                <w:szCs w:val="24"/>
              </w:rPr>
            </w:pPr>
          </w:p>
        </w:tc>
        <w:tc>
          <w:tcPr>
            <w:tcW w:w="540" w:type="dxa"/>
          </w:tcPr>
          <w:p w14:paraId="47F55EC1"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2B40DDDE" w14:textId="77777777" w:rsidR="000129BF" w:rsidRPr="0006471E" w:rsidRDefault="000129BF">
            <w:pPr>
              <w:keepNext/>
              <w:keepLines/>
              <w:jc w:val="both"/>
              <w:rPr>
                <w:rFonts w:ascii="Garamond" w:hAnsi="Garamond" w:cs="Arial"/>
                <w:szCs w:val="24"/>
              </w:rPr>
            </w:pPr>
          </w:p>
        </w:tc>
      </w:tr>
      <w:tr w:rsidR="0006471E" w:rsidRPr="0006471E" w14:paraId="6431AE3F" w14:textId="77777777" w:rsidTr="00880724">
        <w:tc>
          <w:tcPr>
            <w:tcW w:w="3150" w:type="dxa"/>
          </w:tcPr>
          <w:p w14:paraId="0D573003" w14:textId="77777777" w:rsidR="000129BF" w:rsidRPr="0006471E" w:rsidRDefault="000129BF">
            <w:pPr>
              <w:keepNext/>
              <w:keepLines/>
              <w:jc w:val="both"/>
              <w:rPr>
                <w:rFonts w:ascii="Garamond" w:hAnsi="Garamond" w:cs="Arial"/>
                <w:szCs w:val="24"/>
              </w:rPr>
            </w:pPr>
          </w:p>
        </w:tc>
        <w:tc>
          <w:tcPr>
            <w:tcW w:w="330" w:type="dxa"/>
          </w:tcPr>
          <w:p w14:paraId="64D99152" w14:textId="77777777" w:rsidR="000129BF" w:rsidRPr="0006471E" w:rsidRDefault="000129BF">
            <w:pPr>
              <w:keepNext/>
              <w:keepLines/>
              <w:jc w:val="both"/>
              <w:rPr>
                <w:rFonts w:ascii="Garamond" w:hAnsi="Garamond" w:cs="Arial"/>
                <w:szCs w:val="24"/>
              </w:rPr>
            </w:pPr>
          </w:p>
        </w:tc>
        <w:tc>
          <w:tcPr>
            <w:tcW w:w="2190" w:type="dxa"/>
            <w:tcBorders>
              <w:top w:val="single" w:sz="4" w:space="0" w:color="auto"/>
            </w:tcBorders>
          </w:tcPr>
          <w:p w14:paraId="09A8D367" w14:textId="77777777" w:rsidR="000129BF" w:rsidRPr="0006471E" w:rsidRDefault="000129BF">
            <w:pPr>
              <w:keepNext/>
              <w:keepLines/>
              <w:jc w:val="both"/>
              <w:rPr>
                <w:rFonts w:ascii="Garamond" w:hAnsi="Garamond" w:cs="Arial"/>
                <w:szCs w:val="24"/>
              </w:rPr>
            </w:pPr>
          </w:p>
        </w:tc>
        <w:tc>
          <w:tcPr>
            <w:tcW w:w="540" w:type="dxa"/>
          </w:tcPr>
          <w:p w14:paraId="2CC2DD60" w14:textId="77777777" w:rsidR="000129BF" w:rsidRPr="0006471E" w:rsidRDefault="000129BF">
            <w:pPr>
              <w:keepNext/>
              <w:keepLines/>
              <w:jc w:val="both"/>
              <w:rPr>
                <w:rFonts w:ascii="Garamond" w:hAnsi="Garamond" w:cs="Arial"/>
                <w:szCs w:val="24"/>
              </w:rPr>
            </w:pPr>
          </w:p>
        </w:tc>
        <w:tc>
          <w:tcPr>
            <w:tcW w:w="2970" w:type="dxa"/>
          </w:tcPr>
          <w:p w14:paraId="4AB3863D" w14:textId="77777777" w:rsidR="000129BF" w:rsidRPr="0006471E" w:rsidRDefault="000129BF">
            <w:pPr>
              <w:keepNext/>
              <w:keepLines/>
              <w:jc w:val="both"/>
              <w:rPr>
                <w:rFonts w:ascii="Garamond" w:hAnsi="Garamond" w:cs="Arial"/>
                <w:szCs w:val="24"/>
              </w:rPr>
            </w:pPr>
          </w:p>
        </w:tc>
      </w:tr>
      <w:tr w:rsidR="0006471E" w:rsidRPr="0006471E" w14:paraId="75682CA8" w14:textId="77777777">
        <w:tc>
          <w:tcPr>
            <w:tcW w:w="3150" w:type="dxa"/>
          </w:tcPr>
          <w:p w14:paraId="60F689CA"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1,000 – 1,999 securities</w:t>
            </w:r>
          </w:p>
        </w:tc>
        <w:tc>
          <w:tcPr>
            <w:tcW w:w="330" w:type="dxa"/>
          </w:tcPr>
          <w:p w14:paraId="6D110197"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4076FDAF" w14:textId="77777777" w:rsidR="000129BF" w:rsidRPr="0006471E" w:rsidRDefault="000129BF">
            <w:pPr>
              <w:keepNext/>
              <w:keepLines/>
              <w:jc w:val="both"/>
              <w:rPr>
                <w:rFonts w:ascii="Garamond" w:hAnsi="Garamond" w:cs="Arial"/>
                <w:szCs w:val="24"/>
              </w:rPr>
            </w:pPr>
          </w:p>
        </w:tc>
        <w:tc>
          <w:tcPr>
            <w:tcW w:w="540" w:type="dxa"/>
          </w:tcPr>
          <w:p w14:paraId="2FEEF7EB"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7DA9C7F0" w14:textId="77777777" w:rsidR="000129BF" w:rsidRPr="0006471E" w:rsidRDefault="000129BF">
            <w:pPr>
              <w:keepNext/>
              <w:keepLines/>
              <w:jc w:val="both"/>
              <w:rPr>
                <w:rFonts w:ascii="Garamond" w:hAnsi="Garamond" w:cs="Arial"/>
                <w:szCs w:val="24"/>
              </w:rPr>
            </w:pPr>
          </w:p>
        </w:tc>
      </w:tr>
      <w:tr w:rsidR="0006471E" w:rsidRPr="0006471E" w14:paraId="686C317E" w14:textId="77777777">
        <w:tc>
          <w:tcPr>
            <w:tcW w:w="3150" w:type="dxa"/>
          </w:tcPr>
          <w:p w14:paraId="38862D95" w14:textId="77777777" w:rsidR="000129BF" w:rsidRPr="0006471E" w:rsidRDefault="000129BF">
            <w:pPr>
              <w:keepNext/>
              <w:keepLines/>
              <w:jc w:val="both"/>
              <w:rPr>
                <w:rFonts w:ascii="Garamond" w:hAnsi="Garamond" w:cs="Arial"/>
                <w:szCs w:val="24"/>
              </w:rPr>
            </w:pPr>
          </w:p>
        </w:tc>
        <w:tc>
          <w:tcPr>
            <w:tcW w:w="330" w:type="dxa"/>
          </w:tcPr>
          <w:p w14:paraId="0E8F6D0C" w14:textId="77777777" w:rsidR="000129BF" w:rsidRPr="0006471E" w:rsidRDefault="000129BF">
            <w:pPr>
              <w:keepNext/>
              <w:keepLines/>
              <w:jc w:val="both"/>
              <w:rPr>
                <w:rFonts w:ascii="Garamond" w:hAnsi="Garamond" w:cs="Arial"/>
                <w:szCs w:val="24"/>
              </w:rPr>
            </w:pPr>
          </w:p>
        </w:tc>
        <w:tc>
          <w:tcPr>
            <w:tcW w:w="2190" w:type="dxa"/>
          </w:tcPr>
          <w:p w14:paraId="2F571684" w14:textId="77777777" w:rsidR="000129BF" w:rsidRPr="0006471E" w:rsidRDefault="000129BF">
            <w:pPr>
              <w:keepNext/>
              <w:keepLines/>
              <w:jc w:val="both"/>
              <w:rPr>
                <w:rFonts w:ascii="Garamond" w:hAnsi="Garamond" w:cs="Arial"/>
                <w:szCs w:val="24"/>
              </w:rPr>
            </w:pPr>
          </w:p>
        </w:tc>
        <w:tc>
          <w:tcPr>
            <w:tcW w:w="540" w:type="dxa"/>
          </w:tcPr>
          <w:p w14:paraId="3B077F6C" w14:textId="77777777" w:rsidR="000129BF" w:rsidRPr="0006471E" w:rsidRDefault="000129BF">
            <w:pPr>
              <w:keepNext/>
              <w:keepLines/>
              <w:jc w:val="both"/>
              <w:rPr>
                <w:rFonts w:ascii="Garamond" w:hAnsi="Garamond" w:cs="Arial"/>
                <w:szCs w:val="24"/>
              </w:rPr>
            </w:pPr>
          </w:p>
        </w:tc>
        <w:tc>
          <w:tcPr>
            <w:tcW w:w="2970" w:type="dxa"/>
          </w:tcPr>
          <w:p w14:paraId="29B0384A" w14:textId="77777777" w:rsidR="000129BF" w:rsidRPr="0006471E" w:rsidRDefault="000129BF">
            <w:pPr>
              <w:keepNext/>
              <w:keepLines/>
              <w:jc w:val="both"/>
              <w:rPr>
                <w:rFonts w:ascii="Garamond" w:hAnsi="Garamond" w:cs="Arial"/>
                <w:szCs w:val="24"/>
              </w:rPr>
            </w:pPr>
          </w:p>
        </w:tc>
      </w:tr>
      <w:tr w:rsidR="0006471E" w:rsidRPr="0006471E" w14:paraId="0278C26F" w14:textId="77777777">
        <w:tc>
          <w:tcPr>
            <w:tcW w:w="3150" w:type="dxa"/>
          </w:tcPr>
          <w:p w14:paraId="19B39AF9" w14:textId="77777777" w:rsidR="000129BF" w:rsidRPr="0006471E" w:rsidRDefault="000129BF">
            <w:pPr>
              <w:jc w:val="both"/>
              <w:rPr>
                <w:rFonts w:ascii="Garamond" w:hAnsi="Garamond" w:cs="Arial"/>
                <w:szCs w:val="24"/>
              </w:rPr>
            </w:pPr>
            <w:r w:rsidRPr="0006471E">
              <w:rPr>
                <w:rFonts w:ascii="Garamond" w:hAnsi="Garamond" w:cs="Arial"/>
                <w:szCs w:val="24"/>
              </w:rPr>
              <w:t>2,000 – 2,999 securities</w:t>
            </w:r>
          </w:p>
        </w:tc>
        <w:tc>
          <w:tcPr>
            <w:tcW w:w="330" w:type="dxa"/>
          </w:tcPr>
          <w:p w14:paraId="1A4D0106" w14:textId="77777777" w:rsidR="000129BF" w:rsidRPr="0006471E" w:rsidRDefault="000129BF">
            <w:pPr>
              <w:jc w:val="both"/>
              <w:rPr>
                <w:rFonts w:ascii="Garamond" w:hAnsi="Garamond" w:cs="Arial"/>
                <w:szCs w:val="24"/>
              </w:rPr>
            </w:pPr>
          </w:p>
        </w:tc>
        <w:tc>
          <w:tcPr>
            <w:tcW w:w="2190" w:type="dxa"/>
            <w:tcBorders>
              <w:bottom w:val="single" w:sz="4" w:space="0" w:color="auto"/>
            </w:tcBorders>
          </w:tcPr>
          <w:p w14:paraId="172D105C" w14:textId="77777777" w:rsidR="000129BF" w:rsidRPr="0006471E" w:rsidRDefault="000129BF">
            <w:pPr>
              <w:jc w:val="both"/>
              <w:rPr>
                <w:rFonts w:ascii="Garamond" w:hAnsi="Garamond" w:cs="Arial"/>
                <w:szCs w:val="24"/>
              </w:rPr>
            </w:pPr>
          </w:p>
        </w:tc>
        <w:tc>
          <w:tcPr>
            <w:tcW w:w="540" w:type="dxa"/>
          </w:tcPr>
          <w:p w14:paraId="36D95058"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49EC1F47" w14:textId="77777777" w:rsidR="000129BF" w:rsidRPr="0006471E" w:rsidRDefault="000129BF">
            <w:pPr>
              <w:jc w:val="both"/>
              <w:rPr>
                <w:rFonts w:ascii="Garamond" w:hAnsi="Garamond" w:cs="Arial"/>
                <w:szCs w:val="24"/>
              </w:rPr>
            </w:pPr>
          </w:p>
        </w:tc>
      </w:tr>
      <w:tr w:rsidR="0006471E" w:rsidRPr="0006471E" w14:paraId="30C1AA19" w14:textId="77777777">
        <w:tc>
          <w:tcPr>
            <w:tcW w:w="3150" w:type="dxa"/>
          </w:tcPr>
          <w:p w14:paraId="6DC7D56B" w14:textId="77777777" w:rsidR="000129BF" w:rsidRPr="0006471E" w:rsidRDefault="000129BF">
            <w:pPr>
              <w:jc w:val="both"/>
              <w:rPr>
                <w:rFonts w:ascii="Garamond" w:hAnsi="Garamond" w:cs="Arial"/>
                <w:szCs w:val="24"/>
              </w:rPr>
            </w:pPr>
          </w:p>
        </w:tc>
        <w:tc>
          <w:tcPr>
            <w:tcW w:w="330" w:type="dxa"/>
          </w:tcPr>
          <w:p w14:paraId="26535373" w14:textId="77777777" w:rsidR="000129BF" w:rsidRPr="0006471E" w:rsidRDefault="000129BF">
            <w:pPr>
              <w:jc w:val="both"/>
              <w:rPr>
                <w:rFonts w:ascii="Garamond" w:hAnsi="Garamond" w:cs="Arial"/>
                <w:szCs w:val="24"/>
              </w:rPr>
            </w:pPr>
          </w:p>
        </w:tc>
        <w:tc>
          <w:tcPr>
            <w:tcW w:w="2190" w:type="dxa"/>
          </w:tcPr>
          <w:p w14:paraId="65B52AA2" w14:textId="77777777" w:rsidR="000129BF" w:rsidRPr="0006471E" w:rsidRDefault="000129BF">
            <w:pPr>
              <w:jc w:val="both"/>
              <w:rPr>
                <w:rFonts w:ascii="Garamond" w:hAnsi="Garamond" w:cs="Arial"/>
                <w:szCs w:val="24"/>
              </w:rPr>
            </w:pPr>
          </w:p>
        </w:tc>
        <w:tc>
          <w:tcPr>
            <w:tcW w:w="540" w:type="dxa"/>
          </w:tcPr>
          <w:p w14:paraId="72316A1B" w14:textId="77777777" w:rsidR="000129BF" w:rsidRPr="0006471E" w:rsidRDefault="000129BF">
            <w:pPr>
              <w:jc w:val="both"/>
              <w:rPr>
                <w:rFonts w:ascii="Garamond" w:hAnsi="Garamond" w:cs="Arial"/>
                <w:szCs w:val="24"/>
              </w:rPr>
            </w:pPr>
          </w:p>
        </w:tc>
        <w:tc>
          <w:tcPr>
            <w:tcW w:w="2970" w:type="dxa"/>
          </w:tcPr>
          <w:p w14:paraId="6CC0852B" w14:textId="77777777" w:rsidR="000129BF" w:rsidRPr="0006471E" w:rsidRDefault="000129BF">
            <w:pPr>
              <w:jc w:val="both"/>
              <w:rPr>
                <w:rFonts w:ascii="Garamond" w:hAnsi="Garamond" w:cs="Arial"/>
                <w:szCs w:val="24"/>
              </w:rPr>
            </w:pPr>
          </w:p>
        </w:tc>
      </w:tr>
      <w:tr w:rsidR="0006471E" w:rsidRPr="0006471E" w14:paraId="469678AD" w14:textId="77777777">
        <w:tc>
          <w:tcPr>
            <w:tcW w:w="3150" w:type="dxa"/>
          </w:tcPr>
          <w:p w14:paraId="10A75514" w14:textId="77777777" w:rsidR="000129BF" w:rsidRPr="0006471E" w:rsidRDefault="000129BF">
            <w:pPr>
              <w:jc w:val="both"/>
              <w:rPr>
                <w:rFonts w:ascii="Garamond" w:hAnsi="Garamond" w:cs="Arial"/>
                <w:szCs w:val="24"/>
              </w:rPr>
            </w:pPr>
            <w:r w:rsidRPr="0006471E">
              <w:rPr>
                <w:rFonts w:ascii="Garamond" w:hAnsi="Garamond" w:cs="Arial"/>
                <w:szCs w:val="24"/>
              </w:rPr>
              <w:t>3,000 – 3,999 securities</w:t>
            </w:r>
          </w:p>
        </w:tc>
        <w:tc>
          <w:tcPr>
            <w:tcW w:w="330" w:type="dxa"/>
          </w:tcPr>
          <w:p w14:paraId="7E77AB7D" w14:textId="77777777" w:rsidR="000129BF" w:rsidRPr="0006471E" w:rsidRDefault="000129BF">
            <w:pPr>
              <w:jc w:val="both"/>
              <w:rPr>
                <w:rFonts w:ascii="Garamond" w:hAnsi="Garamond" w:cs="Arial"/>
                <w:szCs w:val="24"/>
              </w:rPr>
            </w:pPr>
          </w:p>
        </w:tc>
        <w:tc>
          <w:tcPr>
            <w:tcW w:w="2190" w:type="dxa"/>
            <w:tcBorders>
              <w:bottom w:val="single" w:sz="4" w:space="0" w:color="auto"/>
            </w:tcBorders>
          </w:tcPr>
          <w:p w14:paraId="4FFAE8B3" w14:textId="77777777" w:rsidR="000129BF" w:rsidRPr="0006471E" w:rsidRDefault="000129BF">
            <w:pPr>
              <w:jc w:val="both"/>
              <w:rPr>
                <w:rFonts w:ascii="Garamond" w:hAnsi="Garamond" w:cs="Arial"/>
                <w:szCs w:val="24"/>
              </w:rPr>
            </w:pPr>
          </w:p>
        </w:tc>
        <w:tc>
          <w:tcPr>
            <w:tcW w:w="540" w:type="dxa"/>
          </w:tcPr>
          <w:p w14:paraId="67BDF277"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7D0BBE75" w14:textId="77777777" w:rsidR="000129BF" w:rsidRPr="0006471E" w:rsidRDefault="000129BF">
            <w:pPr>
              <w:jc w:val="both"/>
              <w:rPr>
                <w:rFonts w:ascii="Garamond" w:hAnsi="Garamond" w:cs="Arial"/>
                <w:szCs w:val="24"/>
              </w:rPr>
            </w:pPr>
          </w:p>
        </w:tc>
      </w:tr>
      <w:tr w:rsidR="0006471E" w:rsidRPr="0006471E" w14:paraId="33149D6B" w14:textId="77777777">
        <w:tc>
          <w:tcPr>
            <w:tcW w:w="3150" w:type="dxa"/>
          </w:tcPr>
          <w:p w14:paraId="15A06D86" w14:textId="77777777" w:rsidR="000129BF" w:rsidRPr="0006471E" w:rsidRDefault="000129BF">
            <w:pPr>
              <w:jc w:val="both"/>
              <w:rPr>
                <w:rFonts w:ascii="Garamond" w:hAnsi="Garamond" w:cs="Arial"/>
                <w:szCs w:val="24"/>
              </w:rPr>
            </w:pPr>
          </w:p>
        </w:tc>
        <w:tc>
          <w:tcPr>
            <w:tcW w:w="330" w:type="dxa"/>
          </w:tcPr>
          <w:p w14:paraId="46967E01" w14:textId="77777777" w:rsidR="000129BF" w:rsidRPr="0006471E" w:rsidRDefault="000129BF">
            <w:pPr>
              <w:jc w:val="both"/>
              <w:rPr>
                <w:rFonts w:ascii="Garamond" w:hAnsi="Garamond" w:cs="Arial"/>
                <w:szCs w:val="24"/>
              </w:rPr>
            </w:pPr>
          </w:p>
        </w:tc>
        <w:tc>
          <w:tcPr>
            <w:tcW w:w="2190" w:type="dxa"/>
          </w:tcPr>
          <w:p w14:paraId="166CBB6A" w14:textId="77777777" w:rsidR="000129BF" w:rsidRPr="0006471E" w:rsidRDefault="000129BF">
            <w:pPr>
              <w:jc w:val="both"/>
              <w:rPr>
                <w:rFonts w:ascii="Garamond" w:hAnsi="Garamond" w:cs="Arial"/>
                <w:szCs w:val="24"/>
              </w:rPr>
            </w:pPr>
          </w:p>
        </w:tc>
        <w:tc>
          <w:tcPr>
            <w:tcW w:w="540" w:type="dxa"/>
          </w:tcPr>
          <w:p w14:paraId="645E9D2F" w14:textId="77777777" w:rsidR="000129BF" w:rsidRPr="0006471E" w:rsidRDefault="000129BF">
            <w:pPr>
              <w:jc w:val="both"/>
              <w:rPr>
                <w:rFonts w:ascii="Garamond" w:hAnsi="Garamond" w:cs="Arial"/>
                <w:szCs w:val="24"/>
              </w:rPr>
            </w:pPr>
          </w:p>
        </w:tc>
        <w:tc>
          <w:tcPr>
            <w:tcW w:w="2970" w:type="dxa"/>
          </w:tcPr>
          <w:p w14:paraId="1CC0FF73" w14:textId="77777777" w:rsidR="000129BF" w:rsidRPr="0006471E" w:rsidRDefault="000129BF">
            <w:pPr>
              <w:jc w:val="both"/>
              <w:rPr>
                <w:rFonts w:ascii="Garamond" w:hAnsi="Garamond" w:cs="Arial"/>
                <w:szCs w:val="24"/>
              </w:rPr>
            </w:pPr>
          </w:p>
        </w:tc>
      </w:tr>
      <w:tr w:rsidR="0006471E" w:rsidRPr="0006471E" w14:paraId="4A82F7AF" w14:textId="77777777">
        <w:tc>
          <w:tcPr>
            <w:tcW w:w="3150" w:type="dxa"/>
          </w:tcPr>
          <w:p w14:paraId="38E7E604" w14:textId="77777777" w:rsidR="000129BF" w:rsidRPr="0006471E" w:rsidRDefault="000129BF">
            <w:pPr>
              <w:jc w:val="both"/>
              <w:rPr>
                <w:rFonts w:ascii="Garamond" w:hAnsi="Garamond" w:cs="Arial"/>
                <w:szCs w:val="24"/>
              </w:rPr>
            </w:pPr>
            <w:r w:rsidRPr="0006471E">
              <w:rPr>
                <w:rFonts w:ascii="Garamond" w:hAnsi="Garamond" w:cs="Arial"/>
                <w:szCs w:val="24"/>
              </w:rPr>
              <w:t>4,000 – 4,999 securities</w:t>
            </w:r>
          </w:p>
        </w:tc>
        <w:tc>
          <w:tcPr>
            <w:tcW w:w="330" w:type="dxa"/>
          </w:tcPr>
          <w:p w14:paraId="3370009E" w14:textId="77777777" w:rsidR="000129BF" w:rsidRPr="0006471E" w:rsidRDefault="000129BF">
            <w:pPr>
              <w:jc w:val="both"/>
              <w:rPr>
                <w:rFonts w:ascii="Garamond" w:hAnsi="Garamond" w:cs="Arial"/>
                <w:szCs w:val="24"/>
              </w:rPr>
            </w:pPr>
          </w:p>
        </w:tc>
        <w:tc>
          <w:tcPr>
            <w:tcW w:w="2190" w:type="dxa"/>
          </w:tcPr>
          <w:p w14:paraId="6AD48D14" w14:textId="77777777" w:rsidR="000129BF" w:rsidRPr="0006471E" w:rsidRDefault="000129BF">
            <w:pPr>
              <w:jc w:val="both"/>
              <w:rPr>
                <w:rFonts w:ascii="Garamond" w:hAnsi="Garamond" w:cs="Arial"/>
                <w:szCs w:val="24"/>
              </w:rPr>
            </w:pPr>
          </w:p>
        </w:tc>
        <w:tc>
          <w:tcPr>
            <w:tcW w:w="540" w:type="dxa"/>
          </w:tcPr>
          <w:p w14:paraId="773536BE" w14:textId="77777777" w:rsidR="000129BF" w:rsidRPr="0006471E" w:rsidRDefault="000129BF">
            <w:pPr>
              <w:jc w:val="both"/>
              <w:rPr>
                <w:rFonts w:ascii="Garamond" w:hAnsi="Garamond" w:cs="Arial"/>
                <w:szCs w:val="24"/>
              </w:rPr>
            </w:pPr>
          </w:p>
        </w:tc>
        <w:tc>
          <w:tcPr>
            <w:tcW w:w="2970" w:type="dxa"/>
          </w:tcPr>
          <w:p w14:paraId="4F82083D" w14:textId="77777777" w:rsidR="000129BF" w:rsidRPr="0006471E" w:rsidRDefault="000129BF">
            <w:pPr>
              <w:jc w:val="both"/>
              <w:rPr>
                <w:rFonts w:ascii="Garamond" w:hAnsi="Garamond" w:cs="Arial"/>
                <w:szCs w:val="24"/>
              </w:rPr>
            </w:pPr>
          </w:p>
        </w:tc>
      </w:tr>
      <w:tr w:rsidR="0006471E" w:rsidRPr="0006471E" w14:paraId="429CA2D9" w14:textId="77777777" w:rsidTr="00441D01">
        <w:tc>
          <w:tcPr>
            <w:tcW w:w="3150" w:type="dxa"/>
          </w:tcPr>
          <w:p w14:paraId="1D64C127" w14:textId="77777777" w:rsidR="000129BF" w:rsidRPr="0006471E" w:rsidRDefault="000129BF">
            <w:pPr>
              <w:jc w:val="both"/>
              <w:rPr>
                <w:rFonts w:ascii="Garamond" w:hAnsi="Garamond" w:cs="Arial"/>
                <w:szCs w:val="24"/>
              </w:rPr>
            </w:pPr>
          </w:p>
        </w:tc>
        <w:tc>
          <w:tcPr>
            <w:tcW w:w="330" w:type="dxa"/>
          </w:tcPr>
          <w:p w14:paraId="3D52C112" w14:textId="77777777" w:rsidR="000129BF" w:rsidRPr="0006471E" w:rsidRDefault="000129BF">
            <w:pPr>
              <w:jc w:val="both"/>
              <w:rPr>
                <w:rFonts w:ascii="Garamond" w:hAnsi="Garamond" w:cs="Arial"/>
                <w:szCs w:val="24"/>
              </w:rPr>
            </w:pPr>
          </w:p>
        </w:tc>
        <w:tc>
          <w:tcPr>
            <w:tcW w:w="2190" w:type="dxa"/>
            <w:tcBorders>
              <w:top w:val="single" w:sz="4" w:space="0" w:color="auto"/>
            </w:tcBorders>
          </w:tcPr>
          <w:p w14:paraId="2AC5A974" w14:textId="77777777" w:rsidR="000129BF" w:rsidRPr="0006471E" w:rsidRDefault="000129BF">
            <w:pPr>
              <w:jc w:val="both"/>
              <w:rPr>
                <w:rFonts w:ascii="Garamond" w:hAnsi="Garamond" w:cs="Arial"/>
                <w:szCs w:val="24"/>
              </w:rPr>
            </w:pPr>
          </w:p>
        </w:tc>
        <w:tc>
          <w:tcPr>
            <w:tcW w:w="540" w:type="dxa"/>
          </w:tcPr>
          <w:p w14:paraId="7C029FC7" w14:textId="77777777" w:rsidR="000129BF" w:rsidRPr="0006471E" w:rsidRDefault="000129BF">
            <w:pPr>
              <w:jc w:val="both"/>
              <w:rPr>
                <w:rFonts w:ascii="Garamond" w:hAnsi="Garamond" w:cs="Arial"/>
                <w:szCs w:val="24"/>
              </w:rPr>
            </w:pPr>
          </w:p>
        </w:tc>
        <w:tc>
          <w:tcPr>
            <w:tcW w:w="2970" w:type="dxa"/>
            <w:tcBorders>
              <w:top w:val="single" w:sz="4" w:space="0" w:color="auto"/>
            </w:tcBorders>
          </w:tcPr>
          <w:p w14:paraId="0BB890EE" w14:textId="77777777" w:rsidR="000129BF" w:rsidRPr="0006471E" w:rsidRDefault="000129BF">
            <w:pPr>
              <w:jc w:val="both"/>
              <w:rPr>
                <w:rFonts w:ascii="Garamond" w:hAnsi="Garamond" w:cs="Arial"/>
                <w:szCs w:val="24"/>
              </w:rPr>
            </w:pPr>
          </w:p>
        </w:tc>
      </w:tr>
      <w:tr w:rsidR="0006471E" w:rsidRPr="0006471E" w14:paraId="7023EDF8" w14:textId="77777777" w:rsidTr="00441D01">
        <w:tc>
          <w:tcPr>
            <w:tcW w:w="3150" w:type="dxa"/>
            <w:shd w:val="clear" w:color="auto" w:fill="auto"/>
          </w:tcPr>
          <w:p w14:paraId="0E203501" w14:textId="77777777" w:rsidR="00880724" w:rsidRPr="0006471E" w:rsidRDefault="00880724" w:rsidP="00B324C8">
            <w:pPr>
              <w:jc w:val="center"/>
              <w:rPr>
                <w:rFonts w:ascii="Garamond" w:hAnsi="Garamond" w:cs="Arial"/>
                <w:szCs w:val="24"/>
              </w:rPr>
            </w:pPr>
            <w:r w:rsidRPr="0006471E">
              <w:rPr>
                <w:rFonts w:ascii="Garamond" w:hAnsi="Garamond" w:cs="Arial"/>
                <w:szCs w:val="24"/>
              </w:rPr>
              <w:t xml:space="preserve">5,000 or </w:t>
            </w:r>
            <w:proofErr w:type="gramStart"/>
            <w:r w:rsidRPr="0006471E">
              <w:rPr>
                <w:rFonts w:ascii="Garamond" w:hAnsi="Garamond" w:cs="Arial"/>
                <w:szCs w:val="24"/>
              </w:rPr>
              <w:t>more  securities</w:t>
            </w:r>
            <w:proofErr w:type="gramEnd"/>
          </w:p>
        </w:tc>
        <w:tc>
          <w:tcPr>
            <w:tcW w:w="330" w:type="dxa"/>
            <w:shd w:val="clear" w:color="auto" w:fill="auto"/>
          </w:tcPr>
          <w:p w14:paraId="049E167F" w14:textId="77777777" w:rsidR="00880724" w:rsidRPr="0006471E" w:rsidRDefault="00880724" w:rsidP="00B324C8">
            <w:pPr>
              <w:jc w:val="center"/>
              <w:rPr>
                <w:rFonts w:ascii="Garamond" w:hAnsi="Garamond" w:cs="Arial"/>
                <w:szCs w:val="24"/>
              </w:rPr>
            </w:pPr>
          </w:p>
        </w:tc>
        <w:tc>
          <w:tcPr>
            <w:tcW w:w="2190" w:type="dxa"/>
            <w:shd w:val="clear" w:color="auto" w:fill="auto"/>
          </w:tcPr>
          <w:p w14:paraId="3FD1C347" w14:textId="05C26B3C" w:rsidR="00880724" w:rsidRPr="0006471E" w:rsidRDefault="00987892" w:rsidP="00B324C8">
            <w:pPr>
              <w:jc w:val="center"/>
              <w:rPr>
                <w:rFonts w:ascii="Garamond" w:hAnsi="Garamond" w:cs="Arial"/>
                <w:szCs w:val="24"/>
              </w:rPr>
            </w:pPr>
            <w:r>
              <w:rPr>
                <w:rFonts w:ascii="Garamond" w:hAnsi="Garamond" w:cs="Arial"/>
                <w:szCs w:val="24"/>
              </w:rPr>
              <w:t>5</w:t>
            </w:r>
          </w:p>
        </w:tc>
        <w:tc>
          <w:tcPr>
            <w:tcW w:w="540" w:type="dxa"/>
            <w:shd w:val="clear" w:color="auto" w:fill="auto"/>
          </w:tcPr>
          <w:p w14:paraId="6D3D5D06" w14:textId="77777777" w:rsidR="00880724" w:rsidRPr="0006471E" w:rsidRDefault="00880724" w:rsidP="00B324C8">
            <w:pPr>
              <w:jc w:val="center"/>
              <w:rPr>
                <w:rFonts w:ascii="Garamond" w:hAnsi="Garamond" w:cs="Arial"/>
                <w:szCs w:val="24"/>
              </w:rPr>
            </w:pPr>
          </w:p>
        </w:tc>
        <w:tc>
          <w:tcPr>
            <w:tcW w:w="2970" w:type="dxa"/>
            <w:shd w:val="clear" w:color="auto" w:fill="auto"/>
          </w:tcPr>
          <w:p w14:paraId="66268E09" w14:textId="28E28DE8" w:rsidR="00880724" w:rsidRPr="0006471E" w:rsidRDefault="00987892" w:rsidP="00B324C8">
            <w:pPr>
              <w:jc w:val="center"/>
              <w:rPr>
                <w:rFonts w:ascii="Garamond" w:hAnsi="Garamond" w:cs="Arial"/>
                <w:szCs w:val="24"/>
              </w:rPr>
            </w:pPr>
            <w:r>
              <w:rPr>
                <w:rFonts w:ascii="Garamond" w:hAnsi="Garamond" w:cs="Arial"/>
                <w:szCs w:val="24"/>
              </w:rPr>
              <w:t>51,024,22555</w:t>
            </w:r>
          </w:p>
        </w:tc>
      </w:tr>
      <w:tr w:rsidR="0006471E" w:rsidRPr="0006471E" w14:paraId="176766B7" w14:textId="77777777" w:rsidTr="00880724">
        <w:tc>
          <w:tcPr>
            <w:tcW w:w="3150" w:type="dxa"/>
            <w:shd w:val="clear" w:color="auto" w:fill="auto"/>
          </w:tcPr>
          <w:p w14:paraId="2D6D4938" w14:textId="77777777" w:rsidR="00880724" w:rsidRPr="0006471E" w:rsidRDefault="00880724" w:rsidP="00B324C8">
            <w:pPr>
              <w:jc w:val="center"/>
              <w:rPr>
                <w:rFonts w:ascii="Garamond" w:hAnsi="Garamond" w:cs="Arial"/>
                <w:szCs w:val="24"/>
              </w:rPr>
            </w:pPr>
          </w:p>
        </w:tc>
        <w:tc>
          <w:tcPr>
            <w:tcW w:w="330" w:type="dxa"/>
            <w:shd w:val="clear" w:color="auto" w:fill="auto"/>
          </w:tcPr>
          <w:p w14:paraId="549EA237" w14:textId="77777777" w:rsidR="00880724" w:rsidRPr="0006471E" w:rsidRDefault="00880724" w:rsidP="00B324C8">
            <w:pPr>
              <w:jc w:val="center"/>
              <w:rPr>
                <w:rFonts w:ascii="Garamond" w:hAnsi="Garamond" w:cs="Arial"/>
                <w:szCs w:val="24"/>
              </w:rPr>
            </w:pPr>
          </w:p>
        </w:tc>
        <w:tc>
          <w:tcPr>
            <w:tcW w:w="2190" w:type="dxa"/>
            <w:tcBorders>
              <w:top w:val="single" w:sz="4" w:space="0" w:color="auto"/>
              <w:bottom w:val="single" w:sz="4" w:space="0" w:color="auto"/>
            </w:tcBorders>
            <w:shd w:val="clear" w:color="auto" w:fill="auto"/>
          </w:tcPr>
          <w:p w14:paraId="64C1ECA6" w14:textId="77777777" w:rsidR="00880724" w:rsidRPr="0006471E" w:rsidRDefault="00880724" w:rsidP="00B324C8">
            <w:pPr>
              <w:jc w:val="center"/>
              <w:rPr>
                <w:rFonts w:ascii="Garamond" w:hAnsi="Garamond" w:cs="Arial"/>
                <w:szCs w:val="24"/>
              </w:rPr>
            </w:pPr>
          </w:p>
        </w:tc>
        <w:tc>
          <w:tcPr>
            <w:tcW w:w="540" w:type="dxa"/>
            <w:tcBorders>
              <w:bottom w:val="single" w:sz="4" w:space="0" w:color="auto"/>
            </w:tcBorders>
            <w:shd w:val="clear" w:color="auto" w:fill="auto"/>
          </w:tcPr>
          <w:p w14:paraId="7EA07FE2" w14:textId="77777777" w:rsidR="00880724" w:rsidRPr="0006471E" w:rsidRDefault="00880724" w:rsidP="00B324C8">
            <w:pPr>
              <w:jc w:val="center"/>
              <w:rPr>
                <w:rFonts w:ascii="Garamond" w:hAnsi="Garamond" w:cs="Arial"/>
                <w:szCs w:val="24"/>
              </w:rPr>
            </w:pPr>
          </w:p>
        </w:tc>
        <w:tc>
          <w:tcPr>
            <w:tcW w:w="2970" w:type="dxa"/>
            <w:tcBorders>
              <w:top w:val="single" w:sz="4" w:space="0" w:color="auto"/>
              <w:bottom w:val="single" w:sz="4" w:space="0" w:color="auto"/>
            </w:tcBorders>
            <w:shd w:val="clear" w:color="auto" w:fill="auto"/>
          </w:tcPr>
          <w:p w14:paraId="6E56EA4C" w14:textId="77777777" w:rsidR="00880724" w:rsidRPr="0006471E" w:rsidRDefault="00880724" w:rsidP="00B324C8">
            <w:pPr>
              <w:jc w:val="center"/>
              <w:rPr>
                <w:rFonts w:ascii="Garamond" w:hAnsi="Garamond" w:cs="Arial"/>
                <w:szCs w:val="24"/>
              </w:rPr>
            </w:pPr>
          </w:p>
        </w:tc>
      </w:tr>
      <w:tr w:rsidR="00441D01" w:rsidRPr="0006471E" w14:paraId="30ACDEBA" w14:textId="77777777" w:rsidTr="00880724">
        <w:tc>
          <w:tcPr>
            <w:tcW w:w="3150" w:type="dxa"/>
            <w:shd w:val="clear" w:color="auto" w:fill="auto"/>
          </w:tcPr>
          <w:p w14:paraId="74DC2CC1" w14:textId="77777777" w:rsidR="000129BF" w:rsidRPr="0006471E" w:rsidRDefault="000129BF" w:rsidP="00B324C8">
            <w:pPr>
              <w:jc w:val="center"/>
              <w:rPr>
                <w:rFonts w:ascii="Garamond" w:hAnsi="Garamond" w:cs="Arial"/>
                <w:szCs w:val="24"/>
                <w:u w:val="double"/>
              </w:rPr>
            </w:pPr>
          </w:p>
        </w:tc>
        <w:tc>
          <w:tcPr>
            <w:tcW w:w="330" w:type="dxa"/>
            <w:shd w:val="clear" w:color="auto" w:fill="auto"/>
          </w:tcPr>
          <w:p w14:paraId="3DADE3BF" w14:textId="77777777" w:rsidR="000129BF" w:rsidRPr="0006471E" w:rsidRDefault="000129BF" w:rsidP="00B324C8">
            <w:pPr>
              <w:jc w:val="center"/>
              <w:rPr>
                <w:rFonts w:ascii="Garamond" w:hAnsi="Garamond" w:cs="Arial"/>
                <w:szCs w:val="24"/>
                <w:u w:val="double"/>
              </w:rPr>
            </w:pPr>
          </w:p>
        </w:tc>
        <w:tc>
          <w:tcPr>
            <w:tcW w:w="2190" w:type="dxa"/>
            <w:tcBorders>
              <w:top w:val="single" w:sz="4" w:space="0" w:color="auto"/>
              <w:bottom w:val="single" w:sz="4" w:space="0" w:color="auto"/>
            </w:tcBorders>
            <w:shd w:val="clear" w:color="auto" w:fill="auto"/>
          </w:tcPr>
          <w:p w14:paraId="5306E523" w14:textId="648B3B62" w:rsidR="000129BF" w:rsidRPr="0006471E" w:rsidRDefault="00987892" w:rsidP="00B324C8">
            <w:pPr>
              <w:jc w:val="center"/>
              <w:rPr>
                <w:rFonts w:ascii="Garamond" w:hAnsi="Garamond" w:cs="Arial"/>
                <w:strike/>
                <w:szCs w:val="24"/>
              </w:rPr>
            </w:pPr>
            <w:r>
              <w:rPr>
                <w:rFonts w:ascii="Garamond" w:hAnsi="Garamond" w:cs="Arial"/>
                <w:szCs w:val="24"/>
              </w:rPr>
              <w:t>5</w:t>
            </w:r>
          </w:p>
        </w:tc>
        <w:tc>
          <w:tcPr>
            <w:tcW w:w="540" w:type="dxa"/>
            <w:tcBorders>
              <w:top w:val="single" w:sz="4" w:space="0" w:color="auto"/>
              <w:bottom w:val="single" w:sz="4" w:space="0" w:color="auto"/>
            </w:tcBorders>
            <w:shd w:val="clear" w:color="auto" w:fill="auto"/>
          </w:tcPr>
          <w:p w14:paraId="4A9145E2" w14:textId="77777777" w:rsidR="000129BF" w:rsidRPr="0006471E" w:rsidRDefault="000129BF" w:rsidP="00B324C8">
            <w:pPr>
              <w:jc w:val="center"/>
              <w:rPr>
                <w:rFonts w:ascii="Garamond" w:hAnsi="Garamond" w:cs="Arial"/>
                <w:szCs w:val="24"/>
              </w:rPr>
            </w:pPr>
          </w:p>
        </w:tc>
        <w:tc>
          <w:tcPr>
            <w:tcW w:w="2970" w:type="dxa"/>
            <w:tcBorders>
              <w:top w:val="single" w:sz="4" w:space="0" w:color="auto"/>
              <w:bottom w:val="single" w:sz="4" w:space="0" w:color="auto"/>
            </w:tcBorders>
            <w:shd w:val="clear" w:color="auto" w:fill="auto"/>
          </w:tcPr>
          <w:p w14:paraId="4232C498" w14:textId="6E624965" w:rsidR="000129BF" w:rsidRPr="0006471E" w:rsidRDefault="00987892" w:rsidP="00B324C8">
            <w:pPr>
              <w:jc w:val="center"/>
              <w:rPr>
                <w:rFonts w:ascii="Garamond" w:hAnsi="Garamond" w:cs="Arial"/>
                <w:strike/>
                <w:szCs w:val="24"/>
              </w:rPr>
            </w:pPr>
            <w:r>
              <w:rPr>
                <w:rFonts w:ascii="Garamond" w:hAnsi="Garamond" w:cs="Arial"/>
                <w:b/>
                <w:szCs w:val="24"/>
              </w:rPr>
              <w:t>51,024,225</w:t>
            </w:r>
          </w:p>
        </w:tc>
      </w:tr>
    </w:tbl>
    <w:p w14:paraId="72E9416F" w14:textId="77777777" w:rsidR="00FE35DF" w:rsidRPr="0006471E" w:rsidRDefault="00FE35DF"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395E0954" w14:textId="77777777" w:rsidR="0058774E" w:rsidRPr="0006471E" w:rsidRDefault="0058774E"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8809515" w14:textId="77777777" w:rsidR="0058774E" w:rsidRPr="0006471E" w:rsidRDefault="0058774E"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szCs w:val="24"/>
        </w:rPr>
      </w:pPr>
    </w:p>
    <w:p w14:paraId="7980448B" w14:textId="6798B5BA" w:rsidR="00FF53FE"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14.2</w:t>
      </w:r>
      <w:r w:rsidRPr="0006471E">
        <w:rPr>
          <w:rFonts w:ascii="Arial" w:hAnsi="Arial" w:cs="Arial"/>
          <w:szCs w:val="24"/>
        </w:rPr>
        <w:tab/>
        <w:t>Provide the following details for any securities convertible or</w:t>
      </w:r>
    </w:p>
    <w:p w14:paraId="4F998F5C" w14:textId="0A003B96" w:rsidR="009C3F56"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 xml:space="preserve"> </w:t>
      </w:r>
      <w:r w:rsidR="00F7322C" w:rsidRPr="0006471E">
        <w:rPr>
          <w:rFonts w:ascii="Arial" w:hAnsi="Arial" w:cs="Arial"/>
          <w:szCs w:val="24"/>
        </w:rPr>
        <w:t xml:space="preserve">            </w:t>
      </w:r>
      <w:r w:rsidRPr="0006471E">
        <w:rPr>
          <w:rFonts w:ascii="Arial" w:hAnsi="Arial" w:cs="Arial"/>
          <w:szCs w:val="24"/>
        </w:rPr>
        <w:t>exchangeable into any class of listed securities</w:t>
      </w:r>
    </w:p>
    <w:p w14:paraId="511DA279" w14:textId="77777777" w:rsidR="00D828D7" w:rsidRPr="0006471E" w:rsidRDefault="00D828D7"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8077187" w14:textId="4F11AC94" w:rsidR="0058774E" w:rsidRPr="00460C1D" w:rsidRDefault="00D828D7" w:rsidP="00A90EF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color w:val="FF0000"/>
          <w:szCs w:val="24"/>
        </w:rPr>
      </w:pPr>
      <w:r w:rsidRPr="00460C1D">
        <w:rPr>
          <w:rFonts w:ascii="Arial" w:hAnsi="Arial" w:cs="Arial"/>
          <w:color w:val="FF0000"/>
          <w:szCs w:val="24"/>
        </w:rPr>
        <w:t xml:space="preserve">     </w:t>
      </w:r>
      <w:r w:rsidRPr="00843B94">
        <w:rPr>
          <w:rFonts w:ascii="Garamond" w:hAnsi="Garamond" w:cs="Arial"/>
          <w:szCs w:val="24"/>
        </w:rPr>
        <w:t xml:space="preserve">As at </w:t>
      </w:r>
      <w:r w:rsidR="00575C97" w:rsidRPr="00843B94">
        <w:rPr>
          <w:rFonts w:ascii="Garamond" w:hAnsi="Garamond" w:cs="Arial"/>
          <w:szCs w:val="24"/>
        </w:rPr>
        <w:t>December 31, 20</w:t>
      </w:r>
      <w:r w:rsidR="0058774E" w:rsidRPr="00843B94">
        <w:rPr>
          <w:rFonts w:ascii="Garamond" w:hAnsi="Garamond" w:cs="Arial"/>
          <w:szCs w:val="24"/>
        </w:rPr>
        <w:t>2</w:t>
      </w:r>
      <w:r w:rsidR="00460C1D" w:rsidRPr="00843B94">
        <w:rPr>
          <w:rFonts w:ascii="Garamond" w:hAnsi="Garamond" w:cs="Arial"/>
          <w:szCs w:val="24"/>
        </w:rPr>
        <w:t>4</w:t>
      </w:r>
    </w:p>
    <w:p w14:paraId="7FD16AA7" w14:textId="19DE163A" w:rsidR="00A90EF4" w:rsidRPr="0006471E" w:rsidRDefault="00A90EF4" w:rsidP="00A90EF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 w:val="20"/>
          <w:u w:val="single"/>
        </w:rPr>
      </w:pPr>
      <w:r w:rsidRPr="0006471E">
        <w:rPr>
          <w:rFonts w:ascii="Garamond" w:hAnsi="Garamond"/>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2608"/>
        <w:gridCol w:w="2984"/>
      </w:tblGrid>
      <w:tr w:rsidR="0006471E" w:rsidRPr="0006471E" w14:paraId="6318E7DB" w14:textId="77777777" w:rsidTr="00AA263F">
        <w:tc>
          <w:tcPr>
            <w:tcW w:w="3355" w:type="dxa"/>
            <w:shd w:val="clear" w:color="auto" w:fill="auto"/>
          </w:tcPr>
          <w:p w14:paraId="1FF593F6" w14:textId="77777777" w:rsidR="00A90EF4" w:rsidRPr="0006471E"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06471E">
              <w:rPr>
                <w:rFonts w:ascii="Garamond" w:hAnsi="Garamond"/>
                <w:szCs w:val="24"/>
              </w:rPr>
              <w:t xml:space="preserve">Description of Security (include conversion </w:t>
            </w:r>
            <w:proofErr w:type="gramStart"/>
            <w:r w:rsidRPr="0006471E">
              <w:rPr>
                <w:rFonts w:ascii="Garamond" w:hAnsi="Garamond"/>
                <w:szCs w:val="24"/>
              </w:rPr>
              <w:t>/  exercise</w:t>
            </w:r>
            <w:proofErr w:type="gramEnd"/>
            <w:r w:rsidRPr="0006471E">
              <w:rPr>
                <w:rFonts w:ascii="Garamond" w:hAnsi="Garamond"/>
                <w:szCs w:val="24"/>
              </w:rPr>
              <w:t xml:space="preserve"> terms, including conversion / exercise price)</w:t>
            </w:r>
          </w:p>
        </w:tc>
        <w:tc>
          <w:tcPr>
            <w:tcW w:w="2608" w:type="dxa"/>
            <w:shd w:val="clear" w:color="auto" w:fill="auto"/>
          </w:tcPr>
          <w:p w14:paraId="2B3A119F" w14:textId="77777777" w:rsidR="00A90EF4" w:rsidRPr="0006471E"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06471E">
              <w:rPr>
                <w:rFonts w:ascii="Garamond" w:hAnsi="Garamond"/>
                <w:szCs w:val="24"/>
              </w:rPr>
              <w:t>Number of convertible / exchangeable securities outstanding</w:t>
            </w:r>
          </w:p>
        </w:tc>
        <w:tc>
          <w:tcPr>
            <w:tcW w:w="2984" w:type="dxa"/>
            <w:shd w:val="clear" w:color="auto" w:fill="auto"/>
          </w:tcPr>
          <w:p w14:paraId="6DC2BEA6" w14:textId="77777777" w:rsidR="00A90EF4" w:rsidRPr="0006471E"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06471E">
              <w:rPr>
                <w:rFonts w:ascii="Garamond" w:hAnsi="Garamond"/>
                <w:szCs w:val="24"/>
              </w:rPr>
              <w:t xml:space="preserve">Number of listed securities </w:t>
            </w:r>
            <w:r w:rsidR="00880724" w:rsidRPr="0006471E">
              <w:rPr>
                <w:rFonts w:ascii="Garamond" w:hAnsi="Garamond"/>
                <w:szCs w:val="24"/>
              </w:rPr>
              <w:t xml:space="preserve">              </w:t>
            </w:r>
            <w:r w:rsidRPr="0006471E">
              <w:rPr>
                <w:rFonts w:ascii="Garamond" w:hAnsi="Garamond"/>
                <w:szCs w:val="24"/>
              </w:rPr>
              <w:t xml:space="preserve">issuable upon conversion / </w:t>
            </w:r>
            <w:r w:rsidR="00880724" w:rsidRPr="0006471E">
              <w:rPr>
                <w:rFonts w:ascii="Garamond" w:hAnsi="Garamond"/>
                <w:szCs w:val="24"/>
              </w:rPr>
              <w:t xml:space="preserve">          </w:t>
            </w:r>
            <w:r w:rsidRPr="0006471E">
              <w:rPr>
                <w:rFonts w:ascii="Garamond" w:hAnsi="Garamond"/>
                <w:szCs w:val="24"/>
              </w:rPr>
              <w:t>exercise</w:t>
            </w:r>
          </w:p>
        </w:tc>
      </w:tr>
      <w:tr w:rsidR="0006471E" w:rsidRPr="0006471E" w14:paraId="2A666D52" w14:textId="77777777" w:rsidTr="00AA263F">
        <w:tc>
          <w:tcPr>
            <w:tcW w:w="3355" w:type="dxa"/>
            <w:shd w:val="clear" w:color="auto" w:fill="auto"/>
          </w:tcPr>
          <w:p w14:paraId="6E1A9212" w14:textId="77777777" w:rsidR="00AC433A" w:rsidRPr="0006471E" w:rsidRDefault="00AC433A" w:rsidP="0001036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tc>
        <w:tc>
          <w:tcPr>
            <w:tcW w:w="2608" w:type="dxa"/>
            <w:shd w:val="clear" w:color="auto" w:fill="auto"/>
          </w:tcPr>
          <w:p w14:paraId="0C62A31F" w14:textId="77777777" w:rsidR="00AC433A" w:rsidRPr="0006471E" w:rsidRDefault="00AC433A" w:rsidP="008500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shd w:val="clear" w:color="auto" w:fill="auto"/>
          </w:tcPr>
          <w:p w14:paraId="3F188300" w14:textId="77777777" w:rsidR="00AC433A" w:rsidRPr="0006471E" w:rsidRDefault="00AC433A" w:rsidP="008500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704DAB65" w14:textId="77777777" w:rsidTr="00AA263F">
        <w:tc>
          <w:tcPr>
            <w:tcW w:w="3355" w:type="dxa"/>
            <w:shd w:val="clear" w:color="auto" w:fill="auto"/>
          </w:tcPr>
          <w:p w14:paraId="51593EBA" w14:textId="45FAA56F" w:rsidR="00F7322C" w:rsidRPr="0006471E" w:rsidRDefault="00F7322C" w:rsidP="00F7322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Management Incentive Options #13</w:t>
            </w:r>
          </w:p>
          <w:p w14:paraId="67C83DE9" w14:textId="77777777" w:rsidR="00F7322C" w:rsidRPr="0006471E" w:rsidRDefault="00F7322C" w:rsidP="00F7322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7B6CDB15" w14:textId="77777777" w:rsidR="00F7322C" w:rsidRDefault="00F7322C" w:rsidP="00F7322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06471E">
              <w:rPr>
                <w:rFonts w:ascii="Garamond" w:hAnsi="Garamond"/>
                <w:sz w:val="22"/>
                <w:szCs w:val="22"/>
              </w:rPr>
              <w:t>Expiry Date:  December 29, 2025</w:t>
            </w:r>
            <w:r w:rsidRPr="0006471E">
              <w:rPr>
                <w:rFonts w:ascii="Garamond" w:hAnsi="Garamond"/>
                <w:szCs w:val="24"/>
              </w:rPr>
              <w:t xml:space="preserve"> </w:t>
            </w:r>
          </w:p>
          <w:p w14:paraId="5C2F534F" w14:textId="2BABC756" w:rsidR="00460C1D" w:rsidRPr="0006471E" w:rsidRDefault="00460C1D" w:rsidP="00F7322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tc>
        <w:tc>
          <w:tcPr>
            <w:tcW w:w="2608" w:type="dxa"/>
            <w:shd w:val="clear" w:color="auto" w:fill="auto"/>
          </w:tcPr>
          <w:p w14:paraId="2C727025" w14:textId="77777777" w:rsidR="00F7322C" w:rsidRPr="0006471E" w:rsidRDefault="00F7322C"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1E9BD55E" w14:textId="0318F753" w:rsidR="00F7322C" w:rsidRPr="0006471E" w:rsidRDefault="00460C1D"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800.000</w:t>
            </w:r>
          </w:p>
        </w:tc>
        <w:tc>
          <w:tcPr>
            <w:tcW w:w="2984" w:type="dxa"/>
            <w:shd w:val="clear" w:color="auto" w:fill="auto"/>
          </w:tcPr>
          <w:p w14:paraId="2075E1FE" w14:textId="77777777" w:rsidR="00F7322C" w:rsidRPr="0006471E" w:rsidRDefault="00F7322C"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5B553E8E" w14:textId="2EF5AB41" w:rsidR="00F7322C" w:rsidRPr="0006471E" w:rsidRDefault="001C7EAD"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 xml:space="preserve">800,000 </w:t>
            </w:r>
            <w:r w:rsidR="00F7322C" w:rsidRPr="0006471E">
              <w:rPr>
                <w:rFonts w:ascii="Garamond" w:hAnsi="Garamond"/>
                <w:szCs w:val="24"/>
              </w:rPr>
              <w:t xml:space="preserve"> </w:t>
            </w:r>
          </w:p>
        </w:tc>
      </w:tr>
      <w:tr w:rsidR="0006471E" w:rsidRPr="0006471E" w14:paraId="497490CA" w14:textId="77777777" w:rsidTr="00AA263F">
        <w:tc>
          <w:tcPr>
            <w:tcW w:w="3355" w:type="dxa"/>
            <w:shd w:val="clear" w:color="auto" w:fill="auto"/>
          </w:tcPr>
          <w:p w14:paraId="4BCE05FC" w14:textId="3003AE88" w:rsidR="007937F7" w:rsidRPr="00460C1D" w:rsidRDefault="007937F7" w:rsidP="00460C1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rPr>
            </w:pPr>
          </w:p>
        </w:tc>
        <w:tc>
          <w:tcPr>
            <w:tcW w:w="2608" w:type="dxa"/>
            <w:shd w:val="clear" w:color="auto" w:fill="auto"/>
          </w:tcPr>
          <w:p w14:paraId="39C86818" w14:textId="77777777" w:rsidR="007937F7" w:rsidRPr="0006471E" w:rsidRDefault="007937F7"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shd w:val="clear" w:color="auto" w:fill="auto"/>
          </w:tcPr>
          <w:p w14:paraId="584E2880" w14:textId="77777777" w:rsidR="007937F7" w:rsidRPr="0006471E" w:rsidRDefault="007937F7" w:rsidP="008807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242F54F9" w14:textId="77777777" w:rsidTr="00AA263F">
        <w:tc>
          <w:tcPr>
            <w:tcW w:w="3355" w:type="dxa"/>
            <w:shd w:val="clear" w:color="auto" w:fill="auto"/>
          </w:tcPr>
          <w:p w14:paraId="46A79327" w14:textId="0E9CDBDB"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bookmarkStart w:id="103" w:name="_Hlk100930322"/>
            <w:r w:rsidRPr="0006471E">
              <w:rPr>
                <w:rFonts w:ascii="Garamond" w:hAnsi="Garamond"/>
                <w:sz w:val="22"/>
                <w:szCs w:val="22"/>
              </w:rPr>
              <w:t>Management Incentive Options #14</w:t>
            </w:r>
          </w:p>
          <w:p w14:paraId="25C5249F"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04B632F1" w14:textId="05B5C824"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December </w:t>
            </w:r>
            <w:r w:rsidR="00AC433A" w:rsidRPr="0006471E">
              <w:rPr>
                <w:rFonts w:ascii="Garamond" w:hAnsi="Garamond"/>
                <w:sz w:val="22"/>
                <w:szCs w:val="22"/>
              </w:rPr>
              <w:t>16,</w:t>
            </w:r>
            <w:r w:rsidRPr="0006471E">
              <w:rPr>
                <w:rFonts w:ascii="Garamond" w:hAnsi="Garamond"/>
                <w:sz w:val="22"/>
                <w:szCs w:val="22"/>
              </w:rPr>
              <w:t xml:space="preserve"> 202</w:t>
            </w:r>
            <w:r w:rsidR="00AC433A" w:rsidRPr="0006471E">
              <w:rPr>
                <w:rFonts w:ascii="Garamond" w:hAnsi="Garamond"/>
                <w:sz w:val="22"/>
                <w:szCs w:val="22"/>
              </w:rPr>
              <w:t>6</w:t>
            </w:r>
            <w:r w:rsidRPr="0006471E">
              <w:rPr>
                <w:rFonts w:ascii="Garamond" w:hAnsi="Garamond"/>
                <w:sz w:val="22"/>
                <w:szCs w:val="22"/>
              </w:rPr>
              <w:t xml:space="preserve"> </w:t>
            </w:r>
          </w:p>
        </w:tc>
        <w:tc>
          <w:tcPr>
            <w:tcW w:w="2608" w:type="dxa"/>
            <w:shd w:val="clear" w:color="auto" w:fill="auto"/>
          </w:tcPr>
          <w:p w14:paraId="782BC67E"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5CCD0B0F" w14:textId="203BDB75" w:rsidR="007937F7" w:rsidRPr="0006471E" w:rsidRDefault="001C7EAD"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4</w:t>
            </w:r>
            <w:r w:rsidR="007937F7" w:rsidRPr="0006471E">
              <w:rPr>
                <w:rFonts w:ascii="Garamond" w:hAnsi="Garamond"/>
                <w:szCs w:val="24"/>
              </w:rPr>
              <w:t>00,000</w:t>
            </w:r>
          </w:p>
        </w:tc>
        <w:tc>
          <w:tcPr>
            <w:tcW w:w="2984" w:type="dxa"/>
            <w:shd w:val="clear" w:color="auto" w:fill="auto"/>
          </w:tcPr>
          <w:p w14:paraId="17EFED9A"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412E318A" w14:textId="0CDEF765" w:rsidR="007937F7" w:rsidRPr="0006471E" w:rsidRDefault="001C7EAD"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400,</w:t>
            </w:r>
            <w:r w:rsidR="007937F7" w:rsidRPr="0006471E">
              <w:rPr>
                <w:rFonts w:ascii="Garamond" w:hAnsi="Garamond"/>
                <w:szCs w:val="24"/>
              </w:rPr>
              <w:t xml:space="preserve">000 </w:t>
            </w:r>
          </w:p>
        </w:tc>
      </w:tr>
      <w:bookmarkEnd w:id="103"/>
      <w:tr w:rsidR="0006471E" w:rsidRPr="0006471E" w14:paraId="7EF11357" w14:textId="77777777" w:rsidTr="00AA263F">
        <w:tc>
          <w:tcPr>
            <w:tcW w:w="3355" w:type="dxa"/>
            <w:shd w:val="clear" w:color="auto" w:fill="auto"/>
          </w:tcPr>
          <w:p w14:paraId="21DD375C"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3EA18A7B" w14:textId="638EA86A"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trike/>
                <w:szCs w:val="24"/>
                <w:highlight w:val="yellow"/>
              </w:rPr>
            </w:pPr>
          </w:p>
        </w:tc>
        <w:tc>
          <w:tcPr>
            <w:tcW w:w="2984" w:type="dxa"/>
            <w:shd w:val="clear" w:color="auto" w:fill="auto"/>
          </w:tcPr>
          <w:p w14:paraId="564A6427" w14:textId="33D75A64"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trike/>
                <w:szCs w:val="24"/>
                <w:highlight w:val="yellow"/>
              </w:rPr>
            </w:pPr>
          </w:p>
        </w:tc>
      </w:tr>
      <w:tr w:rsidR="0006471E" w:rsidRPr="0006471E" w14:paraId="12D8557E" w14:textId="77777777" w:rsidTr="00AA263F">
        <w:tc>
          <w:tcPr>
            <w:tcW w:w="3355" w:type="dxa"/>
            <w:shd w:val="clear" w:color="auto" w:fill="auto"/>
          </w:tcPr>
          <w:p w14:paraId="7BC5948C" w14:textId="115A9C6D" w:rsidR="00AA263F"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Management Incentive Options #15</w:t>
            </w:r>
          </w:p>
          <w:p w14:paraId="41B11DA5" w14:textId="77777777" w:rsidR="00DC06FB"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65E0BE4F" w14:textId="63FF064F" w:rsidR="00AA263F"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     </w:t>
            </w:r>
            <w:r w:rsidR="00DC06FB" w:rsidRPr="0006471E">
              <w:rPr>
                <w:rFonts w:ascii="Garamond" w:hAnsi="Garamond"/>
                <w:sz w:val="22"/>
                <w:szCs w:val="22"/>
              </w:rPr>
              <w:t xml:space="preserve">With </w:t>
            </w:r>
            <w:proofErr w:type="gramStart"/>
            <w:r w:rsidR="00DC06FB" w:rsidRPr="0006471E">
              <w:rPr>
                <w:rFonts w:ascii="Garamond" w:hAnsi="Garamond"/>
                <w:sz w:val="22"/>
                <w:szCs w:val="22"/>
              </w:rPr>
              <w:t>exercise  balance</w:t>
            </w:r>
            <w:proofErr w:type="gramEnd"/>
          </w:p>
          <w:p w14:paraId="73879C3C" w14:textId="77777777" w:rsidR="00B67E0D" w:rsidRPr="0006471E" w:rsidRDefault="00B67E0D"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p w14:paraId="763AD8EF" w14:textId="77777777" w:rsidR="00AA263F"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May 29, 2027 </w:t>
            </w:r>
          </w:p>
          <w:p w14:paraId="680597D0" w14:textId="5790AB0D"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4E8C1D66" w14:textId="77777777" w:rsidR="00AA263F"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65867BE7"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399DF1B6" w14:textId="49A1F6D1" w:rsidR="00AA263F"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06471E">
              <w:rPr>
                <w:rFonts w:ascii="Garamond" w:hAnsi="Garamond"/>
                <w:szCs w:val="24"/>
              </w:rPr>
              <w:t>5</w:t>
            </w:r>
            <w:r w:rsidR="00AA263F" w:rsidRPr="0006471E">
              <w:rPr>
                <w:rFonts w:ascii="Garamond" w:hAnsi="Garamond"/>
                <w:szCs w:val="24"/>
              </w:rPr>
              <w:t>00,000</w:t>
            </w:r>
          </w:p>
        </w:tc>
        <w:tc>
          <w:tcPr>
            <w:tcW w:w="2984" w:type="dxa"/>
            <w:shd w:val="clear" w:color="auto" w:fill="auto"/>
          </w:tcPr>
          <w:p w14:paraId="64B3A145" w14:textId="77777777" w:rsidR="00AA263F"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4C85E5FE"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B4EA336" w14:textId="32665CB4" w:rsidR="00AA263F" w:rsidRPr="0006471E" w:rsidRDefault="00AA263F"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06471E">
              <w:rPr>
                <w:rFonts w:ascii="Garamond" w:hAnsi="Garamond"/>
                <w:szCs w:val="24"/>
              </w:rPr>
              <w:t xml:space="preserve">500,000 </w:t>
            </w:r>
          </w:p>
        </w:tc>
      </w:tr>
      <w:tr w:rsidR="0006471E" w:rsidRPr="0006471E" w14:paraId="70A2F631" w14:textId="77777777" w:rsidTr="00AA263F">
        <w:tc>
          <w:tcPr>
            <w:tcW w:w="3355" w:type="dxa"/>
            <w:shd w:val="clear" w:color="auto" w:fill="auto"/>
          </w:tcPr>
          <w:p w14:paraId="547C8628" w14:textId="77777777" w:rsidR="003E112C" w:rsidRPr="0006471E" w:rsidRDefault="003E112C"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4833A098" w14:textId="78219630" w:rsidR="003E112C" w:rsidRPr="0006471E" w:rsidRDefault="003E112C"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shd w:val="clear" w:color="auto" w:fill="auto"/>
          </w:tcPr>
          <w:p w14:paraId="7FA4CEEA" w14:textId="45736CCC" w:rsidR="003E112C" w:rsidRPr="0006471E" w:rsidRDefault="003E112C"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2464ADFC" w14:textId="77777777" w:rsidTr="00AA263F">
        <w:tc>
          <w:tcPr>
            <w:tcW w:w="3355" w:type="dxa"/>
            <w:shd w:val="clear" w:color="auto" w:fill="auto"/>
          </w:tcPr>
          <w:p w14:paraId="58B60AB8" w14:textId="1D981F86"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bookmarkStart w:id="104" w:name="_Hlk163058755"/>
            <w:r w:rsidRPr="0006471E">
              <w:rPr>
                <w:rFonts w:ascii="Garamond" w:hAnsi="Garamond"/>
                <w:sz w:val="22"/>
                <w:szCs w:val="22"/>
              </w:rPr>
              <w:t>Management Incentive Options #16</w:t>
            </w:r>
          </w:p>
          <w:p w14:paraId="5AC6205D"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7DD482B9" w14:textId="318B8A81"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July 14, 2028 </w:t>
            </w:r>
          </w:p>
          <w:p w14:paraId="4659A731" w14:textId="2D414A29"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3551F657"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86FE34E" w14:textId="598926F1"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06471E">
              <w:rPr>
                <w:rFonts w:ascii="Garamond" w:hAnsi="Garamond"/>
                <w:szCs w:val="24"/>
              </w:rPr>
              <w:t>4,250,000</w:t>
            </w:r>
          </w:p>
        </w:tc>
        <w:tc>
          <w:tcPr>
            <w:tcW w:w="2984" w:type="dxa"/>
            <w:shd w:val="clear" w:color="auto" w:fill="auto"/>
          </w:tcPr>
          <w:p w14:paraId="0F753340"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77025BD" w14:textId="150582BC"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06471E">
              <w:rPr>
                <w:rFonts w:ascii="Garamond" w:hAnsi="Garamond"/>
                <w:szCs w:val="24"/>
              </w:rPr>
              <w:t>4,250,000</w:t>
            </w:r>
          </w:p>
        </w:tc>
      </w:tr>
      <w:bookmarkEnd w:id="104"/>
      <w:tr w:rsidR="0006471E" w:rsidRPr="0006471E" w14:paraId="0B510E82" w14:textId="77777777" w:rsidTr="00AA263F">
        <w:tc>
          <w:tcPr>
            <w:tcW w:w="3355" w:type="dxa"/>
            <w:shd w:val="clear" w:color="auto" w:fill="auto"/>
          </w:tcPr>
          <w:p w14:paraId="55AB0CCE"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1E171580"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shd w:val="clear" w:color="auto" w:fill="auto"/>
          </w:tcPr>
          <w:p w14:paraId="76A0A118"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76B57280" w14:textId="77777777" w:rsidTr="00AA263F">
        <w:tc>
          <w:tcPr>
            <w:tcW w:w="3355" w:type="dxa"/>
            <w:shd w:val="clear" w:color="auto" w:fill="auto"/>
          </w:tcPr>
          <w:p w14:paraId="27042B14" w14:textId="69FF2748"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Management Incentive Options #17</w:t>
            </w:r>
          </w:p>
          <w:p w14:paraId="65F570D6"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13F6A207" w14:textId="7FC69AAA"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November 27, 2028 </w:t>
            </w:r>
          </w:p>
          <w:p w14:paraId="318390D1"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77B2A9AD"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1F576297" w14:textId="3D67D426" w:rsidR="00DC06FB" w:rsidRPr="0006471E"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1,800,000</w:t>
            </w:r>
          </w:p>
        </w:tc>
        <w:tc>
          <w:tcPr>
            <w:tcW w:w="2984" w:type="dxa"/>
            <w:shd w:val="clear" w:color="auto" w:fill="auto"/>
          </w:tcPr>
          <w:p w14:paraId="36FC9F06"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66E0B53" w14:textId="17A049BE" w:rsidR="00DC06FB" w:rsidRPr="0006471E"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1,800,000</w:t>
            </w:r>
          </w:p>
        </w:tc>
      </w:tr>
      <w:tr w:rsidR="0006471E" w:rsidRPr="0006471E" w14:paraId="73FF66E9" w14:textId="77777777" w:rsidTr="00AA263F">
        <w:tc>
          <w:tcPr>
            <w:tcW w:w="3355" w:type="dxa"/>
            <w:shd w:val="clear" w:color="auto" w:fill="auto"/>
          </w:tcPr>
          <w:p w14:paraId="5A7EEC92" w14:textId="7777777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52467D79" w14:textId="7777777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shd w:val="clear" w:color="auto" w:fill="auto"/>
          </w:tcPr>
          <w:p w14:paraId="75485C07" w14:textId="7777777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DC06FB" w:rsidRPr="0006471E" w14:paraId="25904570" w14:textId="77777777" w:rsidTr="00AA263F">
        <w:tc>
          <w:tcPr>
            <w:tcW w:w="3355" w:type="dxa"/>
            <w:shd w:val="clear" w:color="auto" w:fill="auto"/>
          </w:tcPr>
          <w:p w14:paraId="4CABC14D" w14:textId="44BCC406"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843B94">
              <w:rPr>
                <w:rFonts w:ascii="Garamond" w:hAnsi="Garamond"/>
                <w:sz w:val="22"/>
                <w:szCs w:val="22"/>
              </w:rPr>
              <w:t xml:space="preserve">Management Incentive </w:t>
            </w:r>
            <w:proofErr w:type="gramStart"/>
            <w:r w:rsidRPr="00843B94">
              <w:rPr>
                <w:rFonts w:ascii="Garamond" w:hAnsi="Garamond"/>
                <w:sz w:val="22"/>
                <w:szCs w:val="22"/>
              </w:rPr>
              <w:t>Warrants  #</w:t>
            </w:r>
            <w:proofErr w:type="gramEnd"/>
            <w:r w:rsidR="00B67E0D" w:rsidRPr="00843B94">
              <w:rPr>
                <w:rFonts w:ascii="Garamond" w:hAnsi="Garamond"/>
                <w:sz w:val="22"/>
                <w:szCs w:val="22"/>
              </w:rPr>
              <w:t>1</w:t>
            </w:r>
            <w:r w:rsidR="001C7EAD" w:rsidRPr="00843B94">
              <w:rPr>
                <w:rFonts w:ascii="Garamond" w:hAnsi="Garamond"/>
                <w:sz w:val="22"/>
                <w:szCs w:val="22"/>
              </w:rPr>
              <w:t>4</w:t>
            </w:r>
            <w:r w:rsidR="00B67E0D" w:rsidRPr="00843B94">
              <w:rPr>
                <w:rFonts w:ascii="Garamond" w:hAnsi="Garamond"/>
                <w:sz w:val="22"/>
                <w:szCs w:val="22"/>
              </w:rPr>
              <w:t xml:space="preserve">.   </w:t>
            </w:r>
            <w:r w:rsidRPr="00843B94">
              <w:rPr>
                <w:rFonts w:ascii="Garamond" w:hAnsi="Garamond"/>
                <w:sz w:val="22"/>
                <w:szCs w:val="22"/>
              </w:rPr>
              <w:t>Exercise Price:    $0.0</w:t>
            </w:r>
            <w:r w:rsidR="001C7EAD" w:rsidRPr="00843B94">
              <w:rPr>
                <w:rFonts w:ascii="Garamond" w:hAnsi="Garamond"/>
                <w:sz w:val="22"/>
                <w:szCs w:val="22"/>
              </w:rPr>
              <w:t>6</w:t>
            </w:r>
            <w:r w:rsidRPr="00843B94">
              <w:rPr>
                <w:rFonts w:ascii="Garamond" w:hAnsi="Garamond"/>
                <w:sz w:val="22"/>
                <w:szCs w:val="22"/>
              </w:rPr>
              <w:t xml:space="preserve">        </w:t>
            </w:r>
          </w:p>
          <w:p w14:paraId="044861C9" w14:textId="2ADAB1E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843B94">
              <w:rPr>
                <w:rFonts w:ascii="Garamond" w:hAnsi="Garamond"/>
                <w:sz w:val="22"/>
                <w:szCs w:val="22"/>
              </w:rPr>
              <w:t xml:space="preserve">Expiry Date:  August </w:t>
            </w:r>
            <w:proofErr w:type="gramStart"/>
            <w:r w:rsidR="001C7EAD" w:rsidRPr="00843B94">
              <w:rPr>
                <w:rFonts w:ascii="Garamond" w:hAnsi="Garamond"/>
                <w:sz w:val="22"/>
                <w:szCs w:val="22"/>
              </w:rPr>
              <w:t xml:space="preserve">16, </w:t>
            </w:r>
            <w:r w:rsidRPr="00843B94">
              <w:rPr>
                <w:rFonts w:ascii="Garamond" w:hAnsi="Garamond"/>
                <w:sz w:val="22"/>
                <w:szCs w:val="22"/>
              </w:rPr>
              <w:t xml:space="preserve"> 202</w:t>
            </w:r>
            <w:r w:rsidR="001C7EAD" w:rsidRPr="00843B94">
              <w:rPr>
                <w:rFonts w:ascii="Garamond" w:hAnsi="Garamond"/>
                <w:sz w:val="22"/>
                <w:szCs w:val="22"/>
              </w:rPr>
              <w:t>5</w:t>
            </w:r>
            <w:proofErr w:type="gramEnd"/>
          </w:p>
          <w:p w14:paraId="44E53BE7" w14:textId="286DA55D"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shd w:val="clear" w:color="auto" w:fill="auto"/>
          </w:tcPr>
          <w:p w14:paraId="1486D568" w14:textId="7777777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2937F5AB" w14:textId="3CC0B9CD" w:rsidR="00DC06FB" w:rsidRPr="00843B94"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843B94">
              <w:rPr>
                <w:rFonts w:ascii="Garamond" w:hAnsi="Garamond"/>
                <w:szCs w:val="24"/>
              </w:rPr>
              <w:t>8,000,000</w:t>
            </w:r>
          </w:p>
        </w:tc>
        <w:tc>
          <w:tcPr>
            <w:tcW w:w="2984" w:type="dxa"/>
            <w:shd w:val="clear" w:color="auto" w:fill="auto"/>
          </w:tcPr>
          <w:p w14:paraId="3AC77DDB" w14:textId="77777777" w:rsidR="00DC06FB" w:rsidRPr="00843B94"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62D87869" w14:textId="364968F8" w:rsidR="00DC06FB" w:rsidRPr="00843B94"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sidRPr="00843B94">
              <w:rPr>
                <w:rFonts w:ascii="Garamond" w:hAnsi="Garamond"/>
                <w:szCs w:val="24"/>
              </w:rPr>
              <w:t>8,000,000</w:t>
            </w:r>
          </w:p>
        </w:tc>
      </w:tr>
    </w:tbl>
    <w:p w14:paraId="017FF562" w14:textId="77777777" w:rsidR="00A90EF4" w:rsidRPr="0006471E" w:rsidRDefault="00A90EF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4F55EFC" w14:textId="77777777" w:rsidR="000129BF" w:rsidRPr="0006471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449ADBB" w14:textId="11B80640" w:rsidR="000129BF" w:rsidRPr="0006471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14.3</w:t>
      </w:r>
      <w:r w:rsidRPr="0006471E">
        <w:rPr>
          <w:rFonts w:ascii="Arial" w:hAnsi="Arial" w:cs="Arial"/>
          <w:szCs w:val="24"/>
        </w:rPr>
        <w:tab/>
        <w:t xml:space="preserve">Provide details of any </w:t>
      </w:r>
      <w:r w:rsidR="003B7FCB" w:rsidRPr="0006471E">
        <w:rPr>
          <w:rFonts w:ascii="Arial" w:hAnsi="Arial" w:cs="Arial"/>
          <w:szCs w:val="24"/>
        </w:rPr>
        <w:t>list</w:t>
      </w:r>
      <w:r w:rsidRPr="0006471E">
        <w:rPr>
          <w:rFonts w:ascii="Arial" w:hAnsi="Arial" w:cs="Arial"/>
          <w:szCs w:val="24"/>
        </w:rPr>
        <w:t xml:space="preserve">ed securities reserved for issuance that are not </w:t>
      </w:r>
      <w:r w:rsidR="00441D01" w:rsidRPr="0006471E">
        <w:rPr>
          <w:rFonts w:ascii="Arial" w:hAnsi="Arial" w:cs="Arial"/>
          <w:szCs w:val="24"/>
        </w:rPr>
        <w:t xml:space="preserve">             </w:t>
      </w:r>
      <w:r w:rsidRPr="0006471E">
        <w:rPr>
          <w:rFonts w:ascii="Arial" w:hAnsi="Arial" w:cs="Arial"/>
          <w:szCs w:val="24"/>
        </w:rPr>
        <w:t>included in section 14.2.</w:t>
      </w:r>
    </w:p>
    <w:p w14:paraId="499ACF83" w14:textId="77777777" w:rsidR="009C3F56" w:rsidRPr="0006471E" w:rsidRDefault="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317BE76" w14:textId="3F453B6A" w:rsidR="009C3F56"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sidRPr="0006471E">
        <w:rPr>
          <w:rFonts w:ascii="Arial" w:hAnsi="Arial" w:cs="Arial"/>
          <w:szCs w:val="24"/>
        </w:rPr>
        <w:tab/>
      </w:r>
      <w:r w:rsidRPr="0006471E">
        <w:rPr>
          <w:rFonts w:ascii="Garamond" w:hAnsi="Garamond"/>
          <w:szCs w:val="24"/>
        </w:rPr>
        <w:t>There are no listed securities reserved for issuance that are not included in section 14.2.</w:t>
      </w:r>
    </w:p>
    <w:p w14:paraId="5E052A72" w14:textId="77777777" w:rsidR="00AA3E65" w:rsidRPr="0006471E" w:rsidRDefault="00AA3E65"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p>
    <w:p w14:paraId="50F2A7F5" w14:textId="77777777" w:rsidR="0023353C" w:rsidRPr="0006471E" w:rsidRDefault="0023353C"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p>
    <w:p w14:paraId="08223BD9"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b/>
          <w:szCs w:val="24"/>
        </w:rPr>
        <w:t>15.</w:t>
      </w:r>
      <w:r w:rsidRPr="0006471E">
        <w:rPr>
          <w:rFonts w:ascii="Arial" w:hAnsi="Arial" w:cs="Arial"/>
          <w:b/>
          <w:szCs w:val="24"/>
        </w:rPr>
        <w:tab/>
        <w:t>Executive Compensation</w:t>
      </w:r>
    </w:p>
    <w:p w14:paraId="245E9F25"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D0C0177"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15.1</w:t>
      </w:r>
      <w:r w:rsidRPr="0006471E">
        <w:rPr>
          <w:rFonts w:ascii="Arial" w:hAnsi="Arial" w:cs="Arial"/>
          <w:szCs w:val="24"/>
        </w:rPr>
        <w:tab/>
        <w:t>Attach a Statement of Executive Compensation from Form 40 of Regulation 1015 of the Revised Regulations of Ontario, 1990 or any successor instrument and describe any intention to make any material changes to that compensation.</w:t>
      </w:r>
    </w:p>
    <w:p w14:paraId="30A126D2" w14:textId="77777777" w:rsidR="009C3F56" w:rsidRPr="00775347" w:rsidRDefault="009C3F56" w:rsidP="009C3F5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highlight w:val="yellow"/>
        </w:rPr>
      </w:pPr>
    </w:p>
    <w:p w14:paraId="315B120B" w14:textId="77777777" w:rsidR="009C3F56" w:rsidRPr="00775347" w:rsidRDefault="00C127B2" w:rsidP="005F33A4">
      <w:pPr>
        <w:tabs>
          <w:tab w:val="left" w:pos="960"/>
        </w:tabs>
        <w:jc w:val="both"/>
        <w:rPr>
          <w:rFonts w:ascii="Garamond" w:hAnsi="Garamond"/>
        </w:rPr>
      </w:pPr>
      <w:r w:rsidRPr="00775347">
        <w:rPr>
          <w:rFonts w:ascii="Garamond" w:hAnsi="Garamond"/>
        </w:rPr>
        <w:tab/>
      </w:r>
      <w:r w:rsidR="009C3F56" w:rsidRPr="00775347">
        <w:rPr>
          <w:rFonts w:ascii="Garamond" w:hAnsi="Garamond"/>
        </w:rPr>
        <w:t>Aggregate Compensation</w:t>
      </w:r>
      <w:r w:rsidR="009C3F56" w:rsidRPr="00775347">
        <w:rPr>
          <w:rFonts w:ascii="Garamond" w:hAnsi="Garamond"/>
        </w:rPr>
        <w:fldChar w:fldCharType="begin"/>
      </w:r>
      <w:r w:rsidR="009C3F56" w:rsidRPr="00775347">
        <w:rPr>
          <w:rFonts w:ascii="Garamond" w:hAnsi="Garamond"/>
        </w:rPr>
        <w:instrText xml:space="preserve"> TC "</w:instrText>
      </w:r>
      <w:bookmarkStart w:id="105" w:name="_Toc143591542"/>
      <w:r w:rsidR="009C3F56" w:rsidRPr="00775347">
        <w:rPr>
          <w:rFonts w:ascii="Garamond" w:hAnsi="Garamond"/>
        </w:rPr>
        <w:instrText>Aggregate Compensation</w:instrText>
      </w:r>
      <w:bookmarkEnd w:id="105"/>
      <w:r w:rsidR="009C3F56" w:rsidRPr="00775347">
        <w:rPr>
          <w:rFonts w:ascii="Garamond" w:hAnsi="Garamond"/>
        </w:rPr>
        <w:instrText xml:space="preserve">" \f C \l "3" </w:instrText>
      </w:r>
      <w:r w:rsidR="009C3F56" w:rsidRPr="00775347">
        <w:rPr>
          <w:rFonts w:ascii="Garamond" w:hAnsi="Garamond"/>
        </w:rPr>
        <w:fldChar w:fldCharType="end"/>
      </w:r>
    </w:p>
    <w:p w14:paraId="0DCFFBFA" w14:textId="77777777" w:rsidR="009C3F56" w:rsidRPr="00775347" w:rsidRDefault="009C3F56" w:rsidP="009C3F56">
      <w:pPr>
        <w:jc w:val="both"/>
        <w:rPr>
          <w:rFonts w:ascii="Garamond" w:hAnsi="Garamond"/>
        </w:rPr>
      </w:pPr>
    </w:p>
    <w:p w14:paraId="7F026056" w14:textId="1B81F591" w:rsidR="009C3F56" w:rsidRPr="0006471E" w:rsidRDefault="009C3F56" w:rsidP="001C7EAD">
      <w:pPr>
        <w:tabs>
          <w:tab w:val="left" w:pos="960"/>
        </w:tabs>
        <w:ind w:left="960"/>
        <w:rPr>
          <w:rFonts w:ascii="Garamond" w:hAnsi="Garamond"/>
        </w:rPr>
      </w:pPr>
      <w:r w:rsidRPr="00843B94">
        <w:rPr>
          <w:rFonts w:ascii="Garamond" w:hAnsi="Garamond"/>
        </w:rPr>
        <w:t>During the financial years ended December 31,</w:t>
      </w:r>
      <w:r w:rsidR="00B36BC9" w:rsidRPr="00843B94">
        <w:rPr>
          <w:rFonts w:ascii="Garamond" w:hAnsi="Garamond"/>
        </w:rPr>
        <w:t xml:space="preserve"> </w:t>
      </w:r>
      <w:r w:rsidR="003E112C" w:rsidRPr="00843B94">
        <w:rPr>
          <w:rFonts w:ascii="Garamond" w:hAnsi="Garamond"/>
        </w:rPr>
        <w:t xml:space="preserve">2006 to </w:t>
      </w:r>
      <w:r w:rsidR="00AA263F" w:rsidRPr="00843B94">
        <w:rPr>
          <w:rFonts w:ascii="Garamond" w:hAnsi="Garamond"/>
        </w:rPr>
        <w:t>202</w:t>
      </w:r>
      <w:r w:rsidR="001C7EAD" w:rsidRPr="00843B94">
        <w:rPr>
          <w:rFonts w:ascii="Garamond" w:hAnsi="Garamond"/>
        </w:rPr>
        <w:t>4</w:t>
      </w:r>
      <w:r w:rsidR="00037E79" w:rsidRPr="00843B94">
        <w:rPr>
          <w:rFonts w:ascii="Garamond" w:hAnsi="Garamond"/>
        </w:rPr>
        <w:t xml:space="preserve"> </w:t>
      </w:r>
      <w:r w:rsidRPr="00843B94">
        <w:rPr>
          <w:rFonts w:ascii="Garamond" w:hAnsi="Garamond"/>
        </w:rPr>
        <w:t xml:space="preserve">there was one Named </w:t>
      </w:r>
      <w:proofErr w:type="spellStart"/>
      <w:r w:rsidRPr="00843B94">
        <w:rPr>
          <w:rFonts w:ascii="Garamond" w:hAnsi="Garamond"/>
        </w:rPr>
        <w:t>Eecutive</w:t>
      </w:r>
      <w:proofErr w:type="spellEnd"/>
      <w:r w:rsidRPr="00843B94">
        <w:rPr>
          <w:rFonts w:ascii="Garamond" w:hAnsi="Garamond"/>
        </w:rPr>
        <w:t xml:space="preserve"> Officer of the Corporation.  </w:t>
      </w:r>
      <w:r w:rsidR="00511B3C" w:rsidRPr="00843B94">
        <w:rPr>
          <w:rFonts w:ascii="Garamond" w:hAnsi="Garamond"/>
        </w:rPr>
        <w:t>C</w:t>
      </w:r>
      <w:r w:rsidRPr="00843B94">
        <w:rPr>
          <w:rFonts w:ascii="Garamond" w:hAnsi="Garamond"/>
        </w:rPr>
        <w:t>ompensation was paid to the Named Executive Officer during the</w:t>
      </w:r>
      <w:r w:rsidR="002D5F20" w:rsidRPr="00843B94">
        <w:rPr>
          <w:rFonts w:ascii="Garamond" w:hAnsi="Garamond"/>
        </w:rPr>
        <w:t xml:space="preserve"> </w:t>
      </w:r>
      <w:proofErr w:type="gramStart"/>
      <w:r w:rsidR="002D5F20" w:rsidRPr="00843B94">
        <w:rPr>
          <w:rFonts w:ascii="Garamond" w:hAnsi="Garamond"/>
        </w:rPr>
        <w:t>20</w:t>
      </w:r>
      <w:r w:rsidR="00F7322C" w:rsidRPr="00843B94">
        <w:rPr>
          <w:rFonts w:ascii="Garamond" w:hAnsi="Garamond"/>
        </w:rPr>
        <w:t>2</w:t>
      </w:r>
      <w:r w:rsidR="001C7EAD" w:rsidRPr="00843B94">
        <w:rPr>
          <w:rFonts w:ascii="Garamond" w:hAnsi="Garamond"/>
        </w:rPr>
        <w:t>4</w:t>
      </w:r>
      <w:r w:rsidR="00F7322C" w:rsidRPr="00843B94">
        <w:rPr>
          <w:rFonts w:ascii="Garamond" w:hAnsi="Garamond"/>
        </w:rPr>
        <w:t xml:space="preserve"> </w:t>
      </w:r>
      <w:r w:rsidRPr="00843B94">
        <w:rPr>
          <w:rFonts w:ascii="Garamond" w:hAnsi="Garamond"/>
        </w:rPr>
        <w:t xml:space="preserve"> fiscal</w:t>
      </w:r>
      <w:proofErr w:type="gramEnd"/>
      <w:r w:rsidRPr="00843B94">
        <w:rPr>
          <w:rFonts w:ascii="Garamond" w:hAnsi="Garamond"/>
        </w:rPr>
        <w:t xml:space="preserve"> year.  For this purpose, “Named Executive Officer” means the President and Chief Executive Officer</w:t>
      </w:r>
      <w:r w:rsidRPr="0006471E">
        <w:rPr>
          <w:rFonts w:ascii="Garamond" w:hAnsi="Garamond"/>
        </w:rPr>
        <w:t>.</w:t>
      </w:r>
    </w:p>
    <w:p w14:paraId="1936BE21" w14:textId="77777777" w:rsidR="009C3F56" w:rsidRPr="00775347" w:rsidRDefault="009C3F56" w:rsidP="005F33A4">
      <w:pPr>
        <w:tabs>
          <w:tab w:val="left" w:pos="960"/>
        </w:tabs>
        <w:jc w:val="both"/>
        <w:rPr>
          <w:rFonts w:ascii="Garamond" w:hAnsi="Garamond"/>
        </w:rPr>
      </w:pPr>
      <w:bookmarkStart w:id="106" w:name="_Toc57800148"/>
    </w:p>
    <w:p w14:paraId="6428A744" w14:textId="77777777" w:rsidR="009C3F56" w:rsidRPr="00775347" w:rsidRDefault="00C127B2" w:rsidP="005F33A4">
      <w:pPr>
        <w:tabs>
          <w:tab w:val="left" w:pos="960"/>
        </w:tabs>
        <w:jc w:val="both"/>
        <w:rPr>
          <w:rFonts w:ascii="Garamond" w:hAnsi="Garamond"/>
        </w:rPr>
      </w:pPr>
      <w:r w:rsidRPr="00775347">
        <w:rPr>
          <w:rFonts w:ascii="Garamond" w:hAnsi="Garamond"/>
        </w:rPr>
        <w:tab/>
      </w:r>
      <w:r w:rsidR="009C3F56" w:rsidRPr="00775347">
        <w:rPr>
          <w:rFonts w:ascii="Garamond" w:hAnsi="Garamond"/>
        </w:rPr>
        <w:t>Summary Compensation Table</w:t>
      </w:r>
      <w:bookmarkEnd w:id="106"/>
      <w:r w:rsidR="009C3F56" w:rsidRPr="00775347">
        <w:rPr>
          <w:rFonts w:ascii="Garamond" w:hAnsi="Garamond"/>
        </w:rPr>
        <w:fldChar w:fldCharType="begin"/>
      </w:r>
      <w:r w:rsidR="009C3F56" w:rsidRPr="00775347">
        <w:rPr>
          <w:rFonts w:ascii="Garamond" w:hAnsi="Garamond"/>
        </w:rPr>
        <w:instrText xml:space="preserve"> TC "</w:instrText>
      </w:r>
      <w:bookmarkStart w:id="107" w:name="_Toc143591543"/>
      <w:r w:rsidR="009C3F56" w:rsidRPr="00775347">
        <w:rPr>
          <w:rFonts w:ascii="Garamond" w:hAnsi="Garamond"/>
        </w:rPr>
        <w:instrText>Summary Compensation Table</w:instrText>
      </w:r>
      <w:bookmarkEnd w:id="107"/>
      <w:r w:rsidR="009C3F56" w:rsidRPr="00775347">
        <w:rPr>
          <w:rFonts w:ascii="Garamond" w:hAnsi="Garamond"/>
        </w:rPr>
        <w:instrText xml:space="preserve">" \f C \l "3" </w:instrText>
      </w:r>
      <w:r w:rsidR="009C3F56" w:rsidRPr="00775347">
        <w:rPr>
          <w:rFonts w:ascii="Garamond" w:hAnsi="Garamond"/>
        </w:rPr>
        <w:fldChar w:fldCharType="end"/>
      </w:r>
    </w:p>
    <w:p w14:paraId="06A5CD26" w14:textId="77777777" w:rsidR="009C3F56" w:rsidRPr="00775347" w:rsidRDefault="009C3F56" w:rsidP="005F33A4">
      <w:pPr>
        <w:tabs>
          <w:tab w:val="left" w:pos="960"/>
        </w:tabs>
        <w:jc w:val="both"/>
        <w:rPr>
          <w:rFonts w:ascii="Garamond" w:hAnsi="Garamond"/>
        </w:rPr>
      </w:pPr>
    </w:p>
    <w:p w14:paraId="21BBDE6F" w14:textId="718B8449" w:rsidR="009C3F56" w:rsidRPr="00775347" w:rsidRDefault="009C3F56" w:rsidP="00AA263F">
      <w:pPr>
        <w:tabs>
          <w:tab w:val="left" w:pos="960"/>
        </w:tabs>
        <w:ind w:left="960"/>
        <w:jc w:val="both"/>
        <w:rPr>
          <w:rFonts w:ascii="Garamond" w:hAnsi="Garamond"/>
        </w:rPr>
      </w:pPr>
      <w:r w:rsidRPr="00775347">
        <w:rPr>
          <w:rFonts w:ascii="Garamond" w:hAnsi="Garamond"/>
        </w:rPr>
        <w:t xml:space="preserve">The following table sets forth information concerning the total compensation paid to the Named Executive Officer.  There were no other executive officers of the Corporation who received total remuneration, determined on the basis of base salary and </w:t>
      </w:r>
      <w:r w:rsidR="00AA263F">
        <w:rPr>
          <w:rFonts w:ascii="Garamond" w:hAnsi="Garamond"/>
        </w:rPr>
        <w:t xml:space="preserve">  </w:t>
      </w:r>
      <w:proofErr w:type="gramStart"/>
      <w:r w:rsidRPr="00775347">
        <w:rPr>
          <w:rFonts w:ascii="Garamond" w:hAnsi="Garamond"/>
        </w:rPr>
        <w:t xml:space="preserve">bonuses, </w:t>
      </w:r>
      <w:r w:rsidR="00AA263F">
        <w:rPr>
          <w:rFonts w:ascii="Garamond" w:hAnsi="Garamond"/>
        </w:rPr>
        <w:t xml:space="preserve"> </w:t>
      </w:r>
      <w:r w:rsidRPr="00775347">
        <w:rPr>
          <w:rFonts w:ascii="Garamond" w:hAnsi="Garamond"/>
        </w:rPr>
        <w:t>in</w:t>
      </w:r>
      <w:proofErr w:type="gramEnd"/>
      <w:r w:rsidRPr="00775347">
        <w:rPr>
          <w:rFonts w:ascii="Garamond" w:hAnsi="Garamond"/>
        </w:rPr>
        <w:t xml:space="preserve"> excess of $100,000 during each of the last three financial years </w:t>
      </w:r>
      <w:proofErr w:type="gramStart"/>
      <w:r w:rsidRPr="00775347">
        <w:rPr>
          <w:rFonts w:ascii="Garamond" w:hAnsi="Garamond"/>
        </w:rPr>
        <w:t>ended</w:t>
      </w:r>
      <w:r w:rsidR="00DB2CC3">
        <w:rPr>
          <w:rFonts w:ascii="Garamond" w:hAnsi="Garamond"/>
        </w:rPr>
        <w:t xml:space="preserve"> </w:t>
      </w:r>
      <w:r w:rsidRPr="00775347">
        <w:rPr>
          <w:rFonts w:ascii="Garamond" w:hAnsi="Garamond"/>
        </w:rPr>
        <w:t xml:space="preserve"> December</w:t>
      </w:r>
      <w:proofErr w:type="gramEnd"/>
      <w:r w:rsidRPr="00775347">
        <w:rPr>
          <w:rFonts w:ascii="Garamond" w:hAnsi="Garamond"/>
        </w:rPr>
        <w:t xml:space="preserve"> 31.  The Corporation does not have any subsidiaries.</w:t>
      </w:r>
    </w:p>
    <w:p w14:paraId="3F510192" w14:textId="77777777" w:rsidR="0025735C" w:rsidRPr="00775347" w:rsidRDefault="0025735C" w:rsidP="005F33A4">
      <w:pPr>
        <w:tabs>
          <w:tab w:val="left" w:pos="960"/>
        </w:tabs>
        <w:jc w:val="both"/>
        <w:rPr>
          <w:rFonts w:ascii="Garamond" w:hAnsi="Garamond"/>
        </w:rPr>
      </w:pPr>
    </w:p>
    <w:tbl>
      <w:tblPr>
        <w:tblW w:w="9497" w:type="dxa"/>
        <w:tblInd w:w="91" w:type="dxa"/>
        <w:tblLayout w:type="fixed"/>
        <w:tblLook w:val="04A0" w:firstRow="1" w:lastRow="0" w:firstColumn="1" w:lastColumn="0" w:noHBand="0" w:noVBand="1"/>
      </w:tblPr>
      <w:tblGrid>
        <w:gridCol w:w="1457"/>
        <w:gridCol w:w="963"/>
        <w:gridCol w:w="800"/>
        <w:gridCol w:w="757"/>
        <w:gridCol w:w="1200"/>
        <w:gridCol w:w="1320"/>
        <w:gridCol w:w="960"/>
        <w:gridCol w:w="840"/>
        <w:gridCol w:w="1200"/>
      </w:tblGrid>
      <w:tr w:rsidR="0025735C" w:rsidRPr="00775347" w14:paraId="14F515F7" w14:textId="77777777" w:rsidTr="00911B42">
        <w:trPr>
          <w:trHeight w:val="195"/>
        </w:trPr>
        <w:tc>
          <w:tcPr>
            <w:tcW w:w="1457" w:type="dxa"/>
            <w:tcBorders>
              <w:top w:val="nil"/>
              <w:left w:val="nil"/>
              <w:bottom w:val="single" w:sz="4" w:space="0" w:color="auto"/>
              <w:right w:val="nil"/>
            </w:tcBorders>
            <w:shd w:val="clear" w:color="auto" w:fill="auto"/>
            <w:noWrap/>
            <w:vAlign w:val="bottom"/>
          </w:tcPr>
          <w:p w14:paraId="21B60F30" w14:textId="77777777" w:rsidR="0025735C" w:rsidRPr="00775347" w:rsidRDefault="0025735C" w:rsidP="0025735C">
            <w:pPr>
              <w:rPr>
                <w:rFonts w:ascii="Arial" w:hAnsi="Arial" w:cs="Arial"/>
                <w:b/>
                <w:bCs/>
                <w:szCs w:val="24"/>
                <w:lang w:eastAsia="en-CA"/>
              </w:rPr>
            </w:pPr>
            <w:r w:rsidRPr="00775347">
              <w:rPr>
                <w:rFonts w:ascii="Arial" w:hAnsi="Arial" w:cs="Arial"/>
                <w:b/>
                <w:bCs/>
                <w:szCs w:val="24"/>
                <w:lang w:eastAsia="en-CA"/>
              </w:rPr>
              <w:t> </w:t>
            </w:r>
          </w:p>
        </w:tc>
        <w:tc>
          <w:tcPr>
            <w:tcW w:w="963" w:type="dxa"/>
            <w:tcBorders>
              <w:top w:val="nil"/>
              <w:left w:val="nil"/>
              <w:bottom w:val="single" w:sz="4" w:space="0" w:color="auto"/>
              <w:right w:val="nil"/>
            </w:tcBorders>
            <w:shd w:val="clear" w:color="auto" w:fill="auto"/>
            <w:noWrap/>
            <w:vAlign w:val="bottom"/>
          </w:tcPr>
          <w:p w14:paraId="60717369" w14:textId="77777777" w:rsidR="0025735C" w:rsidRPr="00775347" w:rsidRDefault="0025735C" w:rsidP="0025735C">
            <w:pPr>
              <w:rPr>
                <w:rFonts w:ascii="Arial" w:hAnsi="Arial" w:cs="Arial"/>
                <w:b/>
                <w:bCs/>
                <w:sz w:val="20"/>
                <w:lang w:eastAsia="en-CA"/>
              </w:rPr>
            </w:pPr>
            <w:r w:rsidRPr="00775347">
              <w:rPr>
                <w:rFonts w:ascii="Arial" w:hAnsi="Arial" w:cs="Arial"/>
                <w:b/>
                <w:bCs/>
                <w:sz w:val="20"/>
                <w:lang w:eastAsia="en-CA"/>
              </w:rPr>
              <w:t> </w:t>
            </w:r>
          </w:p>
        </w:tc>
        <w:tc>
          <w:tcPr>
            <w:tcW w:w="800" w:type="dxa"/>
            <w:tcBorders>
              <w:top w:val="nil"/>
              <w:left w:val="nil"/>
              <w:bottom w:val="single" w:sz="4" w:space="0" w:color="auto"/>
              <w:right w:val="nil"/>
            </w:tcBorders>
            <w:shd w:val="clear" w:color="auto" w:fill="auto"/>
            <w:noWrap/>
            <w:vAlign w:val="bottom"/>
          </w:tcPr>
          <w:p w14:paraId="7B656E37"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757" w:type="dxa"/>
            <w:tcBorders>
              <w:top w:val="nil"/>
              <w:left w:val="nil"/>
              <w:bottom w:val="single" w:sz="4" w:space="0" w:color="auto"/>
              <w:right w:val="nil"/>
            </w:tcBorders>
            <w:shd w:val="clear" w:color="auto" w:fill="auto"/>
            <w:noWrap/>
            <w:vAlign w:val="bottom"/>
          </w:tcPr>
          <w:p w14:paraId="7D422378"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200" w:type="dxa"/>
            <w:tcBorders>
              <w:top w:val="nil"/>
              <w:left w:val="nil"/>
              <w:bottom w:val="single" w:sz="4" w:space="0" w:color="auto"/>
              <w:right w:val="nil"/>
            </w:tcBorders>
            <w:shd w:val="clear" w:color="auto" w:fill="auto"/>
            <w:noWrap/>
            <w:vAlign w:val="bottom"/>
          </w:tcPr>
          <w:p w14:paraId="6D57BD95"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320" w:type="dxa"/>
            <w:tcBorders>
              <w:top w:val="nil"/>
              <w:left w:val="nil"/>
              <w:bottom w:val="single" w:sz="4" w:space="0" w:color="auto"/>
              <w:right w:val="nil"/>
            </w:tcBorders>
            <w:shd w:val="clear" w:color="auto" w:fill="auto"/>
            <w:noWrap/>
            <w:vAlign w:val="bottom"/>
          </w:tcPr>
          <w:p w14:paraId="5A10FB3B" w14:textId="77777777" w:rsidR="0025735C" w:rsidRPr="00775347" w:rsidRDefault="0025735C" w:rsidP="0025735C">
            <w:pPr>
              <w:jc w:val="center"/>
              <w:rPr>
                <w:rFonts w:ascii="Arial" w:hAnsi="Arial" w:cs="Arial"/>
                <w:b/>
                <w:bCs/>
                <w:sz w:val="20"/>
                <w:lang w:eastAsia="en-CA"/>
              </w:rPr>
            </w:pPr>
            <w:r w:rsidRPr="00775347">
              <w:rPr>
                <w:rFonts w:ascii="Arial" w:hAnsi="Arial" w:cs="Arial"/>
                <w:b/>
                <w:bCs/>
                <w:sz w:val="20"/>
                <w:lang w:eastAsia="en-CA"/>
              </w:rPr>
              <w:t> </w:t>
            </w:r>
          </w:p>
        </w:tc>
        <w:tc>
          <w:tcPr>
            <w:tcW w:w="960" w:type="dxa"/>
            <w:tcBorders>
              <w:top w:val="nil"/>
              <w:left w:val="nil"/>
              <w:bottom w:val="single" w:sz="4" w:space="0" w:color="auto"/>
              <w:right w:val="nil"/>
            </w:tcBorders>
            <w:shd w:val="clear" w:color="auto" w:fill="auto"/>
            <w:vAlign w:val="bottom"/>
          </w:tcPr>
          <w:p w14:paraId="5882FB3F" w14:textId="77777777" w:rsidR="0025735C" w:rsidRPr="00775347" w:rsidRDefault="0025735C" w:rsidP="0025735C">
            <w:pPr>
              <w:rPr>
                <w:rFonts w:ascii="Arial" w:hAnsi="Arial" w:cs="Arial"/>
                <w:b/>
                <w:bCs/>
                <w:sz w:val="16"/>
                <w:szCs w:val="16"/>
                <w:lang w:eastAsia="en-CA"/>
              </w:rPr>
            </w:pPr>
            <w:r w:rsidRPr="00775347">
              <w:rPr>
                <w:rFonts w:ascii="Arial" w:hAnsi="Arial" w:cs="Arial"/>
                <w:b/>
                <w:bCs/>
                <w:sz w:val="16"/>
                <w:szCs w:val="16"/>
                <w:lang w:eastAsia="en-CA"/>
              </w:rPr>
              <w:t> </w:t>
            </w:r>
          </w:p>
        </w:tc>
        <w:tc>
          <w:tcPr>
            <w:tcW w:w="840" w:type="dxa"/>
            <w:tcBorders>
              <w:top w:val="nil"/>
              <w:left w:val="nil"/>
              <w:bottom w:val="single" w:sz="4" w:space="0" w:color="auto"/>
              <w:right w:val="nil"/>
            </w:tcBorders>
            <w:shd w:val="clear" w:color="auto" w:fill="auto"/>
            <w:noWrap/>
            <w:vAlign w:val="bottom"/>
          </w:tcPr>
          <w:p w14:paraId="33ED808C"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200" w:type="dxa"/>
            <w:tcBorders>
              <w:top w:val="nil"/>
              <w:left w:val="nil"/>
              <w:bottom w:val="single" w:sz="4" w:space="0" w:color="auto"/>
              <w:right w:val="nil"/>
            </w:tcBorders>
            <w:shd w:val="clear" w:color="auto" w:fill="auto"/>
            <w:noWrap/>
            <w:vAlign w:val="bottom"/>
          </w:tcPr>
          <w:p w14:paraId="39693A79"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r>
      <w:tr w:rsidR="0025735C" w:rsidRPr="00775347" w14:paraId="112562FE" w14:textId="77777777" w:rsidTr="00911B42">
        <w:trPr>
          <w:trHeight w:val="900"/>
        </w:trPr>
        <w:tc>
          <w:tcPr>
            <w:tcW w:w="1457" w:type="dxa"/>
            <w:tcBorders>
              <w:top w:val="nil"/>
              <w:left w:val="single" w:sz="4" w:space="0" w:color="auto"/>
              <w:bottom w:val="nil"/>
              <w:right w:val="nil"/>
            </w:tcBorders>
            <w:shd w:val="clear" w:color="auto" w:fill="auto"/>
            <w:vAlign w:val="bottom"/>
          </w:tcPr>
          <w:p w14:paraId="19586EB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Name and Principal Position</w:t>
            </w:r>
          </w:p>
        </w:tc>
        <w:tc>
          <w:tcPr>
            <w:tcW w:w="963" w:type="dxa"/>
            <w:tcBorders>
              <w:top w:val="nil"/>
              <w:left w:val="single" w:sz="4" w:space="0" w:color="auto"/>
              <w:bottom w:val="nil"/>
              <w:right w:val="single" w:sz="4" w:space="0" w:color="auto"/>
            </w:tcBorders>
            <w:shd w:val="clear" w:color="auto" w:fill="auto"/>
            <w:vAlign w:val="bottom"/>
          </w:tcPr>
          <w:p w14:paraId="709B1420" w14:textId="77777777" w:rsidR="0025735C" w:rsidRPr="0006471E" w:rsidRDefault="0093555E"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w:t>
            </w:r>
            <w:r w:rsidR="0025735C" w:rsidRPr="0006471E">
              <w:rPr>
                <w:rFonts w:ascii="Garamond" w:hAnsi="Garamond" w:cs="Arial"/>
                <w:sz w:val="16"/>
                <w:szCs w:val="16"/>
                <w:lang w:eastAsia="en-CA"/>
              </w:rPr>
              <w:t>Fiscal Year Ended Dec. 31</w:t>
            </w:r>
          </w:p>
        </w:tc>
        <w:tc>
          <w:tcPr>
            <w:tcW w:w="800" w:type="dxa"/>
            <w:tcBorders>
              <w:top w:val="nil"/>
              <w:left w:val="nil"/>
              <w:bottom w:val="nil"/>
              <w:right w:val="nil"/>
            </w:tcBorders>
            <w:shd w:val="clear" w:color="auto" w:fill="auto"/>
            <w:vAlign w:val="bottom"/>
          </w:tcPr>
          <w:p w14:paraId="086006B1"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Salary</w:t>
            </w:r>
          </w:p>
        </w:tc>
        <w:tc>
          <w:tcPr>
            <w:tcW w:w="757" w:type="dxa"/>
            <w:tcBorders>
              <w:top w:val="nil"/>
              <w:left w:val="single" w:sz="4" w:space="0" w:color="auto"/>
              <w:bottom w:val="nil"/>
              <w:right w:val="single" w:sz="4" w:space="0" w:color="auto"/>
            </w:tcBorders>
            <w:shd w:val="clear" w:color="auto" w:fill="auto"/>
            <w:vAlign w:val="bottom"/>
          </w:tcPr>
          <w:p w14:paraId="66ED598A"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Bonus </w:t>
            </w:r>
          </w:p>
        </w:tc>
        <w:tc>
          <w:tcPr>
            <w:tcW w:w="1200" w:type="dxa"/>
            <w:tcBorders>
              <w:top w:val="nil"/>
              <w:left w:val="nil"/>
              <w:bottom w:val="nil"/>
              <w:right w:val="nil"/>
            </w:tcBorders>
            <w:shd w:val="clear" w:color="auto" w:fill="auto"/>
            <w:vAlign w:val="bottom"/>
          </w:tcPr>
          <w:p w14:paraId="3A90E78A" w14:textId="77777777" w:rsidR="005F3D70"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Other </w:t>
            </w:r>
          </w:p>
          <w:p w14:paraId="640F5BE4" w14:textId="77777777" w:rsidR="005F3D70"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Annual</w:t>
            </w:r>
          </w:p>
          <w:p w14:paraId="3C4533F6"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Compensation</w:t>
            </w:r>
          </w:p>
        </w:tc>
        <w:tc>
          <w:tcPr>
            <w:tcW w:w="1320" w:type="dxa"/>
            <w:tcBorders>
              <w:top w:val="nil"/>
              <w:left w:val="single" w:sz="4" w:space="0" w:color="auto"/>
              <w:bottom w:val="nil"/>
              <w:right w:val="single" w:sz="4" w:space="0" w:color="auto"/>
            </w:tcBorders>
            <w:shd w:val="clear" w:color="auto" w:fill="auto"/>
            <w:vAlign w:val="bottom"/>
          </w:tcPr>
          <w:p w14:paraId="45E7410E"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Securities Under Option/SARs Granted (#)</w:t>
            </w:r>
          </w:p>
        </w:tc>
        <w:tc>
          <w:tcPr>
            <w:tcW w:w="960" w:type="dxa"/>
            <w:tcBorders>
              <w:top w:val="nil"/>
              <w:left w:val="nil"/>
              <w:bottom w:val="nil"/>
              <w:right w:val="nil"/>
            </w:tcBorders>
            <w:shd w:val="clear" w:color="auto" w:fill="auto"/>
            <w:vAlign w:val="bottom"/>
          </w:tcPr>
          <w:p w14:paraId="53B78403"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Restricted Shares or Restricted Share Units</w:t>
            </w:r>
          </w:p>
        </w:tc>
        <w:tc>
          <w:tcPr>
            <w:tcW w:w="840" w:type="dxa"/>
            <w:tcBorders>
              <w:top w:val="nil"/>
              <w:left w:val="single" w:sz="4" w:space="0" w:color="auto"/>
              <w:bottom w:val="nil"/>
              <w:right w:val="single" w:sz="4" w:space="0" w:color="auto"/>
            </w:tcBorders>
            <w:shd w:val="clear" w:color="auto" w:fill="auto"/>
            <w:vAlign w:val="bottom"/>
          </w:tcPr>
          <w:p w14:paraId="42503D55"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Long Term Incentive Plan Payouts</w:t>
            </w:r>
          </w:p>
        </w:tc>
        <w:tc>
          <w:tcPr>
            <w:tcW w:w="1200" w:type="dxa"/>
            <w:tcBorders>
              <w:top w:val="nil"/>
              <w:left w:val="nil"/>
              <w:bottom w:val="nil"/>
              <w:right w:val="single" w:sz="4" w:space="0" w:color="auto"/>
            </w:tcBorders>
            <w:shd w:val="clear" w:color="auto" w:fill="auto"/>
            <w:vAlign w:val="bottom"/>
          </w:tcPr>
          <w:p w14:paraId="1B4DC258"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All Other Compensation</w:t>
            </w:r>
          </w:p>
        </w:tc>
      </w:tr>
      <w:tr w:rsidR="0025735C" w:rsidRPr="00775347" w14:paraId="2B346EEC" w14:textId="77777777" w:rsidTr="00911B42">
        <w:trPr>
          <w:trHeight w:val="285"/>
        </w:trPr>
        <w:tc>
          <w:tcPr>
            <w:tcW w:w="1457" w:type="dxa"/>
            <w:tcBorders>
              <w:top w:val="nil"/>
              <w:left w:val="single" w:sz="4" w:space="0" w:color="auto"/>
              <w:bottom w:val="single" w:sz="4" w:space="0" w:color="auto"/>
              <w:right w:val="nil"/>
            </w:tcBorders>
            <w:shd w:val="clear" w:color="auto" w:fill="auto"/>
            <w:vAlign w:val="center"/>
          </w:tcPr>
          <w:p w14:paraId="62536684"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w:t>
            </w:r>
          </w:p>
        </w:tc>
        <w:tc>
          <w:tcPr>
            <w:tcW w:w="963" w:type="dxa"/>
            <w:tcBorders>
              <w:top w:val="nil"/>
              <w:left w:val="single" w:sz="4" w:space="0" w:color="auto"/>
              <w:bottom w:val="single" w:sz="4" w:space="0" w:color="auto"/>
              <w:right w:val="single" w:sz="4" w:space="0" w:color="auto"/>
            </w:tcBorders>
            <w:shd w:val="clear" w:color="auto" w:fill="auto"/>
            <w:vAlign w:val="center"/>
          </w:tcPr>
          <w:p w14:paraId="3490B14B"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w:t>
            </w:r>
          </w:p>
        </w:tc>
        <w:tc>
          <w:tcPr>
            <w:tcW w:w="800" w:type="dxa"/>
            <w:tcBorders>
              <w:top w:val="nil"/>
              <w:left w:val="nil"/>
              <w:bottom w:val="single" w:sz="4" w:space="0" w:color="auto"/>
              <w:right w:val="nil"/>
            </w:tcBorders>
            <w:shd w:val="clear" w:color="auto" w:fill="auto"/>
            <w:vAlign w:val="center"/>
          </w:tcPr>
          <w:p w14:paraId="2DEE4DD5"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757" w:type="dxa"/>
            <w:tcBorders>
              <w:top w:val="nil"/>
              <w:left w:val="single" w:sz="4" w:space="0" w:color="auto"/>
              <w:bottom w:val="single" w:sz="4" w:space="0" w:color="auto"/>
              <w:right w:val="single" w:sz="4" w:space="0" w:color="auto"/>
            </w:tcBorders>
            <w:shd w:val="clear" w:color="auto" w:fill="auto"/>
            <w:vAlign w:val="center"/>
          </w:tcPr>
          <w:p w14:paraId="2A2CB813"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200" w:type="dxa"/>
            <w:tcBorders>
              <w:top w:val="nil"/>
              <w:left w:val="nil"/>
              <w:bottom w:val="single" w:sz="4" w:space="0" w:color="auto"/>
              <w:right w:val="nil"/>
            </w:tcBorders>
            <w:shd w:val="clear" w:color="auto" w:fill="auto"/>
            <w:vAlign w:val="center"/>
          </w:tcPr>
          <w:p w14:paraId="109E86A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320" w:type="dxa"/>
            <w:tcBorders>
              <w:top w:val="nil"/>
              <w:left w:val="single" w:sz="4" w:space="0" w:color="auto"/>
              <w:bottom w:val="single" w:sz="4" w:space="0" w:color="auto"/>
              <w:right w:val="single" w:sz="4" w:space="0" w:color="auto"/>
            </w:tcBorders>
            <w:shd w:val="clear" w:color="auto" w:fill="auto"/>
            <w:vAlign w:val="center"/>
          </w:tcPr>
          <w:p w14:paraId="2C9F53CF" w14:textId="38918C6C" w:rsidR="0025735C" w:rsidRPr="0006471E" w:rsidRDefault="00DC694E" w:rsidP="00EE142D">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960" w:type="dxa"/>
            <w:tcBorders>
              <w:top w:val="nil"/>
              <w:left w:val="nil"/>
              <w:bottom w:val="single" w:sz="4" w:space="0" w:color="auto"/>
              <w:right w:val="nil"/>
            </w:tcBorders>
            <w:shd w:val="clear" w:color="auto" w:fill="auto"/>
            <w:vAlign w:val="center"/>
          </w:tcPr>
          <w:p w14:paraId="775F021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12DF2629"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200" w:type="dxa"/>
            <w:tcBorders>
              <w:top w:val="nil"/>
              <w:left w:val="nil"/>
              <w:bottom w:val="single" w:sz="4" w:space="0" w:color="auto"/>
              <w:right w:val="single" w:sz="4" w:space="0" w:color="auto"/>
            </w:tcBorders>
            <w:shd w:val="clear" w:color="auto" w:fill="auto"/>
            <w:vAlign w:val="center"/>
          </w:tcPr>
          <w:p w14:paraId="15C7C099"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r>
      <w:tr w:rsidR="006A5DA9" w:rsidRPr="00775347" w14:paraId="17646F01" w14:textId="77777777" w:rsidTr="00911B42">
        <w:trPr>
          <w:cantSplit/>
          <w:trHeight w:val="345"/>
        </w:trPr>
        <w:tc>
          <w:tcPr>
            <w:tcW w:w="1457" w:type="dxa"/>
            <w:tcBorders>
              <w:top w:val="nil"/>
              <w:left w:val="single" w:sz="4" w:space="0" w:color="auto"/>
              <w:bottom w:val="nil"/>
              <w:right w:val="single" w:sz="8" w:space="0" w:color="auto"/>
            </w:tcBorders>
            <w:shd w:val="clear" w:color="auto" w:fill="auto"/>
          </w:tcPr>
          <w:p w14:paraId="64E32EE1" w14:textId="77777777" w:rsidR="006A5DA9" w:rsidRPr="00843B94" w:rsidRDefault="006A5DA9" w:rsidP="00FA6320">
            <w:pPr>
              <w:jc w:val="both"/>
              <w:rPr>
                <w:rFonts w:ascii="Garamond" w:hAnsi="Garamond" w:cs="Arial"/>
                <w:sz w:val="18"/>
                <w:szCs w:val="18"/>
                <w:lang w:eastAsia="en-CA"/>
              </w:rPr>
            </w:pPr>
          </w:p>
        </w:tc>
        <w:tc>
          <w:tcPr>
            <w:tcW w:w="963" w:type="dxa"/>
            <w:tcBorders>
              <w:top w:val="nil"/>
              <w:left w:val="nil"/>
              <w:bottom w:val="single" w:sz="4" w:space="0" w:color="auto"/>
              <w:right w:val="single" w:sz="8" w:space="0" w:color="auto"/>
            </w:tcBorders>
            <w:shd w:val="clear" w:color="auto" w:fill="auto"/>
          </w:tcPr>
          <w:p w14:paraId="7A8A5057" w14:textId="0F4B3B69" w:rsidR="006A5DA9" w:rsidRPr="0006471E" w:rsidRDefault="006A5DA9" w:rsidP="00FA6320">
            <w:pPr>
              <w:jc w:val="center"/>
              <w:rPr>
                <w:rFonts w:ascii="Garamond" w:hAnsi="Garamond" w:cs="Arial"/>
                <w:b/>
                <w:bCs/>
                <w:sz w:val="20"/>
                <w:lang w:eastAsia="en-CA"/>
              </w:rPr>
            </w:pPr>
          </w:p>
        </w:tc>
        <w:tc>
          <w:tcPr>
            <w:tcW w:w="800" w:type="dxa"/>
            <w:tcBorders>
              <w:top w:val="nil"/>
              <w:left w:val="nil"/>
              <w:bottom w:val="single" w:sz="4" w:space="0" w:color="auto"/>
              <w:right w:val="single" w:sz="8" w:space="0" w:color="auto"/>
            </w:tcBorders>
            <w:shd w:val="clear" w:color="auto" w:fill="auto"/>
          </w:tcPr>
          <w:p w14:paraId="27391B4F" w14:textId="336D9DCB" w:rsidR="006A5DA9" w:rsidRPr="0006471E" w:rsidRDefault="006A5DA9" w:rsidP="00FA6320">
            <w:pPr>
              <w:jc w:val="center"/>
              <w:rPr>
                <w:rFonts w:ascii="Garamond" w:hAnsi="Garamond" w:cs="Arial"/>
                <w:sz w:val="20"/>
                <w:lang w:eastAsia="en-CA"/>
              </w:rPr>
            </w:pPr>
          </w:p>
        </w:tc>
        <w:tc>
          <w:tcPr>
            <w:tcW w:w="757" w:type="dxa"/>
            <w:tcBorders>
              <w:top w:val="nil"/>
              <w:left w:val="nil"/>
              <w:bottom w:val="single" w:sz="4" w:space="0" w:color="auto"/>
              <w:right w:val="single" w:sz="8" w:space="0" w:color="auto"/>
            </w:tcBorders>
            <w:shd w:val="clear" w:color="auto" w:fill="auto"/>
          </w:tcPr>
          <w:p w14:paraId="54D9695C" w14:textId="0223D34B" w:rsidR="006A5DA9" w:rsidRPr="0006471E" w:rsidRDefault="006A5DA9" w:rsidP="00FA6320">
            <w:pPr>
              <w:jc w:val="center"/>
              <w:rPr>
                <w:rFonts w:ascii="Garamond" w:hAnsi="Garamond" w:cs="Arial"/>
                <w:sz w:val="20"/>
                <w:lang w:eastAsia="en-CA"/>
              </w:rPr>
            </w:pPr>
          </w:p>
        </w:tc>
        <w:tc>
          <w:tcPr>
            <w:tcW w:w="1200" w:type="dxa"/>
            <w:tcBorders>
              <w:top w:val="nil"/>
              <w:left w:val="nil"/>
              <w:bottom w:val="single" w:sz="4" w:space="0" w:color="auto"/>
              <w:right w:val="single" w:sz="8" w:space="0" w:color="auto"/>
            </w:tcBorders>
            <w:shd w:val="clear" w:color="auto" w:fill="auto"/>
          </w:tcPr>
          <w:p w14:paraId="33ABC916" w14:textId="1E88D36E" w:rsidR="006A5DA9" w:rsidRPr="0006471E" w:rsidRDefault="006A5DA9" w:rsidP="00FA6320">
            <w:pPr>
              <w:jc w:val="center"/>
              <w:rPr>
                <w:rFonts w:ascii="Garamond" w:hAnsi="Garamond" w:cs="Arial"/>
                <w:sz w:val="20"/>
                <w:lang w:eastAsia="en-CA"/>
              </w:rPr>
            </w:pPr>
          </w:p>
        </w:tc>
        <w:tc>
          <w:tcPr>
            <w:tcW w:w="1320" w:type="dxa"/>
            <w:tcBorders>
              <w:top w:val="nil"/>
              <w:left w:val="nil"/>
              <w:bottom w:val="single" w:sz="4" w:space="0" w:color="auto"/>
              <w:right w:val="single" w:sz="8" w:space="0" w:color="auto"/>
            </w:tcBorders>
            <w:shd w:val="clear" w:color="auto" w:fill="auto"/>
          </w:tcPr>
          <w:p w14:paraId="604E2296" w14:textId="0EEC691A" w:rsidR="006A5DA9" w:rsidRPr="0006471E" w:rsidRDefault="006A5DA9" w:rsidP="00FA6320">
            <w:pPr>
              <w:jc w:val="center"/>
              <w:rPr>
                <w:rFonts w:ascii="Garamond" w:hAnsi="Garamond" w:cs="Arial"/>
                <w:sz w:val="20"/>
                <w:lang w:eastAsia="en-CA"/>
              </w:rPr>
            </w:pPr>
          </w:p>
        </w:tc>
        <w:tc>
          <w:tcPr>
            <w:tcW w:w="960" w:type="dxa"/>
            <w:tcBorders>
              <w:top w:val="nil"/>
              <w:left w:val="nil"/>
              <w:bottom w:val="single" w:sz="4" w:space="0" w:color="auto"/>
              <w:right w:val="single" w:sz="8" w:space="0" w:color="auto"/>
            </w:tcBorders>
            <w:shd w:val="clear" w:color="auto" w:fill="auto"/>
          </w:tcPr>
          <w:p w14:paraId="3091CD47" w14:textId="1782C5D6" w:rsidR="006A5DA9" w:rsidRPr="0006471E" w:rsidRDefault="006A5DA9" w:rsidP="00FA6320">
            <w:pPr>
              <w:jc w:val="center"/>
              <w:rPr>
                <w:rFonts w:ascii="Garamond" w:hAnsi="Garamond" w:cs="Arial"/>
                <w:sz w:val="20"/>
                <w:lang w:eastAsia="en-CA"/>
              </w:rPr>
            </w:pPr>
          </w:p>
        </w:tc>
        <w:tc>
          <w:tcPr>
            <w:tcW w:w="840" w:type="dxa"/>
            <w:tcBorders>
              <w:top w:val="nil"/>
              <w:left w:val="nil"/>
              <w:bottom w:val="single" w:sz="4" w:space="0" w:color="auto"/>
              <w:right w:val="single" w:sz="8" w:space="0" w:color="auto"/>
            </w:tcBorders>
            <w:shd w:val="clear" w:color="auto" w:fill="auto"/>
          </w:tcPr>
          <w:p w14:paraId="647CEF23" w14:textId="43F7E115" w:rsidR="006A5DA9" w:rsidRPr="0006471E" w:rsidRDefault="006A5DA9" w:rsidP="00FA6320">
            <w:pPr>
              <w:jc w:val="center"/>
              <w:rPr>
                <w:rFonts w:ascii="Garamond" w:hAnsi="Garamond" w:cs="Arial"/>
                <w:sz w:val="20"/>
                <w:lang w:eastAsia="en-CA"/>
              </w:rPr>
            </w:pPr>
          </w:p>
        </w:tc>
        <w:tc>
          <w:tcPr>
            <w:tcW w:w="1200" w:type="dxa"/>
            <w:tcBorders>
              <w:top w:val="nil"/>
              <w:left w:val="nil"/>
              <w:bottom w:val="single" w:sz="4" w:space="0" w:color="auto"/>
              <w:right w:val="single" w:sz="4" w:space="0" w:color="auto"/>
            </w:tcBorders>
            <w:shd w:val="clear" w:color="auto" w:fill="auto"/>
          </w:tcPr>
          <w:p w14:paraId="27EF0375" w14:textId="2A02AEC7" w:rsidR="006A5DA9" w:rsidRPr="0006471E" w:rsidRDefault="006A5DA9" w:rsidP="00FA6320">
            <w:pPr>
              <w:jc w:val="center"/>
              <w:rPr>
                <w:rFonts w:ascii="Garamond" w:hAnsi="Garamond" w:cs="Arial"/>
                <w:sz w:val="20"/>
                <w:lang w:eastAsia="en-CA"/>
              </w:rPr>
            </w:pPr>
          </w:p>
        </w:tc>
      </w:tr>
      <w:tr w:rsidR="001C7EAD" w:rsidRPr="00775347" w14:paraId="65686639" w14:textId="77777777" w:rsidTr="00911B42">
        <w:trPr>
          <w:cantSplit/>
          <w:trHeight w:val="345"/>
        </w:trPr>
        <w:tc>
          <w:tcPr>
            <w:tcW w:w="1457" w:type="dxa"/>
            <w:tcBorders>
              <w:top w:val="nil"/>
              <w:left w:val="single" w:sz="4" w:space="0" w:color="auto"/>
              <w:bottom w:val="nil"/>
              <w:right w:val="single" w:sz="8" w:space="0" w:color="auto"/>
            </w:tcBorders>
            <w:shd w:val="clear" w:color="auto" w:fill="auto"/>
          </w:tcPr>
          <w:p w14:paraId="4919AE0A" w14:textId="0B0771BB" w:rsidR="001C7EAD" w:rsidRPr="00843B94" w:rsidRDefault="00DB2CC3" w:rsidP="00FA6320">
            <w:pPr>
              <w:jc w:val="both"/>
              <w:rPr>
                <w:rFonts w:ascii="Garamond" w:hAnsi="Garamond" w:cs="Arial"/>
                <w:sz w:val="18"/>
                <w:szCs w:val="18"/>
                <w:lang w:eastAsia="en-CA"/>
              </w:rPr>
            </w:pPr>
            <w:r w:rsidRPr="00843B94">
              <w:rPr>
                <w:rFonts w:ascii="Garamond" w:hAnsi="Garamond" w:cs="Arial"/>
                <w:sz w:val="18"/>
                <w:szCs w:val="18"/>
                <w:lang w:eastAsia="en-CA"/>
              </w:rPr>
              <w:t>Raymond Davies</w:t>
            </w:r>
          </w:p>
        </w:tc>
        <w:tc>
          <w:tcPr>
            <w:tcW w:w="963" w:type="dxa"/>
            <w:tcBorders>
              <w:top w:val="nil"/>
              <w:left w:val="nil"/>
              <w:bottom w:val="single" w:sz="4" w:space="0" w:color="auto"/>
              <w:right w:val="single" w:sz="8" w:space="0" w:color="auto"/>
            </w:tcBorders>
            <w:shd w:val="clear" w:color="auto" w:fill="auto"/>
          </w:tcPr>
          <w:p w14:paraId="79368E6B" w14:textId="268541BD" w:rsidR="001C7EAD" w:rsidRPr="0006471E" w:rsidRDefault="001C7EAD" w:rsidP="00FA6320">
            <w:pPr>
              <w:jc w:val="center"/>
              <w:rPr>
                <w:rFonts w:ascii="Garamond" w:hAnsi="Garamond" w:cs="Arial"/>
                <w:b/>
                <w:bCs/>
                <w:sz w:val="20"/>
                <w:lang w:eastAsia="en-CA"/>
              </w:rPr>
            </w:pPr>
            <w:r>
              <w:rPr>
                <w:rFonts w:ascii="Garamond" w:hAnsi="Garamond" w:cs="Arial"/>
                <w:b/>
                <w:bCs/>
                <w:sz w:val="20"/>
                <w:lang w:eastAsia="en-CA"/>
              </w:rPr>
              <w:t>2024</w:t>
            </w:r>
          </w:p>
        </w:tc>
        <w:tc>
          <w:tcPr>
            <w:tcW w:w="800" w:type="dxa"/>
            <w:tcBorders>
              <w:top w:val="nil"/>
              <w:left w:val="nil"/>
              <w:bottom w:val="single" w:sz="4" w:space="0" w:color="auto"/>
              <w:right w:val="single" w:sz="8" w:space="0" w:color="auto"/>
            </w:tcBorders>
            <w:shd w:val="clear" w:color="auto" w:fill="auto"/>
          </w:tcPr>
          <w:p w14:paraId="3D02A871" w14:textId="50942B37" w:rsidR="001C7EAD" w:rsidRPr="0006471E" w:rsidRDefault="00DB2CC3" w:rsidP="00FA6320">
            <w:pPr>
              <w:jc w:val="center"/>
              <w:rPr>
                <w:rFonts w:ascii="Garamond" w:hAnsi="Garamond" w:cs="Arial"/>
                <w:sz w:val="20"/>
                <w:lang w:eastAsia="en-CA"/>
              </w:rPr>
            </w:pPr>
            <w:r>
              <w:rPr>
                <w:rFonts w:ascii="Garamond" w:hAnsi="Garamond" w:cs="Arial"/>
                <w:sz w:val="20"/>
                <w:lang w:eastAsia="en-CA"/>
              </w:rPr>
              <w:t>22,294</w:t>
            </w:r>
          </w:p>
        </w:tc>
        <w:tc>
          <w:tcPr>
            <w:tcW w:w="757" w:type="dxa"/>
            <w:tcBorders>
              <w:top w:val="nil"/>
              <w:left w:val="nil"/>
              <w:bottom w:val="single" w:sz="4" w:space="0" w:color="auto"/>
              <w:right w:val="single" w:sz="8" w:space="0" w:color="auto"/>
            </w:tcBorders>
            <w:shd w:val="clear" w:color="auto" w:fill="auto"/>
          </w:tcPr>
          <w:p w14:paraId="2A04BD69" w14:textId="3366A1BB"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8" w:space="0" w:color="auto"/>
            </w:tcBorders>
            <w:shd w:val="clear" w:color="auto" w:fill="auto"/>
          </w:tcPr>
          <w:p w14:paraId="12E32E21" w14:textId="24762D21"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320" w:type="dxa"/>
            <w:tcBorders>
              <w:top w:val="nil"/>
              <w:left w:val="nil"/>
              <w:bottom w:val="single" w:sz="4" w:space="0" w:color="auto"/>
              <w:right w:val="single" w:sz="8" w:space="0" w:color="auto"/>
            </w:tcBorders>
            <w:shd w:val="clear" w:color="auto" w:fill="auto"/>
          </w:tcPr>
          <w:p w14:paraId="306D5851" w14:textId="5B35AC41"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960" w:type="dxa"/>
            <w:tcBorders>
              <w:top w:val="nil"/>
              <w:left w:val="nil"/>
              <w:bottom w:val="single" w:sz="4" w:space="0" w:color="auto"/>
              <w:right w:val="single" w:sz="8" w:space="0" w:color="auto"/>
            </w:tcBorders>
            <w:shd w:val="clear" w:color="auto" w:fill="auto"/>
          </w:tcPr>
          <w:p w14:paraId="6DE1FB55" w14:textId="752CF564"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840" w:type="dxa"/>
            <w:tcBorders>
              <w:top w:val="nil"/>
              <w:left w:val="nil"/>
              <w:bottom w:val="single" w:sz="4" w:space="0" w:color="auto"/>
              <w:right w:val="single" w:sz="8" w:space="0" w:color="auto"/>
            </w:tcBorders>
            <w:shd w:val="clear" w:color="auto" w:fill="auto"/>
          </w:tcPr>
          <w:p w14:paraId="1173D8E7" w14:textId="2279F2D0"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4" w:space="0" w:color="auto"/>
            </w:tcBorders>
            <w:shd w:val="clear" w:color="auto" w:fill="auto"/>
          </w:tcPr>
          <w:p w14:paraId="2454D47C" w14:textId="5D73CC5A"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r>
      <w:tr w:rsidR="00DB2CC3" w:rsidRPr="00775347" w14:paraId="01DC499C" w14:textId="77777777" w:rsidTr="00911B42">
        <w:trPr>
          <w:cantSplit/>
          <w:trHeight w:val="345"/>
        </w:trPr>
        <w:tc>
          <w:tcPr>
            <w:tcW w:w="1457" w:type="dxa"/>
            <w:tcBorders>
              <w:top w:val="nil"/>
              <w:left w:val="single" w:sz="4" w:space="0" w:color="auto"/>
              <w:bottom w:val="nil"/>
              <w:right w:val="single" w:sz="8" w:space="0" w:color="auto"/>
            </w:tcBorders>
            <w:shd w:val="clear" w:color="auto" w:fill="auto"/>
          </w:tcPr>
          <w:p w14:paraId="15901633" w14:textId="1F5AA2B0" w:rsidR="00DB2CC3" w:rsidRPr="0006471E" w:rsidRDefault="00DB2CC3" w:rsidP="00DB2CC3">
            <w:pPr>
              <w:jc w:val="both"/>
              <w:rPr>
                <w:rFonts w:ascii="Garamond" w:hAnsi="Garamond" w:cs="Arial"/>
                <w:sz w:val="18"/>
                <w:szCs w:val="18"/>
                <w:lang w:eastAsia="en-CA"/>
              </w:rPr>
            </w:pPr>
            <w:r w:rsidRPr="0006471E">
              <w:rPr>
                <w:rFonts w:ascii="Garamond" w:hAnsi="Garamond" w:cs="Arial"/>
                <w:sz w:val="18"/>
                <w:szCs w:val="18"/>
                <w:lang w:eastAsia="en-CA"/>
              </w:rPr>
              <w:t xml:space="preserve">CEO of </w:t>
            </w:r>
            <w:proofErr w:type="spellStart"/>
            <w:r w:rsidRPr="0006471E">
              <w:rPr>
                <w:rFonts w:ascii="Garamond" w:hAnsi="Garamond" w:cs="Arial"/>
                <w:sz w:val="18"/>
                <w:szCs w:val="18"/>
                <w:lang w:eastAsia="en-CA"/>
              </w:rPr>
              <w:t>Talmora</w:t>
            </w:r>
            <w:proofErr w:type="spellEnd"/>
            <w:r w:rsidRPr="0006471E">
              <w:rPr>
                <w:rFonts w:ascii="Garamond" w:hAnsi="Garamond" w:cs="Arial"/>
                <w:sz w:val="18"/>
                <w:szCs w:val="18"/>
                <w:lang w:eastAsia="en-CA"/>
              </w:rPr>
              <w:t xml:space="preserve"> Diamond Inc</w:t>
            </w:r>
          </w:p>
        </w:tc>
        <w:tc>
          <w:tcPr>
            <w:tcW w:w="963" w:type="dxa"/>
            <w:tcBorders>
              <w:top w:val="nil"/>
              <w:left w:val="nil"/>
              <w:bottom w:val="single" w:sz="4" w:space="0" w:color="auto"/>
              <w:right w:val="single" w:sz="8" w:space="0" w:color="auto"/>
            </w:tcBorders>
            <w:shd w:val="clear" w:color="auto" w:fill="auto"/>
          </w:tcPr>
          <w:p w14:paraId="53B05A6C" w14:textId="69E32899" w:rsidR="00DB2CC3" w:rsidRPr="0006471E" w:rsidRDefault="00DB2CC3" w:rsidP="00DB2CC3">
            <w:pPr>
              <w:jc w:val="center"/>
              <w:rPr>
                <w:rFonts w:ascii="Garamond" w:hAnsi="Garamond" w:cs="Arial"/>
                <w:b/>
                <w:bCs/>
                <w:sz w:val="20"/>
                <w:lang w:eastAsia="en-CA"/>
              </w:rPr>
            </w:pPr>
            <w:r w:rsidRPr="0006471E">
              <w:rPr>
                <w:rFonts w:ascii="Garamond" w:hAnsi="Garamond" w:cs="Arial"/>
                <w:b/>
                <w:bCs/>
                <w:sz w:val="20"/>
                <w:lang w:eastAsia="en-CA"/>
              </w:rPr>
              <w:t>2023</w:t>
            </w:r>
          </w:p>
        </w:tc>
        <w:tc>
          <w:tcPr>
            <w:tcW w:w="800" w:type="dxa"/>
            <w:tcBorders>
              <w:top w:val="nil"/>
              <w:left w:val="nil"/>
              <w:bottom w:val="single" w:sz="4" w:space="0" w:color="auto"/>
              <w:right w:val="single" w:sz="8" w:space="0" w:color="auto"/>
            </w:tcBorders>
            <w:shd w:val="clear" w:color="auto" w:fill="auto"/>
          </w:tcPr>
          <w:p w14:paraId="2F89CE68" w14:textId="073C4898"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21,168</w:t>
            </w:r>
          </w:p>
        </w:tc>
        <w:tc>
          <w:tcPr>
            <w:tcW w:w="757" w:type="dxa"/>
            <w:tcBorders>
              <w:top w:val="nil"/>
              <w:left w:val="nil"/>
              <w:bottom w:val="single" w:sz="4" w:space="0" w:color="auto"/>
              <w:right w:val="single" w:sz="8" w:space="0" w:color="auto"/>
            </w:tcBorders>
            <w:shd w:val="clear" w:color="auto" w:fill="auto"/>
          </w:tcPr>
          <w:p w14:paraId="54C03835" w14:textId="5E0558BC"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8" w:space="0" w:color="auto"/>
            </w:tcBorders>
            <w:shd w:val="clear" w:color="auto" w:fill="auto"/>
          </w:tcPr>
          <w:p w14:paraId="6D392D95" w14:textId="3E2694DD"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320" w:type="dxa"/>
            <w:tcBorders>
              <w:top w:val="nil"/>
              <w:left w:val="nil"/>
              <w:bottom w:val="single" w:sz="4" w:space="0" w:color="auto"/>
              <w:right w:val="single" w:sz="8" w:space="0" w:color="auto"/>
            </w:tcBorders>
            <w:shd w:val="clear" w:color="auto" w:fill="auto"/>
          </w:tcPr>
          <w:p w14:paraId="45968F49" w14:textId="31038491"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2,</w:t>
            </w:r>
            <w:r>
              <w:rPr>
                <w:rFonts w:ascii="Garamond" w:hAnsi="Garamond" w:cs="Arial"/>
                <w:sz w:val="20"/>
                <w:lang w:eastAsia="en-CA"/>
              </w:rPr>
              <w:t>5</w:t>
            </w:r>
            <w:r w:rsidRPr="0006471E">
              <w:rPr>
                <w:rFonts w:ascii="Garamond" w:hAnsi="Garamond" w:cs="Arial"/>
                <w:sz w:val="20"/>
                <w:lang w:eastAsia="en-CA"/>
              </w:rPr>
              <w:t>00,000</w:t>
            </w:r>
          </w:p>
        </w:tc>
        <w:tc>
          <w:tcPr>
            <w:tcW w:w="960" w:type="dxa"/>
            <w:tcBorders>
              <w:top w:val="nil"/>
              <w:left w:val="nil"/>
              <w:bottom w:val="single" w:sz="4" w:space="0" w:color="auto"/>
              <w:right w:val="single" w:sz="8" w:space="0" w:color="auto"/>
            </w:tcBorders>
            <w:shd w:val="clear" w:color="auto" w:fill="auto"/>
          </w:tcPr>
          <w:p w14:paraId="3C03BB90" w14:textId="53DD9F25"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 xml:space="preserve">Nil </w:t>
            </w:r>
          </w:p>
        </w:tc>
        <w:tc>
          <w:tcPr>
            <w:tcW w:w="840" w:type="dxa"/>
            <w:tcBorders>
              <w:top w:val="nil"/>
              <w:left w:val="nil"/>
              <w:bottom w:val="single" w:sz="4" w:space="0" w:color="auto"/>
              <w:right w:val="single" w:sz="8" w:space="0" w:color="auto"/>
            </w:tcBorders>
            <w:shd w:val="clear" w:color="auto" w:fill="auto"/>
          </w:tcPr>
          <w:p w14:paraId="763F4732" w14:textId="3675FF4F"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4" w:space="0" w:color="auto"/>
            </w:tcBorders>
            <w:shd w:val="clear" w:color="auto" w:fill="auto"/>
          </w:tcPr>
          <w:p w14:paraId="749B38BB" w14:textId="25F702B7"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r>
      <w:tr w:rsidR="00DB2CC3" w:rsidRPr="00775347" w14:paraId="69BB204E" w14:textId="77777777" w:rsidTr="00911B42">
        <w:trPr>
          <w:cantSplit/>
          <w:trHeight w:val="345"/>
        </w:trPr>
        <w:tc>
          <w:tcPr>
            <w:tcW w:w="1457" w:type="dxa"/>
            <w:tcBorders>
              <w:top w:val="nil"/>
              <w:left w:val="single" w:sz="4" w:space="0" w:color="auto"/>
              <w:bottom w:val="nil"/>
              <w:right w:val="single" w:sz="8" w:space="0" w:color="auto"/>
            </w:tcBorders>
            <w:shd w:val="clear" w:color="auto" w:fill="auto"/>
          </w:tcPr>
          <w:p w14:paraId="7B0099E5" w14:textId="08D9E270" w:rsidR="00DB2CC3" w:rsidRPr="0006471E" w:rsidRDefault="00DB2CC3" w:rsidP="00DB2CC3">
            <w:pPr>
              <w:jc w:val="both"/>
              <w:rPr>
                <w:rFonts w:ascii="Garamond" w:hAnsi="Garamond" w:cs="Arial"/>
                <w:sz w:val="18"/>
                <w:szCs w:val="18"/>
                <w:lang w:eastAsia="en-CA"/>
              </w:rPr>
            </w:pPr>
          </w:p>
        </w:tc>
        <w:tc>
          <w:tcPr>
            <w:tcW w:w="963" w:type="dxa"/>
            <w:tcBorders>
              <w:top w:val="nil"/>
              <w:left w:val="nil"/>
              <w:bottom w:val="single" w:sz="4" w:space="0" w:color="auto"/>
              <w:right w:val="single" w:sz="8" w:space="0" w:color="auto"/>
            </w:tcBorders>
            <w:shd w:val="clear" w:color="auto" w:fill="auto"/>
          </w:tcPr>
          <w:p w14:paraId="611CD72F" w14:textId="5CD9626B" w:rsidR="00DB2CC3" w:rsidRPr="0006471E" w:rsidRDefault="00DB2CC3" w:rsidP="00DB2CC3">
            <w:pPr>
              <w:jc w:val="center"/>
              <w:rPr>
                <w:rFonts w:ascii="Garamond" w:hAnsi="Garamond" w:cs="Arial"/>
                <w:b/>
                <w:bCs/>
                <w:sz w:val="20"/>
                <w:lang w:eastAsia="en-CA"/>
              </w:rPr>
            </w:pPr>
            <w:r w:rsidRPr="0006471E">
              <w:rPr>
                <w:rFonts w:ascii="Garamond" w:hAnsi="Garamond" w:cs="Arial"/>
                <w:b/>
                <w:bCs/>
                <w:sz w:val="20"/>
                <w:lang w:eastAsia="en-CA"/>
              </w:rPr>
              <w:t>2022</w:t>
            </w:r>
          </w:p>
        </w:tc>
        <w:tc>
          <w:tcPr>
            <w:tcW w:w="800" w:type="dxa"/>
            <w:tcBorders>
              <w:top w:val="nil"/>
              <w:left w:val="nil"/>
              <w:bottom w:val="single" w:sz="4" w:space="0" w:color="auto"/>
              <w:right w:val="single" w:sz="8" w:space="0" w:color="auto"/>
            </w:tcBorders>
            <w:shd w:val="clear" w:color="auto" w:fill="auto"/>
          </w:tcPr>
          <w:p w14:paraId="2A7813B2" w14:textId="1AA18CAC"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17,400</w:t>
            </w:r>
          </w:p>
        </w:tc>
        <w:tc>
          <w:tcPr>
            <w:tcW w:w="757" w:type="dxa"/>
            <w:tcBorders>
              <w:top w:val="nil"/>
              <w:left w:val="nil"/>
              <w:bottom w:val="single" w:sz="4" w:space="0" w:color="auto"/>
              <w:right w:val="single" w:sz="8" w:space="0" w:color="auto"/>
            </w:tcBorders>
            <w:shd w:val="clear" w:color="auto" w:fill="auto"/>
          </w:tcPr>
          <w:p w14:paraId="5B986389" w14:textId="429E683E"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8" w:space="0" w:color="auto"/>
            </w:tcBorders>
            <w:shd w:val="clear" w:color="auto" w:fill="auto"/>
          </w:tcPr>
          <w:p w14:paraId="002F70BD" w14:textId="5211F07C"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320" w:type="dxa"/>
            <w:tcBorders>
              <w:top w:val="nil"/>
              <w:left w:val="nil"/>
              <w:bottom w:val="single" w:sz="4" w:space="0" w:color="auto"/>
              <w:right w:val="single" w:sz="8" w:space="0" w:color="auto"/>
            </w:tcBorders>
            <w:shd w:val="clear" w:color="auto" w:fill="auto"/>
          </w:tcPr>
          <w:p w14:paraId="3704C0B4" w14:textId="15439659"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1,500,000</w:t>
            </w:r>
          </w:p>
        </w:tc>
        <w:tc>
          <w:tcPr>
            <w:tcW w:w="960" w:type="dxa"/>
            <w:tcBorders>
              <w:top w:val="nil"/>
              <w:left w:val="nil"/>
              <w:bottom w:val="single" w:sz="4" w:space="0" w:color="auto"/>
              <w:right w:val="single" w:sz="8" w:space="0" w:color="auto"/>
            </w:tcBorders>
            <w:shd w:val="clear" w:color="auto" w:fill="auto"/>
          </w:tcPr>
          <w:p w14:paraId="4C617C27" w14:textId="5CEB8AE1"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840" w:type="dxa"/>
            <w:tcBorders>
              <w:top w:val="nil"/>
              <w:left w:val="nil"/>
              <w:bottom w:val="single" w:sz="4" w:space="0" w:color="auto"/>
              <w:right w:val="single" w:sz="8" w:space="0" w:color="auto"/>
            </w:tcBorders>
            <w:shd w:val="clear" w:color="auto" w:fill="auto"/>
          </w:tcPr>
          <w:p w14:paraId="52E4C653" w14:textId="533BBC91"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4" w:space="0" w:color="auto"/>
            </w:tcBorders>
            <w:shd w:val="clear" w:color="auto" w:fill="auto"/>
          </w:tcPr>
          <w:p w14:paraId="2D99360B" w14:textId="35BDF6EB"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r>
    </w:tbl>
    <w:p w14:paraId="341B09C3" w14:textId="77777777" w:rsidR="0025735C" w:rsidRPr="00775347" w:rsidRDefault="0025735C" w:rsidP="009C3F56">
      <w:pPr>
        <w:jc w:val="both"/>
        <w:rPr>
          <w:rFonts w:ascii="Garamond" w:hAnsi="Garamond"/>
        </w:rPr>
      </w:pPr>
    </w:p>
    <w:p w14:paraId="0C523AC3" w14:textId="77777777" w:rsidR="009C3F56" w:rsidRPr="00911B42" w:rsidRDefault="009C3F56" w:rsidP="004963A9">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 w:val="17"/>
          <w:szCs w:val="17"/>
        </w:rPr>
      </w:pPr>
      <w:r w:rsidRPr="00775347">
        <w:rPr>
          <w:rFonts w:ascii="Garamond" w:hAnsi="Garamond"/>
          <w:sz w:val="17"/>
          <w:szCs w:val="17"/>
        </w:rPr>
        <w:t>Notes:</w:t>
      </w:r>
    </w:p>
    <w:p w14:paraId="49A4F1CD" w14:textId="4FDCBAE7" w:rsidR="009C3F56" w:rsidRPr="00843B94" w:rsidRDefault="009C3F56" w:rsidP="004963A9">
      <w:pPr>
        <w:keepNext/>
        <w:keepLines/>
        <w:numPr>
          <w:ilvl w:val="0"/>
          <w:numId w:val="23"/>
        </w:numPr>
        <w:tabs>
          <w:tab w:val="left" w:pos="81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10" w:hanging="450"/>
        <w:jc w:val="both"/>
        <w:rPr>
          <w:rFonts w:ascii="Garamond" w:hAnsi="Garamond"/>
          <w:sz w:val="18"/>
          <w:szCs w:val="18"/>
        </w:rPr>
      </w:pPr>
      <w:r w:rsidRPr="004D633B">
        <w:rPr>
          <w:rFonts w:ascii="Garamond" w:hAnsi="Garamond"/>
          <w:sz w:val="18"/>
          <w:szCs w:val="18"/>
        </w:rPr>
        <w:t xml:space="preserve">Perquisites and other personal benefits received in </w:t>
      </w:r>
      <w:proofErr w:type="gramStart"/>
      <w:r w:rsidRPr="004D633B">
        <w:rPr>
          <w:rFonts w:ascii="Garamond" w:hAnsi="Garamond"/>
          <w:sz w:val="18"/>
          <w:szCs w:val="18"/>
        </w:rPr>
        <w:t>20</w:t>
      </w:r>
      <w:r w:rsidR="00466F8B" w:rsidRPr="004D633B">
        <w:rPr>
          <w:rFonts w:ascii="Garamond" w:hAnsi="Garamond"/>
          <w:sz w:val="18"/>
          <w:szCs w:val="18"/>
        </w:rPr>
        <w:t>1</w:t>
      </w:r>
      <w:r w:rsidR="008A5339" w:rsidRPr="004D633B">
        <w:rPr>
          <w:rFonts w:ascii="Garamond" w:hAnsi="Garamond"/>
          <w:sz w:val="18"/>
          <w:szCs w:val="18"/>
        </w:rPr>
        <w:t>2</w:t>
      </w:r>
      <w:r w:rsidR="00E11716" w:rsidRPr="004D633B">
        <w:rPr>
          <w:rFonts w:ascii="Garamond" w:hAnsi="Garamond"/>
          <w:sz w:val="18"/>
          <w:szCs w:val="18"/>
        </w:rPr>
        <w:t xml:space="preserve">, </w:t>
      </w:r>
      <w:r w:rsidR="00792359" w:rsidRPr="004D633B">
        <w:rPr>
          <w:rFonts w:ascii="Garamond" w:hAnsi="Garamond"/>
          <w:sz w:val="18"/>
          <w:szCs w:val="18"/>
        </w:rPr>
        <w:t xml:space="preserve"> 201</w:t>
      </w:r>
      <w:r w:rsidR="008A5339" w:rsidRPr="004D633B">
        <w:rPr>
          <w:rFonts w:ascii="Garamond" w:hAnsi="Garamond"/>
          <w:sz w:val="18"/>
          <w:szCs w:val="18"/>
        </w:rPr>
        <w:t>3</w:t>
      </w:r>
      <w:proofErr w:type="gramEnd"/>
      <w:r w:rsidR="00E11716" w:rsidRPr="004D633B">
        <w:rPr>
          <w:rFonts w:ascii="Garamond" w:hAnsi="Garamond"/>
          <w:sz w:val="18"/>
          <w:szCs w:val="18"/>
        </w:rPr>
        <w:t>, 2014</w:t>
      </w:r>
      <w:r w:rsidR="0093555E" w:rsidRPr="004D633B">
        <w:rPr>
          <w:rFonts w:ascii="Garamond" w:hAnsi="Garamond"/>
          <w:sz w:val="18"/>
          <w:szCs w:val="18"/>
        </w:rPr>
        <w:t>, 2015</w:t>
      </w:r>
      <w:r w:rsidR="00EE142D" w:rsidRPr="004D633B">
        <w:rPr>
          <w:rFonts w:ascii="Garamond" w:hAnsi="Garamond"/>
          <w:sz w:val="18"/>
          <w:szCs w:val="18"/>
        </w:rPr>
        <w:t>, 2016</w:t>
      </w:r>
      <w:r w:rsidR="00021673" w:rsidRPr="004D633B">
        <w:rPr>
          <w:rFonts w:ascii="Garamond" w:hAnsi="Garamond"/>
          <w:sz w:val="18"/>
          <w:szCs w:val="18"/>
        </w:rPr>
        <w:t>, 2017</w:t>
      </w:r>
      <w:r w:rsidR="004963A9" w:rsidRPr="004D633B">
        <w:rPr>
          <w:rFonts w:ascii="Garamond" w:hAnsi="Garamond"/>
          <w:sz w:val="18"/>
          <w:szCs w:val="18"/>
        </w:rPr>
        <w:t>, 2018</w:t>
      </w:r>
      <w:r w:rsidR="00334A53" w:rsidRPr="004D633B">
        <w:rPr>
          <w:rFonts w:ascii="Garamond" w:hAnsi="Garamond"/>
          <w:sz w:val="18"/>
          <w:szCs w:val="18"/>
        </w:rPr>
        <w:t>, 2019</w:t>
      </w:r>
      <w:r w:rsidR="002425EA" w:rsidRPr="004D633B">
        <w:rPr>
          <w:rFonts w:ascii="Garamond" w:hAnsi="Garamond"/>
          <w:sz w:val="18"/>
          <w:szCs w:val="18"/>
        </w:rPr>
        <w:t>, 2020</w:t>
      </w:r>
      <w:r w:rsidR="00911B42" w:rsidRPr="004D633B">
        <w:rPr>
          <w:rFonts w:ascii="Garamond" w:hAnsi="Garamond"/>
          <w:sz w:val="18"/>
          <w:szCs w:val="18"/>
        </w:rPr>
        <w:t>, 2021</w:t>
      </w:r>
      <w:r w:rsidR="00AA263F" w:rsidRPr="004D633B">
        <w:rPr>
          <w:rFonts w:ascii="Garamond" w:hAnsi="Garamond"/>
          <w:sz w:val="18"/>
          <w:szCs w:val="18"/>
        </w:rPr>
        <w:t>, 2022</w:t>
      </w:r>
      <w:r w:rsidR="00DC694E" w:rsidRPr="004D633B">
        <w:rPr>
          <w:rFonts w:ascii="Garamond" w:hAnsi="Garamond"/>
          <w:sz w:val="18"/>
          <w:szCs w:val="18"/>
        </w:rPr>
        <w:t xml:space="preserve">, </w:t>
      </w:r>
      <w:r w:rsidR="00DC694E" w:rsidRPr="00843B94">
        <w:rPr>
          <w:rFonts w:ascii="Garamond" w:hAnsi="Garamond"/>
          <w:sz w:val="18"/>
          <w:szCs w:val="18"/>
        </w:rPr>
        <w:t>2023</w:t>
      </w:r>
      <w:r w:rsidR="00DB2CC3" w:rsidRPr="00843B94">
        <w:rPr>
          <w:rFonts w:ascii="Garamond" w:hAnsi="Garamond"/>
          <w:sz w:val="18"/>
          <w:szCs w:val="18"/>
        </w:rPr>
        <w:t xml:space="preserve"> and </w:t>
      </w:r>
      <w:proofErr w:type="gramStart"/>
      <w:r w:rsidR="00DB2CC3" w:rsidRPr="00843B94">
        <w:rPr>
          <w:rFonts w:ascii="Garamond" w:hAnsi="Garamond"/>
          <w:sz w:val="18"/>
          <w:szCs w:val="18"/>
        </w:rPr>
        <w:t>2024</w:t>
      </w:r>
      <w:r w:rsidR="002425EA" w:rsidRPr="00843B94">
        <w:rPr>
          <w:rFonts w:ascii="Garamond" w:hAnsi="Garamond"/>
          <w:sz w:val="18"/>
          <w:szCs w:val="18"/>
        </w:rPr>
        <w:t xml:space="preserve"> </w:t>
      </w:r>
      <w:r w:rsidR="004963A9" w:rsidRPr="00843B94">
        <w:rPr>
          <w:rFonts w:ascii="Garamond" w:hAnsi="Garamond"/>
          <w:sz w:val="18"/>
          <w:szCs w:val="18"/>
        </w:rPr>
        <w:t xml:space="preserve"> </w:t>
      </w:r>
      <w:r w:rsidRPr="00843B94">
        <w:rPr>
          <w:rFonts w:ascii="Garamond" w:hAnsi="Garamond"/>
          <w:sz w:val="18"/>
          <w:szCs w:val="18"/>
        </w:rPr>
        <w:t>did</w:t>
      </w:r>
      <w:proofErr w:type="gramEnd"/>
      <w:r w:rsidRPr="00843B94">
        <w:rPr>
          <w:rFonts w:ascii="Garamond" w:hAnsi="Garamond"/>
          <w:sz w:val="18"/>
          <w:szCs w:val="18"/>
        </w:rPr>
        <w:t xml:space="preserve"> not exceed the lesser of $50,000 </w:t>
      </w:r>
      <w:proofErr w:type="gramStart"/>
      <w:r w:rsidRPr="00843B94">
        <w:rPr>
          <w:rFonts w:ascii="Garamond" w:hAnsi="Garamond"/>
          <w:sz w:val="18"/>
          <w:szCs w:val="18"/>
        </w:rPr>
        <w:t xml:space="preserve">and </w:t>
      </w:r>
      <w:r w:rsidR="00EA4316" w:rsidRPr="00843B94">
        <w:rPr>
          <w:rFonts w:ascii="Garamond" w:hAnsi="Garamond"/>
          <w:sz w:val="18"/>
          <w:szCs w:val="18"/>
        </w:rPr>
        <w:t xml:space="preserve"> </w:t>
      </w:r>
      <w:r w:rsidRPr="00843B94">
        <w:rPr>
          <w:rFonts w:ascii="Garamond" w:hAnsi="Garamond"/>
          <w:sz w:val="18"/>
          <w:szCs w:val="18"/>
        </w:rPr>
        <w:t>10</w:t>
      </w:r>
      <w:proofErr w:type="gramEnd"/>
      <w:r w:rsidRPr="00843B94">
        <w:rPr>
          <w:rFonts w:ascii="Garamond" w:hAnsi="Garamond"/>
          <w:sz w:val="18"/>
          <w:szCs w:val="18"/>
        </w:rPr>
        <w:t>% of the</w:t>
      </w:r>
      <w:r w:rsidR="00EA4316" w:rsidRPr="00843B94">
        <w:rPr>
          <w:rFonts w:ascii="Garamond" w:hAnsi="Garamond"/>
          <w:sz w:val="18"/>
          <w:szCs w:val="18"/>
        </w:rPr>
        <w:t xml:space="preserve"> </w:t>
      </w:r>
      <w:r w:rsidRPr="00843B94">
        <w:rPr>
          <w:rFonts w:ascii="Garamond" w:hAnsi="Garamond"/>
          <w:sz w:val="18"/>
          <w:szCs w:val="18"/>
        </w:rPr>
        <w:t>total annual salary and bonuses for any of the Named Executive Officer.</w:t>
      </w:r>
    </w:p>
    <w:p w14:paraId="57DD30B2" w14:textId="77777777" w:rsidR="00BA2619" w:rsidRPr="00843B94" w:rsidRDefault="00BA2619" w:rsidP="00D5531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 w:val="18"/>
          <w:szCs w:val="18"/>
        </w:rPr>
      </w:pPr>
    </w:p>
    <w:p w14:paraId="5A0E0734" w14:textId="77777777" w:rsidR="00792359" w:rsidRPr="00843B94" w:rsidRDefault="00792359" w:rsidP="009C3F56">
      <w:pPr>
        <w:jc w:val="both"/>
        <w:rPr>
          <w:rFonts w:ascii="Garamond" w:hAnsi="Garamond"/>
          <w:sz w:val="22"/>
        </w:rPr>
      </w:pPr>
      <w:bookmarkStart w:id="108" w:name="_Toc38693318"/>
    </w:p>
    <w:p w14:paraId="67373C9E" w14:textId="77777777" w:rsidR="009C3F56" w:rsidRPr="00775347" w:rsidRDefault="00792359" w:rsidP="009C3F56">
      <w:pPr>
        <w:jc w:val="both"/>
        <w:rPr>
          <w:rFonts w:ascii="Garamond" w:hAnsi="Garamond"/>
          <w:b/>
          <w:szCs w:val="24"/>
        </w:rPr>
      </w:pPr>
      <w:r w:rsidRPr="00775347">
        <w:rPr>
          <w:rFonts w:ascii="Garamond" w:hAnsi="Garamond"/>
          <w:szCs w:val="24"/>
        </w:rPr>
        <w:tab/>
      </w:r>
      <w:r w:rsidR="009C3F56" w:rsidRPr="00775347">
        <w:rPr>
          <w:rFonts w:ascii="Garamond" w:hAnsi="Garamond"/>
          <w:b/>
          <w:szCs w:val="24"/>
        </w:rPr>
        <w:t>Stock Options</w:t>
      </w:r>
      <w:bookmarkEnd w:id="108"/>
    </w:p>
    <w:p w14:paraId="4D1D545C" w14:textId="77777777" w:rsidR="009C3F56" w:rsidRPr="00775347" w:rsidRDefault="009C3F56" w:rsidP="009C3F56">
      <w:pPr>
        <w:jc w:val="both"/>
        <w:rPr>
          <w:rFonts w:ascii="Garamond" w:hAnsi="Garamond"/>
          <w:szCs w:val="24"/>
        </w:rPr>
      </w:pPr>
      <w:r w:rsidRPr="00775347">
        <w:rPr>
          <w:rFonts w:ascii="Garamond" w:hAnsi="Garamond"/>
          <w:szCs w:val="24"/>
        </w:rPr>
        <w:fldChar w:fldCharType="begin"/>
      </w:r>
      <w:r w:rsidRPr="00775347">
        <w:rPr>
          <w:rFonts w:ascii="Garamond" w:hAnsi="Garamond"/>
          <w:szCs w:val="24"/>
        </w:rPr>
        <w:instrText xml:space="preserve"> TC "</w:instrText>
      </w:r>
      <w:bookmarkStart w:id="109" w:name="_Toc143591544"/>
      <w:r w:rsidRPr="00775347">
        <w:rPr>
          <w:rFonts w:ascii="Garamond" w:hAnsi="Garamond"/>
          <w:szCs w:val="24"/>
        </w:rPr>
        <w:instrText>Stock Options</w:instrText>
      </w:r>
      <w:bookmarkEnd w:id="109"/>
      <w:r w:rsidRPr="00775347">
        <w:rPr>
          <w:rFonts w:ascii="Garamond" w:hAnsi="Garamond"/>
          <w:szCs w:val="24"/>
        </w:rPr>
        <w:instrText xml:space="preserve">" \f C \l "3" </w:instrText>
      </w:r>
      <w:r w:rsidRPr="00775347">
        <w:rPr>
          <w:rFonts w:ascii="Garamond" w:hAnsi="Garamond"/>
          <w:szCs w:val="24"/>
        </w:rPr>
        <w:fldChar w:fldCharType="end"/>
      </w:r>
      <w:r w:rsidR="00A94CE7" w:rsidRPr="00775347">
        <w:rPr>
          <w:rFonts w:ascii="Garamond" w:hAnsi="Garamond"/>
          <w:szCs w:val="24"/>
        </w:rPr>
        <w:tab/>
      </w:r>
      <w:r w:rsidRPr="00775347">
        <w:rPr>
          <w:rFonts w:ascii="Garamond" w:hAnsi="Garamond"/>
          <w:szCs w:val="24"/>
        </w:rPr>
        <w:t xml:space="preserve">The Corporation and the shareholders of </w:t>
      </w:r>
      <w:proofErr w:type="spellStart"/>
      <w:r w:rsidRPr="00775347">
        <w:rPr>
          <w:rFonts w:ascii="Garamond" w:hAnsi="Garamond"/>
          <w:szCs w:val="24"/>
        </w:rPr>
        <w:t>Talmora</w:t>
      </w:r>
      <w:proofErr w:type="spellEnd"/>
      <w:r w:rsidRPr="00775347">
        <w:rPr>
          <w:rFonts w:ascii="Garamond" w:hAnsi="Garamond"/>
          <w:szCs w:val="24"/>
        </w:rPr>
        <w:t xml:space="preserve"> have adopted the 20</w:t>
      </w:r>
      <w:r w:rsidR="00A7708C" w:rsidRPr="00775347">
        <w:rPr>
          <w:rFonts w:ascii="Garamond" w:hAnsi="Garamond"/>
          <w:szCs w:val="24"/>
        </w:rPr>
        <w:t>1</w:t>
      </w:r>
      <w:r w:rsidR="00225ED2" w:rsidRPr="00775347">
        <w:rPr>
          <w:rFonts w:ascii="Garamond" w:hAnsi="Garamond"/>
          <w:szCs w:val="24"/>
        </w:rPr>
        <w:t>3</w:t>
      </w:r>
      <w:r w:rsidRPr="00775347">
        <w:rPr>
          <w:rFonts w:ascii="Garamond" w:hAnsi="Garamond"/>
          <w:szCs w:val="24"/>
        </w:rPr>
        <w:t xml:space="preserve"> Stock Option </w:t>
      </w:r>
      <w:r w:rsidR="00753CA9" w:rsidRPr="00775347">
        <w:rPr>
          <w:rFonts w:ascii="Garamond" w:hAnsi="Garamond"/>
          <w:szCs w:val="24"/>
        </w:rPr>
        <w:tab/>
      </w:r>
      <w:r w:rsidRPr="00775347">
        <w:rPr>
          <w:rFonts w:ascii="Garamond" w:hAnsi="Garamond"/>
          <w:szCs w:val="24"/>
        </w:rPr>
        <w:t xml:space="preserve">Plan. </w:t>
      </w:r>
      <w:r w:rsidR="00FD75D4" w:rsidRPr="00775347">
        <w:rPr>
          <w:rFonts w:ascii="Garamond" w:hAnsi="Garamond"/>
          <w:szCs w:val="24"/>
        </w:rPr>
        <w:t xml:space="preserve"> </w:t>
      </w:r>
      <w:r w:rsidRPr="00775347">
        <w:rPr>
          <w:rFonts w:ascii="Garamond" w:hAnsi="Garamond"/>
          <w:szCs w:val="24"/>
        </w:rPr>
        <w:t xml:space="preserve"> See Section </w:t>
      </w:r>
      <w:r w:rsidR="00FD75D4" w:rsidRPr="00775347">
        <w:rPr>
          <w:rFonts w:ascii="Garamond" w:hAnsi="Garamond"/>
          <w:szCs w:val="24"/>
        </w:rPr>
        <w:t>9</w:t>
      </w:r>
      <w:r w:rsidRPr="00775347">
        <w:rPr>
          <w:rFonts w:ascii="Garamond" w:hAnsi="Garamond"/>
          <w:szCs w:val="24"/>
        </w:rPr>
        <w:t xml:space="preserve"> – Options to Purchase Securities.</w:t>
      </w:r>
    </w:p>
    <w:p w14:paraId="793A3AE4" w14:textId="77777777" w:rsidR="009C3F56" w:rsidRPr="00775347" w:rsidRDefault="009C3F56" w:rsidP="009C3F56">
      <w:pPr>
        <w:jc w:val="both"/>
        <w:rPr>
          <w:rFonts w:ascii="Garamond" w:hAnsi="Garamond"/>
          <w:szCs w:val="24"/>
        </w:rPr>
      </w:pPr>
      <w:bookmarkStart w:id="110" w:name="_Toc57800151"/>
    </w:p>
    <w:p w14:paraId="49F22521" w14:textId="77777777" w:rsidR="009C3F56" w:rsidRPr="00843B94" w:rsidRDefault="00C127B2" w:rsidP="009C3F56">
      <w:pPr>
        <w:jc w:val="both"/>
        <w:rPr>
          <w:rFonts w:ascii="Garamond" w:hAnsi="Garamond"/>
          <w:szCs w:val="24"/>
        </w:rPr>
      </w:pPr>
      <w:r w:rsidRPr="00775347">
        <w:rPr>
          <w:rFonts w:ascii="Garamond" w:hAnsi="Garamond"/>
          <w:szCs w:val="24"/>
        </w:rPr>
        <w:tab/>
      </w:r>
      <w:r w:rsidR="009C3F56" w:rsidRPr="00843B94">
        <w:rPr>
          <w:rFonts w:ascii="Garamond" w:hAnsi="Garamond"/>
          <w:szCs w:val="24"/>
        </w:rPr>
        <w:t>Compensation of Directors</w:t>
      </w:r>
      <w:bookmarkEnd w:id="110"/>
      <w:r w:rsidR="009C3F56" w:rsidRPr="00843B94">
        <w:rPr>
          <w:rFonts w:ascii="Garamond" w:hAnsi="Garamond"/>
          <w:szCs w:val="24"/>
        </w:rPr>
        <w:fldChar w:fldCharType="begin"/>
      </w:r>
      <w:r w:rsidR="009C3F56" w:rsidRPr="00843B94">
        <w:rPr>
          <w:rFonts w:ascii="Garamond" w:hAnsi="Garamond"/>
          <w:szCs w:val="24"/>
        </w:rPr>
        <w:instrText xml:space="preserve"> TC "</w:instrText>
      </w:r>
      <w:bookmarkStart w:id="111" w:name="_Toc143591545"/>
      <w:r w:rsidR="009C3F56" w:rsidRPr="00843B94">
        <w:rPr>
          <w:rFonts w:ascii="Garamond" w:hAnsi="Garamond"/>
          <w:szCs w:val="24"/>
        </w:rPr>
        <w:instrText>Compensation of Directors</w:instrText>
      </w:r>
      <w:bookmarkEnd w:id="111"/>
      <w:r w:rsidR="009C3F56" w:rsidRPr="00843B94">
        <w:rPr>
          <w:rFonts w:ascii="Garamond" w:hAnsi="Garamond"/>
          <w:szCs w:val="24"/>
        </w:rPr>
        <w:instrText xml:space="preserve">" \f C \l "3" </w:instrText>
      </w:r>
      <w:r w:rsidR="009C3F56" w:rsidRPr="00843B94">
        <w:rPr>
          <w:rFonts w:ascii="Garamond" w:hAnsi="Garamond"/>
          <w:szCs w:val="24"/>
        </w:rPr>
        <w:fldChar w:fldCharType="end"/>
      </w:r>
    </w:p>
    <w:p w14:paraId="698736D5" w14:textId="77777777" w:rsidR="009C3F56" w:rsidRPr="00843B94" w:rsidRDefault="009C3F56" w:rsidP="009C3F56">
      <w:pPr>
        <w:jc w:val="both"/>
        <w:rPr>
          <w:rFonts w:ascii="Garamond" w:hAnsi="Garamond"/>
          <w:szCs w:val="24"/>
        </w:rPr>
      </w:pPr>
    </w:p>
    <w:p w14:paraId="034F6D0A" w14:textId="7786DF93" w:rsidR="009C3F56" w:rsidRPr="00843B94" w:rsidRDefault="00334A53" w:rsidP="00334A53">
      <w:pPr>
        <w:ind w:left="720"/>
        <w:jc w:val="both"/>
        <w:rPr>
          <w:rFonts w:ascii="Garamond" w:hAnsi="Garamond"/>
          <w:szCs w:val="24"/>
        </w:rPr>
      </w:pPr>
      <w:r w:rsidRPr="00843B94">
        <w:rPr>
          <w:rFonts w:ascii="Garamond" w:hAnsi="Garamond"/>
          <w:szCs w:val="24"/>
        </w:rPr>
        <w:t>Other than Raymond Davies, n</w:t>
      </w:r>
      <w:r w:rsidR="009C3F56" w:rsidRPr="00843B94">
        <w:rPr>
          <w:rFonts w:ascii="Garamond" w:hAnsi="Garamond"/>
          <w:szCs w:val="24"/>
        </w:rPr>
        <w:t xml:space="preserve">o </w:t>
      </w:r>
      <w:r w:rsidRPr="00843B94">
        <w:rPr>
          <w:rFonts w:ascii="Garamond" w:hAnsi="Garamond"/>
          <w:szCs w:val="24"/>
        </w:rPr>
        <w:t xml:space="preserve">other </w:t>
      </w:r>
      <w:r w:rsidR="009C3F56" w:rsidRPr="00843B94">
        <w:rPr>
          <w:rFonts w:ascii="Garamond" w:hAnsi="Garamond"/>
          <w:szCs w:val="24"/>
        </w:rPr>
        <w:t>directors of the Corporation were compensated by the Corporation during the financial year ended December 31, 20</w:t>
      </w:r>
      <w:r w:rsidR="002425EA" w:rsidRPr="00843B94">
        <w:rPr>
          <w:rFonts w:ascii="Garamond" w:hAnsi="Garamond"/>
          <w:szCs w:val="24"/>
        </w:rPr>
        <w:t>2</w:t>
      </w:r>
      <w:r w:rsidR="00DB2CC3" w:rsidRPr="00843B94">
        <w:rPr>
          <w:rFonts w:ascii="Garamond" w:hAnsi="Garamond"/>
          <w:szCs w:val="24"/>
        </w:rPr>
        <w:t>4</w:t>
      </w:r>
      <w:r w:rsidR="00BD5FB7" w:rsidRPr="00843B94">
        <w:rPr>
          <w:rFonts w:ascii="Garamond" w:hAnsi="Garamond"/>
          <w:szCs w:val="24"/>
        </w:rPr>
        <w:t xml:space="preserve"> </w:t>
      </w:r>
      <w:r w:rsidR="009C3F56" w:rsidRPr="00843B94">
        <w:rPr>
          <w:rFonts w:ascii="Garamond" w:hAnsi="Garamond"/>
          <w:szCs w:val="24"/>
        </w:rPr>
        <w:t xml:space="preserve">for their services in their capacity as directors. </w:t>
      </w:r>
    </w:p>
    <w:p w14:paraId="1916BC14" w14:textId="77777777" w:rsidR="009C3F56" w:rsidRPr="00334A53"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b/>
          <w:color w:val="FF0000"/>
          <w:szCs w:val="24"/>
        </w:rPr>
      </w:pPr>
    </w:p>
    <w:p w14:paraId="1839FB86" w14:textId="77777777" w:rsidR="009C3F56" w:rsidRPr="00775347" w:rsidRDefault="009C3F5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03730D4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FD0850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15.2</w:t>
      </w:r>
      <w:r>
        <w:rPr>
          <w:rFonts w:ascii="Arial" w:hAnsi="Arial" w:cs="Arial"/>
          <w:szCs w:val="24"/>
        </w:rPr>
        <w:tab/>
        <w:t>Exception — Despite Item 15.1, the disclosure required under Items V, VIII, IX and X of Form 40 may be omitted.</w:t>
      </w:r>
    </w:p>
    <w:p w14:paraId="2D8D290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B6BBB33" w14:textId="77777777" w:rsidR="00A93D0B" w:rsidRDefault="00A93D0B" w:rsidP="00A93D0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szCs w:val="24"/>
        </w:rPr>
      </w:pPr>
      <w:r>
        <w:rPr>
          <w:rFonts w:ascii="Arial" w:hAnsi="Arial" w:cs="Arial"/>
          <w:szCs w:val="24"/>
        </w:rPr>
        <w:tab/>
      </w:r>
      <w:r>
        <w:rPr>
          <w:rFonts w:ascii="Garamond" w:hAnsi="Garamond"/>
          <w:iCs/>
          <w:szCs w:val="24"/>
        </w:rPr>
        <w:t>Please see above.</w:t>
      </w:r>
    </w:p>
    <w:p w14:paraId="0EF95C36" w14:textId="77777777" w:rsidR="00A93D0B" w:rsidRDefault="00A93D0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F533E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16.</w:t>
      </w:r>
      <w:r>
        <w:rPr>
          <w:rFonts w:ascii="Arial" w:hAnsi="Arial" w:cs="Arial"/>
          <w:b/>
          <w:szCs w:val="24"/>
        </w:rPr>
        <w:tab/>
        <w:t>Indebtedness of Directors and Executive Officers</w:t>
      </w:r>
    </w:p>
    <w:p w14:paraId="078F18B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B4100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r>
        <w:rPr>
          <w:rFonts w:ascii="Arial" w:hAnsi="Arial" w:cs="Arial"/>
          <w:szCs w:val="24"/>
        </w:rPr>
        <w:t>16.1</w:t>
      </w:r>
      <w:r>
        <w:rPr>
          <w:rFonts w:ascii="Arial" w:hAnsi="Arial" w:cs="Arial"/>
          <w:szCs w:val="24"/>
        </w:rPr>
        <w:tab/>
        <w:t>(1)</w:t>
      </w:r>
      <w:r>
        <w:rPr>
          <w:rFonts w:ascii="Arial" w:hAnsi="Arial" w:cs="Arial"/>
          <w:szCs w:val="24"/>
        </w:rPr>
        <w:tab/>
        <w:t xml:space="preserve">Disclose in substantially the following tabular form all indebtedness (other than routine indebtedness), and the other details prescribed in paragraph (2), for each individual who is, or at any time during the most recently completed financial year of the Issuer was, a director or executive officer of the Issuer, and each associate of such an individual, </w:t>
      </w:r>
    </w:p>
    <w:p w14:paraId="71D6C2F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0163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(a)</w:t>
      </w:r>
      <w:r>
        <w:rPr>
          <w:rFonts w:ascii="Arial" w:hAnsi="Arial" w:cs="Arial"/>
          <w:szCs w:val="24"/>
        </w:rPr>
        <w:tab/>
        <w:t>who is indebted to the Issuer or a subsidiary of the Issuer; or</w:t>
      </w:r>
    </w:p>
    <w:p w14:paraId="6B513321" w14:textId="77777777" w:rsidR="00547461" w:rsidRDefault="00547461" w:rsidP="0054746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68"/>
        <w:jc w:val="both"/>
        <w:rPr>
          <w:rFonts w:ascii="Arial" w:hAnsi="Arial" w:cs="Arial"/>
          <w:szCs w:val="24"/>
        </w:rPr>
      </w:pPr>
    </w:p>
    <w:p w14:paraId="25235899" w14:textId="6645DC50" w:rsidR="000129BF" w:rsidRDefault="00547461" w:rsidP="0054746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68"/>
        <w:jc w:val="both"/>
        <w:rPr>
          <w:rFonts w:ascii="Arial" w:hAnsi="Arial" w:cs="Arial"/>
          <w:szCs w:val="24"/>
        </w:rPr>
      </w:pPr>
      <w:r>
        <w:rPr>
          <w:rFonts w:ascii="Arial" w:hAnsi="Arial" w:cs="Arial"/>
          <w:szCs w:val="24"/>
        </w:rPr>
        <w:tab/>
      </w:r>
      <w:r>
        <w:rPr>
          <w:rFonts w:ascii="Arial" w:hAnsi="Arial" w:cs="Arial"/>
          <w:szCs w:val="24"/>
        </w:rPr>
        <w:tab/>
        <w:t xml:space="preserve">(b)   </w:t>
      </w:r>
      <w:r w:rsidR="000129BF">
        <w:rPr>
          <w:rFonts w:ascii="Arial" w:hAnsi="Arial" w:cs="Arial"/>
          <w:szCs w:val="24"/>
        </w:rPr>
        <w:t xml:space="preserve">whose indebtedness to another entity is the subject of a guarantee, </w:t>
      </w:r>
      <w:r>
        <w:rPr>
          <w:rFonts w:ascii="Arial" w:hAnsi="Arial" w:cs="Arial"/>
          <w:szCs w:val="24"/>
        </w:rPr>
        <w:tab/>
      </w:r>
      <w:r>
        <w:rPr>
          <w:rFonts w:ascii="Arial" w:hAnsi="Arial" w:cs="Arial"/>
          <w:szCs w:val="24"/>
        </w:rPr>
        <w:tab/>
      </w:r>
      <w:r>
        <w:rPr>
          <w:rFonts w:ascii="Arial" w:hAnsi="Arial" w:cs="Arial"/>
          <w:szCs w:val="24"/>
        </w:rPr>
        <w:tab/>
      </w:r>
      <w:r w:rsidR="00441D01">
        <w:rPr>
          <w:rFonts w:ascii="Arial" w:hAnsi="Arial" w:cs="Arial"/>
          <w:szCs w:val="24"/>
        </w:rPr>
        <w:t>s</w:t>
      </w:r>
      <w:r w:rsidR="000129BF">
        <w:rPr>
          <w:rFonts w:ascii="Arial" w:hAnsi="Arial" w:cs="Arial"/>
          <w:szCs w:val="24"/>
        </w:rPr>
        <w:t xml:space="preserve">upport agreement, letter of credit or other similar arrangement or </w:t>
      </w:r>
      <w:r>
        <w:rPr>
          <w:rFonts w:ascii="Arial" w:hAnsi="Arial" w:cs="Arial"/>
          <w:szCs w:val="24"/>
        </w:rPr>
        <w:tab/>
      </w:r>
      <w:r>
        <w:rPr>
          <w:rFonts w:ascii="Arial" w:hAnsi="Arial" w:cs="Arial"/>
          <w:szCs w:val="24"/>
        </w:rPr>
        <w:tab/>
      </w:r>
      <w:r>
        <w:rPr>
          <w:rFonts w:ascii="Arial" w:hAnsi="Arial" w:cs="Arial"/>
          <w:szCs w:val="24"/>
        </w:rPr>
        <w:tab/>
      </w:r>
      <w:r w:rsidR="000129BF">
        <w:rPr>
          <w:rFonts w:ascii="Arial" w:hAnsi="Arial" w:cs="Arial"/>
          <w:szCs w:val="24"/>
        </w:rPr>
        <w:t>understanding provided by the Issuer or a subsidiary of the Issuer.</w:t>
      </w:r>
    </w:p>
    <w:p w14:paraId="580AB6BA"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szCs w:val="24"/>
        </w:rPr>
      </w:pPr>
    </w:p>
    <w:p w14:paraId="2E10F2E9" w14:textId="77777777" w:rsidR="009E207B" w:rsidRPr="00B67E0D" w:rsidRDefault="009E207B" w:rsidP="009E207B">
      <w:pPr>
        <w:ind w:left="1260"/>
        <w:rPr>
          <w:rFonts w:ascii="Garamond" w:hAnsi="Garamond"/>
        </w:rPr>
      </w:pPr>
      <w:r w:rsidRPr="00B67E0D">
        <w:rPr>
          <w:rFonts w:ascii="Garamond" w:hAnsi="Garamond"/>
        </w:rPr>
        <w:t xml:space="preserve">No director or officer of the Corporation was indebted to the Corporation at any time from the date of the amalgamation to the date of this Listing Statement. </w:t>
      </w:r>
    </w:p>
    <w:p w14:paraId="5B43995A"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4B5F0130" w14:textId="77777777" w:rsidR="00B47363" w:rsidRDefault="00B47363"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16BD731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F42AD7" w14:textId="77777777" w:rsidR="000129BF" w:rsidRDefault="000129BF">
      <w:pPr>
        <w:tabs>
          <w:tab w:val="center" w:pos="4680"/>
          <w:tab w:val="left" w:pos="5040"/>
          <w:tab w:val="left" w:pos="5760"/>
          <w:tab w:val="left" w:pos="6480"/>
          <w:tab w:val="left" w:pos="7200"/>
          <w:tab w:val="left" w:pos="7920"/>
          <w:tab w:val="left" w:pos="8640"/>
        </w:tabs>
        <w:jc w:val="both"/>
        <w:rPr>
          <w:rFonts w:ascii="Arial" w:hAnsi="Arial" w:cs="Arial"/>
          <w:b/>
          <w:szCs w:val="24"/>
        </w:rPr>
      </w:pPr>
      <w:r>
        <w:rPr>
          <w:rFonts w:ascii="Arial" w:hAnsi="Arial" w:cs="Arial"/>
          <w:szCs w:val="24"/>
        </w:rPr>
        <w:tab/>
      </w:r>
      <w:r>
        <w:rPr>
          <w:rFonts w:ascii="Arial" w:hAnsi="Arial" w:cs="Arial"/>
          <w:b/>
          <w:szCs w:val="24"/>
        </w:rPr>
        <w:t>INDEBTEDNESS OF DIRECTORS AND EXECUTIVE OFFICERS</w:t>
      </w:r>
    </w:p>
    <w:p w14:paraId="3E1C67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bl>
      <w:tblPr>
        <w:tblW w:w="10380" w:type="dxa"/>
        <w:tblInd w:w="-404" w:type="dxa"/>
        <w:tblLayout w:type="fixed"/>
        <w:tblCellMar>
          <w:left w:w="136" w:type="dxa"/>
          <w:right w:w="136" w:type="dxa"/>
        </w:tblCellMar>
        <w:tblLook w:val="0000" w:firstRow="0" w:lastRow="0" w:firstColumn="0" w:lastColumn="0" w:noHBand="0" w:noVBand="0"/>
      </w:tblPr>
      <w:tblGrid>
        <w:gridCol w:w="1710"/>
        <w:gridCol w:w="1710"/>
        <w:gridCol w:w="1890"/>
        <w:gridCol w:w="1663"/>
        <w:gridCol w:w="1847"/>
        <w:gridCol w:w="1560"/>
      </w:tblGrid>
      <w:tr w:rsidR="000129BF" w14:paraId="436C7B9E" w14:textId="77777777">
        <w:trPr>
          <w:trHeight w:val="2243"/>
        </w:trPr>
        <w:tc>
          <w:tcPr>
            <w:tcW w:w="1710" w:type="dxa"/>
            <w:tcBorders>
              <w:top w:val="double" w:sz="7" w:space="0" w:color="000000"/>
              <w:left w:val="double" w:sz="7" w:space="0" w:color="000000"/>
              <w:bottom w:val="single" w:sz="6" w:space="0" w:color="FFFFFF"/>
              <w:right w:val="single" w:sz="6" w:space="0" w:color="FFFFFF"/>
            </w:tcBorders>
          </w:tcPr>
          <w:p w14:paraId="62C9DA42" w14:textId="77777777" w:rsidR="000129BF" w:rsidRPr="00ED49BB" w:rsidRDefault="000129BF">
            <w:pPr>
              <w:jc w:val="both"/>
              <w:rPr>
                <w:rFonts w:ascii="Arial" w:hAnsi="Arial" w:cs="Arial"/>
                <w:sz w:val="20"/>
              </w:rPr>
            </w:pPr>
          </w:p>
          <w:p w14:paraId="74C706AA"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1257AF28"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48E74DB3"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6C9CA065"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4FC230C3"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67D57C3C"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Name and</w:t>
            </w:r>
          </w:p>
          <w:p w14:paraId="040BEA02"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Principal</w:t>
            </w:r>
          </w:p>
          <w:p w14:paraId="581D0AE5"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Position</w:t>
            </w:r>
          </w:p>
          <w:p w14:paraId="6D37C78F"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FEFA706"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w:t>
            </w:r>
          </w:p>
        </w:tc>
        <w:tc>
          <w:tcPr>
            <w:tcW w:w="1710" w:type="dxa"/>
            <w:tcBorders>
              <w:top w:val="double" w:sz="7" w:space="0" w:color="000000"/>
              <w:left w:val="single" w:sz="7" w:space="0" w:color="000000"/>
              <w:bottom w:val="single" w:sz="6" w:space="0" w:color="FFFFFF"/>
              <w:right w:val="single" w:sz="6" w:space="0" w:color="FFFFFF"/>
            </w:tcBorders>
          </w:tcPr>
          <w:p w14:paraId="77E73E35" w14:textId="77777777" w:rsidR="000129BF" w:rsidRPr="00ED49BB" w:rsidRDefault="000129BF">
            <w:pPr>
              <w:jc w:val="both"/>
              <w:rPr>
                <w:rFonts w:ascii="Arial" w:hAnsi="Arial" w:cs="Arial"/>
                <w:sz w:val="20"/>
              </w:rPr>
            </w:pPr>
          </w:p>
          <w:p w14:paraId="7D4A7DD2"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DC9EA2F"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3629E185"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FBD79FD"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2FDD47A"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ECCFFA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Involvement</w:t>
            </w:r>
          </w:p>
          <w:p w14:paraId="1978470B"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of Issuer or</w:t>
            </w:r>
          </w:p>
          <w:p w14:paraId="364A2C44"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Subsidiary</w:t>
            </w:r>
          </w:p>
          <w:p w14:paraId="5690FA2E"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12DA8983"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(b)</w:t>
            </w:r>
          </w:p>
        </w:tc>
        <w:tc>
          <w:tcPr>
            <w:tcW w:w="1890" w:type="dxa"/>
            <w:tcBorders>
              <w:top w:val="double" w:sz="7" w:space="0" w:color="000000"/>
              <w:left w:val="single" w:sz="7" w:space="0" w:color="000000"/>
              <w:bottom w:val="single" w:sz="6" w:space="0" w:color="FFFFFF"/>
              <w:right w:val="single" w:sz="6" w:space="0" w:color="FFFFFF"/>
            </w:tcBorders>
          </w:tcPr>
          <w:p w14:paraId="64DA0F0D" w14:textId="77777777" w:rsidR="000129BF" w:rsidRPr="00ED49BB" w:rsidRDefault="000129BF">
            <w:pPr>
              <w:jc w:val="both"/>
              <w:rPr>
                <w:rFonts w:ascii="Arial" w:hAnsi="Arial" w:cs="Arial"/>
                <w:sz w:val="20"/>
              </w:rPr>
            </w:pPr>
          </w:p>
          <w:p w14:paraId="1C8042D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F91C34A"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Largest</w:t>
            </w:r>
          </w:p>
          <w:p w14:paraId="15FDF821"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Amount</w:t>
            </w:r>
          </w:p>
          <w:p w14:paraId="4B24C269"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Outstanding</w:t>
            </w:r>
          </w:p>
          <w:p w14:paraId="5C43075E"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During [Last</w:t>
            </w:r>
          </w:p>
          <w:p w14:paraId="127E7718"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Completed</w:t>
            </w:r>
          </w:p>
          <w:p w14:paraId="18AB944F"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w:t>
            </w:r>
          </w:p>
          <w:p w14:paraId="0965643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Year]</w:t>
            </w:r>
          </w:p>
          <w:p w14:paraId="11C20000"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5A86C30F"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w:t>
            </w:r>
          </w:p>
        </w:tc>
        <w:tc>
          <w:tcPr>
            <w:tcW w:w="1663" w:type="dxa"/>
            <w:tcBorders>
              <w:top w:val="double" w:sz="7" w:space="0" w:color="000000"/>
              <w:left w:val="single" w:sz="7" w:space="0" w:color="000000"/>
              <w:bottom w:val="single" w:sz="6" w:space="0" w:color="FFFFFF"/>
              <w:right w:val="single" w:sz="6" w:space="0" w:color="FFFFFF"/>
            </w:tcBorders>
          </w:tcPr>
          <w:p w14:paraId="7EF60617" w14:textId="77777777" w:rsidR="000129BF" w:rsidRPr="00ED49BB" w:rsidRDefault="000129BF">
            <w:pPr>
              <w:jc w:val="both"/>
              <w:rPr>
                <w:rFonts w:ascii="Arial" w:hAnsi="Arial" w:cs="Arial"/>
                <w:sz w:val="20"/>
              </w:rPr>
            </w:pPr>
          </w:p>
          <w:p w14:paraId="3F5492E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A95373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3974C7E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50267B61"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Amount</w:t>
            </w:r>
          </w:p>
          <w:p w14:paraId="6F581F7D"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Outstanding</w:t>
            </w:r>
          </w:p>
          <w:p w14:paraId="22BCE3CA"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as at</w:t>
            </w:r>
          </w:p>
          <w:p w14:paraId="437B8D1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 xml:space="preserve"> </w:t>
            </w:r>
            <w:r w:rsidRPr="00ED49BB">
              <w:rPr>
                <w:rFonts w:ascii="Arial" w:hAnsi="Arial" w:cs="Arial"/>
                <w:sz w:val="20"/>
              </w:rPr>
              <w:tab/>
              <w:t>[current</w:t>
            </w:r>
          </w:p>
          <w:p w14:paraId="75E02A27"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date]</w:t>
            </w:r>
          </w:p>
          <w:p w14:paraId="33BE1DF8"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1F907A0E"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w:t>
            </w:r>
          </w:p>
        </w:tc>
        <w:tc>
          <w:tcPr>
            <w:tcW w:w="1847" w:type="dxa"/>
            <w:tcBorders>
              <w:top w:val="double" w:sz="7" w:space="0" w:color="000000"/>
              <w:left w:val="single" w:sz="7" w:space="0" w:color="000000"/>
              <w:bottom w:val="single" w:sz="6" w:space="0" w:color="FFFFFF"/>
              <w:right w:val="single" w:sz="6" w:space="0" w:color="FFFFFF"/>
            </w:tcBorders>
          </w:tcPr>
          <w:p w14:paraId="04A71F17" w14:textId="77777777" w:rsidR="000129BF" w:rsidRPr="00ED49BB" w:rsidRDefault="000129BF">
            <w:pPr>
              <w:jc w:val="both"/>
              <w:rPr>
                <w:rFonts w:ascii="Arial" w:hAnsi="Arial" w:cs="Arial"/>
                <w:sz w:val="20"/>
              </w:rPr>
            </w:pPr>
          </w:p>
          <w:p w14:paraId="1A606B15"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Financially</w:t>
            </w:r>
          </w:p>
          <w:p w14:paraId="7FF8C12B"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Assisted</w:t>
            </w:r>
          </w:p>
          <w:p w14:paraId="051785D6"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Securities</w:t>
            </w:r>
          </w:p>
          <w:p w14:paraId="727615EA"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Purchases</w:t>
            </w:r>
          </w:p>
          <w:p w14:paraId="3733B489"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During [Last</w:t>
            </w:r>
          </w:p>
          <w:p w14:paraId="55A1AF6E"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Completed</w:t>
            </w:r>
          </w:p>
          <w:p w14:paraId="36D3E9A0"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w:t>
            </w:r>
          </w:p>
          <w:p w14:paraId="7AB670B8"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Year]</w:t>
            </w:r>
          </w:p>
          <w:p w14:paraId="440F3BA1"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176F61D6"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(e)</w:t>
            </w:r>
          </w:p>
        </w:tc>
        <w:tc>
          <w:tcPr>
            <w:tcW w:w="1560" w:type="dxa"/>
            <w:tcBorders>
              <w:top w:val="double" w:sz="7" w:space="0" w:color="000000"/>
              <w:left w:val="single" w:sz="7" w:space="0" w:color="000000"/>
              <w:bottom w:val="single" w:sz="6" w:space="0" w:color="FFFFFF"/>
              <w:right w:val="double" w:sz="7" w:space="0" w:color="000000"/>
            </w:tcBorders>
          </w:tcPr>
          <w:p w14:paraId="27091A1F" w14:textId="77777777" w:rsidR="000129BF" w:rsidRPr="00ED49BB" w:rsidRDefault="000129BF">
            <w:pPr>
              <w:jc w:val="both"/>
              <w:rPr>
                <w:rFonts w:ascii="Arial" w:hAnsi="Arial" w:cs="Arial"/>
                <w:sz w:val="20"/>
              </w:rPr>
            </w:pPr>
          </w:p>
          <w:p w14:paraId="233BE6C3"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Security</w:t>
            </w:r>
          </w:p>
          <w:p w14:paraId="4C1095F7"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for</w:t>
            </w:r>
          </w:p>
          <w:p w14:paraId="3355F761"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Indebtedness</w:t>
            </w:r>
          </w:p>
          <w:p w14:paraId="04000521"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FD18202"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37530F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1E51E78"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DCEC339"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02455A0"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CF58E9B"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w:t>
            </w:r>
          </w:p>
        </w:tc>
      </w:tr>
      <w:tr w:rsidR="000129BF" w14:paraId="3C9D0434" w14:textId="77777777">
        <w:tc>
          <w:tcPr>
            <w:tcW w:w="1710" w:type="dxa"/>
            <w:tcBorders>
              <w:top w:val="single" w:sz="7" w:space="0" w:color="000000"/>
              <w:left w:val="double" w:sz="7" w:space="0" w:color="000000"/>
              <w:bottom w:val="single" w:sz="6" w:space="0" w:color="FFFFFF"/>
              <w:right w:val="single" w:sz="6" w:space="0" w:color="FFFFFF"/>
            </w:tcBorders>
          </w:tcPr>
          <w:p w14:paraId="33CF442A" w14:textId="77777777" w:rsidR="000129BF" w:rsidRDefault="000129BF">
            <w:pPr>
              <w:jc w:val="both"/>
              <w:rPr>
                <w:rFonts w:ascii="Arial" w:hAnsi="Arial" w:cs="Arial"/>
                <w:szCs w:val="24"/>
              </w:rPr>
            </w:pPr>
          </w:p>
          <w:p w14:paraId="3176DFC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710" w:type="dxa"/>
            <w:tcBorders>
              <w:top w:val="single" w:sz="7" w:space="0" w:color="000000"/>
              <w:left w:val="single" w:sz="7" w:space="0" w:color="000000"/>
              <w:bottom w:val="single" w:sz="6" w:space="0" w:color="FFFFFF"/>
              <w:right w:val="single" w:sz="6" w:space="0" w:color="FFFFFF"/>
            </w:tcBorders>
          </w:tcPr>
          <w:p w14:paraId="38733A3F" w14:textId="77777777" w:rsidR="000129BF" w:rsidRDefault="000129BF">
            <w:pPr>
              <w:jc w:val="both"/>
              <w:rPr>
                <w:rFonts w:ascii="Arial" w:hAnsi="Arial" w:cs="Arial"/>
                <w:szCs w:val="24"/>
              </w:rPr>
            </w:pPr>
          </w:p>
          <w:p w14:paraId="378E46C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890" w:type="dxa"/>
            <w:tcBorders>
              <w:top w:val="single" w:sz="7" w:space="0" w:color="000000"/>
              <w:left w:val="single" w:sz="7" w:space="0" w:color="000000"/>
              <w:bottom w:val="single" w:sz="6" w:space="0" w:color="FFFFFF"/>
              <w:right w:val="single" w:sz="6" w:space="0" w:color="FFFFFF"/>
            </w:tcBorders>
          </w:tcPr>
          <w:p w14:paraId="683DE322" w14:textId="77777777" w:rsidR="000129BF" w:rsidRDefault="000129BF">
            <w:pPr>
              <w:jc w:val="both"/>
              <w:rPr>
                <w:rFonts w:ascii="Arial" w:hAnsi="Arial" w:cs="Arial"/>
                <w:szCs w:val="24"/>
              </w:rPr>
            </w:pPr>
          </w:p>
          <w:p w14:paraId="293F7A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663" w:type="dxa"/>
            <w:tcBorders>
              <w:top w:val="single" w:sz="7" w:space="0" w:color="000000"/>
              <w:left w:val="single" w:sz="7" w:space="0" w:color="000000"/>
              <w:bottom w:val="single" w:sz="6" w:space="0" w:color="FFFFFF"/>
              <w:right w:val="single" w:sz="6" w:space="0" w:color="FFFFFF"/>
            </w:tcBorders>
          </w:tcPr>
          <w:p w14:paraId="035C8FD4" w14:textId="77777777" w:rsidR="000129BF" w:rsidRDefault="000129BF">
            <w:pPr>
              <w:jc w:val="both"/>
              <w:rPr>
                <w:rFonts w:ascii="Arial" w:hAnsi="Arial" w:cs="Arial"/>
                <w:szCs w:val="24"/>
              </w:rPr>
            </w:pPr>
          </w:p>
          <w:p w14:paraId="110659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847" w:type="dxa"/>
            <w:tcBorders>
              <w:top w:val="single" w:sz="7" w:space="0" w:color="000000"/>
              <w:left w:val="single" w:sz="7" w:space="0" w:color="000000"/>
              <w:bottom w:val="single" w:sz="6" w:space="0" w:color="FFFFFF"/>
              <w:right w:val="single" w:sz="6" w:space="0" w:color="FFFFFF"/>
            </w:tcBorders>
          </w:tcPr>
          <w:p w14:paraId="3BA1D19D" w14:textId="77777777" w:rsidR="000129BF" w:rsidRDefault="000129BF">
            <w:pPr>
              <w:jc w:val="both"/>
              <w:rPr>
                <w:rFonts w:ascii="Arial" w:hAnsi="Arial" w:cs="Arial"/>
                <w:szCs w:val="24"/>
              </w:rPr>
            </w:pPr>
          </w:p>
          <w:p w14:paraId="49F3492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560" w:type="dxa"/>
            <w:tcBorders>
              <w:top w:val="single" w:sz="7" w:space="0" w:color="000000"/>
              <w:left w:val="single" w:sz="7" w:space="0" w:color="000000"/>
              <w:bottom w:val="single" w:sz="6" w:space="0" w:color="FFFFFF"/>
              <w:right w:val="double" w:sz="7" w:space="0" w:color="000000"/>
            </w:tcBorders>
          </w:tcPr>
          <w:p w14:paraId="154A4433" w14:textId="77777777" w:rsidR="000129BF" w:rsidRDefault="000129BF">
            <w:pPr>
              <w:jc w:val="both"/>
              <w:rPr>
                <w:rFonts w:ascii="Arial" w:hAnsi="Arial" w:cs="Arial"/>
                <w:szCs w:val="24"/>
              </w:rPr>
            </w:pPr>
          </w:p>
          <w:p w14:paraId="5D2702A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r>
      <w:tr w:rsidR="000129BF" w14:paraId="1CE607F6" w14:textId="77777777">
        <w:tc>
          <w:tcPr>
            <w:tcW w:w="1710" w:type="dxa"/>
            <w:tcBorders>
              <w:top w:val="single" w:sz="7" w:space="0" w:color="000000"/>
              <w:left w:val="double" w:sz="7" w:space="0" w:color="000000"/>
              <w:bottom w:val="double" w:sz="7" w:space="0" w:color="000000"/>
              <w:right w:val="single" w:sz="6" w:space="0" w:color="FFFFFF"/>
            </w:tcBorders>
          </w:tcPr>
          <w:p w14:paraId="6EB70253" w14:textId="77777777" w:rsidR="000129BF" w:rsidRDefault="000129BF">
            <w:pPr>
              <w:jc w:val="both"/>
              <w:rPr>
                <w:rFonts w:ascii="Arial" w:hAnsi="Arial" w:cs="Arial"/>
                <w:szCs w:val="24"/>
              </w:rPr>
            </w:pPr>
          </w:p>
          <w:p w14:paraId="7DE1164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710" w:type="dxa"/>
            <w:tcBorders>
              <w:top w:val="single" w:sz="7" w:space="0" w:color="000000"/>
              <w:left w:val="single" w:sz="7" w:space="0" w:color="000000"/>
              <w:bottom w:val="double" w:sz="7" w:space="0" w:color="000000"/>
              <w:right w:val="single" w:sz="6" w:space="0" w:color="FFFFFF"/>
            </w:tcBorders>
          </w:tcPr>
          <w:p w14:paraId="3F205977" w14:textId="77777777" w:rsidR="000129BF" w:rsidRDefault="000129BF">
            <w:pPr>
              <w:jc w:val="both"/>
              <w:rPr>
                <w:rFonts w:ascii="Arial" w:hAnsi="Arial" w:cs="Arial"/>
                <w:szCs w:val="24"/>
              </w:rPr>
            </w:pPr>
          </w:p>
          <w:p w14:paraId="571502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890" w:type="dxa"/>
            <w:tcBorders>
              <w:top w:val="single" w:sz="7" w:space="0" w:color="000000"/>
              <w:left w:val="single" w:sz="7" w:space="0" w:color="000000"/>
              <w:bottom w:val="double" w:sz="7" w:space="0" w:color="000000"/>
              <w:right w:val="single" w:sz="6" w:space="0" w:color="FFFFFF"/>
            </w:tcBorders>
          </w:tcPr>
          <w:p w14:paraId="5C107ACC" w14:textId="77777777" w:rsidR="000129BF" w:rsidRDefault="000129BF">
            <w:pPr>
              <w:jc w:val="both"/>
              <w:rPr>
                <w:rFonts w:ascii="Arial" w:hAnsi="Arial" w:cs="Arial"/>
                <w:szCs w:val="24"/>
              </w:rPr>
            </w:pPr>
          </w:p>
          <w:p w14:paraId="7F43C33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663" w:type="dxa"/>
            <w:tcBorders>
              <w:top w:val="single" w:sz="7" w:space="0" w:color="000000"/>
              <w:left w:val="single" w:sz="7" w:space="0" w:color="000000"/>
              <w:bottom w:val="double" w:sz="7" w:space="0" w:color="000000"/>
              <w:right w:val="single" w:sz="6" w:space="0" w:color="FFFFFF"/>
            </w:tcBorders>
          </w:tcPr>
          <w:p w14:paraId="65A41BE5" w14:textId="77777777" w:rsidR="000129BF" w:rsidRDefault="000129BF">
            <w:pPr>
              <w:jc w:val="both"/>
              <w:rPr>
                <w:rFonts w:ascii="Arial" w:hAnsi="Arial" w:cs="Arial"/>
                <w:szCs w:val="24"/>
              </w:rPr>
            </w:pPr>
          </w:p>
          <w:p w14:paraId="63CF0C0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847" w:type="dxa"/>
            <w:tcBorders>
              <w:top w:val="single" w:sz="7" w:space="0" w:color="000000"/>
              <w:left w:val="single" w:sz="7" w:space="0" w:color="000000"/>
              <w:bottom w:val="double" w:sz="7" w:space="0" w:color="000000"/>
              <w:right w:val="single" w:sz="6" w:space="0" w:color="FFFFFF"/>
            </w:tcBorders>
          </w:tcPr>
          <w:p w14:paraId="190CB78B" w14:textId="77777777" w:rsidR="000129BF" w:rsidRDefault="000129BF">
            <w:pPr>
              <w:jc w:val="both"/>
              <w:rPr>
                <w:rFonts w:ascii="Arial" w:hAnsi="Arial" w:cs="Arial"/>
                <w:szCs w:val="24"/>
              </w:rPr>
            </w:pPr>
          </w:p>
          <w:p w14:paraId="17EA0AE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560" w:type="dxa"/>
            <w:tcBorders>
              <w:top w:val="single" w:sz="7" w:space="0" w:color="000000"/>
              <w:left w:val="single" w:sz="7" w:space="0" w:color="000000"/>
              <w:bottom w:val="double" w:sz="7" w:space="0" w:color="000000"/>
              <w:right w:val="double" w:sz="7" w:space="0" w:color="000000"/>
            </w:tcBorders>
          </w:tcPr>
          <w:p w14:paraId="08B18E6D" w14:textId="77777777" w:rsidR="000129BF" w:rsidRDefault="000129BF">
            <w:pPr>
              <w:jc w:val="both"/>
              <w:rPr>
                <w:rFonts w:ascii="Arial" w:hAnsi="Arial" w:cs="Arial"/>
                <w:szCs w:val="24"/>
              </w:rPr>
            </w:pPr>
          </w:p>
          <w:p w14:paraId="1EB18FC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r>
    </w:tbl>
    <w:p w14:paraId="3FCC181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13C5459C" w14:textId="77777777" w:rsidR="000129BF" w:rsidRPr="00B67E0D" w:rsidRDefault="004963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r>
        <w:rPr>
          <w:rFonts w:ascii="Arial" w:hAnsi="Arial" w:cs="Arial"/>
          <w:szCs w:val="24"/>
        </w:rPr>
        <w:tab/>
      </w:r>
      <w:r>
        <w:rPr>
          <w:rFonts w:ascii="Arial" w:hAnsi="Arial" w:cs="Arial"/>
          <w:szCs w:val="24"/>
        </w:rPr>
        <w:tab/>
      </w:r>
      <w:r w:rsidRPr="00B67E0D">
        <w:rPr>
          <w:rFonts w:ascii="Arial" w:hAnsi="Arial" w:cs="Arial"/>
          <w:szCs w:val="24"/>
        </w:rPr>
        <w:t>Not applicable.</w:t>
      </w:r>
    </w:p>
    <w:p w14:paraId="120C32F0" w14:textId="77777777" w:rsidR="000129BF" w:rsidRPr="004963A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color w:val="FF0000"/>
          <w:szCs w:val="24"/>
        </w:rPr>
      </w:pPr>
    </w:p>
    <w:p w14:paraId="790ADCA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p>
    <w:p w14:paraId="30C0E1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r>
        <w:rPr>
          <w:rFonts w:ascii="Arial" w:hAnsi="Arial" w:cs="Arial"/>
          <w:szCs w:val="24"/>
        </w:rPr>
        <w:t xml:space="preserve">16.2 </w:t>
      </w:r>
      <w:r>
        <w:rPr>
          <w:rFonts w:ascii="Arial" w:hAnsi="Arial" w:cs="Arial"/>
          <w:szCs w:val="24"/>
        </w:rPr>
        <w:tab/>
        <w:t>Include the following in the table required under paragraph 16.1:</w:t>
      </w:r>
    </w:p>
    <w:p w14:paraId="729B4AB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A8E987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hanging="540"/>
        <w:jc w:val="both"/>
        <w:rPr>
          <w:rFonts w:ascii="Arial" w:hAnsi="Arial" w:cs="Arial"/>
          <w:szCs w:val="24"/>
        </w:rPr>
      </w:pPr>
      <w:r>
        <w:rPr>
          <w:rFonts w:ascii="Arial" w:hAnsi="Arial" w:cs="Arial"/>
          <w:szCs w:val="24"/>
        </w:rPr>
        <w:t>(a)</w:t>
      </w:r>
      <w:r>
        <w:rPr>
          <w:rFonts w:ascii="Arial" w:hAnsi="Arial" w:cs="Arial"/>
          <w:szCs w:val="24"/>
        </w:rPr>
        <w:tab/>
        <w:t>The name of the borrower (column (a)).</w:t>
      </w:r>
    </w:p>
    <w:p w14:paraId="5B7CC1D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C25F59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(b)</w:t>
      </w:r>
      <w:r>
        <w:rPr>
          <w:rFonts w:ascii="Arial" w:hAnsi="Arial" w:cs="Arial"/>
          <w:szCs w:val="24"/>
        </w:rPr>
        <w:tab/>
        <w:t>If the borrower is a director or executive officer, the principal position of the borrower; if the borrower was, during the year, but no longer is a director or executive officer, include a statement to that effect; if the borrower is included as an associate of a director or executive officer, describe briefly the relationship of the borrower to any individual who is or, during the year, was a director or executive officer, name that individual and provide the information that would be required under this subparagraph for that individual if he or she was the borrower (column (a)).</w:t>
      </w:r>
    </w:p>
    <w:p w14:paraId="374B14B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6679F0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(c)</w:t>
      </w:r>
      <w:r>
        <w:rPr>
          <w:rFonts w:ascii="Arial" w:hAnsi="Arial" w:cs="Arial"/>
          <w:szCs w:val="24"/>
        </w:rPr>
        <w:tab/>
        <w:t>Whether the Issuer or a subsidiary of the Issuer is the lender or the provider of a guarantee, support agreement, letter of credit or similar arrangement or understanding (column (b)).</w:t>
      </w:r>
    </w:p>
    <w:p w14:paraId="604CBFD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B693F7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(d)</w:t>
      </w:r>
      <w:r>
        <w:rPr>
          <w:rFonts w:ascii="Arial" w:hAnsi="Arial" w:cs="Arial"/>
          <w:szCs w:val="24"/>
        </w:rPr>
        <w:tab/>
        <w:t>The largest aggregate amount of the indebtedness outstanding at any time during the last completed financial year (column (c)).</w:t>
      </w:r>
    </w:p>
    <w:p w14:paraId="0FB4FC0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p>
    <w:p w14:paraId="2D35176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(e)</w:t>
      </w:r>
      <w:r>
        <w:rPr>
          <w:rFonts w:ascii="Arial" w:hAnsi="Arial" w:cs="Arial"/>
          <w:szCs w:val="24"/>
        </w:rPr>
        <w:tab/>
        <w:t xml:space="preserve">The aggregate amount of the indebtedness outstanding as at a specified date not more than 30 days before the date of </w:t>
      </w:r>
      <w:r w:rsidR="003B7FCB">
        <w:rPr>
          <w:rFonts w:ascii="Arial" w:hAnsi="Arial" w:cs="Arial"/>
          <w:szCs w:val="24"/>
        </w:rPr>
        <w:t>Listing</w:t>
      </w:r>
      <w:r>
        <w:rPr>
          <w:rFonts w:ascii="Arial" w:hAnsi="Arial" w:cs="Arial"/>
          <w:szCs w:val="24"/>
        </w:rPr>
        <w:t xml:space="preserve"> Statement (column (d)).</w:t>
      </w:r>
    </w:p>
    <w:p w14:paraId="68D048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718E8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(f)</w:t>
      </w:r>
      <w:r>
        <w:rPr>
          <w:rFonts w:ascii="Arial" w:hAnsi="Arial" w:cs="Arial"/>
          <w:szCs w:val="24"/>
        </w:rPr>
        <w:tab/>
        <w:t>If the indebtedness was incurred to purchase securities of the Issuer or of a subsidiary of the Issuer, separately for each class of securities the aggregate number of securities purchased during the last completed financial year with the financial assistance (column (e)).</w:t>
      </w:r>
    </w:p>
    <w:p w14:paraId="3476B15B" w14:textId="77777777" w:rsidR="0061098A" w:rsidRDefault="0061098A" w:rsidP="0061098A">
      <w:pPr>
        <w:tabs>
          <w:tab w:val="left" w:pos="900"/>
          <w:tab w:val="left" w:pos="144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rPr>
      </w:pPr>
    </w:p>
    <w:p w14:paraId="487ECCBF" w14:textId="77777777" w:rsidR="000129BF" w:rsidRDefault="0061098A" w:rsidP="0061098A">
      <w:pPr>
        <w:tabs>
          <w:tab w:val="left" w:pos="720"/>
          <w:tab w:val="left" w:pos="1440"/>
          <w:tab w:val="left" w:pos="3060"/>
          <w:tab w:val="left" w:pos="3600"/>
          <w:tab w:val="left" w:pos="3960"/>
          <w:tab w:val="left" w:pos="4500"/>
          <w:tab w:val="left" w:pos="5040"/>
          <w:tab w:val="left" w:pos="5760"/>
          <w:tab w:val="left" w:pos="6480"/>
          <w:tab w:val="left" w:pos="7200"/>
          <w:tab w:val="left" w:pos="7920"/>
          <w:tab w:val="left" w:pos="8640"/>
        </w:tabs>
        <w:ind w:left="840" w:hanging="120"/>
        <w:jc w:val="both"/>
        <w:rPr>
          <w:rFonts w:ascii="Arial" w:hAnsi="Arial" w:cs="Arial"/>
          <w:szCs w:val="24"/>
        </w:rPr>
      </w:pPr>
      <w:r>
        <w:rPr>
          <w:rFonts w:ascii="Arial" w:hAnsi="Arial" w:cs="Arial"/>
          <w:szCs w:val="24"/>
        </w:rPr>
        <w:t xml:space="preserve">(g)      The </w:t>
      </w:r>
      <w:r w:rsidR="000129BF">
        <w:rPr>
          <w:rFonts w:ascii="Arial" w:hAnsi="Arial" w:cs="Arial"/>
          <w:szCs w:val="24"/>
        </w:rPr>
        <w:t xml:space="preserve">security, if any, provided to the Issuer, a subsidiary of the Issuer or the </w:t>
      </w:r>
      <w:r>
        <w:rPr>
          <w:rFonts w:ascii="Arial" w:hAnsi="Arial" w:cs="Arial"/>
          <w:szCs w:val="24"/>
        </w:rPr>
        <w:tab/>
      </w:r>
      <w:r w:rsidR="000129BF">
        <w:rPr>
          <w:rFonts w:ascii="Arial" w:hAnsi="Arial" w:cs="Arial"/>
          <w:szCs w:val="24"/>
        </w:rPr>
        <w:t>other entity for the indebtedness (column (f)).</w:t>
      </w:r>
    </w:p>
    <w:p w14:paraId="43818950"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rPr>
      </w:pPr>
    </w:p>
    <w:p w14:paraId="5B7D984E" w14:textId="77777777" w:rsidR="009E207B" w:rsidRPr="00B67E0D" w:rsidRDefault="0061098A"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r w:rsidRPr="00B67E0D">
        <w:rPr>
          <w:rFonts w:ascii="Garamond" w:hAnsi="Garamond" w:cs="Arial"/>
          <w:szCs w:val="24"/>
        </w:rPr>
        <w:t>This section is not applicable</w:t>
      </w:r>
      <w:r w:rsidRPr="00B67E0D">
        <w:rPr>
          <w:rFonts w:ascii="Arial" w:hAnsi="Arial" w:cs="Arial"/>
          <w:szCs w:val="24"/>
        </w:rPr>
        <w:t>.</w:t>
      </w:r>
    </w:p>
    <w:p w14:paraId="7C48C4C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B2A57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16.3</w:t>
      </w:r>
      <w:r>
        <w:rPr>
          <w:rFonts w:ascii="Arial" w:hAnsi="Arial" w:cs="Arial"/>
          <w:szCs w:val="24"/>
        </w:rPr>
        <w:tab/>
        <w:t xml:space="preserve">Disclose in the introduction to the table required under paragraph (1) the aggregate indebtedness of all officers, directors, employees, and former officers, directors and employees of the Issuer or a subsidiary of the Issuer outstanding as at a specified date not more than 30 days before the date of the </w:t>
      </w:r>
      <w:r w:rsidR="003B7FCB">
        <w:rPr>
          <w:rFonts w:ascii="Arial" w:hAnsi="Arial" w:cs="Arial"/>
          <w:szCs w:val="24"/>
        </w:rPr>
        <w:t>Listing</w:t>
      </w:r>
      <w:r>
        <w:rPr>
          <w:rFonts w:ascii="Arial" w:hAnsi="Arial" w:cs="Arial"/>
          <w:szCs w:val="24"/>
        </w:rPr>
        <w:t xml:space="preserve"> Statement, that is owed to</w:t>
      </w:r>
    </w:p>
    <w:p w14:paraId="7683B5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D505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the Issuer or a subsidiary of the Issuer; or</w:t>
      </w:r>
    </w:p>
    <w:p w14:paraId="483ECC3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C2E3A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another entity if the indebtedness is the subject of a guarantee, support agreement, letter of credit or other similar arrangement or understanding provided by the Issuer or any of its subsidiaries.</w:t>
      </w:r>
    </w:p>
    <w:p w14:paraId="048AAB6B" w14:textId="77777777" w:rsidR="0061098A" w:rsidRDefault="009E207B"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Pr>
          <w:rFonts w:ascii="Garamond" w:hAnsi="Garamond"/>
          <w:szCs w:val="24"/>
        </w:rPr>
        <w:tab/>
      </w:r>
    </w:p>
    <w:p w14:paraId="56DEE550"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Arial" w:hAnsi="Arial" w:cs="Arial"/>
          <w:szCs w:val="24"/>
        </w:rPr>
      </w:pPr>
      <w:r>
        <w:rPr>
          <w:rFonts w:ascii="Garamond" w:hAnsi="Garamond"/>
          <w:szCs w:val="24"/>
        </w:rPr>
        <w:tab/>
      </w:r>
      <w:r w:rsidR="009E207B">
        <w:rPr>
          <w:rFonts w:ascii="Garamond" w:hAnsi="Garamond"/>
          <w:szCs w:val="24"/>
        </w:rPr>
        <w:tab/>
      </w:r>
      <w:r w:rsidRPr="00952C60">
        <w:rPr>
          <w:rFonts w:ascii="Garamond" w:hAnsi="Garamond" w:cs="Arial"/>
          <w:szCs w:val="24"/>
        </w:rPr>
        <w:t>This section is not applicable</w:t>
      </w:r>
      <w:r>
        <w:rPr>
          <w:rFonts w:ascii="Arial" w:hAnsi="Arial" w:cs="Arial"/>
          <w:szCs w:val="24"/>
        </w:rPr>
        <w:t>.</w:t>
      </w:r>
    </w:p>
    <w:p w14:paraId="401005CE"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Pr>
          <w:rFonts w:ascii="Garamond" w:hAnsi="Garamond"/>
          <w:szCs w:val="24"/>
        </w:rPr>
        <w:t>.</w:t>
      </w:r>
    </w:p>
    <w:p w14:paraId="41BB7E3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0E5B74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16.4</w:t>
      </w:r>
      <w:r>
        <w:rPr>
          <w:rFonts w:ascii="Arial" w:hAnsi="Arial" w:cs="Arial"/>
          <w:szCs w:val="24"/>
        </w:rPr>
        <w:tab/>
        <w:t>Disclose in a footnote to, or a narrative accompanying, the table required under paragraph (1)</w:t>
      </w:r>
    </w:p>
    <w:p w14:paraId="17B615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6124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the material terms of the indebtedness and, if applicable, of each guarantee, support agreement, letter of credit or other similar arrangement or understanding, including the term to maturity, rate of interest and any understanding, agreement or intention to limit recourse, and the nature of the transaction in which the indebtedness was incurred;</w:t>
      </w:r>
    </w:p>
    <w:p w14:paraId="0CD3987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C8D797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any material adjustment or amendment made to the terms of the indebtedness and, if applicable, the guarantee, support agreement, letter of credit or similar arrangement or understanding; and</w:t>
      </w:r>
    </w:p>
    <w:p w14:paraId="4A7A328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CF0825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the class of the securities purchased with financial assistance from the Issuer or held as security for the indebtedness and, if the class of securities is not publicly traded, all material terms of the securities.</w:t>
      </w:r>
    </w:p>
    <w:p w14:paraId="41C5FB28"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p>
    <w:p w14:paraId="63411169"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r w:rsidRPr="00952C60">
        <w:rPr>
          <w:rFonts w:ascii="Garamond" w:hAnsi="Garamond" w:cs="Arial"/>
          <w:szCs w:val="24"/>
        </w:rPr>
        <w:t>This section is not applicable</w:t>
      </w:r>
      <w:r>
        <w:rPr>
          <w:rFonts w:ascii="Arial" w:hAnsi="Arial" w:cs="Arial"/>
          <w:szCs w:val="24"/>
        </w:rPr>
        <w:t>.</w:t>
      </w:r>
    </w:p>
    <w:p w14:paraId="5245C7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A10E6D0" w14:textId="77777777" w:rsidR="002E5E47" w:rsidRDefault="002E5E4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7393A0" w14:textId="77777777" w:rsidR="0061098A" w:rsidRDefault="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p>
    <w:p w14:paraId="4DF347B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Instructions:</w:t>
      </w:r>
    </w:p>
    <w:p w14:paraId="0912916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For purposes of this item, the following interpretation applies to the term "routine indebtedness":</w:t>
      </w:r>
    </w:p>
    <w:p w14:paraId="2861853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(a)</w:t>
      </w:r>
      <w:r>
        <w:rPr>
          <w:rFonts w:ascii="Arial" w:hAnsi="Arial" w:cs="Arial"/>
          <w:sz w:val="22"/>
          <w:szCs w:val="22"/>
        </w:rPr>
        <w:tab/>
        <w:t>A loan, whether or not in the ordinary course of business, is considered as routine indebtedness if made on terms, including terms relating to interest rate and security, no more favourable to the borrower than the terms on which loans are made by the Issuer to employees generally unless the amount at any time during the last completed financial year remaining unpaid under the loans to any one director or executive officer together with his or her associates exceeds $25,000, in which case the indebtedness is not routine.</w:t>
      </w:r>
    </w:p>
    <w:p w14:paraId="40409CE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(b)</w:t>
      </w:r>
      <w:r>
        <w:rPr>
          <w:rFonts w:ascii="Arial" w:hAnsi="Arial" w:cs="Arial"/>
          <w:sz w:val="22"/>
          <w:szCs w:val="22"/>
        </w:rPr>
        <w:tab/>
        <w:t>A loan made by an Issuer to a director or executive officer, whether or not the Issuer makes loans in the ordinary course of business, is routine indebtedness if</w:t>
      </w:r>
    </w:p>
    <w:p w14:paraId="09CFD81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the borrower is a full-time employee of the Issuer or a subsidiary of the Issuer;</w:t>
      </w:r>
    </w:p>
    <w:p w14:paraId="05A15DC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(ii)</w:t>
      </w:r>
      <w:r>
        <w:rPr>
          <w:rFonts w:ascii="Arial" w:hAnsi="Arial" w:cs="Arial"/>
          <w:sz w:val="22"/>
          <w:szCs w:val="22"/>
        </w:rPr>
        <w:tab/>
        <w:t>the loan is fully secured against the residence of the borrower; and</w:t>
      </w:r>
    </w:p>
    <w:p w14:paraId="1A9714A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(iii)the amount of the loan does not exceed the annual aggregate salary of the borrower from the Issuer and its subsidiaries.</w:t>
      </w:r>
    </w:p>
    <w:p w14:paraId="30FF119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(c)</w:t>
      </w:r>
      <w:r>
        <w:rPr>
          <w:rFonts w:ascii="Arial" w:hAnsi="Arial" w:cs="Arial"/>
          <w:sz w:val="22"/>
          <w:szCs w:val="22"/>
        </w:rPr>
        <w:tab/>
        <w:t>If the Issuer makes loans in the ordinary course of business, a loan to a person or company other than a full-time employee of the Issuer or of a subsidiary of the Issuer is routine indebtedness, if the loan</w:t>
      </w:r>
    </w:p>
    <w:p w14:paraId="4452DB6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is made on substantially the same terms, including terms relating to interest rate and security, as are available when a loan is made to other customers of the Issuer with comparable credit ratings; and</w:t>
      </w:r>
    </w:p>
    <w:p w14:paraId="39B7901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(ii)</w:t>
      </w:r>
      <w:r>
        <w:rPr>
          <w:rFonts w:ascii="Arial" w:hAnsi="Arial" w:cs="Arial"/>
          <w:sz w:val="22"/>
          <w:szCs w:val="22"/>
        </w:rPr>
        <w:tab/>
        <w:t xml:space="preserve">involves no greater than usual risks of </w:t>
      </w:r>
      <w:proofErr w:type="spellStart"/>
      <w:r>
        <w:rPr>
          <w:rFonts w:ascii="Arial" w:hAnsi="Arial" w:cs="Arial"/>
          <w:sz w:val="22"/>
          <w:szCs w:val="22"/>
        </w:rPr>
        <w:t>collectibility</w:t>
      </w:r>
      <w:proofErr w:type="spellEnd"/>
      <w:r>
        <w:rPr>
          <w:rFonts w:ascii="Arial" w:hAnsi="Arial" w:cs="Arial"/>
          <w:sz w:val="22"/>
          <w:szCs w:val="22"/>
        </w:rPr>
        <w:t>.</w:t>
      </w:r>
    </w:p>
    <w:p w14:paraId="52200A3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(d)</w:t>
      </w:r>
      <w:r>
        <w:rPr>
          <w:rFonts w:ascii="Arial" w:hAnsi="Arial" w:cs="Arial"/>
          <w:sz w:val="22"/>
          <w:szCs w:val="22"/>
        </w:rPr>
        <w:tab/>
        <w:t>Indebtedness for purchases made on usual trade terms, for ordinary travel or expense advances or for loans or advances made for similar purposes is routine indebtedness if the repayment arrangements are in accordance with usual commercial practice.</w:t>
      </w:r>
    </w:p>
    <w:p w14:paraId="3233BDF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For purposes of this item, "support agreement" includes an agreement to provide assistance in the maintenance or servicing of any indebtedness and an agreement to provide compensation for the purpose of maintaining or servicing any indebtedness of the borrower.</w:t>
      </w:r>
    </w:p>
    <w:p w14:paraId="060C51A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No disclosure need be made under this item of indebtedness that has been entirely repaid on or before the date of the </w:t>
      </w:r>
      <w:r w:rsidR="003B7FCB">
        <w:rPr>
          <w:rFonts w:ascii="Arial" w:hAnsi="Arial" w:cs="Arial"/>
          <w:sz w:val="22"/>
          <w:szCs w:val="22"/>
        </w:rPr>
        <w:t>Listing</w:t>
      </w:r>
      <w:r>
        <w:rPr>
          <w:rFonts w:ascii="Arial" w:hAnsi="Arial" w:cs="Arial"/>
          <w:sz w:val="22"/>
          <w:szCs w:val="22"/>
        </w:rPr>
        <w:t xml:space="preserve"> Statement.</w:t>
      </w:r>
    </w:p>
    <w:p w14:paraId="21A4423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8DF3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17</w:t>
      </w:r>
      <w:r>
        <w:rPr>
          <w:rFonts w:ascii="Arial" w:hAnsi="Arial" w:cs="Arial"/>
          <w:b/>
          <w:szCs w:val="24"/>
        </w:rPr>
        <w:tab/>
        <w:t>Risk Factors</w:t>
      </w:r>
    </w:p>
    <w:p w14:paraId="21B7F1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8C9CB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17.1</w:t>
      </w:r>
      <w:r>
        <w:rPr>
          <w:rFonts w:ascii="Arial" w:hAnsi="Arial" w:cs="Arial"/>
          <w:b/>
          <w:szCs w:val="24"/>
        </w:rPr>
        <w:tab/>
      </w:r>
      <w:r>
        <w:rPr>
          <w:rFonts w:ascii="Arial" w:hAnsi="Arial" w:cs="Arial"/>
          <w:szCs w:val="24"/>
        </w:rPr>
        <w:t>Describe the risk factors material to the Issuer that a reasonable investor would consider relevant to an investment in the Issuer, such as cash flow and liquidity problems, if any, experience of management, the general risks inherent in the business carried on by the Issuer, environmental and health risks, reliance on key personnel, the arbitrary establishment of the offering price, regulatory constraints, economic or political conditions and financial history and any other matter that in the opinion of the Issuer would be most likely to influence the investor's decision to purchase, hold or sell  the Issuer's securities.  Risks should be disclosed in the order of their seriousness in the opinion of the Issuer.</w:t>
      </w:r>
    </w:p>
    <w:p w14:paraId="4FCDEF15" w14:textId="77777777" w:rsidR="00B1289A" w:rsidRDefault="00B1289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2A59D2FE" w14:textId="195AE349" w:rsidR="009E207B" w:rsidRPr="00DC694E"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2E5E47">
        <w:rPr>
          <w:rFonts w:ascii="Garamond" w:hAnsi="Garamond"/>
          <w:iCs/>
        </w:rPr>
        <w:tab/>
      </w:r>
      <w:r w:rsidRPr="00B67E0D">
        <w:rPr>
          <w:rFonts w:ascii="Garamond" w:hAnsi="Garamond"/>
          <w:iCs/>
        </w:rPr>
        <w:t xml:space="preserve">Investment in developmental stage ventures such as </w:t>
      </w:r>
      <w:proofErr w:type="spellStart"/>
      <w:r w:rsidRPr="00B67E0D">
        <w:rPr>
          <w:rFonts w:ascii="Garamond" w:hAnsi="Garamond"/>
          <w:iCs/>
        </w:rPr>
        <w:t>Talmora</w:t>
      </w:r>
      <w:proofErr w:type="spellEnd"/>
      <w:r w:rsidRPr="00B67E0D">
        <w:rPr>
          <w:rFonts w:ascii="Garamond" w:hAnsi="Garamond"/>
          <w:iCs/>
        </w:rPr>
        <w:t xml:space="preserve"> Diamond Inc. is highly</w:t>
      </w:r>
      <w:r w:rsidR="00361EB1" w:rsidRPr="00B67E0D">
        <w:rPr>
          <w:rFonts w:ascii="Garamond" w:hAnsi="Garamond"/>
          <w:iCs/>
        </w:rPr>
        <w:t xml:space="preserve">                    </w:t>
      </w:r>
      <w:r w:rsidRPr="00B67E0D">
        <w:rPr>
          <w:rFonts w:ascii="Garamond" w:hAnsi="Garamond"/>
          <w:iCs/>
        </w:rPr>
        <w:t xml:space="preserve"> speculative and subject to numerous and substantial risks.  Therefore, an investor should carefully consider the risk factors indicated below.  There are no known bodies of </w:t>
      </w:r>
      <w:r w:rsidR="00D5531E" w:rsidRPr="00B67E0D">
        <w:rPr>
          <w:rFonts w:ascii="Garamond" w:hAnsi="Garamond"/>
          <w:iCs/>
        </w:rPr>
        <w:t xml:space="preserve">                  </w:t>
      </w:r>
      <w:r w:rsidRPr="00B67E0D">
        <w:rPr>
          <w:rFonts w:ascii="Garamond" w:hAnsi="Garamond"/>
          <w:iCs/>
        </w:rPr>
        <w:t>commercial ore on any of the above referenced mineral exploration properties and</w:t>
      </w:r>
      <w:r w:rsidR="00D5531E" w:rsidRPr="00B67E0D">
        <w:rPr>
          <w:rFonts w:ascii="Garamond" w:hAnsi="Garamond"/>
          <w:iCs/>
        </w:rPr>
        <w:t xml:space="preserve">                  </w:t>
      </w:r>
      <w:r w:rsidRPr="00B67E0D">
        <w:rPr>
          <w:rFonts w:ascii="Garamond" w:hAnsi="Garamond"/>
          <w:iCs/>
        </w:rPr>
        <w:t xml:space="preserve"> activities of the Corporation will constitute an exploratory search for ore.  </w:t>
      </w:r>
    </w:p>
    <w:p w14:paraId="5300365C" w14:textId="77777777" w:rsidR="009E207B" w:rsidRPr="002E5E47" w:rsidRDefault="009E207B" w:rsidP="009E207B">
      <w:pPr>
        <w:jc w:val="both"/>
        <w:rPr>
          <w:rFonts w:ascii="Garamond" w:hAnsi="Garamond"/>
          <w:iCs/>
        </w:rPr>
      </w:pPr>
    </w:p>
    <w:p w14:paraId="4A324A54" w14:textId="77777777" w:rsidR="009E207B" w:rsidRPr="002E5E47" w:rsidRDefault="009E207B" w:rsidP="009E207B">
      <w:pPr>
        <w:ind w:left="180" w:firstLine="720"/>
        <w:jc w:val="both"/>
        <w:outlineLvl w:val="0"/>
        <w:rPr>
          <w:rFonts w:ascii="Garamond" w:hAnsi="Garamond"/>
          <w:iCs/>
        </w:rPr>
      </w:pPr>
      <w:r w:rsidRPr="002E5E47">
        <w:rPr>
          <w:rFonts w:ascii="Garamond" w:hAnsi="Garamond"/>
          <w:iCs/>
        </w:rPr>
        <w:t xml:space="preserve">(a) </w:t>
      </w:r>
      <w:r w:rsidRPr="002E5E47">
        <w:rPr>
          <w:rFonts w:ascii="Garamond" w:hAnsi="Garamond"/>
          <w:iCs/>
        </w:rPr>
        <w:tab/>
        <w:t>Mining Hazards/Liabilities</w:t>
      </w:r>
    </w:p>
    <w:p w14:paraId="065A495E" w14:textId="77777777" w:rsidR="009E207B" w:rsidRPr="002E5E47" w:rsidRDefault="009E207B" w:rsidP="009E207B">
      <w:pPr>
        <w:jc w:val="both"/>
        <w:rPr>
          <w:rFonts w:ascii="Garamond" w:hAnsi="Garamond"/>
          <w:iCs/>
        </w:rPr>
      </w:pPr>
    </w:p>
    <w:p w14:paraId="50BD4E40" w14:textId="77777777" w:rsidR="00ED49BB" w:rsidRDefault="009E207B" w:rsidP="009E207B">
      <w:pPr>
        <w:ind w:left="900"/>
        <w:jc w:val="both"/>
        <w:rPr>
          <w:rFonts w:ascii="Garamond" w:hAnsi="Garamond"/>
          <w:iCs/>
        </w:rPr>
      </w:pPr>
      <w:r w:rsidRPr="002E5E47">
        <w:rPr>
          <w:rFonts w:ascii="Garamond" w:hAnsi="Garamond"/>
          <w:iCs/>
        </w:rPr>
        <w:t>The Corporation may become subject to liability for cave-ins and other hazards of mineral exploration against which it cannot insure or against which it may elect not to insure</w:t>
      </w:r>
    </w:p>
    <w:p w14:paraId="096FC272" w14:textId="77777777" w:rsidR="00ED49BB" w:rsidRDefault="009E207B" w:rsidP="009E207B">
      <w:pPr>
        <w:ind w:left="900"/>
        <w:jc w:val="both"/>
        <w:rPr>
          <w:rFonts w:ascii="Garamond" w:hAnsi="Garamond"/>
          <w:iCs/>
        </w:rPr>
      </w:pPr>
      <w:r w:rsidRPr="002E5E47">
        <w:rPr>
          <w:rFonts w:ascii="Garamond" w:hAnsi="Garamond"/>
          <w:iCs/>
        </w:rPr>
        <w:t xml:space="preserve"> because of high premium costs or for other reasons.  Payment of such liabilities would</w:t>
      </w:r>
    </w:p>
    <w:p w14:paraId="1F83570C" w14:textId="77777777" w:rsidR="00ED49BB" w:rsidRDefault="009E207B" w:rsidP="009E207B">
      <w:pPr>
        <w:ind w:left="900"/>
        <w:jc w:val="both"/>
        <w:rPr>
          <w:rFonts w:ascii="Garamond" w:hAnsi="Garamond"/>
          <w:iCs/>
        </w:rPr>
      </w:pPr>
      <w:r w:rsidRPr="002E5E47">
        <w:rPr>
          <w:rFonts w:ascii="Garamond" w:hAnsi="Garamond"/>
          <w:iCs/>
        </w:rPr>
        <w:t xml:space="preserve"> reduce funds available for acquisition of mineral prospects or exploration and </w:t>
      </w:r>
    </w:p>
    <w:p w14:paraId="0CAF33B7" w14:textId="77777777" w:rsidR="009E207B" w:rsidRPr="002E5E47" w:rsidRDefault="009E207B" w:rsidP="009E207B">
      <w:pPr>
        <w:ind w:left="900"/>
        <w:jc w:val="both"/>
        <w:rPr>
          <w:rFonts w:ascii="Garamond" w:hAnsi="Garamond"/>
          <w:iCs/>
        </w:rPr>
      </w:pPr>
      <w:r w:rsidRPr="002E5E47">
        <w:rPr>
          <w:rFonts w:ascii="Garamond" w:hAnsi="Garamond"/>
          <w:iCs/>
        </w:rPr>
        <w:t>development and would have a material adverse affect on the financial position of the Corporation.</w:t>
      </w:r>
    </w:p>
    <w:p w14:paraId="385FAA7B" w14:textId="77777777" w:rsidR="009E207B" w:rsidRDefault="009E207B" w:rsidP="009E207B">
      <w:pPr>
        <w:jc w:val="both"/>
        <w:rPr>
          <w:rFonts w:ascii="Garamond" w:hAnsi="Garamond"/>
          <w:iCs/>
        </w:rPr>
      </w:pPr>
    </w:p>
    <w:p w14:paraId="491BF099" w14:textId="77777777" w:rsidR="00A15B8C" w:rsidRPr="00B47363" w:rsidRDefault="00A15B8C" w:rsidP="00A15B8C">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Pr>
          <w:rFonts w:ascii="Garamond" w:hAnsi="Garamond" w:cs="Arial"/>
          <w:b/>
          <w:bCs/>
          <w:spacing w:val="0"/>
          <w:sz w:val="24"/>
          <w:szCs w:val="24"/>
        </w:rPr>
        <w:tab/>
      </w:r>
      <w:r w:rsidRPr="00C127B2">
        <w:rPr>
          <w:rFonts w:ascii="Garamond" w:hAnsi="Garamond" w:cs="Arial"/>
          <w:bCs/>
          <w:spacing w:val="0"/>
          <w:sz w:val="24"/>
          <w:szCs w:val="24"/>
        </w:rPr>
        <w:t>(b)</w:t>
      </w:r>
      <w:r w:rsidRPr="00C127B2">
        <w:rPr>
          <w:rFonts w:ascii="Garamond" w:hAnsi="Garamond" w:cs="Arial"/>
          <w:bCs/>
          <w:spacing w:val="0"/>
          <w:sz w:val="24"/>
          <w:szCs w:val="24"/>
        </w:rPr>
        <w:tab/>
        <w:t>C</w:t>
      </w:r>
      <w:proofErr w:type="spellStart"/>
      <w:r w:rsidRPr="00C127B2">
        <w:rPr>
          <w:rFonts w:ascii="Garamond" w:hAnsi="Garamond" w:cs="Arial"/>
          <w:bCs/>
          <w:spacing w:val="0"/>
          <w:sz w:val="24"/>
          <w:szCs w:val="24"/>
          <w:lang w:val="en-US"/>
        </w:rPr>
        <w:t>redit</w:t>
      </w:r>
      <w:proofErr w:type="spellEnd"/>
      <w:r w:rsidRPr="00C127B2">
        <w:rPr>
          <w:rFonts w:ascii="Garamond" w:hAnsi="Garamond" w:cs="Arial"/>
          <w:bCs/>
          <w:spacing w:val="0"/>
          <w:sz w:val="24"/>
          <w:szCs w:val="24"/>
          <w:lang w:val="en-US"/>
        </w:rPr>
        <w:t xml:space="preserve"> Risk</w:t>
      </w:r>
      <w:r w:rsidR="008964EA">
        <w:rPr>
          <w:rFonts w:ascii="Garamond" w:hAnsi="Garamond" w:cs="Arial"/>
          <w:bCs/>
          <w:spacing w:val="0"/>
          <w:sz w:val="24"/>
          <w:szCs w:val="24"/>
          <w:lang w:val="en-US"/>
        </w:rPr>
        <w:t xml:space="preserve"> </w:t>
      </w:r>
    </w:p>
    <w:p w14:paraId="4FE9F519" w14:textId="77777777" w:rsidR="00A15B8C" w:rsidRPr="00B47363" w:rsidRDefault="00A15B8C" w:rsidP="00A15B8C">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cs="Arial"/>
          <w:bCs/>
          <w:spacing w:val="0"/>
          <w:sz w:val="24"/>
          <w:szCs w:val="24"/>
          <w:lang w:val="en-US"/>
        </w:rPr>
      </w:pPr>
    </w:p>
    <w:p w14:paraId="5D6C9FEA" w14:textId="2FD8A4F8" w:rsidR="00A15B8C" w:rsidRPr="00C127B2" w:rsidRDefault="00482DED" w:rsidP="00482DED">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960"/>
        </w:tabs>
        <w:spacing w:line="240" w:lineRule="auto"/>
        <w:ind w:left="960"/>
        <w:rPr>
          <w:rFonts w:ascii="Garamond" w:hAnsi="Garamond" w:cs="Arial"/>
          <w:bCs/>
          <w:spacing w:val="0"/>
          <w:sz w:val="24"/>
          <w:szCs w:val="24"/>
          <w:lang w:val="en-US"/>
        </w:rPr>
      </w:pPr>
      <w:r w:rsidRPr="00B47363">
        <w:rPr>
          <w:rFonts w:ascii="Garamond" w:hAnsi="Garamond" w:cs="Arial"/>
          <w:bCs/>
          <w:spacing w:val="0"/>
          <w:sz w:val="24"/>
          <w:szCs w:val="24"/>
          <w:lang w:val="en-US"/>
        </w:rPr>
        <w:t>Th</w:t>
      </w:r>
      <w:r w:rsidR="00A15B8C" w:rsidRPr="00B47363">
        <w:rPr>
          <w:rFonts w:ascii="Garamond" w:hAnsi="Garamond" w:cs="Arial"/>
          <w:bCs/>
          <w:spacing w:val="0"/>
          <w:sz w:val="24"/>
          <w:szCs w:val="24"/>
          <w:lang w:val="en-US"/>
        </w:rPr>
        <w:t>e Company's credit risk is primarily attributable to cash equivalents and sundry receivables.  The Company has no significant concentration of credit risk arising from operations.  Cash equivalents</w:t>
      </w:r>
      <w:r w:rsidRPr="00B47363">
        <w:rPr>
          <w:rFonts w:ascii="Garamond" w:hAnsi="Garamond" w:cs="Arial"/>
          <w:bCs/>
          <w:spacing w:val="0"/>
          <w:sz w:val="24"/>
          <w:szCs w:val="24"/>
          <w:lang w:val="en-US"/>
        </w:rPr>
        <w:t xml:space="preserve">, when applicable, </w:t>
      </w:r>
      <w:r w:rsidR="00A15B8C" w:rsidRPr="00B47363">
        <w:rPr>
          <w:rFonts w:ascii="Garamond" w:hAnsi="Garamond" w:cs="Arial"/>
          <w:bCs/>
          <w:spacing w:val="0"/>
          <w:sz w:val="24"/>
          <w:szCs w:val="24"/>
          <w:lang w:val="en-US"/>
        </w:rPr>
        <w:t xml:space="preserve">consist of guaranteed investment certificates, which </w:t>
      </w:r>
      <w:r w:rsidR="00281919" w:rsidRPr="00B47363">
        <w:rPr>
          <w:rFonts w:ascii="Garamond" w:hAnsi="Garamond" w:cs="Arial"/>
          <w:bCs/>
          <w:spacing w:val="0"/>
          <w:sz w:val="24"/>
          <w:szCs w:val="24"/>
          <w:lang w:val="en-US"/>
        </w:rPr>
        <w:t xml:space="preserve">will be </w:t>
      </w:r>
      <w:r w:rsidR="00A15B8C" w:rsidRPr="00B47363">
        <w:rPr>
          <w:rFonts w:ascii="Garamond" w:hAnsi="Garamond" w:cs="Arial"/>
          <w:bCs/>
          <w:spacing w:val="0"/>
          <w:sz w:val="24"/>
          <w:szCs w:val="24"/>
          <w:lang w:val="en-US"/>
        </w:rPr>
        <w:t>invested with reputable financial institutions, from which management believes the</w:t>
      </w:r>
      <w:r w:rsidR="00281919" w:rsidRPr="00B47363">
        <w:rPr>
          <w:rFonts w:ascii="Garamond" w:hAnsi="Garamond" w:cs="Arial"/>
          <w:bCs/>
          <w:spacing w:val="0"/>
          <w:sz w:val="24"/>
          <w:szCs w:val="24"/>
          <w:lang w:val="en-US"/>
        </w:rPr>
        <w:t xml:space="preserve"> </w:t>
      </w:r>
      <w:r w:rsidR="00A15B8C" w:rsidRPr="00B47363">
        <w:rPr>
          <w:rFonts w:ascii="Garamond" w:hAnsi="Garamond" w:cs="Arial"/>
          <w:bCs/>
          <w:spacing w:val="0"/>
          <w:sz w:val="24"/>
          <w:szCs w:val="24"/>
          <w:lang w:val="en-US"/>
        </w:rPr>
        <w:t>risk of loss to be remote.  Financial instruments</w:t>
      </w:r>
      <w:r w:rsidR="00A15B8C" w:rsidRPr="00C127B2">
        <w:rPr>
          <w:rFonts w:ascii="Garamond" w:hAnsi="Garamond" w:cs="Arial"/>
          <w:bCs/>
          <w:spacing w:val="0"/>
          <w:sz w:val="24"/>
          <w:szCs w:val="24"/>
          <w:lang w:val="en-US"/>
        </w:rPr>
        <w:t xml:space="preserve"> included in sundry receivable consist of</w:t>
      </w:r>
      <w:r w:rsidR="00D5531E">
        <w:rPr>
          <w:rFonts w:ascii="Garamond" w:hAnsi="Garamond" w:cs="Arial"/>
          <w:bCs/>
          <w:spacing w:val="0"/>
          <w:sz w:val="24"/>
          <w:szCs w:val="24"/>
          <w:lang w:val="en-US"/>
        </w:rPr>
        <w:t xml:space="preserve"> </w:t>
      </w:r>
      <w:r w:rsidR="00ED49BB">
        <w:rPr>
          <w:rFonts w:ascii="Garamond" w:hAnsi="Garamond" w:cs="Arial"/>
          <w:bCs/>
          <w:spacing w:val="0"/>
          <w:sz w:val="24"/>
          <w:szCs w:val="24"/>
          <w:lang w:val="en-US"/>
        </w:rPr>
        <w:t>the harmonized sales ta</w:t>
      </w:r>
      <w:r w:rsidR="003B1788">
        <w:rPr>
          <w:rFonts w:ascii="Garamond" w:hAnsi="Garamond" w:cs="Arial"/>
          <w:bCs/>
          <w:spacing w:val="0"/>
          <w:sz w:val="24"/>
          <w:szCs w:val="24"/>
          <w:lang w:val="en-US"/>
        </w:rPr>
        <w:t>x</w:t>
      </w:r>
      <w:r w:rsidR="00ED49BB">
        <w:rPr>
          <w:rFonts w:ascii="Garamond" w:hAnsi="Garamond" w:cs="Arial"/>
          <w:bCs/>
          <w:spacing w:val="0"/>
          <w:sz w:val="24"/>
          <w:szCs w:val="24"/>
          <w:lang w:val="en-US"/>
        </w:rPr>
        <w:t xml:space="preserve"> </w:t>
      </w:r>
      <w:r w:rsidR="00A15B8C" w:rsidRPr="00C127B2">
        <w:rPr>
          <w:rFonts w:ascii="Garamond" w:hAnsi="Garamond" w:cs="Arial"/>
          <w:bCs/>
          <w:spacing w:val="0"/>
          <w:sz w:val="24"/>
          <w:szCs w:val="24"/>
          <w:lang w:val="en-US"/>
        </w:rPr>
        <w:t>due from the Federal Government of Canada and receivables from unrelated companies.  Management believes that the credit risk concentration with respect to these financial instruments included in cash equivalents and sundry receivable is remote.</w:t>
      </w:r>
    </w:p>
    <w:p w14:paraId="2B3FBA10" w14:textId="77777777" w:rsidR="008964EA" w:rsidRDefault="008964EA" w:rsidP="008964EA">
      <w:pPr>
        <w:pStyle w:val="Heading1"/>
        <w:rPr>
          <w:rFonts w:ascii="Arial" w:hAnsi="Arial" w:cs="Arial"/>
          <w:sz w:val="20"/>
        </w:rPr>
      </w:pPr>
    </w:p>
    <w:p w14:paraId="46D1BA6C" w14:textId="77777777" w:rsidR="009E207B" w:rsidRPr="002E5E47" w:rsidRDefault="00011EBF" w:rsidP="003B1788">
      <w:pPr>
        <w:pStyle w:val="BodyTextIndent"/>
        <w:tabs>
          <w:tab w:val="left" w:pos="851"/>
        </w:tabs>
        <w:spacing w:line="264" w:lineRule="auto"/>
        <w:ind w:left="0"/>
      </w:pPr>
      <w:r>
        <w:tab/>
      </w:r>
      <w:r w:rsidR="009E207B" w:rsidRPr="00C127B2">
        <w:t>(</w:t>
      </w:r>
      <w:r w:rsidR="00A15B8C" w:rsidRPr="00C127B2">
        <w:t>c</w:t>
      </w:r>
      <w:r w:rsidR="009E207B" w:rsidRPr="00C127B2">
        <w:t xml:space="preserve">) </w:t>
      </w:r>
      <w:r w:rsidR="009E207B" w:rsidRPr="00C127B2">
        <w:tab/>
        <w:t>Market Fluctuations</w:t>
      </w:r>
    </w:p>
    <w:p w14:paraId="76E9AD6E" w14:textId="77777777" w:rsidR="009E207B" w:rsidRPr="002E5E47" w:rsidRDefault="009E207B" w:rsidP="009E207B">
      <w:pPr>
        <w:jc w:val="both"/>
        <w:rPr>
          <w:rFonts w:ascii="Garamond" w:hAnsi="Garamond"/>
          <w:iCs/>
        </w:rPr>
      </w:pPr>
    </w:p>
    <w:p w14:paraId="7DAF39E3" w14:textId="77777777" w:rsidR="009E207B" w:rsidRPr="00B47363" w:rsidRDefault="009E207B" w:rsidP="00957987">
      <w:pPr>
        <w:ind w:left="900"/>
        <w:jc w:val="both"/>
        <w:rPr>
          <w:rFonts w:ascii="Garamond" w:hAnsi="Garamond"/>
          <w:iCs/>
        </w:rPr>
      </w:pPr>
      <w:r w:rsidRPr="002E5E47">
        <w:rPr>
          <w:rFonts w:ascii="Garamond" w:hAnsi="Garamond"/>
          <w:iCs/>
        </w:rPr>
        <w:t xml:space="preserve">Factors beyond the control of the Corporation may </w:t>
      </w:r>
      <w:proofErr w:type="gramStart"/>
      <w:r w:rsidRPr="002E5E47">
        <w:rPr>
          <w:rFonts w:ascii="Garamond" w:hAnsi="Garamond"/>
          <w:iCs/>
        </w:rPr>
        <w:t>effect</w:t>
      </w:r>
      <w:proofErr w:type="gramEnd"/>
      <w:r w:rsidRPr="002E5E47">
        <w:rPr>
          <w:rFonts w:ascii="Garamond" w:hAnsi="Garamond"/>
          <w:iCs/>
        </w:rPr>
        <w:t xml:space="preserve"> the economic viability of any products discovered including market fluctuations, government regulations on such matters </w:t>
      </w:r>
      <w:r w:rsidRPr="00B47363">
        <w:rPr>
          <w:rFonts w:ascii="Garamond" w:hAnsi="Garamond"/>
          <w:iCs/>
        </w:rPr>
        <w:t>as prices, taxes, royalties, land tenure, importing and exporting of minerals, export restrictions, exchange controls, dividends and environmental protection.</w:t>
      </w:r>
    </w:p>
    <w:p w14:paraId="464CAD14" w14:textId="77777777" w:rsidR="00957987" w:rsidRPr="00B47363" w:rsidRDefault="00957987" w:rsidP="00957987">
      <w:pPr>
        <w:ind w:left="900"/>
        <w:jc w:val="both"/>
        <w:rPr>
          <w:rFonts w:ascii="Garamond" w:hAnsi="Garamond"/>
          <w:iCs/>
        </w:rPr>
      </w:pPr>
    </w:p>
    <w:p w14:paraId="4639E629" w14:textId="77777777" w:rsidR="00D5531E"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sidRPr="00B47363">
        <w:rPr>
          <w:rFonts w:ascii="Garamond" w:hAnsi="Garamond" w:cs="Arial"/>
          <w:bCs/>
          <w:spacing w:val="0"/>
          <w:sz w:val="24"/>
          <w:szCs w:val="24"/>
          <w:lang w:val="en-US"/>
        </w:rPr>
        <w:tab/>
      </w:r>
    </w:p>
    <w:p w14:paraId="0698BC99" w14:textId="363F93DA" w:rsidR="00957987" w:rsidRPr="00B47363" w:rsidRDefault="00D5531E"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Pr>
          <w:rFonts w:ascii="Garamond" w:hAnsi="Garamond" w:cs="Arial"/>
          <w:bCs/>
          <w:spacing w:val="0"/>
          <w:sz w:val="24"/>
          <w:szCs w:val="24"/>
          <w:lang w:val="en-US"/>
        </w:rPr>
        <w:tab/>
      </w:r>
      <w:r w:rsidR="00957987" w:rsidRPr="00B47363">
        <w:rPr>
          <w:rFonts w:ascii="Garamond" w:hAnsi="Garamond" w:cs="Arial"/>
          <w:bCs/>
          <w:spacing w:val="0"/>
          <w:sz w:val="24"/>
          <w:szCs w:val="24"/>
          <w:lang w:val="en-US"/>
        </w:rPr>
        <w:t>Interest Rate Risk</w:t>
      </w:r>
    </w:p>
    <w:p w14:paraId="2C87F560" w14:textId="77777777" w:rsidR="00C1683A" w:rsidRPr="00B47363" w:rsidRDefault="00C1683A" w:rsidP="00C1683A">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51"/>
        </w:tabs>
        <w:spacing w:line="240" w:lineRule="auto"/>
        <w:ind w:left="851"/>
        <w:rPr>
          <w:rFonts w:ascii="Garamond" w:eastAsia="Calibri" w:hAnsi="Garamond" w:cs="Arial"/>
          <w:sz w:val="24"/>
          <w:szCs w:val="24"/>
          <w:lang w:val="en-US"/>
        </w:rPr>
      </w:pPr>
      <w:r w:rsidRPr="00B47363">
        <w:rPr>
          <w:rFonts w:ascii="Garamond" w:eastAsia="Calibri" w:hAnsi="Garamond" w:cs="Arial"/>
          <w:sz w:val="24"/>
          <w:szCs w:val="24"/>
          <w:lang w:val="en-US"/>
        </w:rPr>
        <w:t>The Company may have cash equivalent balances subject to fluctuations in the prime rate.  The Company's current policy is to invest excess cash in investment-grade short-term deposit certificates issued by its banking institutions.  The Company periodically monitors the investments it makes and is satisfied with the credit ratings of its banks.  Currently, the Company does not hedge against interest rate risk.</w:t>
      </w:r>
    </w:p>
    <w:p w14:paraId="76DD3BC3" w14:textId="77777777" w:rsidR="00C1683A" w:rsidRPr="00B47363" w:rsidRDefault="00C1683A"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066CA605" w14:textId="77777777" w:rsidR="00B67E0D"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sidRPr="00C127B2">
        <w:rPr>
          <w:rFonts w:ascii="Garamond" w:hAnsi="Garamond" w:cs="Arial"/>
          <w:bCs/>
          <w:spacing w:val="0"/>
          <w:sz w:val="24"/>
          <w:szCs w:val="24"/>
          <w:lang w:val="en-US"/>
        </w:rPr>
        <w:tab/>
      </w:r>
    </w:p>
    <w:p w14:paraId="6A91031F" w14:textId="77777777" w:rsidR="00843B94" w:rsidRDefault="00843B94"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057445CA" w14:textId="77777777" w:rsidR="00843B94" w:rsidRDefault="00843B94"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72F22451" w14:textId="77777777" w:rsidR="00843B94" w:rsidRDefault="00843B94"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204AAA84" w14:textId="1129C617" w:rsidR="00957987" w:rsidRDefault="00B67E0D"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Pr>
          <w:rFonts w:ascii="Garamond" w:hAnsi="Garamond" w:cs="Arial"/>
          <w:bCs/>
          <w:spacing w:val="0"/>
          <w:sz w:val="24"/>
          <w:szCs w:val="24"/>
          <w:lang w:val="en-US"/>
        </w:rPr>
        <w:tab/>
      </w:r>
      <w:r w:rsidR="00957987" w:rsidRPr="00C127B2">
        <w:rPr>
          <w:rFonts w:ascii="Garamond" w:hAnsi="Garamond" w:cs="Arial"/>
          <w:bCs/>
          <w:spacing w:val="0"/>
          <w:sz w:val="24"/>
          <w:szCs w:val="24"/>
          <w:lang w:val="en-US"/>
        </w:rPr>
        <w:t>Foreign Currency Risk</w:t>
      </w:r>
    </w:p>
    <w:p w14:paraId="62E128C3" w14:textId="77777777" w:rsidR="00B67E0D" w:rsidRPr="00C127B2" w:rsidRDefault="00B67E0D"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6B7C5B66" w14:textId="0C3C0C1B" w:rsidR="00957987" w:rsidRPr="00C127B2" w:rsidRDefault="00957987" w:rsidP="00D553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ind w:left="720"/>
        <w:rPr>
          <w:rFonts w:ascii="Garamond" w:hAnsi="Garamond" w:cs="Arial"/>
          <w:bCs/>
          <w:spacing w:val="0"/>
          <w:sz w:val="24"/>
          <w:szCs w:val="24"/>
          <w:lang w:val="en-US"/>
        </w:rPr>
      </w:pPr>
      <w:r w:rsidRPr="00C127B2">
        <w:rPr>
          <w:rFonts w:ascii="Garamond" w:hAnsi="Garamond" w:cs="Arial"/>
          <w:bCs/>
          <w:spacing w:val="0"/>
          <w:sz w:val="24"/>
          <w:szCs w:val="24"/>
          <w:lang w:val="en-US"/>
        </w:rPr>
        <w:tab/>
        <w:t xml:space="preserve">The Company's functional currency is the Canadian dollar and major purchases are </w:t>
      </w:r>
      <w:r w:rsidRPr="00C127B2">
        <w:rPr>
          <w:rFonts w:ascii="Garamond" w:hAnsi="Garamond" w:cs="Arial"/>
          <w:bCs/>
          <w:spacing w:val="0"/>
          <w:sz w:val="24"/>
          <w:szCs w:val="24"/>
          <w:lang w:val="en-US"/>
        </w:rPr>
        <w:tab/>
        <w:t xml:space="preserve">transacted in Canadian dollars.  Management believes the foreign exchange risk derived </w:t>
      </w:r>
      <w:r w:rsidRPr="00C127B2">
        <w:rPr>
          <w:rFonts w:ascii="Garamond" w:hAnsi="Garamond" w:cs="Arial"/>
          <w:bCs/>
          <w:spacing w:val="0"/>
          <w:sz w:val="24"/>
          <w:szCs w:val="24"/>
          <w:lang w:val="en-US"/>
        </w:rPr>
        <w:tab/>
        <w:t xml:space="preserve">from currency conversions is negligible and therefore does not hedge its foreign </w:t>
      </w:r>
      <w:proofErr w:type="gramStart"/>
      <w:r w:rsidRPr="00C127B2">
        <w:rPr>
          <w:rFonts w:ascii="Garamond" w:hAnsi="Garamond" w:cs="Arial"/>
          <w:bCs/>
          <w:spacing w:val="0"/>
          <w:sz w:val="24"/>
          <w:szCs w:val="24"/>
          <w:lang w:val="en-US"/>
        </w:rPr>
        <w:t xml:space="preserve">exchange </w:t>
      </w:r>
      <w:r w:rsidR="00DB2CC3">
        <w:rPr>
          <w:rFonts w:ascii="Garamond" w:hAnsi="Garamond" w:cs="Arial"/>
          <w:bCs/>
          <w:spacing w:val="0"/>
          <w:sz w:val="24"/>
          <w:szCs w:val="24"/>
          <w:lang w:val="en-US"/>
        </w:rPr>
        <w:t xml:space="preserve"> </w:t>
      </w:r>
      <w:r w:rsidRPr="00C127B2">
        <w:rPr>
          <w:rFonts w:ascii="Garamond" w:hAnsi="Garamond" w:cs="Arial"/>
          <w:bCs/>
          <w:spacing w:val="0"/>
          <w:sz w:val="24"/>
          <w:szCs w:val="24"/>
          <w:lang w:val="en-US"/>
        </w:rPr>
        <w:t>risk</w:t>
      </w:r>
      <w:proofErr w:type="gramEnd"/>
      <w:r w:rsidRPr="00C127B2">
        <w:rPr>
          <w:rFonts w:ascii="Garamond" w:hAnsi="Garamond" w:cs="Arial"/>
          <w:bCs/>
          <w:spacing w:val="0"/>
          <w:sz w:val="24"/>
          <w:szCs w:val="24"/>
          <w:lang w:val="en-US"/>
        </w:rPr>
        <w:t>.  The Company does not hold balances in foreign currencies to give rise to exposure to foreign exchange risk.</w:t>
      </w:r>
    </w:p>
    <w:p w14:paraId="1CCB42E8" w14:textId="77777777" w:rsidR="00957987" w:rsidRPr="00A1586D"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cs="Arial"/>
          <w:b/>
          <w:bCs/>
          <w:spacing w:val="0"/>
          <w:sz w:val="24"/>
          <w:szCs w:val="24"/>
          <w:lang w:val="en-US"/>
        </w:rPr>
      </w:pPr>
    </w:p>
    <w:p w14:paraId="3CD272A8" w14:textId="77777777" w:rsidR="00957987" w:rsidRPr="002E5E47" w:rsidRDefault="00957987" w:rsidP="00A1586D">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rPr>
      </w:pPr>
      <w:r w:rsidRPr="00A1586D">
        <w:tab/>
      </w:r>
    </w:p>
    <w:p w14:paraId="70856F98" w14:textId="77777777" w:rsidR="009E207B" w:rsidRPr="00A1586D" w:rsidRDefault="009E207B" w:rsidP="009E207B">
      <w:pPr>
        <w:ind w:left="180" w:firstLine="720"/>
        <w:jc w:val="both"/>
        <w:outlineLvl w:val="0"/>
        <w:rPr>
          <w:rFonts w:ascii="Garamond" w:hAnsi="Garamond"/>
          <w:iCs/>
        </w:rPr>
      </w:pPr>
      <w:r w:rsidRPr="002E5E47">
        <w:rPr>
          <w:rFonts w:ascii="Garamond" w:hAnsi="Garamond"/>
          <w:iCs/>
        </w:rPr>
        <w:t>(</w:t>
      </w:r>
      <w:r w:rsidR="00A15B8C" w:rsidRPr="00A1586D">
        <w:rPr>
          <w:rFonts w:ascii="Garamond" w:hAnsi="Garamond"/>
          <w:iCs/>
        </w:rPr>
        <w:t>d</w:t>
      </w:r>
      <w:r w:rsidRPr="00A1586D">
        <w:rPr>
          <w:rFonts w:ascii="Garamond" w:hAnsi="Garamond"/>
          <w:iCs/>
        </w:rPr>
        <w:t>)</w:t>
      </w:r>
      <w:r w:rsidRPr="00A1586D">
        <w:rPr>
          <w:rFonts w:ascii="Garamond" w:hAnsi="Garamond"/>
          <w:iCs/>
        </w:rPr>
        <w:tab/>
      </w:r>
      <w:r w:rsidR="00177F50" w:rsidRPr="00A1586D">
        <w:rPr>
          <w:rFonts w:ascii="Garamond" w:hAnsi="Garamond" w:cs="Arial"/>
          <w:szCs w:val="24"/>
          <w:lang w:val="en-US"/>
        </w:rPr>
        <w:t>Liquidity Risk</w:t>
      </w:r>
      <w:r w:rsidR="00177F50" w:rsidRPr="00A1586D">
        <w:rPr>
          <w:rFonts w:ascii="Garamond" w:hAnsi="Garamond"/>
          <w:iCs/>
        </w:rPr>
        <w:t xml:space="preserve"> (</w:t>
      </w:r>
      <w:r w:rsidRPr="00A1586D">
        <w:rPr>
          <w:rFonts w:ascii="Garamond" w:hAnsi="Garamond"/>
          <w:iCs/>
        </w:rPr>
        <w:t>Available Funds</w:t>
      </w:r>
      <w:r w:rsidR="00177F50" w:rsidRPr="00A1586D">
        <w:rPr>
          <w:rFonts w:ascii="Garamond" w:hAnsi="Garamond"/>
          <w:iCs/>
        </w:rPr>
        <w:t>)</w:t>
      </w:r>
    </w:p>
    <w:p w14:paraId="4A170EE2" w14:textId="77777777" w:rsidR="009E207B" w:rsidRPr="00A1586D" w:rsidRDefault="009E207B" w:rsidP="009E207B">
      <w:pPr>
        <w:jc w:val="both"/>
        <w:rPr>
          <w:rFonts w:ascii="Garamond" w:hAnsi="Garamond"/>
          <w:iCs/>
        </w:rPr>
      </w:pPr>
    </w:p>
    <w:p w14:paraId="71A2C6E5" w14:textId="67A982EF" w:rsidR="009E207B" w:rsidRDefault="009E207B" w:rsidP="009C0899">
      <w:pPr>
        <w:ind w:left="900"/>
        <w:jc w:val="both"/>
        <w:rPr>
          <w:rFonts w:ascii="Garamond" w:hAnsi="Garamond"/>
          <w:iCs/>
        </w:rPr>
      </w:pPr>
      <w:r w:rsidRPr="00A1586D">
        <w:rPr>
          <w:rFonts w:ascii="Garamond" w:hAnsi="Garamond"/>
          <w:iCs/>
        </w:rPr>
        <w:t>The ability of the Corporation to continue exploration and development of resource</w:t>
      </w:r>
      <w:r w:rsidR="005364BC">
        <w:rPr>
          <w:rFonts w:ascii="Garamond" w:hAnsi="Garamond"/>
          <w:iCs/>
        </w:rPr>
        <w:t xml:space="preserve"> </w:t>
      </w:r>
      <w:r w:rsidR="00D1690B">
        <w:rPr>
          <w:rFonts w:ascii="Garamond" w:hAnsi="Garamond"/>
          <w:iCs/>
        </w:rPr>
        <w:t xml:space="preserve">             </w:t>
      </w:r>
      <w:r w:rsidR="005364BC">
        <w:rPr>
          <w:rFonts w:ascii="Garamond" w:hAnsi="Garamond"/>
          <w:iCs/>
        </w:rPr>
        <w:t xml:space="preserve"> </w:t>
      </w:r>
      <w:r w:rsidRPr="00A1586D">
        <w:rPr>
          <w:rFonts w:ascii="Garamond" w:hAnsi="Garamond"/>
          <w:iCs/>
        </w:rPr>
        <w:t xml:space="preserve"> properties will be dependent upon its ability to raise significant additional financing hereafter.  Should the Corporation not be able to obtain such financing, its properties may be lost</w:t>
      </w:r>
      <w:r w:rsidR="00334A53">
        <w:rPr>
          <w:rFonts w:ascii="Garamond" w:hAnsi="Garamond"/>
          <w:iCs/>
        </w:rPr>
        <w:t xml:space="preserve"> </w:t>
      </w:r>
      <w:r w:rsidRPr="00A1586D">
        <w:rPr>
          <w:rFonts w:ascii="Garamond" w:hAnsi="Garamond"/>
          <w:iCs/>
        </w:rPr>
        <w:t>entirely.</w:t>
      </w:r>
    </w:p>
    <w:p w14:paraId="0CB53462" w14:textId="77777777" w:rsidR="00011EBF" w:rsidRPr="00A1586D" w:rsidRDefault="00011EBF" w:rsidP="009C0899">
      <w:pPr>
        <w:ind w:left="900"/>
        <w:jc w:val="both"/>
        <w:rPr>
          <w:rFonts w:ascii="Garamond" w:hAnsi="Garamond"/>
          <w:iCs/>
        </w:rPr>
      </w:pPr>
    </w:p>
    <w:p w14:paraId="1EA74A60" w14:textId="77777777" w:rsidR="00011EBF" w:rsidRPr="00E92E55" w:rsidRDefault="00011EBF" w:rsidP="00F52133">
      <w:pPr>
        <w:shd w:val="clear" w:color="auto" w:fill="FFFFFF" w:themeFill="background1"/>
        <w:tabs>
          <w:tab w:val="left" w:pos="720"/>
        </w:tabs>
        <w:suppressAutoHyphens/>
        <w:spacing w:line="264" w:lineRule="auto"/>
        <w:ind w:left="993"/>
        <w:contextualSpacing/>
        <w:jc w:val="both"/>
        <w:rPr>
          <w:rFonts w:ascii="Garamond" w:hAnsi="Garamond"/>
          <w:b/>
          <w:bCs/>
          <w:szCs w:val="24"/>
        </w:rPr>
      </w:pPr>
      <w:r w:rsidRPr="00E92E55">
        <w:rPr>
          <w:rFonts w:ascii="Garamond" w:hAnsi="Garamond"/>
          <w:b/>
          <w:bCs/>
          <w:szCs w:val="24"/>
        </w:rPr>
        <w:t>Liquidity Risk</w:t>
      </w:r>
    </w:p>
    <w:p w14:paraId="12DD1640" w14:textId="7ADFA4A7" w:rsidR="00334A53" w:rsidRPr="00843B94" w:rsidRDefault="00011EBF" w:rsidP="00F52133">
      <w:pPr>
        <w:shd w:val="clear" w:color="auto" w:fill="FFFFFF" w:themeFill="background1"/>
        <w:tabs>
          <w:tab w:val="left" w:pos="720"/>
        </w:tabs>
        <w:suppressAutoHyphens/>
        <w:spacing w:line="264" w:lineRule="auto"/>
        <w:ind w:left="993"/>
        <w:contextualSpacing/>
        <w:jc w:val="both"/>
        <w:rPr>
          <w:rFonts w:ascii="Garamond" w:hAnsi="Garamond"/>
          <w:szCs w:val="24"/>
        </w:rPr>
      </w:pPr>
      <w:r w:rsidRPr="00E92E55">
        <w:rPr>
          <w:rFonts w:ascii="Garamond" w:hAnsi="Garamond"/>
          <w:szCs w:val="24"/>
        </w:rPr>
        <w:t xml:space="preserve">The </w:t>
      </w:r>
      <w:r w:rsidRPr="00843B94">
        <w:rPr>
          <w:rFonts w:ascii="Garamond" w:hAnsi="Garamond"/>
          <w:szCs w:val="24"/>
        </w:rPr>
        <w:t>Company's approach to managing liquidity risk is to ensure that it will have sufficient liquidity to meet liabilities when due. As at December 31, 20</w:t>
      </w:r>
      <w:r w:rsidR="00E03E97" w:rsidRPr="00843B94">
        <w:rPr>
          <w:rFonts w:ascii="Garamond" w:hAnsi="Garamond"/>
          <w:szCs w:val="24"/>
        </w:rPr>
        <w:t>2</w:t>
      </w:r>
      <w:r w:rsidR="00DB2CC3" w:rsidRPr="00843B94">
        <w:rPr>
          <w:rFonts w:ascii="Garamond" w:hAnsi="Garamond"/>
          <w:szCs w:val="24"/>
        </w:rPr>
        <w:t>4</w:t>
      </w:r>
      <w:r w:rsidRPr="00843B94">
        <w:rPr>
          <w:rFonts w:ascii="Garamond" w:hAnsi="Garamond"/>
          <w:szCs w:val="24"/>
        </w:rPr>
        <w:t>, the Company had cash in the amount of $</w:t>
      </w:r>
      <w:r w:rsidR="00DC694E" w:rsidRPr="00843B94">
        <w:rPr>
          <w:rFonts w:ascii="Garamond" w:hAnsi="Garamond"/>
          <w:szCs w:val="24"/>
        </w:rPr>
        <w:t>6</w:t>
      </w:r>
      <w:r w:rsidR="00DB2CC3" w:rsidRPr="00843B94">
        <w:rPr>
          <w:rFonts w:ascii="Garamond" w:hAnsi="Garamond"/>
          <w:szCs w:val="24"/>
        </w:rPr>
        <w:t>1,884</w:t>
      </w:r>
      <w:r w:rsidR="00DC694E" w:rsidRPr="00843B94">
        <w:rPr>
          <w:rFonts w:ascii="Garamond" w:hAnsi="Garamond"/>
          <w:szCs w:val="24"/>
        </w:rPr>
        <w:t xml:space="preserve"> (202</w:t>
      </w:r>
      <w:r w:rsidR="00DB2CC3" w:rsidRPr="00843B94">
        <w:rPr>
          <w:rFonts w:ascii="Garamond" w:hAnsi="Garamond"/>
          <w:szCs w:val="24"/>
        </w:rPr>
        <w:t>3 - $</w:t>
      </w:r>
      <w:proofErr w:type="gramStart"/>
      <w:r w:rsidR="00DB2CC3" w:rsidRPr="00843B94">
        <w:rPr>
          <w:rFonts w:ascii="Garamond" w:hAnsi="Garamond"/>
          <w:szCs w:val="24"/>
        </w:rPr>
        <w:t>66,962</w:t>
      </w:r>
      <w:r w:rsidR="00D5531E" w:rsidRPr="00843B94">
        <w:rPr>
          <w:rFonts w:ascii="Garamond" w:hAnsi="Garamond"/>
          <w:szCs w:val="24"/>
        </w:rPr>
        <w:t xml:space="preserve"> </w:t>
      </w:r>
      <w:r w:rsidR="00DC694E" w:rsidRPr="00843B94">
        <w:rPr>
          <w:rFonts w:ascii="Garamond" w:hAnsi="Garamond"/>
          <w:szCs w:val="24"/>
        </w:rPr>
        <w:t>)</w:t>
      </w:r>
      <w:proofErr w:type="gramEnd"/>
      <w:r w:rsidR="00DC694E" w:rsidRPr="00843B94">
        <w:rPr>
          <w:rFonts w:ascii="Garamond" w:hAnsi="Garamond"/>
          <w:szCs w:val="24"/>
        </w:rPr>
        <w:t xml:space="preserve"> </w:t>
      </w:r>
      <w:r w:rsidR="0066486E" w:rsidRPr="00843B94">
        <w:rPr>
          <w:rFonts w:ascii="Garamond" w:hAnsi="Garamond"/>
          <w:szCs w:val="24"/>
        </w:rPr>
        <w:t xml:space="preserve"> </w:t>
      </w:r>
      <w:r w:rsidRPr="00843B94">
        <w:rPr>
          <w:rFonts w:ascii="Garamond" w:hAnsi="Garamond"/>
          <w:szCs w:val="24"/>
        </w:rPr>
        <w:t xml:space="preserve">to settle current </w:t>
      </w:r>
      <w:proofErr w:type="gramStart"/>
      <w:r w:rsidRPr="00843B94">
        <w:rPr>
          <w:rFonts w:ascii="Garamond" w:hAnsi="Garamond"/>
          <w:szCs w:val="24"/>
        </w:rPr>
        <w:t xml:space="preserve">liabilities </w:t>
      </w:r>
      <w:r w:rsidR="006B566B" w:rsidRPr="00843B94">
        <w:rPr>
          <w:rFonts w:ascii="Garamond" w:hAnsi="Garamond"/>
          <w:szCs w:val="24"/>
        </w:rPr>
        <w:t>.</w:t>
      </w:r>
      <w:proofErr w:type="gramEnd"/>
      <w:r w:rsidR="006B566B" w:rsidRPr="00843B94">
        <w:rPr>
          <w:rFonts w:ascii="Garamond" w:hAnsi="Garamond"/>
          <w:szCs w:val="24"/>
        </w:rPr>
        <w:t xml:space="preserve"> </w:t>
      </w:r>
      <w:r w:rsidR="00E03E97" w:rsidRPr="00843B94">
        <w:rPr>
          <w:rFonts w:ascii="Garamond" w:hAnsi="Garamond"/>
          <w:szCs w:val="24"/>
        </w:rPr>
        <w:t xml:space="preserve"> </w:t>
      </w:r>
    </w:p>
    <w:p w14:paraId="46AB52C4" w14:textId="77777777" w:rsidR="00011EBF" w:rsidRPr="005A2525" w:rsidRDefault="00011EBF" w:rsidP="00F52133">
      <w:pPr>
        <w:shd w:val="clear" w:color="auto" w:fill="FFFFFF" w:themeFill="background1"/>
        <w:tabs>
          <w:tab w:val="left" w:pos="720"/>
        </w:tabs>
        <w:suppressAutoHyphens/>
        <w:spacing w:line="264" w:lineRule="auto"/>
        <w:ind w:left="993"/>
        <w:contextualSpacing/>
        <w:jc w:val="both"/>
        <w:rPr>
          <w:rFonts w:ascii="Garamond" w:hAnsi="Garamond"/>
          <w:color w:val="FF0000"/>
          <w:szCs w:val="24"/>
        </w:rPr>
      </w:pPr>
      <w:r w:rsidRPr="005A2525">
        <w:rPr>
          <w:rFonts w:ascii="Garamond" w:hAnsi="Garamond"/>
          <w:color w:val="FF0000"/>
          <w:szCs w:val="24"/>
        </w:rPr>
        <w:t xml:space="preserve">.  </w:t>
      </w:r>
    </w:p>
    <w:p w14:paraId="64A36643" w14:textId="77777777" w:rsidR="009E207B" w:rsidRPr="00B21733" w:rsidRDefault="009E207B" w:rsidP="009E207B">
      <w:pPr>
        <w:jc w:val="both"/>
        <w:rPr>
          <w:rFonts w:ascii="Garamond" w:hAnsi="Garamond"/>
          <w:iCs/>
        </w:rPr>
      </w:pPr>
    </w:p>
    <w:p w14:paraId="6B96F267" w14:textId="77777777" w:rsidR="009074B1" w:rsidRPr="00B47363" w:rsidRDefault="009E207B" w:rsidP="009074B1">
      <w:pPr>
        <w:ind w:left="720"/>
        <w:jc w:val="both"/>
        <w:outlineLvl w:val="0"/>
        <w:rPr>
          <w:rFonts w:ascii="Garamond" w:hAnsi="Garamond"/>
          <w:iCs/>
        </w:rPr>
      </w:pPr>
      <w:r w:rsidRPr="00B47363">
        <w:rPr>
          <w:rFonts w:ascii="Garamond" w:hAnsi="Garamond"/>
          <w:iCs/>
        </w:rPr>
        <w:t>(</w:t>
      </w:r>
      <w:r w:rsidR="00A15B8C" w:rsidRPr="00B47363">
        <w:rPr>
          <w:rFonts w:ascii="Garamond" w:hAnsi="Garamond"/>
          <w:iCs/>
        </w:rPr>
        <w:t>e</w:t>
      </w:r>
      <w:r w:rsidRPr="00B47363">
        <w:rPr>
          <w:rFonts w:ascii="Garamond" w:hAnsi="Garamond"/>
          <w:iCs/>
        </w:rPr>
        <w:t xml:space="preserve">) </w:t>
      </w:r>
      <w:r w:rsidRPr="00B47363">
        <w:rPr>
          <w:rFonts w:ascii="Garamond" w:hAnsi="Garamond"/>
          <w:iCs/>
        </w:rPr>
        <w:tab/>
        <w:t>Title</w:t>
      </w:r>
    </w:p>
    <w:p w14:paraId="18DE3FFF" w14:textId="77777777" w:rsidR="009074B1" w:rsidRPr="00B47363" w:rsidRDefault="009074B1" w:rsidP="009074B1">
      <w:pPr>
        <w:ind w:left="720"/>
        <w:jc w:val="both"/>
        <w:outlineLvl w:val="0"/>
        <w:rPr>
          <w:rFonts w:ascii="Garamond" w:hAnsi="Garamond"/>
          <w:iCs/>
        </w:rPr>
      </w:pPr>
    </w:p>
    <w:p w14:paraId="2149E6BD" w14:textId="355F2532" w:rsidR="009E207B" w:rsidRDefault="009E207B" w:rsidP="00D55185">
      <w:pPr>
        <w:ind w:left="720"/>
        <w:jc w:val="both"/>
        <w:outlineLvl w:val="0"/>
        <w:rPr>
          <w:rFonts w:ascii="Garamond" w:hAnsi="Garamond"/>
          <w:iCs/>
        </w:rPr>
      </w:pPr>
      <w:r w:rsidRPr="002E5E47">
        <w:rPr>
          <w:rFonts w:ascii="Garamond" w:hAnsi="Garamond"/>
          <w:iCs/>
        </w:rPr>
        <w:t>Certain of the mining properties or claims in which the Corporation has an interest may not have been surveyed and, accordingly, the precise location of the boundaries of the claims and ownership of mineral rights on specific tracts of land comprising the claims may be in doubt.  Such claims have not been converted to lease and tenure, and are, accordingly, subject to regular compliance with assessment work requirement.  Other parties may</w:t>
      </w:r>
      <w:r w:rsidR="009074B1">
        <w:rPr>
          <w:rFonts w:ascii="Garamond" w:hAnsi="Garamond"/>
          <w:iCs/>
        </w:rPr>
        <w:t xml:space="preserve"> </w:t>
      </w:r>
      <w:r w:rsidRPr="002E5E47">
        <w:rPr>
          <w:rFonts w:ascii="Garamond" w:hAnsi="Garamond"/>
          <w:iCs/>
        </w:rPr>
        <w:t>dispute the</w:t>
      </w:r>
      <w:r w:rsidR="00D1690B">
        <w:rPr>
          <w:rFonts w:ascii="Garamond" w:hAnsi="Garamond"/>
          <w:iCs/>
        </w:rPr>
        <w:t xml:space="preserve"> </w:t>
      </w:r>
      <w:r w:rsidRPr="002E5E47">
        <w:rPr>
          <w:rFonts w:ascii="Garamond" w:hAnsi="Garamond"/>
          <w:iCs/>
        </w:rPr>
        <w:t xml:space="preserve">Corporation’s title to its mining properties.  Prior to the amalgamation, </w:t>
      </w:r>
      <w:proofErr w:type="gramStart"/>
      <w:r w:rsidRPr="002E5E47">
        <w:rPr>
          <w:rFonts w:ascii="Garamond" w:hAnsi="Garamond"/>
          <w:iCs/>
        </w:rPr>
        <w:t>Canadia</w:t>
      </w:r>
      <w:r w:rsidR="005364BC">
        <w:rPr>
          <w:rFonts w:ascii="Garamond" w:hAnsi="Garamond"/>
          <w:iCs/>
        </w:rPr>
        <w:t xml:space="preserve">  </w:t>
      </w:r>
      <w:proofErr w:type="spellStart"/>
      <w:r w:rsidRPr="002E5E47">
        <w:rPr>
          <w:rFonts w:ascii="Garamond" w:hAnsi="Garamond"/>
          <w:iCs/>
        </w:rPr>
        <w:t>Diamind</w:t>
      </w:r>
      <w:proofErr w:type="spellEnd"/>
      <w:proofErr w:type="gramEnd"/>
      <w:r w:rsidRPr="002E5E47">
        <w:rPr>
          <w:rFonts w:ascii="Garamond" w:hAnsi="Garamond"/>
          <w:iCs/>
        </w:rPr>
        <w:t xml:space="preserve"> has conducted its own due diligence with respect to title of the </w:t>
      </w:r>
      <w:proofErr w:type="gramStart"/>
      <w:r w:rsidRPr="002E5E47">
        <w:rPr>
          <w:rFonts w:ascii="Garamond" w:hAnsi="Garamond"/>
          <w:iCs/>
        </w:rPr>
        <w:t xml:space="preserve">properties, </w:t>
      </w:r>
      <w:r w:rsidR="00D1690B">
        <w:rPr>
          <w:rFonts w:ascii="Garamond" w:hAnsi="Garamond"/>
          <w:iCs/>
        </w:rPr>
        <w:t xml:space="preserve"> </w:t>
      </w:r>
      <w:r w:rsidRPr="002E5E47">
        <w:rPr>
          <w:rFonts w:ascii="Garamond" w:hAnsi="Garamond"/>
          <w:iCs/>
        </w:rPr>
        <w:t>however</w:t>
      </w:r>
      <w:proofErr w:type="gramEnd"/>
      <w:r w:rsidRPr="002E5E47">
        <w:rPr>
          <w:rFonts w:ascii="Garamond" w:hAnsi="Garamond"/>
          <w:iCs/>
        </w:rPr>
        <w:t xml:space="preserve"> this should not be construed as a guarantee of title.  The Corporation’s properties may be subject to prior unregistered agreements or transfers or </w:t>
      </w:r>
      <w:r w:rsidRPr="00B1289A">
        <w:rPr>
          <w:rFonts w:ascii="Garamond" w:hAnsi="Garamond"/>
          <w:iCs/>
        </w:rPr>
        <w:t xml:space="preserve">native land claims and title may be affected by undetected defects. </w:t>
      </w:r>
    </w:p>
    <w:p w14:paraId="2B25B6FB" w14:textId="77777777" w:rsidR="00957987" w:rsidRPr="00B1289A" w:rsidRDefault="00957987" w:rsidP="009074B1">
      <w:pPr>
        <w:ind w:left="900"/>
        <w:rPr>
          <w:rFonts w:ascii="Garamond" w:hAnsi="Garamond"/>
          <w:iCs/>
        </w:rPr>
      </w:pPr>
    </w:p>
    <w:p w14:paraId="60E97840" w14:textId="77777777" w:rsidR="008C67E9" w:rsidRPr="00B21733" w:rsidRDefault="008C67E9" w:rsidP="009074B1">
      <w:pPr>
        <w:ind w:left="840" w:hanging="120"/>
        <w:jc w:val="both"/>
        <w:rPr>
          <w:rFonts w:ascii="Garamond" w:hAnsi="Garamond" w:cs="Arial"/>
          <w:szCs w:val="24"/>
        </w:rPr>
      </w:pPr>
      <w:r w:rsidRPr="00B21733">
        <w:rPr>
          <w:rFonts w:ascii="Garamond" w:hAnsi="Garamond" w:cs="Arial"/>
          <w:szCs w:val="24"/>
        </w:rPr>
        <w:t xml:space="preserve"> The Company’s exploration activities are subject to various </w:t>
      </w:r>
      <w:r w:rsidR="00BC0045" w:rsidRPr="00B21733">
        <w:rPr>
          <w:rFonts w:ascii="Garamond" w:hAnsi="Garamond" w:cs="Arial"/>
          <w:szCs w:val="24"/>
        </w:rPr>
        <w:t xml:space="preserve">laws and regulations </w:t>
      </w:r>
      <w:proofErr w:type="gramStart"/>
      <w:r w:rsidR="00BC0045" w:rsidRPr="00B21733">
        <w:rPr>
          <w:rFonts w:ascii="Garamond" w:hAnsi="Garamond" w:cs="Arial"/>
          <w:szCs w:val="24"/>
        </w:rPr>
        <w:t>governing  the</w:t>
      </w:r>
      <w:proofErr w:type="gramEnd"/>
      <w:r w:rsidR="00BC0045" w:rsidRPr="00B21733">
        <w:rPr>
          <w:rFonts w:ascii="Garamond" w:hAnsi="Garamond" w:cs="Arial"/>
          <w:szCs w:val="24"/>
        </w:rPr>
        <w:t xml:space="preserve"> protection of </w:t>
      </w:r>
      <w:r w:rsidRPr="00B21733">
        <w:rPr>
          <w:rFonts w:ascii="Garamond" w:hAnsi="Garamond" w:cs="Arial"/>
          <w:szCs w:val="24"/>
        </w:rPr>
        <w:t>the environment. These la</w:t>
      </w:r>
      <w:r w:rsidR="00BC0045" w:rsidRPr="00B21733">
        <w:rPr>
          <w:rFonts w:ascii="Garamond" w:hAnsi="Garamond" w:cs="Arial"/>
          <w:szCs w:val="24"/>
        </w:rPr>
        <w:t xml:space="preserve">ws and </w:t>
      </w:r>
      <w:r w:rsidRPr="00B21733">
        <w:rPr>
          <w:rFonts w:ascii="Garamond" w:hAnsi="Garamond" w:cs="Arial"/>
          <w:szCs w:val="24"/>
        </w:rPr>
        <w:t xml:space="preserve">regulations are continually changing and generally becoming more restrictive. The Company </w:t>
      </w:r>
      <w:r w:rsidR="00BC0045" w:rsidRPr="00B21733">
        <w:rPr>
          <w:rFonts w:ascii="Garamond" w:hAnsi="Garamond" w:cs="Arial"/>
          <w:szCs w:val="24"/>
        </w:rPr>
        <w:t xml:space="preserve">believes its operations are materially in compliance with all </w:t>
      </w:r>
      <w:r w:rsidRPr="00B21733">
        <w:rPr>
          <w:rFonts w:ascii="Garamond" w:hAnsi="Garamond" w:cs="Arial"/>
          <w:szCs w:val="24"/>
        </w:rPr>
        <w:t xml:space="preserve">applicable laws and regulations. The Company has made, and expects to make in the future, expenditures to comply with such laws and regulations. </w:t>
      </w:r>
    </w:p>
    <w:p w14:paraId="684B2A37" w14:textId="77777777" w:rsidR="00037E79" w:rsidRDefault="00037E79" w:rsidP="008C67E9">
      <w:pPr>
        <w:tabs>
          <w:tab w:val="left" w:pos="1080"/>
        </w:tabs>
        <w:ind w:left="840"/>
        <w:jc w:val="both"/>
        <w:rPr>
          <w:rFonts w:ascii="Garamond" w:hAnsi="Garamond" w:cs="Arial"/>
          <w:szCs w:val="24"/>
        </w:rPr>
      </w:pPr>
    </w:p>
    <w:p w14:paraId="77B70A82" w14:textId="269F771E" w:rsidR="008C67E9" w:rsidRPr="00B21733" w:rsidRDefault="008C67E9" w:rsidP="008C67E9">
      <w:pPr>
        <w:tabs>
          <w:tab w:val="left" w:pos="1080"/>
        </w:tabs>
        <w:ind w:left="840"/>
        <w:jc w:val="both"/>
        <w:rPr>
          <w:rFonts w:ascii="Garamond" w:hAnsi="Garamond" w:cs="Arial"/>
          <w:szCs w:val="24"/>
        </w:rPr>
      </w:pPr>
      <w:r w:rsidRPr="00B21733">
        <w:rPr>
          <w:rFonts w:ascii="Garamond" w:hAnsi="Garamond" w:cs="Arial"/>
          <w:szCs w:val="24"/>
        </w:rPr>
        <w:t xml:space="preserve"> </w:t>
      </w:r>
    </w:p>
    <w:p w14:paraId="441B2692" w14:textId="77777777" w:rsidR="009E207B" w:rsidRPr="00B21733" w:rsidRDefault="00A1586D" w:rsidP="00B1289A">
      <w:pPr>
        <w:jc w:val="both"/>
        <w:rPr>
          <w:rFonts w:ascii="Garamond" w:hAnsi="Garamond"/>
          <w:iCs/>
        </w:rPr>
      </w:pPr>
      <w:bookmarkStart w:id="112" w:name="_Toc518208101"/>
      <w:bookmarkStart w:id="113" w:name="_Toc38693410"/>
      <w:r w:rsidRPr="00B21733">
        <w:rPr>
          <w:rFonts w:ascii="Garamond" w:hAnsi="Garamond"/>
          <w:iCs/>
        </w:rPr>
        <w:tab/>
        <w:t xml:space="preserve">   </w:t>
      </w:r>
      <w:r w:rsidR="009E207B" w:rsidRPr="00B21733">
        <w:rPr>
          <w:rFonts w:ascii="Garamond" w:hAnsi="Garamond"/>
          <w:iCs/>
        </w:rPr>
        <w:t>(</w:t>
      </w:r>
      <w:r w:rsidR="00A15B8C" w:rsidRPr="00B21733">
        <w:rPr>
          <w:rFonts w:ascii="Garamond" w:hAnsi="Garamond"/>
          <w:iCs/>
        </w:rPr>
        <w:t>f</w:t>
      </w:r>
      <w:r w:rsidR="009E207B" w:rsidRPr="00B21733">
        <w:rPr>
          <w:rFonts w:ascii="Garamond" w:hAnsi="Garamond"/>
          <w:iCs/>
        </w:rPr>
        <w:t xml:space="preserve">) </w:t>
      </w:r>
      <w:r w:rsidR="009E207B" w:rsidRPr="00B21733">
        <w:rPr>
          <w:rFonts w:ascii="Garamond" w:hAnsi="Garamond"/>
          <w:iCs/>
        </w:rPr>
        <w:tab/>
        <w:t>Competition</w:t>
      </w:r>
      <w:bookmarkEnd w:id="112"/>
      <w:bookmarkEnd w:id="113"/>
    </w:p>
    <w:p w14:paraId="60A386EE" w14:textId="77777777" w:rsidR="009E207B" w:rsidRDefault="009E207B" w:rsidP="009E207B">
      <w:pPr>
        <w:jc w:val="both"/>
        <w:rPr>
          <w:rFonts w:ascii="Garamond" w:hAnsi="Garamond"/>
          <w:i/>
          <w:iCs/>
        </w:rPr>
      </w:pPr>
    </w:p>
    <w:p w14:paraId="7C7C34C5" w14:textId="77777777" w:rsidR="003C5E3D" w:rsidRDefault="009E207B" w:rsidP="009E207B">
      <w:pPr>
        <w:ind w:left="900"/>
        <w:jc w:val="both"/>
        <w:rPr>
          <w:rFonts w:ascii="Garamond" w:hAnsi="Garamond"/>
          <w:iCs/>
        </w:rPr>
      </w:pPr>
      <w:r>
        <w:rPr>
          <w:rFonts w:ascii="Garamond" w:hAnsi="Garamond"/>
          <w:iCs/>
        </w:rPr>
        <w:t>The competition in the mineral exploration and development business could adversely</w:t>
      </w:r>
    </w:p>
    <w:p w14:paraId="44016160" w14:textId="77777777" w:rsidR="009E207B" w:rsidRDefault="009E207B" w:rsidP="009E207B">
      <w:pPr>
        <w:ind w:left="900"/>
        <w:jc w:val="both"/>
        <w:rPr>
          <w:rFonts w:ascii="Garamond" w:hAnsi="Garamond"/>
          <w:iCs/>
        </w:rPr>
      </w:pPr>
      <w:r>
        <w:rPr>
          <w:rFonts w:ascii="Garamond" w:hAnsi="Garamond"/>
          <w:iCs/>
        </w:rPr>
        <w:t>affect the Corporation’s ability to acquire suitable properties for mineral exploration in the future.  The Corporation competes with other exploration and mining companies, many of which have greater financial resources than the Corporation, for the acquisition of minerals claims, leases and other mineral interests.</w:t>
      </w:r>
    </w:p>
    <w:p w14:paraId="04018ACD" w14:textId="77777777" w:rsidR="009E207B" w:rsidRDefault="009E207B" w:rsidP="009E207B">
      <w:pPr>
        <w:jc w:val="both"/>
        <w:rPr>
          <w:rFonts w:ascii="Garamond" w:hAnsi="Garamond"/>
          <w:iCs/>
        </w:rPr>
      </w:pPr>
    </w:p>
    <w:p w14:paraId="4A3695AA" w14:textId="77777777" w:rsidR="009E207B" w:rsidRPr="00A1586D" w:rsidRDefault="009E207B" w:rsidP="009E207B">
      <w:pPr>
        <w:ind w:left="180" w:firstLine="720"/>
        <w:jc w:val="both"/>
        <w:outlineLvl w:val="0"/>
        <w:rPr>
          <w:rFonts w:ascii="Garamond" w:hAnsi="Garamond"/>
          <w:iCs/>
        </w:rPr>
      </w:pPr>
      <w:bookmarkStart w:id="114" w:name="_Toc518208102"/>
      <w:bookmarkStart w:id="115" w:name="_Toc38693411"/>
      <w:r w:rsidRPr="00A1586D">
        <w:rPr>
          <w:rFonts w:ascii="Garamond" w:hAnsi="Garamond"/>
          <w:iCs/>
        </w:rPr>
        <w:t>(</w:t>
      </w:r>
      <w:r w:rsidR="00A15B8C" w:rsidRPr="00A1586D">
        <w:rPr>
          <w:rFonts w:ascii="Garamond" w:hAnsi="Garamond"/>
          <w:iCs/>
        </w:rPr>
        <w:t>g</w:t>
      </w:r>
      <w:r w:rsidRPr="00A1586D">
        <w:rPr>
          <w:rFonts w:ascii="Garamond" w:hAnsi="Garamond"/>
          <w:iCs/>
        </w:rPr>
        <w:t xml:space="preserve">) </w:t>
      </w:r>
      <w:r w:rsidRPr="00A1586D">
        <w:rPr>
          <w:rFonts w:ascii="Garamond" w:hAnsi="Garamond"/>
          <w:iCs/>
        </w:rPr>
        <w:tab/>
        <w:t>Environmental Regulation</w:t>
      </w:r>
      <w:bookmarkEnd w:id="114"/>
      <w:bookmarkEnd w:id="115"/>
    </w:p>
    <w:p w14:paraId="2B1887A1" w14:textId="77777777" w:rsidR="009E207B" w:rsidRPr="00A1586D" w:rsidRDefault="009E207B" w:rsidP="009E207B">
      <w:pPr>
        <w:jc w:val="both"/>
        <w:rPr>
          <w:rFonts w:ascii="Garamond" w:hAnsi="Garamond"/>
          <w:iCs/>
        </w:rPr>
      </w:pPr>
    </w:p>
    <w:p w14:paraId="67180267" w14:textId="4936657F" w:rsidR="009E207B" w:rsidRPr="00A1586D" w:rsidRDefault="009E207B" w:rsidP="009E207B">
      <w:pPr>
        <w:ind w:left="900"/>
        <w:jc w:val="both"/>
        <w:rPr>
          <w:rFonts w:ascii="Garamond" w:hAnsi="Garamond"/>
          <w:iCs/>
        </w:rPr>
      </w:pPr>
      <w:r w:rsidRPr="00A1586D">
        <w:rPr>
          <w:rFonts w:ascii="Garamond" w:hAnsi="Garamond"/>
          <w:iCs/>
        </w:rPr>
        <w:t>All phases of the Corporation’s operations are subject to environmental regulation in the various jurisdictions in which it operates.  There is no assurance that future changes in</w:t>
      </w:r>
      <w:r w:rsidR="00D1690B">
        <w:rPr>
          <w:rFonts w:ascii="Garamond" w:hAnsi="Garamond"/>
          <w:iCs/>
        </w:rPr>
        <w:t xml:space="preserve"> </w:t>
      </w:r>
      <w:r w:rsidRPr="00A1586D">
        <w:rPr>
          <w:rFonts w:ascii="Garamond" w:hAnsi="Garamond"/>
          <w:iCs/>
        </w:rPr>
        <w:t>environmental regulation, if any, will not adversely affect the Corporation’s operations.</w:t>
      </w:r>
    </w:p>
    <w:p w14:paraId="1F211E3C" w14:textId="77777777" w:rsidR="009E207B" w:rsidRDefault="009E207B" w:rsidP="009E207B">
      <w:pPr>
        <w:jc w:val="both"/>
        <w:rPr>
          <w:rFonts w:ascii="Garamond" w:hAnsi="Garamond"/>
          <w:iCs/>
        </w:rPr>
      </w:pPr>
      <w:bookmarkStart w:id="116" w:name="_Toc518208103"/>
      <w:bookmarkStart w:id="117" w:name="_Toc38693412"/>
    </w:p>
    <w:p w14:paraId="716ABE55" w14:textId="77777777" w:rsidR="009E207B" w:rsidRDefault="009E207B" w:rsidP="009E207B">
      <w:pPr>
        <w:ind w:left="180" w:firstLine="720"/>
        <w:jc w:val="both"/>
        <w:outlineLvl w:val="0"/>
        <w:rPr>
          <w:rFonts w:ascii="Garamond" w:hAnsi="Garamond"/>
          <w:iCs/>
        </w:rPr>
      </w:pPr>
      <w:r w:rsidRPr="00A1586D">
        <w:rPr>
          <w:rFonts w:ascii="Garamond" w:hAnsi="Garamond"/>
          <w:iCs/>
        </w:rPr>
        <w:t>(</w:t>
      </w:r>
      <w:r w:rsidR="00A15B8C" w:rsidRPr="00A1586D">
        <w:rPr>
          <w:rFonts w:ascii="Garamond" w:hAnsi="Garamond"/>
          <w:iCs/>
        </w:rPr>
        <w:t>h</w:t>
      </w:r>
      <w:r w:rsidRPr="00A1586D">
        <w:rPr>
          <w:rFonts w:ascii="Garamond" w:hAnsi="Garamond"/>
          <w:iCs/>
        </w:rPr>
        <w:t xml:space="preserve">) </w:t>
      </w:r>
      <w:r w:rsidRPr="00A1586D">
        <w:rPr>
          <w:rFonts w:ascii="Garamond" w:hAnsi="Garamond"/>
          <w:iCs/>
        </w:rPr>
        <w:tab/>
        <w:t>Volatility of Mineral Prices</w:t>
      </w:r>
      <w:bookmarkEnd w:id="116"/>
      <w:bookmarkEnd w:id="117"/>
    </w:p>
    <w:p w14:paraId="2714A4E3" w14:textId="77777777" w:rsidR="009E207B" w:rsidRDefault="009E207B" w:rsidP="009E207B">
      <w:pPr>
        <w:jc w:val="both"/>
        <w:rPr>
          <w:rFonts w:ascii="Garamond" w:hAnsi="Garamond"/>
          <w:iCs/>
        </w:rPr>
      </w:pPr>
    </w:p>
    <w:p w14:paraId="5E06626B" w14:textId="77777777" w:rsidR="009074B1" w:rsidRDefault="009E207B" w:rsidP="00843B94">
      <w:pPr>
        <w:ind w:left="900"/>
        <w:rPr>
          <w:rFonts w:ascii="Garamond" w:hAnsi="Garamond"/>
          <w:iCs/>
        </w:rPr>
      </w:pPr>
      <w:r>
        <w:rPr>
          <w:rFonts w:ascii="Garamond" w:hAnsi="Garamond"/>
          <w:iCs/>
        </w:rPr>
        <w:t xml:space="preserve">The Corporation’s revenues, if any, are expected to be in large part derived from the </w:t>
      </w:r>
    </w:p>
    <w:p w14:paraId="58B1FC23" w14:textId="220C1A80" w:rsidR="009E207B" w:rsidRDefault="009E207B" w:rsidP="00843B94">
      <w:pPr>
        <w:ind w:left="900"/>
        <w:rPr>
          <w:rFonts w:ascii="Garamond" w:hAnsi="Garamond"/>
          <w:iCs/>
        </w:rPr>
      </w:pPr>
      <w:r>
        <w:rPr>
          <w:rFonts w:ascii="Garamond" w:hAnsi="Garamond"/>
          <w:iCs/>
        </w:rPr>
        <w:t>extraction and sale of diamonds and other minerals.  The prices of these commodities have fluctuated widely, particularly in recent years, and therefore the economic viability of any of the Corporation’s exploration projects cannot be accurately predicted.  There is no assurance that even if commercial quantities of mineralized material are discovered, a</w:t>
      </w:r>
      <w:r w:rsidR="00D5531E">
        <w:rPr>
          <w:rFonts w:ascii="Garamond" w:hAnsi="Garamond"/>
          <w:iCs/>
        </w:rPr>
        <w:t xml:space="preserve"> </w:t>
      </w:r>
      <w:r>
        <w:rPr>
          <w:rFonts w:ascii="Garamond" w:hAnsi="Garamond"/>
          <w:iCs/>
        </w:rPr>
        <w:t xml:space="preserve">profitable market may exist for the sale of product from that </w:t>
      </w:r>
      <w:proofErr w:type="gramStart"/>
      <w:r>
        <w:rPr>
          <w:rFonts w:ascii="Garamond" w:hAnsi="Garamond"/>
          <w:iCs/>
        </w:rPr>
        <w:t xml:space="preserve">mineralized </w:t>
      </w:r>
      <w:r w:rsidR="00D5531E">
        <w:rPr>
          <w:rFonts w:ascii="Garamond" w:hAnsi="Garamond"/>
          <w:iCs/>
        </w:rPr>
        <w:t xml:space="preserve"> </w:t>
      </w:r>
      <w:r>
        <w:rPr>
          <w:rFonts w:ascii="Garamond" w:hAnsi="Garamond"/>
          <w:iCs/>
        </w:rPr>
        <w:t>material</w:t>
      </w:r>
      <w:proofErr w:type="gramEnd"/>
      <w:r>
        <w:rPr>
          <w:rFonts w:ascii="Garamond" w:hAnsi="Garamond"/>
          <w:iCs/>
        </w:rPr>
        <w:t>.</w:t>
      </w:r>
    </w:p>
    <w:p w14:paraId="3F22A827" w14:textId="77777777" w:rsidR="005567F1" w:rsidRDefault="005567F1" w:rsidP="009E207B">
      <w:pPr>
        <w:ind w:left="900"/>
        <w:jc w:val="both"/>
        <w:rPr>
          <w:rFonts w:ascii="Garamond" w:hAnsi="Garamond"/>
          <w:iCs/>
        </w:rPr>
      </w:pPr>
    </w:p>
    <w:p w14:paraId="2F99A70D" w14:textId="77777777" w:rsidR="005567F1" w:rsidRDefault="005567F1" w:rsidP="005567F1">
      <w:pPr>
        <w:ind w:left="900"/>
        <w:jc w:val="both"/>
        <w:rPr>
          <w:rFonts w:ascii="Garamond" w:hAnsi="Garamond"/>
          <w:iCs/>
        </w:rPr>
      </w:pPr>
      <w:r w:rsidRPr="00A1586D">
        <w:rPr>
          <w:rFonts w:ascii="Garamond" w:hAnsi="Garamond" w:cs="Arial"/>
          <w:bCs/>
          <w:szCs w:val="24"/>
          <w:lang w:val="en-US"/>
        </w:rPr>
        <w:t>The Company is exposed to price risk with respect to diamond prices.  The Company closely monitors diamond prices to determine the appropriate course of action to be taken by the Company. As the Company's mineral properties are in the exploration stage and do not contain any mineral resources or mineral reserves, the Company does not hedge against price risk.</w:t>
      </w:r>
    </w:p>
    <w:p w14:paraId="34AA711E" w14:textId="77777777" w:rsidR="009E207B" w:rsidRDefault="009E207B" w:rsidP="009E207B">
      <w:pPr>
        <w:jc w:val="both"/>
        <w:rPr>
          <w:rFonts w:ascii="Garamond" w:hAnsi="Garamond"/>
        </w:rPr>
      </w:pPr>
    </w:p>
    <w:p w14:paraId="09C26C1C" w14:textId="77777777" w:rsidR="008442DB" w:rsidRDefault="008442DB" w:rsidP="009E207B">
      <w:pPr>
        <w:jc w:val="both"/>
        <w:rPr>
          <w:rFonts w:ascii="Garamond" w:hAnsi="Garamond"/>
        </w:rPr>
      </w:pPr>
    </w:p>
    <w:p w14:paraId="02BA2A5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18.</w:t>
      </w:r>
      <w:r>
        <w:rPr>
          <w:rFonts w:ascii="Arial" w:hAnsi="Arial" w:cs="Arial"/>
          <w:b/>
          <w:szCs w:val="24"/>
        </w:rPr>
        <w:tab/>
        <w:t xml:space="preserve">Promoters </w:t>
      </w:r>
    </w:p>
    <w:p w14:paraId="3AF71FF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92818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In this Part, "promoter" includes any person performing Investor Relations Activities (as defined in the CNQ Policies) for the Issuer.</w:t>
      </w:r>
    </w:p>
    <w:p w14:paraId="5080025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9E7A05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18.1</w:t>
      </w:r>
      <w:r>
        <w:rPr>
          <w:rFonts w:ascii="Arial" w:hAnsi="Arial" w:cs="Arial"/>
          <w:szCs w:val="24"/>
        </w:rPr>
        <w:tab/>
        <w:t xml:space="preserve">For a person or company that is, or has been within the two years immediately preceding the date of the </w:t>
      </w:r>
      <w:r w:rsidR="003B7FCB">
        <w:rPr>
          <w:rFonts w:ascii="Arial" w:hAnsi="Arial" w:cs="Arial"/>
          <w:szCs w:val="24"/>
        </w:rPr>
        <w:t>Listing</w:t>
      </w:r>
      <w:r>
        <w:rPr>
          <w:rFonts w:ascii="Arial" w:hAnsi="Arial" w:cs="Arial"/>
          <w:szCs w:val="24"/>
        </w:rPr>
        <w:t xml:space="preserve"> Statement, a promoter of the Issuer or of a subsidiary of the Issuer state</w:t>
      </w:r>
    </w:p>
    <w:p w14:paraId="25FE514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88071A0" w14:textId="77777777" w:rsidR="0006382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b/>
          <w:szCs w:val="24"/>
        </w:rPr>
      </w:pPr>
      <w:r>
        <w:rPr>
          <w:rFonts w:ascii="Garamond" w:hAnsi="Garamond"/>
          <w:b/>
          <w:szCs w:val="24"/>
        </w:rPr>
        <w:tab/>
        <w:t xml:space="preserve">(a)   </w:t>
      </w:r>
      <w:r>
        <w:rPr>
          <w:rFonts w:ascii="Garamond" w:hAnsi="Garamond"/>
          <w:b/>
          <w:szCs w:val="24"/>
        </w:rPr>
        <w:tab/>
        <w:t>the person or company’s name;</w:t>
      </w:r>
    </w:p>
    <w:p w14:paraId="6293CB62" w14:textId="77777777" w:rsidR="0006382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5AEE5AA6" w14:textId="664D070A"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900"/>
        <w:jc w:val="both"/>
        <w:rPr>
          <w:rFonts w:ascii="Garamond" w:hAnsi="Garamond"/>
          <w:szCs w:val="24"/>
        </w:rPr>
      </w:pPr>
      <w:r>
        <w:rPr>
          <w:rFonts w:ascii="Garamond" w:hAnsi="Garamond"/>
          <w:szCs w:val="24"/>
        </w:rPr>
        <w:tab/>
      </w:r>
      <w:r>
        <w:rPr>
          <w:rFonts w:ascii="Garamond" w:hAnsi="Garamond"/>
          <w:szCs w:val="24"/>
        </w:rPr>
        <w:tab/>
      </w:r>
      <w:r w:rsidRPr="00E92E55">
        <w:rPr>
          <w:rFonts w:ascii="Garamond" w:hAnsi="Garamond"/>
          <w:szCs w:val="24"/>
        </w:rPr>
        <w:t>Mr. Raymond Davies may be considered to be the promoter of the Corporation, in that he t</w:t>
      </w:r>
      <w:r w:rsidR="00A1586D" w:rsidRPr="00E92E55">
        <w:rPr>
          <w:rFonts w:ascii="Garamond" w:hAnsi="Garamond"/>
          <w:szCs w:val="24"/>
        </w:rPr>
        <w:t>ook</w:t>
      </w:r>
      <w:r w:rsidRPr="00E92E55">
        <w:rPr>
          <w:rFonts w:ascii="Garamond" w:hAnsi="Garamond"/>
          <w:szCs w:val="24"/>
        </w:rPr>
        <w:t xml:space="preserve"> the initiative in organizing the business and affairs of </w:t>
      </w:r>
      <w:proofErr w:type="spellStart"/>
      <w:r w:rsidRPr="00E92E55">
        <w:rPr>
          <w:rFonts w:ascii="Garamond" w:hAnsi="Garamond"/>
          <w:szCs w:val="24"/>
        </w:rPr>
        <w:t>Talmora</w:t>
      </w:r>
      <w:proofErr w:type="spellEnd"/>
      <w:r w:rsidRPr="00E92E55">
        <w:rPr>
          <w:rFonts w:ascii="Garamond" w:hAnsi="Garamond"/>
          <w:szCs w:val="24"/>
        </w:rPr>
        <w:t xml:space="preserve"> Resources Inc. and Canadian </w:t>
      </w:r>
      <w:proofErr w:type="spellStart"/>
      <w:r w:rsidRPr="00E92E55">
        <w:rPr>
          <w:rFonts w:ascii="Garamond" w:hAnsi="Garamond"/>
          <w:szCs w:val="24"/>
        </w:rPr>
        <w:t>Diamind</w:t>
      </w:r>
      <w:proofErr w:type="spellEnd"/>
      <w:r w:rsidRPr="00E92E55">
        <w:rPr>
          <w:rFonts w:ascii="Garamond" w:hAnsi="Garamond"/>
          <w:szCs w:val="24"/>
        </w:rPr>
        <w:t xml:space="preserve"> </w:t>
      </w:r>
      <w:r w:rsidR="00C02411" w:rsidRPr="00E92E55">
        <w:rPr>
          <w:rFonts w:ascii="Garamond" w:hAnsi="Garamond"/>
          <w:szCs w:val="24"/>
        </w:rPr>
        <w:t xml:space="preserve">Limited </w:t>
      </w:r>
      <w:r w:rsidRPr="00E92E55">
        <w:rPr>
          <w:rFonts w:ascii="Garamond" w:hAnsi="Garamond"/>
          <w:szCs w:val="24"/>
        </w:rPr>
        <w:t>and pursu</w:t>
      </w:r>
      <w:r w:rsidR="00A1586D" w:rsidRPr="00E92E55">
        <w:rPr>
          <w:rFonts w:ascii="Garamond" w:hAnsi="Garamond"/>
          <w:szCs w:val="24"/>
        </w:rPr>
        <w:t>ed</w:t>
      </w:r>
      <w:r w:rsidRPr="00E92E55">
        <w:rPr>
          <w:rFonts w:ascii="Garamond" w:hAnsi="Garamond"/>
          <w:szCs w:val="24"/>
        </w:rPr>
        <w:t xml:space="preserve"> the amalgamation.</w:t>
      </w:r>
      <w:r w:rsidR="00A1586D" w:rsidRPr="00E92E55">
        <w:rPr>
          <w:rFonts w:ascii="Garamond" w:hAnsi="Garamond"/>
          <w:szCs w:val="24"/>
        </w:rPr>
        <w:t xml:space="preserve"> He is now taking the initiative in organizing the business and affairs of </w:t>
      </w:r>
      <w:proofErr w:type="spellStart"/>
      <w:r w:rsidR="00A1586D" w:rsidRPr="00E92E55">
        <w:rPr>
          <w:rFonts w:ascii="Garamond" w:hAnsi="Garamond"/>
          <w:szCs w:val="24"/>
        </w:rPr>
        <w:t>Talmora</w:t>
      </w:r>
      <w:proofErr w:type="spellEnd"/>
      <w:r w:rsidR="00A1586D" w:rsidRPr="00E92E55">
        <w:rPr>
          <w:rFonts w:ascii="Garamond" w:hAnsi="Garamond"/>
          <w:szCs w:val="24"/>
        </w:rPr>
        <w:t xml:space="preserve"> Diamond Inc.</w:t>
      </w:r>
    </w:p>
    <w:p w14:paraId="0518694D" w14:textId="77777777"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148C5E08" w14:textId="577D45B6"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b/>
          <w:szCs w:val="24"/>
        </w:rPr>
      </w:pPr>
      <w:r w:rsidRPr="00E92E55">
        <w:rPr>
          <w:rFonts w:ascii="Garamond" w:hAnsi="Garamond"/>
          <w:b/>
          <w:szCs w:val="24"/>
        </w:rPr>
        <w:tab/>
        <w:t xml:space="preserve">(b) </w:t>
      </w:r>
      <w:r w:rsidRPr="00E92E55">
        <w:rPr>
          <w:rFonts w:ascii="Garamond" w:hAnsi="Garamond"/>
          <w:b/>
          <w:szCs w:val="24"/>
        </w:rPr>
        <w:tab/>
      </w:r>
      <w:r w:rsidRPr="00E92E55">
        <w:rPr>
          <w:rFonts w:ascii="Garamond" w:hAnsi="Garamond" w:cs="Arial"/>
          <w:b/>
          <w:szCs w:val="24"/>
          <w:lang w:val="en-US"/>
        </w:rPr>
        <w:t>the number and percentage of each class of voting securities and equity</w:t>
      </w:r>
      <w:r w:rsidRPr="00E92E55">
        <w:rPr>
          <w:rFonts w:ascii="Garamond" w:hAnsi="Garamond"/>
          <w:b/>
          <w:szCs w:val="24"/>
        </w:rPr>
        <w:t xml:space="preserve"> </w:t>
      </w:r>
      <w:r w:rsidR="00413755" w:rsidRPr="00E92E55">
        <w:rPr>
          <w:rFonts w:ascii="Garamond" w:hAnsi="Garamond"/>
          <w:b/>
          <w:szCs w:val="24"/>
        </w:rPr>
        <w:t xml:space="preserve">                 </w:t>
      </w:r>
      <w:r w:rsidRPr="00E92E55">
        <w:rPr>
          <w:rFonts w:ascii="Garamond" w:hAnsi="Garamond" w:cs="Arial"/>
          <w:b/>
          <w:szCs w:val="24"/>
          <w:lang w:val="en-US"/>
        </w:rPr>
        <w:t>securities of the Issuer or any of its subsidiaries beneficially owned,</w:t>
      </w:r>
      <w:r w:rsidRPr="00E92E55">
        <w:rPr>
          <w:rFonts w:ascii="Garamond" w:hAnsi="Garamond"/>
          <w:b/>
          <w:szCs w:val="24"/>
        </w:rPr>
        <w:t xml:space="preserve"> </w:t>
      </w:r>
      <w:r w:rsidRPr="00E92E55">
        <w:rPr>
          <w:rFonts w:ascii="Garamond" w:hAnsi="Garamond" w:cs="Arial"/>
          <w:b/>
          <w:szCs w:val="24"/>
          <w:lang w:val="en-US"/>
        </w:rPr>
        <w:t>directly or</w:t>
      </w:r>
      <w:r w:rsidR="00342981" w:rsidRPr="00E92E55">
        <w:rPr>
          <w:rFonts w:ascii="Garamond" w:hAnsi="Garamond" w:cs="Arial"/>
          <w:b/>
          <w:szCs w:val="24"/>
          <w:lang w:val="en-US"/>
        </w:rPr>
        <w:t xml:space="preserve"> </w:t>
      </w:r>
      <w:r w:rsidRPr="00E92E55">
        <w:rPr>
          <w:rFonts w:ascii="Garamond" w:hAnsi="Garamond" w:cs="Arial"/>
          <w:b/>
          <w:szCs w:val="24"/>
          <w:lang w:val="en-US"/>
        </w:rPr>
        <w:t>indirectly, or over which control is exercised;</w:t>
      </w:r>
    </w:p>
    <w:p w14:paraId="68000F14" w14:textId="77777777" w:rsidR="00AD094B" w:rsidRPr="00E92E55" w:rsidRDefault="00063825"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szCs w:val="24"/>
        </w:rPr>
      </w:pPr>
      <w:r w:rsidRPr="00E92E55">
        <w:rPr>
          <w:rFonts w:ascii="Garamond" w:hAnsi="Garamond"/>
          <w:szCs w:val="24"/>
        </w:rPr>
        <w:tab/>
      </w:r>
      <w:r w:rsidRPr="00E92E55">
        <w:rPr>
          <w:rFonts w:ascii="Garamond" w:hAnsi="Garamond"/>
          <w:szCs w:val="24"/>
        </w:rPr>
        <w:tab/>
      </w:r>
      <w:r w:rsidR="00FE32D0" w:rsidRPr="00E92E55">
        <w:rPr>
          <w:rFonts w:ascii="Garamond" w:hAnsi="Garamond"/>
          <w:szCs w:val="24"/>
        </w:rPr>
        <w:tab/>
      </w:r>
      <w:r w:rsidR="00FE32D0" w:rsidRPr="00E92E55">
        <w:rPr>
          <w:rFonts w:ascii="Garamond" w:hAnsi="Garamond"/>
          <w:szCs w:val="24"/>
        </w:rPr>
        <w:tab/>
      </w:r>
    </w:p>
    <w:p w14:paraId="654F589E" w14:textId="353E83E7" w:rsidR="00283655" w:rsidRPr="00E92E55" w:rsidRDefault="00AD094B"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szCs w:val="24"/>
        </w:rPr>
        <w:tab/>
      </w:r>
      <w:r w:rsidR="00063825" w:rsidRPr="00E92E55">
        <w:rPr>
          <w:rFonts w:ascii="Garamond" w:hAnsi="Garamond"/>
          <w:iCs/>
          <w:szCs w:val="24"/>
        </w:rPr>
        <w:t>Mr. Davies</w:t>
      </w:r>
      <w:r w:rsidR="00D1690B" w:rsidRPr="00E92E55">
        <w:rPr>
          <w:rFonts w:ascii="Garamond" w:hAnsi="Garamond"/>
          <w:iCs/>
          <w:szCs w:val="24"/>
        </w:rPr>
        <w:t xml:space="preserve"> was </w:t>
      </w:r>
      <w:r w:rsidR="00063825" w:rsidRPr="00E92E55">
        <w:rPr>
          <w:rFonts w:ascii="Garamond" w:hAnsi="Garamond"/>
          <w:iCs/>
          <w:szCs w:val="24"/>
        </w:rPr>
        <w:t xml:space="preserve">eligible to participate </w:t>
      </w:r>
      <w:r w:rsidR="007A62BF" w:rsidRPr="00E92E55">
        <w:rPr>
          <w:rFonts w:ascii="Garamond" w:hAnsi="Garamond"/>
          <w:iCs/>
          <w:szCs w:val="24"/>
        </w:rPr>
        <w:t xml:space="preserve">in </w:t>
      </w:r>
      <w:r w:rsidR="00283655" w:rsidRPr="00E92E55">
        <w:rPr>
          <w:rFonts w:ascii="Garamond" w:hAnsi="Garamond"/>
          <w:iCs/>
          <w:szCs w:val="24"/>
        </w:rPr>
        <w:t xml:space="preserve">the following Stock Option Plans: </w:t>
      </w:r>
    </w:p>
    <w:p w14:paraId="300783E2" w14:textId="254323CA" w:rsidR="00AC1757" w:rsidRPr="00E92E55" w:rsidRDefault="00283655"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 xml:space="preserve">              - t</w:t>
      </w:r>
      <w:r w:rsidR="007A62BF" w:rsidRPr="00E92E55">
        <w:rPr>
          <w:rFonts w:ascii="Garamond" w:hAnsi="Garamond"/>
          <w:iCs/>
          <w:szCs w:val="24"/>
        </w:rPr>
        <w:t>he 20</w:t>
      </w:r>
      <w:r w:rsidR="00AC1757" w:rsidRPr="00E92E55">
        <w:rPr>
          <w:rFonts w:ascii="Garamond" w:hAnsi="Garamond"/>
          <w:iCs/>
          <w:szCs w:val="24"/>
        </w:rPr>
        <w:t>06</w:t>
      </w:r>
      <w:r w:rsidR="007A62BF" w:rsidRPr="00E92E55">
        <w:rPr>
          <w:rFonts w:ascii="Garamond" w:hAnsi="Garamond"/>
          <w:iCs/>
          <w:szCs w:val="24"/>
        </w:rPr>
        <w:t xml:space="preserve"> </w:t>
      </w:r>
      <w:r w:rsidR="00AD094B" w:rsidRPr="00E92E55">
        <w:rPr>
          <w:rFonts w:ascii="Garamond" w:hAnsi="Garamond"/>
          <w:iCs/>
          <w:szCs w:val="24"/>
        </w:rPr>
        <w:t>Stock Option Plan</w:t>
      </w:r>
      <w:r w:rsidR="00305792" w:rsidRPr="00E92E55">
        <w:rPr>
          <w:rFonts w:ascii="Garamond" w:hAnsi="Garamond"/>
          <w:iCs/>
          <w:szCs w:val="24"/>
        </w:rPr>
        <w:t xml:space="preserve">    All options were since exercised.</w:t>
      </w:r>
    </w:p>
    <w:p w14:paraId="2D89CCEF" w14:textId="5113E27C" w:rsidR="00305792" w:rsidRPr="00E92E55" w:rsidRDefault="0087325D"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 xml:space="preserve">              </w:t>
      </w:r>
      <w:r w:rsidR="00305792" w:rsidRPr="00E92E55">
        <w:rPr>
          <w:rFonts w:ascii="Garamond" w:hAnsi="Garamond"/>
          <w:iCs/>
          <w:szCs w:val="24"/>
        </w:rPr>
        <w:t xml:space="preserve">- </w:t>
      </w:r>
      <w:proofErr w:type="gramStart"/>
      <w:r w:rsidR="004103EB" w:rsidRPr="00E92E55">
        <w:rPr>
          <w:rFonts w:ascii="Garamond" w:hAnsi="Garamond"/>
          <w:iCs/>
          <w:szCs w:val="24"/>
        </w:rPr>
        <w:t xml:space="preserve">the </w:t>
      </w:r>
      <w:r w:rsidR="00AC1757" w:rsidRPr="00E92E55">
        <w:rPr>
          <w:rFonts w:ascii="Garamond" w:hAnsi="Garamond"/>
          <w:iCs/>
          <w:szCs w:val="24"/>
        </w:rPr>
        <w:t xml:space="preserve"> 2011</w:t>
      </w:r>
      <w:proofErr w:type="gramEnd"/>
      <w:r w:rsidR="00AC1757" w:rsidRPr="00E92E55">
        <w:rPr>
          <w:rFonts w:ascii="Garamond" w:hAnsi="Garamond"/>
          <w:iCs/>
          <w:szCs w:val="24"/>
        </w:rPr>
        <w:t xml:space="preserve"> </w:t>
      </w:r>
      <w:r w:rsidR="00063825" w:rsidRPr="00E92E55">
        <w:rPr>
          <w:rFonts w:ascii="Garamond" w:hAnsi="Garamond"/>
          <w:iCs/>
          <w:szCs w:val="24"/>
        </w:rPr>
        <w:t>Stock Option</w:t>
      </w:r>
      <w:r w:rsidR="00AC1757" w:rsidRPr="00E92E55">
        <w:rPr>
          <w:rFonts w:ascii="Garamond" w:hAnsi="Garamond"/>
          <w:iCs/>
          <w:szCs w:val="24"/>
        </w:rPr>
        <w:t xml:space="preserve"> Plans</w:t>
      </w:r>
      <w:r w:rsidR="00305792" w:rsidRPr="00E92E55">
        <w:rPr>
          <w:rFonts w:ascii="Garamond" w:hAnsi="Garamond"/>
          <w:iCs/>
          <w:szCs w:val="24"/>
        </w:rPr>
        <w:t xml:space="preserve">   All options were since</w:t>
      </w:r>
      <w:r w:rsidR="002A5341" w:rsidRPr="00E92E55">
        <w:rPr>
          <w:rFonts w:ascii="Garamond" w:hAnsi="Garamond"/>
          <w:iCs/>
          <w:szCs w:val="24"/>
        </w:rPr>
        <w:t xml:space="preserve"> ex</w:t>
      </w:r>
      <w:r w:rsidR="00305792" w:rsidRPr="00E92E55">
        <w:rPr>
          <w:rFonts w:ascii="Garamond" w:hAnsi="Garamond"/>
          <w:iCs/>
          <w:szCs w:val="24"/>
        </w:rPr>
        <w:t>ercise</w:t>
      </w:r>
      <w:r w:rsidR="002A5341" w:rsidRPr="00E92E55">
        <w:rPr>
          <w:rFonts w:ascii="Garamond" w:hAnsi="Garamond"/>
          <w:iCs/>
          <w:szCs w:val="24"/>
        </w:rPr>
        <w:t>d.</w:t>
      </w:r>
    </w:p>
    <w:p w14:paraId="65420069" w14:textId="77777777" w:rsidR="00305792" w:rsidRPr="00E92E55" w:rsidRDefault="00305792"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p>
    <w:p w14:paraId="3F40574F" w14:textId="77777777" w:rsidR="00305792" w:rsidRPr="00E92E55" w:rsidRDefault="00305792"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ab/>
      </w:r>
      <w:r w:rsidRPr="00E92E55">
        <w:rPr>
          <w:rFonts w:ascii="Garamond" w:hAnsi="Garamond"/>
          <w:iCs/>
          <w:szCs w:val="24"/>
        </w:rPr>
        <w:tab/>
        <w:t>-</w:t>
      </w:r>
      <w:r w:rsidR="00283655" w:rsidRPr="00E92E55">
        <w:rPr>
          <w:rFonts w:ascii="Garamond" w:hAnsi="Garamond"/>
          <w:iCs/>
          <w:szCs w:val="24"/>
        </w:rPr>
        <w:t xml:space="preserve">  </w:t>
      </w:r>
      <w:r w:rsidR="004103EB" w:rsidRPr="00E92E55">
        <w:rPr>
          <w:rFonts w:ascii="Garamond" w:hAnsi="Garamond"/>
          <w:iCs/>
          <w:szCs w:val="24"/>
        </w:rPr>
        <w:t xml:space="preserve">Under </w:t>
      </w:r>
      <w:r w:rsidR="00283655" w:rsidRPr="00E92E55">
        <w:rPr>
          <w:rFonts w:ascii="Garamond" w:hAnsi="Garamond"/>
          <w:iCs/>
          <w:szCs w:val="24"/>
        </w:rPr>
        <w:t>t</w:t>
      </w:r>
      <w:r w:rsidR="00A15F92" w:rsidRPr="00E92E55">
        <w:rPr>
          <w:rFonts w:ascii="Garamond" w:hAnsi="Garamond"/>
          <w:iCs/>
          <w:szCs w:val="24"/>
          <w:u w:val="single"/>
        </w:rPr>
        <w:t>he 201</w:t>
      </w:r>
      <w:r w:rsidR="00B9646B" w:rsidRPr="00E92E55">
        <w:rPr>
          <w:rFonts w:ascii="Garamond" w:hAnsi="Garamond"/>
          <w:iCs/>
          <w:szCs w:val="24"/>
          <w:u w:val="single"/>
        </w:rPr>
        <w:t>3</w:t>
      </w:r>
      <w:r w:rsidR="00A15F92" w:rsidRPr="00E92E55">
        <w:rPr>
          <w:rFonts w:ascii="Garamond" w:hAnsi="Garamond"/>
          <w:iCs/>
          <w:szCs w:val="24"/>
          <w:u w:val="single"/>
        </w:rPr>
        <w:t xml:space="preserve"> Stock Option</w:t>
      </w:r>
      <w:r w:rsidR="00A15F92" w:rsidRPr="00E92E55">
        <w:rPr>
          <w:rFonts w:ascii="Garamond" w:hAnsi="Garamond"/>
          <w:iCs/>
          <w:szCs w:val="24"/>
        </w:rPr>
        <w:t xml:space="preserve"> Plan</w:t>
      </w:r>
    </w:p>
    <w:p w14:paraId="7BD1E966" w14:textId="7DE6A75C" w:rsidR="00B9646B" w:rsidRDefault="00305792" w:rsidP="00B43C8B">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color w:val="FF0000"/>
          <w:szCs w:val="24"/>
        </w:rPr>
      </w:pPr>
      <w:r>
        <w:rPr>
          <w:rFonts w:ascii="Garamond" w:hAnsi="Garamond"/>
          <w:iCs/>
          <w:color w:val="FF0000"/>
          <w:szCs w:val="24"/>
        </w:rPr>
        <w:tab/>
      </w:r>
      <w:r>
        <w:rPr>
          <w:rFonts w:ascii="Garamond" w:hAnsi="Garamond"/>
          <w:iCs/>
          <w:color w:val="FF0000"/>
          <w:szCs w:val="24"/>
        </w:rPr>
        <w:tab/>
      </w:r>
      <w:r w:rsidR="00B9646B">
        <w:rPr>
          <w:rFonts w:ascii="Garamond" w:hAnsi="Garamond"/>
          <w:iCs/>
          <w:color w:val="FF0000"/>
          <w:szCs w:val="24"/>
        </w:rPr>
        <w:t xml:space="preserve"> </w:t>
      </w:r>
    </w:p>
    <w:p w14:paraId="7911D14B" w14:textId="06D2C59F" w:rsidR="00C26EBD" w:rsidRPr="006B566B" w:rsidRDefault="00C26EBD" w:rsidP="006B566B">
      <w:pPr>
        <w:pStyle w:val="ListParagraph"/>
        <w:numPr>
          <w:ilvl w:val="0"/>
          <w:numId w:val="47"/>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bookmarkStart w:id="118" w:name="_Hlk101714347"/>
      <w:r w:rsidRPr="006B566B">
        <w:rPr>
          <w:rFonts w:ascii="Garamond" w:hAnsi="Garamond"/>
          <w:iCs/>
          <w:sz w:val="24"/>
          <w:szCs w:val="24"/>
        </w:rPr>
        <w:t xml:space="preserve">Mr. Davies was granted 1,500,000 management incentive options exercisable at $0.05 per share </w:t>
      </w:r>
      <w:proofErr w:type="gramStart"/>
      <w:r w:rsidRPr="006B566B">
        <w:rPr>
          <w:rFonts w:ascii="Garamond" w:hAnsi="Garamond"/>
          <w:iCs/>
          <w:sz w:val="24"/>
          <w:szCs w:val="24"/>
        </w:rPr>
        <w:t>until  December</w:t>
      </w:r>
      <w:proofErr w:type="gramEnd"/>
      <w:r w:rsidRPr="006B566B">
        <w:rPr>
          <w:rFonts w:ascii="Garamond" w:hAnsi="Garamond"/>
          <w:iCs/>
          <w:sz w:val="24"/>
          <w:szCs w:val="24"/>
        </w:rPr>
        <w:t xml:space="preserve"> 29, </w:t>
      </w:r>
      <w:proofErr w:type="gramStart"/>
      <w:r w:rsidRPr="006B566B">
        <w:rPr>
          <w:rFonts w:ascii="Garamond" w:hAnsi="Garamond"/>
          <w:iCs/>
          <w:sz w:val="24"/>
          <w:szCs w:val="24"/>
        </w:rPr>
        <w:t>2025  (</w:t>
      </w:r>
      <w:proofErr w:type="gramEnd"/>
      <w:r w:rsidRPr="006B566B">
        <w:rPr>
          <w:rFonts w:ascii="Garamond" w:hAnsi="Garamond"/>
          <w:iCs/>
          <w:sz w:val="24"/>
          <w:szCs w:val="24"/>
        </w:rPr>
        <w:t>Option No.13) of which 1,000,000 options were exercised into common shares on March 9, 2021</w:t>
      </w:r>
      <w:r w:rsidR="0087325D" w:rsidRPr="006B566B">
        <w:rPr>
          <w:rFonts w:ascii="Garamond" w:hAnsi="Garamond"/>
          <w:iCs/>
          <w:sz w:val="24"/>
          <w:szCs w:val="24"/>
        </w:rPr>
        <w:t xml:space="preserve"> and 500,000 Options</w:t>
      </w:r>
      <w:r w:rsidRPr="006B566B">
        <w:rPr>
          <w:rFonts w:ascii="Garamond" w:hAnsi="Garamond"/>
          <w:iCs/>
          <w:sz w:val="24"/>
          <w:szCs w:val="24"/>
        </w:rPr>
        <w:t xml:space="preserve"> were exercised</w:t>
      </w:r>
      <w:r w:rsidR="0087325D" w:rsidRPr="006B566B">
        <w:rPr>
          <w:rFonts w:ascii="Garamond" w:hAnsi="Garamond"/>
          <w:iCs/>
          <w:sz w:val="24"/>
          <w:szCs w:val="24"/>
        </w:rPr>
        <w:t xml:space="preserve"> into common shares </w:t>
      </w:r>
      <w:r w:rsidRPr="006B566B">
        <w:rPr>
          <w:rFonts w:ascii="Garamond" w:hAnsi="Garamond"/>
          <w:iCs/>
          <w:sz w:val="24"/>
          <w:szCs w:val="24"/>
        </w:rPr>
        <w:t>at $0.05 per share</w:t>
      </w:r>
      <w:r w:rsidR="00963195" w:rsidRPr="006B566B">
        <w:rPr>
          <w:rFonts w:ascii="Garamond" w:hAnsi="Garamond"/>
          <w:iCs/>
          <w:sz w:val="24"/>
          <w:szCs w:val="24"/>
        </w:rPr>
        <w:t xml:space="preserve"> on May 23, 2022</w:t>
      </w:r>
      <w:r w:rsidRPr="006B566B">
        <w:rPr>
          <w:rFonts w:ascii="Garamond" w:hAnsi="Garamond"/>
          <w:iCs/>
          <w:sz w:val="24"/>
          <w:szCs w:val="24"/>
        </w:rPr>
        <w:t>.</w:t>
      </w:r>
      <w:r w:rsidR="006B566B" w:rsidRPr="006B566B">
        <w:rPr>
          <w:rFonts w:ascii="Garamond" w:hAnsi="Garamond"/>
          <w:iCs/>
          <w:sz w:val="24"/>
          <w:szCs w:val="24"/>
        </w:rPr>
        <w:t xml:space="preserve">  </w:t>
      </w:r>
      <w:bookmarkStart w:id="119" w:name="_Hlk196323014"/>
      <w:r w:rsidR="006B566B" w:rsidRPr="006B566B">
        <w:rPr>
          <w:rFonts w:ascii="Garamond" w:hAnsi="Garamond"/>
          <w:iCs/>
          <w:sz w:val="24"/>
          <w:szCs w:val="24"/>
        </w:rPr>
        <w:t xml:space="preserve">There is Nil balance on this grant. </w:t>
      </w:r>
    </w:p>
    <w:bookmarkEnd w:id="119"/>
    <w:p w14:paraId="317C40E8" w14:textId="77777777" w:rsidR="006B566B" w:rsidRPr="006B566B" w:rsidRDefault="006B566B" w:rsidP="006B566B">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iCs/>
          <w:szCs w:val="24"/>
        </w:rPr>
      </w:pPr>
    </w:p>
    <w:p w14:paraId="4918C0C6" w14:textId="6E48BF77" w:rsidR="00EE0487" w:rsidRPr="006B566B" w:rsidRDefault="00C26EBD" w:rsidP="00EE0487">
      <w:pPr>
        <w:pStyle w:val="ListParagraph"/>
        <w:numPr>
          <w:ilvl w:val="0"/>
          <w:numId w:val="47"/>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r w:rsidRPr="00E92E55">
        <w:rPr>
          <w:rFonts w:ascii="Garamond" w:hAnsi="Garamond"/>
          <w:iCs/>
          <w:sz w:val="24"/>
          <w:szCs w:val="24"/>
        </w:rPr>
        <w:t>Mr. Davies was granted 1,000,000 management incentive options exercisable at</w:t>
      </w:r>
      <w:r w:rsidR="0087325D" w:rsidRPr="00E92E55">
        <w:rPr>
          <w:rFonts w:ascii="Garamond" w:hAnsi="Garamond"/>
          <w:iCs/>
          <w:sz w:val="24"/>
          <w:szCs w:val="24"/>
        </w:rPr>
        <w:t xml:space="preserve"> </w:t>
      </w:r>
      <w:r w:rsidRPr="00E92E55">
        <w:rPr>
          <w:rFonts w:ascii="Garamond" w:hAnsi="Garamond"/>
          <w:iCs/>
          <w:sz w:val="24"/>
          <w:szCs w:val="24"/>
        </w:rPr>
        <w:t>$0.05</w:t>
      </w:r>
      <w:r w:rsidR="0087325D" w:rsidRPr="00E92E55">
        <w:rPr>
          <w:rFonts w:ascii="Garamond" w:hAnsi="Garamond"/>
          <w:iCs/>
          <w:sz w:val="24"/>
          <w:szCs w:val="24"/>
        </w:rPr>
        <w:t xml:space="preserve"> </w:t>
      </w:r>
      <w:r w:rsidR="00603B5C" w:rsidRPr="00E92E55">
        <w:rPr>
          <w:rFonts w:ascii="Garamond" w:hAnsi="Garamond"/>
          <w:iCs/>
          <w:sz w:val="24"/>
          <w:szCs w:val="24"/>
        </w:rPr>
        <w:t>per share until December 16, 2026 (Option No.14</w:t>
      </w:r>
      <w:bookmarkStart w:id="120" w:name="_Hlk163817683"/>
      <w:r w:rsidR="00603B5C" w:rsidRPr="00E92E55">
        <w:rPr>
          <w:rFonts w:ascii="Garamond" w:hAnsi="Garamond"/>
          <w:iCs/>
          <w:sz w:val="24"/>
          <w:szCs w:val="24"/>
        </w:rPr>
        <w:t xml:space="preserve">.)  1,000,000 options were </w:t>
      </w:r>
      <w:proofErr w:type="gramStart"/>
      <w:r w:rsidR="00603B5C" w:rsidRPr="00E92E55">
        <w:rPr>
          <w:rFonts w:ascii="Garamond" w:hAnsi="Garamond"/>
          <w:iCs/>
          <w:sz w:val="24"/>
          <w:szCs w:val="24"/>
        </w:rPr>
        <w:t>exercised</w:t>
      </w:r>
      <w:r w:rsidRPr="00E92E55">
        <w:rPr>
          <w:rFonts w:ascii="Garamond" w:hAnsi="Garamond"/>
          <w:iCs/>
          <w:sz w:val="24"/>
          <w:szCs w:val="24"/>
        </w:rPr>
        <w:t xml:space="preserve">  </w:t>
      </w:r>
      <w:r w:rsidR="00603B5C" w:rsidRPr="00E92E55">
        <w:rPr>
          <w:rFonts w:ascii="Garamond" w:hAnsi="Garamond"/>
          <w:iCs/>
          <w:sz w:val="24"/>
          <w:szCs w:val="24"/>
        </w:rPr>
        <w:t>into</w:t>
      </w:r>
      <w:proofErr w:type="gramEnd"/>
      <w:r w:rsidR="00603B5C" w:rsidRPr="00E92E55">
        <w:rPr>
          <w:rFonts w:ascii="Garamond" w:hAnsi="Garamond"/>
          <w:iCs/>
          <w:sz w:val="24"/>
          <w:szCs w:val="24"/>
        </w:rPr>
        <w:t xml:space="preserve"> </w:t>
      </w:r>
      <w:proofErr w:type="gramStart"/>
      <w:r w:rsidR="00603B5C" w:rsidRPr="00E92E55">
        <w:rPr>
          <w:rFonts w:ascii="Garamond" w:hAnsi="Garamond"/>
          <w:iCs/>
          <w:sz w:val="24"/>
          <w:szCs w:val="24"/>
        </w:rPr>
        <w:t>common  shares</w:t>
      </w:r>
      <w:proofErr w:type="gramEnd"/>
      <w:r w:rsidR="00603B5C" w:rsidRPr="00E92E55">
        <w:rPr>
          <w:rFonts w:ascii="Garamond" w:hAnsi="Garamond"/>
          <w:iCs/>
          <w:sz w:val="24"/>
          <w:szCs w:val="24"/>
        </w:rPr>
        <w:t xml:space="preserve"> on January 13, 202</w:t>
      </w:r>
      <w:r w:rsidR="00963195" w:rsidRPr="00E92E55">
        <w:rPr>
          <w:rFonts w:ascii="Garamond" w:hAnsi="Garamond"/>
          <w:iCs/>
          <w:sz w:val="24"/>
          <w:szCs w:val="24"/>
        </w:rPr>
        <w:t>2</w:t>
      </w:r>
      <w:r w:rsidR="00603B5C" w:rsidRPr="00E92E55">
        <w:rPr>
          <w:rFonts w:ascii="Garamond" w:hAnsi="Garamond"/>
          <w:iCs/>
          <w:sz w:val="24"/>
          <w:szCs w:val="24"/>
        </w:rPr>
        <w:t xml:space="preserve"> at $0.05 per share.</w:t>
      </w:r>
      <w:bookmarkEnd w:id="120"/>
      <w:r w:rsidR="00EE0487">
        <w:rPr>
          <w:rFonts w:ascii="Garamond" w:hAnsi="Garamond"/>
          <w:iCs/>
          <w:sz w:val="24"/>
          <w:szCs w:val="24"/>
        </w:rPr>
        <w:t xml:space="preserve">  </w:t>
      </w:r>
      <w:r w:rsidR="00EE0487" w:rsidRPr="006B566B">
        <w:rPr>
          <w:rFonts w:ascii="Garamond" w:hAnsi="Garamond"/>
          <w:iCs/>
          <w:sz w:val="24"/>
          <w:szCs w:val="24"/>
        </w:rPr>
        <w:t xml:space="preserve">There is Nil balance on this grant. </w:t>
      </w:r>
    </w:p>
    <w:p w14:paraId="3442913F" w14:textId="55A85906" w:rsidR="00603B5C" w:rsidRPr="00E92E55" w:rsidRDefault="00603B5C" w:rsidP="0087325D">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iCs/>
          <w:sz w:val="24"/>
          <w:szCs w:val="24"/>
        </w:rPr>
      </w:pPr>
    </w:p>
    <w:p w14:paraId="0FCF3518" w14:textId="5C9302D5" w:rsidR="00963195" w:rsidRPr="00843B94" w:rsidRDefault="00AB182E" w:rsidP="00AB182E">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698"/>
        <w:jc w:val="both"/>
        <w:rPr>
          <w:rFonts w:ascii="Garamond" w:hAnsi="Garamond"/>
          <w:iCs/>
          <w:sz w:val="24"/>
          <w:szCs w:val="24"/>
        </w:rPr>
      </w:pPr>
      <w:r>
        <w:rPr>
          <w:rFonts w:ascii="Garamond" w:hAnsi="Garamond"/>
          <w:iCs/>
          <w:sz w:val="24"/>
          <w:szCs w:val="24"/>
        </w:rPr>
        <w:t xml:space="preserve">     </w:t>
      </w:r>
      <w:r w:rsidR="006B566B">
        <w:rPr>
          <w:rFonts w:ascii="Garamond" w:hAnsi="Garamond"/>
          <w:b/>
          <w:bCs/>
          <w:iCs/>
          <w:sz w:val="24"/>
          <w:szCs w:val="24"/>
        </w:rPr>
        <w:t>3</w:t>
      </w:r>
      <w:r w:rsidR="0087325D" w:rsidRPr="00843B94">
        <w:rPr>
          <w:rFonts w:ascii="Garamond" w:hAnsi="Garamond"/>
          <w:iCs/>
          <w:sz w:val="24"/>
          <w:szCs w:val="24"/>
        </w:rPr>
        <w:t xml:space="preserve">. </w:t>
      </w:r>
      <w:r w:rsidRPr="00843B94">
        <w:rPr>
          <w:rFonts w:ascii="Garamond" w:hAnsi="Garamond"/>
          <w:iCs/>
          <w:sz w:val="24"/>
          <w:szCs w:val="24"/>
        </w:rPr>
        <w:t xml:space="preserve"> </w:t>
      </w:r>
      <w:r w:rsidR="0087325D" w:rsidRPr="00843B94">
        <w:rPr>
          <w:rFonts w:ascii="Garamond" w:hAnsi="Garamond"/>
          <w:iCs/>
          <w:sz w:val="24"/>
          <w:szCs w:val="24"/>
        </w:rPr>
        <w:t xml:space="preserve"> Mr. Davies was granted 1,500,000 management incentive options exercisable at $0.05 </w:t>
      </w:r>
      <w:proofErr w:type="gramStart"/>
      <w:r w:rsidR="0087325D" w:rsidRPr="00843B94">
        <w:rPr>
          <w:rFonts w:ascii="Garamond" w:hAnsi="Garamond"/>
          <w:iCs/>
          <w:sz w:val="24"/>
          <w:szCs w:val="24"/>
        </w:rPr>
        <w:t xml:space="preserve">per </w:t>
      </w:r>
      <w:r w:rsidRPr="00843B94">
        <w:rPr>
          <w:rFonts w:ascii="Garamond" w:hAnsi="Garamond"/>
          <w:iCs/>
          <w:sz w:val="24"/>
          <w:szCs w:val="24"/>
        </w:rPr>
        <w:t xml:space="preserve"> </w:t>
      </w:r>
      <w:r w:rsidR="0087325D" w:rsidRPr="00843B94">
        <w:rPr>
          <w:rFonts w:ascii="Garamond" w:hAnsi="Garamond"/>
          <w:iCs/>
          <w:sz w:val="24"/>
          <w:szCs w:val="24"/>
        </w:rPr>
        <w:t>share</w:t>
      </w:r>
      <w:proofErr w:type="gramEnd"/>
      <w:r w:rsidR="0087325D" w:rsidRPr="00843B94">
        <w:rPr>
          <w:rFonts w:ascii="Garamond" w:hAnsi="Garamond"/>
          <w:iCs/>
          <w:sz w:val="24"/>
          <w:szCs w:val="24"/>
        </w:rPr>
        <w:t xml:space="preserve"> until </w:t>
      </w:r>
      <w:r w:rsidR="009A50F1" w:rsidRPr="00843B94">
        <w:rPr>
          <w:rFonts w:ascii="Garamond" w:hAnsi="Garamond"/>
          <w:iCs/>
          <w:sz w:val="24"/>
          <w:szCs w:val="24"/>
        </w:rPr>
        <w:t xml:space="preserve">May 29, 2027 </w:t>
      </w:r>
      <w:r w:rsidR="0087325D" w:rsidRPr="00843B94">
        <w:rPr>
          <w:rFonts w:ascii="Garamond" w:hAnsi="Garamond"/>
          <w:iCs/>
          <w:sz w:val="24"/>
          <w:szCs w:val="24"/>
        </w:rPr>
        <w:t>(Option No.15</w:t>
      </w:r>
      <w:bookmarkStart w:id="121" w:name="_Hlk196323699"/>
      <w:r w:rsidR="0087325D" w:rsidRPr="00843B94">
        <w:rPr>
          <w:rFonts w:ascii="Garamond" w:hAnsi="Garamond"/>
          <w:iCs/>
          <w:sz w:val="24"/>
          <w:szCs w:val="24"/>
        </w:rPr>
        <w:t xml:space="preserve">.) </w:t>
      </w:r>
      <w:r w:rsidR="00E92E55" w:rsidRPr="00843B94">
        <w:rPr>
          <w:rFonts w:ascii="Garamond" w:hAnsi="Garamond"/>
          <w:iCs/>
          <w:sz w:val="24"/>
          <w:szCs w:val="24"/>
        </w:rPr>
        <w:t xml:space="preserve">  1,000,000 options were </w:t>
      </w:r>
      <w:proofErr w:type="gramStart"/>
      <w:r w:rsidR="00E92E55" w:rsidRPr="00843B94">
        <w:rPr>
          <w:rFonts w:ascii="Garamond" w:hAnsi="Garamond"/>
          <w:iCs/>
          <w:sz w:val="24"/>
          <w:szCs w:val="24"/>
        </w:rPr>
        <w:t>exercised  into</w:t>
      </w:r>
      <w:proofErr w:type="gramEnd"/>
      <w:r w:rsidR="00E92E55" w:rsidRPr="00843B94">
        <w:rPr>
          <w:rFonts w:ascii="Garamond" w:hAnsi="Garamond"/>
          <w:iCs/>
          <w:sz w:val="24"/>
          <w:szCs w:val="24"/>
        </w:rPr>
        <w:t xml:space="preserve"> </w:t>
      </w:r>
      <w:proofErr w:type="gramStart"/>
      <w:r w:rsidR="00E92E55" w:rsidRPr="00843B94">
        <w:rPr>
          <w:rFonts w:ascii="Garamond" w:hAnsi="Garamond"/>
          <w:iCs/>
          <w:sz w:val="24"/>
          <w:szCs w:val="24"/>
        </w:rPr>
        <w:t>common  shares</w:t>
      </w:r>
      <w:proofErr w:type="gramEnd"/>
      <w:r w:rsidR="00E92E55" w:rsidRPr="00843B94">
        <w:rPr>
          <w:rFonts w:ascii="Garamond" w:hAnsi="Garamond"/>
          <w:iCs/>
          <w:sz w:val="24"/>
          <w:szCs w:val="24"/>
        </w:rPr>
        <w:t xml:space="preserve"> on </w:t>
      </w:r>
      <w:r w:rsidR="009A50F1" w:rsidRPr="00843B94">
        <w:rPr>
          <w:rFonts w:ascii="Garamond" w:hAnsi="Garamond"/>
          <w:iCs/>
          <w:sz w:val="24"/>
          <w:szCs w:val="24"/>
        </w:rPr>
        <w:t xml:space="preserve">April 18, 2023 </w:t>
      </w:r>
      <w:r w:rsidR="00E92E55" w:rsidRPr="00843B94">
        <w:rPr>
          <w:rFonts w:ascii="Garamond" w:hAnsi="Garamond"/>
          <w:iCs/>
          <w:sz w:val="24"/>
          <w:szCs w:val="24"/>
        </w:rPr>
        <w:t>at $0.05 per share.</w:t>
      </w:r>
      <w:r w:rsidR="00EE0487" w:rsidRPr="00843B94">
        <w:rPr>
          <w:rFonts w:ascii="Garamond" w:hAnsi="Garamond"/>
          <w:iCs/>
          <w:sz w:val="24"/>
          <w:szCs w:val="24"/>
        </w:rPr>
        <w:t xml:space="preserve">  </w:t>
      </w:r>
      <w:bookmarkEnd w:id="121"/>
      <w:r w:rsidR="00EE0487" w:rsidRPr="00843B94">
        <w:rPr>
          <w:rFonts w:ascii="Garamond" w:hAnsi="Garamond"/>
          <w:iCs/>
          <w:sz w:val="24"/>
          <w:szCs w:val="24"/>
        </w:rPr>
        <w:t>Balance remaining 500,000 Options</w:t>
      </w:r>
    </w:p>
    <w:p w14:paraId="4D020757" w14:textId="77777777" w:rsidR="00963195" w:rsidRPr="00843B94" w:rsidRDefault="00963195" w:rsidP="00963195">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b/>
          <w:bCs/>
          <w:iCs/>
          <w:sz w:val="24"/>
          <w:szCs w:val="24"/>
        </w:rPr>
      </w:pPr>
    </w:p>
    <w:p w14:paraId="039C5BC9" w14:textId="2BC46F5A" w:rsidR="00963195" w:rsidRPr="00843B94" w:rsidRDefault="00963195" w:rsidP="002526A7">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r w:rsidRPr="00843B94">
        <w:rPr>
          <w:rFonts w:ascii="Garamond" w:hAnsi="Garamond"/>
          <w:iCs/>
          <w:sz w:val="24"/>
          <w:szCs w:val="24"/>
        </w:rPr>
        <w:t xml:space="preserve">Mr. Davies was granted </w:t>
      </w:r>
      <w:r w:rsidR="009A50F1" w:rsidRPr="00843B94">
        <w:rPr>
          <w:rFonts w:ascii="Garamond" w:hAnsi="Garamond"/>
          <w:iCs/>
          <w:sz w:val="24"/>
          <w:szCs w:val="24"/>
        </w:rPr>
        <w:t>2,</w:t>
      </w:r>
      <w:r w:rsidR="003D4BB7" w:rsidRPr="00843B94">
        <w:rPr>
          <w:rFonts w:ascii="Garamond" w:hAnsi="Garamond"/>
          <w:iCs/>
          <w:sz w:val="24"/>
          <w:szCs w:val="24"/>
        </w:rPr>
        <w:t>00,000</w:t>
      </w:r>
      <w:r w:rsidRPr="00843B94">
        <w:rPr>
          <w:rFonts w:ascii="Garamond" w:hAnsi="Garamond"/>
          <w:iCs/>
          <w:sz w:val="24"/>
          <w:szCs w:val="24"/>
        </w:rPr>
        <w:t xml:space="preserve"> management incentive options exercisable at $0.05 per share until </w:t>
      </w:r>
      <w:r w:rsidR="009A50F1" w:rsidRPr="00843B94">
        <w:rPr>
          <w:rFonts w:ascii="Garamond" w:hAnsi="Garamond"/>
          <w:iCs/>
          <w:sz w:val="24"/>
          <w:szCs w:val="24"/>
        </w:rPr>
        <w:t xml:space="preserve">July 14, </w:t>
      </w:r>
      <w:proofErr w:type="gramStart"/>
      <w:r w:rsidR="009A50F1" w:rsidRPr="00843B94">
        <w:rPr>
          <w:rFonts w:ascii="Garamond" w:hAnsi="Garamond"/>
          <w:iCs/>
          <w:sz w:val="24"/>
          <w:szCs w:val="24"/>
        </w:rPr>
        <w:t>2028</w:t>
      </w:r>
      <w:r w:rsidR="003D4BB7" w:rsidRPr="00843B94">
        <w:rPr>
          <w:rFonts w:ascii="Garamond" w:hAnsi="Garamond"/>
          <w:iCs/>
          <w:sz w:val="24"/>
          <w:szCs w:val="24"/>
        </w:rPr>
        <w:t xml:space="preserve">, </w:t>
      </w:r>
      <w:r w:rsidRPr="00843B94">
        <w:rPr>
          <w:rFonts w:ascii="Garamond" w:hAnsi="Garamond"/>
          <w:iCs/>
          <w:sz w:val="24"/>
          <w:szCs w:val="24"/>
        </w:rPr>
        <w:t xml:space="preserve"> (</w:t>
      </w:r>
      <w:proofErr w:type="gramEnd"/>
      <w:r w:rsidRPr="00843B94">
        <w:rPr>
          <w:rFonts w:ascii="Garamond" w:hAnsi="Garamond"/>
          <w:iCs/>
          <w:sz w:val="24"/>
          <w:szCs w:val="24"/>
        </w:rPr>
        <w:t>Option No.1</w:t>
      </w:r>
      <w:r w:rsidR="009A50F1" w:rsidRPr="00843B94">
        <w:rPr>
          <w:rFonts w:ascii="Garamond" w:hAnsi="Garamond"/>
          <w:iCs/>
          <w:sz w:val="24"/>
          <w:szCs w:val="24"/>
        </w:rPr>
        <w:t>6</w:t>
      </w:r>
      <w:r w:rsidRPr="00843B94">
        <w:rPr>
          <w:rFonts w:ascii="Garamond" w:hAnsi="Garamond"/>
          <w:iCs/>
          <w:sz w:val="24"/>
          <w:szCs w:val="24"/>
        </w:rPr>
        <w:t xml:space="preserve">) </w:t>
      </w:r>
    </w:p>
    <w:p w14:paraId="7ECCEBCB" w14:textId="77777777" w:rsidR="00EE0487" w:rsidRPr="00843B94"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iCs/>
          <w:szCs w:val="24"/>
        </w:rPr>
      </w:pPr>
    </w:p>
    <w:p w14:paraId="3A8C2B91" w14:textId="299F878B" w:rsidR="00EE0487" w:rsidRPr="00843B94" w:rsidRDefault="00EE0487" w:rsidP="00A50C4E">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 w:val="24"/>
          <w:szCs w:val="24"/>
        </w:rPr>
      </w:pPr>
      <w:bookmarkStart w:id="122" w:name="_Hlk196323981"/>
      <w:proofErr w:type="spellStart"/>
      <w:r w:rsidRPr="00843B94">
        <w:rPr>
          <w:rFonts w:ascii="Garamond" w:hAnsi="Garamond"/>
          <w:iCs/>
          <w:sz w:val="24"/>
          <w:szCs w:val="24"/>
        </w:rPr>
        <w:t>Mr..Davies</w:t>
      </w:r>
      <w:proofErr w:type="spellEnd"/>
      <w:r w:rsidRPr="00843B94">
        <w:rPr>
          <w:rFonts w:ascii="Garamond" w:hAnsi="Garamond"/>
          <w:iCs/>
          <w:sz w:val="24"/>
          <w:szCs w:val="24"/>
        </w:rPr>
        <w:t xml:space="preserve"> was </w:t>
      </w:r>
      <w:proofErr w:type="gramStart"/>
      <w:r w:rsidRPr="00843B94">
        <w:rPr>
          <w:rFonts w:ascii="Garamond" w:hAnsi="Garamond"/>
          <w:iCs/>
          <w:sz w:val="24"/>
          <w:szCs w:val="24"/>
        </w:rPr>
        <w:t xml:space="preserve">issued  </w:t>
      </w:r>
      <w:r w:rsidR="00641694" w:rsidRPr="00843B94">
        <w:rPr>
          <w:rFonts w:ascii="Garamond" w:hAnsi="Garamond"/>
          <w:iCs/>
          <w:sz w:val="24"/>
          <w:szCs w:val="24"/>
        </w:rPr>
        <w:t>7.733</w:t>
      </w:r>
      <w:proofErr w:type="gramEnd"/>
      <w:r w:rsidR="00641694" w:rsidRPr="00843B94">
        <w:rPr>
          <w:rFonts w:ascii="Garamond" w:hAnsi="Garamond"/>
          <w:iCs/>
          <w:sz w:val="24"/>
          <w:szCs w:val="24"/>
        </w:rPr>
        <w:t xml:space="preserve">,333 </w:t>
      </w:r>
      <w:r w:rsidRPr="00843B94">
        <w:rPr>
          <w:rFonts w:ascii="Garamond" w:hAnsi="Garamond"/>
          <w:iCs/>
          <w:sz w:val="24"/>
          <w:szCs w:val="24"/>
        </w:rPr>
        <w:t xml:space="preserve">Warrants, on </w:t>
      </w:r>
      <w:r w:rsidR="00641694" w:rsidRPr="00843B94">
        <w:rPr>
          <w:rFonts w:ascii="Garamond" w:hAnsi="Garamond"/>
          <w:iCs/>
          <w:sz w:val="24"/>
          <w:szCs w:val="24"/>
        </w:rPr>
        <w:t xml:space="preserve">financing </w:t>
      </w:r>
      <w:r w:rsidRPr="00843B94">
        <w:rPr>
          <w:rFonts w:ascii="Garamond" w:hAnsi="Garamond"/>
          <w:iCs/>
          <w:sz w:val="24"/>
          <w:szCs w:val="24"/>
        </w:rPr>
        <w:t>subscription dated August 31, 2023</w:t>
      </w:r>
      <w:r w:rsidR="00641694" w:rsidRPr="00843B94">
        <w:rPr>
          <w:rFonts w:ascii="Garamond" w:hAnsi="Garamond"/>
          <w:iCs/>
          <w:sz w:val="24"/>
          <w:szCs w:val="24"/>
        </w:rPr>
        <w:t xml:space="preserve">, of which </w:t>
      </w:r>
      <w:r w:rsidR="002526A7" w:rsidRPr="00843B94">
        <w:rPr>
          <w:rFonts w:ascii="Garamond" w:hAnsi="Garamond"/>
          <w:iCs/>
          <w:sz w:val="24"/>
          <w:szCs w:val="24"/>
        </w:rPr>
        <w:t xml:space="preserve">500,000 Warrants were exercised into common shares on April 24, 2024 at $0.05 </w:t>
      </w:r>
      <w:proofErr w:type="gramStart"/>
      <w:r w:rsidR="002526A7" w:rsidRPr="00843B94">
        <w:rPr>
          <w:rFonts w:ascii="Garamond" w:hAnsi="Garamond"/>
          <w:iCs/>
          <w:sz w:val="24"/>
          <w:szCs w:val="24"/>
        </w:rPr>
        <w:t>per  unit</w:t>
      </w:r>
      <w:proofErr w:type="gramEnd"/>
      <w:r w:rsidR="002526A7" w:rsidRPr="00843B94">
        <w:rPr>
          <w:rFonts w:ascii="Garamond" w:hAnsi="Garamond"/>
          <w:iCs/>
          <w:sz w:val="24"/>
          <w:szCs w:val="24"/>
        </w:rPr>
        <w:t xml:space="preserve">.  The remaining </w:t>
      </w:r>
      <w:r w:rsidR="00641694" w:rsidRPr="00843B94">
        <w:rPr>
          <w:rFonts w:ascii="Garamond" w:hAnsi="Garamond"/>
          <w:iCs/>
          <w:sz w:val="24"/>
          <w:szCs w:val="24"/>
        </w:rPr>
        <w:t xml:space="preserve">7,233,333 </w:t>
      </w:r>
      <w:proofErr w:type="gramStart"/>
      <w:r w:rsidR="002526A7" w:rsidRPr="00843B94">
        <w:rPr>
          <w:rFonts w:ascii="Garamond" w:hAnsi="Garamond"/>
          <w:iCs/>
          <w:sz w:val="24"/>
          <w:szCs w:val="24"/>
        </w:rPr>
        <w:t>warrants  expired</w:t>
      </w:r>
      <w:proofErr w:type="gramEnd"/>
      <w:r w:rsidR="002526A7" w:rsidRPr="00843B94">
        <w:rPr>
          <w:rFonts w:ascii="Garamond" w:hAnsi="Garamond"/>
          <w:iCs/>
          <w:sz w:val="24"/>
          <w:szCs w:val="24"/>
        </w:rPr>
        <w:t xml:space="preserve"> on August 31, 2024.</w:t>
      </w:r>
    </w:p>
    <w:p w14:paraId="5E60B06D" w14:textId="77777777" w:rsidR="002526A7" w:rsidRPr="00843B94" w:rsidRDefault="002526A7" w:rsidP="002526A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Cs w:val="24"/>
        </w:rPr>
      </w:pPr>
    </w:p>
    <w:bookmarkEnd w:id="122"/>
    <w:p w14:paraId="66B571FF" w14:textId="53ADF513" w:rsidR="00EE0487" w:rsidRPr="00843B94" w:rsidRDefault="002526A7" w:rsidP="00DC50F2">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 w:val="24"/>
          <w:szCs w:val="24"/>
        </w:rPr>
      </w:pPr>
      <w:proofErr w:type="spellStart"/>
      <w:r w:rsidRPr="00843B94">
        <w:rPr>
          <w:rFonts w:ascii="Garamond" w:hAnsi="Garamond"/>
          <w:iCs/>
          <w:sz w:val="24"/>
          <w:szCs w:val="24"/>
        </w:rPr>
        <w:t>Mr..Davies</w:t>
      </w:r>
      <w:proofErr w:type="spellEnd"/>
      <w:r w:rsidRPr="00843B94">
        <w:rPr>
          <w:rFonts w:ascii="Garamond" w:hAnsi="Garamond"/>
          <w:iCs/>
          <w:sz w:val="24"/>
          <w:szCs w:val="24"/>
        </w:rPr>
        <w:t xml:space="preserve"> was </w:t>
      </w:r>
      <w:proofErr w:type="gramStart"/>
      <w:r w:rsidRPr="00843B94">
        <w:rPr>
          <w:rFonts w:ascii="Garamond" w:hAnsi="Garamond"/>
          <w:iCs/>
          <w:sz w:val="24"/>
          <w:szCs w:val="24"/>
        </w:rPr>
        <w:t>issued  2,350,000</w:t>
      </w:r>
      <w:proofErr w:type="gramEnd"/>
      <w:r w:rsidRPr="00843B94">
        <w:rPr>
          <w:rFonts w:ascii="Garamond" w:hAnsi="Garamond"/>
          <w:iCs/>
          <w:sz w:val="24"/>
          <w:szCs w:val="24"/>
        </w:rPr>
        <w:t xml:space="preserve"> Warrants, on subscription dated August 16, </w:t>
      </w:r>
      <w:proofErr w:type="gramStart"/>
      <w:r w:rsidRPr="00843B94">
        <w:rPr>
          <w:rFonts w:ascii="Garamond" w:hAnsi="Garamond"/>
          <w:iCs/>
          <w:sz w:val="24"/>
          <w:szCs w:val="24"/>
        </w:rPr>
        <w:t>2024..</w:t>
      </w:r>
      <w:proofErr w:type="gramEnd"/>
      <w:r w:rsidRPr="00843B94">
        <w:rPr>
          <w:rFonts w:ascii="Garamond" w:hAnsi="Garamond"/>
          <w:iCs/>
          <w:sz w:val="24"/>
          <w:szCs w:val="24"/>
        </w:rPr>
        <w:t xml:space="preserve">  The expiry of the warrants </w:t>
      </w:r>
      <w:proofErr w:type="gramStart"/>
      <w:r w:rsidRPr="00843B94">
        <w:rPr>
          <w:rFonts w:ascii="Garamond" w:hAnsi="Garamond"/>
          <w:iCs/>
          <w:sz w:val="24"/>
          <w:szCs w:val="24"/>
        </w:rPr>
        <w:t>are</w:t>
      </w:r>
      <w:proofErr w:type="gramEnd"/>
      <w:r w:rsidRPr="00843B94">
        <w:rPr>
          <w:rFonts w:ascii="Garamond" w:hAnsi="Garamond"/>
          <w:iCs/>
          <w:sz w:val="24"/>
          <w:szCs w:val="24"/>
        </w:rPr>
        <w:t xml:space="preserve"> August 16</w:t>
      </w:r>
      <w:r w:rsidR="00AB182E" w:rsidRPr="00843B94">
        <w:rPr>
          <w:rFonts w:ascii="Garamond" w:hAnsi="Garamond"/>
          <w:iCs/>
          <w:sz w:val="24"/>
          <w:szCs w:val="24"/>
        </w:rPr>
        <w:t>, 2025</w:t>
      </w:r>
      <w:r w:rsidR="00EE0487" w:rsidRPr="00843B94">
        <w:rPr>
          <w:rFonts w:ascii="Garamond" w:hAnsi="Garamond"/>
          <w:iCs/>
          <w:sz w:val="24"/>
          <w:szCs w:val="24"/>
        </w:rPr>
        <w:t>.</w:t>
      </w:r>
      <w:r w:rsidR="00EE0487" w:rsidRPr="00843B94">
        <w:rPr>
          <w:rFonts w:ascii="Garamond" w:hAnsi="Garamond"/>
          <w:iCs/>
          <w:sz w:val="24"/>
          <w:szCs w:val="24"/>
        </w:rPr>
        <w:tab/>
      </w:r>
    </w:p>
    <w:p w14:paraId="6680815C" w14:textId="6AEF9E14" w:rsidR="00EE0487" w:rsidRPr="00843B94"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Cs w:val="24"/>
        </w:rPr>
      </w:pPr>
      <w:r w:rsidRPr="00843B94">
        <w:rPr>
          <w:rFonts w:ascii="Garamond" w:hAnsi="Garamond"/>
          <w:iCs/>
          <w:szCs w:val="24"/>
        </w:rPr>
        <w:tab/>
      </w:r>
    </w:p>
    <w:p w14:paraId="2B4B3BFF" w14:textId="77777777" w:rsidR="00EE0487" w:rsidRPr="00843B94"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Cs w:val="24"/>
        </w:rPr>
      </w:pPr>
    </w:p>
    <w:p w14:paraId="3D1F4245" w14:textId="733E17B9" w:rsidR="00EE0487" w:rsidRPr="00EE0487"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Cs w:val="24"/>
        </w:rPr>
      </w:pPr>
      <w:r>
        <w:rPr>
          <w:rFonts w:ascii="Garamond" w:hAnsi="Garamond"/>
          <w:iCs/>
          <w:szCs w:val="24"/>
        </w:rPr>
        <w:tab/>
      </w:r>
    </w:p>
    <w:p w14:paraId="08958BC3" w14:textId="77777777" w:rsidR="00963195" w:rsidRDefault="00963195" w:rsidP="00963195">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iCs/>
          <w:color w:val="FF0000"/>
          <w:sz w:val="24"/>
          <w:szCs w:val="24"/>
        </w:rPr>
      </w:pPr>
    </w:p>
    <w:p w14:paraId="2079CD7E" w14:textId="437963B9" w:rsidR="00963195" w:rsidRPr="001A4B6E" w:rsidRDefault="00963195" w:rsidP="00963195">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iCs/>
          <w:color w:val="FF0000"/>
          <w:sz w:val="24"/>
          <w:szCs w:val="24"/>
        </w:rPr>
      </w:pPr>
      <w:r>
        <w:rPr>
          <w:rFonts w:ascii="Garamond" w:hAnsi="Garamond"/>
          <w:b/>
          <w:bCs/>
          <w:iCs/>
          <w:color w:val="FF0000"/>
          <w:sz w:val="24"/>
          <w:szCs w:val="24"/>
        </w:rPr>
        <w:tab/>
      </w:r>
    </w:p>
    <w:bookmarkEnd w:id="118"/>
    <w:p w14:paraId="5568C68C" w14:textId="6A63D989"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szCs w:val="24"/>
        </w:rPr>
      </w:pPr>
      <w:r w:rsidRPr="00B21733">
        <w:rPr>
          <w:rFonts w:ascii="Garamond" w:hAnsi="Garamond"/>
          <w:b/>
          <w:szCs w:val="24"/>
        </w:rPr>
        <w:t>c)</w:t>
      </w:r>
      <w:r w:rsidRPr="00B21733">
        <w:rPr>
          <w:rFonts w:ascii="Garamond" w:hAnsi="Garamond"/>
          <w:szCs w:val="24"/>
        </w:rPr>
        <w:tab/>
      </w:r>
      <w:r w:rsidRPr="00B21733">
        <w:rPr>
          <w:rFonts w:ascii="Garamond" w:hAnsi="Garamond" w:cs="Arial"/>
          <w:b/>
          <w:szCs w:val="24"/>
          <w:lang w:val="en-US"/>
        </w:rPr>
        <w:t xml:space="preserve">the nature and amount of anything of value, including money, </w:t>
      </w:r>
      <w:proofErr w:type="gramStart"/>
      <w:r w:rsidRPr="00B21733">
        <w:rPr>
          <w:rFonts w:ascii="Garamond" w:hAnsi="Garamond" w:cs="Arial"/>
          <w:b/>
          <w:szCs w:val="24"/>
          <w:lang w:val="en-US"/>
        </w:rPr>
        <w:t xml:space="preserve">property, </w:t>
      </w:r>
      <w:r w:rsidR="003921E2" w:rsidRPr="00B21733">
        <w:rPr>
          <w:rFonts w:ascii="Garamond" w:hAnsi="Garamond" w:cs="Arial"/>
          <w:b/>
          <w:szCs w:val="24"/>
          <w:lang w:val="en-US"/>
        </w:rPr>
        <w:t xml:space="preserve">  </w:t>
      </w:r>
      <w:proofErr w:type="gramEnd"/>
      <w:r w:rsidR="003921E2" w:rsidRPr="00B21733">
        <w:rPr>
          <w:rFonts w:ascii="Garamond" w:hAnsi="Garamond" w:cs="Arial"/>
          <w:b/>
          <w:szCs w:val="24"/>
          <w:lang w:val="en-US"/>
        </w:rPr>
        <w:t xml:space="preserve">  </w:t>
      </w:r>
      <w:r w:rsidR="00E813F5">
        <w:rPr>
          <w:rFonts w:ascii="Garamond" w:hAnsi="Garamond" w:cs="Arial"/>
          <w:b/>
          <w:szCs w:val="24"/>
          <w:lang w:val="en-US"/>
        </w:rPr>
        <w:t xml:space="preserve">              </w:t>
      </w:r>
      <w:r w:rsidR="003921E2" w:rsidRPr="00B21733">
        <w:rPr>
          <w:rFonts w:ascii="Garamond" w:hAnsi="Garamond" w:cs="Arial"/>
          <w:b/>
          <w:szCs w:val="24"/>
          <w:lang w:val="en-US"/>
        </w:rPr>
        <w:t xml:space="preserve"> </w:t>
      </w:r>
      <w:r w:rsidRPr="00B21733">
        <w:rPr>
          <w:rFonts w:ascii="Garamond" w:hAnsi="Garamond" w:cs="Arial"/>
          <w:b/>
          <w:szCs w:val="24"/>
          <w:lang w:val="en-US"/>
        </w:rPr>
        <w:t>contracts, options or rights of any kind received or to be received by the promoter directly or indirectly from the Issuer or from a subsidiary of the Issuer, and the nature and amount of any assets, services or other consideration therefor received or to be received by the Issuer or a subsidiary of the Issuer; and</w:t>
      </w:r>
    </w:p>
    <w:p w14:paraId="2F95C639" w14:textId="77777777"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szCs w:val="24"/>
        </w:rPr>
      </w:pPr>
    </w:p>
    <w:p w14:paraId="1FE238A0" w14:textId="2B7F6117" w:rsidR="00063825" w:rsidRPr="004A3B29" w:rsidRDefault="00063825" w:rsidP="00AB182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rPr>
          <w:rFonts w:ascii="Garamond" w:hAnsi="Garamond"/>
          <w:szCs w:val="24"/>
        </w:rPr>
      </w:pPr>
      <w:r w:rsidRPr="00B21733">
        <w:rPr>
          <w:rFonts w:ascii="Garamond" w:hAnsi="Garamond"/>
          <w:szCs w:val="24"/>
        </w:rPr>
        <w:tab/>
        <w:t xml:space="preserve">With respect to the nature and amount of anything of value received or to be </w:t>
      </w:r>
      <w:r w:rsidR="00AB182E">
        <w:rPr>
          <w:rFonts w:ascii="Garamond" w:hAnsi="Garamond"/>
          <w:szCs w:val="24"/>
        </w:rPr>
        <w:t xml:space="preserve">             </w:t>
      </w:r>
      <w:r w:rsidR="003921E2" w:rsidRPr="00B21733">
        <w:rPr>
          <w:rFonts w:ascii="Garamond" w:hAnsi="Garamond"/>
          <w:szCs w:val="24"/>
        </w:rPr>
        <w:t xml:space="preserve"> </w:t>
      </w:r>
      <w:r w:rsidRPr="00B21733">
        <w:rPr>
          <w:rFonts w:ascii="Garamond" w:hAnsi="Garamond"/>
          <w:szCs w:val="24"/>
        </w:rPr>
        <w:t xml:space="preserve">received by the promoter directly or indirectly from the Corporation, as the </w:t>
      </w:r>
      <w:r w:rsidR="004A3B29">
        <w:rPr>
          <w:rFonts w:ascii="Garamond" w:hAnsi="Garamond"/>
          <w:szCs w:val="24"/>
        </w:rPr>
        <w:t xml:space="preserve">      </w:t>
      </w:r>
      <w:r w:rsidRPr="00B21733">
        <w:rPr>
          <w:rFonts w:ascii="Garamond" w:hAnsi="Garamond"/>
          <w:szCs w:val="24"/>
        </w:rPr>
        <w:t>President and Chief Executive Officer of the Corporation, Mr. Davies may</w:t>
      </w:r>
      <w:r w:rsidR="004A3B29">
        <w:rPr>
          <w:rFonts w:ascii="Garamond" w:hAnsi="Garamond"/>
          <w:szCs w:val="24"/>
        </w:rPr>
        <w:t xml:space="preserve">         </w:t>
      </w:r>
      <w:r w:rsidRPr="00B21733">
        <w:rPr>
          <w:rFonts w:ascii="Garamond" w:hAnsi="Garamond"/>
          <w:szCs w:val="24"/>
        </w:rPr>
        <w:t xml:space="preserve"> receive </w:t>
      </w:r>
      <w:r w:rsidRPr="004A3B29">
        <w:rPr>
          <w:rFonts w:ascii="Garamond" w:hAnsi="Garamond"/>
          <w:szCs w:val="24"/>
        </w:rPr>
        <w:t>executive compensation for his time and efforts, as well as the eligibility to participate in the 20</w:t>
      </w:r>
      <w:r w:rsidR="00640758" w:rsidRPr="004A3B29">
        <w:rPr>
          <w:rFonts w:ascii="Garamond" w:hAnsi="Garamond"/>
          <w:szCs w:val="24"/>
        </w:rPr>
        <w:t>1</w:t>
      </w:r>
      <w:r w:rsidR="009928E0" w:rsidRPr="004A3B29">
        <w:rPr>
          <w:rFonts w:ascii="Garamond" w:hAnsi="Garamond"/>
          <w:szCs w:val="24"/>
        </w:rPr>
        <w:t>3</w:t>
      </w:r>
      <w:r w:rsidRPr="004A3B29">
        <w:rPr>
          <w:rFonts w:ascii="Garamond" w:hAnsi="Garamond"/>
          <w:szCs w:val="24"/>
        </w:rPr>
        <w:t xml:space="preserve"> Stock Option Plan.  </w:t>
      </w:r>
    </w:p>
    <w:p w14:paraId="44A30347" w14:textId="77777777" w:rsidR="000C711E" w:rsidRPr="004A3B29" w:rsidRDefault="007B2422" w:rsidP="00AB182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rPr>
          <w:rFonts w:ascii="Garamond" w:hAnsi="Garamond"/>
          <w:iCs/>
          <w:szCs w:val="24"/>
        </w:rPr>
      </w:pPr>
      <w:r w:rsidRPr="004A3B29">
        <w:rPr>
          <w:rFonts w:ascii="Garamond" w:hAnsi="Garamond"/>
          <w:iCs/>
          <w:szCs w:val="24"/>
        </w:rPr>
        <w:tab/>
      </w:r>
      <w:r w:rsidRPr="004A3B29">
        <w:rPr>
          <w:rFonts w:ascii="Garamond" w:hAnsi="Garamond"/>
          <w:iCs/>
          <w:szCs w:val="24"/>
        </w:rPr>
        <w:tab/>
      </w:r>
    </w:p>
    <w:p w14:paraId="3CC19AA0" w14:textId="77777777" w:rsidR="00B656F5" w:rsidRPr="004A3B29" w:rsidRDefault="00D22339" w:rsidP="00AB182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rPr>
          <w:rFonts w:ascii="Garamond" w:hAnsi="Garamond"/>
          <w:iCs/>
          <w:szCs w:val="24"/>
        </w:rPr>
      </w:pPr>
      <w:r w:rsidRPr="00441D01">
        <w:rPr>
          <w:rFonts w:ascii="Garamond" w:hAnsi="Garamond"/>
          <w:iCs/>
          <w:color w:val="0033CC"/>
          <w:szCs w:val="24"/>
        </w:rPr>
        <w:tab/>
      </w:r>
      <w:r w:rsidR="009C2541" w:rsidRPr="00441D01">
        <w:rPr>
          <w:rFonts w:ascii="Garamond" w:hAnsi="Garamond"/>
          <w:iCs/>
          <w:color w:val="0033CC"/>
          <w:szCs w:val="24"/>
        </w:rPr>
        <w:tab/>
      </w:r>
      <w:r w:rsidR="00063825" w:rsidRPr="004A3B29">
        <w:rPr>
          <w:rFonts w:ascii="Garamond" w:hAnsi="Garamond"/>
          <w:szCs w:val="24"/>
        </w:rPr>
        <w:t xml:space="preserve">As at the date of this Listing Statement, </w:t>
      </w:r>
      <w:r w:rsidR="00063825" w:rsidRPr="004A3B29">
        <w:rPr>
          <w:rFonts w:ascii="Garamond" w:hAnsi="Garamond"/>
          <w:iCs/>
          <w:szCs w:val="24"/>
        </w:rPr>
        <w:t xml:space="preserve">the </w:t>
      </w:r>
      <w:r w:rsidR="00941127" w:rsidRPr="004A3B29">
        <w:rPr>
          <w:rFonts w:ascii="Garamond" w:hAnsi="Garamond"/>
          <w:iCs/>
          <w:szCs w:val="24"/>
        </w:rPr>
        <w:t>Board of D</w:t>
      </w:r>
      <w:r w:rsidR="00063825" w:rsidRPr="004A3B29">
        <w:rPr>
          <w:rFonts w:ascii="Garamond" w:hAnsi="Garamond"/>
          <w:iCs/>
          <w:szCs w:val="24"/>
        </w:rPr>
        <w:t>irectors of the Corporation has approved payment to the promoter of $</w:t>
      </w:r>
      <w:r w:rsidR="00080DAE" w:rsidRPr="004A3B29">
        <w:rPr>
          <w:rFonts w:ascii="Garamond" w:hAnsi="Garamond"/>
          <w:iCs/>
          <w:szCs w:val="24"/>
        </w:rPr>
        <w:t>600/</w:t>
      </w:r>
      <w:r w:rsidR="00063825" w:rsidRPr="004A3B29">
        <w:rPr>
          <w:rFonts w:ascii="Garamond" w:hAnsi="Garamond"/>
          <w:iCs/>
          <w:szCs w:val="24"/>
        </w:rPr>
        <w:t>day ($</w:t>
      </w:r>
      <w:r w:rsidR="00080DAE" w:rsidRPr="004A3B29">
        <w:rPr>
          <w:rFonts w:ascii="Garamond" w:hAnsi="Garamond"/>
          <w:iCs/>
          <w:szCs w:val="24"/>
        </w:rPr>
        <w:t>75.00</w:t>
      </w:r>
      <w:r w:rsidR="00063825" w:rsidRPr="004A3B29">
        <w:rPr>
          <w:rFonts w:ascii="Garamond" w:hAnsi="Garamond"/>
          <w:iCs/>
          <w:szCs w:val="24"/>
        </w:rPr>
        <w:t>/hr) for actual time spent on the business of the Corporation.</w:t>
      </w:r>
    </w:p>
    <w:p w14:paraId="6A55D22D" w14:textId="77777777" w:rsidR="00B656F5" w:rsidRPr="002A5341" w:rsidRDefault="00B656F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iCs/>
          <w:color w:val="FF0000"/>
          <w:szCs w:val="24"/>
        </w:rPr>
      </w:pPr>
    </w:p>
    <w:p w14:paraId="796CF152" w14:textId="77777777" w:rsidR="00063825" w:rsidRPr="00B21733" w:rsidRDefault="00B1289A" w:rsidP="007B2422">
      <w:r w:rsidRPr="00B21733">
        <w:rPr>
          <w:iCs/>
        </w:rPr>
        <w:tab/>
      </w:r>
    </w:p>
    <w:p w14:paraId="6372C2FC" w14:textId="39DBC9D1" w:rsidR="00063825" w:rsidRPr="00B21733" w:rsidRDefault="007B2422" w:rsidP="00ED44C8">
      <w:pPr>
        <w:tabs>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300"/>
        <w:jc w:val="both"/>
        <w:rPr>
          <w:rFonts w:ascii="Garamond" w:hAnsi="Garamond" w:cs="Arial"/>
          <w:b/>
          <w:szCs w:val="24"/>
          <w:lang w:val="en-US"/>
        </w:rPr>
      </w:pPr>
      <w:r w:rsidRPr="00B21733">
        <w:rPr>
          <w:rFonts w:ascii="Garamond" w:hAnsi="Garamond" w:cs="Arial"/>
          <w:b/>
          <w:szCs w:val="24"/>
          <w:lang w:val="en-US"/>
        </w:rPr>
        <w:t xml:space="preserve">     (d) </w:t>
      </w:r>
      <w:r w:rsidRPr="00B21733">
        <w:rPr>
          <w:rFonts w:ascii="Garamond" w:hAnsi="Garamond" w:cs="Arial"/>
          <w:b/>
          <w:szCs w:val="24"/>
          <w:lang w:val="en-US"/>
        </w:rPr>
        <w:tab/>
      </w:r>
      <w:r w:rsidR="00063825" w:rsidRPr="00B21733">
        <w:rPr>
          <w:rFonts w:ascii="Garamond" w:hAnsi="Garamond" w:cs="Arial"/>
          <w:b/>
          <w:szCs w:val="24"/>
          <w:lang w:val="en-US"/>
        </w:rPr>
        <w:t>for an asset acquired within the two years before the date of the Listing</w:t>
      </w:r>
      <w:r w:rsidR="00063825" w:rsidRPr="00B21733">
        <w:rPr>
          <w:rFonts w:ascii="Garamond" w:hAnsi="Garamond"/>
          <w:szCs w:val="24"/>
        </w:rPr>
        <w:t xml:space="preserve"> </w:t>
      </w:r>
      <w:r w:rsidRPr="00B21733">
        <w:rPr>
          <w:rFonts w:ascii="Garamond" w:hAnsi="Garamond"/>
          <w:szCs w:val="24"/>
        </w:rPr>
        <w:tab/>
      </w:r>
      <w:r w:rsidR="00063825" w:rsidRPr="00B21733">
        <w:rPr>
          <w:rFonts w:ascii="Garamond" w:hAnsi="Garamond" w:cs="Arial"/>
          <w:b/>
          <w:szCs w:val="24"/>
          <w:lang w:val="en-US"/>
        </w:rPr>
        <w:t>Statement or thereafter, or to be acquired, by the Issuer or by a subsidiary</w:t>
      </w:r>
      <w:r w:rsidR="00063825" w:rsidRPr="00B21733">
        <w:rPr>
          <w:rFonts w:ascii="Garamond" w:hAnsi="Garamond"/>
          <w:szCs w:val="24"/>
        </w:rPr>
        <w:t xml:space="preserve"> </w:t>
      </w:r>
      <w:r w:rsidR="00ED44C8">
        <w:rPr>
          <w:rFonts w:ascii="Garamond" w:hAnsi="Garamond"/>
          <w:szCs w:val="24"/>
        </w:rPr>
        <w:t xml:space="preserve">                            </w:t>
      </w:r>
      <w:r w:rsidRPr="00B21733">
        <w:rPr>
          <w:rFonts w:ascii="Garamond" w:hAnsi="Garamond" w:cs="Arial"/>
          <w:b/>
          <w:szCs w:val="24"/>
          <w:lang w:val="en-US"/>
        </w:rPr>
        <w:tab/>
      </w:r>
      <w:r w:rsidR="00ED44C8">
        <w:rPr>
          <w:rFonts w:ascii="Garamond" w:hAnsi="Garamond" w:cs="Arial"/>
          <w:b/>
          <w:szCs w:val="24"/>
          <w:lang w:val="en-US"/>
        </w:rPr>
        <w:t xml:space="preserve">of </w:t>
      </w:r>
      <w:r w:rsidR="00063825" w:rsidRPr="00B21733">
        <w:rPr>
          <w:rFonts w:ascii="Garamond" w:hAnsi="Garamond" w:cs="Arial"/>
          <w:b/>
          <w:szCs w:val="24"/>
          <w:lang w:val="en-US"/>
        </w:rPr>
        <w:t>the Issuer from a promoter</w:t>
      </w:r>
    </w:p>
    <w:p w14:paraId="44AF227A" w14:textId="77777777" w:rsidR="00080DAE" w:rsidRPr="00B21733" w:rsidRDefault="00080DAE"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0DCA6F80"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r w:rsidRPr="00B21733">
        <w:rPr>
          <w:rFonts w:ascii="Garamond" w:hAnsi="Garamond" w:cs="Arial"/>
          <w:b/>
          <w:szCs w:val="24"/>
          <w:lang w:val="en-US"/>
        </w:rPr>
        <w:t>(</w:t>
      </w:r>
      <w:proofErr w:type="spellStart"/>
      <w:r w:rsidRPr="00B21733">
        <w:rPr>
          <w:rFonts w:ascii="Garamond" w:hAnsi="Garamond" w:cs="Arial"/>
          <w:b/>
          <w:szCs w:val="24"/>
          <w:lang w:val="en-US"/>
        </w:rPr>
        <w:t>i</w:t>
      </w:r>
      <w:proofErr w:type="spellEnd"/>
      <w:r w:rsidRPr="00B21733">
        <w:rPr>
          <w:rFonts w:ascii="Garamond" w:hAnsi="Garamond" w:cs="Arial"/>
          <w:b/>
          <w:szCs w:val="24"/>
          <w:lang w:val="en-US"/>
        </w:rPr>
        <w:t>) the consideration paid or to be paid for the asset and the method by</w:t>
      </w:r>
      <w:r w:rsidRPr="00B21733">
        <w:rPr>
          <w:rFonts w:ascii="Garamond" w:hAnsi="Garamond"/>
          <w:szCs w:val="24"/>
        </w:rPr>
        <w:t xml:space="preserve"> </w:t>
      </w:r>
      <w:r w:rsidRPr="00B21733">
        <w:rPr>
          <w:rFonts w:ascii="Garamond" w:hAnsi="Garamond" w:cs="Arial"/>
          <w:b/>
          <w:szCs w:val="24"/>
          <w:lang w:val="en-US"/>
        </w:rPr>
        <w:t xml:space="preserve">which </w:t>
      </w:r>
      <w:r w:rsidR="00080DAE" w:rsidRPr="00B21733">
        <w:rPr>
          <w:rFonts w:ascii="Garamond" w:hAnsi="Garamond" w:cs="Arial"/>
          <w:b/>
          <w:szCs w:val="24"/>
          <w:lang w:val="en-US"/>
        </w:rPr>
        <w:t xml:space="preserve">  </w:t>
      </w:r>
      <w:r w:rsidRPr="00B21733">
        <w:rPr>
          <w:rFonts w:ascii="Garamond" w:hAnsi="Garamond" w:cs="Arial"/>
          <w:b/>
          <w:szCs w:val="24"/>
          <w:lang w:val="en-US"/>
        </w:rPr>
        <w:t>the consideration has been or will be determined,</w:t>
      </w:r>
    </w:p>
    <w:p w14:paraId="2A24386D" w14:textId="77777777" w:rsidR="00080DAE"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p>
    <w:p w14:paraId="4A95668B" w14:textId="77777777" w:rsidR="00063825" w:rsidRPr="00B21733" w:rsidRDefault="00080DAE"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r w:rsidR="00063825" w:rsidRPr="00B21733">
        <w:rPr>
          <w:rFonts w:ascii="Garamond" w:hAnsi="Garamond" w:cs="Arial"/>
          <w:b/>
          <w:szCs w:val="24"/>
          <w:lang w:val="en-US"/>
        </w:rPr>
        <w:t>(ii) the person or company making the determination referred to in</w:t>
      </w:r>
      <w:r w:rsidR="00063825" w:rsidRPr="00B21733">
        <w:rPr>
          <w:rFonts w:ascii="Garamond" w:hAnsi="Garamond"/>
          <w:szCs w:val="24"/>
        </w:rPr>
        <w:t xml:space="preserve"> </w:t>
      </w:r>
      <w:r w:rsidR="00063825" w:rsidRPr="00B21733">
        <w:rPr>
          <w:rFonts w:ascii="Garamond" w:hAnsi="Garamond" w:cs="Arial"/>
          <w:b/>
          <w:szCs w:val="24"/>
          <w:lang w:val="en-US"/>
        </w:rPr>
        <w:t>subparagraph (</w:t>
      </w:r>
      <w:proofErr w:type="spellStart"/>
      <w:r w:rsidR="00063825" w:rsidRPr="00B21733">
        <w:rPr>
          <w:rFonts w:ascii="Garamond" w:hAnsi="Garamond" w:cs="Arial"/>
          <w:b/>
          <w:szCs w:val="24"/>
          <w:lang w:val="en-US"/>
        </w:rPr>
        <w:t>i</w:t>
      </w:r>
      <w:proofErr w:type="spellEnd"/>
      <w:r w:rsidR="00063825" w:rsidRPr="00B21733">
        <w:rPr>
          <w:rFonts w:ascii="Garamond" w:hAnsi="Garamond" w:cs="Arial"/>
          <w:b/>
          <w:szCs w:val="24"/>
          <w:lang w:val="en-US"/>
        </w:rPr>
        <w:t>) and the person or company's relationship with the</w:t>
      </w:r>
      <w:r w:rsidR="00063825" w:rsidRPr="00B21733">
        <w:rPr>
          <w:rFonts w:ascii="Garamond" w:hAnsi="Garamond"/>
          <w:szCs w:val="24"/>
        </w:rPr>
        <w:t xml:space="preserve"> </w:t>
      </w:r>
      <w:r w:rsidR="00063825" w:rsidRPr="00B21733">
        <w:rPr>
          <w:rFonts w:ascii="Garamond" w:hAnsi="Garamond" w:cs="Arial"/>
          <w:b/>
          <w:szCs w:val="24"/>
          <w:lang w:val="en-US"/>
        </w:rPr>
        <w:t>Issuer, the promoter, or an associate or affiliate of the Issuer or of the</w:t>
      </w:r>
      <w:r w:rsidR="00063825" w:rsidRPr="00B21733">
        <w:rPr>
          <w:rFonts w:ascii="Garamond" w:hAnsi="Garamond"/>
          <w:szCs w:val="24"/>
        </w:rPr>
        <w:t xml:space="preserve"> </w:t>
      </w:r>
      <w:r w:rsidR="00063825" w:rsidRPr="00B21733">
        <w:rPr>
          <w:rFonts w:ascii="Garamond" w:hAnsi="Garamond" w:cs="Arial"/>
          <w:b/>
          <w:szCs w:val="24"/>
          <w:lang w:val="en-US"/>
        </w:rPr>
        <w:t>promoter, and</w:t>
      </w:r>
    </w:p>
    <w:p w14:paraId="608BBE22" w14:textId="77777777" w:rsidR="00080DAE"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p>
    <w:p w14:paraId="6C09FDCF" w14:textId="77777777" w:rsidR="00063825" w:rsidRPr="00B21733" w:rsidRDefault="00063825"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szCs w:val="24"/>
        </w:rPr>
      </w:pPr>
      <w:r w:rsidRPr="00B21733">
        <w:rPr>
          <w:rFonts w:ascii="Garamond" w:hAnsi="Garamond" w:cs="Arial"/>
          <w:b/>
          <w:szCs w:val="24"/>
          <w:lang w:val="en-US"/>
        </w:rPr>
        <w:t>(iii) the date that the asset was acquired by the promoter and the cost of</w:t>
      </w:r>
      <w:r w:rsidRPr="00B21733">
        <w:rPr>
          <w:rFonts w:ascii="Garamond" w:hAnsi="Garamond"/>
          <w:b/>
          <w:szCs w:val="24"/>
        </w:rPr>
        <w:t xml:space="preserve"> </w:t>
      </w:r>
      <w:r w:rsidRPr="00B21733">
        <w:rPr>
          <w:rFonts w:ascii="Garamond" w:hAnsi="Garamond" w:cs="Arial"/>
          <w:b/>
          <w:szCs w:val="24"/>
          <w:lang w:val="en-US"/>
        </w:rPr>
        <w:t>the asset to the promoter.</w:t>
      </w:r>
    </w:p>
    <w:p w14:paraId="565AD7C6"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76149E38"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sidRPr="00B21733">
        <w:rPr>
          <w:rFonts w:ascii="Garamond" w:hAnsi="Garamond"/>
          <w:szCs w:val="24"/>
        </w:rPr>
        <w:tab/>
      </w:r>
      <w:r w:rsidRPr="00B21733">
        <w:rPr>
          <w:rFonts w:ascii="Garamond" w:hAnsi="Garamond"/>
          <w:szCs w:val="24"/>
        </w:rPr>
        <w:tab/>
        <w:t>This section is not applicable.</w:t>
      </w:r>
    </w:p>
    <w:p w14:paraId="1006BBA3"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p>
    <w:p w14:paraId="6D592844" w14:textId="77777777" w:rsidR="00063825" w:rsidRPr="00B21733" w:rsidRDefault="00063825"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 xml:space="preserve"> </w:t>
      </w:r>
    </w:p>
    <w:p w14:paraId="106AA08F" w14:textId="77777777" w:rsidR="000129BF" w:rsidRPr="00B21733" w:rsidRDefault="00063825" w:rsidP="0033779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Arial" w:hAnsi="Arial" w:cs="Arial"/>
          <w:szCs w:val="24"/>
        </w:rPr>
      </w:pPr>
      <w:r w:rsidRPr="00B21733">
        <w:rPr>
          <w:rFonts w:ascii="Arial" w:hAnsi="Arial" w:cs="Arial"/>
          <w:szCs w:val="24"/>
        </w:rPr>
        <w:tab/>
      </w:r>
      <w:r w:rsidRPr="00B21733">
        <w:rPr>
          <w:rFonts w:ascii="Arial" w:hAnsi="Arial" w:cs="Arial"/>
          <w:szCs w:val="24"/>
        </w:rPr>
        <w:tab/>
      </w:r>
    </w:p>
    <w:p w14:paraId="659E3822" w14:textId="3881D17A"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18.2</w:t>
      </w:r>
      <w:r w:rsidRPr="00B21733">
        <w:rPr>
          <w:rFonts w:ascii="Arial" w:hAnsi="Arial" w:cs="Arial"/>
          <w:szCs w:val="24"/>
        </w:rPr>
        <w:tab/>
        <w:t xml:space="preserve">If a promoter or past promoter referred to in paragraph (1) has been a </w:t>
      </w:r>
      <w:r w:rsidR="00441D01">
        <w:rPr>
          <w:rFonts w:ascii="Arial" w:hAnsi="Arial" w:cs="Arial"/>
          <w:szCs w:val="24"/>
        </w:rPr>
        <w:t xml:space="preserve">  </w:t>
      </w:r>
      <w:r w:rsidRPr="00B21733">
        <w:rPr>
          <w:rFonts w:ascii="Arial" w:hAnsi="Arial" w:cs="Arial"/>
          <w:szCs w:val="24"/>
        </w:rPr>
        <w:t xml:space="preserve">director, officer or promoter of any person or company during the 10 years ending on the date of </w:t>
      </w:r>
      <w:r w:rsidR="003B7FCB" w:rsidRPr="00B21733">
        <w:rPr>
          <w:rFonts w:ascii="Arial" w:hAnsi="Arial" w:cs="Arial"/>
          <w:szCs w:val="24"/>
        </w:rPr>
        <w:t>Listing</w:t>
      </w:r>
      <w:r w:rsidRPr="00B21733">
        <w:rPr>
          <w:rFonts w:ascii="Arial" w:hAnsi="Arial" w:cs="Arial"/>
          <w:szCs w:val="24"/>
        </w:rPr>
        <w:t xml:space="preserve"> Statement, that </w:t>
      </w:r>
    </w:p>
    <w:p w14:paraId="01DC544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9B1A0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was the subject of a cease trade or similar order, or an order that denied the person or company access to any exemptions under Ontario securities law, for a period of more than 30 consecutive days, state the fact and describe the basis on which the order was made and whether the order is still in effect; or</w:t>
      </w:r>
    </w:p>
    <w:p w14:paraId="6541D196"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912590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(b)</w:t>
      </w:r>
      <w:r w:rsidRPr="00B21733">
        <w:rPr>
          <w:rFonts w:ascii="Arial" w:hAnsi="Arial" w:cs="Arial"/>
          <w:szCs w:val="24"/>
        </w:rPr>
        <w:tab/>
        <w:t>became bankrupt, made a proposal under any legislation relating to bankruptcy or insolvency or been subject to or instituted any proceedings, arrangement or compromise with creditors or had a receiver, receiver manager or trustee appointed to hold its assets, state the fact.</w:t>
      </w:r>
    </w:p>
    <w:p w14:paraId="3FED82AF"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b/>
      </w:r>
    </w:p>
    <w:p w14:paraId="15BB4F11"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b/>
      </w:r>
      <w:r w:rsidRPr="00B21733">
        <w:rPr>
          <w:rFonts w:ascii="Garamond" w:hAnsi="Garamond"/>
          <w:szCs w:val="24"/>
        </w:rPr>
        <w:t>This section is not applicable.</w:t>
      </w:r>
    </w:p>
    <w:p w14:paraId="4DD4EA55"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2EB0B1"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18.3</w:t>
      </w:r>
      <w:r w:rsidRPr="00B21733">
        <w:rPr>
          <w:rFonts w:ascii="Arial" w:hAnsi="Arial" w:cs="Arial"/>
          <w:szCs w:val="24"/>
        </w:rPr>
        <w:tab/>
        <w:t>Describe the penalties or sanctions imposed and the grounds on which they were imposed or the terms of the settlement agreement and the circumstances that gave rise to the settlement agreement, if a promoter or past promoter referred to in paragraph (1) has</w:t>
      </w:r>
    </w:p>
    <w:p w14:paraId="263D732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E76AA82" w14:textId="77777777" w:rsidR="000129BF" w:rsidRPr="00B21733"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 xml:space="preserve">been subject to any penalties or sanctions imposed by a court relating to Canadian securities legislation or by a Canadian securities regulatory authority or has entered into a settlement agreement with a Canadian securities regulatory authority; or </w:t>
      </w:r>
    </w:p>
    <w:p w14:paraId="4977F7D2" w14:textId="77777777" w:rsidR="000129BF" w:rsidRPr="00B21733"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A6B0EC7" w14:textId="77777777" w:rsidR="000129BF" w:rsidRPr="00B21733" w:rsidRDefault="000129BF" w:rsidP="00063825">
      <w:pPr>
        <w:keepNext/>
        <w:keepLines/>
        <w:numPr>
          <w:ilvl w:val="0"/>
          <w:numId w:val="18"/>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B21733">
        <w:rPr>
          <w:rFonts w:ascii="Arial" w:hAnsi="Arial" w:cs="Arial"/>
          <w:szCs w:val="24"/>
        </w:rPr>
        <w:t>been subject to any other penalties or sanctions imposed by a court or regulatory body that would be likely to be considered important to a reasonable investor in making an investment decision.</w:t>
      </w:r>
    </w:p>
    <w:p w14:paraId="1822B9D1"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szCs w:val="24"/>
        </w:rPr>
      </w:pPr>
      <w:r w:rsidRPr="00B21733">
        <w:rPr>
          <w:rFonts w:ascii="Arial" w:hAnsi="Arial" w:cs="Arial"/>
          <w:szCs w:val="24"/>
        </w:rPr>
        <w:tab/>
      </w:r>
    </w:p>
    <w:p w14:paraId="073F5262"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sidRPr="00B21733">
        <w:rPr>
          <w:rFonts w:ascii="Arial" w:hAnsi="Arial" w:cs="Arial"/>
          <w:szCs w:val="24"/>
        </w:rPr>
        <w:tab/>
      </w:r>
      <w:r w:rsidRPr="00B21733">
        <w:rPr>
          <w:rFonts w:ascii="Arial" w:hAnsi="Arial" w:cs="Arial"/>
          <w:szCs w:val="24"/>
        </w:rPr>
        <w:tab/>
      </w:r>
      <w:r w:rsidRPr="00B21733">
        <w:rPr>
          <w:rFonts w:ascii="Garamond" w:hAnsi="Garamond"/>
          <w:szCs w:val="24"/>
        </w:rPr>
        <w:t>This section is not applicable.</w:t>
      </w:r>
    </w:p>
    <w:p w14:paraId="234829B5" w14:textId="77777777"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74CFC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653187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18.4</w:t>
      </w:r>
      <w:r w:rsidRPr="00B21733">
        <w:rPr>
          <w:rFonts w:ascii="Arial" w:hAnsi="Arial" w:cs="Arial"/>
          <w:szCs w:val="24"/>
        </w:rPr>
        <w:tab/>
        <w:t xml:space="preserve">If a promoter or past promoter referred to in paragraph (1), or a personal holding company of such promoter, has, within the 10 years before the date of the </w:t>
      </w:r>
      <w:r w:rsidR="003B7FCB" w:rsidRPr="00B21733">
        <w:rPr>
          <w:rFonts w:ascii="Arial" w:hAnsi="Arial" w:cs="Arial"/>
          <w:szCs w:val="24"/>
        </w:rPr>
        <w:t>Listing</w:t>
      </w:r>
      <w:r w:rsidRPr="00B21733">
        <w:rPr>
          <w:rFonts w:ascii="Arial" w:hAnsi="Arial" w:cs="Arial"/>
          <w:szCs w:val="24"/>
        </w:rPr>
        <w:t xml:space="preserve"> Statement, become bankrupt, made a proposal under any legislation relating to bankruptcy or insolvency, or been subject to or instituted any proceedings, arrangement or compromise with creditors, or had a receiver, receiver manager or trustee appointed to hold the assets of the director or officer, state the fact.</w:t>
      </w:r>
    </w:p>
    <w:p w14:paraId="6CDFA3DD"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ab/>
      </w:r>
    </w:p>
    <w:p w14:paraId="5A9E4C7F"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ab/>
      </w:r>
      <w:r w:rsidRPr="00B21733">
        <w:rPr>
          <w:rFonts w:ascii="Garamond" w:hAnsi="Garamond"/>
          <w:szCs w:val="24"/>
        </w:rPr>
        <w:t>This section is not applicable.</w:t>
      </w:r>
    </w:p>
    <w:p w14:paraId="05E97DAE" w14:textId="77777777" w:rsidR="00E47212" w:rsidRPr="00B21733" w:rsidRDefault="00E4721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6987320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b/>
          <w:szCs w:val="24"/>
        </w:rPr>
        <w:t>19.</w:t>
      </w:r>
      <w:r w:rsidRPr="00B21733">
        <w:rPr>
          <w:rFonts w:ascii="Arial" w:hAnsi="Arial" w:cs="Arial"/>
          <w:b/>
          <w:szCs w:val="24"/>
        </w:rPr>
        <w:tab/>
      </w:r>
      <w:r w:rsidRPr="00B21733">
        <w:rPr>
          <w:rFonts w:ascii="Arial" w:hAnsi="Arial" w:cs="Arial"/>
          <w:szCs w:val="24"/>
        </w:rPr>
        <w:t>Legal Proceedings</w:t>
      </w:r>
    </w:p>
    <w:p w14:paraId="0296609B"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E04C0AC"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19.1</w:t>
      </w:r>
      <w:r w:rsidRPr="00B21733">
        <w:rPr>
          <w:rFonts w:ascii="Arial" w:hAnsi="Arial" w:cs="Arial"/>
          <w:szCs w:val="24"/>
        </w:rPr>
        <w:tab/>
        <w:t>Describe any legal proceedings material to the Issuer to which the Issuer or a subsidiary of the Issuer is a party or of which any of their respective property is the subject matter and any such proceedings known to the Issuer to be contemplated, including the name of the court or agency, the date instituted, the principal parties to the proceedings, the nature of the claim, the amount claimed, if any, if the proceedings are being contested, and the present status of the proceedings.</w:t>
      </w:r>
    </w:p>
    <w:p w14:paraId="7760605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75C38D4" w14:textId="77777777" w:rsidR="000129BF" w:rsidRPr="00B21733"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sidRPr="00B21733">
        <w:rPr>
          <w:rFonts w:ascii="Arial" w:hAnsi="Arial" w:cs="Arial"/>
          <w:b/>
          <w:sz w:val="22"/>
          <w:szCs w:val="22"/>
        </w:rPr>
        <w:t>Instruction:</w:t>
      </w:r>
      <w:r w:rsidRPr="00B21733">
        <w:rPr>
          <w:rFonts w:ascii="Arial" w:hAnsi="Arial" w:cs="Arial"/>
          <w:sz w:val="22"/>
          <w:szCs w:val="22"/>
        </w:rPr>
        <w:tab/>
        <w:t>No information need be given with respect to any proceeding that involves primarily a claim for damages if the amount involved, exclusive of interest and costs, does not exceed 10 per cent of the current assets of the Issuer and its subsidiaries on a consolidated basis.  However, if any proceeding presents in large degree the same legal and factual issues as other proceedings pending or known to be contemplated, the amount involved in the other proceedings shall be included in computing the percentage.</w:t>
      </w:r>
    </w:p>
    <w:p w14:paraId="37FCED6A" w14:textId="77777777" w:rsidR="00086869" w:rsidRPr="00B21733" w:rsidRDefault="00086869" w:rsidP="00086869">
      <w:pPr>
        <w:rPr>
          <w:lang w:val="en-US"/>
        </w:rPr>
      </w:pPr>
    </w:p>
    <w:p w14:paraId="7D2CD186" w14:textId="77777777" w:rsidR="00FB45D5" w:rsidRPr="00B21733" w:rsidRDefault="00DC79E6" w:rsidP="00FB45D5">
      <w:pPr>
        <w:jc w:val="both"/>
        <w:rPr>
          <w:rFonts w:ascii="Garamond" w:hAnsi="Garamond" w:cs="Arial"/>
        </w:rPr>
      </w:pPr>
      <w:r w:rsidRPr="00B21733">
        <w:rPr>
          <w:rFonts w:cs="Arial"/>
        </w:rPr>
        <w:tab/>
      </w:r>
      <w:r w:rsidR="00C46B66" w:rsidRPr="00B21733">
        <w:rPr>
          <w:rFonts w:ascii="Garamond" w:hAnsi="Garamond" w:cs="Arial"/>
        </w:rPr>
        <w:t>This section is n</w:t>
      </w:r>
      <w:r w:rsidRPr="00B21733">
        <w:rPr>
          <w:rFonts w:ascii="Garamond" w:hAnsi="Garamond" w:cs="Arial"/>
        </w:rPr>
        <w:t>ot applicable.</w:t>
      </w:r>
    </w:p>
    <w:p w14:paraId="3B6EEF9A" w14:textId="77777777" w:rsidR="00FB45D5" w:rsidRPr="00B21733" w:rsidRDefault="00FB45D5" w:rsidP="00FB45D5">
      <w:pPr>
        <w:jc w:val="both"/>
        <w:rPr>
          <w:rFonts w:cs="Arial"/>
        </w:rPr>
      </w:pPr>
      <w:r w:rsidRPr="00B21733">
        <w:rPr>
          <w:rFonts w:cs="Arial"/>
        </w:rPr>
        <w:tab/>
      </w:r>
    </w:p>
    <w:p w14:paraId="29EAAC68" w14:textId="77777777" w:rsidR="00086869" w:rsidRPr="00B21733" w:rsidRDefault="00086869"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2AE4D3DF" w14:textId="77777777" w:rsidR="00A53EBE" w:rsidRPr="00B21733" w:rsidRDefault="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b/>
          <w:szCs w:val="24"/>
        </w:rPr>
      </w:pPr>
    </w:p>
    <w:p w14:paraId="27A0CD6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b/>
          <w:szCs w:val="24"/>
        </w:rPr>
        <w:t>20.</w:t>
      </w:r>
      <w:r w:rsidRPr="00B21733">
        <w:rPr>
          <w:rFonts w:ascii="Arial" w:hAnsi="Arial" w:cs="Arial"/>
          <w:b/>
          <w:szCs w:val="24"/>
        </w:rPr>
        <w:tab/>
        <w:t>Interest of Management and Others in Material Transactions</w:t>
      </w:r>
    </w:p>
    <w:p w14:paraId="5EF5D05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47BD6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20.1</w:t>
      </w:r>
      <w:r w:rsidRPr="00B21733">
        <w:rPr>
          <w:rFonts w:ascii="Arial" w:hAnsi="Arial" w:cs="Arial"/>
          <w:b/>
          <w:szCs w:val="24"/>
        </w:rPr>
        <w:tab/>
      </w:r>
      <w:r w:rsidRPr="00B21733">
        <w:rPr>
          <w:rFonts w:ascii="Arial" w:hAnsi="Arial" w:cs="Arial"/>
          <w:szCs w:val="24"/>
        </w:rPr>
        <w:t xml:space="preserve">Describe, and state the approximate amount of, any material interest, direct or indirect, of any of the following persons or companies in any transaction within the three years before the date of the </w:t>
      </w:r>
      <w:r w:rsidR="003B7FCB" w:rsidRPr="00B21733">
        <w:rPr>
          <w:rFonts w:ascii="Arial" w:hAnsi="Arial" w:cs="Arial"/>
          <w:szCs w:val="24"/>
        </w:rPr>
        <w:t>Listing</w:t>
      </w:r>
      <w:r w:rsidRPr="00B21733">
        <w:rPr>
          <w:rFonts w:ascii="Arial" w:hAnsi="Arial" w:cs="Arial"/>
          <w:szCs w:val="24"/>
        </w:rPr>
        <w:t xml:space="preserve"> Statement, or in any proposed transaction, that has materially affected or will materially affect the Issuer or a subsidiary of the Issuer:</w:t>
      </w:r>
    </w:p>
    <w:p w14:paraId="363AF489"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C401D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any director or executive officer of the Issuer.</w:t>
      </w:r>
    </w:p>
    <w:p w14:paraId="108849D0"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8471D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(b)</w:t>
      </w:r>
      <w:r w:rsidRPr="00B21733">
        <w:rPr>
          <w:rFonts w:ascii="Arial" w:hAnsi="Arial" w:cs="Arial"/>
          <w:szCs w:val="24"/>
        </w:rPr>
        <w:tab/>
        <w:t xml:space="preserve">a security holder disclosed in the </w:t>
      </w:r>
      <w:r w:rsidR="003B7FCB" w:rsidRPr="00B21733">
        <w:rPr>
          <w:rFonts w:ascii="Arial" w:hAnsi="Arial" w:cs="Arial"/>
          <w:szCs w:val="24"/>
        </w:rPr>
        <w:t>Listing</w:t>
      </w:r>
      <w:r w:rsidRPr="00B21733">
        <w:rPr>
          <w:rFonts w:ascii="Arial" w:hAnsi="Arial" w:cs="Arial"/>
          <w:szCs w:val="24"/>
        </w:rPr>
        <w:t xml:space="preserve"> Statement as a principal shareholder.</w:t>
      </w:r>
    </w:p>
    <w:p w14:paraId="0F0F8D8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2B4969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an associate or affiliate of any of the persons or companies referred to in paragraphs 1 or 2.</w:t>
      </w:r>
    </w:p>
    <w:p w14:paraId="4502A51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84CCC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w:t>
      </w:r>
    </w:p>
    <w:p w14:paraId="2EB0010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(1)</w:t>
      </w:r>
      <w:r>
        <w:rPr>
          <w:rFonts w:ascii="Arial" w:hAnsi="Arial" w:cs="Arial"/>
          <w:sz w:val="22"/>
          <w:szCs w:val="22"/>
        </w:rPr>
        <w:tab/>
        <w:t>The materiality of an interest is to be determined on the basis of the significance of the information to investors in light of all the circumstances of the particular case.  The importance of the interest to the person having the interest, the relationship of the parties to the transaction with each other and the amount involved are among the factors to be considered in determining the significance of the information to investors.</w:t>
      </w:r>
    </w:p>
    <w:p w14:paraId="312509A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t>Give a brief description of the material transaction.  Include the name of each person or company whose interest in any transaction is described and the nature of the relationship to the Issuer.</w:t>
      </w:r>
    </w:p>
    <w:p w14:paraId="74EFC21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(3)</w:t>
      </w:r>
      <w:r>
        <w:rPr>
          <w:rFonts w:ascii="Arial" w:hAnsi="Arial" w:cs="Arial"/>
          <w:sz w:val="22"/>
          <w:szCs w:val="22"/>
        </w:rPr>
        <w:tab/>
        <w:t>For any transaction involving the purchase of assets by or sale of assets to the Issuer or a subsidiary of the Issuer, state the cost of the assets to the purchaser, and the cost of the assets to the seller if acquired by the seller within three years before the transaction.</w:t>
      </w:r>
    </w:p>
    <w:p w14:paraId="2CF5498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(4)</w:t>
      </w:r>
      <w:r>
        <w:rPr>
          <w:rFonts w:ascii="Arial" w:hAnsi="Arial" w:cs="Arial"/>
          <w:sz w:val="22"/>
          <w:szCs w:val="22"/>
        </w:rPr>
        <w:tab/>
        <w:t>This item does not apply to any interest arising from the ownership of securities of the Issuer if the security holder receives no extra or special benefit or advantage not shared on an equal basis by all other holders of the same class of securities or all other holders of the same class of securities who are resident in Canada.</w:t>
      </w:r>
    </w:p>
    <w:p w14:paraId="5912151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(5)</w:t>
      </w:r>
      <w:r>
        <w:rPr>
          <w:rFonts w:ascii="Arial" w:hAnsi="Arial" w:cs="Arial"/>
          <w:sz w:val="22"/>
          <w:szCs w:val="22"/>
        </w:rPr>
        <w:tab/>
        <w:t>Information must be included as to any material underwriting discounts or commissions upon the sale of securities by the Issuer if any of the specified persons or companies were or are to be an underwriter or are associates, affiliates or partners of a person or company that was or is to be an underwriter.</w:t>
      </w:r>
    </w:p>
    <w:p w14:paraId="25C0A9F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(6)</w:t>
      </w:r>
      <w:r>
        <w:rPr>
          <w:rFonts w:ascii="Arial" w:hAnsi="Arial" w:cs="Arial"/>
          <w:sz w:val="22"/>
          <w:szCs w:val="22"/>
        </w:rPr>
        <w:tab/>
        <w:t>No information need be given in answer to this item as to a transaction, or an interest in a transaction, if</w:t>
      </w:r>
    </w:p>
    <w:p w14:paraId="6B44431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(a)</w:t>
      </w:r>
      <w:r>
        <w:rPr>
          <w:rFonts w:ascii="Arial" w:hAnsi="Arial" w:cs="Arial"/>
          <w:sz w:val="22"/>
          <w:szCs w:val="22"/>
        </w:rPr>
        <w:tab/>
        <w:t>the rates or charges involved in the transaction are fixed by law or determined by competitive bids;</w:t>
      </w:r>
    </w:p>
    <w:p w14:paraId="34CDA5B7"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(b)</w:t>
      </w:r>
      <w:r>
        <w:rPr>
          <w:rFonts w:ascii="Arial" w:hAnsi="Arial" w:cs="Arial"/>
          <w:sz w:val="22"/>
          <w:szCs w:val="22"/>
        </w:rPr>
        <w:tab/>
        <w:t>the interest of a specified person or company in the transaction is solely that of a director of another company that is a party to the transaction;</w:t>
      </w:r>
    </w:p>
    <w:p w14:paraId="505B1C5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(c)</w:t>
      </w:r>
      <w:r>
        <w:rPr>
          <w:rFonts w:ascii="Arial" w:hAnsi="Arial" w:cs="Arial"/>
          <w:sz w:val="22"/>
          <w:szCs w:val="22"/>
        </w:rPr>
        <w:tab/>
        <w:t>the transaction involves services as a bank or other depository of funds, a transfer agent, registrar, trustee under a trust indenture or other similar services; or</w:t>
      </w:r>
    </w:p>
    <w:p w14:paraId="525B450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(d)</w:t>
      </w:r>
      <w:r>
        <w:rPr>
          <w:rFonts w:ascii="Arial" w:hAnsi="Arial" w:cs="Arial"/>
          <w:sz w:val="22"/>
          <w:szCs w:val="22"/>
        </w:rPr>
        <w:tab/>
        <w:t>the transaction does not involve remuneration for services and the interest of the specified person or company arose from the beneficial ownership, direct or indirect, of less than 10 per cent of any class of equity securities of another company that is party to the transaction and the transaction is in the ordinary course of business of the Issuer or its subsidiaries.</w:t>
      </w:r>
    </w:p>
    <w:p w14:paraId="12739D9F"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(7)</w:t>
      </w:r>
      <w:r>
        <w:rPr>
          <w:rFonts w:ascii="Arial" w:hAnsi="Arial" w:cs="Arial"/>
          <w:sz w:val="22"/>
          <w:szCs w:val="22"/>
        </w:rPr>
        <w:tab/>
        <w:t>Describe all transactions not excluded above that involve remuneration (including an issuance of securities), directly or indirectly, to any of the specified persons or companies for services in any capacity unless the interest of the person or company arises solely from the beneficial ownership, direct or indirect, of less than 10 per cent of any class of equity securities of another company furnishing the services to the Issuer or its subsidiaries.</w:t>
      </w:r>
    </w:p>
    <w:p w14:paraId="787297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F1F99CE" w14:textId="77777777" w:rsidR="00A53EBE" w:rsidRDefault="00A53EBE"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Pr>
          <w:rFonts w:ascii="Garamond" w:hAnsi="Garamond"/>
          <w:szCs w:val="24"/>
        </w:rPr>
        <w:tab/>
        <w:t>This section is not applicable.</w:t>
      </w:r>
    </w:p>
    <w:p w14:paraId="5A5C4DA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1CB786"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Pr>
          <w:rFonts w:ascii="Arial" w:hAnsi="Arial" w:cs="Arial"/>
          <w:b/>
          <w:szCs w:val="24"/>
        </w:rPr>
        <w:t>21.</w:t>
      </w:r>
      <w:r>
        <w:rPr>
          <w:rFonts w:ascii="Arial" w:hAnsi="Arial" w:cs="Arial"/>
          <w:b/>
          <w:szCs w:val="24"/>
        </w:rPr>
        <w:tab/>
        <w:t>Auditors, Transfer Agents and Registrars</w:t>
      </w:r>
    </w:p>
    <w:p w14:paraId="42B942B5" w14:textId="77777777" w:rsidR="00E47212" w:rsidRDefault="00E47212">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840E7FA" w14:textId="77777777" w:rsidR="00E84066" w:rsidRDefault="00E84066"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szCs w:val="24"/>
        </w:rPr>
      </w:pPr>
      <w:r>
        <w:rPr>
          <w:rFonts w:ascii="Arial" w:hAnsi="Arial" w:cs="Arial"/>
          <w:b/>
          <w:szCs w:val="24"/>
        </w:rPr>
        <w:t>21.1</w:t>
      </w:r>
      <w:r>
        <w:rPr>
          <w:rFonts w:ascii="Arial" w:hAnsi="Arial" w:cs="Arial"/>
          <w:b/>
          <w:szCs w:val="24"/>
        </w:rPr>
        <w:tab/>
      </w:r>
      <w:r>
        <w:rPr>
          <w:rFonts w:ascii="Arial" w:hAnsi="Arial" w:cs="Arial"/>
          <w:szCs w:val="24"/>
        </w:rPr>
        <w:t>State the name and address of the auditor of the Issuer.</w:t>
      </w:r>
    </w:p>
    <w:p w14:paraId="4D1053F0" w14:textId="77777777" w:rsidR="00E47212" w:rsidRPr="00963195" w:rsidRDefault="00E47212"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color w:val="FF0000"/>
          <w:szCs w:val="24"/>
        </w:rPr>
      </w:pPr>
    </w:p>
    <w:p w14:paraId="0670EA2B" w14:textId="090D6C8F" w:rsidR="00A53EBE" w:rsidRPr="004A3B29" w:rsidRDefault="00EE20FD" w:rsidP="00F27DE6">
      <w:pPr>
        <w:keepNext/>
        <w:keepLines/>
        <w:tabs>
          <w:tab w:val="left" w:pos="851"/>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hanging="273"/>
        <w:jc w:val="both"/>
        <w:rPr>
          <w:rFonts w:ascii="Garamond" w:hAnsi="Garamond"/>
          <w:szCs w:val="24"/>
        </w:rPr>
      </w:pPr>
      <w:r w:rsidRPr="004A3B29">
        <w:rPr>
          <w:rFonts w:ascii="Arial" w:hAnsi="Arial" w:cs="Arial"/>
          <w:szCs w:val="24"/>
        </w:rPr>
        <w:t xml:space="preserve">   </w:t>
      </w:r>
      <w:r w:rsidR="00B01BA8" w:rsidRPr="004A3B29">
        <w:rPr>
          <w:rFonts w:ascii="Arial" w:hAnsi="Arial" w:cs="Arial"/>
          <w:szCs w:val="24"/>
        </w:rPr>
        <w:t xml:space="preserve"> </w:t>
      </w:r>
      <w:r w:rsidR="00A53EBE" w:rsidRPr="004A3B29">
        <w:rPr>
          <w:rFonts w:ascii="Garamond" w:hAnsi="Garamond"/>
          <w:iCs/>
          <w:szCs w:val="24"/>
        </w:rPr>
        <w:t>McGovern,</w:t>
      </w:r>
      <w:r w:rsidR="002A5341" w:rsidRPr="004A3B29">
        <w:rPr>
          <w:rFonts w:ascii="Garamond" w:hAnsi="Garamond"/>
          <w:iCs/>
          <w:szCs w:val="24"/>
        </w:rPr>
        <w:t xml:space="preserve"> </w:t>
      </w:r>
      <w:r w:rsidR="009F6C3C" w:rsidRPr="004A3B29">
        <w:rPr>
          <w:rFonts w:ascii="Garamond" w:hAnsi="Garamond"/>
          <w:iCs/>
          <w:szCs w:val="24"/>
        </w:rPr>
        <w:t xml:space="preserve">Hurley, LLP </w:t>
      </w:r>
      <w:r w:rsidR="00A53EBE" w:rsidRPr="004A3B29">
        <w:rPr>
          <w:rFonts w:ascii="Garamond" w:hAnsi="Garamond"/>
          <w:iCs/>
          <w:szCs w:val="24"/>
        </w:rPr>
        <w:t xml:space="preserve">acts as </w:t>
      </w:r>
      <w:r w:rsidR="00A53EBE" w:rsidRPr="004A3B29">
        <w:rPr>
          <w:rFonts w:ascii="Garamond" w:hAnsi="Garamond"/>
          <w:szCs w:val="24"/>
        </w:rPr>
        <w:t xml:space="preserve">the auditor of the Issuer, and is located at </w:t>
      </w:r>
      <w:r w:rsidR="00E84066" w:rsidRPr="004A3B29">
        <w:rPr>
          <w:rFonts w:ascii="Garamond" w:hAnsi="Garamond"/>
          <w:szCs w:val="24"/>
        </w:rPr>
        <w:t xml:space="preserve"> </w:t>
      </w:r>
      <w:r w:rsidR="00F27DE6" w:rsidRPr="004A3B29">
        <w:rPr>
          <w:rFonts w:ascii="Garamond" w:hAnsi="Garamond"/>
          <w:szCs w:val="24"/>
        </w:rPr>
        <w:t xml:space="preserve">   </w:t>
      </w:r>
      <w:r w:rsidRPr="004A3B29">
        <w:rPr>
          <w:rFonts w:ascii="Garamond" w:hAnsi="Garamond"/>
          <w:szCs w:val="24"/>
        </w:rPr>
        <w:t xml:space="preserve">                                                  </w:t>
      </w:r>
      <w:r w:rsidR="00F27DE6" w:rsidRPr="004A3B29">
        <w:rPr>
          <w:rFonts w:ascii="Garamond" w:hAnsi="Garamond"/>
          <w:szCs w:val="24"/>
        </w:rPr>
        <w:t xml:space="preserve">                     </w:t>
      </w:r>
      <w:r w:rsidR="00B01BA8" w:rsidRPr="004A3B29">
        <w:rPr>
          <w:rFonts w:ascii="Garamond" w:hAnsi="Garamond"/>
          <w:szCs w:val="24"/>
        </w:rPr>
        <w:t xml:space="preserve">251 Consumers Road Suite 800, </w:t>
      </w:r>
      <w:proofErr w:type="gramStart"/>
      <w:r w:rsidR="00590592" w:rsidRPr="004A3B29">
        <w:rPr>
          <w:rFonts w:ascii="Garamond" w:hAnsi="Garamond"/>
          <w:szCs w:val="24"/>
        </w:rPr>
        <w:t xml:space="preserve">Road, </w:t>
      </w:r>
      <w:r w:rsidR="00E6220E" w:rsidRPr="004A3B29">
        <w:rPr>
          <w:rFonts w:ascii="Garamond" w:hAnsi="Garamond"/>
          <w:szCs w:val="24"/>
        </w:rPr>
        <w:t xml:space="preserve"> Toronto</w:t>
      </w:r>
      <w:proofErr w:type="gramEnd"/>
      <w:r w:rsidR="00E6220E" w:rsidRPr="004A3B29">
        <w:rPr>
          <w:rFonts w:ascii="Garamond" w:hAnsi="Garamond"/>
          <w:szCs w:val="24"/>
        </w:rPr>
        <w:t xml:space="preserve">, </w:t>
      </w:r>
      <w:proofErr w:type="gramStart"/>
      <w:r w:rsidR="00E6220E" w:rsidRPr="004A3B29">
        <w:rPr>
          <w:rFonts w:ascii="Garamond" w:hAnsi="Garamond"/>
          <w:szCs w:val="24"/>
        </w:rPr>
        <w:t>Ontario,</w:t>
      </w:r>
      <w:r w:rsidR="00F27DE6" w:rsidRPr="004A3B29">
        <w:rPr>
          <w:rFonts w:ascii="Garamond" w:hAnsi="Garamond"/>
          <w:szCs w:val="24"/>
        </w:rPr>
        <w:t xml:space="preserve"> </w:t>
      </w:r>
      <w:r w:rsidR="00E6220E" w:rsidRPr="004A3B29">
        <w:rPr>
          <w:rFonts w:ascii="Garamond" w:hAnsi="Garamond"/>
          <w:szCs w:val="24"/>
        </w:rPr>
        <w:t xml:space="preserve"> M</w:t>
      </w:r>
      <w:proofErr w:type="gramEnd"/>
      <w:r w:rsidR="00E6220E" w:rsidRPr="004A3B29">
        <w:rPr>
          <w:rFonts w:ascii="Garamond" w:hAnsi="Garamond"/>
          <w:szCs w:val="24"/>
        </w:rPr>
        <w:t xml:space="preserve">2J </w:t>
      </w:r>
      <w:r w:rsidR="00590592" w:rsidRPr="004A3B29">
        <w:rPr>
          <w:rFonts w:ascii="Garamond" w:hAnsi="Garamond"/>
          <w:szCs w:val="24"/>
        </w:rPr>
        <w:t>4R3</w:t>
      </w:r>
      <w:r w:rsidR="00A53EBE" w:rsidRPr="004A3B29">
        <w:rPr>
          <w:rFonts w:ascii="Garamond" w:hAnsi="Garamond"/>
          <w:szCs w:val="24"/>
        </w:rPr>
        <w:t>.</w:t>
      </w:r>
    </w:p>
    <w:p w14:paraId="34D42E24" w14:textId="77777777" w:rsidR="00A53EBE" w:rsidRPr="00944669" w:rsidRDefault="00A53EBE" w:rsidP="00A53EBE">
      <w:pPr>
        <w:pStyle w:val="BodyText0"/>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olor w:val="0000FF"/>
          <w:szCs w:val="24"/>
        </w:rPr>
      </w:pPr>
    </w:p>
    <w:p w14:paraId="4AFAEF99" w14:textId="77777777" w:rsidR="00E84066" w:rsidRDefault="000129BF"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21.2</w:t>
      </w:r>
      <w:r>
        <w:rPr>
          <w:rFonts w:ascii="Arial" w:hAnsi="Arial" w:cs="Arial"/>
          <w:szCs w:val="24"/>
        </w:rPr>
        <w:tab/>
      </w:r>
      <w:r w:rsidR="00E84066">
        <w:rPr>
          <w:rFonts w:ascii="Arial" w:hAnsi="Arial" w:cs="Arial"/>
          <w:szCs w:val="24"/>
        </w:rPr>
        <w:t xml:space="preserve">State the names of the Issuer's transfer agent(s) and registrar(s) and the location (by municipalities) of the register(s) of transfers of that class of shares.  </w:t>
      </w:r>
    </w:p>
    <w:p w14:paraId="17C6963A" w14:textId="77777777" w:rsidR="00E84066" w:rsidRDefault="00E84066" w:rsidP="00E840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3F25DCB" w14:textId="7F2E378D" w:rsidR="00A53EBE" w:rsidRPr="004A3B29" w:rsidRDefault="00E84066" w:rsidP="00A53EB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r w:rsidR="00A53EBE" w:rsidRPr="004A3B29">
        <w:rPr>
          <w:rFonts w:ascii="Garamond" w:hAnsi="Garamond"/>
          <w:szCs w:val="24"/>
        </w:rPr>
        <w:t xml:space="preserve">Computershare Trust Company of Canada acts as the transfer agent and registrar for the Shares of the Corporation, and is located at </w:t>
      </w:r>
      <w:r w:rsidR="00944669" w:rsidRPr="004A3B29">
        <w:rPr>
          <w:rFonts w:ascii="Garamond" w:hAnsi="Garamond"/>
          <w:szCs w:val="24"/>
        </w:rPr>
        <w:t>800, 324-8</w:t>
      </w:r>
      <w:r w:rsidR="00944669" w:rsidRPr="004A3B29">
        <w:rPr>
          <w:rFonts w:ascii="Garamond" w:hAnsi="Garamond"/>
          <w:szCs w:val="24"/>
          <w:vertAlign w:val="superscript"/>
        </w:rPr>
        <w:t>th</w:t>
      </w:r>
      <w:r w:rsidR="00944669" w:rsidRPr="004A3B29">
        <w:rPr>
          <w:rFonts w:ascii="Garamond" w:hAnsi="Garamond"/>
          <w:szCs w:val="24"/>
        </w:rPr>
        <w:t xml:space="preserve"> Avenue SW, Calgary, AB T2B 2Z2</w:t>
      </w:r>
      <w:r w:rsidR="00A53EBE" w:rsidRPr="004A3B29">
        <w:rPr>
          <w:rFonts w:ascii="Garamond" w:hAnsi="Garamond"/>
          <w:szCs w:val="24"/>
        </w:rPr>
        <w:t xml:space="preserve">  </w:t>
      </w:r>
    </w:p>
    <w:p w14:paraId="1405145C" w14:textId="77777777" w:rsidR="00A53EBE" w:rsidRDefault="00A53EBE"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21EAB83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22.</w:t>
      </w:r>
      <w:r>
        <w:rPr>
          <w:rFonts w:ascii="Arial" w:hAnsi="Arial" w:cs="Arial"/>
          <w:b/>
          <w:szCs w:val="24"/>
        </w:rPr>
        <w:tab/>
      </w:r>
      <w:r w:rsidRPr="00F52133">
        <w:rPr>
          <w:rFonts w:ascii="Arial" w:hAnsi="Arial" w:cs="Arial"/>
          <w:b/>
          <w:szCs w:val="24"/>
        </w:rPr>
        <w:t>Material Contracts</w:t>
      </w:r>
    </w:p>
    <w:p w14:paraId="44A9983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941D42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22.1</w:t>
      </w:r>
      <w:r>
        <w:rPr>
          <w:rFonts w:ascii="Arial" w:hAnsi="Arial" w:cs="Arial"/>
          <w:szCs w:val="24"/>
        </w:rPr>
        <w:tab/>
        <w:t xml:space="preserve">Give particulars of every material contract, other than contracts entered into in the ordinary course of business, that was entered into within the two years before the date of </w:t>
      </w:r>
      <w:r w:rsidR="003B7FCB">
        <w:rPr>
          <w:rFonts w:ascii="Arial" w:hAnsi="Arial" w:cs="Arial"/>
          <w:szCs w:val="24"/>
        </w:rPr>
        <w:t>Listing</w:t>
      </w:r>
      <w:r>
        <w:rPr>
          <w:rFonts w:ascii="Arial" w:hAnsi="Arial" w:cs="Arial"/>
          <w:szCs w:val="24"/>
        </w:rPr>
        <w:t xml:space="preserve"> Statement by the Issuer or a subsidiary of the Issuer.</w:t>
      </w:r>
    </w:p>
    <w:p w14:paraId="2D74589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76BDA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Instructions:</w:t>
      </w:r>
    </w:p>
    <w:p w14:paraId="5D5720C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(1)</w:t>
      </w:r>
      <w:r>
        <w:rPr>
          <w:rFonts w:ascii="Arial" w:hAnsi="Arial" w:cs="Arial"/>
          <w:sz w:val="22"/>
          <w:szCs w:val="22"/>
        </w:rPr>
        <w:tab/>
        <w:t>The term "material contract" for this purpose means a contract that can reasonably be regarded as material to a proposed investor in the securities being distributed and may in some circumstances include contracts with a person or company providing the Issuer with promotional or investor relations services.</w:t>
      </w:r>
    </w:p>
    <w:p w14:paraId="7291ACC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Set out a complete list of all material contracts, indicating those that are disclosed elsewhere in </w:t>
      </w:r>
      <w:r w:rsidR="003B7FCB">
        <w:rPr>
          <w:rFonts w:ascii="Arial" w:hAnsi="Arial" w:cs="Arial"/>
          <w:sz w:val="22"/>
          <w:szCs w:val="22"/>
        </w:rPr>
        <w:t>Listing</w:t>
      </w:r>
      <w:r>
        <w:rPr>
          <w:rFonts w:ascii="Arial" w:hAnsi="Arial" w:cs="Arial"/>
          <w:sz w:val="22"/>
          <w:szCs w:val="22"/>
        </w:rPr>
        <w:t xml:space="preserve"> Statement and provide particulars about those material contracts for which particulars are not given elsewhere in the </w:t>
      </w:r>
      <w:r w:rsidR="003B7FCB">
        <w:rPr>
          <w:rFonts w:ascii="Arial" w:hAnsi="Arial" w:cs="Arial"/>
          <w:sz w:val="22"/>
          <w:szCs w:val="22"/>
        </w:rPr>
        <w:t>Listing</w:t>
      </w:r>
      <w:r>
        <w:rPr>
          <w:rFonts w:ascii="Arial" w:hAnsi="Arial" w:cs="Arial"/>
          <w:sz w:val="22"/>
          <w:szCs w:val="22"/>
        </w:rPr>
        <w:t xml:space="preserve"> Statement.</w:t>
      </w:r>
    </w:p>
    <w:p w14:paraId="599E9F3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(3)</w:t>
      </w:r>
      <w:r>
        <w:rPr>
          <w:rFonts w:ascii="Arial" w:hAnsi="Arial" w:cs="Arial"/>
          <w:sz w:val="22"/>
          <w:szCs w:val="22"/>
        </w:rPr>
        <w:tab/>
        <w:t>Particulars of contracts should include the dates of, parties to, consideration provided for in, and general nature of, the contracts.</w:t>
      </w:r>
    </w:p>
    <w:p w14:paraId="354E0487" w14:textId="77777777" w:rsidR="00E47212"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r>
        <w:rPr>
          <w:rFonts w:ascii="Garamond" w:hAnsi="Garamond"/>
          <w:iCs/>
          <w:szCs w:val="24"/>
        </w:rPr>
        <w:tab/>
      </w:r>
    </w:p>
    <w:p w14:paraId="0D106DD6" w14:textId="048BAA8B" w:rsidR="005B0996" w:rsidRPr="004A3B29" w:rsidRDefault="005B0996"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r>
        <w:rPr>
          <w:rFonts w:ascii="Garamond" w:hAnsi="Garamond"/>
          <w:iCs/>
          <w:szCs w:val="24"/>
        </w:rPr>
        <w:tab/>
      </w:r>
      <w:r w:rsidRPr="004A3B29">
        <w:rPr>
          <w:rFonts w:ascii="Garamond" w:hAnsi="Garamond"/>
          <w:iCs/>
          <w:szCs w:val="24"/>
        </w:rPr>
        <w:t>No material contract was entered into by or on behalf of the Corporation within the two years before the date of this Listing Statement.</w:t>
      </w:r>
      <w:r w:rsidR="002A5341" w:rsidRPr="004A3B29">
        <w:rPr>
          <w:rFonts w:ascii="Garamond" w:hAnsi="Garamond"/>
          <w:iCs/>
          <w:szCs w:val="24"/>
        </w:rPr>
        <w:t xml:space="preserve">  </w:t>
      </w:r>
    </w:p>
    <w:p w14:paraId="4A526676" w14:textId="77777777" w:rsidR="005B0996" w:rsidRPr="004A3B29" w:rsidRDefault="005B0996"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p>
    <w:p w14:paraId="56318DCA" w14:textId="77777777" w:rsidR="000129BF" w:rsidRDefault="00E4721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Garamond" w:hAnsi="Garamond"/>
          <w:iCs/>
          <w:szCs w:val="24"/>
        </w:rPr>
        <w:tab/>
      </w:r>
    </w:p>
    <w:p w14:paraId="46195ED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22.2</w:t>
      </w:r>
      <w:r>
        <w:rPr>
          <w:rFonts w:ascii="Arial" w:hAnsi="Arial" w:cs="Arial"/>
          <w:b/>
          <w:szCs w:val="24"/>
        </w:rPr>
        <w:tab/>
      </w:r>
      <w:r>
        <w:rPr>
          <w:rFonts w:ascii="Arial" w:hAnsi="Arial" w:cs="Arial"/>
          <w:szCs w:val="24"/>
        </w:rPr>
        <w:t xml:space="preserve">If applicable, attach a copy of any co-tenancy, </w:t>
      </w:r>
      <w:proofErr w:type="gramStart"/>
      <w:r>
        <w:rPr>
          <w:rFonts w:ascii="Arial" w:hAnsi="Arial" w:cs="Arial"/>
          <w:szCs w:val="24"/>
        </w:rPr>
        <w:t>unitholders'</w:t>
      </w:r>
      <w:proofErr w:type="gramEnd"/>
      <w:r>
        <w:rPr>
          <w:rFonts w:ascii="Arial" w:hAnsi="Arial" w:cs="Arial"/>
          <w:szCs w:val="24"/>
        </w:rPr>
        <w:t xml:space="preserve"> or limited partnership agreement.</w:t>
      </w:r>
    </w:p>
    <w:p w14:paraId="565748FF" w14:textId="77777777" w:rsidR="00A31997"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D984D01" w14:textId="77777777" w:rsidR="000129BF"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Garamond" w:hAnsi="Garamond"/>
          <w:szCs w:val="24"/>
        </w:rPr>
        <w:tab/>
        <w:t>This section is not applicable</w:t>
      </w:r>
    </w:p>
    <w:p w14:paraId="06CF0E90" w14:textId="77777777" w:rsidR="00A31997"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b/>
        </w:rPr>
      </w:pPr>
    </w:p>
    <w:p w14:paraId="506E4CB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rPr>
      </w:pPr>
      <w:r>
        <w:rPr>
          <w:rFonts w:ascii="Arial" w:hAnsi="Arial" w:cs="Arial"/>
          <w:b/>
        </w:rPr>
        <w:t>23</w:t>
      </w:r>
      <w:r>
        <w:rPr>
          <w:rFonts w:ascii="Arial" w:hAnsi="Arial" w:cs="Arial"/>
          <w:b/>
        </w:rPr>
        <w:tab/>
        <w:t>Interest of Experts</w:t>
      </w:r>
    </w:p>
    <w:p w14:paraId="32817D8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rPr>
      </w:pPr>
    </w:p>
    <w:p w14:paraId="2CBA0368" w14:textId="31BF199F"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Pr>
          <w:rFonts w:ascii="Arial" w:hAnsi="Arial" w:cs="Arial"/>
        </w:rPr>
        <w:t>23.1</w:t>
      </w:r>
      <w:r>
        <w:rPr>
          <w:rFonts w:ascii="Arial" w:hAnsi="Arial" w:cs="Arial"/>
        </w:rPr>
        <w:tab/>
        <w:t>Disclose all direct or indirect interests in the property of the Issuer or of a Related Person of the Issuer received or to be received by a person or</w:t>
      </w:r>
      <w:r w:rsidR="00F54841">
        <w:rPr>
          <w:rFonts w:ascii="Arial" w:hAnsi="Arial" w:cs="Arial"/>
        </w:rPr>
        <w:t xml:space="preserve">                 </w:t>
      </w:r>
      <w:r>
        <w:rPr>
          <w:rFonts w:ascii="Arial" w:hAnsi="Arial" w:cs="Arial"/>
        </w:rPr>
        <w:t xml:space="preserve"> company whose profession or business gives authority to a statement made by the person or company and who is named as having prepared or certified a part of the </w:t>
      </w:r>
      <w:r w:rsidR="003B7FCB">
        <w:rPr>
          <w:rFonts w:ascii="Arial" w:hAnsi="Arial" w:cs="Arial"/>
        </w:rPr>
        <w:t>Listing</w:t>
      </w:r>
      <w:r>
        <w:rPr>
          <w:rFonts w:ascii="Arial" w:hAnsi="Arial" w:cs="Arial"/>
        </w:rPr>
        <w:t xml:space="preserve"> Statement or prepared or certified a report or valuation described or included in the </w:t>
      </w:r>
      <w:r w:rsidR="003B7FCB">
        <w:rPr>
          <w:rFonts w:ascii="Arial" w:hAnsi="Arial" w:cs="Arial"/>
        </w:rPr>
        <w:t>Listing</w:t>
      </w:r>
      <w:r>
        <w:rPr>
          <w:rFonts w:ascii="Arial" w:hAnsi="Arial" w:cs="Arial"/>
        </w:rPr>
        <w:t xml:space="preserve"> Statement.</w:t>
      </w:r>
    </w:p>
    <w:p w14:paraId="77217250" w14:textId="77777777" w:rsidR="00A31997" w:rsidRPr="00B47363" w:rsidRDefault="00A31997" w:rsidP="00FC451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 w:val="28"/>
          <w:szCs w:val="28"/>
        </w:rPr>
      </w:pPr>
      <w:r>
        <w:rPr>
          <w:rFonts w:ascii="Garamond" w:hAnsi="Garamond"/>
        </w:rPr>
        <w:tab/>
      </w:r>
    </w:p>
    <w:p w14:paraId="592B567B" w14:textId="651B03CE" w:rsidR="0045074F" w:rsidRDefault="00B14048" w:rsidP="00ED44C8">
      <w:pPr>
        <w:tabs>
          <w:tab w:val="left" w:pos="720"/>
          <w:tab w:val="left" w:pos="900"/>
        </w:tabs>
        <w:ind w:left="900"/>
        <w:rPr>
          <w:rFonts w:ascii="Garamond" w:hAnsi="Garamond"/>
        </w:rPr>
      </w:pPr>
      <w:r w:rsidRPr="00B47363">
        <w:rPr>
          <w:rFonts w:ascii="Garamond" w:hAnsi="Garamond"/>
        </w:rPr>
        <w:t>Raymond Davies (President</w:t>
      </w:r>
      <w:r w:rsidR="00C41C51" w:rsidRPr="00B47363">
        <w:rPr>
          <w:rFonts w:ascii="Garamond" w:hAnsi="Garamond"/>
        </w:rPr>
        <w:t xml:space="preserve"> and CEO</w:t>
      </w:r>
      <w:r w:rsidRPr="00B47363">
        <w:rPr>
          <w:rFonts w:ascii="Garamond" w:hAnsi="Garamond"/>
        </w:rPr>
        <w:t>) and Alan W. Davies (Vice-</w:t>
      </w:r>
      <w:r w:rsidR="0045074F">
        <w:rPr>
          <w:rFonts w:ascii="Garamond" w:hAnsi="Garamond"/>
        </w:rPr>
        <w:t>President), (</w:t>
      </w:r>
      <w:r w:rsidR="0045074F" w:rsidRPr="002755C6">
        <w:rPr>
          <w:rFonts w:ascii="Garamond" w:hAnsi="Garamond"/>
          <w:szCs w:val="24"/>
          <w:lang w:val="en-US"/>
        </w:rPr>
        <w:t>P.Eng., a</w:t>
      </w:r>
      <w:r w:rsidR="00ED44C8">
        <w:rPr>
          <w:rFonts w:ascii="Garamond" w:hAnsi="Garamond"/>
          <w:szCs w:val="24"/>
          <w:lang w:val="en-US"/>
        </w:rPr>
        <w:t xml:space="preserve"> </w:t>
      </w:r>
      <w:r w:rsidR="0045074F" w:rsidRPr="002755C6">
        <w:rPr>
          <w:rFonts w:ascii="Garamond" w:hAnsi="Garamond"/>
          <w:szCs w:val="24"/>
          <w:lang w:val="en-US"/>
        </w:rPr>
        <w:t>quali</w:t>
      </w:r>
      <w:r w:rsidR="00EE20FD">
        <w:rPr>
          <w:rFonts w:ascii="Garamond" w:hAnsi="Garamond"/>
          <w:szCs w:val="24"/>
          <w:lang w:val="en-US"/>
        </w:rPr>
        <w:t>fi</w:t>
      </w:r>
      <w:r w:rsidR="0045074F" w:rsidRPr="002755C6">
        <w:rPr>
          <w:rFonts w:ascii="Garamond" w:hAnsi="Garamond"/>
          <w:szCs w:val="24"/>
          <w:lang w:val="en-US"/>
        </w:rPr>
        <w:t>ed person as defined by National Instrument 43-101</w:t>
      </w:r>
      <w:proofErr w:type="gramStart"/>
      <w:r w:rsidR="00EE20FD">
        <w:rPr>
          <w:rFonts w:ascii="Garamond" w:hAnsi="Garamond"/>
          <w:szCs w:val="24"/>
          <w:lang w:val="en-US"/>
        </w:rPr>
        <w:t>)</w:t>
      </w:r>
      <w:r w:rsidR="0045074F">
        <w:rPr>
          <w:rFonts w:ascii="Garamond" w:hAnsi="Garamond"/>
          <w:szCs w:val="24"/>
          <w:lang w:val="en-US"/>
        </w:rPr>
        <w:t xml:space="preserve">; </w:t>
      </w:r>
      <w:r w:rsidR="00EE20FD">
        <w:rPr>
          <w:rFonts w:ascii="Garamond" w:hAnsi="Garamond"/>
          <w:szCs w:val="24"/>
          <w:lang w:val="en-US"/>
        </w:rPr>
        <w:t xml:space="preserve"> </w:t>
      </w:r>
      <w:r w:rsidRPr="00B47363">
        <w:rPr>
          <w:rFonts w:ascii="Garamond" w:hAnsi="Garamond"/>
        </w:rPr>
        <w:t>officers</w:t>
      </w:r>
      <w:proofErr w:type="gramEnd"/>
      <w:r w:rsidRPr="00B47363">
        <w:rPr>
          <w:rFonts w:ascii="Garamond" w:hAnsi="Garamond"/>
        </w:rPr>
        <w:t xml:space="preserve"> and </w:t>
      </w:r>
      <w:r w:rsidR="00ED44C8">
        <w:rPr>
          <w:rFonts w:ascii="Garamond" w:hAnsi="Garamond"/>
        </w:rPr>
        <w:t xml:space="preserve">                       </w:t>
      </w:r>
      <w:r w:rsidRPr="00B47363">
        <w:rPr>
          <w:rFonts w:ascii="Garamond" w:hAnsi="Garamond"/>
        </w:rPr>
        <w:t>shareholders of the Corporation</w:t>
      </w:r>
      <w:r w:rsidR="006125BB" w:rsidRPr="00B47363">
        <w:rPr>
          <w:rFonts w:ascii="Garamond" w:hAnsi="Garamond"/>
        </w:rPr>
        <w:t>,</w:t>
      </w:r>
      <w:r w:rsidRPr="00B47363">
        <w:rPr>
          <w:rFonts w:ascii="Garamond" w:hAnsi="Garamond"/>
        </w:rPr>
        <w:t xml:space="preserve"> supervised </w:t>
      </w:r>
      <w:r w:rsidR="000C23A7" w:rsidRPr="00B47363">
        <w:rPr>
          <w:rFonts w:ascii="Garamond" w:hAnsi="Garamond"/>
        </w:rPr>
        <w:t>the field program</w:t>
      </w:r>
      <w:r w:rsidR="00D64B63" w:rsidRPr="00B47363">
        <w:rPr>
          <w:rFonts w:ascii="Garamond" w:hAnsi="Garamond"/>
        </w:rPr>
        <w:t>s</w:t>
      </w:r>
      <w:r w:rsidR="000C23A7" w:rsidRPr="00B47363">
        <w:rPr>
          <w:rFonts w:ascii="Garamond" w:hAnsi="Garamond"/>
        </w:rPr>
        <w:t xml:space="preserve"> in 2007</w:t>
      </w:r>
      <w:r w:rsidR="00C46B66" w:rsidRPr="00B47363">
        <w:rPr>
          <w:rFonts w:ascii="Garamond" w:hAnsi="Garamond"/>
        </w:rPr>
        <w:t>,</w:t>
      </w:r>
      <w:r w:rsidR="00D64B63" w:rsidRPr="00B47363">
        <w:rPr>
          <w:rFonts w:ascii="Garamond" w:hAnsi="Garamond"/>
        </w:rPr>
        <w:t xml:space="preserve"> 2009</w:t>
      </w:r>
      <w:r w:rsidR="00890152" w:rsidRPr="00B47363">
        <w:rPr>
          <w:rFonts w:ascii="Garamond" w:hAnsi="Garamond"/>
        </w:rPr>
        <w:t>, 2011</w:t>
      </w:r>
      <w:r w:rsidR="00C46B66" w:rsidRPr="00B47363">
        <w:rPr>
          <w:rFonts w:ascii="Garamond" w:hAnsi="Garamond"/>
        </w:rPr>
        <w:t xml:space="preserve"> and 201</w:t>
      </w:r>
      <w:r w:rsidR="00890152" w:rsidRPr="00B47363">
        <w:rPr>
          <w:rFonts w:ascii="Garamond" w:hAnsi="Garamond"/>
        </w:rPr>
        <w:t>2</w:t>
      </w:r>
      <w:r w:rsidR="00D64B63" w:rsidRPr="00B47363">
        <w:rPr>
          <w:rFonts w:ascii="Garamond" w:hAnsi="Garamond"/>
        </w:rPr>
        <w:t xml:space="preserve"> </w:t>
      </w:r>
      <w:r w:rsidRPr="00B47363">
        <w:rPr>
          <w:rFonts w:ascii="Garamond" w:hAnsi="Garamond"/>
        </w:rPr>
        <w:t>and</w:t>
      </w:r>
      <w:r w:rsidR="0045074F">
        <w:rPr>
          <w:rFonts w:ascii="Garamond" w:hAnsi="Garamond"/>
        </w:rPr>
        <w:t xml:space="preserve"> </w:t>
      </w:r>
      <w:r w:rsidRPr="00B47363">
        <w:rPr>
          <w:rFonts w:ascii="Garamond" w:hAnsi="Garamond"/>
        </w:rPr>
        <w:t xml:space="preserve">prepared assessment work reports </w:t>
      </w:r>
      <w:r w:rsidR="000C23A7" w:rsidRPr="00B47363">
        <w:rPr>
          <w:rFonts w:ascii="Garamond" w:hAnsi="Garamond"/>
        </w:rPr>
        <w:t xml:space="preserve">that </w:t>
      </w:r>
      <w:r w:rsidR="0045074F">
        <w:rPr>
          <w:rFonts w:ascii="Garamond" w:hAnsi="Garamond"/>
        </w:rPr>
        <w:t xml:space="preserve">were submitted to the Northwest </w:t>
      </w:r>
      <w:r w:rsidR="00ED44C8">
        <w:rPr>
          <w:rFonts w:ascii="Garamond" w:hAnsi="Garamond"/>
        </w:rPr>
        <w:t xml:space="preserve">                 </w:t>
      </w:r>
      <w:r w:rsidR="0045074F">
        <w:rPr>
          <w:rFonts w:ascii="Garamond" w:hAnsi="Garamond"/>
        </w:rPr>
        <w:t>T</w:t>
      </w:r>
      <w:r w:rsidR="000C23A7" w:rsidRPr="00B47363">
        <w:rPr>
          <w:rFonts w:ascii="Garamond" w:hAnsi="Garamond"/>
        </w:rPr>
        <w:t>errito</w:t>
      </w:r>
      <w:r w:rsidR="004575C8" w:rsidRPr="00B47363">
        <w:rPr>
          <w:rFonts w:ascii="Garamond" w:hAnsi="Garamond"/>
        </w:rPr>
        <w:t>r</w:t>
      </w:r>
      <w:r w:rsidR="000C23A7" w:rsidRPr="00B47363">
        <w:rPr>
          <w:rFonts w:ascii="Garamond" w:hAnsi="Garamond"/>
        </w:rPr>
        <w:t>ies Mining Recorder</w:t>
      </w:r>
      <w:r w:rsidR="006125BB" w:rsidRPr="00B47363">
        <w:rPr>
          <w:rFonts w:ascii="Garamond" w:hAnsi="Garamond"/>
        </w:rPr>
        <w:t xml:space="preserve"> in March</w:t>
      </w:r>
      <w:r w:rsidR="008D5CD0" w:rsidRPr="00B47363">
        <w:rPr>
          <w:rFonts w:ascii="Garamond" w:hAnsi="Garamond"/>
        </w:rPr>
        <w:t xml:space="preserve"> 2008</w:t>
      </w:r>
      <w:r w:rsidR="00C46B66" w:rsidRPr="00B47363">
        <w:rPr>
          <w:rFonts w:ascii="Garamond" w:hAnsi="Garamond"/>
        </w:rPr>
        <w:t>,</w:t>
      </w:r>
      <w:r w:rsidR="008D5CD0" w:rsidRPr="00B47363">
        <w:rPr>
          <w:rFonts w:ascii="Garamond" w:hAnsi="Garamond"/>
        </w:rPr>
        <w:t xml:space="preserve"> March 2009</w:t>
      </w:r>
      <w:r w:rsidR="00C46B66" w:rsidRPr="00B47363">
        <w:rPr>
          <w:rFonts w:ascii="Garamond" w:hAnsi="Garamond"/>
        </w:rPr>
        <w:t xml:space="preserve">, </w:t>
      </w:r>
      <w:r w:rsidR="001B37E6" w:rsidRPr="00B47363">
        <w:rPr>
          <w:rFonts w:ascii="Garamond" w:hAnsi="Garamond"/>
        </w:rPr>
        <w:t>January 2012</w:t>
      </w:r>
      <w:r w:rsidR="00890152" w:rsidRPr="00B47363">
        <w:rPr>
          <w:rFonts w:ascii="Garamond" w:hAnsi="Garamond"/>
        </w:rPr>
        <w:t>,</w:t>
      </w:r>
      <w:r w:rsidR="001B37E6" w:rsidRPr="00B47363">
        <w:rPr>
          <w:rFonts w:ascii="Garamond" w:hAnsi="Garamond"/>
        </w:rPr>
        <w:t xml:space="preserve"> March 2012</w:t>
      </w:r>
      <w:r w:rsidR="00890152" w:rsidRPr="00B47363">
        <w:rPr>
          <w:rFonts w:ascii="Garamond" w:hAnsi="Garamond"/>
        </w:rPr>
        <w:t xml:space="preserve"> and October 2013</w:t>
      </w:r>
      <w:r w:rsidR="006125BB" w:rsidRPr="00B47363">
        <w:rPr>
          <w:rFonts w:ascii="Garamond" w:hAnsi="Garamond"/>
        </w:rPr>
        <w:t>. The assessment work reports</w:t>
      </w:r>
      <w:r w:rsidRPr="00B47363">
        <w:rPr>
          <w:rFonts w:ascii="Garamond" w:hAnsi="Garamond"/>
        </w:rPr>
        <w:t xml:space="preserve"> were used to up-date the technical part of this Listing Statement</w:t>
      </w:r>
      <w:r w:rsidR="006125BB" w:rsidRPr="00B47363">
        <w:rPr>
          <w:rFonts w:ascii="Garamond" w:hAnsi="Garamond"/>
        </w:rPr>
        <w:t>. However, much of the previous technical data,</w:t>
      </w:r>
      <w:r w:rsidR="000C23A7" w:rsidRPr="00B47363">
        <w:rPr>
          <w:rFonts w:ascii="Garamond" w:hAnsi="Garamond"/>
        </w:rPr>
        <w:t xml:space="preserve"> </w:t>
      </w:r>
      <w:r w:rsidR="006125BB" w:rsidRPr="00B47363">
        <w:rPr>
          <w:rFonts w:ascii="Garamond" w:hAnsi="Garamond"/>
        </w:rPr>
        <w:t xml:space="preserve">that </w:t>
      </w:r>
      <w:r w:rsidR="000C23A7" w:rsidRPr="00B47363">
        <w:rPr>
          <w:rFonts w:ascii="Garamond" w:hAnsi="Garamond"/>
        </w:rPr>
        <w:t xml:space="preserve">was prepared </w:t>
      </w:r>
      <w:r w:rsidR="00D64B63" w:rsidRPr="00B47363">
        <w:rPr>
          <w:rFonts w:ascii="Garamond" w:hAnsi="Garamond"/>
        </w:rPr>
        <w:t xml:space="preserve">by </w:t>
      </w:r>
      <w:r w:rsidR="000C23A7" w:rsidRPr="00B47363">
        <w:rPr>
          <w:rFonts w:ascii="Garamond" w:hAnsi="Garamond"/>
        </w:rPr>
        <w:t>consultant M</w:t>
      </w:r>
      <w:r w:rsidR="00FC4519" w:rsidRPr="00B47363">
        <w:rPr>
          <w:rFonts w:ascii="Garamond" w:hAnsi="Garamond"/>
        </w:rPr>
        <w:t>.</w:t>
      </w:r>
      <w:r w:rsidR="000C23A7" w:rsidRPr="00B47363">
        <w:rPr>
          <w:rFonts w:ascii="Garamond" w:hAnsi="Garamond"/>
        </w:rPr>
        <w:t xml:space="preserve"> Millard</w:t>
      </w:r>
      <w:r w:rsidR="00CE4D46" w:rsidRPr="00B47363">
        <w:rPr>
          <w:rFonts w:ascii="Garamond" w:hAnsi="Garamond"/>
        </w:rPr>
        <w:t xml:space="preserve"> who was independent at the time</w:t>
      </w:r>
      <w:r w:rsidR="006125BB" w:rsidRPr="00B47363">
        <w:rPr>
          <w:rFonts w:ascii="Garamond" w:hAnsi="Garamond"/>
        </w:rPr>
        <w:t>, was retained</w:t>
      </w:r>
      <w:r w:rsidRPr="00B47363">
        <w:rPr>
          <w:rFonts w:ascii="Garamond" w:hAnsi="Garamond"/>
        </w:rPr>
        <w:t xml:space="preserve">. </w:t>
      </w:r>
    </w:p>
    <w:p w14:paraId="6EA18A6B" w14:textId="77777777" w:rsidR="00DB622B" w:rsidRPr="00B47363" w:rsidRDefault="0045074F" w:rsidP="00ED44C8">
      <w:pPr>
        <w:tabs>
          <w:tab w:val="left" w:pos="720"/>
        </w:tabs>
        <w:rPr>
          <w:rFonts w:ascii="Garamond" w:hAnsi="Garamond"/>
        </w:rPr>
      </w:pPr>
      <w:r>
        <w:rPr>
          <w:rFonts w:ascii="Garamond" w:hAnsi="Garamond"/>
        </w:rPr>
        <w:tab/>
        <w:t>.</w:t>
      </w:r>
    </w:p>
    <w:p w14:paraId="46480DA0" w14:textId="2B160978" w:rsidR="006E39FC" w:rsidRPr="004A3B29" w:rsidRDefault="006125BB" w:rsidP="00B01BA8">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r w:rsidRPr="004A3B29">
        <w:rPr>
          <w:rFonts w:ascii="Garamond" w:hAnsi="Garamond"/>
        </w:rPr>
        <w:t xml:space="preserve">This up-dated Listing Statement is certified by Raymond Davies </w:t>
      </w:r>
      <w:r w:rsidR="00C41C51" w:rsidRPr="004A3B29">
        <w:rPr>
          <w:rFonts w:ascii="Garamond" w:hAnsi="Garamond"/>
        </w:rPr>
        <w:t>(</w:t>
      </w:r>
      <w:r w:rsidR="00B01BA8" w:rsidRPr="004A3B29">
        <w:rPr>
          <w:rFonts w:ascii="Garamond" w:hAnsi="Garamond"/>
        </w:rPr>
        <w:t xml:space="preserve">President and </w:t>
      </w:r>
      <w:r w:rsidR="00C41C51" w:rsidRPr="004A3B29">
        <w:rPr>
          <w:rFonts w:ascii="Garamond" w:hAnsi="Garamond"/>
        </w:rPr>
        <w:t xml:space="preserve">CEO) and </w:t>
      </w:r>
      <w:r w:rsidR="00B01BA8" w:rsidRPr="004A3B29">
        <w:rPr>
          <w:rFonts w:ascii="Garamond" w:hAnsi="Garamond"/>
        </w:rPr>
        <w:t xml:space="preserve">Maria Grimes (Secretary and Interim </w:t>
      </w:r>
      <w:r w:rsidR="00C41C51" w:rsidRPr="004A3B29">
        <w:rPr>
          <w:rFonts w:ascii="Garamond" w:hAnsi="Garamond"/>
        </w:rPr>
        <w:t xml:space="preserve">CFO) and was prepared by Raymond Davies </w:t>
      </w:r>
      <w:proofErr w:type="gramStart"/>
      <w:r w:rsidR="00C41C51" w:rsidRPr="004A3B29">
        <w:rPr>
          <w:rFonts w:ascii="Garamond" w:hAnsi="Garamond"/>
        </w:rPr>
        <w:t xml:space="preserve">and </w:t>
      </w:r>
      <w:r w:rsidR="00B01BA8" w:rsidRPr="004A3B29">
        <w:rPr>
          <w:rFonts w:ascii="Garamond" w:hAnsi="Garamond"/>
        </w:rPr>
        <w:t xml:space="preserve"> </w:t>
      </w:r>
      <w:r w:rsidR="00C41C51" w:rsidRPr="004A3B29">
        <w:rPr>
          <w:rFonts w:ascii="Garamond" w:hAnsi="Garamond"/>
        </w:rPr>
        <w:t>Maria</w:t>
      </w:r>
      <w:proofErr w:type="gramEnd"/>
      <w:r w:rsidR="00C41C51" w:rsidRPr="004A3B29">
        <w:rPr>
          <w:rFonts w:ascii="Garamond" w:hAnsi="Garamond"/>
        </w:rPr>
        <w:t xml:space="preserve"> Grimes</w:t>
      </w:r>
      <w:r w:rsidR="00B01BA8" w:rsidRPr="004A3B29">
        <w:rPr>
          <w:rFonts w:ascii="Garamond" w:hAnsi="Garamond"/>
        </w:rPr>
        <w:t xml:space="preserve"> </w:t>
      </w:r>
      <w:r w:rsidR="00C41C51" w:rsidRPr="004A3B29">
        <w:rPr>
          <w:rFonts w:ascii="Garamond" w:hAnsi="Garamond"/>
        </w:rPr>
        <w:t>all of whom are officers and shareholders of the Corporation.</w:t>
      </w:r>
    </w:p>
    <w:p w14:paraId="553F9C8C" w14:textId="77777777" w:rsidR="006E39FC" w:rsidRPr="00B47363" w:rsidRDefault="006E39FC" w:rsidP="00B01BA8">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p>
    <w:p w14:paraId="04659682" w14:textId="77777777" w:rsidR="00B01BA8" w:rsidRDefault="000D0CCE"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47363">
        <w:rPr>
          <w:rFonts w:ascii="Garamond" w:hAnsi="Garamond"/>
          <w:szCs w:val="24"/>
        </w:rPr>
        <w:tab/>
        <w:t xml:space="preserve">M. Millard who wrote the independent technical report </w:t>
      </w:r>
      <w:r w:rsidR="00AC7D1E" w:rsidRPr="00B47363">
        <w:rPr>
          <w:rFonts w:ascii="Garamond" w:hAnsi="Garamond"/>
          <w:szCs w:val="24"/>
        </w:rPr>
        <w:t>o</w:t>
      </w:r>
      <w:r w:rsidRPr="00B47363">
        <w:rPr>
          <w:rFonts w:ascii="Garamond" w:hAnsi="Garamond"/>
          <w:szCs w:val="24"/>
        </w:rPr>
        <w:t xml:space="preserve">n </w:t>
      </w:r>
      <w:r w:rsidR="00AC7D1E" w:rsidRPr="00B47363">
        <w:rPr>
          <w:rFonts w:ascii="Garamond" w:hAnsi="Garamond"/>
          <w:szCs w:val="24"/>
        </w:rPr>
        <w:t>May 5, 2005</w:t>
      </w:r>
      <w:r w:rsidRPr="00B47363">
        <w:rPr>
          <w:rFonts w:ascii="Garamond" w:hAnsi="Garamond"/>
          <w:szCs w:val="24"/>
        </w:rPr>
        <w:t xml:space="preserve"> subscribed for </w:t>
      </w:r>
      <w:r w:rsidR="00AC7D1E" w:rsidRPr="00B47363">
        <w:rPr>
          <w:rFonts w:ascii="Garamond" w:hAnsi="Garamond"/>
          <w:szCs w:val="24"/>
        </w:rPr>
        <w:tab/>
      </w:r>
      <w:r w:rsidRPr="00B47363">
        <w:rPr>
          <w:rFonts w:ascii="Garamond" w:hAnsi="Garamond"/>
          <w:szCs w:val="24"/>
        </w:rPr>
        <w:t>400,000</w:t>
      </w:r>
      <w:r w:rsidR="00AC7D1E" w:rsidRPr="00B47363">
        <w:rPr>
          <w:rFonts w:ascii="Garamond" w:hAnsi="Garamond"/>
          <w:szCs w:val="24"/>
        </w:rPr>
        <w:t xml:space="preserve"> </w:t>
      </w:r>
      <w:r w:rsidRPr="00B47363">
        <w:rPr>
          <w:rFonts w:ascii="Garamond" w:hAnsi="Garamond"/>
          <w:szCs w:val="24"/>
        </w:rPr>
        <w:t>shares of the company in November 2009</w:t>
      </w:r>
      <w:r w:rsidR="00AC0B1C" w:rsidRPr="00B47363">
        <w:rPr>
          <w:rFonts w:ascii="Garamond" w:hAnsi="Garamond"/>
          <w:szCs w:val="24"/>
        </w:rPr>
        <w:t>,</w:t>
      </w:r>
    </w:p>
    <w:p w14:paraId="484B9F11"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AC0B1C" w:rsidRPr="00B47363">
        <w:rPr>
          <w:rFonts w:ascii="Garamond" w:hAnsi="Garamond"/>
          <w:szCs w:val="24"/>
        </w:rPr>
        <w:t>400,000 shares of the company in</w:t>
      </w:r>
      <w:r>
        <w:rPr>
          <w:rFonts w:ascii="Garamond" w:hAnsi="Garamond"/>
          <w:szCs w:val="24"/>
        </w:rPr>
        <w:t xml:space="preserve"> </w:t>
      </w:r>
      <w:r w:rsidR="00AC0B1C" w:rsidRPr="00B47363">
        <w:rPr>
          <w:rFonts w:ascii="Garamond" w:hAnsi="Garamond"/>
          <w:szCs w:val="24"/>
        </w:rPr>
        <w:t>December 2010</w:t>
      </w:r>
      <w:r w:rsidR="000C4B07" w:rsidRPr="00B47363">
        <w:rPr>
          <w:rFonts w:ascii="Garamond" w:hAnsi="Garamond"/>
          <w:szCs w:val="24"/>
        </w:rPr>
        <w:t xml:space="preserve">, </w:t>
      </w:r>
    </w:p>
    <w:p w14:paraId="18221E9A"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AC0B1C" w:rsidRPr="00B47363">
        <w:rPr>
          <w:rFonts w:ascii="Garamond" w:hAnsi="Garamond"/>
          <w:szCs w:val="24"/>
        </w:rPr>
        <w:t>200,000 shares of the company in July 2011</w:t>
      </w:r>
      <w:r w:rsidR="000C4B07" w:rsidRPr="00B47363">
        <w:rPr>
          <w:rFonts w:ascii="Garamond" w:hAnsi="Garamond"/>
          <w:szCs w:val="24"/>
        </w:rPr>
        <w:t xml:space="preserve">, </w:t>
      </w:r>
    </w:p>
    <w:p w14:paraId="6FFCC219"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0C4B07" w:rsidRPr="00B47363">
        <w:rPr>
          <w:rFonts w:ascii="Garamond" w:hAnsi="Garamond"/>
          <w:szCs w:val="24"/>
        </w:rPr>
        <w:t xml:space="preserve">200,000 shares </w:t>
      </w:r>
      <w:bookmarkStart w:id="123" w:name="_Hlk6844743"/>
      <w:r w:rsidR="000C4B07" w:rsidRPr="00B47363">
        <w:rPr>
          <w:rFonts w:ascii="Garamond" w:hAnsi="Garamond"/>
          <w:szCs w:val="24"/>
        </w:rPr>
        <w:t xml:space="preserve">of the company </w:t>
      </w:r>
      <w:bookmarkEnd w:id="123"/>
      <w:r w:rsidR="000C4B07" w:rsidRPr="00B47363">
        <w:rPr>
          <w:rFonts w:ascii="Garamond" w:hAnsi="Garamond"/>
          <w:szCs w:val="24"/>
        </w:rPr>
        <w:t>in April</w:t>
      </w:r>
      <w:r w:rsidR="00ED2FF5" w:rsidRPr="00B47363">
        <w:rPr>
          <w:rFonts w:ascii="Garamond" w:hAnsi="Garamond"/>
          <w:szCs w:val="24"/>
        </w:rPr>
        <w:t xml:space="preserve">, </w:t>
      </w:r>
      <w:r w:rsidR="00890152" w:rsidRPr="00B47363">
        <w:rPr>
          <w:rFonts w:ascii="Garamond" w:hAnsi="Garamond"/>
          <w:szCs w:val="24"/>
        </w:rPr>
        <w:t xml:space="preserve">2012, </w:t>
      </w:r>
    </w:p>
    <w:p w14:paraId="4EAF3636"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ED2FF5" w:rsidRPr="00B47363">
        <w:rPr>
          <w:rFonts w:ascii="Garamond" w:hAnsi="Garamond"/>
          <w:szCs w:val="24"/>
        </w:rPr>
        <w:t>100,000</w:t>
      </w:r>
      <w:r w:rsidR="008A1452">
        <w:rPr>
          <w:rFonts w:ascii="Garamond" w:hAnsi="Garamond"/>
          <w:szCs w:val="24"/>
        </w:rPr>
        <w:t xml:space="preserve"> shares </w:t>
      </w:r>
      <w:r w:rsidR="008A1452" w:rsidRPr="00B47363">
        <w:rPr>
          <w:rFonts w:ascii="Garamond" w:hAnsi="Garamond"/>
          <w:szCs w:val="24"/>
        </w:rPr>
        <w:t>of the company</w:t>
      </w:r>
      <w:r w:rsidR="000C4B07" w:rsidRPr="00B47363">
        <w:rPr>
          <w:rFonts w:ascii="Garamond" w:hAnsi="Garamond"/>
          <w:szCs w:val="24"/>
        </w:rPr>
        <w:t xml:space="preserve"> </w:t>
      </w:r>
      <w:r w:rsidR="00ED2FF5" w:rsidRPr="00B47363">
        <w:rPr>
          <w:rFonts w:ascii="Garamond" w:hAnsi="Garamond"/>
          <w:szCs w:val="24"/>
        </w:rPr>
        <w:t>in July 2012,</w:t>
      </w:r>
    </w:p>
    <w:p w14:paraId="32BF9CA5"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0C4B07" w:rsidRPr="00B47363">
        <w:rPr>
          <w:rFonts w:ascii="Garamond" w:hAnsi="Garamond"/>
          <w:szCs w:val="24"/>
        </w:rPr>
        <w:t>100,000</w:t>
      </w:r>
      <w:r w:rsidR="008A1452">
        <w:rPr>
          <w:rFonts w:ascii="Garamond" w:hAnsi="Garamond"/>
          <w:szCs w:val="24"/>
        </w:rPr>
        <w:t xml:space="preserve"> shares </w:t>
      </w:r>
      <w:r w:rsidR="008A1452" w:rsidRPr="00B47363">
        <w:rPr>
          <w:rFonts w:ascii="Garamond" w:hAnsi="Garamond"/>
          <w:szCs w:val="24"/>
        </w:rPr>
        <w:t>of the company</w:t>
      </w:r>
      <w:r w:rsidR="00ED2FF5" w:rsidRPr="00B47363">
        <w:rPr>
          <w:rFonts w:ascii="Garamond" w:hAnsi="Garamond"/>
          <w:szCs w:val="24"/>
        </w:rPr>
        <w:t xml:space="preserve"> in September 16, 2013</w:t>
      </w:r>
    </w:p>
    <w:p w14:paraId="7BE93669"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ED2FF5" w:rsidRPr="00B47363">
        <w:rPr>
          <w:rFonts w:ascii="Garamond" w:hAnsi="Garamond"/>
          <w:szCs w:val="24"/>
        </w:rPr>
        <w:t>and 100,000</w:t>
      </w:r>
      <w:r w:rsidR="008A1452">
        <w:rPr>
          <w:rFonts w:ascii="Garamond" w:hAnsi="Garamond"/>
          <w:szCs w:val="24"/>
        </w:rPr>
        <w:t xml:space="preserve"> shares</w:t>
      </w:r>
      <w:r w:rsidR="008A1452" w:rsidRPr="008A1452">
        <w:rPr>
          <w:rFonts w:ascii="Garamond" w:hAnsi="Garamond"/>
          <w:szCs w:val="24"/>
        </w:rPr>
        <w:t xml:space="preserve"> </w:t>
      </w:r>
      <w:r w:rsidR="008A1452" w:rsidRPr="00B47363">
        <w:rPr>
          <w:rFonts w:ascii="Garamond" w:hAnsi="Garamond"/>
          <w:szCs w:val="24"/>
        </w:rPr>
        <w:t>of the company</w:t>
      </w:r>
      <w:r w:rsidR="00ED2FF5" w:rsidRPr="00B47363">
        <w:rPr>
          <w:rFonts w:ascii="Garamond" w:hAnsi="Garamond"/>
          <w:szCs w:val="24"/>
        </w:rPr>
        <w:t xml:space="preserve"> in March, 2014.</w:t>
      </w:r>
    </w:p>
    <w:p w14:paraId="3CD95D7F" w14:textId="77777777" w:rsidR="008A6B66" w:rsidRDefault="00B01BA8"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ab/>
      </w:r>
    </w:p>
    <w:p w14:paraId="79E494A5" w14:textId="77777777" w:rsidR="008A6B66" w:rsidRDefault="00B01BA8"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Mr.</w:t>
      </w:r>
      <w:r w:rsidR="000C4B07" w:rsidRPr="00B47363">
        <w:rPr>
          <w:rFonts w:ascii="Garamond" w:hAnsi="Garamond"/>
          <w:szCs w:val="24"/>
        </w:rPr>
        <w:t xml:space="preserve"> </w:t>
      </w:r>
      <w:r w:rsidR="008A6B66">
        <w:rPr>
          <w:rFonts w:ascii="Garamond" w:hAnsi="Garamond"/>
          <w:szCs w:val="24"/>
        </w:rPr>
        <w:t xml:space="preserve">Millard </w:t>
      </w:r>
      <w:r w:rsidR="004A3040" w:rsidRPr="00B47363">
        <w:rPr>
          <w:rFonts w:ascii="Garamond" w:hAnsi="Garamond"/>
          <w:szCs w:val="24"/>
        </w:rPr>
        <w:t xml:space="preserve">was </w:t>
      </w:r>
      <w:r w:rsidR="000D0CCE" w:rsidRPr="00B47363">
        <w:rPr>
          <w:rFonts w:ascii="Garamond" w:hAnsi="Garamond"/>
          <w:szCs w:val="24"/>
        </w:rPr>
        <w:t>granted management incentive options to buy 50,000 shares of the</w:t>
      </w:r>
    </w:p>
    <w:p w14:paraId="51277108" w14:textId="05255CBE" w:rsidR="008A6B66" w:rsidRDefault="008A6B66"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c</w:t>
      </w:r>
      <w:r w:rsidR="000D0CCE" w:rsidRPr="00B47363">
        <w:rPr>
          <w:rFonts w:ascii="Garamond" w:hAnsi="Garamond"/>
          <w:szCs w:val="24"/>
        </w:rPr>
        <w:t>orporation on March 1, 2010</w:t>
      </w:r>
      <w:r w:rsidR="00DD7285" w:rsidRPr="00B47363">
        <w:rPr>
          <w:rFonts w:ascii="Garamond" w:hAnsi="Garamond"/>
          <w:szCs w:val="24"/>
        </w:rPr>
        <w:t xml:space="preserve">, which have expired, unexercised on March 1, </w:t>
      </w:r>
      <w:proofErr w:type="gramStart"/>
      <w:r w:rsidR="00DD7285" w:rsidRPr="00B47363">
        <w:rPr>
          <w:rFonts w:ascii="Garamond" w:hAnsi="Garamond"/>
          <w:szCs w:val="24"/>
        </w:rPr>
        <w:t xml:space="preserve">2015  </w:t>
      </w:r>
      <w:r w:rsidR="00ED44C8">
        <w:rPr>
          <w:rFonts w:ascii="Garamond" w:hAnsi="Garamond"/>
          <w:szCs w:val="24"/>
        </w:rPr>
        <w:t>(</w:t>
      </w:r>
      <w:proofErr w:type="gramEnd"/>
      <w:r w:rsidR="00ED2FF5" w:rsidRPr="00B47363">
        <w:rPr>
          <w:rFonts w:ascii="Garamond" w:hAnsi="Garamond"/>
          <w:szCs w:val="24"/>
        </w:rPr>
        <w:t>No.</w:t>
      </w:r>
      <w:r w:rsidR="0010778A" w:rsidRPr="00B47363">
        <w:rPr>
          <w:rFonts w:ascii="Garamond" w:hAnsi="Garamond"/>
          <w:szCs w:val="24"/>
        </w:rPr>
        <w:t>2</w:t>
      </w:r>
      <w:r w:rsidR="00890152" w:rsidRPr="00B47363">
        <w:rPr>
          <w:rFonts w:ascii="Garamond" w:hAnsi="Garamond"/>
          <w:szCs w:val="24"/>
        </w:rPr>
        <w:t>)</w:t>
      </w:r>
    </w:p>
    <w:p w14:paraId="712819BE" w14:textId="77777777" w:rsidR="00EE20FD" w:rsidRDefault="00EE20FD"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p>
    <w:p w14:paraId="39D3C6FD" w14:textId="30C9847E" w:rsidR="008A6B66" w:rsidRPr="004A3B29" w:rsidRDefault="0062307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bookmarkStart w:id="124" w:name="_Hlk101719136"/>
      <w:r w:rsidRPr="004A3B29">
        <w:rPr>
          <w:rFonts w:ascii="Garamond" w:hAnsi="Garamond"/>
          <w:szCs w:val="24"/>
        </w:rPr>
        <w:t>M</w:t>
      </w:r>
      <w:r w:rsidR="00DD7285" w:rsidRPr="004A3B29">
        <w:rPr>
          <w:rFonts w:ascii="Garamond" w:hAnsi="Garamond"/>
          <w:szCs w:val="24"/>
        </w:rPr>
        <w:t>r</w:t>
      </w:r>
      <w:r w:rsidR="001F2A50" w:rsidRPr="004A3B29">
        <w:rPr>
          <w:rFonts w:ascii="Garamond" w:hAnsi="Garamond"/>
          <w:szCs w:val="24"/>
        </w:rPr>
        <w:t>.</w:t>
      </w:r>
      <w:r w:rsidR="00DD7285" w:rsidRPr="004A3B29">
        <w:rPr>
          <w:rFonts w:ascii="Garamond" w:hAnsi="Garamond"/>
          <w:szCs w:val="24"/>
        </w:rPr>
        <w:t xml:space="preserve"> Millard was granted management incentive options to buy </w:t>
      </w:r>
      <w:r w:rsidR="000C4B07" w:rsidRPr="004A3B29">
        <w:rPr>
          <w:rFonts w:ascii="Garamond" w:hAnsi="Garamond"/>
          <w:szCs w:val="24"/>
        </w:rPr>
        <w:t>50,000 shares</w:t>
      </w:r>
      <w:r w:rsidR="008A6B66" w:rsidRPr="004A3B29">
        <w:rPr>
          <w:rFonts w:ascii="Garamond" w:hAnsi="Garamond"/>
          <w:szCs w:val="24"/>
        </w:rPr>
        <w:t xml:space="preserve"> (No.6)</w:t>
      </w:r>
      <w:r w:rsidR="000C4B07" w:rsidRPr="004A3B29">
        <w:rPr>
          <w:rFonts w:ascii="Garamond" w:hAnsi="Garamond"/>
          <w:szCs w:val="24"/>
        </w:rPr>
        <w:t xml:space="preserve"> of </w:t>
      </w:r>
      <w:proofErr w:type="gramStart"/>
      <w:r w:rsidRPr="004A3B29">
        <w:rPr>
          <w:rFonts w:ascii="Garamond" w:hAnsi="Garamond"/>
          <w:szCs w:val="24"/>
        </w:rPr>
        <w:t>t</w:t>
      </w:r>
      <w:r w:rsidR="000C4B07" w:rsidRPr="004A3B29">
        <w:rPr>
          <w:rFonts w:ascii="Garamond" w:hAnsi="Garamond"/>
          <w:szCs w:val="24"/>
        </w:rPr>
        <w:t xml:space="preserve">he </w:t>
      </w:r>
      <w:r w:rsidR="008A6B66" w:rsidRPr="004A3B29">
        <w:rPr>
          <w:rFonts w:ascii="Garamond" w:hAnsi="Garamond"/>
          <w:szCs w:val="24"/>
        </w:rPr>
        <w:t xml:space="preserve"> </w:t>
      </w:r>
      <w:r w:rsidR="000C4B07" w:rsidRPr="004A3B29">
        <w:rPr>
          <w:rFonts w:ascii="Garamond" w:hAnsi="Garamond"/>
          <w:szCs w:val="24"/>
        </w:rPr>
        <w:t>corporation</w:t>
      </w:r>
      <w:proofErr w:type="gramEnd"/>
      <w:r w:rsidR="000C4B07" w:rsidRPr="004A3B29">
        <w:rPr>
          <w:rFonts w:ascii="Garamond" w:hAnsi="Garamond"/>
          <w:szCs w:val="24"/>
        </w:rPr>
        <w:t xml:space="preserve"> on June 29, 201</w:t>
      </w:r>
      <w:r w:rsidR="008A6B66" w:rsidRPr="004A3B29">
        <w:rPr>
          <w:rFonts w:ascii="Garamond" w:hAnsi="Garamond"/>
          <w:szCs w:val="24"/>
        </w:rPr>
        <w:t xml:space="preserve">2, </w:t>
      </w:r>
      <w:bookmarkStart w:id="125" w:name="_Hlk101718767"/>
      <w:bookmarkStart w:id="126" w:name="_Hlk101719014"/>
      <w:bookmarkStart w:id="127" w:name="_Hlk101718941"/>
      <w:r w:rsidR="008A6B66" w:rsidRPr="004A3B29">
        <w:rPr>
          <w:rFonts w:ascii="Garamond" w:hAnsi="Garamond"/>
          <w:szCs w:val="24"/>
        </w:rPr>
        <w:t>which have expired, unexercised on</w:t>
      </w:r>
      <w:bookmarkEnd w:id="125"/>
      <w:r w:rsidR="008A6B66" w:rsidRPr="004A3B29">
        <w:rPr>
          <w:rFonts w:ascii="Garamond" w:hAnsi="Garamond"/>
          <w:szCs w:val="24"/>
        </w:rPr>
        <w:t xml:space="preserve"> June 29, 2017.</w:t>
      </w:r>
    </w:p>
    <w:bookmarkEnd w:id="124"/>
    <w:bookmarkEnd w:id="126"/>
    <w:bookmarkEnd w:id="127"/>
    <w:p w14:paraId="53A0D22A" w14:textId="77777777" w:rsidR="00ED44C8" w:rsidRPr="004A3B29" w:rsidRDefault="00ED44C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 xml:space="preserve"> </w:t>
      </w:r>
    </w:p>
    <w:p w14:paraId="17CEAF3D" w14:textId="3DECA041" w:rsidR="00650377" w:rsidRPr="004A3B29" w:rsidRDefault="002B0CBA"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 xml:space="preserve">Mr. Millard was granted management incentive options to </w:t>
      </w:r>
      <w:proofErr w:type="gramStart"/>
      <w:r w:rsidRPr="004A3B29">
        <w:rPr>
          <w:rFonts w:ascii="Garamond" w:hAnsi="Garamond"/>
          <w:szCs w:val="24"/>
        </w:rPr>
        <w:t>buy  100,000</w:t>
      </w:r>
      <w:proofErr w:type="gramEnd"/>
      <w:r w:rsidRPr="004A3B29">
        <w:rPr>
          <w:rFonts w:ascii="Garamond" w:hAnsi="Garamond"/>
          <w:szCs w:val="24"/>
        </w:rPr>
        <w:t xml:space="preserve"> shares (No.10)</w:t>
      </w:r>
      <w:r w:rsidR="00ED44C8" w:rsidRPr="004A3B29">
        <w:rPr>
          <w:rFonts w:ascii="Garamond" w:hAnsi="Garamond"/>
          <w:szCs w:val="24"/>
        </w:rPr>
        <w:t xml:space="preserve"> </w:t>
      </w:r>
      <w:r w:rsidRPr="004A3B29">
        <w:rPr>
          <w:rFonts w:ascii="Garamond" w:hAnsi="Garamond"/>
          <w:szCs w:val="24"/>
        </w:rPr>
        <w:t xml:space="preserve">of </w:t>
      </w:r>
      <w:proofErr w:type="gramStart"/>
      <w:r w:rsidRPr="004A3B29">
        <w:rPr>
          <w:rFonts w:ascii="Garamond" w:hAnsi="Garamond"/>
          <w:szCs w:val="24"/>
        </w:rPr>
        <w:t>the  corporation</w:t>
      </w:r>
      <w:proofErr w:type="gramEnd"/>
      <w:r w:rsidRPr="004A3B29">
        <w:rPr>
          <w:rFonts w:ascii="Garamond" w:hAnsi="Garamond"/>
          <w:szCs w:val="24"/>
        </w:rPr>
        <w:t xml:space="preserve"> on December 16, 2016, which have expired, unexercised on</w:t>
      </w:r>
      <w:r w:rsidR="00ED44C8" w:rsidRPr="004A3B29">
        <w:rPr>
          <w:rFonts w:ascii="Garamond" w:hAnsi="Garamond"/>
          <w:szCs w:val="24"/>
        </w:rPr>
        <w:t xml:space="preserve">                           </w:t>
      </w:r>
      <w:r w:rsidRPr="004A3B29">
        <w:rPr>
          <w:rFonts w:ascii="Garamond" w:hAnsi="Garamond"/>
          <w:szCs w:val="24"/>
        </w:rPr>
        <w:t xml:space="preserve"> </w:t>
      </w:r>
      <w:r w:rsidR="00650377" w:rsidRPr="004A3B29">
        <w:rPr>
          <w:rFonts w:ascii="Garamond" w:hAnsi="Garamond"/>
          <w:szCs w:val="24"/>
        </w:rPr>
        <w:t>December 16, 20</w:t>
      </w:r>
      <w:r w:rsidR="00EC5501" w:rsidRPr="004A3B29">
        <w:rPr>
          <w:rFonts w:ascii="Garamond" w:hAnsi="Garamond"/>
          <w:szCs w:val="24"/>
        </w:rPr>
        <w:t>21</w:t>
      </w:r>
      <w:r w:rsidRPr="004A3B29">
        <w:rPr>
          <w:rFonts w:ascii="Garamond" w:hAnsi="Garamond"/>
          <w:szCs w:val="24"/>
        </w:rPr>
        <w:t>.</w:t>
      </w:r>
    </w:p>
    <w:p w14:paraId="6F256AA3" w14:textId="651FE99F" w:rsidR="001F2A50" w:rsidRPr="004A3B29" w:rsidRDefault="001F2A50"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p>
    <w:p w14:paraId="0482CAC2" w14:textId="765ED17E" w:rsidR="00C11C48" w:rsidRPr="004A3B29" w:rsidRDefault="00EF600D"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623078" w:rsidRPr="004A3B29">
        <w:rPr>
          <w:rFonts w:ascii="Garamond" w:hAnsi="Garamond"/>
          <w:szCs w:val="24"/>
        </w:rPr>
        <w:t xml:space="preserve">  </w:t>
      </w:r>
      <w:r w:rsidR="00C11C48" w:rsidRPr="004A3B29">
        <w:rPr>
          <w:rFonts w:ascii="Garamond" w:hAnsi="Garamond"/>
          <w:szCs w:val="24"/>
        </w:rPr>
        <w:t>Mr. Millard was granted management incentive options to buy 50,000 shares (No.11)</w:t>
      </w:r>
    </w:p>
    <w:p w14:paraId="28A91CF1" w14:textId="2E97D233"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of the corporation on November 28, 2017 with expiry date of November 28, 2022.</w:t>
      </w:r>
    </w:p>
    <w:p w14:paraId="65C14186" w14:textId="2E67AC13" w:rsidR="00C11C48" w:rsidRPr="004A3B29" w:rsidRDefault="0062307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993"/>
        <w:jc w:val="both"/>
        <w:rPr>
          <w:rFonts w:ascii="Garamond" w:hAnsi="Garamond"/>
          <w:szCs w:val="24"/>
        </w:rPr>
      </w:pPr>
      <w:r w:rsidRPr="004A3B29">
        <w:rPr>
          <w:rFonts w:ascii="Garamond" w:hAnsi="Garamond"/>
          <w:szCs w:val="24"/>
        </w:rPr>
        <w:t xml:space="preserve">                </w:t>
      </w:r>
      <w:r w:rsidR="00C11C48" w:rsidRPr="004A3B29">
        <w:rPr>
          <w:rFonts w:ascii="Garamond" w:hAnsi="Garamond"/>
          <w:szCs w:val="24"/>
        </w:rPr>
        <w:t xml:space="preserve">Mr. Millard passed away in August 2020, 50,000 options were not exercised by the </w:t>
      </w:r>
      <w:r w:rsidRPr="004A3B29">
        <w:rPr>
          <w:rFonts w:ascii="Garamond" w:hAnsi="Garamond"/>
          <w:szCs w:val="24"/>
        </w:rPr>
        <w:t xml:space="preserve">               </w:t>
      </w:r>
      <w:proofErr w:type="gramStart"/>
      <w:r w:rsidR="00037E79" w:rsidRPr="004A3B29">
        <w:rPr>
          <w:rFonts w:ascii="Garamond" w:hAnsi="Garamond"/>
          <w:szCs w:val="24"/>
        </w:rPr>
        <w:t>E</w:t>
      </w:r>
      <w:r w:rsidRPr="004A3B29">
        <w:rPr>
          <w:rFonts w:ascii="Garamond" w:hAnsi="Garamond"/>
          <w:szCs w:val="24"/>
        </w:rPr>
        <w:t>st</w:t>
      </w:r>
      <w:r w:rsidR="00C11C48" w:rsidRPr="004A3B29">
        <w:rPr>
          <w:rFonts w:ascii="Garamond" w:hAnsi="Garamond"/>
          <w:szCs w:val="24"/>
        </w:rPr>
        <w:t xml:space="preserve">ate </w:t>
      </w:r>
      <w:r w:rsidRPr="004A3B29">
        <w:rPr>
          <w:rFonts w:ascii="Garamond" w:hAnsi="Garamond"/>
          <w:szCs w:val="24"/>
        </w:rPr>
        <w:t xml:space="preserve"> </w:t>
      </w:r>
      <w:r w:rsidR="00C11C48" w:rsidRPr="004A3B29">
        <w:rPr>
          <w:rFonts w:ascii="Garamond" w:hAnsi="Garamond"/>
          <w:szCs w:val="24"/>
        </w:rPr>
        <w:t>after</w:t>
      </w:r>
      <w:proofErr w:type="gramEnd"/>
      <w:r w:rsidR="00C11C48" w:rsidRPr="004A3B29">
        <w:rPr>
          <w:rFonts w:ascii="Garamond" w:hAnsi="Garamond"/>
          <w:szCs w:val="24"/>
        </w:rPr>
        <w:t xml:space="preserve"> one</w:t>
      </w:r>
      <w:r w:rsidR="00EF600D" w:rsidRPr="004A3B29">
        <w:rPr>
          <w:rFonts w:ascii="Garamond" w:hAnsi="Garamond"/>
          <w:szCs w:val="24"/>
        </w:rPr>
        <w:t xml:space="preserve"> </w:t>
      </w:r>
      <w:r w:rsidR="00C11C48" w:rsidRPr="004A3B29">
        <w:rPr>
          <w:rFonts w:ascii="Garamond" w:hAnsi="Garamond"/>
          <w:szCs w:val="24"/>
        </w:rPr>
        <w:t xml:space="preserve">year of death. </w:t>
      </w:r>
    </w:p>
    <w:p w14:paraId="41FB95B6" w14:textId="77777777"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p>
    <w:p w14:paraId="6BAB2D66" w14:textId="2CD32119"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401B17" w:rsidRPr="004A3B29">
        <w:rPr>
          <w:rFonts w:ascii="Garamond" w:hAnsi="Garamond"/>
          <w:szCs w:val="24"/>
        </w:rPr>
        <w:t xml:space="preserve"> </w:t>
      </w:r>
      <w:r w:rsidRPr="004A3B29">
        <w:rPr>
          <w:rFonts w:ascii="Garamond" w:hAnsi="Garamond"/>
          <w:szCs w:val="24"/>
        </w:rPr>
        <w:t xml:space="preserve">  Mr. Millard was granted management incentive options to buy 100,000 shares (No.12)</w:t>
      </w:r>
    </w:p>
    <w:p w14:paraId="20F98A6F" w14:textId="3AA99998"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401B17" w:rsidRPr="004A3B29">
        <w:rPr>
          <w:rFonts w:ascii="Garamond" w:hAnsi="Garamond"/>
          <w:szCs w:val="24"/>
        </w:rPr>
        <w:t xml:space="preserve"> </w:t>
      </w:r>
      <w:r w:rsidRPr="004A3B29">
        <w:rPr>
          <w:rFonts w:ascii="Garamond" w:hAnsi="Garamond"/>
          <w:szCs w:val="24"/>
        </w:rPr>
        <w:t xml:space="preserve">  of the corporation on August 31, 2018 with expiry date of August 31, 2023. Mr. Millard </w:t>
      </w:r>
    </w:p>
    <w:p w14:paraId="64690355" w14:textId="0063524A" w:rsidR="00C11C48" w:rsidRPr="004A3B29" w:rsidRDefault="00C11C48" w:rsidP="00401B17">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851"/>
        <w:jc w:val="both"/>
        <w:rPr>
          <w:rFonts w:ascii="Garamond" w:hAnsi="Garamond"/>
          <w:szCs w:val="24"/>
        </w:rPr>
      </w:pPr>
      <w:r w:rsidRPr="004A3B29">
        <w:rPr>
          <w:rFonts w:ascii="Garamond" w:hAnsi="Garamond"/>
          <w:szCs w:val="24"/>
        </w:rPr>
        <w:t xml:space="preserve">              passed away in August 2020, 100,000 options were not exercised by the estate after </w:t>
      </w:r>
      <w:r w:rsidR="00401B17" w:rsidRPr="004A3B29">
        <w:rPr>
          <w:rFonts w:ascii="Garamond" w:hAnsi="Garamond"/>
          <w:szCs w:val="24"/>
        </w:rPr>
        <w:t xml:space="preserve">  </w:t>
      </w:r>
      <w:r w:rsidRPr="004A3B29">
        <w:rPr>
          <w:rFonts w:ascii="Garamond" w:hAnsi="Garamond"/>
          <w:szCs w:val="24"/>
        </w:rPr>
        <w:t>one year of death</w:t>
      </w:r>
    </w:p>
    <w:p w14:paraId="14525261" w14:textId="352F1002"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p>
    <w:p w14:paraId="424D9B82" w14:textId="34C23612" w:rsidR="00A31997" w:rsidRDefault="00C41C51" w:rsidP="0062307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r w:rsidRPr="00735F61">
        <w:rPr>
          <w:rFonts w:ascii="Garamond" w:hAnsi="Garamond"/>
        </w:rPr>
        <w:tab/>
      </w:r>
      <w:r w:rsidR="00A31997" w:rsidRPr="00735F61">
        <w:rPr>
          <w:rFonts w:ascii="Garamond" w:hAnsi="Garamond"/>
        </w:rPr>
        <w:t xml:space="preserve">There is no </w:t>
      </w:r>
      <w:r w:rsidR="00B14048" w:rsidRPr="00735F61">
        <w:rPr>
          <w:rFonts w:ascii="Garamond" w:hAnsi="Garamond"/>
        </w:rPr>
        <w:t xml:space="preserve">other </w:t>
      </w:r>
      <w:r w:rsidR="00A31997" w:rsidRPr="00735F61">
        <w:rPr>
          <w:rFonts w:ascii="Garamond" w:hAnsi="Garamond"/>
        </w:rPr>
        <w:t>person or</w:t>
      </w:r>
      <w:r w:rsidR="00A31997" w:rsidRPr="00111BC4">
        <w:rPr>
          <w:rFonts w:ascii="Garamond" w:hAnsi="Garamond"/>
        </w:rPr>
        <w:t xml:space="preserve"> company with a direct or indirect interest in the property of the Corporation or of a Related Person of the Corporation whose business gives authority to a statement and who prepared or certified any part of this Listing Statement including any report or valuation.</w:t>
      </w:r>
    </w:p>
    <w:p w14:paraId="3653A1BE" w14:textId="77777777" w:rsidR="00A31997"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rPr>
      </w:pPr>
    </w:p>
    <w:p w14:paraId="4170D5D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rPr>
      </w:pPr>
    </w:p>
    <w:p w14:paraId="20C9189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Pr>
          <w:rFonts w:ascii="Arial" w:hAnsi="Arial" w:cs="Arial"/>
        </w:rPr>
        <w:t>23.2</w:t>
      </w:r>
      <w:r>
        <w:rPr>
          <w:rFonts w:ascii="Arial" w:hAnsi="Arial" w:cs="Arial"/>
        </w:rPr>
        <w:tab/>
        <w:t>Disclose the beneficial ownership, direct or indirect, by a person or company referred to in Item 23.1 of any securities of the issuer or any Related Person of the issuer.</w:t>
      </w:r>
    </w:p>
    <w:p w14:paraId="5DC201A5" w14:textId="77777777" w:rsidR="00A31997"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rPr>
          <w:rFonts w:ascii="Garamond" w:hAnsi="Garamond"/>
          <w:szCs w:val="24"/>
        </w:rPr>
      </w:pPr>
      <w:r>
        <w:rPr>
          <w:rFonts w:ascii="Garamond" w:hAnsi="Garamond"/>
          <w:szCs w:val="24"/>
        </w:rPr>
        <w:tab/>
      </w:r>
    </w:p>
    <w:p w14:paraId="76C60323" w14:textId="77777777" w:rsidR="00B74CFB" w:rsidRPr="00B21733" w:rsidRDefault="00A31997" w:rsidP="00B74C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B21733">
        <w:rPr>
          <w:rFonts w:ascii="Garamond" w:hAnsi="Garamond"/>
          <w:szCs w:val="24"/>
        </w:rPr>
        <w:t xml:space="preserve">              </w:t>
      </w:r>
      <w:r w:rsidR="00B74CFB" w:rsidRPr="00B21733">
        <w:rPr>
          <w:rFonts w:ascii="Garamond" w:hAnsi="Garamond" w:cs="Arial"/>
        </w:rPr>
        <w:tab/>
        <w:t xml:space="preserve">The </w:t>
      </w:r>
      <w:r w:rsidR="00BC40C2" w:rsidRPr="00B21733">
        <w:rPr>
          <w:rFonts w:ascii="Garamond" w:hAnsi="Garamond" w:cs="Arial"/>
        </w:rPr>
        <w:t>persons referred to in Item 23.1 hold the following securities of the issuer:</w:t>
      </w:r>
    </w:p>
    <w:p w14:paraId="25733AA5" w14:textId="77777777" w:rsidR="00085736" w:rsidRPr="00843B94" w:rsidRDefault="0049213D"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843B94">
        <w:rPr>
          <w:rFonts w:ascii="Garamond" w:hAnsi="Garamond" w:cs="Arial"/>
        </w:rPr>
        <w:tab/>
      </w:r>
    </w:p>
    <w:p w14:paraId="2BF0F0FC" w14:textId="547C9275" w:rsidR="00F54841" w:rsidRPr="00843B94" w:rsidRDefault="00085736"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843B94">
        <w:rPr>
          <w:rFonts w:ascii="Garamond" w:hAnsi="Garamond" w:cs="Arial"/>
        </w:rPr>
        <w:tab/>
      </w:r>
    </w:p>
    <w:p w14:paraId="509D9931" w14:textId="6AD42140" w:rsidR="00207819" w:rsidRPr="00843B94" w:rsidRDefault="00F54841"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843B94">
        <w:rPr>
          <w:rFonts w:ascii="Garamond" w:hAnsi="Garamond" w:cs="Arial"/>
        </w:rPr>
        <w:t xml:space="preserve">      </w:t>
      </w:r>
      <w:r w:rsidR="00085736" w:rsidRPr="00843B94">
        <w:rPr>
          <w:rFonts w:ascii="Garamond" w:hAnsi="Garamond" w:cs="Arial"/>
        </w:rPr>
        <w:t xml:space="preserve">As at </w:t>
      </w:r>
      <w:r w:rsidRPr="00843B94">
        <w:rPr>
          <w:rFonts w:ascii="Garamond" w:hAnsi="Garamond" w:cs="Arial"/>
        </w:rPr>
        <w:t xml:space="preserve">December 31, </w:t>
      </w:r>
      <w:proofErr w:type="gramStart"/>
      <w:r w:rsidRPr="00843B94">
        <w:rPr>
          <w:rFonts w:ascii="Garamond" w:hAnsi="Garamond" w:cs="Arial"/>
        </w:rPr>
        <w:t>202</w:t>
      </w:r>
      <w:r w:rsidR="00AB182E" w:rsidRPr="00843B94">
        <w:rPr>
          <w:rFonts w:ascii="Garamond" w:hAnsi="Garamond" w:cs="Arial"/>
        </w:rPr>
        <w:t>4</w:t>
      </w:r>
      <w:r w:rsidRPr="00843B94">
        <w:rPr>
          <w:rFonts w:ascii="Garamond" w:hAnsi="Garamond" w:cs="Arial"/>
        </w:rPr>
        <w:t xml:space="preserve"> </w:t>
      </w:r>
      <w:r w:rsidR="00085736" w:rsidRPr="00843B94">
        <w:rPr>
          <w:rFonts w:ascii="Garamond" w:hAnsi="Garamond" w:cs="Arial"/>
        </w:rPr>
        <w:t xml:space="preserve"> securities</w:t>
      </w:r>
      <w:proofErr w:type="gramEnd"/>
      <w:r w:rsidR="00085736" w:rsidRPr="00843B94">
        <w:rPr>
          <w:rFonts w:ascii="Garamond" w:hAnsi="Garamond" w:cs="Arial"/>
        </w:rPr>
        <w:t xml:space="preserve"> include</w:t>
      </w:r>
      <w:r w:rsidR="007E7A3B" w:rsidRPr="00843B94">
        <w:rPr>
          <w:rFonts w:ascii="Garamond" w:hAnsi="Garamond" w:cs="Arial"/>
        </w:rPr>
        <w:t>:</w:t>
      </w:r>
      <w:r w:rsidR="00085736" w:rsidRPr="00843B94">
        <w:rPr>
          <w:rFonts w:ascii="Garamond" w:hAnsi="Garamond" w:cs="Arial"/>
        </w:rPr>
        <w:t xml:space="preserve"> </w:t>
      </w:r>
    </w:p>
    <w:p w14:paraId="1B917F16" w14:textId="228F0F04" w:rsidR="00EF600D" w:rsidRPr="00843B94" w:rsidRDefault="00EF600D"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u w:val="single"/>
        </w:rPr>
      </w:pPr>
      <w:r w:rsidRPr="00843B94">
        <w:rPr>
          <w:rFonts w:ascii="Garamond" w:hAnsi="Garamond" w:cs="Arial"/>
        </w:rPr>
        <w:t xml:space="preserve">                                                                                </w:t>
      </w:r>
      <w:r w:rsidRPr="00843B94">
        <w:rPr>
          <w:rFonts w:ascii="Garamond" w:hAnsi="Garamond" w:cs="Arial"/>
          <w:u w:val="single"/>
        </w:rPr>
        <w:t>Shares          Warrants              Options</w:t>
      </w:r>
    </w:p>
    <w:p w14:paraId="3F02E146" w14:textId="7F69146F" w:rsidR="00653BB7" w:rsidRPr="00843B94" w:rsidRDefault="00735F61" w:rsidP="009E60B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rPr>
      </w:pPr>
      <w:r w:rsidRPr="00843B94">
        <w:rPr>
          <w:rFonts w:ascii="Garamond" w:hAnsi="Garamond" w:cs="Arial"/>
        </w:rPr>
        <w:tab/>
      </w:r>
      <w:r w:rsidR="007A3923" w:rsidRPr="00843B94">
        <w:rPr>
          <w:rFonts w:ascii="Garamond" w:hAnsi="Garamond" w:cs="Arial"/>
        </w:rPr>
        <w:t xml:space="preserve">     </w:t>
      </w:r>
    </w:p>
    <w:tbl>
      <w:tblPr>
        <w:tblpPr w:leftFromText="180" w:rightFromText="180" w:vertAnchor="text" w:horzAnchor="margin" w:tblpXSpec="center" w:tblpY="-45"/>
        <w:tblW w:w="8619" w:type="dxa"/>
        <w:tblLook w:val="04A0" w:firstRow="1" w:lastRow="0" w:firstColumn="1" w:lastColumn="0" w:noHBand="0" w:noVBand="1"/>
      </w:tblPr>
      <w:tblGrid>
        <w:gridCol w:w="3828"/>
        <w:gridCol w:w="1900"/>
        <w:gridCol w:w="1221"/>
        <w:gridCol w:w="1670"/>
      </w:tblGrid>
      <w:tr w:rsidR="00843B94" w:rsidRPr="00843B94" w14:paraId="5A3C4833" w14:textId="77777777" w:rsidTr="004B0F5D">
        <w:trPr>
          <w:trHeight w:val="334"/>
        </w:trPr>
        <w:tc>
          <w:tcPr>
            <w:tcW w:w="3828" w:type="dxa"/>
            <w:tcBorders>
              <w:top w:val="nil"/>
              <w:left w:val="nil"/>
              <w:bottom w:val="nil"/>
              <w:right w:val="nil"/>
            </w:tcBorders>
            <w:shd w:val="clear" w:color="auto" w:fill="auto"/>
            <w:noWrap/>
            <w:vAlign w:val="center"/>
          </w:tcPr>
          <w:p w14:paraId="504EE93A" w14:textId="12214EC4" w:rsidR="00B46A5C" w:rsidRPr="00843B94" w:rsidRDefault="00B46A5C" w:rsidP="00F54841">
            <w:pPr>
              <w:spacing w:line="223" w:lineRule="auto"/>
              <w:jc w:val="both"/>
              <w:rPr>
                <w:rFonts w:ascii="Garamond" w:hAnsi="Garamond" w:cs="Arial"/>
                <w:szCs w:val="24"/>
                <w:lang w:val="fr-FR" w:eastAsia="en-CA"/>
              </w:rPr>
            </w:pPr>
            <w:r w:rsidRPr="00843B94">
              <w:rPr>
                <w:rFonts w:ascii="Garamond" w:hAnsi="Garamond" w:cs="Arial"/>
                <w:szCs w:val="24"/>
                <w:lang w:eastAsia="en-CA"/>
              </w:rPr>
              <w:t>Raymond Davies      - Pres. &amp; Dir</w:t>
            </w:r>
          </w:p>
        </w:tc>
        <w:tc>
          <w:tcPr>
            <w:tcW w:w="1900" w:type="dxa"/>
            <w:tcBorders>
              <w:top w:val="nil"/>
              <w:left w:val="nil"/>
              <w:bottom w:val="nil"/>
              <w:right w:val="nil"/>
            </w:tcBorders>
            <w:shd w:val="clear" w:color="auto" w:fill="auto"/>
            <w:noWrap/>
            <w:vAlign w:val="center"/>
          </w:tcPr>
          <w:p w14:paraId="7E562BDC" w14:textId="349633D7" w:rsidR="00B46A5C" w:rsidRPr="00843B94" w:rsidRDefault="004B0F5D" w:rsidP="00F54841">
            <w:pPr>
              <w:spacing w:line="223" w:lineRule="auto"/>
              <w:jc w:val="center"/>
              <w:rPr>
                <w:rFonts w:ascii="Garamond" w:hAnsi="Garamond"/>
                <w:szCs w:val="24"/>
                <w:lang w:val="fr-FR" w:eastAsia="en-CA"/>
              </w:rPr>
            </w:pPr>
            <w:r w:rsidRPr="00843B94">
              <w:rPr>
                <w:rFonts w:ascii="Garamond" w:hAnsi="Garamond"/>
                <w:szCs w:val="24"/>
                <w:lang w:eastAsia="en-CA"/>
              </w:rPr>
              <w:t xml:space="preserve">  </w:t>
            </w:r>
            <w:r w:rsidR="00AB182E" w:rsidRPr="00843B94">
              <w:rPr>
                <w:rFonts w:ascii="Garamond" w:hAnsi="Garamond"/>
                <w:szCs w:val="24"/>
                <w:lang w:eastAsia="en-CA"/>
              </w:rPr>
              <w:t>39,182,199</w:t>
            </w:r>
          </w:p>
        </w:tc>
        <w:tc>
          <w:tcPr>
            <w:tcW w:w="1221" w:type="dxa"/>
            <w:tcBorders>
              <w:top w:val="nil"/>
              <w:left w:val="nil"/>
              <w:bottom w:val="nil"/>
              <w:right w:val="nil"/>
            </w:tcBorders>
            <w:shd w:val="clear" w:color="auto" w:fill="auto"/>
            <w:noWrap/>
            <w:vAlign w:val="center"/>
          </w:tcPr>
          <w:p w14:paraId="4ADD964D" w14:textId="620B0D57" w:rsidR="00B46A5C" w:rsidRPr="00843B94" w:rsidRDefault="00AB182E" w:rsidP="00F54841">
            <w:pPr>
              <w:spacing w:line="223" w:lineRule="auto"/>
              <w:rPr>
                <w:rFonts w:ascii="Garamond" w:hAnsi="Garamond"/>
                <w:szCs w:val="24"/>
                <w:lang w:eastAsia="en-CA"/>
              </w:rPr>
            </w:pPr>
            <w:r w:rsidRPr="00843B94">
              <w:rPr>
                <w:rFonts w:ascii="Garamond" w:hAnsi="Garamond"/>
                <w:szCs w:val="24"/>
                <w:lang w:eastAsia="en-CA"/>
              </w:rPr>
              <w:t>2,350,000</w:t>
            </w:r>
          </w:p>
        </w:tc>
        <w:tc>
          <w:tcPr>
            <w:tcW w:w="1670" w:type="dxa"/>
            <w:tcBorders>
              <w:top w:val="nil"/>
              <w:left w:val="nil"/>
              <w:bottom w:val="nil"/>
              <w:right w:val="nil"/>
            </w:tcBorders>
            <w:shd w:val="clear" w:color="auto" w:fill="auto"/>
            <w:noWrap/>
            <w:vAlign w:val="center"/>
          </w:tcPr>
          <w:p w14:paraId="31DBD9B8" w14:textId="2ABFD431" w:rsidR="00B46A5C" w:rsidRPr="00843B94" w:rsidRDefault="00B46A5C" w:rsidP="00F54841">
            <w:pPr>
              <w:spacing w:line="223" w:lineRule="auto"/>
              <w:jc w:val="center"/>
              <w:rPr>
                <w:rFonts w:ascii="Garamond" w:hAnsi="Garamond"/>
                <w:szCs w:val="24"/>
                <w:lang w:eastAsia="en-CA"/>
              </w:rPr>
            </w:pPr>
            <w:r w:rsidRPr="00843B94">
              <w:rPr>
                <w:rFonts w:ascii="Garamond" w:hAnsi="Garamond"/>
                <w:szCs w:val="24"/>
                <w:lang w:eastAsia="en-CA"/>
              </w:rPr>
              <w:t>2,500,000</w:t>
            </w:r>
          </w:p>
        </w:tc>
      </w:tr>
      <w:tr w:rsidR="00843B94" w:rsidRPr="00843B94" w14:paraId="243E4B4E" w14:textId="77777777" w:rsidTr="004B0F5D">
        <w:trPr>
          <w:trHeight w:val="334"/>
        </w:trPr>
        <w:tc>
          <w:tcPr>
            <w:tcW w:w="3828" w:type="dxa"/>
            <w:tcBorders>
              <w:top w:val="nil"/>
              <w:left w:val="nil"/>
              <w:bottom w:val="nil"/>
              <w:right w:val="nil"/>
            </w:tcBorders>
            <w:shd w:val="clear" w:color="auto" w:fill="auto"/>
            <w:noWrap/>
            <w:vAlign w:val="center"/>
            <w:hideMark/>
          </w:tcPr>
          <w:p w14:paraId="0976D301" w14:textId="6DA6B668" w:rsidR="00D83C80" w:rsidRPr="00843B94" w:rsidRDefault="00D83C80" w:rsidP="00F54841">
            <w:pPr>
              <w:spacing w:line="223" w:lineRule="auto"/>
              <w:jc w:val="both"/>
              <w:rPr>
                <w:rFonts w:ascii="Garamond" w:hAnsi="Garamond"/>
                <w:szCs w:val="24"/>
                <w:lang w:val="fr-FR" w:eastAsia="en-CA"/>
              </w:rPr>
            </w:pPr>
            <w:r w:rsidRPr="00843B94">
              <w:rPr>
                <w:rFonts w:ascii="Garamond" w:hAnsi="Garamond" w:cs="Arial"/>
                <w:szCs w:val="24"/>
                <w:lang w:val="fr-FR" w:eastAsia="en-CA"/>
              </w:rPr>
              <w:t xml:space="preserve">Alan W. Davies </w:t>
            </w:r>
            <w:r w:rsidR="005B60EF" w:rsidRPr="00843B94">
              <w:rPr>
                <w:rFonts w:ascii="Garamond" w:hAnsi="Garamond" w:cs="Arial"/>
                <w:szCs w:val="24"/>
                <w:lang w:val="fr-FR" w:eastAsia="en-CA"/>
              </w:rPr>
              <w:t xml:space="preserve">  </w:t>
            </w:r>
            <w:r w:rsidR="00F52133" w:rsidRPr="00843B94">
              <w:rPr>
                <w:rFonts w:ascii="Garamond" w:hAnsi="Garamond" w:cs="Arial"/>
                <w:szCs w:val="24"/>
                <w:lang w:val="fr-FR" w:eastAsia="en-CA"/>
              </w:rPr>
              <w:t xml:space="preserve">    </w:t>
            </w:r>
            <w:r w:rsidR="005B60EF" w:rsidRPr="00843B94">
              <w:rPr>
                <w:rFonts w:ascii="Garamond" w:hAnsi="Garamond" w:cs="Arial"/>
                <w:szCs w:val="24"/>
                <w:lang w:val="fr-FR" w:eastAsia="en-CA"/>
              </w:rPr>
              <w:t xml:space="preserve"> </w:t>
            </w:r>
            <w:r w:rsidR="00F52133" w:rsidRPr="00843B94">
              <w:rPr>
                <w:rFonts w:ascii="Garamond" w:hAnsi="Garamond" w:cs="Arial"/>
                <w:szCs w:val="24"/>
                <w:lang w:val="fr-FR" w:eastAsia="en-CA"/>
              </w:rPr>
              <w:t xml:space="preserve"> </w:t>
            </w:r>
            <w:r w:rsidR="005B60EF" w:rsidRPr="00843B94">
              <w:rPr>
                <w:rFonts w:ascii="Garamond" w:hAnsi="Garamond" w:cs="Arial"/>
                <w:szCs w:val="24"/>
                <w:lang w:val="fr-FR" w:eastAsia="en-CA"/>
              </w:rPr>
              <w:t>-</w:t>
            </w:r>
            <w:r w:rsidRPr="00843B94">
              <w:rPr>
                <w:rFonts w:ascii="Garamond" w:hAnsi="Garamond" w:cs="Arial"/>
                <w:szCs w:val="24"/>
                <w:lang w:val="fr-FR" w:eastAsia="en-CA"/>
              </w:rPr>
              <w:t xml:space="preserve"> </w:t>
            </w:r>
            <w:r w:rsidR="00B46A5C" w:rsidRPr="00843B94">
              <w:rPr>
                <w:rFonts w:ascii="Garamond" w:hAnsi="Garamond" w:cs="Arial"/>
                <w:szCs w:val="24"/>
                <w:lang w:val="fr-FR" w:eastAsia="en-CA"/>
              </w:rPr>
              <w:t xml:space="preserve">Consultant </w:t>
            </w:r>
          </w:p>
        </w:tc>
        <w:tc>
          <w:tcPr>
            <w:tcW w:w="1900" w:type="dxa"/>
            <w:tcBorders>
              <w:top w:val="nil"/>
              <w:left w:val="nil"/>
              <w:bottom w:val="nil"/>
              <w:right w:val="nil"/>
            </w:tcBorders>
            <w:shd w:val="clear" w:color="auto" w:fill="auto"/>
            <w:noWrap/>
            <w:vAlign w:val="center"/>
            <w:hideMark/>
          </w:tcPr>
          <w:p w14:paraId="2E897C32" w14:textId="3058BB8E" w:rsidR="00D83C80" w:rsidRPr="00843B94" w:rsidRDefault="008442DB" w:rsidP="00F54841">
            <w:pPr>
              <w:spacing w:line="223" w:lineRule="auto"/>
              <w:jc w:val="center"/>
              <w:rPr>
                <w:rFonts w:ascii="Garamond" w:hAnsi="Garamond"/>
                <w:szCs w:val="24"/>
                <w:lang w:eastAsia="en-CA"/>
              </w:rPr>
            </w:pPr>
            <w:r w:rsidRPr="00843B94">
              <w:rPr>
                <w:rFonts w:ascii="Garamond" w:hAnsi="Garamond"/>
                <w:szCs w:val="24"/>
                <w:lang w:val="fr-FR" w:eastAsia="en-CA"/>
              </w:rPr>
              <w:t xml:space="preserve">    </w:t>
            </w:r>
            <w:r w:rsidR="004B0F5D" w:rsidRPr="00843B94">
              <w:rPr>
                <w:rFonts w:ascii="Garamond" w:hAnsi="Garamond"/>
                <w:szCs w:val="24"/>
                <w:lang w:val="fr-FR" w:eastAsia="en-CA"/>
              </w:rPr>
              <w:t>8,314,989</w:t>
            </w:r>
          </w:p>
        </w:tc>
        <w:tc>
          <w:tcPr>
            <w:tcW w:w="1221" w:type="dxa"/>
            <w:tcBorders>
              <w:top w:val="nil"/>
              <w:left w:val="nil"/>
              <w:bottom w:val="nil"/>
              <w:right w:val="nil"/>
            </w:tcBorders>
            <w:shd w:val="clear" w:color="auto" w:fill="auto"/>
            <w:noWrap/>
            <w:vAlign w:val="center"/>
            <w:hideMark/>
          </w:tcPr>
          <w:p w14:paraId="6B6E51CB" w14:textId="44A22DC6" w:rsidR="00D83C80" w:rsidRPr="00843B94" w:rsidRDefault="00F52133" w:rsidP="00F54841">
            <w:pPr>
              <w:spacing w:line="223" w:lineRule="auto"/>
              <w:rPr>
                <w:rFonts w:ascii="Garamond" w:hAnsi="Garamond"/>
                <w:szCs w:val="24"/>
                <w:lang w:eastAsia="en-CA"/>
              </w:rPr>
            </w:pPr>
            <w:r w:rsidRPr="00843B94">
              <w:rPr>
                <w:rFonts w:ascii="Garamond" w:hAnsi="Garamond"/>
                <w:szCs w:val="24"/>
                <w:lang w:eastAsia="en-CA"/>
              </w:rPr>
              <w:t xml:space="preserve"> </w:t>
            </w:r>
            <w:r w:rsidR="00AB182E" w:rsidRPr="00843B94">
              <w:rPr>
                <w:rFonts w:ascii="Garamond" w:hAnsi="Garamond"/>
                <w:szCs w:val="24"/>
                <w:lang w:eastAsia="en-CA"/>
              </w:rPr>
              <w:t>1,500,000</w:t>
            </w:r>
          </w:p>
        </w:tc>
        <w:tc>
          <w:tcPr>
            <w:tcW w:w="1670" w:type="dxa"/>
            <w:tcBorders>
              <w:top w:val="nil"/>
              <w:left w:val="nil"/>
              <w:bottom w:val="nil"/>
              <w:right w:val="nil"/>
            </w:tcBorders>
            <w:shd w:val="clear" w:color="auto" w:fill="auto"/>
            <w:noWrap/>
            <w:vAlign w:val="center"/>
            <w:hideMark/>
          </w:tcPr>
          <w:p w14:paraId="0244CB77" w14:textId="2F166D61" w:rsidR="00D83C80" w:rsidRPr="00843B94" w:rsidRDefault="00F54841" w:rsidP="00F54841">
            <w:pPr>
              <w:spacing w:line="223" w:lineRule="auto"/>
              <w:jc w:val="center"/>
              <w:rPr>
                <w:rFonts w:ascii="Garamond" w:hAnsi="Garamond"/>
                <w:szCs w:val="24"/>
                <w:lang w:eastAsia="en-CA"/>
              </w:rPr>
            </w:pPr>
            <w:r w:rsidRPr="00843B94">
              <w:rPr>
                <w:rFonts w:ascii="Garamond" w:hAnsi="Garamond"/>
                <w:szCs w:val="24"/>
                <w:lang w:eastAsia="en-CA"/>
              </w:rPr>
              <w:t xml:space="preserve"> </w:t>
            </w:r>
            <w:r w:rsidR="00B46A5C" w:rsidRPr="00843B94">
              <w:rPr>
                <w:rFonts w:ascii="Garamond" w:hAnsi="Garamond"/>
                <w:szCs w:val="24"/>
                <w:lang w:eastAsia="en-CA"/>
              </w:rPr>
              <w:t>9</w:t>
            </w:r>
            <w:r w:rsidRPr="00843B94">
              <w:rPr>
                <w:rFonts w:ascii="Garamond" w:hAnsi="Garamond"/>
                <w:szCs w:val="24"/>
                <w:lang w:eastAsia="en-CA"/>
              </w:rPr>
              <w:t>50,</w:t>
            </w:r>
            <w:r w:rsidR="003E7608" w:rsidRPr="00843B94">
              <w:rPr>
                <w:rFonts w:ascii="Garamond" w:hAnsi="Garamond"/>
                <w:szCs w:val="24"/>
                <w:lang w:eastAsia="en-CA"/>
              </w:rPr>
              <w:t>0</w:t>
            </w:r>
            <w:r w:rsidR="00055CEB" w:rsidRPr="00843B94">
              <w:rPr>
                <w:rFonts w:ascii="Garamond" w:hAnsi="Garamond"/>
                <w:szCs w:val="24"/>
                <w:lang w:eastAsia="en-CA"/>
              </w:rPr>
              <w:t>00</w:t>
            </w:r>
          </w:p>
        </w:tc>
      </w:tr>
      <w:tr w:rsidR="00843B94" w:rsidRPr="00843B94" w14:paraId="6166DD46" w14:textId="77777777" w:rsidTr="004B0F5D">
        <w:trPr>
          <w:trHeight w:val="334"/>
        </w:trPr>
        <w:tc>
          <w:tcPr>
            <w:tcW w:w="3828" w:type="dxa"/>
            <w:tcBorders>
              <w:top w:val="nil"/>
              <w:left w:val="nil"/>
              <w:bottom w:val="nil"/>
              <w:right w:val="nil"/>
            </w:tcBorders>
            <w:shd w:val="clear" w:color="auto" w:fill="auto"/>
            <w:noWrap/>
            <w:vAlign w:val="center"/>
          </w:tcPr>
          <w:p w14:paraId="04DBB639" w14:textId="0F2EED12" w:rsidR="005B60EF" w:rsidRPr="00843B94" w:rsidRDefault="005B60EF" w:rsidP="00F54841">
            <w:pPr>
              <w:spacing w:line="223" w:lineRule="auto"/>
              <w:jc w:val="both"/>
              <w:rPr>
                <w:rFonts w:ascii="Garamond" w:hAnsi="Garamond" w:cs="Arial"/>
                <w:szCs w:val="24"/>
                <w:lang w:eastAsia="en-CA"/>
              </w:rPr>
            </w:pPr>
            <w:r w:rsidRPr="00843B94">
              <w:rPr>
                <w:rFonts w:ascii="Garamond" w:hAnsi="Garamond" w:cs="Arial"/>
                <w:sz w:val="22"/>
                <w:szCs w:val="22"/>
                <w:lang w:eastAsia="en-CA"/>
              </w:rPr>
              <w:t xml:space="preserve"> </w:t>
            </w:r>
            <w:r w:rsidR="00F54841" w:rsidRPr="00843B94">
              <w:rPr>
                <w:rFonts w:ascii="Garamond" w:hAnsi="Garamond" w:cs="Arial"/>
                <w:sz w:val="22"/>
                <w:szCs w:val="22"/>
                <w:lang w:eastAsia="en-CA"/>
              </w:rPr>
              <w:t xml:space="preserve">  </w:t>
            </w:r>
            <w:r w:rsidRPr="00843B94">
              <w:rPr>
                <w:rFonts w:ascii="Garamond" w:hAnsi="Garamond" w:cs="Arial"/>
                <w:sz w:val="22"/>
                <w:szCs w:val="22"/>
                <w:lang w:eastAsia="en-CA"/>
              </w:rPr>
              <w:t xml:space="preserve">(incl Canadian </w:t>
            </w:r>
            <w:proofErr w:type="spellStart"/>
            <w:r w:rsidRPr="00843B94">
              <w:rPr>
                <w:rFonts w:ascii="Garamond" w:hAnsi="Garamond" w:cs="Arial"/>
                <w:sz w:val="22"/>
                <w:szCs w:val="22"/>
                <w:lang w:eastAsia="en-CA"/>
              </w:rPr>
              <w:t>Geovision</w:t>
            </w:r>
            <w:proofErr w:type="spellEnd"/>
            <w:r w:rsidRPr="00843B94">
              <w:rPr>
                <w:rFonts w:ascii="Garamond" w:hAnsi="Garamond" w:cs="Arial"/>
                <w:sz w:val="22"/>
                <w:szCs w:val="22"/>
                <w:lang w:eastAsia="en-CA"/>
              </w:rPr>
              <w:t xml:space="preserve"> Limited)</w:t>
            </w:r>
          </w:p>
        </w:tc>
        <w:tc>
          <w:tcPr>
            <w:tcW w:w="1900" w:type="dxa"/>
            <w:tcBorders>
              <w:top w:val="nil"/>
              <w:left w:val="nil"/>
              <w:bottom w:val="nil"/>
              <w:right w:val="nil"/>
            </w:tcBorders>
            <w:shd w:val="clear" w:color="auto" w:fill="auto"/>
            <w:noWrap/>
            <w:vAlign w:val="center"/>
          </w:tcPr>
          <w:p w14:paraId="7BEA6CBD" w14:textId="77777777" w:rsidR="005B60EF" w:rsidRPr="00843B94" w:rsidRDefault="005B60EF" w:rsidP="00F54841">
            <w:pPr>
              <w:spacing w:line="223" w:lineRule="auto"/>
              <w:jc w:val="center"/>
              <w:rPr>
                <w:rFonts w:ascii="Garamond" w:hAnsi="Garamond"/>
                <w:szCs w:val="24"/>
                <w:lang w:eastAsia="en-CA"/>
              </w:rPr>
            </w:pPr>
          </w:p>
        </w:tc>
        <w:tc>
          <w:tcPr>
            <w:tcW w:w="1221" w:type="dxa"/>
            <w:tcBorders>
              <w:top w:val="nil"/>
              <w:left w:val="nil"/>
              <w:bottom w:val="nil"/>
              <w:right w:val="nil"/>
            </w:tcBorders>
            <w:shd w:val="clear" w:color="auto" w:fill="auto"/>
            <w:noWrap/>
            <w:vAlign w:val="center"/>
          </w:tcPr>
          <w:p w14:paraId="6B5A8C2A" w14:textId="77777777" w:rsidR="005B60EF" w:rsidRPr="00843B94" w:rsidRDefault="005B60EF" w:rsidP="00F54841">
            <w:pPr>
              <w:spacing w:line="223" w:lineRule="auto"/>
              <w:jc w:val="center"/>
              <w:rPr>
                <w:rFonts w:ascii="Garamond" w:hAnsi="Garamond"/>
                <w:szCs w:val="24"/>
                <w:lang w:eastAsia="en-CA"/>
              </w:rPr>
            </w:pPr>
          </w:p>
        </w:tc>
        <w:tc>
          <w:tcPr>
            <w:tcW w:w="1670" w:type="dxa"/>
            <w:tcBorders>
              <w:top w:val="nil"/>
              <w:left w:val="nil"/>
              <w:bottom w:val="nil"/>
              <w:right w:val="nil"/>
            </w:tcBorders>
            <w:shd w:val="clear" w:color="auto" w:fill="auto"/>
            <w:noWrap/>
            <w:vAlign w:val="center"/>
          </w:tcPr>
          <w:p w14:paraId="0BC00AB1" w14:textId="77777777" w:rsidR="005B60EF" w:rsidRPr="00843B94" w:rsidRDefault="005B60EF" w:rsidP="00F54841">
            <w:pPr>
              <w:spacing w:line="223" w:lineRule="auto"/>
              <w:jc w:val="right"/>
              <w:rPr>
                <w:rFonts w:ascii="Garamond" w:hAnsi="Garamond"/>
                <w:szCs w:val="24"/>
                <w:lang w:eastAsia="en-CA"/>
              </w:rPr>
            </w:pPr>
          </w:p>
        </w:tc>
      </w:tr>
      <w:tr w:rsidR="00843B94" w:rsidRPr="00843B94" w14:paraId="233ACA5E" w14:textId="77777777" w:rsidTr="004B0F5D">
        <w:trPr>
          <w:trHeight w:val="334"/>
        </w:trPr>
        <w:tc>
          <w:tcPr>
            <w:tcW w:w="3828" w:type="dxa"/>
            <w:tcBorders>
              <w:top w:val="nil"/>
              <w:left w:val="nil"/>
              <w:bottom w:val="nil"/>
              <w:right w:val="nil"/>
            </w:tcBorders>
            <w:shd w:val="clear" w:color="auto" w:fill="auto"/>
            <w:noWrap/>
            <w:vAlign w:val="center"/>
            <w:hideMark/>
          </w:tcPr>
          <w:p w14:paraId="4243B061" w14:textId="77777777" w:rsidR="00D83C80" w:rsidRPr="00843B94" w:rsidRDefault="00D83C80" w:rsidP="005B60EF">
            <w:pPr>
              <w:spacing w:line="300" w:lineRule="auto"/>
              <w:jc w:val="both"/>
              <w:rPr>
                <w:rFonts w:ascii="Garamond" w:hAnsi="Garamond"/>
                <w:szCs w:val="24"/>
                <w:lang w:eastAsia="en-CA"/>
              </w:rPr>
            </w:pPr>
            <w:r w:rsidRPr="00843B94">
              <w:rPr>
                <w:rFonts w:ascii="Garamond" w:hAnsi="Garamond" w:cs="Arial"/>
                <w:szCs w:val="24"/>
                <w:lang w:eastAsia="en-CA"/>
              </w:rPr>
              <w:t xml:space="preserve">Maria Grimes </w:t>
            </w:r>
            <w:r w:rsidR="005B60EF" w:rsidRPr="00843B94">
              <w:rPr>
                <w:rFonts w:ascii="Garamond" w:hAnsi="Garamond" w:cs="Arial"/>
                <w:szCs w:val="24"/>
                <w:lang w:eastAsia="en-CA"/>
              </w:rPr>
              <w:t xml:space="preserve">    </w:t>
            </w:r>
            <w:r w:rsidR="00F52133" w:rsidRPr="00843B94">
              <w:rPr>
                <w:rFonts w:ascii="Garamond" w:hAnsi="Garamond" w:cs="Arial"/>
                <w:szCs w:val="24"/>
                <w:lang w:eastAsia="en-CA"/>
              </w:rPr>
              <w:t xml:space="preserve">   </w:t>
            </w:r>
            <w:r w:rsidR="005B60EF" w:rsidRPr="00843B94">
              <w:rPr>
                <w:rFonts w:ascii="Garamond" w:hAnsi="Garamond" w:cs="Arial"/>
                <w:szCs w:val="24"/>
                <w:lang w:eastAsia="en-CA"/>
              </w:rPr>
              <w:t xml:space="preserve">   </w:t>
            </w:r>
            <w:proofErr w:type="gramStart"/>
            <w:r w:rsidR="005B60EF" w:rsidRPr="00843B94">
              <w:rPr>
                <w:rFonts w:ascii="Garamond" w:hAnsi="Garamond" w:cs="Arial"/>
                <w:szCs w:val="24"/>
                <w:lang w:eastAsia="en-CA"/>
              </w:rPr>
              <w:t xml:space="preserve">- </w:t>
            </w:r>
            <w:r w:rsidRPr="00843B94">
              <w:rPr>
                <w:rFonts w:ascii="Garamond" w:hAnsi="Garamond" w:cs="Arial"/>
                <w:szCs w:val="24"/>
                <w:lang w:eastAsia="en-CA"/>
              </w:rPr>
              <w:t xml:space="preserve"> Corp.</w:t>
            </w:r>
            <w:proofErr w:type="gramEnd"/>
            <w:r w:rsidRPr="00843B94">
              <w:rPr>
                <w:rFonts w:ascii="Garamond" w:hAnsi="Garamond" w:cs="Arial"/>
                <w:szCs w:val="24"/>
                <w:lang w:eastAsia="en-CA"/>
              </w:rPr>
              <w:t xml:space="preserve"> Secretary       </w:t>
            </w:r>
          </w:p>
        </w:tc>
        <w:tc>
          <w:tcPr>
            <w:tcW w:w="1900" w:type="dxa"/>
            <w:tcBorders>
              <w:top w:val="nil"/>
              <w:left w:val="nil"/>
              <w:bottom w:val="nil"/>
              <w:right w:val="nil"/>
            </w:tcBorders>
            <w:shd w:val="clear" w:color="auto" w:fill="auto"/>
            <w:noWrap/>
            <w:vAlign w:val="bottom"/>
            <w:hideMark/>
          </w:tcPr>
          <w:p w14:paraId="39D24CEF" w14:textId="5C318DD3" w:rsidR="00D83C80" w:rsidRPr="00843B94" w:rsidRDefault="00F52133" w:rsidP="00F52133">
            <w:pPr>
              <w:spacing w:line="300" w:lineRule="auto"/>
              <w:rPr>
                <w:rFonts w:ascii="Garamond" w:hAnsi="Garamond"/>
                <w:szCs w:val="24"/>
                <w:lang w:eastAsia="en-CA"/>
              </w:rPr>
            </w:pPr>
            <w:r w:rsidRPr="00843B94">
              <w:rPr>
                <w:rFonts w:ascii="Garamond" w:hAnsi="Garamond"/>
                <w:szCs w:val="24"/>
                <w:lang w:eastAsia="en-CA"/>
              </w:rPr>
              <w:t xml:space="preserve">         1</w:t>
            </w:r>
            <w:r w:rsidR="00B02AAF" w:rsidRPr="00843B94">
              <w:rPr>
                <w:rFonts w:ascii="Garamond" w:hAnsi="Garamond"/>
                <w:szCs w:val="24"/>
                <w:lang w:eastAsia="en-CA"/>
              </w:rPr>
              <w:t>,</w:t>
            </w:r>
            <w:r w:rsidR="003E7608" w:rsidRPr="00843B94">
              <w:rPr>
                <w:rFonts w:ascii="Garamond" w:hAnsi="Garamond"/>
                <w:szCs w:val="24"/>
                <w:lang w:eastAsia="en-CA"/>
              </w:rPr>
              <w:t>505,037</w:t>
            </w:r>
          </w:p>
        </w:tc>
        <w:tc>
          <w:tcPr>
            <w:tcW w:w="1221" w:type="dxa"/>
            <w:tcBorders>
              <w:top w:val="nil"/>
              <w:left w:val="nil"/>
              <w:bottom w:val="nil"/>
              <w:right w:val="nil"/>
            </w:tcBorders>
            <w:shd w:val="clear" w:color="auto" w:fill="auto"/>
            <w:noWrap/>
            <w:vAlign w:val="bottom"/>
            <w:hideMark/>
          </w:tcPr>
          <w:p w14:paraId="53DE428B" w14:textId="77777777" w:rsidR="00D83C80" w:rsidRPr="00843B94" w:rsidRDefault="007E7A3B" w:rsidP="005B60EF">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shd w:val="clear" w:color="auto" w:fill="auto"/>
            <w:noWrap/>
            <w:vAlign w:val="center"/>
            <w:hideMark/>
          </w:tcPr>
          <w:p w14:paraId="10ABA08C" w14:textId="7D3D37C8" w:rsidR="00D83C80" w:rsidRPr="00843B94" w:rsidRDefault="004B0F5D" w:rsidP="004B0F5D">
            <w:pPr>
              <w:spacing w:line="300" w:lineRule="auto"/>
              <w:rPr>
                <w:rFonts w:ascii="Garamond" w:hAnsi="Garamond"/>
                <w:szCs w:val="24"/>
                <w:lang w:eastAsia="en-CA"/>
              </w:rPr>
            </w:pPr>
            <w:r w:rsidRPr="00843B94">
              <w:rPr>
                <w:rFonts w:ascii="Garamond" w:hAnsi="Garamond"/>
                <w:szCs w:val="24"/>
                <w:lang w:eastAsia="en-CA"/>
              </w:rPr>
              <w:t xml:space="preserve">    1</w:t>
            </w:r>
            <w:r w:rsidR="00B46A5C" w:rsidRPr="00843B94">
              <w:rPr>
                <w:rFonts w:ascii="Garamond" w:hAnsi="Garamond"/>
                <w:szCs w:val="24"/>
                <w:lang w:eastAsia="en-CA"/>
              </w:rPr>
              <w:t>,150,000</w:t>
            </w:r>
          </w:p>
        </w:tc>
      </w:tr>
      <w:tr w:rsidR="00843B94" w:rsidRPr="00843B94" w14:paraId="419C4895" w14:textId="77777777" w:rsidTr="004B0F5D">
        <w:trPr>
          <w:trHeight w:val="334"/>
        </w:trPr>
        <w:tc>
          <w:tcPr>
            <w:tcW w:w="3828" w:type="dxa"/>
            <w:tcBorders>
              <w:top w:val="nil"/>
              <w:left w:val="nil"/>
              <w:bottom w:val="nil"/>
              <w:right w:val="nil"/>
            </w:tcBorders>
            <w:shd w:val="clear" w:color="auto" w:fill="auto"/>
            <w:noWrap/>
            <w:vAlign w:val="center"/>
          </w:tcPr>
          <w:p w14:paraId="217231C5" w14:textId="5210F3CE" w:rsidR="00D83C80" w:rsidRPr="00843B94" w:rsidRDefault="004B0F5D" w:rsidP="005B60EF">
            <w:pPr>
              <w:spacing w:line="300" w:lineRule="auto"/>
              <w:jc w:val="both"/>
              <w:rPr>
                <w:rFonts w:ascii="Garamond" w:hAnsi="Garamond"/>
                <w:szCs w:val="24"/>
                <w:lang w:eastAsia="en-CA"/>
              </w:rPr>
            </w:pPr>
            <w:r w:rsidRPr="00843B94">
              <w:rPr>
                <w:rFonts w:ascii="Garamond" w:hAnsi="Garamond"/>
                <w:szCs w:val="24"/>
                <w:lang w:eastAsia="en-CA"/>
              </w:rPr>
              <w:t>Jonathan Fowler        - Director</w:t>
            </w:r>
          </w:p>
        </w:tc>
        <w:tc>
          <w:tcPr>
            <w:tcW w:w="1900" w:type="dxa"/>
            <w:tcBorders>
              <w:top w:val="nil"/>
              <w:left w:val="nil"/>
              <w:bottom w:val="nil"/>
              <w:right w:val="nil"/>
            </w:tcBorders>
            <w:shd w:val="clear" w:color="auto" w:fill="auto"/>
            <w:noWrap/>
            <w:vAlign w:val="center"/>
          </w:tcPr>
          <w:p w14:paraId="34EC2031" w14:textId="6F660465" w:rsidR="00D83C80" w:rsidRPr="00843B94" w:rsidRDefault="004B0F5D" w:rsidP="00F52133">
            <w:pPr>
              <w:spacing w:line="300" w:lineRule="auto"/>
              <w:jc w:val="center"/>
              <w:rPr>
                <w:rFonts w:ascii="Garamond" w:hAnsi="Garamond"/>
                <w:szCs w:val="24"/>
                <w:lang w:eastAsia="en-CA"/>
              </w:rPr>
            </w:pPr>
            <w:r w:rsidRPr="00843B94">
              <w:rPr>
                <w:rFonts w:ascii="Garamond" w:hAnsi="Garamond"/>
                <w:szCs w:val="24"/>
                <w:lang w:eastAsia="en-CA"/>
              </w:rPr>
              <w:t>0</w:t>
            </w:r>
          </w:p>
        </w:tc>
        <w:tc>
          <w:tcPr>
            <w:tcW w:w="1221" w:type="dxa"/>
            <w:tcBorders>
              <w:top w:val="nil"/>
              <w:left w:val="nil"/>
              <w:bottom w:val="nil"/>
              <w:right w:val="nil"/>
            </w:tcBorders>
            <w:shd w:val="clear" w:color="auto" w:fill="auto"/>
            <w:noWrap/>
            <w:vAlign w:val="bottom"/>
          </w:tcPr>
          <w:p w14:paraId="619BD888" w14:textId="37C3795F" w:rsidR="00D83C80" w:rsidRPr="00843B94" w:rsidRDefault="004B0F5D" w:rsidP="005B60EF">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shd w:val="clear" w:color="auto" w:fill="auto"/>
            <w:noWrap/>
            <w:vAlign w:val="bottom"/>
          </w:tcPr>
          <w:p w14:paraId="32CEC65A" w14:textId="5D03B596" w:rsidR="00D83C80" w:rsidRPr="00843B94" w:rsidRDefault="004B0F5D" w:rsidP="00F54841">
            <w:pPr>
              <w:spacing w:line="300" w:lineRule="auto"/>
              <w:jc w:val="center"/>
              <w:rPr>
                <w:rFonts w:ascii="Garamond" w:hAnsi="Garamond"/>
                <w:szCs w:val="24"/>
                <w:lang w:eastAsia="en-CA"/>
              </w:rPr>
            </w:pPr>
            <w:r w:rsidRPr="00843B94">
              <w:rPr>
                <w:rFonts w:ascii="Garamond" w:hAnsi="Garamond"/>
                <w:szCs w:val="24"/>
                <w:lang w:eastAsia="en-CA"/>
              </w:rPr>
              <w:t>850,000</w:t>
            </w:r>
          </w:p>
        </w:tc>
      </w:tr>
      <w:tr w:rsidR="00843B94" w:rsidRPr="00843B94" w14:paraId="010C20CA" w14:textId="77777777" w:rsidTr="004B0F5D">
        <w:trPr>
          <w:trHeight w:val="334"/>
        </w:trPr>
        <w:tc>
          <w:tcPr>
            <w:tcW w:w="3828" w:type="dxa"/>
            <w:tcBorders>
              <w:top w:val="nil"/>
              <w:left w:val="nil"/>
              <w:bottom w:val="nil"/>
              <w:right w:val="nil"/>
            </w:tcBorders>
            <w:shd w:val="clear" w:color="auto" w:fill="auto"/>
            <w:noWrap/>
            <w:vAlign w:val="center"/>
          </w:tcPr>
          <w:p w14:paraId="23994676" w14:textId="62E2AAF8" w:rsidR="004B0F5D" w:rsidRPr="00843B94" w:rsidRDefault="004B0F5D" w:rsidP="004B0F5D">
            <w:pPr>
              <w:spacing w:line="300" w:lineRule="auto"/>
              <w:jc w:val="both"/>
              <w:rPr>
                <w:rFonts w:ascii="Garamond" w:hAnsi="Garamond"/>
                <w:szCs w:val="24"/>
                <w:lang w:eastAsia="en-CA"/>
              </w:rPr>
            </w:pPr>
            <w:r w:rsidRPr="00843B94">
              <w:rPr>
                <w:rFonts w:ascii="Garamond" w:hAnsi="Garamond" w:cs="Arial"/>
                <w:szCs w:val="24"/>
                <w:lang w:eastAsia="en-CA"/>
              </w:rPr>
              <w:t xml:space="preserve">Toby Strauss            </w:t>
            </w:r>
            <w:proofErr w:type="gramStart"/>
            <w:r w:rsidRPr="00843B94">
              <w:rPr>
                <w:rFonts w:ascii="Garamond" w:hAnsi="Garamond" w:cs="Arial"/>
                <w:szCs w:val="24"/>
                <w:lang w:eastAsia="en-CA"/>
              </w:rPr>
              <w:t>-  Director</w:t>
            </w:r>
            <w:proofErr w:type="gramEnd"/>
          </w:p>
        </w:tc>
        <w:tc>
          <w:tcPr>
            <w:tcW w:w="1900" w:type="dxa"/>
            <w:tcBorders>
              <w:top w:val="nil"/>
              <w:left w:val="nil"/>
              <w:bottom w:val="nil"/>
              <w:right w:val="nil"/>
            </w:tcBorders>
            <w:shd w:val="clear" w:color="auto" w:fill="auto"/>
            <w:noWrap/>
            <w:vAlign w:val="center"/>
          </w:tcPr>
          <w:p w14:paraId="4A30D789" w14:textId="2CC5D3CC" w:rsidR="004B0F5D" w:rsidRPr="00843B94" w:rsidRDefault="004B0F5D" w:rsidP="004B0F5D">
            <w:pPr>
              <w:spacing w:line="300" w:lineRule="auto"/>
              <w:jc w:val="center"/>
              <w:rPr>
                <w:rFonts w:ascii="Garamond" w:hAnsi="Garamond"/>
                <w:szCs w:val="24"/>
                <w:lang w:eastAsia="en-CA"/>
              </w:rPr>
            </w:pPr>
            <w:r w:rsidRPr="00843B94">
              <w:rPr>
                <w:rFonts w:ascii="Garamond" w:hAnsi="Garamond"/>
                <w:szCs w:val="24"/>
                <w:lang w:eastAsia="en-CA"/>
              </w:rPr>
              <w:t xml:space="preserve">      2,022,000</w:t>
            </w:r>
          </w:p>
        </w:tc>
        <w:tc>
          <w:tcPr>
            <w:tcW w:w="1221" w:type="dxa"/>
            <w:tcBorders>
              <w:top w:val="nil"/>
              <w:left w:val="nil"/>
              <w:bottom w:val="nil"/>
              <w:right w:val="nil"/>
            </w:tcBorders>
            <w:shd w:val="clear" w:color="auto" w:fill="auto"/>
            <w:noWrap/>
            <w:vAlign w:val="bottom"/>
          </w:tcPr>
          <w:p w14:paraId="4EC9853A" w14:textId="3C5AFB92" w:rsidR="004B0F5D" w:rsidRPr="00843B94" w:rsidRDefault="004B0F5D" w:rsidP="004B0F5D">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shd w:val="clear" w:color="auto" w:fill="auto"/>
            <w:noWrap/>
            <w:vAlign w:val="center"/>
          </w:tcPr>
          <w:p w14:paraId="2408CF79" w14:textId="2698047F" w:rsidR="004B0F5D" w:rsidRPr="00843B94" w:rsidRDefault="004B0F5D" w:rsidP="004B0F5D">
            <w:pPr>
              <w:spacing w:line="300" w:lineRule="auto"/>
              <w:rPr>
                <w:rFonts w:ascii="Garamond" w:hAnsi="Garamond"/>
                <w:szCs w:val="24"/>
                <w:lang w:eastAsia="en-CA"/>
              </w:rPr>
            </w:pPr>
            <w:r w:rsidRPr="00843B94">
              <w:rPr>
                <w:rFonts w:ascii="Garamond" w:hAnsi="Garamond"/>
                <w:szCs w:val="24"/>
                <w:lang w:eastAsia="en-CA"/>
              </w:rPr>
              <w:t xml:space="preserve">   1,150,000  </w:t>
            </w:r>
          </w:p>
        </w:tc>
      </w:tr>
      <w:tr w:rsidR="00843B94" w:rsidRPr="00843B94" w14:paraId="6811415F" w14:textId="77777777" w:rsidTr="004B0F5D">
        <w:trPr>
          <w:trHeight w:val="334"/>
        </w:trPr>
        <w:tc>
          <w:tcPr>
            <w:tcW w:w="3828" w:type="dxa"/>
            <w:tcBorders>
              <w:top w:val="nil"/>
              <w:left w:val="nil"/>
              <w:bottom w:val="nil"/>
              <w:right w:val="nil"/>
            </w:tcBorders>
            <w:shd w:val="clear" w:color="auto" w:fill="auto"/>
            <w:noWrap/>
            <w:vAlign w:val="center"/>
          </w:tcPr>
          <w:p w14:paraId="495291F7" w14:textId="057481B6" w:rsidR="004B0F5D" w:rsidRPr="00843B94" w:rsidRDefault="004B0F5D" w:rsidP="004B0F5D">
            <w:pPr>
              <w:spacing w:line="300" w:lineRule="auto"/>
              <w:jc w:val="both"/>
              <w:rPr>
                <w:rFonts w:ascii="Garamond" w:hAnsi="Garamond"/>
                <w:szCs w:val="24"/>
                <w:lang w:eastAsia="en-CA"/>
              </w:rPr>
            </w:pPr>
          </w:p>
        </w:tc>
        <w:tc>
          <w:tcPr>
            <w:tcW w:w="1900" w:type="dxa"/>
            <w:tcBorders>
              <w:top w:val="nil"/>
              <w:left w:val="nil"/>
              <w:bottom w:val="nil"/>
              <w:right w:val="nil"/>
            </w:tcBorders>
            <w:shd w:val="clear" w:color="auto" w:fill="auto"/>
            <w:noWrap/>
            <w:vAlign w:val="center"/>
          </w:tcPr>
          <w:p w14:paraId="7FB68D7D" w14:textId="55C5199D" w:rsidR="004B0F5D" w:rsidRPr="00843B94" w:rsidRDefault="004B0F5D" w:rsidP="004B0F5D">
            <w:pPr>
              <w:spacing w:line="300" w:lineRule="auto"/>
              <w:jc w:val="center"/>
              <w:rPr>
                <w:rFonts w:ascii="Garamond" w:hAnsi="Garamond"/>
                <w:szCs w:val="24"/>
                <w:lang w:eastAsia="en-CA"/>
              </w:rPr>
            </w:pPr>
          </w:p>
        </w:tc>
        <w:tc>
          <w:tcPr>
            <w:tcW w:w="1221" w:type="dxa"/>
            <w:tcBorders>
              <w:top w:val="nil"/>
              <w:left w:val="nil"/>
              <w:bottom w:val="nil"/>
              <w:right w:val="nil"/>
            </w:tcBorders>
            <w:shd w:val="clear" w:color="auto" w:fill="auto"/>
            <w:noWrap/>
            <w:vAlign w:val="bottom"/>
          </w:tcPr>
          <w:p w14:paraId="195EFB22" w14:textId="01DB5128" w:rsidR="004B0F5D" w:rsidRPr="00843B94" w:rsidRDefault="004B0F5D" w:rsidP="004B0F5D">
            <w:pPr>
              <w:spacing w:line="300" w:lineRule="auto"/>
              <w:jc w:val="center"/>
              <w:rPr>
                <w:rFonts w:ascii="Garamond" w:hAnsi="Garamond"/>
                <w:szCs w:val="24"/>
                <w:lang w:eastAsia="en-CA"/>
              </w:rPr>
            </w:pPr>
          </w:p>
        </w:tc>
        <w:tc>
          <w:tcPr>
            <w:tcW w:w="1670" w:type="dxa"/>
            <w:tcBorders>
              <w:top w:val="nil"/>
              <w:left w:val="nil"/>
              <w:bottom w:val="nil"/>
              <w:right w:val="nil"/>
            </w:tcBorders>
            <w:shd w:val="clear" w:color="auto" w:fill="auto"/>
            <w:noWrap/>
            <w:vAlign w:val="center"/>
          </w:tcPr>
          <w:p w14:paraId="6BD5119A" w14:textId="02F8121B" w:rsidR="004B0F5D" w:rsidRPr="00843B94" w:rsidRDefault="004B0F5D" w:rsidP="004B0F5D">
            <w:pPr>
              <w:spacing w:line="300" w:lineRule="auto"/>
              <w:jc w:val="center"/>
              <w:rPr>
                <w:rFonts w:ascii="Garamond" w:hAnsi="Garamond"/>
                <w:szCs w:val="24"/>
                <w:lang w:eastAsia="en-CA"/>
              </w:rPr>
            </w:pPr>
          </w:p>
        </w:tc>
      </w:tr>
    </w:tbl>
    <w:p w14:paraId="7905C03C" w14:textId="77777777" w:rsidR="00D83C80" w:rsidRPr="00843B94" w:rsidRDefault="00D83C80" w:rsidP="007D3CEB">
      <w:pPr>
        <w:spacing w:line="264" w:lineRule="auto"/>
        <w:ind w:left="900"/>
        <w:jc w:val="both"/>
        <w:rPr>
          <w:rFonts w:ascii="Garamond" w:hAnsi="Garamond" w:cs="Arial"/>
        </w:rPr>
      </w:pPr>
    </w:p>
    <w:p w14:paraId="6CACBF1F" w14:textId="77777777" w:rsidR="000129BF" w:rsidRPr="004A3B29" w:rsidRDefault="00BC40C2" w:rsidP="007D3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900" w:hanging="900"/>
        <w:jc w:val="both"/>
        <w:rPr>
          <w:rFonts w:ascii="Arial" w:hAnsi="Arial" w:cs="Arial"/>
        </w:rPr>
      </w:pPr>
      <w:r w:rsidRPr="004A3B29">
        <w:rPr>
          <w:rFonts w:ascii="Garamond" w:hAnsi="Garamond" w:cs="Arial"/>
        </w:rPr>
        <w:tab/>
      </w:r>
      <w:r w:rsidRPr="004A3B29">
        <w:rPr>
          <w:rFonts w:ascii="Garamond" w:hAnsi="Garamond" w:cs="Arial"/>
        </w:rPr>
        <w:tab/>
      </w:r>
    </w:p>
    <w:p w14:paraId="3A2CF5E2" w14:textId="77777777" w:rsidR="000129BF" w:rsidRPr="004A3B2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sidRPr="004A3B29">
        <w:rPr>
          <w:rFonts w:ascii="Arial" w:hAnsi="Arial" w:cs="Arial"/>
        </w:rPr>
        <w:t>23.3</w:t>
      </w:r>
      <w:r w:rsidRPr="004A3B29">
        <w:rPr>
          <w:rFonts w:ascii="Arial" w:hAnsi="Arial" w:cs="Arial"/>
        </w:rPr>
        <w:tab/>
        <w:t>For the purpose of Item 23.2, if the ownership is less than one per cent, a general statement to that effect shall be sufficient.</w:t>
      </w:r>
    </w:p>
    <w:p w14:paraId="69E1AF0C" w14:textId="77777777" w:rsidR="00A31997" w:rsidRPr="004A3B29"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4A3B29">
        <w:rPr>
          <w:rFonts w:ascii="Garamond" w:hAnsi="Garamond"/>
          <w:szCs w:val="24"/>
        </w:rPr>
        <w:tab/>
      </w:r>
    </w:p>
    <w:p w14:paraId="1205584C" w14:textId="4BDA3226" w:rsidR="0012167D" w:rsidRPr="004A3B29" w:rsidRDefault="0012167D"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4A3B29">
        <w:rPr>
          <w:rFonts w:ascii="Garamond" w:hAnsi="Garamond"/>
          <w:szCs w:val="24"/>
        </w:rPr>
        <w:t xml:space="preserve"> </w:t>
      </w:r>
      <w:r w:rsidRPr="004A3B29">
        <w:rPr>
          <w:rFonts w:ascii="Garamond" w:hAnsi="Garamond"/>
          <w:szCs w:val="24"/>
        </w:rPr>
        <w:tab/>
        <w:t>Percentage held of common shares of the Company</w:t>
      </w:r>
      <w:r w:rsidR="009E60B0" w:rsidRPr="004A3B29">
        <w:rPr>
          <w:rFonts w:ascii="Garamond" w:hAnsi="Garamond"/>
          <w:szCs w:val="24"/>
        </w:rPr>
        <w:t xml:space="preserve"> as at </w:t>
      </w:r>
      <w:r w:rsidR="00F54841" w:rsidRPr="004A3B29">
        <w:rPr>
          <w:rFonts w:ascii="Garamond" w:hAnsi="Garamond"/>
          <w:szCs w:val="24"/>
        </w:rPr>
        <w:t xml:space="preserve">December 31, </w:t>
      </w:r>
      <w:r w:rsidR="009E60B0" w:rsidRPr="004A3B29">
        <w:rPr>
          <w:rFonts w:ascii="Garamond" w:hAnsi="Garamond"/>
          <w:szCs w:val="24"/>
        </w:rPr>
        <w:t>202</w:t>
      </w:r>
      <w:r w:rsidR="00B46A5C" w:rsidRPr="004A3B29">
        <w:rPr>
          <w:rFonts w:ascii="Garamond" w:hAnsi="Garamond"/>
          <w:szCs w:val="24"/>
        </w:rPr>
        <w:t>3</w:t>
      </w:r>
      <w:r w:rsidRPr="004A3B29">
        <w:rPr>
          <w:rFonts w:ascii="Garamond" w:hAnsi="Garamond"/>
          <w:szCs w:val="24"/>
        </w:rPr>
        <w:t xml:space="preserve">: </w:t>
      </w:r>
    </w:p>
    <w:p w14:paraId="72191587" w14:textId="15462EA7" w:rsidR="0012167D" w:rsidRPr="00142498" w:rsidRDefault="0012167D"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142498">
        <w:rPr>
          <w:rFonts w:ascii="Garamond" w:hAnsi="Garamond"/>
          <w:szCs w:val="24"/>
        </w:rPr>
        <w:t xml:space="preserve">. </w:t>
      </w:r>
      <w:r w:rsidR="00A31997" w:rsidRPr="00142498">
        <w:rPr>
          <w:rFonts w:ascii="Garamond" w:hAnsi="Garamond"/>
          <w:szCs w:val="24"/>
        </w:rPr>
        <w:tab/>
      </w:r>
      <w:r w:rsidRPr="00142498">
        <w:rPr>
          <w:rFonts w:ascii="Garamond" w:hAnsi="Garamond"/>
          <w:szCs w:val="24"/>
        </w:rPr>
        <w:t xml:space="preserve">Raymond </w:t>
      </w:r>
      <w:r w:rsidR="00D83C80" w:rsidRPr="00142498">
        <w:rPr>
          <w:rFonts w:ascii="Garamond" w:hAnsi="Garamond"/>
          <w:szCs w:val="24"/>
        </w:rPr>
        <w:t>Davies</w:t>
      </w:r>
      <w:r w:rsidRPr="00142498">
        <w:rPr>
          <w:rFonts w:ascii="Garamond" w:hAnsi="Garamond"/>
          <w:szCs w:val="24"/>
        </w:rPr>
        <w:tab/>
      </w:r>
      <w:r w:rsidR="00D83C80" w:rsidRPr="00142498">
        <w:rPr>
          <w:rFonts w:ascii="Garamond" w:hAnsi="Garamond"/>
          <w:szCs w:val="24"/>
        </w:rPr>
        <w:t xml:space="preserve"> </w:t>
      </w:r>
      <w:r w:rsidR="00623078" w:rsidRPr="00142498">
        <w:rPr>
          <w:rFonts w:ascii="Garamond" w:hAnsi="Garamond"/>
          <w:szCs w:val="24"/>
        </w:rPr>
        <w:t xml:space="preserve">        </w:t>
      </w:r>
      <w:r w:rsidR="00B46A5C" w:rsidRPr="00142498">
        <w:rPr>
          <w:rFonts w:ascii="Garamond" w:hAnsi="Garamond"/>
          <w:szCs w:val="24"/>
        </w:rPr>
        <w:t>4</w:t>
      </w:r>
      <w:r w:rsidR="004B0F5D" w:rsidRPr="00142498">
        <w:rPr>
          <w:rFonts w:ascii="Garamond" w:hAnsi="Garamond"/>
          <w:szCs w:val="24"/>
        </w:rPr>
        <w:t>1.72</w:t>
      </w:r>
      <w:r w:rsidR="000405E1" w:rsidRPr="00142498">
        <w:rPr>
          <w:rFonts w:ascii="Garamond" w:hAnsi="Garamond"/>
          <w:szCs w:val="24"/>
        </w:rPr>
        <w:t>%</w:t>
      </w:r>
      <w:r w:rsidRPr="00142498">
        <w:rPr>
          <w:rFonts w:ascii="Garamond" w:hAnsi="Garamond"/>
          <w:szCs w:val="24"/>
        </w:rPr>
        <w:tab/>
      </w:r>
    </w:p>
    <w:p w14:paraId="475BC58B" w14:textId="45439F42" w:rsidR="00D83C80" w:rsidRPr="00FD2B63" w:rsidRDefault="00D83C8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142498">
        <w:rPr>
          <w:rFonts w:ascii="Garamond" w:hAnsi="Garamond"/>
          <w:szCs w:val="24"/>
        </w:rPr>
        <w:tab/>
      </w:r>
      <w:r w:rsidRPr="00FD2B63">
        <w:rPr>
          <w:rFonts w:ascii="Garamond" w:hAnsi="Garamond"/>
          <w:szCs w:val="24"/>
        </w:rPr>
        <w:t>Alan Davies</w:t>
      </w:r>
      <w:r w:rsidR="0012167D" w:rsidRPr="00FD2B63">
        <w:rPr>
          <w:rFonts w:ascii="Garamond" w:hAnsi="Garamond"/>
          <w:szCs w:val="24"/>
        </w:rPr>
        <w:tab/>
      </w:r>
      <w:r w:rsidRPr="00FD2B63">
        <w:rPr>
          <w:rFonts w:ascii="Garamond" w:hAnsi="Garamond"/>
          <w:szCs w:val="24"/>
        </w:rPr>
        <w:t xml:space="preserve"> </w:t>
      </w:r>
      <w:proofErr w:type="gramStart"/>
      <w:r w:rsidR="0012167D" w:rsidRPr="00FD2B63">
        <w:rPr>
          <w:rFonts w:ascii="Garamond" w:hAnsi="Garamond"/>
          <w:szCs w:val="24"/>
        </w:rPr>
        <w:tab/>
      </w:r>
      <w:r w:rsidR="00AD66DF" w:rsidRPr="00FD2B63">
        <w:rPr>
          <w:rFonts w:ascii="Garamond" w:hAnsi="Garamond"/>
          <w:szCs w:val="24"/>
        </w:rPr>
        <w:t xml:space="preserve">  </w:t>
      </w:r>
      <w:r w:rsidR="004B0F5D">
        <w:rPr>
          <w:rFonts w:ascii="Garamond" w:hAnsi="Garamond"/>
          <w:szCs w:val="24"/>
        </w:rPr>
        <w:t>8.85</w:t>
      </w:r>
      <w:proofErr w:type="gramEnd"/>
      <w:r w:rsidR="005D5269" w:rsidRPr="00FD2B63">
        <w:rPr>
          <w:rFonts w:ascii="Garamond" w:hAnsi="Garamond"/>
          <w:szCs w:val="24"/>
        </w:rPr>
        <w:t>%</w:t>
      </w:r>
      <w:r w:rsidR="0012167D" w:rsidRPr="00FD2B63">
        <w:rPr>
          <w:rFonts w:ascii="Garamond" w:hAnsi="Garamond"/>
          <w:szCs w:val="24"/>
        </w:rPr>
        <w:t xml:space="preserve"> </w:t>
      </w:r>
      <w:r w:rsidR="0012167D" w:rsidRPr="00FD2B63">
        <w:rPr>
          <w:rFonts w:ascii="Garamond" w:hAnsi="Garamond"/>
          <w:szCs w:val="24"/>
        </w:rPr>
        <w:tab/>
      </w:r>
    </w:p>
    <w:p w14:paraId="26B635BF" w14:textId="0787FF9D" w:rsidR="00C748B0" w:rsidRPr="00FD2B63" w:rsidRDefault="00C748B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FD2B63">
        <w:rPr>
          <w:rFonts w:ascii="Garamond" w:hAnsi="Garamond"/>
          <w:szCs w:val="24"/>
        </w:rPr>
        <w:tab/>
        <w:t>Maria Grimes</w:t>
      </w:r>
      <w:r w:rsidRPr="00FD2B63">
        <w:rPr>
          <w:rFonts w:ascii="Garamond" w:hAnsi="Garamond"/>
          <w:szCs w:val="24"/>
        </w:rPr>
        <w:tab/>
      </w:r>
      <w:proofErr w:type="gramStart"/>
      <w:r w:rsidRPr="00FD2B63">
        <w:rPr>
          <w:rFonts w:ascii="Garamond" w:hAnsi="Garamond"/>
          <w:szCs w:val="24"/>
        </w:rPr>
        <w:tab/>
        <w:t xml:space="preserve">  </w:t>
      </w:r>
      <w:r w:rsidR="000757C6" w:rsidRPr="00FD2B63">
        <w:rPr>
          <w:rFonts w:ascii="Garamond" w:hAnsi="Garamond"/>
          <w:szCs w:val="24"/>
        </w:rPr>
        <w:t>1.</w:t>
      </w:r>
      <w:r w:rsidR="004B0F5D">
        <w:rPr>
          <w:rFonts w:ascii="Garamond" w:hAnsi="Garamond"/>
          <w:szCs w:val="24"/>
        </w:rPr>
        <w:t>60</w:t>
      </w:r>
      <w:proofErr w:type="gramEnd"/>
      <w:r w:rsidRPr="00FD2B63">
        <w:rPr>
          <w:rFonts w:ascii="Garamond" w:hAnsi="Garamond"/>
          <w:szCs w:val="24"/>
        </w:rPr>
        <w:t>%</w:t>
      </w:r>
      <w:r w:rsidRPr="00FD2B63">
        <w:rPr>
          <w:rFonts w:ascii="Garamond" w:hAnsi="Garamond"/>
          <w:szCs w:val="24"/>
        </w:rPr>
        <w:tab/>
      </w:r>
    </w:p>
    <w:p w14:paraId="0EF18E54" w14:textId="554FA484" w:rsidR="0012167D" w:rsidRPr="004A3B29" w:rsidRDefault="00C748B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FD2B63">
        <w:rPr>
          <w:rFonts w:ascii="Garamond" w:hAnsi="Garamond"/>
          <w:szCs w:val="24"/>
        </w:rPr>
        <w:tab/>
      </w:r>
      <w:r w:rsidR="0012167D" w:rsidRPr="004A3B29">
        <w:rPr>
          <w:rFonts w:ascii="Garamond" w:hAnsi="Garamond"/>
          <w:szCs w:val="24"/>
        </w:rPr>
        <w:t>Mr. Toby Strauss</w:t>
      </w:r>
      <w:r w:rsidR="0012167D" w:rsidRPr="004A3B29">
        <w:rPr>
          <w:rFonts w:ascii="Garamond" w:hAnsi="Garamond"/>
          <w:szCs w:val="24"/>
        </w:rPr>
        <w:tab/>
      </w:r>
      <w:r w:rsidR="005D5269" w:rsidRPr="004A3B29">
        <w:rPr>
          <w:rFonts w:ascii="Garamond" w:hAnsi="Garamond"/>
          <w:szCs w:val="24"/>
        </w:rPr>
        <w:t xml:space="preserve">         </w:t>
      </w:r>
      <w:r w:rsidRPr="004A3B29">
        <w:rPr>
          <w:rFonts w:ascii="Garamond" w:hAnsi="Garamond"/>
          <w:szCs w:val="24"/>
        </w:rPr>
        <w:t xml:space="preserve"> </w:t>
      </w:r>
      <w:r w:rsidR="00AD66DF" w:rsidRPr="004A3B29">
        <w:rPr>
          <w:rFonts w:ascii="Garamond" w:hAnsi="Garamond"/>
          <w:szCs w:val="24"/>
        </w:rPr>
        <w:t xml:space="preserve"> </w:t>
      </w:r>
      <w:r w:rsidR="00E2416D" w:rsidRPr="004A3B29">
        <w:rPr>
          <w:rFonts w:ascii="Garamond" w:hAnsi="Garamond"/>
          <w:szCs w:val="24"/>
        </w:rPr>
        <w:t>2.</w:t>
      </w:r>
      <w:r w:rsidR="004B0F5D">
        <w:rPr>
          <w:rFonts w:ascii="Garamond" w:hAnsi="Garamond"/>
          <w:szCs w:val="24"/>
        </w:rPr>
        <w:t>15</w:t>
      </w:r>
      <w:r w:rsidR="0012167D" w:rsidRPr="004A3B29">
        <w:rPr>
          <w:rFonts w:ascii="Garamond" w:hAnsi="Garamond"/>
          <w:szCs w:val="24"/>
        </w:rPr>
        <w:t xml:space="preserve">% </w:t>
      </w:r>
    </w:p>
    <w:p w14:paraId="63EDEEAD" w14:textId="77777777" w:rsidR="00A51F27" w:rsidRPr="004A3B29" w:rsidRDefault="00A51F2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4A3B29">
        <w:rPr>
          <w:rFonts w:ascii="Garamond" w:hAnsi="Garamond"/>
          <w:szCs w:val="24"/>
        </w:rPr>
        <w:tab/>
      </w:r>
    </w:p>
    <w:p w14:paraId="2D98734E" w14:textId="1A7DC3BE" w:rsidR="00B155FD" w:rsidRDefault="00AD66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sidRPr="00A725B4">
        <w:rPr>
          <w:rFonts w:ascii="Garamond" w:hAnsi="Garamond"/>
          <w:szCs w:val="24"/>
        </w:rPr>
        <w:tab/>
      </w:r>
    </w:p>
    <w:p w14:paraId="4C8C4363" w14:textId="5C2BE6BD" w:rsidR="000129BF" w:rsidRDefault="000129BF" w:rsidP="0062307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rPr>
      </w:pPr>
      <w:r>
        <w:rPr>
          <w:rFonts w:ascii="Arial" w:hAnsi="Arial" w:cs="Arial"/>
        </w:rPr>
        <w:t>23.4</w:t>
      </w:r>
      <w:r>
        <w:rPr>
          <w:rFonts w:ascii="Arial" w:hAnsi="Arial" w:cs="Arial"/>
        </w:rPr>
        <w:tab/>
        <w:t>If a person, or a director, officer or employee of a person or company referred to in Item 23.1 is or is expected to be elected, appointed or employed as a director, officer or employee of the issuer or of any associate or affiliate of the issuer, disclose the fact or expectation.</w:t>
      </w:r>
    </w:p>
    <w:p w14:paraId="3C0214D1" w14:textId="77777777" w:rsidR="00EC6C1A" w:rsidRDefault="00EC6C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p>
    <w:p w14:paraId="36E56653" w14:textId="77777777" w:rsidR="00EC6C1A" w:rsidRPr="00EC6C1A" w:rsidRDefault="00EC6C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Pr>
          <w:rFonts w:ascii="Arial" w:hAnsi="Arial" w:cs="Arial"/>
        </w:rPr>
        <w:tab/>
      </w:r>
      <w:r w:rsidRPr="00024835">
        <w:rPr>
          <w:rFonts w:ascii="Garamond" w:hAnsi="Garamond" w:cs="Arial"/>
        </w:rPr>
        <w:t>No person, director, officer or employee of a person or company referred to in item 23.1</w:t>
      </w:r>
      <w:r w:rsidR="00024835" w:rsidRPr="00024835">
        <w:rPr>
          <w:rFonts w:ascii="Garamond" w:hAnsi="Garamond" w:cs="Arial"/>
        </w:rPr>
        <w:t>, other than the officers of the issuer referred to in Item 23.2</w:t>
      </w:r>
      <w:r w:rsidRPr="00024835">
        <w:rPr>
          <w:rFonts w:ascii="Garamond" w:hAnsi="Garamond" w:cs="Arial"/>
        </w:rPr>
        <w:t xml:space="preserve"> is or is expected to be elected, appointed or employed as a director, officer or employee of the issuer or any associate or affiliate of the issuer.</w:t>
      </w:r>
    </w:p>
    <w:p w14:paraId="1993542C" w14:textId="77777777" w:rsidR="00F5191F" w:rsidRDefault="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4410E38A" w14:textId="77777777" w:rsidR="00F5191F" w:rsidRDefault="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6F610E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24.</w:t>
      </w:r>
      <w:r>
        <w:rPr>
          <w:rFonts w:ascii="Arial" w:hAnsi="Arial" w:cs="Arial"/>
          <w:b/>
          <w:szCs w:val="24"/>
        </w:rPr>
        <w:tab/>
        <w:t>Other Material Facts</w:t>
      </w:r>
    </w:p>
    <w:p w14:paraId="38F2693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46BB6F3F" w14:textId="46806631"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24.1</w:t>
      </w:r>
      <w:r>
        <w:rPr>
          <w:rFonts w:ascii="Arial" w:hAnsi="Arial" w:cs="Arial"/>
          <w:szCs w:val="24"/>
        </w:rPr>
        <w:tab/>
        <w:t>Give particulars of any material facts about the Issuer and its securities</w:t>
      </w:r>
      <w:r w:rsidR="00E90747">
        <w:rPr>
          <w:rFonts w:ascii="Arial" w:hAnsi="Arial" w:cs="Arial"/>
          <w:szCs w:val="24"/>
        </w:rPr>
        <w:t xml:space="preserve"> t</w:t>
      </w:r>
      <w:r>
        <w:rPr>
          <w:rFonts w:ascii="Arial" w:hAnsi="Arial" w:cs="Arial"/>
          <w:szCs w:val="24"/>
        </w:rPr>
        <w:t xml:space="preserve">hat are not disclosed under the preceding items and are necessary in order for the </w:t>
      </w:r>
      <w:r w:rsidR="003B7FCB">
        <w:rPr>
          <w:rFonts w:ascii="Arial" w:hAnsi="Arial" w:cs="Arial"/>
          <w:szCs w:val="24"/>
        </w:rPr>
        <w:t>Listing</w:t>
      </w:r>
      <w:r>
        <w:rPr>
          <w:rFonts w:ascii="Arial" w:hAnsi="Arial" w:cs="Arial"/>
          <w:szCs w:val="24"/>
        </w:rPr>
        <w:t xml:space="preserve"> Statement to contain full, true and plain disclosure of all material facts</w:t>
      </w:r>
      <w:r w:rsidR="00E15D5B">
        <w:rPr>
          <w:rFonts w:ascii="Arial" w:hAnsi="Arial" w:cs="Arial"/>
          <w:szCs w:val="24"/>
        </w:rPr>
        <w:t xml:space="preserve"> </w:t>
      </w:r>
      <w:r>
        <w:rPr>
          <w:rFonts w:ascii="Arial" w:hAnsi="Arial" w:cs="Arial"/>
          <w:szCs w:val="24"/>
        </w:rPr>
        <w:t xml:space="preserve">relating to the Issuer and its </w:t>
      </w:r>
      <w:proofErr w:type="spellStart"/>
      <w:r>
        <w:rPr>
          <w:rFonts w:ascii="Arial" w:hAnsi="Arial" w:cs="Arial"/>
          <w:szCs w:val="24"/>
        </w:rPr>
        <w:t>securites</w:t>
      </w:r>
      <w:proofErr w:type="spellEnd"/>
      <w:r>
        <w:rPr>
          <w:rFonts w:ascii="Arial" w:hAnsi="Arial" w:cs="Arial"/>
          <w:szCs w:val="24"/>
        </w:rPr>
        <w:t>.</w:t>
      </w:r>
    </w:p>
    <w:p w14:paraId="1FA79EED" w14:textId="77777777" w:rsidR="00F5191F"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p>
    <w:p w14:paraId="7C88B82B" w14:textId="77777777" w:rsidR="00F5191F" w:rsidRPr="004A3B29"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r w:rsidRPr="004A3B29">
        <w:rPr>
          <w:rFonts w:ascii="Garamond" w:hAnsi="Garamond"/>
          <w:szCs w:val="24"/>
        </w:rPr>
        <w:t>There are no other material facts about the Corporation that have not been disclosed under the preceding items.</w:t>
      </w:r>
    </w:p>
    <w:p w14:paraId="240E542A" w14:textId="77777777" w:rsidR="00F5191F" w:rsidRPr="005D5269"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color w:val="FF0000"/>
          <w:szCs w:val="24"/>
        </w:rPr>
      </w:pPr>
    </w:p>
    <w:p w14:paraId="54BFA38D" w14:textId="77777777" w:rsidR="00F5191F"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b/>
          <w:szCs w:val="24"/>
        </w:rPr>
      </w:pPr>
    </w:p>
    <w:p w14:paraId="56F23F5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26742A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25.</w:t>
      </w:r>
      <w:r>
        <w:rPr>
          <w:rFonts w:ascii="Arial" w:hAnsi="Arial" w:cs="Arial"/>
          <w:b/>
          <w:szCs w:val="24"/>
        </w:rPr>
        <w:tab/>
        <w:t>Financial Statements</w:t>
      </w:r>
      <w:r>
        <w:rPr>
          <w:rFonts w:ascii="Arial" w:hAnsi="Arial" w:cs="Arial"/>
          <w:szCs w:val="24"/>
        </w:rPr>
        <w:t xml:space="preserve"> </w:t>
      </w:r>
    </w:p>
    <w:p w14:paraId="5192E21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0AF829C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 xml:space="preserve">25.1 </w:t>
      </w:r>
      <w:r>
        <w:rPr>
          <w:rFonts w:ascii="Arial" w:hAnsi="Arial" w:cs="Arial"/>
          <w:szCs w:val="24"/>
        </w:rPr>
        <w:tab/>
        <w:t>Provide the following audited financial statement for the Issuer:</w:t>
      </w:r>
    </w:p>
    <w:p w14:paraId="6D68861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DEC504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t>(a)</w:t>
      </w:r>
      <w:r>
        <w:rPr>
          <w:rFonts w:ascii="Arial" w:hAnsi="Arial" w:cs="Arial"/>
          <w:szCs w:val="24"/>
        </w:rPr>
        <w:tab/>
      </w:r>
      <w:r>
        <w:rPr>
          <w:rFonts w:ascii="Arial" w:hAnsi="Arial" w:cs="Arial"/>
          <w:szCs w:val="24"/>
        </w:rPr>
        <w:tab/>
        <w:t xml:space="preserve">Copies of all financial statements including the auditor's reports required to be prepared and filed under </w:t>
      </w:r>
      <w:r w:rsidR="00F66048">
        <w:rPr>
          <w:rFonts w:ascii="Arial" w:hAnsi="Arial" w:cs="Arial"/>
          <w:szCs w:val="24"/>
        </w:rPr>
        <w:t>applicable</w:t>
      </w:r>
      <w:r>
        <w:rPr>
          <w:rFonts w:ascii="Arial" w:hAnsi="Arial" w:cs="Arial"/>
          <w:szCs w:val="24"/>
        </w:rPr>
        <w:t xml:space="preserve"> securities </w:t>
      </w:r>
      <w:r w:rsidR="00F66048">
        <w:rPr>
          <w:rFonts w:ascii="Arial" w:hAnsi="Arial" w:cs="Arial"/>
          <w:szCs w:val="24"/>
        </w:rPr>
        <w:t>legislation</w:t>
      </w:r>
      <w:r>
        <w:rPr>
          <w:rFonts w:ascii="Arial" w:hAnsi="Arial" w:cs="Arial"/>
          <w:szCs w:val="24"/>
        </w:rPr>
        <w:t xml:space="preserve"> for the preceding three years</w:t>
      </w:r>
      <w:r w:rsidR="00C849AE">
        <w:rPr>
          <w:rFonts w:ascii="Arial" w:hAnsi="Arial" w:cs="Arial"/>
          <w:szCs w:val="24"/>
        </w:rPr>
        <w:t xml:space="preserve"> as if the issuer were subject to such law</w:t>
      </w:r>
      <w:r>
        <w:rPr>
          <w:rFonts w:ascii="Arial" w:hAnsi="Arial" w:cs="Arial"/>
          <w:szCs w:val="24"/>
        </w:rPr>
        <w:t>; and</w:t>
      </w:r>
    </w:p>
    <w:p w14:paraId="4DCFC739" w14:textId="77777777" w:rsidR="00996343" w:rsidRPr="000757C6" w:rsidRDefault="00996343"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color w:val="FF0000"/>
          <w:szCs w:val="24"/>
        </w:rPr>
      </w:pPr>
      <w:r>
        <w:rPr>
          <w:rFonts w:ascii="Garamond" w:hAnsi="Garamond"/>
          <w:szCs w:val="24"/>
        </w:rPr>
        <w:tab/>
      </w:r>
      <w:r w:rsidRPr="00055CEB">
        <w:rPr>
          <w:rFonts w:ascii="Garamond" w:hAnsi="Garamond"/>
          <w:color w:val="FF0000"/>
          <w:szCs w:val="24"/>
        </w:rPr>
        <w:tab/>
      </w:r>
    </w:p>
    <w:p w14:paraId="371AA7FB" w14:textId="27B7979D" w:rsidR="00996343" w:rsidRPr="00843B94" w:rsidRDefault="00996343"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szCs w:val="24"/>
        </w:rPr>
      </w:pPr>
      <w:r w:rsidRPr="000757C6">
        <w:rPr>
          <w:rFonts w:ascii="Garamond" w:hAnsi="Garamond"/>
          <w:color w:val="FF0000"/>
          <w:szCs w:val="24"/>
        </w:rPr>
        <w:tab/>
      </w:r>
      <w:r w:rsidRPr="000757C6">
        <w:rPr>
          <w:rFonts w:ascii="Garamond" w:hAnsi="Garamond"/>
          <w:color w:val="FF0000"/>
          <w:szCs w:val="24"/>
        </w:rPr>
        <w:tab/>
      </w:r>
      <w:r w:rsidRPr="00843B94">
        <w:rPr>
          <w:rFonts w:ascii="Garamond" w:hAnsi="Garamond"/>
          <w:szCs w:val="24"/>
        </w:rPr>
        <w:t xml:space="preserve">   Please see enclosed financial statements</w:t>
      </w:r>
      <w:r w:rsidR="00235E1F" w:rsidRPr="00843B94">
        <w:rPr>
          <w:rFonts w:ascii="Garamond" w:hAnsi="Garamond"/>
          <w:szCs w:val="24"/>
        </w:rPr>
        <w:t xml:space="preserve"> for year</w:t>
      </w:r>
      <w:r w:rsidR="00A262DA" w:rsidRPr="00843B94">
        <w:rPr>
          <w:rFonts w:ascii="Garamond" w:hAnsi="Garamond"/>
          <w:szCs w:val="24"/>
        </w:rPr>
        <w:t>s</w:t>
      </w:r>
      <w:r w:rsidR="00235E1F" w:rsidRPr="00843B94">
        <w:rPr>
          <w:rFonts w:ascii="Garamond" w:hAnsi="Garamond"/>
          <w:szCs w:val="24"/>
        </w:rPr>
        <w:t xml:space="preserve"> ended December 31, 20</w:t>
      </w:r>
      <w:r w:rsidR="00A262DA" w:rsidRPr="00843B94">
        <w:rPr>
          <w:rFonts w:ascii="Garamond" w:hAnsi="Garamond"/>
          <w:szCs w:val="24"/>
        </w:rPr>
        <w:t>2</w:t>
      </w:r>
      <w:r w:rsidR="004B0F5D" w:rsidRPr="00843B94">
        <w:rPr>
          <w:rFonts w:ascii="Garamond" w:hAnsi="Garamond"/>
          <w:szCs w:val="24"/>
        </w:rPr>
        <w:t>2, 2023 and 2024</w:t>
      </w:r>
      <w:r w:rsidR="00A262DA" w:rsidRPr="00843B94">
        <w:rPr>
          <w:rFonts w:ascii="Garamond" w:hAnsi="Garamond"/>
          <w:szCs w:val="24"/>
        </w:rPr>
        <w:t xml:space="preserve"> f</w:t>
      </w:r>
      <w:r w:rsidR="00323C19" w:rsidRPr="00843B94">
        <w:rPr>
          <w:rFonts w:ascii="Garamond" w:hAnsi="Garamond"/>
          <w:szCs w:val="24"/>
        </w:rPr>
        <w:t xml:space="preserve">iled </w:t>
      </w:r>
      <w:proofErr w:type="gramStart"/>
      <w:r w:rsidR="00323C19" w:rsidRPr="00843B94">
        <w:rPr>
          <w:rFonts w:ascii="Garamond" w:hAnsi="Garamond"/>
          <w:szCs w:val="24"/>
        </w:rPr>
        <w:t xml:space="preserve">on </w:t>
      </w:r>
      <w:r w:rsidR="009F6C3C" w:rsidRPr="00843B94">
        <w:rPr>
          <w:rFonts w:ascii="Garamond" w:hAnsi="Garamond"/>
          <w:szCs w:val="24"/>
        </w:rPr>
        <w:t xml:space="preserve"> Sedar</w:t>
      </w:r>
      <w:proofErr w:type="gramEnd"/>
      <w:r w:rsidR="009F6C3C" w:rsidRPr="00843B94">
        <w:rPr>
          <w:rFonts w:ascii="Garamond" w:hAnsi="Garamond"/>
          <w:szCs w:val="24"/>
        </w:rPr>
        <w:t>.</w:t>
      </w:r>
      <w:r w:rsidR="00323C19" w:rsidRPr="00843B94">
        <w:rPr>
          <w:rFonts w:ascii="Garamond" w:hAnsi="Garamond"/>
          <w:szCs w:val="24"/>
        </w:rPr>
        <w:t xml:space="preserve"> </w:t>
      </w:r>
    </w:p>
    <w:p w14:paraId="14AB0C99" w14:textId="77777777" w:rsidR="000129BF" w:rsidRPr="00055CEB" w:rsidRDefault="000129BF"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color w:val="FF0000"/>
          <w:szCs w:val="24"/>
        </w:rPr>
      </w:pPr>
    </w:p>
    <w:p w14:paraId="010EF6D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t>(b)</w:t>
      </w:r>
      <w:r>
        <w:rPr>
          <w:rFonts w:ascii="Arial" w:hAnsi="Arial" w:cs="Arial"/>
          <w:szCs w:val="24"/>
        </w:rPr>
        <w:tab/>
      </w:r>
      <w:r>
        <w:rPr>
          <w:rFonts w:ascii="Arial" w:hAnsi="Arial" w:cs="Arial"/>
          <w:szCs w:val="24"/>
        </w:rPr>
        <w:tab/>
        <w:t xml:space="preserve">a copy of financial statements for any completed interim period of the </w:t>
      </w:r>
      <w:r w:rsidR="00C748B0">
        <w:rPr>
          <w:rFonts w:ascii="Arial" w:hAnsi="Arial" w:cs="Arial"/>
          <w:szCs w:val="24"/>
        </w:rPr>
        <w:t xml:space="preserve"> </w:t>
      </w:r>
      <w:r w:rsidR="001B3D05">
        <w:rPr>
          <w:rFonts w:ascii="Arial" w:hAnsi="Arial" w:cs="Arial"/>
          <w:szCs w:val="24"/>
        </w:rPr>
        <w:t xml:space="preserve">                </w:t>
      </w:r>
      <w:r w:rsidR="00C748B0">
        <w:rPr>
          <w:rFonts w:ascii="Arial" w:hAnsi="Arial" w:cs="Arial"/>
          <w:szCs w:val="24"/>
        </w:rPr>
        <w:t xml:space="preserve">  </w:t>
      </w:r>
      <w:r>
        <w:rPr>
          <w:rFonts w:ascii="Arial" w:hAnsi="Arial" w:cs="Arial"/>
          <w:szCs w:val="24"/>
        </w:rPr>
        <w:t>current fiscal year.</w:t>
      </w:r>
    </w:p>
    <w:p w14:paraId="362064DB" w14:textId="77777777" w:rsidR="00996343" w:rsidRDefault="00996343" w:rsidP="0099634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14:paraId="13C9FBBB" w14:textId="77777777" w:rsidR="00996343" w:rsidRDefault="00996343" w:rsidP="0099634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szCs w:val="24"/>
        </w:rPr>
      </w:pPr>
      <w:r>
        <w:rPr>
          <w:rFonts w:ascii="Arial" w:hAnsi="Arial" w:cs="Arial"/>
          <w:szCs w:val="24"/>
        </w:rPr>
        <w:tab/>
      </w:r>
      <w:r>
        <w:rPr>
          <w:rFonts w:ascii="Arial" w:hAnsi="Arial" w:cs="Arial"/>
          <w:szCs w:val="24"/>
        </w:rPr>
        <w:tab/>
      </w:r>
      <w:r>
        <w:rPr>
          <w:rFonts w:ascii="Arial" w:hAnsi="Arial" w:cs="Arial"/>
          <w:szCs w:val="24"/>
        </w:rPr>
        <w:tab/>
      </w:r>
      <w:r w:rsidR="008D5CD0" w:rsidRPr="00024835">
        <w:rPr>
          <w:rFonts w:ascii="Garamond" w:hAnsi="Garamond"/>
          <w:szCs w:val="24"/>
        </w:rPr>
        <w:t>Not applicable</w:t>
      </w:r>
    </w:p>
    <w:p w14:paraId="46CAEF8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7253E987"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7"/>
        <w:jc w:val="both"/>
        <w:rPr>
          <w:rFonts w:ascii="Arial" w:hAnsi="Arial" w:cs="Arial"/>
          <w:szCs w:val="24"/>
        </w:rPr>
      </w:pPr>
      <w:r>
        <w:rPr>
          <w:rFonts w:ascii="Arial" w:hAnsi="Arial" w:cs="Arial"/>
          <w:szCs w:val="24"/>
        </w:rPr>
        <w:t>25.2</w:t>
      </w:r>
      <w:r>
        <w:rPr>
          <w:rFonts w:ascii="Arial" w:hAnsi="Arial" w:cs="Arial"/>
          <w:szCs w:val="24"/>
        </w:rPr>
        <w:tab/>
        <w:t xml:space="preserve">For Issuers re-qualifying for </w:t>
      </w:r>
      <w:r w:rsidR="003B7FCB">
        <w:rPr>
          <w:rFonts w:ascii="Arial" w:hAnsi="Arial" w:cs="Arial"/>
          <w:szCs w:val="24"/>
        </w:rPr>
        <w:t>listing</w:t>
      </w:r>
      <w:r>
        <w:rPr>
          <w:rFonts w:ascii="Arial" w:hAnsi="Arial" w:cs="Arial"/>
          <w:szCs w:val="24"/>
        </w:rPr>
        <w:t xml:space="preserve"> following a fundamental change provide</w:t>
      </w:r>
    </w:p>
    <w:p w14:paraId="1832D7EE"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7"/>
        <w:jc w:val="both"/>
        <w:rPr>
          <w:rFonts w:ascii="Arial" w:hAnsi="Arial" w:cs="Arial"/>
          <w:szCs w:val="24"/>
        </w:rPr>
      </w:pPr>
    </w:p>
    <w:p w14:paraId="719290E9"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r>
        <w:rPr>
          <w:rFonts w:ascii="Arial" w:hAnsi="Arial" w:cs="Arial"/>
          <w:szCs w:val="24"/>
        </w:rPr>
        <w:t>(a)</w:t>
      </w:r>
      <w:r>
        <w:rPr>
          <w:rFonts w:ascii="Arial" w:hAnsi="Arial" w:cs="Arial"/>
          <w:szCs w:val="24"/>
        </w:rPr>
        <w:tab/>
      </w:r>
      <w:r>
        <w:rPr>
          <w:rFonts w:ascii="Arial" w:hAnsi="Arial" w:cs="Arial"/>
          <w:szCs w:val="24"/>
        </w:rPr>
        <w:tab/>
        <w:t>the information required in Items 5.1 to 5.3 for the target;</w:t>
      </w:r>
    </w:p>
    <w:p w14:paraId="1ECE377A"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p>
    <w:p w14:paraId="68330E79"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r>
        <w:rPr>
          <w:rFonts w:ascii="Arial" w:hAnsi="Arial" w:cs="Arial"/>
          <w:szCs w:val="24"/>
        </w:rPr>
        <w:t>(b)</w:t>
      </w:r>
      <w:r>
        <w:rPr>
          <w:rFonts w:ascii="Arial" w:hAnsi="Arial" w:cs="Arial"/>
          <w:szCs w:val="24"/>
        </w:rPr>
        <w:tab/>
      </w:r>
      <w:r>
        <w:rPr>
          <w:rFonts w:ascii="Arial" w:hAnsi="Arial" w:cs="Arial"/>
          <w:szCs w:val="24"/>
        </w:rPr>
        <w:tab/>
        <w:t>financial statement for the target prepared in accordance with the requirements of Parts 4,5,6,7 8 and 9 of OSC Rule 41-501 as if the target were the Issuer;</w:t>
      </w:r>
    </w:p>
    <w:p w14:paraId="09BF18E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032BA48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t>(c)</w:t>
      </w:r>
      <w:r>
        <w:rPr>
          <w:rFonts w:ascii="Arial" w:hAnsi="Arial" w:cs="Arial"/>
          <w:szCs w:val="24"/>
        </w:rPr>
        <w:tab/>
      </w:r>
      <w:r>
        <w:rPr>
          <w:rFonts w:ascii="Arial" w:hAnsi="Arial" w:cs="Arial"/>
          <w:szCs w:val="24"/>
        </w:rPr>
        <w:tab/>
        <w:t>pro-forma consolidated financial statements for the New Issuer giving</w:t>
      </w:r>
      <w:r w:rsidR="004F4285">
        <w:rPr>
          <w:rFonts w:ascii="Arial" w:hAnsi="Arial" w:cs="Arial"/>
          <w:szCs w:val="24"/>
        </w:rPr>
        <w:t xml:space="preserve"> </w:t>
      </w:r>
      <w:r w:rsidR="00E15D5B">
        <w:rPr>
          <w:rFonts w:ascii="Arial" w:hAnsi="Arial" w:cs="Arial"/>
          <w:szCs w:val="24"/>
        </w:rPr>
        <w:t xml:space="preserve">              </w:t>
      </w:r>
      <w:r>
        <w:rPr>
          <w:rFonts w:ascii="Arial" w:hAnsi="Arial" w:cs="Arial"/>
          <w:szCs w:val="24"/>
        </w:rPr>
        <w:t xml:space="preserve"> effect to the transaction for:</w:t>
      </w:r>
    </w:p>
    <w:p w14:paraId="3C526DA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4145B7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w:t>
      </w:r>
      <w:proofErr w:type="spellStart"/>
      <w:r>
        <w:rPr>
          <w:rFonts w:ascii="Arial" w:hAnsi="Arial" w:cs="Arial"/>
          <w:szCs w:val="24"/>
        </w:rPr>
        <w:t>i</w:t>
      </w:r>
      <w:proofErr w:type="spellEnd"/>
      <w:r>
        <w:rPr>
          <w:rFonts w:ascii="Arial" w:hAnsi="Arial" w:cs="Arial"/>
          <w:szCs w:val="24"/>
        </w:rPr>
        <w:t>)</w:t>
      </w:r>
      <w:r>
        <w:rPr>
          <w:rFonts w:ascii="Arial" w:hAnsi="Arial" w:cs="Arial"/>
          <w:szCs w:val="24"/>
        </w:rPr>
        <w:tab/>
      </w:r>
      <w:r w:rsidR="004F4285">
        <w:rPr>
          <w:rFonts w:ascii="Arial" w:hAnsi="Arial" w:cs="Arial"/>
          <w:szCs w:val="24"/>
        </w:rPr>
        <w:t xml:space="preserve">   </w:t>
      </w:r>
      <w:r>
        <w:rPr>
          <w:rFonts w:ascii="Arial" w:hAnsi="Arial" w:cs="Arial"/>
          <w:szCs w:val="24"/>
        </w:rPr>
        <w:t>the last full fiscal year of the Issuer and</w:t>
      </w:r>
    </w:p>
    <w:p w14:paraId="2AAAED4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p>
    <w:p w14:paraId="7A5E8B4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(ii)</w:t>
      </w:r>
      <w:r>
        <w:rPr>
          <w:rFonts w:ascii="Arial" w:hAnsi="Arial" w:cs="Arial"/>
          <w:szCs w:val="24"/>
        </w:rPr>
        <w:tab/>
      </w:r>
      <w:r w:rsidR="004F4285">
        <w:rPr>
          <w:rFonts w:ascii="Arial" w:hAnsi="Arial" w:cs="Arial"/>
          <w:szCs w:val="24"/>
        </w:rPr>
        <w:t xml:space="preserve">   </w:t>
      </w:r>
      <w:r>
        <w:rPr>
          <w:rFonts w:ascii="Arial" w:hAnsi="Arial" w:cs="Arial"/>
          <w:szCs w:val="24"/>
        </w:rPr>
        <w:t xml:space="preserve">any completed interim period of the current fiscal year. </w:t>
      </w:r>
    </w:p>
    <w:p w14:paraId="1811D047" w14:textId="77777777" w:rsidR="00996343" w:rsidRDefault="00235E1F" w:rsidP="00996343">
      <w:pPr>
        <w:pStyle w:val="BodyTextLeft"/>
        <w:ind w:left="900" w:firstLine="720"/>
        <w:jc w:val="both"/>
        <w:rPr>
          <w:rFonts w:ascii="Garamond" w:hAnsi="Garamond"/>
          <w:iCs/>
          <w:szCs w:val="24"/>
        </w:rPr>
      </w:pPr>
      <w:r>
        <w:rPr>
          <w:rFonts w:ascii="Arial" w:hAnsi="Arial" w:cs="Arial"/>
          <w:szCs w:val="24"/>
        </w:rPr>
        <w:t xml:space="preserve">  </w:t>
      </w:r>
      <w:r w:rsidR="00024835">
        <w:rPr>
          <w:rFonts w:ascii="Garamond" w:hAnsi="Garamond"/>
          <w:iCs/>
          <w:szCs w:val="24"/>
        </w:rPr>
        <w:t xml:space="preserve">Not </w:t>
      </w:r>
      <w:proofErr w:type="gramStart"/>
      <w:r w:rsidR="00024835">
        <w:rPr>
          <w:rFonts w:ascii="Garamond" w:hAnsi="Garamond"/>
          <w:iCs/>
          <w:szCs w:val="24"/>
        </w:rPr>
        <w:t>applicable.</w:t>
      </w:r>
      <w:r w:rsidR="00996343">
        <w:rPr>
          <w:rFonts w:ascii="Garamond" w:hAnsi="Garamond"/>
          <w:iCs/>
          <w:szCs w:val="24"/>
        </w:rPr>
        <w:t>.</w:t>
      </w:r>
      <w:proofErr w:type="gramEnd"/>
    </w:p>
    <w:p w14:paraId="7E6FF128" w14:textId="1ECE64DA" w:rsidR="000129BF" w:rsidRDefault="000129BF" w:rsidP="00EF00AC">
      <w:pPr>
        <w:pStyle w:val="BodyTextLeft"/>
        <w:ind w:left="900"/>
        <w:jc w:val="both"/>
        <w:rPr>
          <w:rFonts w:ascii="Arial" w:hAnsi="Arial" w:cs="Arial"/>
        </w:rPr>
      </w:pPr>
      <w:r>
        <w:rPr>
          <w:rFonts w:ascii="Arial" w:hAnsi="Arial" w:cs="Arial"/>
          <w:szCs w:val="24"/>
        </w:rPr>
        <w:br w:type="page"/>
      </w:r>
      <w:r>
        <w:rPr>
          <w:rFonts w:ascii="Arial" w:hAnsi="Arial" w:cs="Arial"/>
        </w:rPr>
        <w:t>The first certificate below must be signed by the CEO, CFO, any person or</w:t>
      </w:r>
      <w:r w:rsidR="00E15D5B">
        <w:rPr>
          <w:rFonts w:ascii="Arial" w:hAnsi="Arial" w:cs="Arial"/>
        </w:rPr>
        <w:t xml:space="preserve">               </w:t>
      </w:r>
      <w:r>
        <w:rPr>
          <w:rFonts w:ascii="Arial" w:hAnsi="Arial" w:cs="Arial"/>
        </w:rPr>
        <w:t xml:space="preserve"> company who is a promoter of the Issuer and two directors of the Issuer. In the case of an Issuer re-qualifying following a fundamental change, the</w:t>
      </w:r>
      <w:r w:rsidR="00623078">
        <w:rPr>
          <w:rFonts w:ascii="Arial" w:hAnsi="Arial" w:cs="Arial"/>
        </w:rPr>
        <w:t xml:space="preserve">           </w:t>
      </w:r>
      <w:r>
        <w:rPr>
          <w:rFonts w:ascii="Arial" w:hAnsi="Arial" w:cs="Arial"/>
        </w:rPr>
        <w:t xml:space="preserve"> second</w:t>
      </w:r>
      <w:r w:rsidR="004F4285">
        <w:rPr>
          <w:rFonts w:ascii="Arial" w:hAnsi="Arial" w:cs="Arial"/>
        </w:rPr>
        <w:t xml:space="preserve"> </w:t>
      </w:r>
      <w:r>
        <w:rPr>
          <w:rFonts w:ascii="Arial" w:hAnsi="Arial" w:cs="Arial"/>
        </w:rPr>
        <w:t>certificate must also be signed by the CEO, CFO, any person or company who is a promoter of the target and two directors of the target.</w:t>
      </w:r>
    </w:p>
    <w:p w14:paraId="278382A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7B38ACC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4848C2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2A58C1AC" w14:textId="77777777" w:rsidR="000129BF" w:rsidRDefault="000129BF">
      <w:pPr>
        <w:pStyle w:val="Heading1"/>
        <w:jc w:val="both"/>
        <w:rPr>
          <w:rFonts w:ascii="Arial" w:hAnsi="Arial" w:cs="Arial"/>
        </w:rPr>
      </w:pPr>
      <w:r>
        <w:rPr>
          <w:rFonts w:ascii="Arial" w:hAnsi="Arial" w:cs="Arial"/>
        </w:rPr>
        <w:t>CERTIFICATE OF THE ISSUER</w:t>
      </w:r>
      <w:bookmarkEnd w:id="8"/>
      <w:bookmarkEnd w:id="9"/>
      <w:bookmarkEnd w:id="10"/>
      <w:bookmarkEnd w:id="11"/>
      <w:bookmarkEnd w:id="12"/>
      <w:bookmarkEnd w:id="13"/>
      <w:bookmarkEnd w:id="14"/>
    </w:p>
    <w:p w14:paraId="2A0A9BAF" w14:textId="12F727E7" w:rsidR="000129BF" w:rsidRDefault="000129BF">
      <w:pPr>
        <w:pStyle w:val="BodyTextLeft"/>
        <w:jc w:val="both"/>
        <w:rPr>
          <w:rFonts w:ascii="Arial" w:hAnsi="Arial" w:cs="Arial"/>
        </w:rPr>
      </w:pPr>
      <w:r>
        <w:rPr>
          <w:rFonts w:ascii="Arial" w:hAnsi="Arial" w:cs="Arial"/>
        </w:rPr>
        <w:t xml:space="preserve">The foregoing contains full, true and plain disclosure of all material information relating to </w:t>
      </w:r>
      <w:proofErr w:type="spellStart"/>
      <w:r w:rsidR="005A0C9E">
        <w:rPr>
          <w:rFonts w:ascii="Arial" w:hAnsi="Arial" w:cs="Arial"/>
        </w:rPr>
        <w:t>Talmora</w:t>
      </w:r>
      <w:proofErr w:type="spellEnd"/>
      <w:r w:rsidR="005A0C9E">
        <w:rPr>
          <w:rFonts w:ascii="Arial" w:hAnsi="Arial" w:cs="Arial"/>
        </w:rPr>
        <w:t xml:space="preserve"> Diamond Inc</w:t>
      </w:r>
      <w:r w:rsidR="00111BC4">
        <w:rPr>
          <w:rFonts w:ascii="Arial" w:hAnsi="Arial" w:cs="Arial"/>
        </w:rPr>
        <w:t>.  i</w:t>
      </w:r>
      <w:r>
        <w:rPr>
          <w:rFonts w:ascii="Arial" w:hAnsi="Arial" w:cs="Arial"/>
        </w:rPr>
        <w:t xml:space="preserve">t contains no untrue statement of a material fact and does not omit to state a material fact that is required to be stated or that is necessary to prevent </w:t>
      </w:r>
      <w:proofErr w:type="gramStart"/>
      <w:r>
        <w:rPr>
          <w:rFonts w:ascii="Arial" w:hAnsi="Arial" w:cs="Arial"/>
        </w:rPr>
        <w:t xml:space="preserve">a </w:t>
      </w:r>
      <w:r w:rsidR="0077009D">
        <w:rPr>
          <w:rFonts w:ascii="Arial" w:hAnsi="Arial" w:cs="Arial"/>
        </w:rPr>
        <w:t xml:space="preserve"> </w:t>
      </w:r>
      <w:r w:rsidR="004A3B29">
        <w:rPr>
          <w:rFonts w:ascii="Arial" w:hAnsi="Arial" w:cs="Arial"/>
        </w:rPr>
        <w:t>s</w:t>
      </w:r>
      <w:r>
        <w:rPr>
          <w:rFonts w:ascii="Arial" w:hAnsi="Arial" w:cs="Arial"/>
        </w:rPr>
        <w:t>tatement</w:t>
      </w:r>
      <w:proofErr w:type="gramEnd"/>
      <w:r>
        <w:rPr>
          <w:rFonts w:ascii="Arial" w:hAnsi="Arial" w:cs="Arial"/>
        </w:rPr>
        <w:t xml:space="preserve"> that is made from being false or misleading in light of the circumstances in which it was made.</w:t>
      </w:r>
      <w:r w:rsidR="00021333">
        <w:rPr>
          <w:rFonts w:ascii="Arial" w:hAnsi="Arial" w:cs="Arial"/>
        </w:rPr>
        <w:t xml:space="preserve">      </w:t>
      </w:r>
    </w:p>
    <w:p w14:paraId="740344E3" w14:textId="77777777" w:rsidR="000129BF" w:rsidRPr="00715A85" w:rsidRDefault="000129BF">
      <w:pPr>
        <w:pStyle w:val="BodyTextLeft"/>
        <w:jc w:val="both"/>
        <w:rPr>
          <w:rFonts w:ascii="Arial" w:hAnsi="Arial" w:cs="Arial"/>
          <w:u w:val="single"/>
        </w:rPr>
      </w:pPr>
      <w:r w:rsidRPr="00715A85">
        <w:rPr>
          <w:rFonts w:ascii="Arial" w:hAnsi="Arial" w:cs="Arial"/>
        </w:rPr>
        <w:t xml:space="preserve">Dated at </w:t>
      </w:r>
      <w:r w:rsidRPr="00715A85">
        <w:rPr>
          <w:rFonts w:ascii="Arial" w:hAnsi="Arial" w:cs="Arial"/>
          <w:u w:val="single"/>
        </w:rPr>
        <w:tab/>
      </w:r>
      <w:r w:rsidR="006F2251" w:rsidRPr="00715A85">
        <w:rPr>
          <w:rFonts w:ascii="Arial" w:hAnsi="Arial" w:cs="Arial"/>
          <w:u w:val="single"/>
        </w:rPr>
        <w:t>Toronto</w:t>
      </w:r>
      <w:r w:rsidRPr="00715A85">
        <w:rPr>
          <w:rFonts w:ascii="Arial" w:hAnsi="Arial" w:cs="Arial"/>
          <w:u w:val="single"/>
        </w:rPr>
        <w:tab/>
      </w:r>
      <w:r w:rsidRPr="00715A85">
        <w:rPr>
          <w:rFonts w:ascii="Arial" w:hAnsi="Arial" w:cs="Arial"/>
          <w:u w:val="single"/>
        </w:rPr>
        <w:tab/>
      </w:r>
      <w:r w:rsidRPr="00715A85">
        <w:rPr>
          <w:rFonts w:ascii="Arial" w:hAnsi="Arial" w:cs="Arial"/>
          <w:u w:val="single"/>
        </w:rPr>
        <w:tab/>
      </w:r>
      <w:r w:rsidRPr="00715A85">
        <w:rPr>
          <w:rFonts w:ascii="Arial" w:hAnsi="Arial" w:cs="Arial"/>
          <w:u w:val="single"/>
        </w:rPr>
        <w:tab/>
      </w:r>
    </w:p>
    <w:p w14:paraId="3C76C122" w14:textId="2249A9E8" w:rsidR="000129BF" w:rsidRPr="000757C6" w:rsidRDefault="000129BF" w:rsidP="001B3D05">
      <w:pPr>
        <w:pStyle w:val="BodyText"/>
        <w:rPr>
          <w:rFonts w:ascii="Arial" w:hAnsi="Arial" w:cs="Arial"/>
          <w:color w:val="FF0000"/>
        </w:rPr>
      </w:pPr>
      <w:r w:rsidRPr="001B3D05">
        <w:rPr>
          <w:rFonts w:ascii="Arial" w:hAnsi="Arial" w:cs="Arial"/>
        </w:rPr>
        <w:t xml:space="preserve">this </w:t>
      </w:r>
      <w:r w:rsidRPr="001B3D05">
        <w:rPr>
          <w:rFonts w:ascii="Arial" w:hAnsi="Arial" w:cs="Arial"/>
          <w:u w:val="single"/>
        </w:rPr>
        <w:tab/>
      </w:r>
      <w:r w:rsidR="004B0F5D">
        <w:rPr>
          <w:rFonts w:ascii="Arial" w:hAnsi="Arial" w:cs="Arial"/>
          <w:u w:val="single"/>
        </w:rPr>
        <w:t>2</w:t>
      </w:r>
      <w:r w:rsidR="00FE60B9">
        <w:rPr>
          <w:rFonts w:ascii="Arial" w:hAnsi="Arial" w:cs="Arial"/>
          <w:u w:val="single"/>
        </w:rPr>
        <w:t>5</w:t>
      </w:r>
      <w:r w:rsidR="00E15D5B" w:rsidRPr="004A3B29">
        <w:rPr>
          <w:rFonts w:ascii="Arial" w:hAnsi="Arial" w:cs="Arial"/>
          <w:u w:val="single"/>
        </w:rPr>
        <w:t xml:space="preserve"> </w:t>
      </w:r>
      <w:r w:rsidR="00715A85" w:rsidRPr="004A3B29">
        <w:rPr>
          <w:rFonts w:ascii="Arial" w:hAnsi="Arial" w:cs="Arial"/>
          <w:u w:val="single"/>
        </w:rPr>
        <w:t xml:space="preserve">  </w:t>
      </w:r>
      <w:r w:rsidRPr="004A3B29">
        <w:rPr>
          <w:rFonts w:ascii="Arial" w:hAnsi="Arial" w:cs="Arial"/>
          <w:u w:val="single"/>
        </w:rPr>
        <w:tab/>
      </w:r>
      <w:r w:rsidRPr="004A3B29">
        <w:rPr>
          <w:rFonts w:ascii="Arial" w:hAnsi="Arial" w:cs="Arial"/>
        </w:rPr>
        <w:t xml:space="preserve"> day of </w:t>
      </w:r>
      <w:r w:rsidRPr="004A3B29">
        <w:rPr>
          <w:rFonts w:ascii="Arial" w:hAnsi="Arial" w:cs="Arial"/>
          <w:u w:val="single"/>
        </w:rPr>
        <w:tab/>
      </w:r>
      <w:r w:rsidR="000757C6" w:rsidRPr="004A3B29">
        <w:rPr>
          <w:rFonts w:ascii="Arial" w:hAnsi="Arial" w:cs="Arial"/>
          <w:u w:val="single"/>
        </w:rPr>
        <w:t>April</w:t>
      </w:r>
      <w:r w:rsidR="00E2416D" w:rsidRPr="004A3B29">
        <w:rPr>
          <w:rFonts w:ascii="Arial" w:hAnsi="Arial" w:cs="Arial"/>
          <w:u w:val="single"/>
        </w:rPr>
        <w:t xml:space="preserve"> </w:t>
      </w:r>
      <w:r w:rsidR="00A262DA" w:rsidRPr="004A3B29">
        <w:rPr>
          <w:rFonts w:ascii="Arial" w:hAnsi="Arial" w:cs="Arial"/>
          <w:u w:val="single"/>
        </w:rPr>
        <w:t xml:space="preserve"> </w:t>
      </w:r>
      <w:r w:rsidR="00DD3771" w:rsidRPr="004A3B29">
        <w:rPr>
          <w:rFonts w:ascii="Arial" w:hAnsi="Arial" w:cs="Arial"/>
          <w:u w:val="single"/>
        </w:rPr>
        <w:t xml:space="preserve"> </w:t>
      </w:r>
      <w:r w:rsidR="0023353C" w:rsidRPr="004A3B29">
        <w:rPr>
          <w:rFonts w:ascii="Arial" w:hAnsi="Arial" w:cs="Arial"/>
          <w:u w:val="single"/>
        </w:rPr>
        <w:t xml:space="preserve"> </w:t>
      </w:r>
      <w:r w:rsidRPr="004A3B29">
        <w:rPr>
          <w:rFonts w:ascii="Arial" w:hAnsi="Arial" w:cs="Arial"/>
          <w:u w:val="single"/>
        </w:rPr>
        <w:tab/>
      </w:r>
      <w:proofErr w:type="gramStart"/>
      <w:r w:rsidRPr="004A3B29">
        <w:rPr>
          <w:rFonts w:ascii="Arial" w:hAnsi="Arial" w:cs="Arial"/>
          <w:u w:val="single"/>
        </w:rPr>
        <w:tab/>
      </w:r>
      <w:r w:rsidRPr="004A3B29">
        <w:rPr>
          <w:rFonts w:ascii="Arial" w:hAnsi="Arial" w:cs="Arial"/>
        </w:rPr>
        <w:t xml:space="preserve">, </w:t>
      </w:r>
      <w:r w:rsidR="009B1787" w:rsidRPr="004A3B29">
        <w:rPr>
          <w:rFonts w:ascii="Arial" w:hAnsi="Arial" w:cs="Arial"/>
        </w:rPr>
        <w:t xml:space="preserve">  </w:t>
      </w:r>
      <w:proofErr w:type="gramEnd"/>
      <w:r w:rsidRPr="004A3B29">
        <w:rPr>
          <w:rFonts w:ascii="Arial" w:hAnsi="Arial" w:cs="Arial"/>
          <w:u w:val="single"/>
        </w:rPr>
        <w:tab/>
      </w:r>
      <w:r w:rsidR="009B1787" w:rsidRPr="004A3B29">
        <w:rPr>
          <w:rFonts w:ascii="Arial" w:hAnsi="Arial" w:cs="Arial"/>
          <w:u w:val="single"/>
        </w:rPr>
        <w:t>2</w:t>
      </w:r>
      <w:r w:rsidR="00E15D5B" w:rsidRPr="004A3B29">
        <w:rPr>
          <w:rFonts w:ascii="Arial" w:hAnsi="Arial" w:cs="Arial"/>
          <w:u w:val="single"/>
        </w:rPr>
        <w:t>02</w:t>
      </w:r>
      <w:r w:rsidR="004B0F5D">
        <w:rPr>
          <w:rFonts w:ascii="Arial" w:hAnsi="Arial" w:cs="Arial"/>
          <w:u w:val="single"/>
        </w:rPr>
        <w:t>5</w:t>
      </w:r>
      <w:r w:rsidR="00E15D5B" w:rsidRPr="004A3B29">
        <w:rPr>
          <w:rFonts w:ascii="Arial" w:hAnsi="Arial" w:cs="Arial"/>
          <w:u w:val="single"/>
        </w:rPr>
        <w:t xml:space="preserve"> </w:t>
      </w:r>
      <w:r w:rsidRPr="004A3B29">
        <w:rPr>
          <w:rFonts w:ascii="Arial" w:hAnsi="Arial" w:cs="Arial"/>
          <w:u w:val="single"/>
        </w:rPr>
        <w:tab/>
      </w:r>
      <w:r w:rsidRPr="004A3B29">
        <w:rPr>
          <w:rFonts w:ascii="Arial" w:hAnsi="Arial" w:cs="Arial"/>
        </w:rPr>
        <w:t>.</w:t>
      </w:r>
    </w:p>
    <w:p w14:paraId="32DC1B2E" w14:textId="77777777" w:rsidR="000129BF" w:rsidRPr="000757C6" w:rsidRDefault="000129BF">
      <w:pPr>
        <w:pStyle w:val="BodyTextLeft"/>
        <w:jc w:val="both"/>
        <w:rPr>
          <w:rFonts w:ascii="Arial" w:hAnsi="Arial" w:cs="Arial"/>
          <w:color w:val="FF0000"/>
        </w:rPr>
      </w:pPr>
    </w:p>
    <w:tbl>
      <w:tblPr>
        <w:tblW w:w="0" w:type="auto"/>
        <w:tblLook w:val="01E0" w:firstRow="1" w:lastRow="1" w:firstColumn="1" w:lastColumn="1" w:noHBand="0" w:noVBand="0"/>
      </w:tblPr>
      <w:tblGrid>
        <w:gridCol w:w="4000"/>
        <w:gridCol w:w="866"/>
        <w:gridCol w:w="4346"/>
      </w:tblGrid>
      <w:tr w:rsidR="000129BF" w14:paraId="6B4007BD" w14:textId="77777777">
        <w:tc>
          <w:tcPr>
            <w:tcW w:w="4158" w:type="dxa"/>
            <w:tcBorders>
              <w:bottom w:val="single" w:sz="12" w:space="0" w:color="auto"/>
            </w:tcBorders>
          </w:tcPr>
          <w:p w14:paraId="410B87C8" w14:textId="77777777" w:rsidR="000129BF" w:rsidRDefault="00111BC4">
            <w:pPr>
              <w:pStyle w:val="BodyTextLeft"/>
              <w:jc w:val="both"/>
              <w:rPr>
                <w:rFonts w:ascii="Arial" w:hAnsi="Arial" w:cs="Arial"/>
              </w:rPr>
            </w:pPr>
            <w:r>
              <w:rPr>
                <w:rFonts w:ascii="Arial" w:hAnsi="Arial" w:cs="Arial"/>
              </w:rPr>
              <w:t>“Raymond Davies”</w:t>
            </w:r>
          </w:p>
        </w:tc>
        <w:tc>
          <w:tcPr>
            <w:tcW w:w="900" w:type="dxa"/>
          </w:tcPr>
          <w:p w14:paraId="7264D5DA" w14:textId="77777777" w:rsidR="000129BF" w:rsidRDefault="000129BF">
            <w:pPr>
              <w:pStyle w:val="BodyTextLeft"/>
              <w:jc w:val="both"/>
              <w:rPr>
                <w:rFonts w:ascii="Arial" w:hAnsi="Arial" w:cs="Arial"/>
              </w:rPr>
            </w:pPr>
          </w:p>
        </w:tc>
        <w:tc>
          <w:tcPr>
            <w:tcW w:w="4518" w:type="dxa"/>
            <w:tcBorders>
              <w:bottom w:val="single" w:sz="12" w:space="0" w:color="auto"/>
            </w:tcBorders>
          </w:tcPr>
          <w:p w14:paraId="216CF001" w14:textId="77777777" w:rsidR="000129BF" w:rsidRDefault="00111BC4">
            <w:pPr>
              <w:pStyle w:val="BodyTextLeft"/>
              <w:jc w:val="both"/>
              <w:rPr>
                <w:rFonts w:ascii="Arial" w:hAnsi="Arial" w:cs="Arial"/>
              </w:rPr>
            </w:pPr>
            <w:r>
              <w:rPr>
                <w:rFonts w:ascii="Arial" w:hAnsi="Arial" w:cs="Arial"/>
              </w:rPr>
              <w:t>“</w:t>
            </w:r>
            <w:r w:rsidR="00715A85">
              <w:rPr>
                <w:rFonts w:ascii="Arial" w:hAnsi="Arial" w:cs="Arial"/>
              </w:rPr>
              <w:t>Maria Grimes</w:t>
            </w:r>
            <w:r>
              <w:rPr>
                <w:rFonts w:ascii="Arial" w:hAnsi="Arial" w:cs="Arial"/>
              </w:rPr>
              <w:t>”</w:t>
            </w:r>
          </w:p>
        </w:tc>
      </w:tr>
      <w:tr w:rsidR="000129BF" w14:paraId="64E71DAC" w14:textId="77777777">
        <w:tc>
          <w:tcPr>
            <w:tcW w:w="4158" w:type="dxa"/>
            <w:tcBorders>
              <w:top w:val="single" w:sz="12" w:space="0" w:color="auto"/>
            </w:tcBorders>
          </w:tcPr>
          <w:p w14:paraId="1275D267" w14:textId="77777777" w:rsidR="000129BF" w:rsidRDefault="000129BF">
            <w:pPr>
              <w:pStyle w:val="BodyTextLeft"/>
              <w:jc w:val="both"/>
              <w:rPr>
                <w:rFonts w:ascii="Arial" w:hAnsi="Arial" w:cs="Arial"/>
              </w:rPr>
            </w:pPr>
            <w:r>
              <w:rPr>
                <w:rFonts w:ascii="Arial" w:hAnsi="Arial" w:cs="Arial"/>
              </w:rPr>
              <w:t>Chief Executive Officer</w:t>
            </w:r>
          </w:p>
        </w:tc>
        <w:tc>
          <w:tcPr>
            <w:tcW w:w="900" w:type="dxa"/>
          </w:tcPr>
          <w:p w14:paraId="4D156CE5" w14:textId="77777777" w:rsidR="000129BF" w:rsidRDefault="000129BF">
            <w:pPr>
              <w:pStyle w:val="BodyTextLeft"/>
              <w:jc w:val="both"/>
              <w:rPr>
                <w:rFonts w:ascii="Arial" w:hAnsi="Arial" w:cs="Arial"/>
              </w:rPr>
            </w:pPr>
          </w:p>
        </w:tc>
        <w:tc>
          <w:tcPr>
            <w:tcW w:w="4518" w:type="dxa"/>
            <w:tcBorders>
              <w:top w:val="single" w:sz="12" w:space="0" w:color="auto"/>
            </w:tcBorders>
          </w:tcPr>
          <w:p w14:paraId="49FF5EDD" w14:textId="77777777" w:rsidR="000129BF" w:rsidRDefault="00715A85">
            <w:pPr>
              <w:pStyle w:val="BodyTextLeft"/>
              <w:jc w:val="both"/>
              <w:rPr>
                <w:rFonts w:ascii="Arial" w:hAnsi="Arial" w:cs="Arial"/>
              </w:rPr>
            </w:pPr>
            <w:r>
              <w:rPr>
                <w:rFonts w:ascii="Arial" w:hAnsi="Arial" w:cs="Arial"/>
              </w:rPr>
              <w:t xml:space="preserve">Interim </w:t>
            </w:r>
            <w:r w:rsidR="000129BF">
              <w:rPr>
                <w:rFonts w:ascii="Arial" w:hAnsi="Arial" w:cs="Arial"/>
              </w:rPr>
              <w:t>Chief Financial Officer</w:t>
            </w:r>
          </w:p>
        </w:tc>
      </w:tr>
      <w:tr w:rsidR="000129BF" w14:paraId="2A5DBA9C" w14:textId="77777777">
        <w:tc>
          <w:tcPr>
            <w:tcW w:w="4158" w:type="dxa"/>
          </w:tcPr>
          <w:p w14:paraId="116A4413" w14:textId="77777777" w:rsidR="000129BF" w:rsidRDefault="000129BF">
            <w:pPr>
              <w:pStyle w:val="BodyTextLeft"/>
              <w:jc w:val="both"/>
              <w:rPr>
                <w:rFonts w:ascii="Arial" w:hAnsi="Arial" w:cs="Arial"/>
              </w:rPr>
            </w:pPr>
          </w:p>
        </w:tc>
        <w:tc>
          <w:tcPr>
            <w:tcW w:w="900" w:type="dxa"/>
          </w:tcPr>
          <w:p w14:paraId="34C258A8" w14:textId="77777777" w:rsidR="000129BF" w:rsidRDefault="000129BF">
            <w:pPr>
              <w:pStyle w:val="BodyTextLeft"/>
              <w:jc w:val="both"/>
              <w:rPr>
                <w:rFonts w:ascii="Arial" w:hAnsi="Arial" w:cs="Arial"/>
              </w:rPr>
            </w:pPr>
          </w:p>
        </w:tc>
        <w:tc>
          <w:tcPr>
            <w:tcW w:w="4518" w:type="dxa"/>
          </w:tcPr>
          <w:p w14:paraId="1ECFF103" w14:textId="77777777" w:rsidR="000129BF" w:rsidRDefault="000129BF">
            <w:pPr>
              <w:pStyle w:val="BodyTextLeft"/>
              <w:jc w:val="both"/>
              <w:rPr>
                <w:rFonts w:ascii="Arial" w:hAnsi="Arial" w:cs="Arial"/>
              </w:rPr>
            </w:pPr>
          </w:p>
        </w:tc>
      </w:tr>
      <w:tr w:rsidR="000129BF" w14:paraId="2BC253C4" w14:textId="77777777">
        <w:tc>
          <w:tcPr>
            <w:tcW w:w="4158" w:type="dxa"/>
            <w:tcBorders>
              <w:bottom w:val="single" w:sz="12" w:space="0" w:color="auto"/>
            </w:tcBorders>
          </w:tcPr>
          <w:p w14:paraId="68CCC730" w14:textId="77777777" w:rsidR="000129BF" w:rsidRDefault="00111BC4" w:rsidP="00111BC4">
            <w:pPr>
              <w:pStyle w:val="BodyTextLeft"/>
              <w:jc w:val="both"/>
              <w:rPr>
                <w:rFonts w:ascii="Arial" w:hAnsi="Arial" w:cs="Arial"/>
              </w:rPr>
            </w:pPr>
            <w:r>
              <w:rPr>
                <w:rFonts w:ascii="Arial" w:hAnsi="Arial" w:cs="Arial"/>
              </w:rPr>
              <w:t>“Raymond Davies”</w:t>
            </w:r>
          </w:p>
        </w:tc>
        <w:tc>
          <w:tcPr>
            <w:tcW w:w="900" w:type="dxa"/>
          </w:tcPr>
          <w:p w14:paraId="13027872" w14:textId="77777777" w:rsidR="000129BF" w:rsidRDefault="000129BF">
            <w:pPr>
              <w:pStyle w:val="BodyTextLeft"/>
              <w:jc w:val="both"/>
              <w:rPr>
                <w:rFonts w:ascii="Arial" w:hAnsi="Arial" w:cs="Arial"/>
              </w:rPr>
            </w:pPr>
          </w:p>
        </w:tc>
        <w:tc>
          <w:tcPr>
            <w:tcW w:w="4518" w:type="dxa"/>
            <w:tcBorders>
              <w:bottom w:val="single" w:sz="12" w:space="0" w:color="auto"/>
            </w:tcBorders>
          </w:tcPr>
          <w:p w14:paraId="60D3787E" w14:textId="07C1F141" w:rsidR="000129BF" w:rsidRDefault="00A262DA">
            <w:pPr>
              <w:pStyle w:val="BodyTextLeft"/>
              <w:jc w:val="both"/>
              <w:rPr>
                <w:rFonts w:ascii="Arial" w:hAnsi="Arial" w:cs="Arial"/>
              </w:rPr>
            </w:pPr>
            <w:r>
              <w:rPr>
                <w:rFonts w:ascii="Arial" w:hAnsi="Arial" w:cs="Arial"/>
              </w:rPr>
              <w:t>“</w:t>
            </w:r>
            <w:r w:rsidR="000757C6">
              <w:rPr>
                <w:rFonts w:ascii="Arial" w:hAnsi="Arial" w:cs="Arial"/>
              </w:rPr>
              <w:t>Toby Strauss</w:t>
            </w:r>
            <w:r w:rsidR="00EF00AC">
              <w:rPr>
                <w:rFonts w:ascii="Arial" w:hAnsi="Arial" w:cs="Arial"/>
              </w:rPr>
              <w:t>”</w:t>
            </w:r>
          </w:p>
        </w:tc>
      </w:tr>
      <w:tr w:rsidR="000129BF" w14:paraId="11006BC4" w14:textId="77777777">
        <w:tc>
          <w:tcPr>
            <w:tcW w:w="4158" w:type="dxa"/>
            <w:tcBorders>
              <w:top w:val="single" w:sz="12" w:space="0" w:color="auto"/>
            </w:tcBorders>
          </w:tcPr>
          <w:p w14:paraId="59143F72" w14:textId="77777777" w:rsidR="000129BF" w:rsidRDefault="000129BF">
            <w:pPr>
              <w:pStyle w:val="BodyTextLeft"/>
              <w:jc w:val="both"/>
              <w:rPr>
                <w:rFonts w:ascii="Arial" w:hAnsi="Arial" w:cs="Arial"/>
              </w:rPr>
            </w:pPr>
            <w:r>
              <w:rPr>
                <w:rFonts w:ascii="Arial" w:hAnsi="Arial" w:cs="Arial"/>
              </w:rPr>
              <w:t>Promoter (if applicable)</w:t>
            </w:r>
          </w:p>
        </w:tc>
        <w:tc>
          <w:tcPr>
            <w:tcW w:w="900" w:type="dxa"/>
          </w:tcPr>
          <w:p w14:paraId="78D2EFEC" w14:textId="77777777" w:rsidR="000129BF" w:rsidRDefault="000129BF">
            <w:pPr>
              <w:pStyle w:val="BodyTextLeft"/>
              <w:jc w:val="both"/>
              <w:rPr>
                <w:rFonts w:ascii="Arial" w:hAnsi="Arial" w:cs="Arial"/>
              </w:rPr>
            </w:pPr>
          </w:p>
        </w:tc>
        <w:tc>
          <w:tcPr>
            <w:tcW w:w="4518" w:type="dxa"/>
            <w:tcBorders>
              <w:top w:val="single" w:sz="12" w:space="0" w:color="auto"/>
            </w:tcBorders>
          </w:tcPr>
          <w:p w14:paraId="4F4B2612" w14:textId="77777777" w:rsidR="000129BF" w:rsidRDefault="000129BF">
            <w:pPr>
              <w:pStyle w:val="BodyTextLeft"/>
              <w:jc w:val="both"/>
              <w:rPr>
                <w:rFonts w:ascii="Arial" w:hAnsi="Arial" w:cs="Arial"/>
              </w:rPr>
            </w:pPr>
            <w:r>
              <w:rPr>
                <w:rFonts w:ascii="Arial" w:hAnsi="Arial" w:cs="Arial"/>
              </w:rPr>
              <w:t>Director</w:t>
            </w:r>
          </w:p>
        </w:tc>
      </w:tr>
      <w:tr w:rsidR="000129BF" w14:paraId="3C5E4C7F" w14:textId="77777777" w:rsidTr="0023353C">
        <w:tc>
          <w:tcPr>
            <w:tcW w:w="4158" w:type="dxa"/>
          </w:tcPr>
          <w:p w14:paraId="5832EEE8" w14:textId="77777777" w:rsidR="000129BF" w:rsidRDefault="000129BF">
            <w:pPr>
              <w:pStyle w:val="BodyTextLeft"/>
              <w:jc w:val="both"/>
              <w:rPr>
                <w:rFonts w:ascii="Arial" w:hAnsi="Arial" w:cs="Arial"/>
              </w:rPr>
            </w:pPr>
          </w:p>
        </w:tc>
        <w:tc>
          <w:tcPr>
            <w:tcW w:w="900" w:type="dxa"/>
          </w:tcPr>
          <w:p w14:paraId="350416AB" w14:textId="77777777" w:rsidR="000129BF" w:rsidRDefault="000129BF">
            <w:pPr>
              <w:pStyle w:val="BodyTextLeft"/>
              <w:jc w:val="both"/>
              <w:rPr>
                <w:rFonts w:ascii="Arial" w:hAnsi="Arial" w:cs="Arial"/>
              </w:rPr>
            </w:pPr>
          </w:p>
        </w:tc>
        <w:tc>
          <w:tcPr>
            <w:tcW w:w="4518" w:type="dxa"/>
          </w:tcPr>
          <w:p w14:paraId="78E67689" w14:textId="77777777" w:rsidR="000129BF" w:rsidRDefault="000129BF">
            <w:pPr>
              <w:pStyle w:val="BodyTextLeft"/>
              <w:jc w:val="both"/>
              <w:rPr>
                <w:rFonts w:ascii="Arial" w:hAnsi="Arial" w:cs="Arial"/>
              </w:rPr>
            </w:pPr>
          </w:p>
        </w:tc>
      </w:tr>
      <w:tr w:rsidR="000129BF" w14:paraId="2DBB04BB" w14:textId="77777777" w:rsidTr="0023353C">
        <w:tc>
          <w:tcPr>
            <w:tcW w:w="4158" w:type="dxa"/>
            <w:tcBorders>
              <w:bottom w:val="single" w:sz="12" w:space="0" w:color="auto"/>
            </w:tcBorders>
          </w:tcPr>
          <w:p w14:paraId="08A97F2E" w14:textId="5013DD3E" w:rsidR="000129BF" w:rsidRDefault="00A262DA">
            <w:pPr>
              <w:pStyle w:val="BodyTextLeft"/>
              <w:jc w:val="both"/>
              <w:rPr>
                <w:rFonts w:ascii="Arial" w:hAnsi="Arial" w:cs="Arial"/>
              </w:rPr>
            </w:pPr>
            <w:r>
              <w:rPr>
                <w:rFonts w:ascii="Arial" w:hAnsi="Arial" w:cs="Arial"/>
              </w:rPr>
              <w:t>“</w:t>
            </w:r>
            <w:r w:rsidR="000757C6">
              <w:rPr>
                <w:rFonts w:ascii="Arial" w:hAnsi="Arial" w:cs="Arial"/>
              </w:rPr>
              <w:t>Jonathan Fowler</w:t>
            </w:r>
            <w:r>
              <w:rPr>
                <w:rFonts w:ascii="Arial" w:hAnsi="Arial" w:cs="Arial"/>
              </w:rPr>
              <w:t>”</w:t>
            </w:r>
          </w:p>
        </w:tc>
        <w:tc>
          <w:tcPr>
            <w:tcW w:w="900" w:type="dxa"/>
          </w:tcPr>
          <w:p w14:paraId="6980AF6C" w14:textId="77777777" w:rsidR="000129BF" w:rsidRDefault="000129BF">
            <w:pPr>
              <w:pStyle w:val="BodyTextLeft"/>
              <w:jc w:val="both"/>
              <w:rPr>
                <w:rFonts w:ascii="Arial" w:hAnsi="Arial" w:cs="Arial"/>
              </w:rPr>
            </w:pPr>
          </w:p>
        </w:tc>
        <w:tc>
          <w:tcPr>
            <w:tcW w:w="4518" w:type="dxa"/>
            <w:tcBorders>
              <w:bottom w:val="single" w:sz="4" w:space="0" w:color="auto"/>
            </w:tcBorders>
          </w:tcPr>
          <w:p w14:paraId="08D6A66B" w14:textId="0C4545FF" w:rsidR="000129BF" w:rsidRDefault="000129BF">
            <w:pPr>
              <w:pStyle w:val="BodyTextLeft"/>
              <w:jc w:val="both"/>
              <w:rPr>
                <w:rFonts w:ascii="Arial" w:hAnsi="Arial" w:cs="Arial"/>
              </w:rPr>
            </w:pPr>
          </w:p>
        </w:tc>
      </w:tr>
      <w:tr w:rsidR="000129BF" w14:paraId="15B83781" w14:textId="77777777" w:rsidTr="0023353C">
        <w:tc>
          <w:tcPr>
            <w:tcW w:w="4158" w:type="dxa"/>
            <w:tcBorders>
              <w:top w:val="single" w:sz="12" w:space="0" w:color="auto"/>
            </w:tcBorders>
          </w:tcPr>
          <w:p w14:paraId="7AB133B3" w14:textId="77777777" w:rsidR="000129BF" w:rsidRDefault="000129BF">
            <w:pPr>
              <w:pStyle w:val="BodyTextLeft"/>
              <w:jc w:val="both"/>
              <w:rPr>
                <w:rFonts w:ascii="Arial" w:hAnsi="Arial" w:cs="Arial"/>
              </w:rPr>
            </w:pPr>
            <w:r>
              <w:rPr>
                <w:rFonts w:ascii="Arial" w:hAnsi="Arial" w:cs="Arial"/>
              </w:rPr>
              <w:t>Director</w:t>
            </w:r>
          </w:p>
        </w:tc>
        <w:tc>
          <w:tcPr>
            <w:tcW w:w="900" w:type="dxa"/>
          </w:tcPr>
          <w:p w14:paraId="7B195BF3" w14:textId="77777777" w:rsidR="000129BF" w:rsidRDefault="000129BF">
            <w:pPr>
              <w:pStyle w:val="BodyTextLeft"/>
              <w:jc w:val="both"/>
              <w:rPr>
                <w:rFonts w:ascii="Arial" w:hAnsi="Arial" w:cs="Arial"/>
              </w:rPr>
            </w:pPr>
          </w:p>
        </w:tc>
        <w:tc>
          <w:tcPr>
            <w:tcW w:w="4518" w:type="dxa"/>
            <w:tcBorders>
              <w:top w:val="single" w:sz="4" w:space="0" w:color="auto"/>
            </w:tcBorders>
          </w:tcPr>
          <w:p w14:paraId="16E97849" w14:textId="77777777" w:rsidR="000129BF" w:rsidRDefault="00D3472F">
            <w:pPr>
              <w:pStyle w:val="BodyTextLeft"/>
              <w:jc w:val="both"/>
              <w:rPr>
                <w:rFonts w:ascii="Arial" w:hAnsi="Arial" w:cs="Arial"/>
              </w:rPr>
            </w:pPr>
            <w:r>
              <w:rPr>
                <w:rFonts w:ascii="Arial" w:hAnsi="Arial" w:cs="Arial"/>
              </w:rPr>
              <w:t>Director</w:t>
            </w:r>
          </w:p>
        </w:tc>
      </w:tr>
    </w:tbl>
    <w:p w14:paraId="5735FF11" w14:textId="77777777" w:rsidR="000129BF" w:rsidRDefault="000129BF">
      <w:pPr>
        <w:pStyle w:val="BodyTextLeft"/>
        <w:jc w:val="both"/>
        <w:rPr>
          <w:rFonts w:ascii="Arial" w:hAnsi="Arial" w:cs="Arial"/>
          <w:sz w:val="20"/>
        </w:rPr>
      </w:pPr>
      <w:r>
        <w:rPr>
          <w:rFonts w:ascii="Arial" w:hAnsi="Arial" w:cs="Arial"/>
          <w:sz w:val="20"/>
        </w:rPr>
        <w:t>[print or type names beneath signatures]</w:t>
      </w:r>
    </w:p>
    <w:p w14:paraId="4D8719A6" w14:textId="77777777" w:rsidR="00FF46D8" w:rsidRPr="00FD2B33" w:rsidRDefault="000129BF" w:rsidP="00FF46D8">
      <w:pPr>
        <w:pStyle w:val="BodyTextLeft"/>
        <w:spacing w:before="0"/>
        <w:jc w:val="both"/>
        <w:rPr>
          <w:rFonts w:ascii="Arial" w:hAnsi="Arial" w:cs="Arial"/>
          <w:i/>
          <w:sz w:val="20"/>
          <w:highlight w:val="yellow"/>
        </w:rPr>
      </w:pPr>
      <w:r>
        <w:rPr>
          <w:rFonts w:ascii="Arial" w:hAnsi="Arial" w:cs="Arial"/>
        </w:rPr>
        <w:br w:type="page"/>
      </w:r>
      <w:r w:rsidRPr="00FF46D8">
        <w:rPr>
          <w:rFonts w:ascii="Arial" w:hAnsi="Arial" w:cs="Arial"/>
          <w:b/>
        </w:rPr>
        <w:t>CERTIFICATE OF THE</w:t>
      </w:r>
      <w:r>
        <w:rPr>
          <w:rFonts w:ascii="Arial" w:hAnsi="Arial" w:cs="Arial"/>
          <w:b/>
        </w:rPr>
        <w:t xml:space="preserve"> TARGET</w:t>
      </w:r>
      <w:r w:rsidR="00715A85">
        <w:rPr>
          <w:rFonts w:ascii="Arial" w:hAnsi="Arial" w:cs="Arial"/>
          <w:b/>
        </w:rPr>
        <w:t xml:space="preserve"> </w:t>
      </w:r>
      <w:r w:rsidR="00FF46D8">
        <w:rPr>
          <w:rFonts w:ascii="Arial" w:hAnsi="Arial" w:cs="Arial"/>
          <w:b/>
        </w:rPr>
        <w:t xml:space="preserve">     </w:t>
      </w:r>
      <w:proofErr w:type="gramStart"/>
      <w:r w:rsidR="00FF46D8">
        <w:rPr>
          <w:rFonts w:ascii="Arial" w:hAnsi="Arial" w:cs="Arial"/>
          <w:b/>
        </w:rPr>
        <w:t xml:space="preserve">  </w:t>
      </w:r>
      <w:r w:rsidR="00715A85">
        <w:rPr>
          <w:rFonts w:ascii="Arial" w:hAnsi="Arial" w:cs="Arial"/>
          <w:b/>
        </w:rPr>
        <w:t xml:space="preserve"> </w:t>
      </w:r>
      <w:r w:rsidR="00715A85" w:rsidRPr="00FD2B33">
        <w:rPr>
          <w:rFonts w:ascii="Arial" w:hAnsi="Arial" w:cs="Arial"/>
          <w:i/>
          <w:sz w:val="20"/>
          <w:highlight w:val="yellow"/>
        </w:rPr>
        <w:t>(</w:t>
      </w:r>
      <w:proofErr w:type="gramEnd"/>
      <w:r w:rsidR="00FF46D8" w:rsidRPr="00FD2B33">
        <w:rPr>
          <w:rFonts w:ascii="Arial" w:hAnsi="Arial" w:cs="Arial"/>
          <w:i/>
          <w:sz w:val="20"/>
          <w:highlight w:val="yellow"/>
        </w:rPr>
        <w:t>N</w:t>
      </w:r>
      <w:r w:rsidR="00715A85" w:rsidRPr="00FD2B33">
        <w:rPr>
          <w:rFonts w:ascii="Arial" w:hAnsi="Arial" w:cs="Arial"/>
          <w:i/>
          <w:sz w:val="20"/>
          <w:highlight w:val="yellow"/>
        </w:rPr>
        <w:t>ot re</w:t>
      </w:r>
      <w:r w:rsidR="00FF46D8" w:rsidRPr="00FD2B33">
        <w:rPr>
          <w:rFonts w:ascii="Arial" w:hAnsi="Arial" w:cs="Arial"/>
          <w:i/>
          <w:sz w:val="20"/>
          <w:highlight w:val="yellow"/>
        </w:rPr>
        <w:t>-</w:t>
      </w:r>
      <w:r w:rsidR="00715A85" w:rsidRPr="00FD2B33">
        <w:rPr>
          <w:rFonts w:ascii="Arial" w:hAnsi="Arial" w:cs="Arial"/>
          <w:i/>
          <w:sz w:val="20"/>
          <w:highlight w:val="yellow"/>
        </w:rPr>
        <w:t>qualifying</w:t>
      </w:r>
      <w:r w:rsidR="00FF46D8" w:rsidRPr="00FD2B33">
        <w:rPr>
          <w:rFonts w:ascii="Arial" w:hAnsi="Arial" w:cs="Arial"/>
          <w:i/>
          <w:sz w:val="20"/>
          <w:highlight w:val="yellow"/>
        </w:rPr>
        <w:t>, no fundamental change</w:t>
      </w:r>
      <w:r w:rsidR="00FD2B33">
        <w:rPr>
          <w:rFonts w:ascii="Arial" w:hAnsi="Arial" w:cs="Arial"/>
          <w:i/>
          <w:sz w:val="20"/>
          <w:highlight w:val="yellow"/>
        </w:rPr>
        <w:t>.</w:t>
      </w:r>
    </w:p>
    <w:p w14:paraId="52EFD36A" w14:textId="77777777" w:rsidR="000129BF" w:rsidRDefault="00FF46D8" w:rsidP="00FF46D8">
      <w:pPr>
        <w:pStyle w:val="BodyTextLeft"/>
        <w:spacing w:before="0"/>
        <w:ind w:left="3600" w:firstLine="720"/>
        <w:jc w:val="both"/>
        <w:rPr>
          <w:rFonts w:ascii="Arial" w:hAnsi="Arial" w:cs="Arial"/>
          <w:b/>
        </w:rPr>
      </w:pPr>
      <w:r w:rsidRPr="00FD2B33">
        <w:rPr>
          <w:rFonts w:ascii="Arial" w:hAnsi="Arial" w:cs="Arial"/>
          <w:i/>
          <w:sz w:val="20"/>
          <w:highlight w:val="yellow"/>
        </w:rPr>
        <w:t>No signatures required</w:t>
      </w:r>
      <w:r w:rsidR="003D06E1" w:rsidRPr="00FD2B33">
        <w:rPr>
          <w:rFonts w:ascii="Arial" w:hAnsi="Arial" w:cs="Arial"/>
          <w:i/>
          <w:sz w:val="20"/>
          <w:highlight w:val="yellow"/>
        </w:rPr>
        <w:t>-</w:t>
      </w:r>
      <w:r w:rsidR="00FD2B33" w:rsidRPr="00FD2B33">
        <w:rPr>
          <w:rFonts w:ascii="Arial" w:hAnsi="Arial" w:cs="Arial"/>
          <w:i/>
          <w:sz w:val="20"/>
          <w:highlight w:val="yellow"/>
        </w:rPr>
        <w:t>per</w:t>
      </w:r>
      <w:r w:rsidR="003D06E1" w:rsidRPr="00FD2B33">
        <w:rPr>
          <w:rFonts w:ascii="Arial" w:hAnsi="Arial" w:cs="Arial"/>
          <w:i/>
          <w:sz w:val="20"/>
          <w:highlight w:val="yellow"/>
        </w:rPr>
        <w:t xml:space="preserve"> M Grimes</w:t>
      </w:r>
      <w:r w:rsidRPr="00FD2B33">
        <w:rPr>
          <w:rFonts w:ascii="Arial" w:hAnsi="Arial" w:cs="Arial"/>
          <w:i/>
          <w:sz w:val="20"/>
          <w:highlight w:val="yellow"/>
        </w:rPr>
        <w:t>)</w:t>
      </w:r>
    </w:p>
    <w:p w14:paraId="558E68BE" w14:textId="77777777" w:rsidR="000129BF" w:rsidRDefault="000129BF" w:rsidP="00FF46D8">
      <w:pPr>
        <w:pStyle w:val="BodyTextLeft"/>
        <w:jc w:val="both"/>
        <w:rPr>
          <w:rFonts w:ascii="Arial" w:hAnsi="Arial" w:cs="Arial"/>
        </w:rPr>
      </w:pPr>
    </w:p>
    <w:p w14:paraId="535515B1" w14:textId="77777777" w:rsidR="000129BF" w:rsidRDefault="000129BF" w:rsidP="00FF46D8">
      <w:pPr>
        <w:pStyle w:val="BodyTextLeft"/>
        <w:jc w:val="both"/>
        <w:rPr>
          <w:rFonts w:ascii="Arial" w:hAnsi="Arial" w:cs="Arial"/>
        </w:rPr>
      </w:pPr>
      <w:r>
        <w:rPr>
          <w:rFonts w:ascii="Arial" w:hAnsi="Arial" w:cs="Arial"/>
        </w:rPr>
        <w:t>The foregoing contains full, true and plain disclosure of all material information relating to (full legal name of the target). It contains no untrue statement of a material fact and does not omit to state a material fact that is required to be stated or that is necessary to prevent a statement that is made from being false or misleading in light of the circumstances in which it was made.</w:t>
      </w:r>
    </w:p>
    <w:p w14:paraId="022E0AE2" w14:textId="77777777" w:rsidR="000129BF" w:rsidRDefault="000129BF">
      <w:pPr>
        <w:pStyle w:val="BodyTextLeft"/>
        <w:jc w:val="both"/>
        <w:rPr>
          <w:rFonts w:ascii="Arial" w:hAnsi="Arial" w:cs="Arial"/>
          <w:u w:val="single"/>
        </w:rPr>
      </w:pPr>
      <w:r>
        <w:rPr>
          <w:rFonts w:ascii="Arial" w:hAnsi="Arial" w:cs="Arial"/>
        </w:rPr>
        <w:t xml:space="preserve">Dated at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B6442F0" w14:textId="77777777" w:rsidR="000129BF" w:rsidRDefault="000129BF">
      <w:pPr>
        <w:pStyle w:val="BodyText"/>
        <w:rPr>
          <w:rFonts w:ascii="Arial" w:hAnsi="Arial" w:cs="Arial"/>
        </w:rPr>
      </w:pPr>
      <w:r>
        <w:rPr>
          <w:rFonts w:ascii="Arial" w:hAnsi="Arial" w:cs="Arial"/>
        </w:rPr>
        <w:t xml:space="preserve">this </w:t>
      </w:r>
      <w:r>
        <w:rPr>
          <w:rFonts w:ascii="Arial" w:hAnsi="Arial" w:cs="Arial"/>
          <w:u w:val="single"/>
        </w:rPr>
        <w:tab/>
      </w:r>
      <w:r>
        <w:rPr>
          <w:rFonts w:ascii="Arial" w:hAnsi="Arial" w:cs="Arial"/>
          <w:u w:val="single"/>
        </w:rPr>
        <w:tab/>
      </w:r>
      <w:proofErr w:type="gramStart"/>
      <w:r>
        <w:rPr>
          <w:rFonts w:ascii="Arial" w:hAnsi="Arial" w:cs="Arial"/>
          <w:u w:val="single"/>
        </w:rPr>
        <w:tab/>
      </w:r>
      <w:r w:rsidR="00715A85">
        <w:rPr>
          <w:rFonts w:ascii="Arial" w:hAnsi="Arial" w:cs="Arial"/>
          <w:u w:val="single"/>
        </w:rPr>
        <w:t xml:space="preserve">  </w:t>
      </w:r>
      <w:r>
        <w:rPr>
          <w:rFonts w:ascii="Arial" w:hAnsi="Arial" w:cs="Arial"/>
          <w:u w:val="single"/>
        </w:rPr>
        <w:tab/>
      </w:r>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w:t>
      </w:r>
    </w:p>
    <w:p w14:paraId="1068CBEE" w14:textId="77777777" w:rsidR="000129BF" w:rsidRDefault="000129BF">
      <w:pPr>
        <w:pStyle w:val="BodyTextLeft"/>
        <w:jc w:val="both"/>
        <w:rPr>
          <w:rFonts w:ascii="Arial" w:hAnsi="Arial" w:cs="Arial"/>
        </w:rPr>
      </w:pPr>
    </w:p>
    <w:tbl>
      <w:tblPr>
        <w:tblW w:w="0" w:type="auto"/>
        <w:tblLook w:val="01E0" w:firstRow="1" w:lastRow="1" w:firstColumn="1" w:lastColumn="1" w:noHBand="0" w:noVBand="0"/>
      </w:tblPr>
      <w:tblGrid>
        <w:gridCol w:w="3999"/>
        <w:gridCol w:w="872"/>
        <w:gridCol w:w="4341"/>
      </w:tblGrid>
      <w:tr w:rsidR="007E0836" w14:paraId="00002718" w14:textId="77777777">
        <w:tc>
          <w:tcPr>
            <w:tcW w:w="4158" w:type="dxa"/>
            <w:tcBorders>
              <w:bottom w:val="single" w:sz="12" w:space="0" w:color="auto"/>
            </w:tcBorders>
          </w:tcPr>
          <w:p w14:paraId="1F6432AB" w14:textId="77777777" w:rsidR="007E0836" w:rsidRDefault="007E0836">
            <w:pPr>
              <w:pStyle w:val="BodyTextLeft"/>
              <w:jc w:val="both"/>
              <w:rPr>
                <w:rFonts w:ascii="Arial" w:hAnsi="Arial" w:cs="Arial"/>
              </w:rPr>
            </w:pPr>
            <w:r>
              <w:rPr>
                <w:rFonts w:ascii="Arial" w:hAnsi="Arial" w:cs="Arial"/>
              </w:rPr>
              <w:t>“</w:t>
            </w:r>
          </w:p>
        </w:tc>
        <w:tc>
          <w:tcPr>
            <w:tcW w:w="900" w:type="dxa"/>
          </w:tcPr>
          <w:p w14:paraId="61F88F5A" w14:textId="77777777" w:rsidR="007E0836" w:rsidRDefault="007E0836">
            <w:pPr>
              <w:pStyle w:val="BodyTextLeft"/>
              <w:jc w:val="both"/>
              <w:rPr>
                <w:rFonts w:ascii="Arial" w:hAnsi="Arial" w:cs="Arial"/>
              </w:rPr>
            </w:pPr>
          </w:p>
        </w:tc>
        <w:tc>
          <w:tcPr>
            <w:tcW w:w="4518" w:type="dxa"/>
            <w:tcBorders>
              <w:bottom w:val="single" w:sz="12" w:space="0" w:color="auto"/>
            </w:tcBorders>
          </w:tcPr>
          <w:p w14:paraId="17A0699B" w14:textId="77777777" w:rsidR="007E0836" w:rsidRDefault="007E0836">
            <w:pPr>
              <w:pStyle w:val="BodyTextLeft"/>
              <w:jc w:val="both"/>
              <w:rPr>
                <w:rFonts w:ascii="Arial" w:hAnsi="Arial" w:cs="Arial"/>
              </w:rPr>
            </w:pPr>
          </w:p>
        </w:tc>
      </w:tr>
      <w:tr w:rsidR="007E0836" w14:paraId="43E768FF" w14:textId="77777777">
        <w:tc>
          <w:tcPr>
            <w:tcW w:w="4158" w:type="dxa"/>
            <w:tcBorders>
              <w:top w:val="single" w:sz="12" w:space="0" w:color="auto"/>
            </w:tcBorders>
          </w:tcPr>
          <w:p w14:paraId="20E877A5" w14:textId="77777777" w:rsidR="007E0836" w:rsidRDefault="007E0836">
            <w:pPr>
              <w:pStyle w:val="BodyTextLeft"/>
              <w:jc w:val="both"/>
              <w:rPr>
                <w:rFonts w:ascii="Arial" w:hAnsi="Arial" w:cs="Arial"/>
              </w:rPr>
            </w:pPr>
          </w:p>
        </w:tc>
        <w:tc>
          <w:tcPr>
            <w:tcW w:w="900" w:type="dxa"/>
          </w:tcPr>
          <w:p w14:paraId="1142CA11" w14:textId="77777777" w:rsidR="007E0836" w:rsidRDefault="007E0836">
            <w:pPr>
              <w:pStyle w:val="BodyTextLeft"/>
              <w:jc w:val="both"/>
              <w:rPr>
                <w:rFonts w:ascii="Arial" w:hAnsi="Arial" w:cs="Arial"/>
              </w:rPr>
            </w:pPr>
          </w:p>
        </w:tc>
        <w:tc>
          <w:tcPr>
            <w:tcW w:w="4518" w:type="dxa"/>
            <w:tcBorders>
              <w:top w:val="single" w:sz="12" w:space="0" w:color="auto"/>
            </w:tcBorders>
          </w:tcPr>
          <w:p w14:paraId="4A4E9643" w14:textId="77777777" w:rsidR="007E0836" w:rsidRDefault="007E0836">
            <w:pPr>
              <w:pStyle w:val="BodyTextLeft"/>
              <w:jc w:val="both"/>
              <w:rPr>
                <w:rFonts w:ascii="Arial" w:hAnsi="Arial" w:cs="Arial"/>
              </w:rPr>
            </w:pPr>
          </w:p>
        </w:tc>
      </w:tr>
      <w:tr w:rsidR="007E0836" w14:paraId="30A886D5" w14:textId="77777777">
        <w:tc>
          <w:tcPr>
            <w:tcW w:w="4158" w:type="dxa"/>
          </w:tcPr>
          <w:p w14:paraId="1FB3E49E" w14:textId="77777777" w:rsidR="007E0836" w:rsidRDefault="007E0836">
            <w:pPr>
              <w:pStyle w:val="BodyTextLeft"/>
              <w:jc w:val="both"/>
              <w:rPr>
                <w:rFonts w:ascii="Arial" w:hAnsi="Arial" w:cs="Arial"/>
              </w:rPr>
            </w:pPr>
          </w:p>
        </w:tc>
        <w:tc>
          <w:tcPr>
            <w:tcW w:w="900" w:type="dxa"/>
          </w:tcPr>
          <w:p w14:paraId="53563D0A" w14:textId="77777777" w:rsidR="007E0836" w:rsidRDefault="007E0836">
            <w:pPr>
              <w:pStyle w:val="BodyTextLeft"/>
              <w:jc w:val="both"/>
              <w:rPr>
                <w:rFonts w:ascii="Arial" w:hAnsi="Arial" w:cs="Arial"/>
              </w:rPr>
            </w:pPr>
          </w:p>
        </w:tc>
        <w:tc>
          <w:tcPr>
            <w:tcW w:w="4518" w:type="dxa"/>
          </w:tcPr>
          <w:p w14:paraId="2E7098F4" w14:textId="77777777" w:rsidR="007E0836" w:rsidRDefault="007E0836">
            <w:pPr>
              <w:pStyle w:val="BodyTextLeft"/>
              <w:jc w:val="both"/>
              <w:rPr>
                <w:rFonts w:ascii="Arial" w:hAnsi="Arial" w:cs="Arial"/>
              </w:rPr>
            </w:pPr>
          </w:p>
        </w:tc>
      </w:tr>
      <w:tr w:rsidR="007E0836" w14:paraId="3A6A02F5" w14:textId="77777777">
        <w:tc>
          <w:tcPr>
            <w:tcW w:w="4158" w:type="dxa"/>
            <w:tcBorders>
              <w:bottom w:val="single" w:sz="12" w:space="0" w:color="auto"/>
            </w:tcBorders>
          </w:tcPr>
          <w:p w14:paraId="4C496A14" w14:textId="77777777" w:rsidR="007E0836" w:rsidRDefault="007E0836">
            <w:pPr>
              <w:pStyle w:val="BodyTextLeft"/>
              <w:jc w:val="both"/>
              <w:rPr>
                <w:rFonts w:ascii="Arial" w:hAnsi="Arial" w:cs="Arial"/>
              </w:rPr>
            </w:pPr>
            <w:r>
              <w:rPr>
                <w:rFonts w:ascii="Arial" w:hAnsi="Arial" w:cs="Arial"/>
              </w:rPr>
              <w:t>“</w:t>
            </w:r>
          </w:p>
        </w:tc>
        <w:tc>
          <w:tcPr>
            <w:tcW w:w="900" w:type="dxa"/>
          </w:tcPr>
          <w:p w14:paraId="37774CCB" w14:textId="77777777" w:rsidR="007E0836" w:rsidRDefault="007E0836">
            <w:pPr>
              <w:pStyle w:val="BodyTextLeft"/>
              <w:jc w:val="both"/>
              <w:rPr>
                <w:rFonts w:ascii="Arial" w:hAnsi="Arial" w:cs="Arial"/>
              </w:rPr>
            </w:pPr>
          </w:p>
        </w:tc>
        <w:tc>
          <w:tcPr>
            <w:tcW w:w="4518" w:type="dxa"/>
            <w:tcBorders>
              <w:bottom w:val="single" w:sz="12" w:space="0" w:color="auto"/>
            </w:tcBorders>
          </w:tcPr>
          <w:p w14:paraId="76C9E52E" w14:textId="77777777" w:rsidR="007E0836" w:rsidRDefault="007E0836">
            <w:pPr>
              <w:pStyle w:val="BodyTextLeft"/>
              <w:jc w:val="both"/>
              <w:rPr>
                <w:rFonts w:ascii="Arial" w:hAnsi="Arial" w:cs="Arial"/>
              </w:rPr>
            </w:pPr>
          </w:p>
        </w:tc>
      </w:tr>
      <w:tr w:rsidR="007E0836" w14:paraId="1BA520DD" w14:textId="77777777">
        <w:tc>
          <w:tcPr>
            <w:tcW w:w="4158" w:type="dxa"/>
            <w:tcBorders>
              <w:top w:val="single" w:sz="12" w:space="0" w:color="auto"/>
            </w:tcBorders>
          </w:tcPr>
          <w:p w14:paraId="1000448D" w14:textId="77777777" w:rsidR="007E0836" w:rsidRDefault="007E0836">
            <w:pPr>
              <w:pStyle w:val="BodyTextLeft"/>
              <w:jc w:val="both"/>
              <w:rPr>
                <w:rFonts w:ascii="Arial" w:hAnsi="Arial" w:cs="Arial"/>
              </w:rPr>
            </w:pPr>
          </w:p>
        </w:tc>
        <w:tc>
          <w:tcPr>
            <w:tcW w:w="900" w:type="dxa"/>
          </w:tcPr>
          <w:p w14:paraId="75529D00" w14:textId="77777777" w:rsidR="007E0836" w:rsidRDefault="007E0836">
            <w:pPr>
              <w:pStyle w:val="BodyTextLeft"/>
              <w:jc w:val="both"/>
              <w:rPr>
                <w:rFonts w:ascii="Arial" w:hAnsi="Arial" w:cs="Arial"/>
              </w:rPr>
            </w:pPr>
          </w:p>
        </w:tc>
        <w:tc>
          <w:tcPr>
            <w:tcW w:w="4518" w:type="dxa"/>
            <w:tcBorders>
              <w:top w:val="single" w:sz="12" w:space="0" w:color="auto"/>
            </w:tcBorders>
          </w:tcPr>
          <w:p w14:paraId="7D5E09A6" w14:textId="77777777" w:rsidR="007E0836" w:rsidRDefault="007E0836">
            <w:pPr>
              <w:pStyle w:val="BodyTextLeft"/>
              <w:jc w:val="both"/>
              <w:rPr>
                <w:rFonts w:ascii="Arial" w:hAnsi="Arial" w:cs="Arial"/>
              </w:rPr>
            </w:pPr>
          </w:p>
        </w:tc>
      </w:tr>
      <w:tr w:rsidR="007E0836" w14:paraId="2DD76328" w14:textId="77777777">
        <w:tc>
          <w:tcPr>
            <w:tcW w:w="4158" w:type="dxa"/>
          </w:tcPr>
          <w:p w14:paraId="28EA85FE" w14:textId="77777777" w:rsidR="007E0836" w:rsidRDefault="007E0836">
            <w:pPr>
              <w:pStyle w:val="BodyTextLeft"/>
              <w:jc w:val="both"/>
              <w:rPr>
                <w:rFonts w:ascii="Arial" w:hAnsi="Arial" w:cs="Arial"/>
              </w:rPr>
            </w:pPr>
          </w:p>
        </w:tc>
        <w:tc>
          <w:tcPr>
            <w:tcW w:w="900" w:type="dxa"/>
          </w:tcPr>
          <w:p w14:paraId="48233498" w14:textId="77777777" w:rsidR="007E0836" w:rsidRDefault="007E0836">
            <w:pPr>
              <w:pStyle w:val="BodyTextLeft"/>
              <w:jc w:val="both"/>
              <w:rPr>
                <w:rFonts w:ascii="Arial" w:hAnsi="Arial" w:cs="Arial"/>
              </w:rPr>
            </w:pPr>
          </w:p>
        </w:tc>
        <w:tc>
          <w:tcPr>
            <w:tcW w:w="4518" w:type="dxa"/>
          </w:tcPr>
          <w:p w14:paraId="09A58476" w14:textId="77777777" w:rsidR="007E0836" w:rsidRDefault="007E0836">
            <w:pPr>
              <w:pStyle w:val="BodyTextLeft"/>
              <w:jc w:val="both"/>
              <w:rPr>
                <w:rFonts w:ascii="Arial" w:hAnsi="Arial" w:cs="Arial"/>
              </w:rPr>
            </w:pPr>
          </w:p>
        </w:tc>
      </w:tr>
      <w:tr w:rsidR="007E0836" w14:paraId="554F10A4" w14:textId="77777777">
        <w:tc>
          <w:tcPr>
            <w:tcW w:w="4158" w:type="dxa"/>
            <w:tcBorders>
              <w:bottom w:val="single" w:sz="12" w:space="0" w:color="auto"/>
            </w:tcBorders>
          </w:tcPr>
          <w:p w14:paraId="3B03C987" w14:textId="77777777" w:rsidR="007E0836" w:rsidRDefault="007E0836">
            <w:pPr>
              <w:pStyle w:val="BodyTextLeft"/>
              <w:jc w:val="both"/>
              <w:rPr>
                <w:rFonts w:ascii="Arial" w:hAnsi="Arial" w:cs="Arial"/>
              </w:rPr>
            </w:pPr>
          </w:p>
        </w:tc>
        <w:tc>
          <w:tcPr>
            <w:tcW w:w="900" w:type="dxa"/>
          </w:tcPr>
          <w:p w14:paraId="1B570B46" w14:textId="77777777" w:rsidR="007E0836" w:rsidRDefault="007E0836">
            <w:pPr>
              <w:pStyle w:val="BodyTextLeft"/>
              <w:jc w:val="both"/>
              <w:rPr>
                <w:rFonts w:ascii="Arial" w:hAnsi="Arial" w:cs="Arial"/>
              </w:rPr>
            </w:pPr>
          </w:p>
        </w:tc>
        <w:tc>
          <w:tcPr>
            <w:tcW w:w="4518" w:type="dxa"/>
          </w:tcPr>
          <w:p w14:paraId="75583DFD" w14:textId="77777777" w:rsidR="007E0836" w:rsidRDefault="007E0836">
            <w:pPr>
              <w:pStyle w:val="BodyTextLeft"/>
              <w:jc w:val="both"/>
              <w:rPr>
                <w:rFonts w:ascii="Arial" w:hAnsi="Arial" w:cs="Arial"/>
              </w:rPr>
            </w:pPr>
          </w:p>
        </w:tc>
      </w:tr>
      <w:tr w:rsidR="007E0836" w14:paraId="6C90719A" w14:textId="77777777">
        <w:tc>
          <w:tcPr>
            <w:tcW w:w="4158" w:type="dxa"/>
            <w:tcBorders>
              <w:top w:val="single" w:sz="12" w:space="0" w:color="auto"/>
            </w:tcBorders>
          </w:tcPr>
          <w:p w14:paraId="553E35A0" w14:textId="77777777" w:rsidR="007E0836" w:rsidRDefault="007E0836">
            <w:pPr>
              <w:pStyle w:val="BodyTextLeft"/>
              <w:jc w:val="both"/>
              <w:rPr>
                <w:rFonts w:ascii="Arial" w:hAnsi="Arial" w:cs="Arial"/>
              </w:rPr>
            </w:pPr>
          </w:p>
        </w:tc>
        <w:tc>
          <w:tcPr>
            <w:tcW w:w="900" w:type="dxa"/>
          </w:tcPr>
          <w:p w14:paraId="4E9C10FE" w14:textId="77777777" w:rsidR="007E0836" w:rsidRDefault="007E0836">
            <w:pPr>
              <w:pStyle w:val="BodyTextLeft"/>
              <w:jc w:val="both"/>
              <w:rPr>
                <w:rFonts w:ascii="Arial" w:hAnsi="Arial" w:cs="Arial"/>
              </w:rPr>
            </w:pPr>
          </w:p>
        </w:tc>
        <w:tc>
          <w:tcPr>
            <w:tcW w:w="4518" w:type="dxa"/>
          </w:tcPr>
          <w:p w14:paraId="5444C041" w14:textId="77777777" w:rsidR="007E0836" w:rsidRDefault="007E0836">
            <w:pPr>
              <w:pStyle w:val="BodyTextLeft"/>
              <w:jc w:val="both"/>
              <w:rPr>
                <w:rFonts w:ascii="Arial" w:hAnsi="Arial" w:cs="Arial"/>
              </w:rPr>
            </w:pPr>
          </w:p>
        </w:tc>
      </w:tr>
    </w:tbl>
    <w:p w14:paraId="7C6301AD" w14:textId="77777777" w:rsidR="000129BF" w:rsidRDefault="000129BF">
      <w:pPr>
        <w:pStyle w:val="BodyTextLeft"/>
        <w:jc w:val="both"/>
        <w:rPr>
          <w:rFonts w:ascii="Arial" w:hAnsi="Arial" w:cs="Arial"/>
          <w:sz w:val="20"/>
        </w:rPr>
      </w:pPr>
      <w:r>
        <w:rPr>
          <w:rFonts w:ascii="Arial" w:hAnsi="Arial" w:cs="Arial"/>
          <w:sz w:val="20"/>
        </w:rPr>
        <w:t>[print or type names beneath signatures]</w:t>
      </w:r>
    </w:p>
    <w:p w14:paraId="7D4436DD" w14:textId="77777777" w:rsidR="007E0836" w:rsidRDefault="007E0836">
      <w:pPr>
        <w:pStyle w:val="BodyTextLeft"/>
        <w:jc w:val="both"/>
        <w:rPr>
          <w:rFonts w:ascii="Arial" w:hAnsi="Arial" w:cs="Arial"/>
        </w:rPr>
      </w:pPr>
    </w:p>
    <w:sectPr w:rsidR="007E0836" w:rsidSect="00916F0B">
      <w:headerReference w:type="even" r:id="rId12"/>
      <w:headerReference w:type="first" r:id="rId13"/>
      <w:footerReference w:type="first" r:id="rId14"/>
      <w:pgSz w:w="12240" w:h="15840" w:code="1"/>
      <w:pgMar w:top="1009" w:right="1185" w:bottom="2007" w:left="184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82D7" w14:textId="77777777" w:rsidR="00A441D5" w:rsidRDefault="00A441D5">
      <w:r>
        <w:separator/>
      </w:r>
    </w:p>
  </w:endnote>
  <w:endnote w:type="continuationSeparator" w:id="0">
    <w:p w14:paraId="23691C9B" w14:textId="77777777" w:rsidR="00A441D5" w:rsidRDefault="00A4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775D" w14:textId="77777777" w:rsidR="003928ED" w:rsidRDefault="003928ED">
    <w:pPr>
      <w:pStyle w:val="Footer"/>
      <w:rPr>
        <w:b/>
      </w:rPr>
    </w:pPr>
  </w:p>
  <w:p w14:paraId="616DEA53" w14:textId="77777777" w:rsidR="003928ED" w:rsidRDefault="003928ED" w:rsidP="00D6460E">
    <w:pPr>
      <w:tabs>
        <w:tab w:val="left" w:pos="333"/>
        <w:tab w:val="center" w:pos="4680"/>
        <w:tab w:val="right" w:pos="9234"/>
      </w:tabs>
      <w:rPr>
        <w:rStyle w:val="PageNumber"/>
        <w:rFonts w:ascii="Arial" w:hAnsi="Arial" w:cs="Arial"/>
        <w:b/>
      </w:rPr>
    </w:pPr>
    <w:r>
      <w:rPr>
        <w:b/>
        <w:noProof/>
        <w:lang w:eastAsia="en-CA"/>
      </w:rPr>
      <mc:AlternateContent>
        <mc:Choice Requires="wps">
          <w:drawing>
            <wp:anchor distT="0" distB="0" distL="114300" distR="114300" simplePos="0" relativeHeight="251657216" behindDoc="0" locked="0" layoutInCell="1" allowOverlap="1" wp14:anchorId="79085768" wp14:editId="500E1CD4">
              <wp:simplePos x="0" y="0"/>
              <wp:positionH relativeFrom="column">
                <wp:posOffset>76200</wp:posOffset>
              </wp:positionH>
              <wp:positionV relativeFrom="paragraph">
                <wp:posOffset>-77470</wp:posOffset>
              </wp:positionV>
              <wp:extent cx="586359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8A577"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1pt" to="467.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"/>
          </w:pict>
        </mc:Fallback>
      </mc:AlternateContent>
    </w:r>
    <w:r>
      <w:rPr>
        <w:rFonts w:ascii="Arial" w:hAnsi="Arial" w:cs="Arial"/>
        <w:b/>
        <w:sz w:val="20"/>
      </w:rPr>
      <w:tab/>
    </w:r>
    <w:r>
      <w:rPr>
        <w:rFonts w:ascii="Arial" w:hAnsi="Arial" w:cs="Arial"/>
        <w:b/>
        <w:sz w:val="20"/>
      </w:rPr>
      <w:tab/>
      <w:t xml:space="preserve">FORM 2A – LISTING STATEMENT                     </w:t>
    </w:r>
  </w:p>
  <w:p w14:paraId="50C34D31" w14:textId="77777777" w:rsidR="003928ED" w:rsidRPr="00C6197D" w:rsidRDefault="003928ED" w:rsidP="006A0762">
    <w:pPr>
      <w:pStyle w:val="Footer"/>
      <w:tabs>
        <w:tab w:val="left" w:pos="648"/>
        <w:tab w:val="center" w:pos="4860"/>
      </w:tabs>
      <w:rPr>
        <w:rStyle w:val="PageNumber"/>
        <w:rFonts w:ascii="Arial" w:hAnsi="Arial" w:cs="Arial"/>
        <w:sz w:val="16"/>
        <w:szCs w:val="16"/>
      </w:rPr>
    </w:pPr>
    <w:r>
      <w:rPr>
        <w:b/>
        <w:noProof/>
        <w:lang w:eastAsia="en-CA"/>
      </w:rPr>
      <w:drawing>
        <wp:anchor distT="0" distB="0" distL="114300" distR="114300" simplePos="0" relativeHeight="251659264" behindDoc="0" locked="0" layoutInCell="1" allowOverlap="1" wp14:anchorId="4874C828" wp14:editId="432F89E3">
          <wp:simplePos x="0" y="0"/>
          <wp:positionH relativeFrom="column">
            <wp:posOffset>4876800</wp:posOffset>
          </wp:positionH>
          <wp:positionV relativeFrom="paragraph">
            <wp:posOffset>-109220</wp:posOffset>
          </wp:positionV>
          <wp:extent cx="906780" cy="3581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35814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cs="Arial"/>
        <w:sz w:val="16"/>
        <w:szCs w:val="16"/>
      </w:rPr>
      <w:tab/>
    </w:r>
    <w:r>
      <w:rPr>
        <w:rStyle w:val="PageNumber"/>
        <w:rFonts w:ascii="Arial" w:hAnsi="Arial" w:cs="Arial"/>
        <w:sz w:val="16"/>
        <w:szCs w:val="16"/>
      </w:rPr>
      <w:tab/>
      <w:t xml:space="preserve">November 14, 2008 </w:t>
    </w:r>
  </w:p>
  <w:p w14:paraId="6F7535E0" w14:textId="77777777" w:rsidR="003928ED" w:rsidRPr="00C6197D" w:rsidRDefault="003928ED" w:rsidP="003556F7">
    <w:pPr>
      <w:pStyle w:val="Footer"/>
      <w:tabs>
        <w:tab w:val="left" w:pos="7220"/>
      </w:tabs>
      <w:rPr>
        <w:rFonts w:ascii="Arial" w:hAnsi="Arial" w:cs="Arial"/>
        <w:szCs w:val="16"/>
      </w:rPr>
    </w:pPr>
    <w:r>
      <w:rPr>
        <w:rFonts w:ascii="Arial" w:hAnsi="Arial" w:cs="Arial"/>
        <w:szCs w:val="16"/>
      </w:rPr>
      <w:tab/>
    </w:r>
    <w:r w:rsidRPr="00C6197D">
      <w:rPr>
        <w:rFonts w:ascii="Arial" w:hAnsi="Arial" w:cs="Arial"/>
        <w:szCs w:val="16"/>
      </w:rPr>
      <w:t xml:space="preserve">Page </w:t>
    </w:r>
    <w:r w:rsidRPr="00C6197D">
      <w:rPr>
        <w:rStyle w:val="PageNumber"/>
        <w:rFonts w:ascii="Arial" w:hAnsi="Arial" w:cs="Arial"/>
        <w:sz w:val="16"/>
        <w:szCs w:val="16"/>
      </w:rPr>
      <w:fldChar w:fldCharType="begin"/>
    </w:r>
    <w:r w:rsidRPr="00C6197D">
      <w:rPr>
        <w:rStyle w:val="PageNumber"/>
        <w:rFonts w:ascii="Arial" w:hAnsi="Arial" w:cs="Arial"/>
        <w:sz w:val="16"/>
        <w:szCs w:val="16"/>
      </w:rPr>
      <w:instrText xml:space="preserve"> PAGE </w:instrText>
    </w:r>
    <w:r w:rsidRPr="00C6197D">
      <w:rPr>
        <w:rStyle w:val="PageNumber"/>
        <w:rFonts w:ascii="Arial" w:hAnsi="Arial" w:cs="Arial"/>
        <w:sz w:val="16"/>
        <w:szCs w:val="16"/>
      </w:rPr>
      <w:fldChar w:fldCharType="separate"/>
    </w:r>
    <w:r w:rsidR="000C17DE">
      <w:rPr>
        <w:rStyle w:val="PageNumber"/>
        <w:rFonts w:ascii="Arial" w:hAnsi="Arial" w:cs="Arial"/>
        <w:noProof/>
        <w:sz w:val="16"/>
        <w:szCs w:val="16"/>
      </w:rPr>
      <w:t>63</w:t>
    </w:r>
    <w:r w:rsidRPr="00C6197D">
      <w:rPr>
        <w:rStyle w:val="PageNumber"/>
        <w:rFonts w:ascii="Arial" w:hAnsi="Arial" w:cs="Arial"/>
        <w:sz w:val="16"/>
        <w:szCs w:val="16"/>
      </w:rPr>
      <w:fldChar w:fldCharType="end"/>
    </w:r>
    <w:r>
      <w:rPr>
        <w:rStyle w:val="PageNumbe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273C" w14:textId="77777777" w:rsidR="003928ED" w:rsidRDefault="003928ED">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5920" w14:textId="77777777" w:rsidR="003928ED" w:rsidRDefault="003928ED">
    <w:pPr>
      <w:pStyle w:val="Footer"/>
      <w:tabs>
        <w:tab w:val="left" w:pos="7920"/>
      </w:tabs>
    </w:pPr>
    <w:r>
      <w:t>June 2002</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293D" w14:textId="77777777" w:rsidR="00A441D5" w:rsidRDefault="00A441D5">
      <w:r>
        <w:separator/>
      </w:r>
    </w:p>
  </w:footnote>
  <w:footnote w:type="continuationSeparator" w:id="0">
    <w:p w14:paraId="03F8CC3E" w14:textId="77777777" w:rsidR="00A441D5" w:rsidRDefault="00A4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2BE3" w14:textId="77777777" w:rsidR="003928ED" w:rsidRDefault="003928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1D15C90" w14:textId="77777777" w:rsidR="003928ED" w:rsidRDefault="00392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C2E5" w14:textId="77777777" w:rsidR="003928ED" w:rsidRDefault="0039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D0"/>
    <w:multiLevelType w:val="hybridMultilevel"/>
    <w:tmpl w:val="4EAA3346"/>
    <w:lvl w:ilvl="0" w:tplc="78B2A9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A97DB8"/>
    <w:multiLevelType w:val="hybridMultilevel"/>
    <w:tmpl w:val="9384C1F2"/>
    <w:lvl w:ilvl="0" w:tplc="D6203BEE">
      <w:start w:val="5"/>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5373725"/>
    <w:multiLevelType w:val="hybridMultilevel"/>
    <w:tmpl w:val="7C5C5922"/>
    <w:lvl w:ilvl="0" w:tplc="321CB05E">
      <w:numFmt w:val="bullet"/>
      <w:lvlText w:val="-"/>
      <w:lvlJc w:val="left"/>
      <w:pPr>
        <w:ind w:left="927" w:hanging="360"/>
      </w:pPr>
      <w:rPr>
        <w:rFonts w:ascii="Garamond" w:eastAsia="Times New Roman" w:hAnsi="Garamond"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 w15:restartNumberingAfterBreak="0">
    <w:nsid w:val="077C616B"/>
    <w:multiLevelType w:val="hybridMultilevel"/>
    <w:tmpl w:val="4E767B96"/>
    <w:lvl w:ilvl="0" w:tplc="A886D1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BF73DA7"/>
    <w:multiLevelType w:val="hybridMultilevel"/>
    <w:tmpl w:val="5BFEB0D2"/>
    <w:lvl w:ilvl="0" w:tplc="10090001">
      <w:start w:val="3"/>
      <w:numFmt w:val="bullet"/>
      <w:lvlText w:val=""/>
      <w:lvlJc w:val="left"/>
      <w:pPr>
        <w:ind w:left="502" w:hanging="360"/>
      </w:pPr>
      <w:rPr>
        <w:rFonts w:ascii="Symbol" w:eastAsia="Times New Roman" w:hAnsi="Symbol" w:cs="Times New Roman"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5" w15:restartNumberingAfterBreak="0">
    <w:nsid w:val="100F4FB9"/>
    <w:multiLevelType w:val="hybridMultilevel"/>
    <w:tmpl w:val="67C0BAEE"/>
    <w:lvl w:ilvl="0" w:tplc="E7C61EB2">
      <w:start w:val="1"/>
      <w:numFmt w:val="bullet"/>
      <w:lvlText w:val="•"/>
      <w:lvlJc w:val="left"/>
      <w:pPr>
        <w:tabs>
          <w:tab w:val="num" w:pos="720"/>
        </w:tabs>
        <w:ind w:left="720" w:hanging="360"/>
      </w:pPr>
      <w:rPr>
        <w:rFonts w:ascii="Arial" w:hAnsi="Arial" w:hint="default"/>
      </w:rPr>
    </w:lvl>
    <w:lvl w:ilvl="1" w:tplc="F26A9050">
      <w:start w:val="1"/>
      <w:numFmt w:val="bullet"/>
      <w:lvlText w:val="•"/>
      <w:lvlJc w:val="left"/>
      <w:pPr>
        <w:tabs>
          <w:tab w:val="num" w:pos="1440"/>
        </w:tabs>
        <w:ind w:left="1440" w:hanging="360"/>
      </w:pPr>
      <w:rPr>
        <w:rFonts w:ascii="Arial" w:hAnsi="Arial" w:hint="default"/>
      </w:rPr>
    </w:lvl>
    <w:lvl w:ilvl="2" w:tplc="B492F00A">
      <w:start w:val="1"/>
      <w:numFmt w:val="bullet"/>
      <w:lvlText w:val="•"/>
      <w:lvlJc w:val="left"/>
      <w:pPr>
        <w:tabs>
          <w:tab w:val="num" w:pos="2160"/>
        </w:tabs>
        <w:ind w:left="2160" w:hanging="360"/>
      </w:pPr>
      <w:rPr>
        <w:rFonts w:ascii="Arial" w:hAnsi="Arial" w:hint="default"/>
      </w:rPr>
    </w:lvl>
    <w:lvl w:ilvl="3" w:tplc="6EF40FD6" w:tentative="1">
      <w:start w:val="1"/>
      <w:numFmt w:val="bullet"/>
      <w:lvlText w:val="•"/>
      <w:lvlJc w:val="left"/>
      <w:pPr>
        <w:tabs>
          <w:tab w:val="num" w:pos="2880"/>
        </w:tabs>
        <w:ind w:left="2880" w:hanging="360"/>
      </w:pPr>
      <w:rPr>
        <w:rFonts w:ascii="Arial" w:hAnsi="Arial" w:hint="default"/>
      </w:rPr>
    </w:lvl>
    <w:lvl w:ilvl="4" w:tplc="C3726DF0" w:tentative="1">
      <w:start w:val="1"/>
      <w:numFmt w:val="bullet"/>
      <w:lvlText w:val="•"/>
      <w:lvlJc w:val="left"/>
      <w:pPr>
        <w:tabs>
          <w:tab w:val="num" w:pos="3600"/>
        </w:tabs>
        <w:ind w:left="3600" w:hanging="360"/>
      </w:pPr>
      <w:rPr>
        <w:rFonts w:ascii="Arial" w:hAnsi="Arial" w:hint="default"/>
      </w:rPr>
    </w:lvl>
    <w:lvl w:ilvl="5" w:tplc="EA5E9E38" w:tentative="1">
      <w:start w:val="1"/>
      <w:numFmt w:val="bullet"/>
      <w:lvlText w:val="•"/>
      <w:lvlJc w:val="left"/>
      <w:pPr>
        <w:tabs>
          <w:tab w:val="num" w:pos="4320"/>
        </w:tabs>
        <w:ind w:left="4320" w:hanging="360"/>
      </w:pPr>
      <w:rPr>
        <w:rFonts w:ascii="Arial" w:hAnsi="Arial" w:hint="default"/>
      </w:rPr>
    </w:lvl>
    <w:lvl w:ilvl="6" w:tplc="3D3EDFE4" w:tentative="1">
      <w:start w:val="1"/>
      <w:numFmt w:val="bullet"/>
      <w:lvlText w:val="•"/>
      <w:lvlJc w:val="left"/>
      <w:pPr>
        <w:tabs>
          <w:tab w:val="num" w:pos="5040"/>
        </w:tabs>
        <w:ind w:left="5040" w:hanging="360"/>
      </w:pPr>
      <w:rPr>
        <w:rFonts w:ascii="Arial" w:hAnsi="Arial" w:hint="default"/>
      </w:rPr>
    </w:lvl>
    <w:lvl w:ilvl="7" w:tplc="AC8AB3EC" w:tentative="1">
      <w:start w:val="1"/>
      <w:numFmt w:val="bullet"/>
      <w:lvlText w:val="•"/>
      <w:lvlJc w:val="left"/>
      <w:pPr>
        <w:tabs>
          <w:tab w:val="num" w:pos="5760"/>
        </w:tabs>
        <w:ind w:left="5760" w:hanging="360"/>
      </w:pPr>
      <w:rPr>
        <w:rFonts w:ascii="Arial" w:hAnsi="Arial" w:hint="default"/>
      </w:rPr>
    </w:lvl>
    <w:lvl w:ilvl="8" w:tplc="00DEC4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3D04CE"/>
    <w:multiLevelType w:val="hybridMultilevel"/>
    <w:tmpl w:val="FABCC462"/>
    <w:lvl w:ilvl="0" w:tplc="E452E04A">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138D4B32"/>
    <w:multiLevelType w:val="hybridMultilevel"/>
    <w:tmpl w:val="5D7A749A"/>
    <w:lvl w:ilvl="0" w:tplc="1A06B06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25675D"/>
    <w:multiLevelType w:val="multilevel"/>
    <w:tmpl w:val="C7A82658"/>
    <w:lvl w:ilvl="0">
      <w:start w:val="1"/>
      <w:numFmt w:val="lowerLetter"/>
      <w:lvlText w:val="(%1)"/>
      <w:lvlJc w:val="left"/>
      <w:pPr>
        <w:ind w:left="928" w:hanging="360"/>
      </w:pPr>
      <w:rPr>
        <w:rFonts w:hint="default"/>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1DD06CC7"/>
    <w:multiLevelType w:val="hybridMultilevel"/>
    <w:tmpl w:val="D850F24A"/>
    <w:lvl w:ilvl="0" w:tplc="B1A82402">
      <w:start w:val="4"/>
      <w:numFmt w:val="bullet"/>
      <w:lvlText w:val="-"/>
      <w:lvlJc w:val="left"/>
      <w:pPr>
        <w:ind w:left="720" w:hanging="360"/>
      </w:pPr>
      <w:rPr>
        <w:rFonts w:ascii="Garamond" w:eastAsia="Times New Roma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ED54F3"/>
    <w:multiLevelType w:val="hybridMultilevel"/>
    <w:tmpl w:val="5120B46E"/>
    <w:lvl w:ilvl="0" w:tplc="10090001">
      <w:start w:val="3"/>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13E8C"/>
    <w:multiLevelType w:val="hybridMultilevel"/>
    <w:tmpl w:val="A5E2782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15:restartNumberingAfterBreak="0">
    <w:nsid w:val="20842540"/>
    <w:multiLevelType w:val="hybridMultilevel"/>
    <w:tmpl w:val="241EF602"/>
    <w:lvl w:ilvl="0" w:tplc="C32AC90A">
      <w:start w:val="1"/>
      <w:numFmt w:val="lowerLetter"/>
      <w:lvlText w:val="(%1)"/>
      <w:lvlJc w:val="left"/>
      <w:pPr>
        <w:tabs>
          <w:tab w:val="num" w:pos="2245"/>
        </w:tabs>
        <w:ind w:left="2245" w:hanging="1110"/>
      </w:pPr>
      <w:rPr>
        <w:rFonts w:hint="default"/>
      </w:rPr>
    </w:lvl>
    <w:lvl w:ilvl="1" w:tplc="04090019" w:tentative="1">
      <w:start w:val="1"/>
      <w:numFmt w:val="lowerLetter"/>
      <w:lvlText w:val="%2."/>
      <w:lvlJc w:val="left"/>
      <w:pPr>
        <w:tabs>
          <w:tab w:val="num" w:pos="2417"/>
        </w:tabs>
        <w:ind w:left="2417" w:hanging="360"/>
      </w:pPr>
    </w:lvl>
    <w:lvl w:ilvl="2" w:tplc="0409001B" w:tentative="1">
      <w:start w:val="1"/>
      <w:numFmt w:val="lowerRoman"/>
      <w:lvlText w:val="%3."/>
      <w:lvlJc w:val="right"/>
      <w:pPr>
        <w:tabs>
          <w:tab w:val="num" w:pos="3137"/>
        </w:tabs>
        <w:ind w:left="3137" w:hanging="180"/>
      </w:pPr>
    </w:lvl>
    <w:lvl w:ilvl="3" w:tplc="0409000F" w:tentative="1">
      <w:start w:val="1"/>
      <w:numFmt w:val="decimal"/>
      <w:lvlText w:val="%4."/>
      <w:lvlJc w:val="left"/>
      <w:pPr>
        <w:tabs>
          <w:tab w:val="num" w:pos="3857"/>
        </w:tabs>
        <w:ind w:left="3857" w:hanging="360"/>
      </w:pPr>
    </w:lvl>
    <w:lvl w:ilvl="4" w:tplc="04090019" w:tentative="1">
      <w:start w:val="1"/>
      <w:numFmt w:val="lowerLetter"/>
      <w:lvlText w:val="%5."/>
      <w:lvlJc w:val="left"/>
      <w:pPr>
        <w:tabs>
          <w:tab w:val="num" w:pos="4577"/>
        </w:tabs>
        <w:ind w:left="4577" w:hanging="360"/>
      </w:pPr>
    </w:lvl>
    <w:lvl w:ilvl="5" w:tplc="0409001B" w:tentative="1">
      <w:start w:val="1"/>
      <w:numFmt w:val="lowerRoman"/>
      <w:lvlText w:val="%6."/>
      <w:lvlJc w:val="right"/>
      <w:pPr>
        <w:tabs>
          <w:tab w:val="num" w:pos="5297"/>
        </w:tabs>
        <w:ind w:left="5297" w:hanging="180"/>
      </w:pPr>
    </w:lvl>
    <w:lvl w:ilvl="6" w:tplc="0409000F" w:tentative="1">
      <w:start w:val="1"/>
      <w:numFmt w:val="decimal"/>
      <w:lvlText w:val="%7."/>
      <w:lvlJc w:val="left"/>
      <w:pPr>
        <w:tabs>
          <w:tab w:val="num" w:pos="6017"/>
        </w:tabs>
        <w:ind w:left="6017" w:hanging="360"/>
      </w:pPr>
    </w:lvl>
    <w:lvl w:ilvl="7" w:tplc="04090019" w:tentative="1">
      <w:start w:val="1"/>
      <w:numFmt w:val="lowerLetter"/>
      <w:lvlText w:val="%8."/>
      <w:lvlJc w:val="left"/>
      <w:pPr>
        <w:tabs>
          <w:tab w:val="num" w:pos="6737"/>
        </w:tabs>
        <w:ind w:left="6737" w:hanging="360"/>
      </w:pPr>
    </w:lvl>
    <w:lvl w:ilvl="8" w:tplc="0409001B" w:tentative="1">
      <w:start w:val="1"/>
      <w:numFmt w:val="lowerRoman"/>
      <w:lvlText w:val="%9."/>
      <w:lvlJc w:val="right"/>
      <w:pPr>
        <w:tabs>
          <w:tab w:val="num" w:pos="7457"/>
        </w:tabs>
        <w:ind w:left="7457" w:hanging="180"/>
      </w:pPr>
    </w:lvl>
  </w:abstractNum>
  <w:abstractNum w:abstractNumId="13" w15:restartNumberingAfterBreak="0">
    <w:nsid w:val="29194F2C"/>
    <w:multiLevelType w:val="hybridMultilevel"/>
    <w:tmpl w:val="FFEED510"/>
    <w:lvl w:ilvl="0" w:tplc="8738FBF2">
      <w:start w:val="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8C23A6"/>
    <w:multiLevelType w:val="hybridMultilevel"/>
    <w:tmpl w:val="253AAB20"/>
    <w:lvl w:ilvl="0" w:tplc="FDEA92CA">
      <w:start w:val="4"/>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EC56AA0"/>
    <w:multiLevelType w:val="hybridMultilevel"/>
    <w:tmpl w:val="D2E40D6A"/>
    <w:lvl w:ilvl="0" w:tplc="FDEA92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1A01236"/>
    <w:multiLevelType w:val="hybridMultilevel"/>
    <w:tmpl w:val="5FD0195A"/>
    <w:lvl w:ilvl="0" w:tplc="95F45CB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55509"/>
    <w:multiLevelType w:val="hybridMultilevel"/>
    <w:tmpl w:val="98AA3234"/>
    <w:lvl w:ilvl="0" w:tplc="B8CCEEA4">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5256BD"/>
    <w:multiLevelType w:val="hybridMultilevel"/>
    <w:tmpl w:val="2DFC7B4A"/>
    <w:lvl w:ilvl="0" w:tplc="7A92B820">
      <w:start w:val="1"/>
      <w:numFmt w:val="lowerLetter"/>
      <w:lvlText w:val="(%1)"/>
      <w:lvlJc w:val="left"/>
      <w:pPr>
        <w:ind w:left="99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37586142"/>
    <w:multiLevelType w:val="hybridMultilevel"/>
    <w:tmpl w:val="6C96387A"/>
    <w:lvl w:ilvl="0" w:tplc="FFCCFA4A">
      <w:numFmt w:val="bullet"/>
      <w:lvlText w:val=""/>
      <w:lvlJc w:val="left"/>
      <w:pPr>
        <w:ind w:left="502" w:hanging="360"/>
      </w:pPr>
      <w:rPr>
        <w:rFonts w:ascii="Symbol" w:eastAsia="Calibri" w:hAnsi="Symbol" w:cs="Aria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0" w15:restartNumberingAfterBreak="0">
    <w:nsid w:val="376B5138"/>
    <w:multiLevelType w:val="hybridMultilevel"/>
    <w:tmpl w:val="88CC97B0"/>
    <w:lvl w:ilvl="0" w:tplc="16C6FE8A">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1" w15:restartNumberingAfterBreak="0">
    <w:nsid w:val="3AC43B23"/>
    <w:multiLevelType w:val="hybridMultilevel"/>
    <w:tmpl w:val="1436A0D4"/>
    <w:lvl w:ilvl="0" w:tplc="44829860">
      <w:start w:val="4"/>
      <w:numFmt w:val="bullet"/>
      <w:lvlText w:val="-"/>
      <w:lvlJc w:val="left"/>
      <w:pPr>
        <w:ind w:left="1800" w:hanging="360"/>
      </w:pPr>
      <w:rPr>
        <w:rFonts w:ascii="Garamond" w:eastAsia="Times New Roman" w:hAnsi="Garamond"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B365640"/>
    <w:multiLevelType w:val="hybridMultilevel"/>
    <w:tmpl w:val="7A6C1E86"/>
    <w:lvl w:ilvl="0" w:tplc="EFCE70BC">
      <w:start w:val="1"/>
      <w:numFmt w:val="lowerLetter"/>
      <w:lvlText w:val="(%1)"/>
      <w:lvlJc w:val="left"/>
      <w:pPr>
        <w:ind w:left="1838" w:hanging="360"/>
      </w:pPr>
      <w:rPr>
        <w:rFonts w:hint="default"/>
      </w:rPr>
    </w:lvl>
    <w:lvl w:ilvl="1" w:tplc="10090019" w:tentative="1">
      <w:start w:val="1"/>
      <w:numFmt w:val="lowerLetter"/>
      <w:lvlText w:val="%2."/>
      <w:lvlJc w:val="left"/>
      <w:pPr>
        <w:ind w:left="2558" w:hanging="360"/>
      </w:pPr>
    </w:lvl>
    <w:lvl w:ilvl="2" w:tplc="1009001B" w:tentative="1">
      <w:start w:val="1"/>
      <w:numFmt w:val="lowerRoman"/>
      <w:lvlText w:val="%3."/>
      <w:lvlJc w:val="right"/>
      <w:pPr>
        <w:ind w:left="3278" w:hanging="180"/>
      </w:pPr>
    </w:lvl>
    <w:lvl w:ilvl="3" w:tplc="1009000F" w:tentative="1">
      <w:start w:val="1"/>
      <w:numFmt w:val="decimal"/>
      <w:lvlText w:val="%4."/>
      <w:lvlJc w:val="left"/>
      <w:pPr>
        <w:ind w:left="3998" w:hanging="360"/>
      </w:pPr>
    </w:lvl>
    <w:lvl w:ilvl="4" w:tplc="10090019" w:tentative="1">
      <w:start w:val="1"/>
      <w:numFmt w:val="lowerLetter"/>
      <w:lvlText w:val="%5."/>
      <w:lvlJc w:val="left"/>
      <w:pPr>
        <w:ind w:left="4718" w:hanging="360"/>
      </w:pPr>
    </w:lvl>
    <w:lvl w:ilvl="5" w:tplc="1009001B" w:tentative="1">
      <w:start w:val="1"/>
      <w:numFmt w:val="lowerRoman"/>
      <w:lvlText w:val="%6."/>
      <w:lvlJc w:val="right"/>
      <w:pPr>
        <w:ind w:left="5438" w:hanging="180"/>
      </w:pPr>
    </w:lvl>
    <w:lvl w:ilvl="6" w:tplc="1009000F" w:tentative="1">
      <w:start w:val="1"/>
      <w:numFmt w:val="decimal"/>
      <w:lvlText w:val="%7."/>
      <w:lvlJc w:val="left"/>
      <w:pPr>
        <w:ind w:left="6158" w:hanging="360"/>
      </w:pPr>
    </w:lvl>
    <w:lvl w:ilvl="7" w:tplc="10090019" w:tentative="1">
      <w:start w:val="1"/>
      <w:numFmt w:val="lowerLetter"/>
      <w:lvlText w:val="%8."/>
      <w:lvlJc w:val="left"/>
      <w:pPr>
        <w:ind w:left="6878" w:hanging="360"/>
      </w:pPr>
    </w:lvl>
    <w:lvl w:ilvl="8" w:tplc="1009001B" w:tentative="1">
      <w:start w:val="1"/>
      <w:numFmt w:val="lowerRoman"/>
      <w:lvlText w:val="%9."/>
      <w:lvlJc w:val="right"/>
      <w:pPr>
        <w:ind w:left="7598" w:hanging="180"/>
      </w:pPr>
    </w:lvl>
  </w:abstractNum>
  <w:abstractNum w:abstractNumId="23" w15:restartNumberingAfterBreak="0">
    <w:nsid w:val="4295071E"/>
    <w:multiLevelType w:val="hybridMultilevel"/>
    <w:tmpl w:val="DA14F36A"/>
    <w:lvl w:ilvl="0" w:tplc="DF86BB88">
      <w:start w:val="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32073CC"/>
    <w:multiLevelType w:val="hybridMultilevel"/>
    <w:tmpl w:val="56EAD426"/>
    <w:lvl w:ilvl="0" w:tplc="1DAA561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4EC6049"/>
    <w:multiLevelType w:val="hybridMultilevel"/>
    <w:tmpl w:val="F392E8FE"/>
    <w:lvl w:ilvl="0" w:tplc="D9E47B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45797195"/>
    <w:multiLevelType w:val="multilevel"/>
    <w:tmpl w:val="BA8046F6"/>
    <w:lvl w:ilvl="0">
      <w:start w:val="1"/>
      <w:numFmt w:val="upperLetter"/>
      <w:pStyle w:val="Recital1"/>
      <w:lvlText w:val="%1."/>
      <w:lvlJc w:val="left"/>
      <w:pPr>
        <w:tabs>
          <w:tab w:val="num" w:pos="1440"/>
        </w:tabs>
        <w:ind w:left="0" w:firstLine="0"/>
      </w:pPr>
      <w:rPr>
        <w:u w:val="none"/>
      </w:rPr>
    </w:lvl>
    <w:lvl w:ilvl="1">
      <w:start w:val="1"/>
      <w:numFmt w:val="lowerLetter"/>
      <w:pStyle w:val="Recital2"/>
      <w:lvlText w:val="(%2)"/>
      <w:lvlJc w:val="left"/>
      <w:pPr>
        <w:tabs>
          <w:tab w:val="num" w:pos="1440"/>
        </w:tabs>
        <w:ind w:left="1440" w:hanging="720"/>
      </w:pPr>
      <w:rPr>
        <w:u w:val="none"/>
      </w:rPr>
    </w:lvl>
    <w:lvl w:ilvl="2">
      <w:start w:val="1"/>
      <w:numFmt w:val="lowerRoman"/>
      <w:pStyle w:val="Recital3"/>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upperRoman"/>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27" w15:restartNumberingAfterBreak="0">
    <w:nsid w:val="496310F6"/>
    <w:multiLevelType w:val="hybridMultilevel"/>
    <w:tmpl w:val="C8F022E2"/>
    <w:lvl w:ilvl="0" w:tplc="78607890">
      <w:numFmt w:val="bullet"/>
      <w:lvlText w:val="-"/>
      <w:lvlJc w:val="left"/>
      <w:pPr>
        <w:ind w:left="927" w:hanging="360"/>
      </w:pPr>
      <w:rPr>
        <w:rFonts w:ascii="Arial" w:eastAsia="Calibri" w:hAnsi="Arial" w:cs="Arial"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A6E36"/>
    <w:multiLevelType w:val="hybridMultilevel"/>
    <w:tmpl w:val="9B1CF364"/>
    <w:lvl w:ilvl="0" w:tplc="35880FF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B3E57D7"/>
    <w:multiLevelType w:val="hybridMultilevel"/>
    <w:tmpl w:val="8C4CE614"/>
    <w:lvl w:ilvl="0" w:tplc="FE8E3834">
      <w:start w:val="1"/>
      <w:numFmt w:val="decimal"/>
      <w:lvlText w:val="(%1)"/>
      <w:lvlJc w:val="left"/>
      <w:pPr>
        <w:ind w:left="3009" w:hanging="360"/>
      </w:pPr>
      <w:rPr>
        <w:rFonts w:hint="default"/>
      </w:rPr>
    </w:lvl>
    <w:lvl w:ilvl="1" w:tplc="10090019" w:tentative="1">
      <w:start w:val="1"/>
      <w:numFmt w:val="lowerLetter"/>
      <w:lvlText w:val="%2."/>
      <w:lvlJc w:val="left"/>
      <w:pPr>
        <w:ind w:left="3729" w:hanging="360"/>
      </w:pPr>
    </w:lvl>
    <w:lvl w:ilvl="2" w:tplc="1009001B" w:tentative="1">
      <w:start w:val="1"/>
      <w:numFmt w:val="lowerRoman"/>
      <w:lvlText w:val="%3."/>
      <w:lvlJc w:val="right"/>
      <w:pPr>
        <w:ind w:left="4449" w:hanging="180"/>
      </w:pPr>
    </w:lvl>
    <w:lvl w:ilvl="3" w:tplc="1009000F" w:tentative="1">
      <w:start w:val="1"/>
      <w:numFmt w:val="decimal"/>
      <w:lvlText w:val="%4."/>
      <w:lvlJc w:val="left"/>
      <w:pPr>
        <w:ind w:left="5169" w:hanging="360"/>
      </w:pPr>
    </w:lvl>
    <w:lvl w:ilvl="4" w:tplc="10090019" w:tentative="1">
      <w:start w:val="1"/>
      <w:numFmt w:val="lowerLetter"/>
      <w:lvlText w:val="%5."/>
      <w:lvlJc w:val="left"/>
      <w:pPr>
        <w:ind w:left="5889" w:hanging="360"/>
      </w:pPr>
    </w:lvl>
    <w:lvl w:ilvl="5" w:tplc="1009001B" w:tentative="1">
      <w:start w:val="1"/>
      <w:numFmt w:val="lowerRoman"/>
      <w:lvlText w:val="%6."/>
      <w:lvlJc w:val="right"/>
      <w:pPr>
        <w:ind w:left="6609" w:hanging="180"/>
      </w:pPr>
    </w:lvl>
    <w:lvl w:ilvl="6" w:tplc="1009000F" w:tentative="1">
      <w:start w:val="1"/>
      <w:numFmt w:val="decimal"/>
      <w:lvlText w:val="%7."/>
      <w:lvlJc w:val="left"/>
      <w:pPr>
        <w:ind w:left="7329" w:hanging="360"/>
      </w:pPr>
    </w:lvl>
    <w:lvl w:ilvl="7" w:tplc="10090019" w:tentative="1">
      <w:start w:val="1"/>
      <w:numFmt w:val="lowerLetter"/>
      <w:lvlText w:val="%8."/>
      <w:lvlJc w:val="left"/>
      <w:pPr>
        <w:ind w:left="8049" w:hanging="360"/>
      </w:pPr>
    </w:lvl>
    <w:lvl w:ilvl="8" w:tplc="1009001B" w:tentative="1">
      <w:start w:val="1"/>
      <w:numFmt w:val="lowerRoman"/>
      <w:lvlText w:val="%9."/>
      <w:lvlJc w:val="right"/>
      <w:pPr>
        <w:ind w:left="8769" w:hanging="180"/>
      </w:pPr>
    </w:lvl>
  </w:abstractNum>
  <w:abstractNum w:abstractNumId="30" w15:restartNumberingAfterBreak="0">
    <w:nsid w:val="4BCD4C84"/>
    <w:multiLevelType w:val="hybridMultilevel"/>
    <w:tmpl w:val="4C7CB9EC"/>
    <w:lvl w:ilvl="0" w:tplc="CBF02B7A">
      <w:numFmt w:val="bullet"/>
      <w:lvlText w:val="-"/>
      <w:lvlJc w:val="left"/>
      <w:pPr>
        <w:ind w:left="928" w:hanging="360"/>
      </w:pPr>
      <w:rPr>
        <w:rFonts w:ascii="Garamond" w:eastAsia="Times New Roman" w:hAnsi="Garamond" w:cs="Times New Roman"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1" w15:restartNumberingAfterBreak="0">
    <w:nsid w:val="4BE26FBD"/>
    <w:multiLevelType w:val="hybridMultilevel"/>
    <w:tmpl w:val="3CE6CF32"/>
    <w:lvl w:ilvl="0" w:tplc="FBACBF66">
      <w:start w:val="31"/>
      <w:numFmt w:val="bullet"/>
      <w:lvlText w:val=""/>
      <w:lvlJc w:val="left"/>
      <w:pPr>
        <w:ind w:left="720" w:hanging="360"/>
      </w:pPr>
      <w:rPr>
        <w:rFonts w:ascii="Symbol" w:eastAsia="Times New Roman"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1374A4"/>
    <w:multiLevelType w:val="hybridMultilevel"/>
    <w:tmpl w:val="60F4CB78"/>
    <w:lvl w:ilvl="0" w:tplc="8A08E39C">
      <w:start w:val="3"/>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E6C5CBC"/>
    <w:multiLevelType w:val="hybridMultilevel"/>
    <w:tmpl w:val="3C108E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1A27827"/>
    <w:multiLevelType w:val="hybridMultilevel"/>
    <w:tmpl w:val="3F306370"/>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52AC5597"/>
    <w:multiLevelType w:val="hybridMultilevel"/>
    <w:tmpl w:val="A0FA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870A9"/>
    <w:multiLevelType w:val="singleLevel"/>
    <w:tmpl w:val="A0045258"/>
    <w:lvl w:ilvl="0">
      <w:start w:val="3"/>
      <w:numFmt w:val="lowerLetter"/>
      <w:lvlText w:val="(%1)"/>
      <w:lvlJc w:val="left"/>
      <w:pPr>
        <w:tabs>
          <w:tab w:val="num" w:pos="720"/>
        </w:tabs>
        <w:ind w:left="720" w:hanging="720"/>
      </w:pPr>
      <w:rPr>
        <w:rFonts w:hint="default"/>
      </w:rPr>
    </w:lvl>
  </w:abstractNum>
  <w:abstractNum w:abstractNumId="37" w15:restartNumberingAfterBreak="0">
    <w:nsid w:val="62A93449"/>
    <w:multiLevelType w:val="hybridMultilevel"/>
    <w:tmpl w:val="28E68124"/>
    <w:lvl w:ilvl="0" w:tplc="E8523CC2">
      <w:start w:val="2"/>
      <w:numFmt w:val="lowerLetter"/>
      <w:lvlText w:val="(%1)"/>
      <w:lvlJc w:val="left"/>
      <w:pPr>
        <w:tabs>
          <w:tab w:val="num" w:pos="1980"/>
        </w:tabs>
        <w:ind w:left="1980" w:hanging="540"/>
      </w:pPr>
      <w:rPr>
        <w:rFonts w:hint="default"/>
        <w:b/>
      </w:rPr>
    </w:lvl>
    <w:lvl w:ilvl="1" w:tplc="C3A62A80">
      <w:start w:val="1"/>
      <w:numFmt w:val="decimal"/>
      <w:lvlText w:val="(%2)"/>
      <w:lvlJc w:val="left"/>
      <w:pPr>
        <w:tabs>
          <w:tab w:val="num" w:pos="2550"/>
        </w:tabs>
        <w:ind w:left="2550" w:hanging="39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8" w15:restartNumberingAfterBreak="0">
    <w:nsid w:val="66C9091B"/>
    <w:multiLevelType w:val="hybridMultilevel"/>
    <w:tmpl w:val="ACC45D26"/>
    <w:lvl w:ilvl="0" w:tplc="FDEA92C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A697C73"/>
    <w:multiLevelType w:val="hybridMultilevel"/>
    <w:tmpl w:val="3F10C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BD06267"/>
    <w:multiLevelType w:val="hybridMultilevel"/>
    <w:tmpl w:val="B23059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735F00"/>
    <w:multiLevelType w:val="hybridMultilevel"/>
    <w:tmpl w:val="A85C4D48"/>
    <w:lvl w:ilvl="0" w:tplc="D792938A">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2" w15:restartNumberingAfterBreak="0">
    <w:nsid w:val="73E4387A"/>
    <w:multiLevelType w:val="hybridMultilevel"/>
    <w:tmpl w:val="C7A82658"/>
    <w:lvl w:ilvl="0" w:tplc="46D246AA">
      <w:start w:val="1"/>
      <w:numFmt w:val="lowerLetter"/>
      <w:lvlText w:val="(%1)"/>
      <w:lvlJc w:val="left"/>
      <w:pPr>
        <w:ind w:left="960" w:hanging="360"/>
      </w:pPr>
      <w:rPr>
        <w:rFonts w:hint="default"/>
        <w:b/>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3" w15:restartNumberingAfterBreak="0">
    <w:nsid w:val="757E26E0"/>
    <w:multiLevelType w:val="hybridMultilevel"/>
    <w:tmpl w:val="D18091E2"/>
    <w:lvl w:ilvl="0" w:tplc="D3087BBC">
      <w:start w:val="1"/>
      <w:numFmt w:val="decimal"/>
      <w:lvlText w:val="%1."/>
      <w:lvlJc w:val="left"/>
      <w:pPr>
        <w:tabs>
          <w:tab w:val="num" w:pos="3420"/>
        </w:tabs>
        <w:ind w:left="3420" w:hanging="5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4" w15:restartNumberingAfterBreak="0">
    <w:nsid w:val="763479D3"/>
    <w:multiLevelType w:val="hybridMultilevel"/>
    <w:tmpl w:val="1A78ABC0"/>
    <w:lvl w:ilvl="0" w:tplc="45BA61A2">
      <w:start w:val="1"/>
      <w:numFmt w:val="lowerLetter"/>
      <w:lvlText w:val="(%1)"/>
      <w:lvlJc w:val="left"/>
      <w:pPr>
        <w:ind w:left="1440" w:hanging="54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5" w15:restartNumberingAfterBreak="0">
    <w:nsid w:val="79FC0457"/>
    <w:multiLevelType w:val="hybridMultilevel"/>
    <w:tmpl w:val="9E746772"/>
    <w:lvl w:ilvl="0" w:tplc="DDE2B188">
      <w:start w:val="1"/>
      <w:numFmt w:val="lowerRoman"/>
      <w:lvlText w:val="(%1)"/>
      <w:lvlJc w:val="left"/>
      <w:pPr>
        <w:ind w:left="548" w:hanging="720"/>
      </w:pPr>
      <w:rPr>
        <w:rFonts w:ascii="Garamond" w:eastAsia="Garamond" w:hAnsi="Garamond" w:cs="Garamond"/>
      </w:rPr>
    </w:lvl>
    <w:lvl w:ilvl="1" w:tplc="10090019" w:tentative="1">
      <w:start w:val="1"/>
      <w:numFmt w:val="lowerLetter"/>
      <w:lvlText w:val="%2."/>
      <w:lvlJc w:val="left"/>
      <w:pPr>
        <w:ind w:left="923" w:hanging="360"/>
      </w:pPr>
    </w:lvl>
    <w:lvl w:ilvl="2" w:tplc="1009001B" w:tentative="1">
      <w:start w:val="1"/>
      <w:numFmt w:val="lowerRoman"/>
      <w:lvlText w:val="%3."/>
      <w:lvlJc w:val="right"/>
      <w:pPr>
        <w:ind w:left="1643" w:hanging="180"/>
      </w:pPr>
    </w:lvl>
    <w:lvl w:ilvl="3" w:tplc="1009000F" w:tentative="1">
      <w:start w:val="1"/>
      <w:numFmt w:val="decimal"/>
      <w:lvlText w:val="%4."/>
      <w:lvlJc w:val="left"/>
      <w:pPr>
        <w:ind w:left="2363" w:hanging="360"/>
      </w:pPr>
    </w:lvl>
    <w:lvl w:ilvl="4" w:tplc="10090019" w:tentative="1">
      <w:start w:val="1"/>
      <w:numFmt w:val="lowerLetter"/>
      <w:lvlText w:val="%5."/>
      <w:lvlJc w:val="left"/>
      <w:pPr>
        <w:ind w:left="3083" w:hanging="360"/>
      </w:pPr>
    </w:lvl>
    <w:lvl w:ilvl="5" w:tplc="1009001B" w:tentative="1">
      <w:start w:val="1"/>
      <w:numFmt w:val="lowerRoman"/>
      <w:lvlText w:val="%6."/>
      <w:lvlJc w:val="right"/>
      <w:pPr>
        <w:ind w:left="3803" w:hanging="180"/>
      </w:pPr>
    </w:lvl>
    <w:lvl w:ilvl="6" w:tplc="1009000F" w:tentative="1">
      <w:start w:val="1"/>
      <w:numFmt w:val="decimal"/>
      <w:lvlText w:val="%7."/>
      <w:lvlJc w:val="left"/>
      <w:pPr>
        <w:ind w:left="4523" w:hanging="360"/>
      </w:pPr>
    </w:lvl>
    <w:lvl w:ilvl="7" w:tplc="10090019" w:tentative="1">
      <w:start w:val="1"/>
      <w:numFmt w:val="lowerLetter"/>
      <w:lvlText w:val="%8."/>
      <w:lvlJc w:val="left"/>
      <w:pPr>
        <w:ind w:left="5243" w:hanging="360"/>
      </w:pPr>
    </w:lvl>
    <w:lvl w:ilvl="8" w:tplc="1009001B" w:tentative="1">
      <w:start w:val="1"/>
      <w:numFmt w:val="lowerRoman"/>
      <w:lvlText w:val="%9."/>
      <w:lvlJc w:val="right"/>
      <w:pPr>
        <w:ind w:left="5963" w:hanging="180"/>
      </w:pPr>
    </w:lvl>
  </w:abstractNum>
  <w:abstractNum w:abstractNumId="46" w15:restartNumberingAfterBreak="0">
    <w:nsid w:val="7F7503F1"/>
    <w:multiLevelType w:val="hybridMultilevel"/>
    <w:tmpl w:val="E08CF354"/>
    <w:lvl w:ilvl="0" w:tplc="E9C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6149236">
    <w:abstractNumId w:val="26"/>
  </w:num>
  <w:num w:numId="2" w16cid:durableId="378550122">
    <w:abstractNumId w:val="26"/>
  </w:num>
  <w:num w:numId="3" w16cid:durableId="1386904705">
    <w:abstractNumId w:val="26"/>
  </w:num>
  <w:num w:numId="4" w16cid:durableId="1335455301">
    <w:abstractNumId w:val="36"/>
  </w:num>
  <w:num w:numId="5" w16cid:durableId="903763703">
    <w:abstractNumId w:val="28"/>
  </w:num>
  <w:num w:numId="6" w16cid:durableId="1304583342">
    <w:abstractNumId w:val="25"/>
  </w:num>
  <w:num w:numId="7" w16cid:durableId="795024088">
    <w:abstractNumId w:val="18"/>
  </w:num>
  <w:num w:numId="8" w16cid:durableId="206649463">
    <w:abstractNumId w:val="5"/>
  </w:num>
  <w:num w:numId="9" w16cid:durableId="1966043024">
    <w:abstractNumId w:val="43"/>
  </w:num>
  <w:num w:numId="10" w16cid:durableId="1929994107">
    <w:abstractNumId w:val="44"/>
  </w:num>
  <w:num w:numId="11" w16cid:durableId="574243285">
    <w:abstractNumId w:val="42"/>
  </w:num>
  <w:num w:numId="12" w16cid:durableId="1332828167">
    <w:abstractNumId w:val="3"/>
  </w:num>
  <w:num w:numId="13" w16cid:durableId="280040252">
    <w:abstractNumId w:val="1"/>
  </w:num>
  <w:num w:numId="14" w16cid:durableId="615597980">
    <w:abstractNumId w:val="37"/>
  </w:num>
  <w:num w:numId="15" w16cid:durableId="190152047">
    <w:abstractNumId w:val="29"/>
  </w:num>
  <w:num w:numId="16" w16cid:durableId="2019960441">
    <w:abstractNumId w:val="12"/>
  </w:num>
  <w:num w:numId="17" w16cid:durableId="2116364545">
    <w:abstractNumId w:val="34"/>
  </w:num>
  <w:num w:numId="18" w16cid:durableId="968778308">
    <w:abstractNumId w:val="6"/>
  </w:num>
  <w:num w:numId="19" w16cid:durableId="708532336">
    <w:abstractNumId w:val="8"/>
  </w:num>
  <w:num w:numId="20" w16cid:durableId="552500533">
    <w:abstractNumId w:val="21"/>
  </w:num>
  <w:num w:numId="21" w16cid:durableId="1709604243">
    <w:abstractNumId w:val="35"/>
  </w:num>
  <w:num w:numId="22" w16cid:durableId="986398249">
    <w:abstractNumId w:val="27"/>
  </w:num>
  <w:num w:numId="23" w16cid:durableId="1473862198">
    <w:abstractNumId w:val="0"/>
  </w:num>
  <w:num w:numId="24" w16cid:durableId="784889272">
    <w:abstractNumId w:val="16"/>
  </w:num>
  <w:num w:numId="25" w16cid:durableId="2130010297">
    <w:abstractNumId w:val="11"/>
  </w:num>
  <w:num w:numId="26" w16cid:durableId="1997342689">
    <w:abstractNumId w:val="9"/>
  </w:num>
  <w:num w:numId="27" w16cid:durableId="1672104761">
    <w:abstractNumId w:val="24"/>
  </w:num>
  <w:num w:numId="28" w16cid:durableId="1964189009">
    <w:abstractNumId w:val="20"/>
  </w:num>
  <w:num w:numId="29" w16cid:durableId="1008866831">
    <w:abstractNumId w:val="22"/>
  </w:num>
  <w:num w:numId="30" w16cid:durableId="58141093">
    <w:abstractNumId w:val="41"/>
  </w:num>
  <w:num w:numId="31" w16cid:durableId="1990136177">
    <w:abstractNumId w:val="46"/>
  </w:num>
  <w:num w:numId="32" w16cid:durableId="2065525385">
    <w:abstractNumId w:val="39"/>
  </w:num>
  <w:num w:numId="33" w16cid:durableId="1706755740">
    <w:abstractNumId w:val="30"/>
  </w:num>
  <w:num w:numId="34" w16cid:durableId="86998104">
    <w:abstractNumId w:val="2"/>
  </w:num>
  <w:num w:numId="35" w16cid:durableId="1410233421">
    <w:abstractNumId w:val="23"/>
  </w:num>
  <w:num w:numId="36" w16cid:durableId="1917980730">
    <w:abstractNumId w:val="13"/>
  </w:num>
  <w:num w:numId="37" w16cid:durableId="472677573">
    <w:abstractNumId w:val="19"/>
  </w:num>
  <w:num w:numId="38" w16cid:durableId="395907059">
    <w:abstractNumId w:val="7"/>
  </w:num>
  <w:num w:numId="39" w16cid:durableId="870461102">
    <w:abstractNumId w:val="33"/>
  </w:num>
  <w:num w:numId="40" w16cid:durableId="102266878">
    <w:abstractNumId w:val="40"/>
  </w:num>
  <w:num w:numId="41" w16cid:durableId="1724787132">
    <w:abstractNumId w:val="31"/>
  </w:num>
  <w:num w:numId="42" w16cid:durableId="2014334106">
    <w:abstractNumId w:val="45"/>
  </w:num>
  <w:num w:numId="43" w16cid:durableId="176507993">
    <w:abstractNumId w:val="4"/>
  </w:num>
  <w:num w:numId="44" w16cid:durableId="1150713711">
    <w:abstractNumId w:val="10"/>
  </w:num>
  <w:num w:numId="45" w16cid:durableId="1312832110">
    <w:abstractNumId w:val="32"/>
  </w:num>
  <w:num w:numId="46" w16cid:durableId="824202087">
    <w:abstractNumId w:val="17"/>
  </w:num>
  <w:num w:numId="47" w16cid:durableId="799346938">
    <w:abstractNumId w:val="15"/>
  </w:num>
  <w:num w:numId="48" w16cid:durableId="1228491485">
    <w:abstractNumId w:val="38"/>
  </w:num>
  <w:num w:numId="49" w16cid:durableId="140721810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autoHyphenation/>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D8"/>
    <w:rsid w:val="000015B0"/>
    <w:rsid w:val="000018E8"/>
    <w:rsid w:val="00001D36"/>
    <w:rsid w:val="00003E4E"/>
    <w:rsid w:val="000041DB"/>
    <w:rsid w:val="00004F01"/>
    <w:rsid w:val="00004FC6"/>
    <w:rsid w:val="00005843"/>
    <w:rsid w:val="00005A8D"/>
    <w:rsid w:val="00005D09"/>
    <w:rsid w:val="00006C85"/>
    <w:rsid w:val="00006F44"/>
    <w:rsid w:val="00007579"/>
    <w:rsid w:val="00007AE0"/>
    <w:rsid w:val="00007CC0"/>
    <w:rsid w:val="00010365"/>
    <w:rsid w:val="000104FC"/>
    <w:rsid w:val="000107F1"/>
    <w:rsid w:val="00010E67"/>
    <w:rsid w:val="00010FF1"/>
    <w:rsid w:val="00011257"/>
    <w:rsid w:val="000116F3"/>
    <w:rsid w:val="00011EBF"/>
    <w:rsid w:val="000125B6"/>
    <w:rsid w:val="000129BF"/>
    <w:rsid w:val="0001345B"/>
    <w:rsid w:val="0001527A"/>
    <w:rsid w:val="00015A34"/>
    <w:rsid w:val="00016093"/>
    <w:rsid w:val="00016184"/>
    <w:rsid w:val="00016604"/>
    <w:rsid w:val="00017818"/>
    <w:rsid w:val="0001799C"/>
    <w:rsid w:val="000208A1"/>
    <w:rsid w:val="00020D5E"/>
    <w:rsid w:val="00020D6F"/>
    <w:rsid w:val="00020E21"/>
    <w:rsid w:val="00021333"/>
    <w:rsid w:val="000213F2"/>
    <w:rsid w:val="00021673"/>
    <w:rsid w:val="00021A76"/>
    <w:rsid w:val="00021BED"/>
    <w:rsid w:val="00021D32"/>
    <w:rsid w:val="00022089"/>
    <w:rsid w:val="000222CB"/>
    <w:rsid w:val="00022B1F"/>
    <w:rsid w:val="000246AD"/>
    <w:rsid w:val="00024835"/>
    <w:rsid w:val="00024DF5"/>
    <w:rsid w:val="000258C4"/>
    <w:rsid w:val="00025ADE"/>
    <w:rsid w:val="00025CF7"/>
    <w:rsid w:val="00025DA8"/>
    <w:rsid w:val="000263B2"/>
    <w:rsid w:val="0002689E"/>
    <w:rsid w:val="00027992"/>
    <w:rsid w:val="000318A3"/>
    <w:rsid w:val="00031BD4"/>
    <w:rsid w:val="00031C9C"/>
    <w:rsid w:val="00031D7A"/>
    <w:rsid w:val="0003284A"/>
    <w:rsid w:val="00032C2B"/>
    <w:rsid w:val="00033157"/>
    <w:rsid w:val="00033561"/>
    <w:rsid w:val="00033A52"/>
    <w:rsid w:val="00034506"/>
    <w:rsid w:val="0003607D"/>
    <w:rsid w:val="00036182"/>
    <w:rsid w:val="0003694E"/>
    <w:rsid w:val="00036C4C"/>
    <w:rsid w:val="000374A1"/>
    <w:rsid w:val="000376C8"/>
    <w:rsid w:val="00037CA1"/>
    <w:rsid w:val="00037E79"/>
    <w:rsid w:val="000405C3"/>
    <w:rsid w:val="000405E1"/>
    <w:rsid w:val="0004074E"/>
    <w:rsid w:val="00040B1C"/>
    <w:rsid w:val="00040EF0"/>
    <w:rsid w:val="00041B78"/>
    <w:rsid w:val="0004220C"/>
    <w:rsid w:val="000423F5"/>
    <w:rsid w:val="00042A08"/>
    <w:rsid w:val="00042F6D"/>
    <w:rsid w:val="0004302A"/>
    <w:rsid w:val="000438AC"/>
    <w:rsid w:val="00043A4D"/>
    <w:rsid w:val="00044031"/>
    <w:rsid w:val="00044F50"/>
    <w:rsid w:val="000460DE"/>
    <w:rsid w:val="00047875"/>
    <w:rsid w:val="00047AC7"/>
    <w:rsid w:val="00050B1C"/>
    <w:rsid w:val="00050BA8"/>
    <w:rsid w:val="00050F3A"/>
    <w:rsid w:val="00050FEA"/>
    <w:rsid w:val="000510ED"/>
    <w:rsid w:val="00051E8A"/>
    <w:rsid w:val="00052758"/>
    <w:rsid w:val="00052D26"/>
    <w:rsid w:val="00052E0E"/>
    <w:rsid w:val="00054B1F"/>
    <w:rsid w:val="000554C7"/>
    <w:rsid w:val="00055601"/>
    <w:rsid w:val="00055743"/>
    <w:rsid w:val="00055CEB"/>
    <w:rsid w:val="00056B24"/>
    <w:rsid w:val="00056C43"/>
    <w:rsid w:val="00057634"/>
    <w:rsid w:val="00060059"/>
    <w:rsid w:val="000607DF"/>
    <w:rsid w:val="0006088C"/>
    <w:rsid w:val="00061346"/>
    <w:rsid w:val="000613F6"/>
    <w:rsid w:val="00061836"/>
    <w:rsid w:val="00062A22"/>
    <w:rsid w:val="0006337A"/>
    <w:rsid w:val="00063825"/>
    <w:rsid w:val="00063FB1"/>
    <w:rsid w:val="00063FE3"/>
    <w:rsid w:val="000646EB"/>
    <w:rsid w:val="0006471E"/>
    <w:rsid w:val="000649BA"/>
    <w:rsid w:val="00064DE3"/>
    <w:rsid w:val="00064F35"/>
    <w:rsid w:val="000653AD"/>
    <w:rsid w:val="000653EA"/>
    <w:rsid w:val="00065BBB"/>
    <w:rsid w:val="00065CF7"/>
    <w:rsid w:val="00065D65"/>
    <w:rsid w:val="00066157"/>
    <w:rsid w:val="00066954"/>
    <w:rsid w:val="00067323"/>
    <w:rsid w:val="00067F6F"/>
    <w:rsid w:val="00070126"/>
    <w:rsid w:val="000707F8"/>
    <w:rsid w:val="00071CAE"/>
    <w:rsid w:val="000727EA"/>
    <w:rsid w:val="000737DD"/>
    <w:rsid w:val="000738E6"/>
    <w:rsid w:val="00073A98"/>
    <w:rsid w:val="00074124"/>
    <w:rsid w:val="00074BDC"/>
    <w:rsid w:val="000757C6"/>
    <w:rsid w:val="00076465"/>
    <w:rsid w:val="00076699"/>
    <w:rsid w:val="00076C2B"/>
    <w:rsid w:val="000775AE"/>
    <w:rsid w:val="00077F3D"/>
    <w:rsid w:val="00077FE7"/>
    <w:rsid w:val="0008003E"/>
    <w:rsid w:val="0008090B"/>
    <w:rsid w:val="00080DAE"/>
    <w:rsid w:val="000815AF"/>
    <w:rsid w:val="0008167C"/>
    <w:rsid w:val="00081C8B"/>
    <w:rsid w:val="00081D43"/>
    <w:rsid w:val="000822F4"/>
    <w:rsid w:val="00082918"/>
    <w:rsid w:val="00082A48"/>
    <w:rsid w:val="00082B26"/>
    <w:rsid w:val="00083144"/>
    <w:rsid w:val="000843FA"/>
    <w:rsid w:val="000855D4"/>
    <w:rsid w:val="00085736"/>
    <w:rsid w:val="00086268"/>
    <w:rsid w:val="00086869"/>
    <w:rsid w:val="00087192"/>
    <w:rsid w:val="00087281"/>
    <w:rsid w:val="0009041A"/>
    <w:rsid w:val="000921B6"/>
    <w:rsid w:val="0009221B"/>
    <w:rsid w:val="0009223F"/>
    <w:rsid w:val="0009274B"/>
    <w:rsid w:val="00092B8D"/>
    <w:rsid w:val="00092E58"/>
    <w:rsid w:val="0009393D"/>
    <w:rsid w:val="00093B7C"/>
    <w:rsid w:val="00093BFC"/>
    <w:rsid w:val="00093EB2"/>
    <w:rsid w:val="00093EB9"/>
    <w:rsid w:val="000941D7"/>
    <w:rsid w:val="00094218"/>
    <w:rsid w:val="00094515"/>
    <w:rsid w:val="0009452F"/>
    <w:rsid w:val="000945A8"/>
    <w:rsid w:val="00095621"/>
    <w:rsid w:val="000975CF"/>
    <w:rsid w:val="000A054C"/>
    <w:rsid w:val="000A076B"/>
    <w:rsid w:val="000A0995"/>
    <w:rsid w:val="000A107F"/>
    <w:rsid w:val="000A16F3"/>
    <w:rsid w:val="000A1D90"/>
    <w:rsid w:val="000A1DE5"/>
    <w:rsid w:val="000A211E"/>
    <w:rsid w:val="000A251D"/>
    <w:rsid w:val="000A29AD"/>
    <w:rsid w:val="000A3BD1"/>
    <w:rsid w:val="000A3CFD"/>
    <w:rsid w:val="000A3D5E"/>
    <w:rsid w:val="000A40E6"/>
    <w:rsid w:val="000A4479"/>
    <w:rsid w:val="000A4FFF"/>
    <w:rsid w:val="000A5705"/>
    <w:rsid w:val="000A5C40"/>
    <w:rsid w:val="000A6C0C"/>
    <w:rsid w:val="000A6C46"/>
    <w:rsid w:val="000B03B7"/>
    <w:rsid w:val="000B0733"/>
    <w:rsid w:val="000B121F"/>
    <w:rsid w:val="000B1916"/>
    <w:rsid w:val="000B21B1"/>
    <w:rsid w:val="000B237C"/>
    <w:rsid w:val="000B2B54"/>
    <w:rsid w:val="000B38E9"/>
    <w:rsid w:val="000B39DA"/>
    <w:rsid w:val="000B4445"/>
    <w:rsid w:val="000B452D"/>
    <w:rsid w:val="000B46CC"/>
    <w:rsid w:val="000B49B5"/>
    <w:rsid w:val="000B4B71"/>
    <w:rsid w:val="000B4D02"/>
    <w:rsid w:val="000B5033"/>
    <w:rsid w:val="000B56D8"/>
    <w:rsid w:val="000B60D0"/>
    <w:rsid w:val="000B6BB3"/>
    <w:rsid w:val="000B7071"/>
    <w:rsid w:val="000B731B"/>
    <w:rsid w:val="000C01E8"/>
    <w:rsid w:val="000C0219"/>
    <w:rsid w:val="000C09E1"/>
    <w:rsid w:val="000C0E47"/>
    <w:rsid w:val="000C1589"/>
    <w:rsid w:val="000C17DE"/>
    <w:rsid w:val="000C1DEE"/>
    <w:rsid w:val="000C23A7"/>
    <w:rsid w:val="000C2902"/>
    <w:rsid w:val="000C2C6C"/>
    <w:rsid w:val="000C32E9"/>
    <w:rsid w:val="000C3B94"/>
    <w:rsid w:val="000C4421"/>
    <w:rsid w:val="000C4807"/>
    <w:rsid w:val="000C4974"/>
    <w:rsid w:val="000C4B07"/>
    <w:rsid w:val="000C4BF2"/>
    <w:rsid w:val="000C52B7"/>
    <w:rsid w:val="000C66A6"/>
    <w:rsid w:val="000C6704"/>
    <w:rsid w:val="000C70C2"/>
    <w:rsid w:val="000C7101"/>
    <w:rsid w:val="000C711E"/>
    <w:rsid w:val="000C7C1B"/>
    <w:rsid w:val="000D053A"/>
    <w:rsid w:val="000D0CCE"/>
    <w:rsid w:val="000D10D5"/>
    <w:rsid w:val="000D1194"/>
    <w:rsid w:val="000D13CB"/>
    <w:rsid w:val="000D16CB"/>
    <w:rsid w:val="000D1C88"/>
    <w:rsid w:val="000D2CA2"/>
    <w:rsid w:val="000D31CD"/>
    <w:rsid w:val="000D362C"/>
    <w:rsid w:val="000D3752"/>
    <w:rsid w:val="000D3D40"/>
    <w:rsid w:val="000D4423"/>
    <w:rsid w:val="000D4775"/>
    <w:rsid w:val="000D488A"/>
    <w:rsid w:val="000D4D1A"/>
    <w:rsid w:val="000D6560"/>
    <w:rsid w:val="000D69A6"/>
    <w:rsid w:val="000D6F8D"/>
    <w:rsid w:val="000D7F77"/>
    <w:rsid w:val="000E02DA"/>
    <w:rsid w:val="000E0AF8"/>
    <w:rsid w:val="000E140B"/>
    <w:rsid w:val="000E167C"/>
    <w:rsid w:val="000E1B18"/>
    <w:rsid w:val="000E1F5D"/>
    <w:rsid w:val="000E21A7"/>
    <w:rsid w:val="000E2747"/>
    <w:rsid w:val="000E2C24"/>
    <w:rsid w:val="000E38D9"/>
    <w:rsid w:val="000E3C65"/>
    <w:rsid w:val="000E468C"/>
    <w:rsid w:val="000E54E0"/>
    <w:rsid w:val="000E5E51"/>
    <w:rsid w:val="000E723A"/>
    <w:rsid w:val="000E752C"/>
    <w:rsid w:val="000E766F"/>
    <w:rsid w:val="000E76F4"/>
    <w:rsid w:val="000E7F9B"/>
    <w:rsid w:val="000F0708"/>
    <w:rsid w:val="000F0BA6"/>
    <w:rsid w:val="000F0F01"/>
    <w:rsid w:val="000F0F17"/>
    <w:rsid w:val="000F1964"/>
    <w:rsid w:val="000F2349"/>
    <w:rsid w:val="000F31E1"/>
    <w:rsid w:val="000F322E"/>
    <w:rsid w:val="000F337C"/>
    <w:rsid w:val="000F379D"/>
    <w:rsid w:val="000F4215"/>
    <w:rsid w:val="000F4C31"/>
    <w:rsid w:val="000F5112"/>
    <w:rsid w:val="000F5A7A"/>
    <w:rsid w:val="000F61A1"/>
    <w:rsid w:val="000F61C8"/>
    <w:rsid w:val="000F6867"/>
    <w:rsid w:val="000F689F"/>
    <w:rsid w:val="000F7213"/>
    <w:rsid w:val="000F7477"/>
    <w:rsid w:val="000F7A94"/>
    <w:rsid w:val="00100090"/>
    <w:rsid w:val="001003F7"/>
    <w:rsid w:val="00100A74"/>
    <w:rsid w:val="00100E1F"/>
    <w:rsid w:val="00101209"/>
    <w:rsid w:val="0010121D"/>
    <w:rsid w:val="001013AA"/>
    <w:rsid w:val="0010148A"/>
    <w:rsid w:val="001019B9"/>
    <w:rsid w:val="00101F80"/>
    <w:rsid w:val="00102BE0"/>
    <w:rsid w:val="00103166"/>
    <w:rsid w:val="001032FB"/>
    <w:rsid w:val="00103677"/>
    <w:rsid w:val="0010441D"/>
    <w:rsid w:val="00104DC7"/>
    <w:rsid w:val="00105967"/>
    <w:rsid w:val="0010619E"/>
    <w:rsid w:val="00106992"/>
    <w:rsid w:val="00106D14"/>
    <w:rsid w:val="001072F8"/>
    <w:rsid w:val="0010778A"/>
    <w:rsid w:val="00110EB8"/>
    <w:rsid w:val="001110C0"/>
    <w:rsid w:val="00111BC4"/>
    <w:rsid w:val="0011254E"/>
    <w:rsid w:val="00113265"/>
    <w:rsid w:val="00113417"/>
    <w:rsid w:val="00114293"/>
    <w:rsid w:val="001148C3"/>
    <w:rsid w:val="00114E44"/>
    <w:rsid w:val="001159ED"/>
    <w:rsid w:val="0011687F"/>
    <w:rsid w:val="00117FBF"/>
    <w:rsid w:val="0012138C"/>
    <w:rsid w:val="00121424"/>
    <w:rsid w:val="0012167D"/>
    <w:rsid w:val="00121690"/>
    <w:rsid w:val="00121A27"/>
    <w:rsid w:val="00122351"/>
    <w:rsid w:val="00122A7C"/>
    <w:rsid w:val="00123DC8"/>
    <w:rsid w:val="001241D8"/>
    <w:rsid w:val="00124749"/>
    <w:rsid w:val="001249AB"/>
    <w:rsid w:val="00124AE2"/>
    <w:rsid w:val="00124D66"/>
    <w:rsid w:val="00125933"/>
    <w:rsid w:val="00126C31"/>
    <w:rsid w:val="00127508"/>
    <w:rsid w:val="001276D6"/>
    <w:rsid w:val="001302AA"/>
    <w:rsid w:val="001308AE"/>
    <w:rsid w:val="0013094C"/>
    <w:rsid w:val="00130C64"/>
    <w:rsid w:val="00131BC1"/>
    <w:rsid w:val="00131C70"/>
    <w:rsid w:val="0013209F"/>
    <w:rsid w:val="001339C5"/>
    <w:rsid w:val="00133A87"/>
    <w:rsid w:val="00134A23"/>
    <w:rsid w:val="00134DA9"/>
    <w:rsid w:val="00134DBC"/>
    <w:rsid w:val="00134FF4"/>
    <w:rsid w:val="0013573B"/>
    <w:rsid w:val="00136025"/>
    <w:rsid w:val="0013610A"/>
    <w:rsid w:val="0013657A"/>
    <w:rsid w:val="001372FD"/>
    <w:rsid w:val="0013744D"/>
    <w:rsid w:val="00137C4E"/>
    <w:rsid w:val="001402D2"/>
    <w:rsid w:val="00141A12"/>
    <w:rsid w:val="00142362"/>
    <w:rsid w:val="0014243F"/>
    <w:rsid w:val="00142498"/>
    <w:rsid w:val="001426A5"/>
    <w:rsid w:val="00142C58"/>
    <w:rsid w:val="00142D56"/>
    <w:rsid w:val="00142F89"/>
    <w:rsid w:val="00143313"/>
    <w:rsid w:val="001433ED"/>
    <w:rsid w:val="001439CE"/>
    <w:rsid w:val="00143CD9"/>
    <w:rsid w:val="00144502"/>
    <w:rsid w:val="001448FF"/>
    <w:rsid w:val="0014644C"/>
    <w:rsid w:val="00146450"/>
    <w:rsid w:val="001464A0"/>
    <w:rsid w:val="00146AD1"/>
    <w:rsid w:val="00147D40"/>
    <w:rsid w:val="00147E73"/>
    <w:rsid w:val="00151585"/>
    <w:rsid w:val="001518C7"/>
    <w:rsid w:val="00151E8B"/>
    <w:rsid w:val="001523A8"/>
    <w:rsid w:val="00152707"/>
    <w:rsid w:val="001527AC"/>
    <w:rsid w:val="00154280"/>
    <w:rsid w:val="00154460"/>
    <w:rsid w:val="0015493B"/>
    <w:rsid w:val="00154F17"/>
    <w:rsid w:val="001551B8"/>
    <w:rsid w:val="00155EA9"/>
    <w:rsid w:val="0015760B"/>
    <w:rsid w:val="00157B50"/>
    <w:rsid w:val="00157E0C"/>
    <w:rsid w:val="0016120A"/>
    <w:rsid w:val="001612A9"/>
    <w:rsid w:val="0016130E"/>
    <w:rsid w:val="00162614"/>
    <w:rsid w:val="0016356E"/>
    <w:rsid w:val="0016396B"/>
    <w:rsid w:val="001642D5"/>
    <w:rsid w:val="00164318"/>
    <w:rsid w:val="00164C0C"/>
    <w:rsid w:val="00164D76"/>
    <w:rsid w:val="00165E56"/>
    <w:rsid w:val="0016667E"/>
    <w:rsid w:val="00166AC9"/>
    <w:rsid w:val="0016750B"/>
    <w:rsid w:val="001679F0"/>
    <w:rsid w:val="001700AC"/>
    <w:rsid w:val="0017089A"/>
    <w:rsid w:val="00170A68"/>
    <w:rsid w:val="00171114"/>
    <w:rsid w:val="0017133B"/>
    <w:rsid w:val="00171CBC"/>
    <w:rsid w:val="00172678"/>
    <w:rsid w:val="00172A67"/>
    <w:rsid w:val="001730C2"/>
    <w:rsid w:val="0017389B"/>
    <w:rsid w:val="0017463C"/>
    <w:rsid w:val="00175094"/>
    <w:rsid w:val="00175688"/>
    <w:rsid w:val="001757AA"/>
    <w:rsid w:val="001757CE"/>
    <w:rsid w:val="00175869"/>
    <w:rsid w:val="0017599F"/>
    <w:rsid w:val="00176B51"/>
    <w:rsid w:val="0017708D"/>
    <w:rsid w:val="00177D6F"/>
    <w:rsid w:val="00177F50"/>
    <w:rsid w:val="001801E2"/>
    <w:rsid w:val="00180B98"/>
    <w:rsid w:val="001816DE"/>
    <w:rsid w:val="00181EDC"/>
    <w:rsid w:val="001823DA"/>
    <w:rsid w:val="0018261D"/>
    <w:rsid w:val="00183274"/>
    <w:rsid w:val="001832DF"/>
    <w:rsid w:val="00184F82"/>
    <w:rsid w:val="00185039"/>
    <w:rsid w:val="00185EAF"/>
    <w:rsid w:val="0018624B"/>
    <w:rsid w:val="00186AFB"/>
    <w:rsid w:val="001903D4"/>
    <w:rsid w:val="00190B65"/>
    <w:rsid w:val="00191167"/>
    <w:rsid w:val="00191502"/>
    <w:rsid w:val="001928C9"/>
    <w:rsid w:val="00192EB0"/>
    <w:rsid w:val="00193D25"/>
    <w:rsid w:val="00193FE7"/>
    <w:rsid w:val="0019429E"/>
    <w:rsid w:val="00194418"/>
    <w:rsid w:val="00195105"/>
    <w:rsid w:val="00195E6F"/>
    <w:rsid w:val="00195ECA"/>
    <w:rsid w:val="00196A55"/>
    <w:rsid w:val="00197BFC"/>
    <w:rsid w:val="001A1433"/>
    <w:rsid w:val="001A1AA3"/>
    <w:rsid w:val="001A217C"/>
    <w:rsid w:val="001A389B"/>
    <w:rsid w:val="001A3EAE"/>
    <w:rsid w:val="001A459D"/>
    <w:rsid w:val="001A49CD"/>
    <w:rsid w:val="001A53A3"/>
    <w:rsid w:val="001A5E54"/>
    <w:rsid w:val="001A6019"/>
    <w:rsid w:val="001A7847"/>
    <w:rsid w:val="001B019A"/>
    <w:rsid w:val="001B0AF5"/>
    <w:rsid w:val="001B0FAB"/>
    <w:rsid w:val="001B3066"/>
    <w:rsid w:val="001B37E6"/>
    <w:rsid w:val="001B3D05"/>
    <w:rsid w:val="001B51BF"/>
    <w:rsid w:val="001B5C99"/>
    <w:rsid w:val="001B5EEF"/>
    <w:rsid w:val="001B6850"/>
    <w:rsid w:val="001B6CC3"/>
    <w:rsid w:val="001B6F2C"/>
    <w:rsid w:val="001B761D"/>
    <w:rsid w:val="001B7C8E"/>
    <w:rsid w:val="001C015F"/>
    <w:rsid w:val="001C0C7C"/>
    <w:rsid w:val="001C0D66"/>
    <w:rsid w:val="001C10CF"/>
    <w:rsid w:val="001C1110"/>
    <w:rsid w:val="001C1626"/>
    <w:rsid w:val="001C1E38"/>
    <w:rsid w:val="001C267F"/>
    <w:rsid w:val="001C2890"/>
    <w:rsid w:val="001C2A0A"/>
    <w:rsid w:val="001C31C0"/>
    <w:rsid w:val="001C32B3"/>
    <w:rsid w:val="001C37DE"/>
    <w:rsid w:val="001C39EF"/>
    <w:rsid w:val="001C3CF5"/>
    <w:rsid w:val="001C3D71"/>
    <w:rsid w:val="001C3EC9"/>
    <w:rsid w:val="001C4151"/>
    <w:rsid w:val="001C4770"/>
    <w:rsid w:val="001C4A13"/>
    <w:rsid w:val="001C4B0A"/>
    <w:rsid w:val="001C4CDB"/>
    <w:rsid w:val="001C52C4"/>
    <w:rsid w:val="001C5E67"/>
    <w:rsid w:val="001C70F2"/>
    <w:rsid w:val="001C7652"/>
    <w:rsid w:val="001C77AD"/>
    <w:rsid w:val="001C7EAD"/>
    <w:rsid w:val="001D0425"/>
    <w:rsid w:val="001D04A1"/>
    <w:rsid w:val="001D1645"/>
    <w:rsid w:val="001D17EB"/>
    <w:rsid w:val="001D2511"/>
    <w:rsid w:val="001D2AB7"/>
    <w:rsid w:val="001D2ED9"/>
    <w:rsid w:val="001D30B5"/>
    <w:rsid w:val="001D3226"/>
    <w:rsid w:val="001D3382"/>
    <w:rsid w:val="001D37DF"/>
    <w:rsid w:val="001D3B4D"/>
    <w:rsid w:val="001D4B5C"/>
    <w:rsid w:val="001D5FB4"/>
    <w:rsid w:val="001D66A5"/>
    <w:rsid w:val="001D6DED"/>
    <w:rsid w:val="001D750E"/>
    <w:rsid w:val="001E0023"/>
    <w:rsid w:val="001E168F"/>
    <w:rsid w:val="001E1720"/>
    <w:rsid w:val="001E1959"/>
    <w:rsid w:val="001E1B9D"/>
    <w:rsid w:val="001E21D6"/>
    <w:rsid w:val="001E2DFB"/>
    <w:rsid w:val="001E33ED"/>
    <w:rsid w:val="001E44CA"/>
    <w:rsid w:val="001E4516"/>
    <w:rsid w:val="001E46DE"/>
    <w:rsid w:val="001E488A"/>
    <w:rsid w:val="001E4B23"/>
    <w:rsid w:val="001E4B6C"/>
    <w:rsid w:val="001E4D76"/>
    <w:rsid w:val="001E5033"/>
    <w:rsid w:val="001E5317"/>
    <w:rsid w:val="001E5467"/>
    <w:rsid w:val="001E5F8A"/>
    <w:rsid w:val="001E63B9"/>
    <w:rsid w:val="001E6BCC"/>
    <w:rsid w:val="001E71B5"/>
    <w:rsid w:val="001E759A"/>
    <w:rsid w:val="001E7C3E"/>
    <w:rsid w:val="001E7E61"/>
    <w:rsid w:val="001F0042"/>
    <w:rsid w:val="001F197F"/>
    <w:rsid w:val="001F1AA2"/>
    <w:rsid w:val="001F1B02"/>
    <w:rsid w:val="001F2562"/>
    <w:rsid w:val="001F25E0"/>
    <w:rsid w:val="001F2A50"/>
    <w:rsid w:val="001F36B7"/>
    <w:rsid w:val="001F39D4"/>
    <w:rsid w:val="001F3A1A"/>
    <w:rsid w:val="001F57BC"/>
    <w:rsid w:val="001F5827"/>
    <w:rsid w:val="001F5ADA"/>
    <w:rsid w:val="001F630A"/>
    <w:rsid w:val="001F684E"/>
    <w:rsid w:val="001F6E3A"/>
    <w:rsid w:val="001F6F12"/>
    <w:rsid w:val="001F79AC"/>
    <w:rsid w:val="0020055D"/>
    <w:rsid w:val="0020064D"/>
    <w:rsid w:val="00200820"/>
    <w:rsid w:val="00201A23"/>
    <w:rsid w:val="00201EBF"/>
    <w:rsid w:val="00201F40"/>
    <w:rsid w:val="002020DD"/>
    <w:rsid w:val="0020210A"/>
    <w:rsid w:val="002022F3"/>
    <w:rsid w:val="002036A4"/>
    <w:rsid w:val="00204446"/>
    <w:rsid w:val="0020472D"/>
    <w:rsid w:val="0020505A"/>
    <w:rsid w:val="00206A40"/>
    <w:rsid w:val="00207819"/>
    <w:rsid w:val="0020797C"/>
    <w:rsid w:val="00207A14"/>
    <w:rsid w:val="00207B54"/>
    <w:rsid w:val="00207DAE"/>
    <w:rsid w:val="002100E5"/>
    <w:rsid w:val="00210344"/>
    <w:rsid w:val="002106C0"/>
    <w:rsid w:val="002108B2"/>
    <w:rsid w:val="002115A9"/>
    <w:rsid w:val="002116BA"/>
    <w:rsid w:val="0021177F"/>
    <w:rsid w:val="00211C3A"/>
    <w:rsid w:val="00211DC5"/>
    <w:rsid w:val="0021292A"/>
    <w:rsid w:val="00212BCA"/>
    <w:rsid w:val="002130D8"/>
    <w:rsid w:val="002162EC"/>
    <w:rsid w:val="00216D50"/>
    <w:rsid w:val="002170AA"/>
    <w:rsid w:val="00217294"/>
    <w:rsid w:val="002173F0"/>
    <w:rsid w:val="002176AB"/>
    <w:rsid w:val="0021777B"/>
    <w:rsid w:val="00220783"/>
    <w:rsid w:val="00220C3C"/>
    <w:rsid w:val="00221200"/>
    <w:rsid w:val="00221596"/>
    <w:rsid w:val="002221B7"/>
    <w:rsid w:val="0022231A"/>
    <w:rsid w:val="00222641"/>
    <w:rsid w:val="002228AE"/>
    <w:rsid w:val="0022413C"/>
    <w:rsid w:val="0022419F"/>
    <w:rsid w:val="002256D9"/>
    <w:rsid w:val="00225ED2"/>
    <w:rsid w:val="0022634D"/>
    <w:rsid w:val="00227099"/>
    <w:rsid w:val="0022750A"/>
    <w:rsid w:val="002279A0"/>
    <w:rsid w:val="00227FE6"/>
    <w:rsid w:val="002306EE"/>
    <w:rsid w:val="002312D6"/>
    <w:rsid w:val="0023251E"/>
    <w:rsid w:val="00232E31"/>
    <w:rsid w:val="0023328D"/>
    <w:rsid w:val="0023353C"/>
    <w:rsid w:val="00233863"/>
    <w:rsid w:val="00234239"/>
    <w:rsid w:val="00234348"/>
    <w:rsid w:val="002343FA"/>
    <w:rsid w:val="00234540"/>
    <w:rsid w:val="002349A5"/>
    <w:rsid w:val="00234A43"/>
    <w:rsid w:val="00234FEE"/>
    <w:rsid w:val="00235E1F"/>
    <w:rsid w:val="00237763"/>
    <w:rsid w:val="00237783"/>
    <w:rsid w:val="00237808"/>
    <w:rsid w:val="00241155"/>
    <w:rsid w:val="00241167"/>
    <w:rsid w:val="00241A26"/>
    <w:rsid w:val="00242134"/>
    <w:rsid w:val="002425EA"/>
    <w:rsid w:val="002427AA"/>
    <w:rsid w:val="00242D88"/>
    <w:rsid w:val="00244061"/>
    <w:rsid w:val="0024476E"/>
    <w:rsid w:val="00245221"/>
    <w:rsid w:val="002454CC"/>
    <w:rsid w:val="002459E7"/>
    <w:rsid w:val="00246602"/>
    <w:rsid w:val="00246D17"/>
    <w:rsid w:val="00246F93"/>
    <w:rsid w:val="002471DF"/>
    <w:rsid w:val="00247A12"/>
    <w:rsid w:val="002504ED"/>
    <w:rsid w:val="002506FE"/>
    <w:rsid w:val="002513EA"/>
    <w:rsid w:val="00251858"/>
    <w:rsid w:val="002524C6"/>
    <w:rsid w:val="002526A7"/>
    <w:rsid w:val="0025272C"/>
    <w:rsid w:val="00252842"/>
    <w:rsid w:val="00252F6C"/>
    <w:rsid w:val="00253313"/>
    <w:rsid w:val="00253D16"/>
    <w:rsid w:val="00254045"/>
    <w:rsid w:val="002554DB"/>
    <w:rsid w:val="00255C7A"/>
    <w:rsid w:val="00256186"/>
    <w:rsid w:val="0025735C"/>
    <w:rsid w:val="00257A42"/>
    <w:rsid w:val="0026085F"/>
    <w:rsid w:val="00262333"/>
    <w:rsid w:val="002625C5"/>
    <w:rsid w:val="00262E0B"/>
    <w:rsid w:val="0026347D"/>
    <w:rsid w:val="002636C3"/>
    <w:rsid w:val="00263A4B"/>
    <w:rsid w:val="002640C9"/>
    <w:rsid w:val="00264660"/>
    <w:rsid w:val="00264B5A"/>
    <w:rsid w:val="00265563"/>
    <w:rsid w:val="00266128"/>
    <w:rsid w:val="002663F5"/>
    <w:rsid w:val="00266923"/>
    <w:rsid w:val="00266BB2"/>
    <w:rsid w:val="00266F2E"/>
    <w:rsid w:val="00267AEC"/>
    <w:rsid w:val="00267BBC"/>
    <w:rsid w:val="00267C82"/>
    <w:rsid w:val="0027003B"/>
    <w:rsid w:val="00270307"/>
    <w:rsid w:val="00270907"/>
    <w:rsid w:val="00270F39"/>
    <w:rsid w:val="002715DD"/>
    <w:rsid w:val="0027182E"/>
    <w:rsid w:val="002719B2"/>
    <w:rsid w:val="00273E5A"/>
    <w:rsid w:val="00273FA7"/>
    <w:rsid w:val="00274293"/>
    <w:rsid w:val="00274950"/>
    <w:rsid w:val="0027672F"/>
    <w:rsid w:val="00276748"/>
    <w:rsid w:val="002767D4"/>
    <w:rsid w:val="00276BEE"/>
    <w:rsid w:val="0027708C"/>
    <w:rsid w:val="0027753C"/>
    <w:rsid w:val="0027791D"/>
    <w:rsid w:val="00277A6E"/>
    <w:rsid w:val="00277D5C"/>
    <w:rsid w:val="002803E8"/>
    <w:rsid w:val="00280578"/>
    <w:rsid w:val="00280C6B"/>
    <w:rsid w:val="0028140B"/>
    <w:rsid w:val="00281919"/>
    <w:rsid w:val="002826CB"/>
    <w:rsid w:val="0028276A"/>
    <w:rsid w:val="00282BCB"/>
    <w:rsid w:val="00283655"/>
    <w:rsid w:val="00286FED"/>
    <w:rsid w:val="00291D1B"/>
    <w:rsid w:val="00292A01"/>
    <w:rsid w:val="00293776"/>
    <w:rsid w:val="0029681F"/>
    <w:rsid w:val="002969A1"/>
    <w:rsid w:val="00296B38"/>
    <w:rsid w:val="002971C1"/>
    <w:rsid w:val="002979B8"/>
    <w:rsid w:val="00297D52"/>
    <w:rsid w:val="00297D9C"/>
    <w:rsid w:val="002A0DFA"/>
    <w:rsid w:val="002A0F6A"/>
    <w:rsid w:val="002A1A86"/>
    <w:rsid w:val="002A1F3A"/>
    <w:rsid w:val="002A384F"/>
    <w:rsid w:val="002A4017"/>
    <w:rsid w:val="002A426E"/>
    <w:rsid w:val="002A45CD"/>
    <w:rsid w:val="002A4F65"/>
    <w:rsid w:val="002A5341"/>
    <w:rsid w:val="002A644E"/>
    <w:rsid w:val="002A6563"/>
    <w:rsid w:val="002A6CB4"/>
    <w:rsid w:val="002A7043"/>
    <w:rsid w:val="002A7A70"/>
    <w:rsid w:val="002A7BD7"/>
    <w:rsid w:val="002A7D18"/>
    <w:rsid w:val="002A7E9E"/>
    <w:rsid w:val="002A7F9A"/>
    <w:rsid w:val="002B003A"/>
    <w:rsid w:val="002B0224"/>
    <w:rsid w:val="002B0578"/>
    <w:rsid w:val="002B066A"/>
    <w:rsid w:val="002B0CBA"/>
    <w:rsid w:val="002B0F10"/>
    <w:rsid w:val="002B0FB4"/>
    <w:rsid w:val="002B1F9D"/>
    <w:rsid w:val="002B2F0C"/>
    <w:rsid w:val="002B2FCB"/>
    <w:rsid w:val="002B30B5"/>
    <w:rsid w:val="002B315E"/>
    <w:rsid w:val="002B3F0B"/>
    <w:rsid w:val="002B407F"/>
    <w:rsid w:val="002B52C1"/>
    <w:rsid w:val="002B5DF2"/>
    <w:rsid w:val="002B7557"/>
    <w:rsid w:val="002C0396"/>
    <w:rsid w:val="002C09BA"/>
    <w:rsid w:val="002C1DF1"/>
    <w:rsid w:val="002C2E15"/>
    <w:rsid w:val="002C383F"/>
    <w:rsid w:val="002C3C3C"/>
    <w:rsid w:val="002C3E0A"/>
    <w:rsid w:val="002C5233"/>
    <w:rsid w:val="002C589E"/>
    <w:rsid w:val="002C5CDD"/>
    <w:rsid w:val="002C6B2E"/>
    <w:rsid w:val="002C74AB"/>
    <w:rsid w:val="002C7FAA"/>
    <w:rsid w:val="002D0124"/>
    <w:rsid w:val="002D07A2"/>
    <w:rsid w:val="002D0A6F"/>
    <w:rsid w:val="002D1533"/>
    <w:rsid w:val="002D15A8"/>
    <w:rsid w:val="002D28A2"/>
    <w:rsid w:val="002D29CB"/>
    <w:rsid w:val="002D30EE"/>
    <w:rsid w:val="002D386D"/>
    <w:rsid w:val="002D4024"/>
    <w:rsid w:val="002D4337"/>
    <w:rsid w:val="002D4945"/>
    <w:rsid w:val="002D548F"/>
    <w:rsid w:val="002D5739"/>
    <w:rsid w:val="002D5823"/>
    <w:rsid w:val="002D5E6E"/>
    <w:rsid w:val="002D5F20"/>
    <w:rsid w:val="002E09BE"/>
    <w:rsid w:val="002E0BB2"/>
    <w:rsid w:val="002E13D5"/>
    <w:rsid w:val="002E1AF7"/>
    <w:rsid w:val="002E26AB"/>
    <w:rsid w:val="002E2984"/>
    <w:rsid w:val="002E2D01"/>
    <w:rsid w:val="002E338E"/>
    <w:rsid w:val="002E36B1"/>
    <w:rsid w:val="002E39A0"/>
    <w:rsid w:val="002E4281"/>
    <w:rsid w:val="002E45B1"/>
    <w:rsid w:val="002E4D74"/>
    <w:rsid w:val="002E4E35"/>
    <w:rsid w:val="002E4F95"/>
    <w:rsid w:val="002E5327"/>
    <w:rsid w:val="002E5D41"/>
    <w:rsid w:val="002E5E47"/>
    <w:rsid w:val="002E61CF"/>
    <w:rsid w:val="002E6A3D"/>
    <w:rsid w:val="002E7692"/>
    <w:rsid w:val="002F2078"/>
    <w:rsid w:val="002F2130"/>
    <w:rsid w:val="002F2A2E"/>
    <w:rsid w:val="002F2A32"/>
    <w:rsid w:val="002F2B2C"/>
    <w:rsid w:val="002F42AC"/>
    <w:rsid w:val="002F4323"/>
    <w:rsid w:val="002F4685"/>
    <w:rsid w:val="002F4AF4"/>
    <w:rsid w:val="002F4C46"/>
    <w:rsid w:val="002F4ECC"/>
    <w:rsid w:val="002F5A3B"/>
    <w:rsid w:val="002F5E7E"/>
    <w:rsid w:val="002F6449"/>
    <w:rsid w:val="002F67CF"/>
    <w:rsid w:val="002F6BF5"/>
    <w:rsid w:val="002F6D45"/>
    <w:rsid w:val="002F75CE"/>
    <w:rsid w:val="002F7C6D"/>
    <w:rsid w:val="002F7D8F"/>
    <w:rsid w:val="00300621"/>
    <w:rsid w:val="00300C85"/>
    <w:rsid w:val="0030144D"/>
    <w:rsid w:val="00302F5B"/>
    <w:rsid w:val="003037E1"/>
    <w:rsid w:val="00303FE0"/>
    <w:rsid w:val="00304601"/>
    <w:rsid w:val="00304C4B"/>
    <w:rsid w:val="00305792"/>
    <w:rsid w:val="00306BEE"/>
    <w:rsid w:val="00307313"/>
    <w:rsid w:val="00307D80"/>
    <w:rsid w:val="00310D40"/>
    <w:rsid w:val="00310DF1"/>
    <w:rsid w:val="00310F18"/>
    <w:rsid w:val="003111EF"/>
    <w:rsid w:val="003115DF"/>
    <w:rsid w:val="00311C4F"/>
    <w:rsid w:val="00311E9F"/>
    <w:rsid w:val="0031250E"/>
    <w:rsid w:val="00312AD1"/>
    <w:rsid w:val="00313076"/>
    <w:rsid w:val="003132F6"/>
    <w:rsid w:val="00313819"/>
    <w:rsid w:val="003149BF"/>
    <w:rsid w:val="00314CEF"/>
    <w:rsid w:val="00314D4F"/>
    <w:rsid w:val="00315431"/>
    <w:rsid w:val="00315EDC"/>
    <w:rsid w:val="00315F5B"/>
    <w:rsid w:val="0031634B"/>
    <w:rsid w:val="00317485"/>
    <w:rsid w:val="003175A1"/>
    <w:rsid w:val="003175AB"/>
    <w:rsid w:val="00317E39"/>
    <w:rsid w:val="00320009"/>
    <w:rsid w:val="0032040C"/>
    <w:rsid w:val="0032127D"/>
    <w:rsid w:val="0032138D"/>
    <w:rsid w:val="00322586"/>
    <w:rsid w:val="00322FAF"/>
    <w:rsid w:val="00323052"/>
    <w:rsid w:val="00323567"/>
    <w:rsid w:val="00323A82"/>
    <w:rsid w:val="00323BC2"/>
    <w:rsid w:val="00323C19"/>
    <w:rsid w:val="00323C35"/>
    <w:rsid w:val="00323E05"/>
    <w:rsid w:val="0032408C"/>
    <w:rsid w:val="003261F0"/>
    <w:rsid w:val="003266FA"/>
    <w:rsid w:val="0032727E"/>
    <w:rsid w:val="00327E33"/>
    <w:rsid w:val="00330CE7"/>
    <w:rsid w:val="003312BC"/>
    <w:rsid w:val="0033339D"/>
    <w:rsid w:val="00333CF7"/>
    <w:rsid w:val="00334A53"/>
    <w:rsid w:val="00334BE9"/>
    <w:rsid w:val="00334F57"/>
    <w:rsid w:val="00335488"/>
    <w:rsid w:val="00336318"/>
    <w:rsid w:val="0033658C"/>
    <w:rsid w:val="00337799"/>
    <w:rsid w:val="00337968"/>
    <w:rsid w:val="00337EBE"/>
    <w:rsid w:val="0034008D"/>
    <w:rsid w:val="00340D5F"/>
    <w:rsid w:val="00341A27"/>
    <w:rsid w:val="00342060"/>
    <w:rsid w:val="0034206B"/>
    <w:rsid w:val="00342233"/>
    <w:rsid w:val="00342981"/>
    <w:rsid w:val="00343111"/>
    <w:rsid w:val="003433A1"/>
    <w:rsid w:val="00343400"/>
    <w:rsid w:val="0034345F"/>
    <w:rsid w:val="003434E3"/>
    <w:rsid w:val="00343E15"/>
    <w:rsid w:val="00344FD1"/>
    <w:rsid w:val="0034572F"/>
    <w:rsid w:val="00345DE2"/>
    <w:rsid w:val="00346333"/>
    <w:rsid w:val="00346B5B"/>
    <w:rsid w:val="003473EC"/>
    <w:rsid w:val="00350A6E"/>
    <w:rsid w:val="00350B2E"/>
    <w:rsid w:val="00350F01"/>
    <w:rsid w:val="00351352"/>
    <w:rsid w:val="00352345"/>
    <w:rsid w:val="00352400"/>
    <w:rsid w:val="0035253A"/>
    <w:rsid w:val="00352A79"/>
    <w:rsid w:val="00352C29"/>
    <w:rsid w:val="00353658"/>
    <w:rsid w:val="00353BE0"/>
    <w:rsid w:val="003552D5"/>
    <w:rsid w:val="00355378"/>
    <w:rsid w:val="00355671"/>
    <w:rsid w:val="003556F7"/>
    <w:rsid w:val="00355DFD"/>
    <w:rsid w:val="00356429"/>
    <w:rsid w:val="00356F9F"/>
    <w:rsid w:val="0035701E"/>
    <w:rsid w:val="00360F8E"/>
    <w:rsid w:val="00361220"/>
    <w:rsid w:val="00361EB1"/>
    <w:rsid w:val="0036230F"/>
    <w:rsid w:val="00362DB6"/>
    <w:rsid w:val="0036309A"/>
    <w:rsid w:val="00363201"/>
    <w:rsid w:val="003637C0"/>
    <w:rsid w:val="0036388F"/>
    <w:rsid w:val="003638B2"/>
    <w:rsid w:val="00363DE4"/>
    <w:rsid w:val="003640C2"/>
    <w:rsid w:val="00364850"/>
    <w:rsid w:val="00364AF3"/>
    <w:rsid w:val="00364C23"/>
    <w:rsid w:val="00365775"/>
    <w:rsid w:val="003660C3"/>
    <w:rsid w:val="003665FB"/>
    <w:rsid w:val="00366BD2"/>
    <w:rsid w:val="00366F2D"/>
    <w:rsid w:val="0036720F"/>
    <w:rsid w:val="003672E8"/>
    <w:rsid w:val="003679D2"/>
    <w:rsid w:val="0037038F"/>
    <w:rsid w:val="003703C7"/>
    <w:rsid w:val="00370C5B"/>
    <w:rsid w:val="00370CFB"/>
    <w:rsid w:val="00371058"/>
    <w:rsid w:val="003718AA"/>
    <w:rsid w:val="00371A8E"/>
    <w:rsid w:val="00373339"/>
    <w:rsid w:val="00373875"/>
    <w:rsid w:val="00374ED1"/>
    <w:rsid w:val="0037525B"/>
    <w:rsid w:val="00375F0D"/>
    <w:rsid w:val="003761B1"/>
    <w:rsid w:val="00377E2C"/>
    <w:rsid w:val="0038087E"/>
    <w:rsid w:val="00381016"/>
    <w:rsid w:val="0038191E"/>
    <w:rsid w:val="00381D07"/>
    <w:rsid w:val="00382708"/>
    <w:rsid w:val="0038270C"/>
    <w:rsid w:val="00382C5E"/>
    <w:rsid w:val="00382DDC"/>
    <w:rsid w:val="003833DD"/>
    <w:rsid w:val="00384291"/>
    <w:rsid w:val="003849E0"/>
    <w:rsid w:val="00384D32"/>
    <w:rsid w:val="003855B1"/>
    <w:rsid w:val="0038624F"/>
    <w:rsid w:val="0038666A"/>
    <w:rsid w:val="00386C32"/>
    <w:rsid w:val="00386CAD"/>
    <w:rsid w:val="00387136"/>
    <w:rsid w:val="00387294"/>
    <w:rsid w:val="00387C27"/>
    <w:rsid w:val="00387F21"/>
    <w:rsid w:val="00387F67"/>
    <w:rsid w:val="00390085"/>
    <w:rsid w:val="003913D6"/>
    <w:rsid w:val="003921E2"/>
    <w:rsid w:val="0039227D"/>
    <w:rsid w:val="00392832"/>
    <w:rsid w:val="003928ED"/>
    <w:rsid w:val="003929E6"/>
    <w:rsid w:val="003930B9"/>
    <w:rsid w:val="003932A1"/>
    <w:rsid w:val="00393679"/>
    <w:rsid w:val="00393C03"/>
    <w:rsid w:val="00393D43"/>
    <w:rsid w:val="003940AE"/>
    <w:rsid w:val="00394416"/>
    <w:rsid w:val="003949D6"/>
    <w:rsid w:val="00395108"/>
    <w:rsid w:val="00396AF5"/>
    <w:rsid w:val="00396B5C"/>
    <w:rsid w:val="00396DCF"/>
    <w:rsid w:val="00397019"/>
    <w:rsid w:val="003971D8"/>
    <w:rsid w:val="00397D97"/>
    <w:rsid w:val="00397FF8"/>
    <w:rsid w:val="003A0598"/>
    <w:rsid w:val="003A0890"/>
    <w:rsid w:val="003A11D7"/>
    <w:rsid w:val="003A29A6"/>
    <w:rsid w:val="003A2EF9"/>
    <w:rsid w:val="003A3098"/>
    <w:rsid w:val="003A37F9"/>
    <w:rsid w:val="003A3929"/>
    <w:rsid w:val="003A3B7D"/>
    <w:rsid w:val="003A451D"/>
    <w:rsid w:val="003A5129"/>
    <w:rsid w:val="003A5288"/>
    <w:rsid w:val="003A58FE"/>
    <w:rsid w:val="003A63B2"/>
    <w:rsid w:val="003A640E"/>
    <w:rsid w:val="003A6FF0"/>
    <w:rsid w:val="003A76A3"/>
    <w:rsid w:val="003B0063"/>
    <w:rsid w:val="003B032B"/>
    <w:rsid w:val="003B051D"/>
    <w:rsid w:val="003B05D4"/>
    <w:rsid w:val="003B0804"/>
    <w:rsid w:val="003B11EB"/>
    <w:rsid w:val="003B1788"/>
    <w:rsid w:val="003B2102"/>
    <w:rsid w:val="003B26F2"/>
    <w:rsid w:val="003B3367"/>
    <w:rsid w:val="003B3D9E"/>
    <w:rsid w:val="003B4123"/>
    <w:rsid w:val="003B416B"/>
    <w:rsid w:val="003B4C68"/>
    <w:rsid w:val="003B4F0B"/>
    <w:rsid w:val="003B4F3A"/>
    <w:rsid w:val="003B5355"/>
    <w:rsid w:val="003B5BC2"/>
    <w:rsid w:val="003B5D3C"/>
    <w:rsid w:val="003B681F"/>
    <w:rsid w:val="003B6AFB"/>
    <w:rsid w:val="003B7281"/>
    <w:rsid w:val="003B7B5E"/>
    <w:rsid w:val="003B7FCB"/>
    <w:rsid w:val="003C0A5A"/>
    <w:rsid w:val="003C1472"/>
    <w:rsid w:val="003C1FD0"/>
    <w:rsid w:val="003C22E6"/>
    <w:rsid w:val="003C2646"/>
    <w:rsid w:val="003C27E7"/>
    <w:rsid w:val="003C328E"/>
    <w:rsid w:val="003C35A2"/>
    <w:rsid w:val="003C366D"/>
    <w:rsid w:val="003C376A"/>
    <w:rsid w:val="003C4161"/>
    <w:rsid w:val="003C43F4"/>
    <w:rsid w:val="003C4D1A"/>
    <w:rsid w:val="003C4EE4"/>
    <w:rsid w:val="003C5069"/>
    <w:rsid w:val="003C5211"/>
    <w:rsid w:val="003C5A48"/>
    <w:rsid w:val="003C5E3D"/>
    <w:rsid w:val="003C65DB"/>
    <w:rsid w:val="003C66A4"/>
    <w:rsid w:val="003C687A"/>
    <w:rsid w:val="003C7146"/>
    <w:rsid w:val="003C7C04"/>
    <w:rsid w:val="003D041D"/>
    <w:rsid w:val="003D06E1"/>
    <w:rsid w:val="003D12B1"/>
    <w:rsid w:val="003D15C2"/>
    <w:rsid w:val="003D16E0"/>
    <w:rsid w:val="003D1B34"/>
    <w:rsid w:val="003D20AA"/>
    <w:rsid w:val="003D29B5"/>
    <w:rsid w:val="003D2B77"/>
    <w:rsid w:val="003D35A1"/>
    <w:rsid w:val="003D36F8"/>
    <w:rsid w:val="003D3EDD"/>
    <w:rsid w:val="003D4BB7"/>
    <w:rsid w:val="003D5187"/>
    <w:rsid w:val="003D51CE"/>
    <w:rsid w:val="003D5537"/>
    <w:rsid w:val="003D67D9"/>
    <w:rsid w:val="003D74AC"/>
    <w:rsid w:val="003E0229"/>
    <w:rsid w:val="003E069F"/>
    <w:rsid w:val="003E08DB"/>
    <w:rsid w:val="003E112C"/>
    <w:rsid w:val="003E115C"/>
    <w:rsid w:val="003E1262"/>
    <w:rsid w:val="003E2107"/>
    <w:rsid w:val="003E2442"/>
    <w:rsid w:val="003E364D"/>
    <w:rsid w:val="003E4905"/>
    <w:rsid w:val="003E4A7D"/>
    <w:rsid w:val="003E4F4E"/>
    <w:rsid w:val="003E5222"/>
    <w:rsid w:val="003E61B3"/>
    <w:rsid w:val="003E6977"/>
    <w:rsid w:val="003E7287"/>
    <w:rsid w:val="003E74D5"/>
    <w:rsid w:val="003E7608"/>
    <w:rsid w:val="003E7782"/>
    <w:rsid w:val="003E7AD7"/>
    <w:rsid w:val="003F0D29"/>
    <w:rsid w:val="003F1AAB"/>
    <w:rsid w:val="003F2096"/>
    <w:rsid w:val="003F2237"/>
    <w:rsid w:val="003F28C6"/>
    <w:rsid w:val="003F2AD2"/>
    <w:rsid w:val="003F363D"/>
    <w:rsid w:val="003F37C7"/>
    <w:rsid w:val="003F44C2"/>
    <w:rsid w:val="003F4697"/>
    <w:rsid w:val="003F4830"/>
    <w:rsid w:val="003F48BF"/>
    <w:rsid w:val="003F4EEF"/>
    <w:rsid w:val="003F52CF"/>
    <w:rsid w:val="003F55CF"/>
    <w:rsid w:val="003F61C6"/>
    <w:rsid w:val="003F6EDC"/>
    <w:rsid w:val="003F6F9B"/>
    <w:rsid w:val="003F6FFA"/>
    <w:rsid w:val="003F717B"/>
    <w:rsid w:val="003F73F5"/>
    <w:rsid w:val="003F75D3"/>
    <w:rsid w:val="003F7D5D"/>
    <w:rsid w:val="003F7E65"/>
    <w:rsid w:val="00400071"/>
    <w:rsid w:val="004002C0"/>
    <w:rsid w:val="004004F5"/>
    <w:rsid w:val="0040091C"/>
    <w:rsid w:val="00400B47"/>
    <w:rsid w:val="00400C73"/>
    <w:rsid w:val="004015EE"/>
    <w:rsid w:val="00401B17"/>
    <w:rsid w:val="00401B40"/>
    <w:rsid w:val="004020EF"/>
    <w:rsid w:val="0040224E"/>
    <w:rsid w:val="004028F2"/>
    <w:rsid w:val="00403FE6"/>
    <w:rsid w:val="00404848"/>
    <w:rsid w:val="004048D4"/>
    <w:rsid w:val="00405AB5"/>
    <w:rsid w:val="00405D9B"/>
    <w:rsid w:val="004065CD"/>
    <w:rsid w:val="00406EAF"/>
    <w:rsid w:val="0040772F"/>
    <w:rsid w:val="004103EB"/>
    <w:rsid w:val="004105CA"/>
    <w:rsid w:val="004107C6"/>
    <w:rsid w:val="00410C0F"/>
    <w:rsid w:val="00410F9C"/>
    <w:rsid w:val="004110AD"/>
    <w:rsid w:val="004120A5"/>
    <w:rsid w:val="0041270C"/>
    <w:rsid w:val="00412781"/>
    <w:rsid w:val="004127B3"/>
    <w:rsid w:val="00412D93"/>
    <w:rsid w:val="00413755"/>
    <w:rsid w:val="00413CC6"/>
    <w:rsid w:val="00414114"/>
    <w:rsid w:val="0041464C"/>
    <w:rsid w:val="0041498C"/>
    <w:rsid w:val="004152F5"/>
    <w:rsid w:val="00415322"/>
    <w:rsid w:val="00415AFF"/>
    <w:rsid w:val="00415D81"/>
    <w:rsid w:val="004160CC"/>
    <w:rsid w:val="00416795"/>
    <w:rsid w:val="00416D8A"/>
    <w:rsid w:val="00417C12"/>
    <w:rsid w:val="0042018E"/>
    <w:rsid w:val="004202B8"/>
    <w:rsid w:val="00420454"/>
    <w:rsid w:val="004212B2"/>
    <w:rsid w:val="00421450"/>
    <w:rsid w:val="00421570"/>
    <w:rsid w:val="004216A9"/>
    <w:rsid w:val="00421E9C"/>
    <w:rsid w:val="0042203A"/>
    <w:rsid w:val="00422146"/>
    <w:rsid w:val="00422A54"/>
    <w:rsid w:val="00422DB4"/>
    <w:rsid w:val="00422E18"/>
    <w:rsid w:val="0042336F"/>
    <w:rsid w:val="00423F40"/>
    <w:rsid w:val="00424062"/>
    <w:rsid w:val="00424A56"/>
    <w:rsid w:val="00425142"/>
    <w:rsid w:val="004256EB"/>
    <w:rsid w:val="0042579E"/>
    <w:rsid w:val="00425886"/>
    <w:rsid w:val="00425992"/>
    <w:rsid w:val="00426AB6"/>
    <w:rsid w:val="00426BE5"/>
    <w:rsid w:val="00426E1E"/>
    <w:rsid w:val="00426F9A"/>
    <w:rsid w:val="004271B1"/>
    <w:rsid w:val="00430B14"/>
    <w:rsid w:val="00430EFB"/>
    <w:rsid w:val="00431E54"/>
    <w:rsid w:val="004329CB"/>
    <w:rsid w:val="0043384E"/>
    <w:rsid w:val="00433BCF"/>
    <w:rsid w:val="00433FFA"/>
    <w:rsid w:val="00434633"/>
    <w:rsid w:val="004347A0"/>
    <w:rsid w:val="00435936"/>
    <w:rsid w:val="0043620F"/>
    <w:rsid w:val="00436821"/>
    <w:rsid w:val="004374DF"/>
    <w:rsid w:val="00440CDB"/>
    <w:rsid w:val="00440DA4"/>
    <w:rsid w:val="00441398"/>
    <w:rsid w:val="004415A5"/>
    <w:rsid w:val="00441D01"/>
    <w:rsid w:val="00441FDA"/>
    <w:rsid w:val="004421E8"/>
    <w:rsid w:val="004432FC"/>
    <w:rsid w:val="00443E1F"/>
    <w:rsid w:val="004441C3"/>
    <w:rsid w:val="00445109"/>
    <w:rsid w:val="00445667"/>
    <w:rsid w:val="00445C3F"/>
    <w:rsid w:val="004464E2"/>
    <w:rsid w:val="00446997"/>
    <w:rsid w:val="00447713"/>
    <w:rsid w:val="0045074F"/>
    <w:rsid w:val="0045091A"/>
    <w:rsid w:val="00450D50"/>
    <w:rsid w:val="0045146A"/>
    <w:rsid w:val="00452212"/>
    <w:rsid w:val="004525D7"/>
    <w:rsid w:val="0045266A"/>
    <w:rsid w:val="00453674"/>
    <w:rsid w:val="00454072"/>
    <w:rsid w:val="00454BC1"/>
    <w:rsid w:val="004558AD"/>
    <w:rsid w:val="00455E4C"/>
    <w:rsid w:val="004562E4"/>
    <w:rsid w:val="0045643B"/>
    <w:rsid w:val="00456C01"/>
    <w:rsid w:val="00456C03"/>
    <w:rsid w:val="0045740A"/>
    <w:rsid w:val="004575C8"/>
    <w:rsid w:val="004575FE"/>
    <w:rsid w:val="00457BBF"/>
    <w:rsid w:val="004601CA"/>
    <w:rsid w:val="00460246"/>
    <w:rsid w:val="00460799"/>
    <w:rsid w:val="00460C1D"/>
    <w:rsid w:val="00461153"/>
    <w:rsid w:val="00461919"/>
    <w:rsid w:val="00461CB0"/>
    <w:rsid w:val="00462348"/>
    <w:rsid w:val="00462660"/>
    <w:rsid w:val="00463324"/>
    <w:rsid w:val="0046357F"/>
    <w:rsid w:val="004639B5"/>
    <w:rsid w:val="00463C01"/>
    <w:rsid w:val="0046435F"/>
    <w:rsid w:val="0046461F"/>
    <w:rsid w:val="00464A2E"/>
    <w:rsid w:val="004653EF"/>
    <w:rsid w:val="00466017"/>
    <w:rsid w:val="00466B14"/>
    <w:rsid w:val="00466F8B"/>
    <w:rsid w:val="00467632"/>
    <w:rsid w:val="00467912"/>
    <w:rsid w:val="004715BF"/>
    <w:rsid w:val="00471749"/>
    <w:rsid w:val="00471AD2"/>
    <w:rsid w:val="00471FE2"/>
    <w:rsid w:val="00472A23"/>
    <w:rsid w:val="00472C04"/>
    <w:rsid w:val="00472F2F"/>
    <w:rsid w:val="00473900"/>
    <w:rsid w:val="0047464B"/>
    <w:rsid w:val="004746B7"/>
    <w:rsid w:val="00474985"/>
    <w:rsid w:val="00474CBB"/>
    <w:rsid w:val="00474F6F"/>
    <w:rsid w:val="004756DF"/>
    <w:rsid w:val="004761C7"/>
    <w:rsid w:val="00476288"/>
    <w:rsid w:val="00476C9B"/>
    <w:rsid w:val="00477893"/>
    <w:rsid w:val="00480252"/>
    <w:rsid w:val="00480B7D"/>
    <w:rsid w:val="00480D98"/>
    <w:rsid w:val="00481125"/>
    <w:rsid w:val="00481634"/>
    <w:rsid w:val="00481820"/>
    <w:rsid w:val="00481AD7"/>
    <w:rsid w:val="00482733"/>
    <w:rsid w:val="00482DED"/>
    <w:rsid w:val="00483752"/>
    <w:rsid w:val="004838B5"/>
    <w:rsid w:val="0048397A"/>
    <w:rsid w:val="00483A35"/>
    <w:rsid w:val="00483CBA"/>
    <w:rsid w:val="0048495E"/>
    <w:rsid w:val="00485284"/>
    <w:rsid w:val="00485298"/>
    <w:rsid w:val="004853F8"/>
    <w:rsid w:val="004855D6"/>
    <w:rsid w:val="004859FB"/>
    <w:rsid w:val="004861D2"/>
    <w:rsid w:val="00486782"/>
    <w:rsid w:val="00486B2D"/>
    <w:rsid w:val="004900DC"/>
    <w:rsid w:val="00490259"/>
    <w:rsid w:val="00490582"/>
    <w:rsid w:val="00490BF7"/>
    <w:rsid w:val="00491278"/>
    <w:rsid w:val="00491358"/>
    <w:rsid w:val="004913B6"/>
    <w:rsid w:val="004920C8"/>
    <w:rsid w:val="0049213D"/>
    <w:rsid w:val="00492A79"/>
    <w:rsid w:val="0049326C"/>
    <w:rsid w:val="0049340D"/>
    <w:rsid w:val="0049414F"/>
    <w:rsid w:val="0049425A"/>
    <w:rsid w:val="004948D0"/>
    <w:rsid w:val="00494F34"/>
    <w:rsid w:val="00495134"/>
    <w:rsid w:val="004954EC"/>
    <w:rsid w:val="00495A47"/>
    <w:rsid w:val="00495E3C"/>
    <w:rsid w:val="004963A9"/>
    <w:rsid w:val="00496774"/>
    <w:rsid w:val="00496B65"/>
    <w:rsid w:val="00496C24"/>
    <w:rsid w:val="004A0629"/>
    <w:rsid w:val="004A097D"/>
    <w:rsid w:val="004A1059"/>
    <w:rsid w:val="004A1C48"/>
    <w:rsid w:val="004A2708"/>
    <w:rsid w:val="004A27D2"/>
    <w:rsid w:val="004A3040"/>
    <w:rsid w:val="004A32C6"/>
    <w:rsid w:val="004A37BC"/>
    <w:rsid w:val="004A387B"/>
    <w:rsid w:val="004A3B29"/>
    <w:rsid w:val="004A3FA6"/>
    <w:rsid w:val="004A478F"/>
    <w:rsid w:val="004A4F42"/>
    <w:rsid w:val="004A5B8D"/>
    <w:rsid w:val="004A603D"/>
    <w:rsid w:val="004A726C"/>
    <w:rsid w:val="004A7295"/>
    <w:rsid w:val="004A75E7"/>
    <w:rsid w:val="004B0179"/>
    <w:rsid w:val="004B0F5D"/>
    <w:rsid w:val="004B0F6B"/>
    <w:rsid w:val="004B122A"/>
    <w:rsid w:val="004B130C"/>
    <w:rsid w:val="004B16B3"/>
    <w:rsid w:val="004B253C"/>
    <w:rsid w:val="004B2CEC"/>
    <w:rsid w:val="004B30E2"/>
    <w:rsid w:val="004B4AB2"/>
    <w:rsid w:val="004B4F95"/>
    <w:rsid w:val="004B5C9E"/>
    <w:rsid w:val="004B68A4"/>
    <w:rsid w:val="004B70C0"/>
    <w:rsid w:val="004B7591"/>
    <w:rsid w:val="004B7C3C"/>
    <w:rsid w:val="004C0605"/>
    <w:rsid w:val="004C0CD5"/>
    <w:rsid w:val="004C2449"/>
    <w:rsid w:val="004C321E"/>
    <w:rsid w:val="004C37BD"/>
    <w:rsid w:val="004C3CFF"/>
    <w:rsid w:val="004C3EF4"/>
    <w:rsid w:val="004C45B3"/>
    <w:rsid w:val="004C4DAF"/>
    <w:rsid w:val="004C4E88"/>
    <w:rsid w:val="004C511A"/>
    <w:rsid w:val="004C5649"/>
    <w:rsid w:val="004C592B"/>
    <w:rsid w:val="004C59C6"/>
    <w:rsid w:val="004C59E4"/>
    <w:rsid w:val="004C6D31"/>
    <w:rsid w:val="004C6D4B"/>
    <w:rsid w:val="004C70E7"/>
    <w:rsid w:val="004C76C4"/>
    <w:rsid w:val="004D11CE"/>
    <w:rsid w:val="004D14CE"/>
    <w:rsid w:val="004D334B"/>
    <w:rsid w:val="004D3569"/>
    <w:rsid w:val="004D3E56"/>
    <w:rsid w:val="004D3EBA"/>
    <w:rsid w:val="004D4586"/>
    <w:rsid w:val="004D4967"/>
    <w:rsid w:val="004D5BD8"/>
    <w:rsid w:val="004D6235"/>
    <w:rsid w:val="004D633B"/>
    <w:rsid w:val="004D6E79"/>
    <w:rsid w:val="004D7B53"/>
    <w:rsid w:val="004D7B5D"/>
    <w:rsid w:val="004E0045"/>
    <w:rsid w:val="004E0510"/>
    <w:rsid w:val="004E0AF6"/>
    <w:rsid w:val="004E16E4"/>
    <w:rsid w:val="004E1DA9"/>
    <w:rsid w:val="004E2022"/>
    <w:rsid w:val="004E2669"/>
    <w:rsid w:val="004E282C"/>
    <w:rsid w:val="004E2D71"/>
    <w:rsid w:val="004E39FC"/>
    <w:rsid w:val="004E3C3A"/>
    <w:rsid w:val="004E5B45"/>
    <w:rsid w:val="004E743B"/>
    <w:rsid w:val="004E751D"/>
    <w:rsid w:val="004E7C3F"/>
    <w:rsid w:val="004F1389"/>
    <w:rsid w:val="004F13A7"/>
    <w:rsid w:val="004F15C3"/>
    <w:rsid w:val="004F1FB9"/>
    <w:rsid w:val="004F232E"/>
    <w:rsid w:val="004F3397"/>
    <w:rsid w:val="004F361F"/>
    <w:rsid w:val="004F3A24"/>
    <w:rsid w:val="004F3B36"/>
    <w:rsid w:val="004F3F86"/>
    <w:rsid w:val="004F4285"/>
    <w:rsid w:val="004F5328"/>
    <w:rsid w:val="004F56D1"/>
    <w:rsid w:val="004F638B"/>
    <w:rsid w:val="004F6B02"/>
    <w:rsid w:val="004F6FB8"/>
    <w:rsid w:val="004F7135"/>
    <w:rsid w:val="004F79A9"/>
    <w:rsid w:val="004F7D7E"/>
    <w:rsid w:val="005010F6"/>
    <w:rsid w:val="005016E8"/>
    <w:rsid w:val="005019D2"/>
    <w:rsid w:val="00501D52"/>
    <w:rsid w:val="00502BEC"/>
    <w:rsid w:val="00502BFA"/>
    <w:rsid w:val="0050395D"/>
    <w:rsid w:val="005047DF"/>
    <w:rsid w:val="0050625F"/>
    <w:rsid w:val="00506AB7"/>
    <w:rsid w:val="00506D76"/>
    <w:rsid w:val="005102B9"/>
    <w:rsid w:val="005109F2"/>
    <w:rsid w:val="00510E31"/>
    <w:rsid w:val="00510FFA"/>
    <w:rsid w:val="005111AD"/>
    <w:rsid w:val="00511B3C"/>
    <w:rsid w:val="00511BDC"/>
    <w:rsid w:val="0051230E"/>
    <w:rsid w:val="00512AC1"/>
    <w:rsid w:val="00512F01"/>
    <w:rsid w:val="005132DD"/>
    <w:rsid w:val="00513438"/>
    <w:rsid w:val="0051375E"/>
    <w:rsid w:val="0051400D"/>
    <w:rsid w:val="00514F81"/>
    <w:rsid w:val="00515375"/>
    <w:rsid w:val="00515DEE"/>
    <w:rsid w:val="005164FA"/>
    <w:rsid w:val="005165D2"/>
    <w:rsid w:val="0051686C"/>
    <w:rsid w:val="00516F2D"/>
    <w:rsid w:val="00517059"/>
    <w:rsid w:val="00517643"/>
    <w:rsid w:val="005179F3"/>
    <w:rsid w:val="00517AC7"/>
    <w:rsid w:val="00517DFA"/>
    <w:rsid w:val="00517E77"/>
    <w:rsid w:val="005203BE"/>
    <w:rsid w:val="0052084D"/>
    <w:rsid w:val="0052091E"/>
    <w:rsid w:val="0052152E"/>
    <w:rsid w:val="0052180A"/>
    <w:rsid w:val="00521F3D"/>
    <w:rsid w:val="0052249D"/>
    <w:rsid w:val="00522FC6"/>
    <w:rsid w:val="00523400"/>
    <w:rsid w:val="00523F61"/>
    <w:rsid w:val="005250DB"/>
    <w:rsid w:val="00525333"/>
    <w:rsid w:val="005279B1"/>
    <w:rsid w:val="00527ABB"/>
    <w:rsid w:val="00530221"/>
    <w:rsid w:val="00531058"/>
    <w:rsid w:val="00531228"/>
    <w:rsid w:val="005316B8"/>
    <w:rsid w:val="00531DDB"/>
    <w:rsid w:val="0053220F"/>
    <w:rsid w:val="00532F43"/>
    <w:rsid w:val="0053355C"/>
    <w:rsid w:val="00533D6A"/>
    <w:rsid w:val="00534144"/>
    <w:rsid w:val="00534F53"/>
    <w:rsid w:val="005358D3"/>
    <w:rsid w:val="00535AFD"/>
    <w:rsid w:val="00535BC2"/>
    <w:rsid w:val="005364BC"/>
    <w:rsid w:val="00536D54"/>
    <w:rsid w:val="00537F56"/>
    <w:rsid w:val="0054121C"/>
    <w:rsid w:val="00542AC4"/>
    <w:rsid w:val="00544165"/>
    <w:rsid w:val="0054492B"/>
    <w:rsid w:val="005454BF"/>
    <w:rsid w:val="00545BAC"/>
    <w:rsid w:val="0054647F"/>
    <w:rsid w:val="005464B1"/>
    <w:rsid w:val="00546C41"/>
    <w:rsid w:val="00546FE8"/>
    <w:rsid w:val="00547461"/>
    <w:rsid w:val="005474D7"/>
    <w:rsid w:val="00547543"/>
    <w:rsid w:val="00550168"/>
    <w:rsid w:val="005510CE"/>
    <w:rsid w:val="005517D5"/>
    <w:rsid w:val="00552EE8"/>
    <w:rsid w:val="00553109"/>
    <w:rsid w:val="0055324B"/>
    <w:rsid w:val="005532B3"/>
    <w:rsid w:val="0055330B"/>
    <w:rsid w:val="0055465D"/>
    <w:rsid w:val="00555017"/>
    <w:rsid w:val="00555979"/>
    <w:rsid w:val="00555D2F"/>
    <w:rsid w:val="00556675"/>
    <w:rsid w:val="005566C3"/>
    <w:rsid w:val="005567F1"/>
    <w:rsid w:val="00556ED8"/>
    <w:rsid w:val="00557A54"/>
    <w:rsid w:val="005601FA"/>
    <w:rsid w:val="0056096A"/>
    <w:rsid w:val="00560FBC"/>
    <w:rsid w:val="005611D2"/>
    <w:rsid w:val="00561481"/>
    <w:rsid w:val="00562180"/>
    <w:rsid w:val="0056257F"/>
    <w:rsid w:val="00563C5A"/>
    <w:rsid w:val="00563D3F"/>
    <w:rsid w:val="00564511"/>
    <w:rsid w:val="00564675"/>
    <w:rsid w:val="0056548E"/>
    <w:rsid w:val="0056564B"/>
    <w:rsid w:val="00565ADE"/>
    <w:rsid w:val="00566F17"/>
    <w:rsid w:val="00567820"/>
    <w:rsid w:val="00567938"/>
    <w:rsid w:val="00570AAD"/>
    <w:rsid w:val="00570DD2"/>
    <w:rsid w:val="00571AF6"/>
    <w:rsid w:val="00571D0A"/>
    <w:rsid w:val="00572B72"/>
    <w:rsid w:val="005735E7"/>
    <w:rsid w:val="005750F3"/>
    <w:rsid w:val="00575828"/>
    <w:rsid w:val="00575C97"/>
    <w:rsid w:val="00576873"/>
    <w:rsid w:val="005769AA"/>
    <w:rsid w:val="00576C91"/>
    <w:rsid w:val="005770DA"/>
    <w:rsid w:val="0057721D"/>
    <w:rsid w:val="00577461"/>
    <w:rsid w:val="0058115D"/>
    <w:rsid w:val="00581555"/>
    <w:rsid w:val="005815F3"/>
    <w:rsid w:val="0058211F"/>
    <w:rsid w:val="00582B58"/>
    <w:rsid w:val="00582E04"/>
    <w:rsid w:val="005839BA"/>
    <w:rsid w:val="00584CAC"/>
    <w:rsid w:val="00585227"/>
    <w:rsid w:val="00586BF2"/>
    <w:rsid w:val="005874B3"/>
    <w:rsid w:val="0058750E"/>
    <w:rsid w:val="0058774E"/>
    <w:rsid w:val="005900AF"/>
    <w:rsid w:val="0059040D"/>
    <w:rsid w:val="00590592"/>
    <w:rsid w:val="00590B93"/>
    <w:rsid w:val="00590C1B"/>
    <w:rsid w:val="00590DA2"/>
    <w:rsid w:val="005911E3"/>
    <w:rsid w:val="005915E7"/>
    <w:rsid w:val="005918AD"/>
    <w:rsid w:val="005923AD"/>
    <w:rsid w:val="00593A75"/>
    <w:rsid w:val="00594352"/>
    <w:rsid w:val="005944E0"/>
    <w:rsid w:val="0059491C"/>
    <w:rsid w:val="005954EF"/>
    <w:rsid w:val="00595752"/>
    <w:rsid w:val="00596F30"/>
    <w:rsid w:val="005A026E"/>
    <w:rsid w:val="005A0A51"/>
    <w:rsid w:val="005A0C9E"/>
    <w:rsid w:val="005A1782"/>
    <w:rsid w:val="005A1873"/>
    <w:rsid w:val="005A1934"/>
    <w:rsid w:val="005A2881"/>
    <w:rsid w:val="005A2A22"/>
    <w:rsid w:val="005A3BEA"/>
    <w:rsid w:val="005A5131"/>
    <w:rsid w:val="005A5B19"/>
    <w:rsid w:val="005A5DA3"/>
    <w:rsid w:val="005A5FCA"/>
    <w:rsid w:val="005A6888"/>
    <w:rsid w:val="005A6E12"/>
    <w:rsid w:val="005A6E38"/>
    <w:rsid w:val="005A74ED"/>
    <w:rsid w:val="005A769D"/>
    <w:rsid w:val="005A7864"/>
    <w:rsid w:val="005A78E3"/>
    <w:rsid w:val="005A7DD9"/>
    <w:rsid w:val="005B0996"/>
    <w:rsid w:val="005B0B3A"/>
    <w:rsid w:val="005B0E71"/>
    <w:rsid w:val="005B0EFC"/>
    <w:rsid w:val="005B104A"/>
    <w:rsid w:val="005B267A"/>
    <w:rsid w:val="005B327A"/>
    <w:rsid w:val="005B33B8"/>
    <w:rsid w:val="005B3708"/>
    <w:rsid w:val="005B3790"/>
    <w:rsid w:val="005B3DF7"/>
    <w:rsid w:val="005B4DFE"/>
    <w:rsid w:val="005B4FB5"/>
    <w:rsid w:val="005B50ED"/>
    <w:rsid w:val="005B5657"/>
    <w:rsid w:val="005B60EF"/>
    <w:rsid w:val="005B6202"/>
    <w:rsid w:val="005B662F"/>
    <w:rsid w:val="005B68A8"/>
    <w:rsid w:val="005B6F23"/>
    <w:rsid w:val="005B7771"/>
    <w:rsid w:val="005B7D82"/>
    <w:rsid w:val="005C1A57"/>
    <w:rsid w:val="005C2532"/>
    <w:rsid w:val="005C27E6"/>
    <w:rsid w:val="005C28E2"/>
    <w:rsid w:val="005C3A9D"/>
    <w:rsid w:val="005C3C97"/>
    <w:rsid w:val="005C407A"/>
    <w:rsid w:val="005C4119"/>
    <w:rsid w:val="005C4403"/>
    <w:rsid w:val="005C4ED5"/>
    <w:rsid w:val="005C672A"/>
    <w:rsid w:val="005C6AA2"/>
    <w:rsid w:val="005C6D85"/>
    <w:rsid w:val="005C7F08"/>
    <w:rsid w:val="005D2CCE"/>
    <w:rsid w:val="005D5269"/>
    <w:rsid w:val="005D53F6"/>
    <w:rsid w:val="005D5964"/>
    <w:rsid w:val="005D5B51"/>
    <w:rsid w:val="005D5DE2"/>
    <w:rsid w:val="005D6122"/>
    <w:rsid w:val="005D6547"/>
    <w:rsid w:val="005D6707"/>
    <w:rsid w:val="005D6907"/>
    <w:rsid w:val="005D7432"/>
    <w:rsid w:val="005D7BAB"/>
    <w:rsid w:val="005D7F0F"/>
    <w:rsid w:val="005E17AF"/>
    <w:rsid w:val="005E2350"/>
    <w:rsid w:val="005E2A6A"/>
    <w:rsid w:val="005E40CF"/>
    <w:rsid w:val="005E4675"/>
    <w:rsid w:val="005E4970"/>
    <w:rsid w:val="005E4991"/>
    <w:rsid w:val="005E4AF6"/>
    <w:rsid w:val="005E4EEE"/>
    <w:rsid w:val="005E5129"/>
    <w:rsid w:val="005E51F7"/>
    <w:rsid w:val="005E5652"/>
    <w:rsid w:val="005E5B49"/>
    <w:rsid w:val="005E65F9"/>
    <w:rsid w:val="005E6DBF"/>
    <w:rsid w:val="005E6DC9"/>
    <w:rsid w:val="005E6EEF"/>
    <w:rsid w:val="005E6F7C"/>
    <w:rsid w:val="005F1383"/>
    <w:rsid w:val="005F277E"/>
    <w:rsid w:val="005F2E7F"/>
    <w:rsid w:val="005F2ED3"/>
    <w:rsid w:val="005F304D"/>
    <w:rsid w:val="005F3218"/>
    <w:rsid w:val="005F33A4"/>
    <w:rsid w:val="005F3801"/>
    <w:rsid w:val="005F3BC8"/>
    <w:rsid w:val="005F3D13"/>
    <w:rsid w:val="005F3D70"/>
    <w:rsid w:val="005F4291"/>
    <w:rsid w:val="005F4585"/>
    <w:rsid w:val="005F47E0"/>
    <w:rsid w:val="005F4945"/>
    <w:rsid w:val="005F4A44"/>
    <w:rsid w:val="005F4D89"/>
    <w:rsid w:val="005F535C"/>
    <w:rsid w:val="005F5AC9"/>
    <w:rsid w:val="005F5B12"/>
    <w:rsid w:val="005F5CA1"/>
    <w:rsid w:val="005F6048"/>
    <w:rsid w:val="005F6934"/>
    <w:rsid w:val="005F6C26"/>
    <w:rsid w:val="005F6DC0"/>
    <w:rsid w:val="005F6E96"/>
    <w:rsid w:val="005F6F49"/>
    <w:rsid w:val="005F72F3"/>
    <w:rsid w:val="005F78D7"/>
    <w:rsid w:val="0060022D"/>
    <w:rsid w:val="006002AE"/>
    <w:rsid w:val="00601085"/>
    <w:rsid w:val="006018F6"/>
    <w:rsid w:val="00601D0D"/>
    <w:rsid w:val="0060213E"/>
    <w:rsid w:val="00602243"/>
    <w:rsid w:val="00602491"/>
    <w:rsid w:val="00602D7C"/>
    <w:rsid w:val="00602E08"/>
    <w:rsid w:val="00603108"/>
    <w:rsid w:val="00603542"/>
    <w:rsid w:val="006038E6"/>
    <w:rsid w:val="00603AEE"/>
    <w:rsid w:val="00603B5C"/>
    <w:rsid w:val="00604661"/>
    <w:rsid w:val="00604DF1"/>
    <w:rsid w:val="00605193"/>
    <w:rsid w:val="00605C06"/>
    <w:rsid w:val="00605E5C"/>
    <w:rsid w:val="00605E74"/>
    <w:rsid w:val="00606244"/>
    <w:rsid w:val="00606490"/>
    <w:rsid w:val="00610860"/>
    <w:rsid w:val="0061098A"/>
    <w:rsid w:val="006112F1"/>
    <w:rsid w:val="00611615"/>
    <w:rsid w:val="006125B4"/>
    <w:rsid w:val="006125BB"/>
    <w:rsid w:val="00612C46"/>
    <w:rsid w:val="00612F8F"/>
    <w:rsid w:val="00615A8F"/>
    <w:rsid w:val="00615C46"/>
    <w:rsid w:val="00616003"/>
    <w:rsid w:val="0061600C"/>
    <w:rsid w:val="006163AE"/>
    <w:rsid w:val="00616799"/>
    <w:rsid w:val="006170E5"/>
    <w:rsid w:val="00617988"/>
    <w:rsid w:val="00617A50"/>
    <w:rsid w:val="00617D6B"/>
    <w:rsid w:val="00620468"/>
    <w:rsid w:val="0062056E"/>
    <w:rsid w:val="00621A94"/>
    <w:rsid w:val="006224F6"/>
    <w:rsid w:val="00622E5C"/>
    <w:rsid w:val="00623078"/>
    <w:rsid w:val="00623E09"/>
    <w:rsid w:val="0062413C"/>
    <w:rsid w:val="0062453E"/>
    <w:rsid w:val="00624C73"/>
    <w:rsid w:val="006253D5"/>
    <w:rsid w:val="00626911"/>
    <w:rsid w:val="0062762E"/>
    <w:rsid w:val="00627BDF"/>
    <w:rsid w:val="006315F7"/>
    <w:rsid w:val="00631E4F"/>
    <w:rsid w:val="0063277C"/>
    <w:rsid w:val="00632FEE"/>
    <w:rsid w:val="006338CB"/>
    <w:rsid w:val="006341A2"/>
    <w:rsid w:val="00634EE3"/>
    <w:rsid w:val="00635015"/>
    <w:rsid w:val="00635101"/>
    <w:rsid w:val="0063542B"/>
    <w:rsid w:val="006359B8"/>
    <w:rsid w:val="00637B39"/>
    <w:rsid w:val="00640544"/>
    <w:rsid w:val="00640758"/>
    <w:rsid w:val="006407C0"/>
    <w:rsid w:val="00641694"/>
    <w:rsid w:val="00641C51"/>
    <w:rsid w:val="006420BA"/>
    <w:rsid w:val="00642F19"/>
    <w:rsid w:val="0064400A"/>
    <w:rsid w:val="0064404C"/>
    <w:rsid w:val="006456FB"/>
    <w:rsid w:val="00645B97"/>
    <w:rsid w:val="0064616B"/>
    <w:rsid w:val="006465B1"/>
    <w:rsid w:val="00646D7C"/>
    <w:rsid w:val="006470CE"/>
    <w:rsid w:val="0064740D"/>
    <w:rsid w:val="00647921"/>
    <w:rsid w:val="00647CEE"/>
    <w:rsid w:val="0065010B"/>
    <w:rsid w:val="00650330"/>
    <w:rsid w:val="00650377"/>
    <w:rsid w:val="006506E8"/>
    <w:rsid w:val="00650D2C"/>
    <w:rsid w:val="00650DD6"/>
    <w:rsid w:val="006511D9"/>
    <w:rsid w:val="00651DEA"/>
    <w:rsid w:val="00653716"/>
    <w:rsid w:val="00653BB7"/>
    <w:rsid w:val="00654028"/>
    <w:rsid w:val="00654541"/>
    <w:rsid w:val="00654870"/>
    <w:rsid w:val="0065496A"/>
    <w:rsid w:val="00654BD5"/>
    <w:rsid w:val="00655279"/>
    <w:rsid w:val="0065583A"/>
    <w:rsid w:val="00655845"/>
    <w:rsid w:val="006560BB"/>
    <w:rsid w:val="0065693F"/>
    <w:rsid w:val="006573F5"/>
    <w:rsid w:val="006577E2"/>
    <w:rsid w:val="00660839"/>
    <w:rsid w:val="00661477"/>
    <w:rsid w:val="0066171A"/>
    <w:rsid w:val="006628B5"/>
    <w:rsid w:val="00663CEA"/>
    <w:rsid w:val="0066447A"/>
    <w:rsid w:val="00664557"/>
    <w:rsid w:val="0066486E"/>
    <w:rsid w:val="00664A0C"/>
    <w:rsid w:val="0066506F"/>
    <w:rsid w:val="00665258"/>
    <w:rsid w:val="0066553C"/>
    <w:rsid w:val="00665AEF"/>
    <w:rsid w:val="00665DE4"/>
    <w:rsid w:val="006661B7"/>
    <w:rsid w:val="0066693A"/>
    <w:rsid w:val="00666AAB"/>
    <w:rsid w:val="00666E08"/>
    <w:rsid w:val="00667499"/>
    <w:rsid w:val="00670AA9"/>
    <w:rsid w:val="00671C55"/>
    <w:rsid w:val="006721F9"/>
    <w:rsid w:val="00672575"/>
    <w:rsid w:val="00672C41"/>
    <w:rsid w:val="0067366C"/>
    <w:rsid w:val="00673EF3"/>
    <w:rsid w:val="0067416D"/>
    <w:rsid w:val="00674285"/>
    <w:rsid w:val="0067440C"/>
    <w:rsid w:val="00674F0E"/>
    <w:rsid w:val="00675818"/>
    <w:rsid w:val="0067581B"/>
    <w:rsid w:val="00675850"/>
    <w:rsid w:val="006759D3"/>
    <w:rsid w:val="00675CEC"/>
    <w:rsid w:val="006776DE"/>
    <w:rsid w:val="00677874"/>
    <w:rsid w:val="00680322"/>
    <w:rsid w:val="00680803"/>
    <w:rsid w:val="00680D11"/>
    <w:rsid w:val="00680F2A"/>
    <w:rsid w:val="00681586"/>
    <w:rsid w:val="0068230E"/>
    <w:rsid w:val="0068269F"/>
    <w:rsid w:val="006828E3"/>
    <w:rsid w:val="006829F3"/>
    <w:rsid w:val="00683243"/>
    <w:rsid w:val="006832B5"/>
    <w:rsid w:val="00683476"/>
    <w:rsid w:val="00683854"/>
    <w:rsid w:val="00684EC0"/>
    <w:rsid w:val="00685415"/>
    <w:rsid w:val="00685914"/>
    <w:rsid w:val="00686A3C"/>
    <w:rsid w:val="00686A66"/>
    <w:rsid w:val="00686CF9"/>
    <w:rsid w:val="0068760A"/>
    <w:rsid w:val="00690C85"/>
    <w:rsid w:val="00690D15"/>
    <w:rsid w:val="0069127E"/>
    <w:rsid w:val="006912E1"/>
    <w:rsid w:val="006934AF"/>
    <w:rsid w:val="006934C4"/>
    <w:rsid w:val="00693583"/>
    <w:rsid w:val="00693847"/>
    <w:rsid w:val="00693A04"/>
    <w:rsid w:val="006946E0"/>
    <w:rsid w:val="0069652C"/>
    <w:rsid w:val="00696C78"/>
    <w:rsid w:val="006970A8"/>
    <w:rsid w:val="006977AA"/>
    <w:rsid w:val="006A075B"/>
    <w:rsid w:val="006A0762"/>
    <w:rsid w:val="006A0BD4"/>
    <w:rsid w:val="006A13A4"/>
    <w:rsid w:val="006A1A17"/>
    <w:rsid w:val="006A2235"/>
    <w:rsid w:val="006A366F"/>
    <w:rsid w:val="006A3C86"/>
    <w:rsid w:val="006A3C91"/>
    <w:rsid w:val="006A40F6"/>
    <w:rsid w:val="006A4B6B"/>
    <w:rsid w:val="006A4BCF"/>
    <w:rsid w:val="006A59B9"/>
    <w:rsid w:val="006A5DA9"/>
    <w:rsid w:val="006A60E2"/>
    <w:rsid w:val="006A6B6B"/>
    <w:rsid w:val="006A6E66"/>
    <w:rsid w:val="006A79E8"/>
    <w:rsid w:val="006B06A8"/>
    <w:rsid w:val="006B0FE0"/>
    <w:rsid w:val="006B2A44"/>
    <w:rsid w:val="006B3DC1"/>
    <w:rsid w:val="006B4251"/>
    <w:rsid w:val="006B46E4"/>
    <w:rsid w:val="006B4B2B"/>
    <w:rsid w:val="006B51BB"/>
    <w:rsid w:val="006B5536"/>
    <w:rsid w:val="006B566B"/>
    <w:rsid w:val="006B5F1B"/>
    <w:rsid w:val="006B6881"/>
    <w:rsid w:val="006B6C37"/>
    <w:rsid w:val="006B6C3A"/>
    <w:rsid w:val="006B7161"/>
    <w:rsid w:val="006B7E6E"/>
    <w:rsid w:val="006C07E3"/>
    <w:rsid w:val="006C1362"/>
    <w:rsid w:val="006C219E"/>
    <w:rsid w:val="006C233B"/>
    <w:rsid w:val="006C33BC"/>
    <w:rsid w:val="006C36F8"/>
    <w:rsid w:val="006C3805"/>
    <w:rsid w:val="006C39D8"/>
    <w:rsid w:val="006C456C"/>
    <w:rsid w:val="006C4EC4"/>
    <w:rsid w:val="006C5F63"/>
    <w:rsid w:val="006C5FF3"/>
    <w:rsid w:val="006C60F7"/>
    <w:rsid w:val="006C6612"/>
    <w:rsid w:val="006C6998"/>
    <w:rsid w:val="006C69D9"/>
    <w:rsid w:val="006C6DA4"/>
    <w:rsid w:val="006C70F0"/>
    <w:rsid w:val="006C739B"/>
    <w:rsid w:val="006C73DB"/>
    <w:rsid w:val="006C73F2"/>
    <w:rsid w:val="006D018A"/>
    <w:rsid w:val="006D07AE"/>
    <w:rsid w:val="006D092E"/>
    <w:rsid w:val="006D099C"/>
    <w:rsid w:val="006D0B96"/>
    <w:rsid w:val="006D111B"/>
    <w:rsid w:val="006D1A33"/>
    <w:rsid w:val="006D2677"/>
    <w:rsid w:val="006D26A9"/>
    <w:rsid w:val="006D2B79"/>
    <w:rsid w:val="006D2D97"/>
    <w:rsid w:val="006D3C4A"/>
    <w:rsid w:val="006D461F"/>
    <w:rsid w:val="006D47C3"/>
    <w:rsid w:val="006D48AB"/>
    <w:rsid w:val="006D4BFC"/>
    <w:rsid w:val="006D4EFC"/>
    <w:rsid w:val="006D61CD"/>
    <w:rsid w:val="006D6238"/>
    <w:rsid w:val="006D6DC2"/>
    <w:rsid w:val="006D7265"/>
    <w:rsid w:val="006D79F8"/>
    <w:rsid w:val="006D7A9F"/>
    <w:rsid w:val="006D7BFC"/>
    <w:rsid w:val="006E1874"/>
    <w:rsid w:val="006E1B5C"/>
    <w:rsid w:val="006E20C1"/>
    <w:rsid w:val="006E307C"/>
    <w:rsid w:val="006E33E2"/>
    <w:rsid w:val="006E39FC"/>
    <w:rsid w:val="006E3D4A"/>
    <w:rsid w:val="006E4034"/>
    <w:rsid w:val="006E4AD6"/>
    <w:rsid w:val="006E4D15"/>
    <w:rsid w:val="006E5EE3"/>
    <w:rsid w:val="006E6388"/>
    <w:rsid w:val="006E693D"/>
    <w:rsid w:val="006E6BDF"/>
    <w:rsid w:val="006E7595"/>
    <w:rsid w:val="006E783A"/>
    <w:rsid w:val="006E7A55"/>
    <w:rsid w:val="006F07AB"/>
    <w:rsid w:val="006F1DE9"/>
    <w:rsid w:val="006F2251"/>
    <w:rsid w:val="006F29BF"/>
    <w:rsid w:val="006F3A8A"/>
    <w:rsid w:val="006F3A9C"/>
    <w:rsid w:val="006F565C"/>
    <w:rsid w:val="006F5B5C"/>
    <w:rsid w:val="006F5BD4"/>
    <w:rsid w:val="006F6241"/>
    <w:rsid w:val="006F6AEE"/>
    <w:rsid w:val="006F7190"/>
    <w:rsid w:val="006F7794"/>
    <w:rsid w:val="006F7BBD"/>
    <w:rsid w:val="006F7DF5"/>
    <w:rsid w:val="006F7E28"/>
    <w:rsid w:val="006F7EEB"/>
    <w:rsid w:val="0070030E"/>
    <w:rsid w:val="00700E46"/>
    <w:rsid w:val="00702399"/>
    <w:rsid w:val="00702950"/>
    <w:rsid w:val="00703114"/>
    <w:rsid w:val="0070363F"/>
    <w:rsid w:val="0070374F"/>
    <w:rsid w:val="00703E64"/>
    <w:rsid w:val="00704838"/>
    <w:rsid w:val="00704E1C"/>
    <w:rsid w:val="0070543A"/>
    <w:rsid w:val="00705AD5"/>
    <w:rsid w:val="00706200"/>
    <w:rsid w:val="00706759"/>
    <w:rsid w:val="0070759A"/>
    <w:rsid w:val="0071009F"/>
    <w:rsid w:val="00710671"/>
    <w:rsid w:val="0071112A"/>
    <w:rsid w:val="00712062"/>
    <w:rsid w:val="00712F52"/>
    <w:rsid w:val="00713515"/>
    <w:rsid w:val="00713A59"/>
    <w:rsid w:val="00713AB9"/>
    <w:rsid w:val="00713D93"/>
    <w:rsid w:val="00714CB1"/>
    <w:rsid w:val="00715817"/>
    <w:rsid w:val="00715A85"/>
    <w:rsid w:val="00715E8D"/>
    <w:rsid w:val="007161A3"/>
    <w:rsid w:val="007162A7"/>
    <w:rsid w:val="00717FCD"/>
    <w:rsid w:val="00720C70"/>
    <w:rsid w:val="00721985"/>
    <w:rsid w:val="00722DE0"/>
    <w:rsid w:val="00723133"/>
    <w:rsid w:val="0072320C"/>
    <w:rsid w:val="00723CC2"/>
    <w:rsid w:val="00724136"/>
    <w:rsid w:val="007249FF"/>
    <w:rsid w:val="00725B71"/>
    <w:rsid w:val="0072658A"/>
    <w:rsid w:val="007266ED"/>
    <w:rsid w:val="00726FC4"/>
    <w:rsid w:val="007277F3"/>
    <w:rsid w:val="007278B0"/>
    <w:rsid w:val="00727B58"/>
    <w:rsid w:val="00727CD0"/>
    <w:rsid w:val="0073075B"/>
    <w:rsid w:val="00731009"/>
    <w:rsid w:val="00731837"/>
    <w:rsid w:val="00731CDD"/>
    <w:rsid w:val="007324DF"/>
    <w:rsid w:val="00732878"/>
    <w:rsid w:val="0073287B"/>
    <w:rsid w:val="007328C2"/>
    <w:rsid w:val="00732BC3"/>
    <w:rsid w:val="00733265"/>
    <w:rsid w:val="00733803"/>
    <w:rsid w:val="007349B0"/>
    <w:rsid w:val="007355FF"/>
    <w:rsid w:val="007359DC"/>
    <w:rsid w:val="00735F61"/>
    <w:rsid w:val="007362EE"/>
    <w:rsid w:val="00736588"/>
    <w:rsid w:val="00737456"/>
    <w:rsid w:val="0073780E"/>
    <w:rsid w:val="007406B6"/>
    <w:rsid w:val="00740A14"/>
    <w:rsid w:val="00740AD1"/>
    <w:rsid w:val="00740CAE"/>
    <w:rsid w:val="00741486"/>
    <w:rsid w:val="007416F3"/>
    <w:rsid w:val="0074182C"/>
    <w:rsid w:val="00741892"/>
    <w:rsid w:val="00741A65"/>
    <w:rsid w:val="00742EE3"/>
    <w:rsid w:val="00743B7C"/>
    <w:rsid w:val="00743DF9"/>
    <w:rsid w:val="00743F41"/>
    <w:rsid w:val="0074419E"/>
    <w:rsid w:val="007442E2"/>
    <w:rsid w:val="007448D4"/>
    <w:rsid w:val="00745074"/>
    <w:rsid w:val="00746424"/>
    <w:rsid w:val="00746BEB"/>
    <w:rsid w:val="0074713D"/>
    <w:rsid w:val="0075182C"/>
    <w:rsid w:val="00751AE2"/>
    <w:rsid w:val="00752BB3"/>
    <w:rsid w:val="00753243"/>
    <w:rsid w:val="0075365A"/>
    <w:rsid w:val="007536BB"/>
    <w:rsid w:val="00753CA9"/>
    <w:rsid w:val="00753E0E"/>
    <w:rsid w:val="00755724"/>
    <w:rsid w:val="00755E8F"/>
    <w:rsid w:val="007565D4"/>
    <w:rsid w:val="00757049"/>
    <w:rsid w:val="007619A4"/>
    <w:rsid w:val="00761EB1"/>
    <w:rsid w:val="007622EF"/>
    <w:rsid w:val="00762A9C"/>
    <w:rsid w:val="007638BE"/>
    <w:rsid w:val="00764BDE"/>
    <w:rsid w:val="00764DFB"/>
    <w:rsid w:val="00764FDE"/>
    <w:rsid w:val="0076558F"/>
    <w:rsid w:val="007659A2"/>
    <w:rsid w:val="00765C76"/>
    <w:rsid w:val="00766441"/>
    <w:rsid w:val="00766823"/>
    <w:rsid w:val="00766826"/>
    <w:rsid w:val="00766EB9"/>
    <w:rsid w:val="0076752A"/>
    <w:rsid w:val="0076789E"/>
    <w:rsid w:val="00767C7C"/>
    <w:rsid w:val="0077009D"/>
    <w:rsid w:val="007706BC"/>
    <w:rsid w:val="0077099F"/>
    <w:rsid w:val="00770B4F"/>
    <w:rsid w:val="00770E58"/>
    <w:rsid w:val="00770E67"/>
    <w:rsid w:val="0077105C"/>
    <w:rsid w:val="00771D10"/>
    <w:rsid w:val="007728EA"/>
    <w:rsid w:val="00772EC5"/>
    <w:rsid w:val="00773699"/>
    <w:rsid w:val="00773DE8"/>
    <w:rsid w:val="00773E0F"/>
    <w:rsid w:val="0077438D"/>
    <w:rsid w:val="00774555"/>
    <w:rsid w:val="00775347"/>
    <w:rsid w:val="00775C5E"/>
    <w:rsid w:val="00775D12"/>
    <w:rsid w:val="00776EF9"/>
    <w:rsid w:val="00776F57"/>
    <w:rsid w:val="0077758A"/>
    <w:rsid w:val="00780100"/>
    <w:rsid w:val="0078016C"/>
    <w:rsid w:val="0078093D"/>
    <w:rsid w:val="007817DB"/>
    <w:rsid w:val="00781CC0"/>
    <w:rsid w:val="00781CDD"/>
    <w:rsid w:val="00782A48"/>
    <w:rsid w:val="00782AB2"/>
    <w:rsid w:val="007834DD"/>
    <w:rsid w:val="00783639"/>
    <w:rsid w:val="00783B66"/>
    <w:rsid w:val="00784D85"/>
    <w:rsid w:val="00784FBE"/>
    <w:rsid w:val="00785A50"/>
    <w:rsid w:val="00785DAD"/>
    <w:rsid w:val="00785E58"/>
    <w:rsid w:val="0078605A"/>
    <w:rsid w:val="00786093"/>
    <w:rsid w:val="007866B7"/>
    <w:rsid w:val="007866FA"/>
    <w:rsid w:val="0078670A"/>
    <w:rsid w:val="0078743E"/>
    <w:rsid w:val="0078776B"/>
    <w:rsid w:val="00790704"/>
    <w:rsid w:val="007907AB"/>
    <w:rsid w:val="007908FB"/>
    <w:rsid w:val="00790FDB"/>
    <w:rsid w:val="007915AA"/>
    <w:rsid w:val="00792359"/>
    <w:rsid w:val="00792D64"/>
    <w:rsid w:val="0079348B"/>
    <w:rsid w:val="00793656"/>
    <w:rsid w:val="00793786"/>
    <w:rsid w:val="007937F7"/>
    <w:rsid w:val="00793FF2"/>
    <w:rsid w:val="007944EE"/>
    <w:rsid w:val="00794829"/>
    <w:rsid w:val="007966DF"/>
    <w:rsid w:val="007973B9"/>
    <w:rsid w:val="00797A23"/>
    <w:rsid w:val="007A04CB"/>
    <w:rsid w:val="007A04D5"/>
    <w:rsid w:val="007A0718"/>
    <w:rsid w:val="007A0909"/>
    <w:rsid w:val="007A141D"/>
    <w:rsid w:val="007A1F5B"/>
    <w:rsid w:val="007A2AEC"/>
    <w:rsid w:val="007A311E"/>
    <w:rsid w:val="007A3923"/>
    <w:rsid w:val="007A408C"/>
    <w:rsid w:val="007A470B"/>
    <w:rsid w:val="007A502D"/>
    <w:rsid w:val="007A5326"/>
    <w:rsid w:val="007A5478"/>
    <w:rsid w:val="007A55A4"/>
    <w:rsid w:val="007A5BF3"/>
    <w:rsid w:val="007A6070"/>
    <w:rsid w:val="007A62BF"/>
    <w:rsid w:val="007A6B84"/>
    <w:rsid w:val="007A7247"/>
    <w:rsid w:val="007A7EFB"/>
    <w:rsid w:val="007B0209"/>
    <w:rsid w:val="007B04DC"/>
    <w:rsid w:val="007B0CF7"/>
    <w:rsid w:val="007B1DF5"/>
    <w:rsid w:val="007B2422"/>
    <w:rsid w:val="007B2571"/>
    <w:rsid w:val="007B2BF1"/>
    <w:rsid w:val="007B2C35"/>
    <w:rsid w:val="007B35AC"/>
    <w:rsid w:val="007B38A6"/>
    <w:rsid w:val="007B476E"/>
    <w:rsid w:val="007B4CC4"/>
    <w:rsid w:val="007B4D37"/>
    <w:rsid w:val="007B5441"/>
    <w:rsid w:val="007B62A4"/>
    <w:rsid w:val="007B6FF3"/>
    <w:rsid w:val="007B7576"/>
    <w:rsid w:val="007B782D"/>
    <w:rsid w:val="007B7CDD"/>
    <w:rsid w:val="007C0479"/>
    <w:rsid w:val="007C088D"/>
    <w:rsid w:val="007C094E"/>
    <w:rsid w:val="007C0956"/>
    <w:rsid w:val="007C1FF7"/>
    <w:rsid w:val="007C2553"/>
    <w:rsid w:val="007C42E9"/>
    <w:rsid w:val="007C4ACC"/>
    <w:rsid w:val="007C4FF0"/>
    <w:rsid w:val="007C55DB"/>
    <w:rsid w:val="007C6C08"/>
    <w:rsid w:val="007C75F2"/>
    <w:rsid w:val="007C7C36"/>
    <w:rsid w:val="007D01C4"/>
    <w:rsid w:val="007D07B3"/>
    <w:rsid w:val="007D1041"/>
    <w:rsid w:val="007D14C2"/>
    <w:rsid w:val="007D168B"/>
    <w:rsid w:val="007D2324"/>
    <w:rsid w:val="007D271A"/>
    <w:rsid w:val="007D36B2"/>
    <w:rsid w:val="007D38DB"/>
    <w:rsid w:val="007D3CA5"/>
    <w:rsid w:val="007D3CEB"/>
    <w:rsid w:val="007D409D"/>
    <w:rsid w:val="007D43AF"/>
    <w:rsid w:val="007D49A5"/>
    <w:rsid w:val="007D53BB"/>
    <w:rsid w:val="007D546D"/>
    <w:rsid w:val="007D5B45"/>
    <w:rsid w:val="007D5C08"/>
    <w:rsid w:val="007D71B1"/>
    <w:rsid w:val="007E055E"/>
    <w:rsid w:val="007E0836"/>
    <w:rsid w:val="007E0BA7"/>
    <w:rsid w:val="007E1422"/>
    <w:rsid w:val="007E23D9"/>
    <w:rsid w:val="007E24FB"/>
    <w:rsid w:val="007E28D3"/>
    <w:rsid w:val="007E29EB"/>
    <w:rsid w:val="007E2E1E"/>
    <w:rsid w:val="007E2FBC"/>
    <w:rsid w:val="007E319D"/>
    <w:rsid w:val="007E44C0"/>
    <w:rsid w:val="007E4F75"/>
    <w:rsid w:val="007E531E"/>
    <w:rsid w:val="007E6730"/>
    <w:rsid w:val="007E719C"/>
    <w:rsid w:val="007E78AF"/>
    <w:rsid w:val="007E7A3B"/>
    <w:rsid w:val="007E7F8F"/>
    <w:rsid w:val="007F2116"/>
    <w:rsid w:val="007F22AD"/>
    <w:rsid w:val="007F2697"/>
    <w:rsid w:val="007F3CE5"/>
    <w:rsid w:val="007F3F4F"/>
    <w:rsid w:val="007F40A4"/>
    <w:rsid w:val="007F46EB"/>
    <w:rsid w:val="007F4D98"/>
    <w:rsid w:val="007F566B"/>
    <w:rsid w:val="007F618A"/>
    <w:rsid w:val="007F648E"/>
    <w:rsid w:val="007F674D"/>
    <w:rsid w:val="007F759D"/>
    <w:rsid w:val="007F77EF"/>
    <w:rsid w:val="007F7D70"/>
    <w:rsid w:val="007F7E7E"/>
    <w:rsid w:val="008001FA"/>
    <w:rsid w:val="008006F1"/>
    <w:rsid w:val="0080089D"/>
    <w:rsid w:val="00800C83"/>
    <w:rsid w:val="00800F46"/>
    <w:rsid w:val="0080147A"/>
    <w:rsid w:val="00802000"/>
    <w:rsid w:val="008024E4"/>
    <w:rsid w:val="00802673"/>
    <w:rsid w:val="00802920"/>
    <w:rsid w:val="00803A86"/>
    <w:rsid w:val="00803F8F"/>
    <w:rsid w:val="00803FE0"/>
    <w:rsid w:val="008040DD"/>
    <w:rsid w:val="00804387"/>
    <w:rsid w:val="00804394"/>
    <w:rsid w:val="00805ADC"/>
    <w:rsid w:val="00805DAF"/>
    <w:rsid w:val="00806095"/>
    <w:rsid w:val="00806419"/>
    <w:rsid w:val="0080645B"/>
    <w:rsid w:val="00806923"/>
    <w:rsid w:val="00806FFB"/>
    <w:rsid w:val="00807CAA"/>
    <w:rsid w:val="00810123"/>
    <w:rsid w:val="0081080B"/>
    <w:rsid w:val="008111D5"/>
    <w:rsid w:val="008127C5"/>
    <w:rsid w:val="00813056"/>
    <w:rsid w:val="00813FED"/>
    <w:rsid w:val="008140EC"/>
    <w:rsid w:val="00814B51"/>
    <w:rsid w:val="00814C76"/>
    <w:rsid w:val="008150D4"/>
    <w:rsid w:val="0081551F"/>
    <w:rsid w:val="00815675"/>
    <w:rsid w:val="0081584B"/>
    <w:rsid w:val="00815C7B"/>
    <w:rsid w:val="00815D16"/>
    <w:rsid w:val="00815FB2"/>
    <w:rsid w:val="0082089A"/>
    <w:rsid w:val="00820E2D"/>
    <w:rsid w:val="008211EB"/>
    <w:rsid w:val="008212BE"/>
    <w:rsid w:val="00821783"/>
    <w:rsid w:val="00821D19"/>
    <w:rsid w:val="00821D4D"/>
    <w:rsid w:val="00822884"/>
    <w:rsid w:val="008237FC"/>
    <w:rsid w:val="00823864"/>
    <w:rsid w:val="00824689"/>
    <w:rsid w:val="00824F54"/>
    <w:rsid w:val="00825024"/>
    <w:rsid w:val="00825047"/>
    <w:rsid w:val="008252AE"/>
    <w:rsid w:val="0082596E"/>
    <w:rsid w:val="00826A0D"/>
    <w:rsid w:val="00826EC2"/>
    <w:rsid w:val="008275F4"/>
    <w:rsid w:val="00827F5D"/>
    <w:rsid w:val="00830151"/>
    <w:rsid w:val="00830347"/>
    <w:rsid w:val="008317C1"/>
    <w:rsid w:val="008319AE"/>
    <w:rsid w:val="00831A1B"/>
    <w:rsid w:val="00831E54"/>
    <w:rsid w:val="0083232F"/>
    <w:rsid w:val="00833645"/>
    <w:rsid w:val="00833ACA"/>
    <w:rsid w:val="008348C4"/>
    <w:rsid w:val="00834F05"/>
    <w:rsid w:val="00834F94"/>
    <w:rsid w:val="0083587B"/>
    <w:rsid w:val="00835D0A"/>
    <w:rsid w:val="00835E39"/>
    <w:rsid w:val="0083677B"/>
    <w:rsid w:val="00836907"/>
    <w:rsid w:val="00836989"/>
    <w:rsid w:val="00836B1D"/>
    <w:rsid w:val="00837A17"/>
    <w:rsid w:val="008402C8"/>
    <w:rsid w:val="00840B26"/>
    <w:rsid w:val="00840F30"/>
    <w:rsid w:val="00841236"/>
    <w:rsid w:val="0084138A"/>
    <w:rsid w:val="008414B9"/>
    <w:rsid w:val="00841B61"/>
    <w:rsid w:val="00841B69"/>
    <w:rsid w:val="00841D07"/>
    <w:rsid w:val="00842420"/>
    <w:rsid w:val="00843ACF"/>
    <w:rsid w:val="00843B94"/>
    <w:rsid w:val="008442DB"/>
    <w:rsid w:val="00844364"/>
    <w:rsid w:val="008446B6"/>
    <w:rsid w:val="00844BA1"/>
    <w:rsid w:val="00846B7A"/>
    <w:rsid w:val="00846FFD"/>
    <w:rsid w:val="0084703C"/>
    <w:rsid w:val="008479BA"/>
    <w:rsid w:val="00847B3A"/>
    <w:rsid w:val="008500CE"/>
    <w:rsid w:val="00850C19"/>
    <w:rsid w:val="00850DC4"/>
    <w:rsid w:val="00852661"/>
    <w:rsid w:val="008528C7"/>
    <w:rsid w:val="008528CE"/>
    <w:rsid w:val="008540C5"/>
    <w:rsid w:val="008540FA"/>
    <w:rsid w:val="00854B46"/>
    <w:rsid w:val="00854E5D"/>
    <w:rsid w:val="00854F1E"/>
    <w:rsid w:val="008566E4"/>
    <w:rsid w:val="00856AF0"/>
    <w:rsid w:val="008570F0"/>
    <w:rsid w:val="00857744"/>
    <w:rsid w:val="00857D85"/>
    <w:rsid w:val="00857D92"/>
    <w:rsid w:val="00857E2E"/>
    <w:rsid w:val="008605BB"/>
    <w:rsid w:val="00860A59"/>
    <w:rsid w:val="00861075"/>
    <w:rsid w:val="00861B89"/>
    <w:rsid w:val="008620CB"/>
    <w:rsid w:val="00862722"/>
    <w:rsid w:val="008627CC"/>
    <w:rsid w:val="0086305B"/>
    <w:rsid w:val="00863211"/>
    <w:rsid w:val="00863499"/>
    <w:rsid w:val="00863537"/>
    <w:rsid w:val="00864686"/>
    <w:rsid w:val="00864CEC"/>
    <w:rsid w:val="00864F4C"/>
    <w:rsid w:val="008654CE"/>
    <w:rsid w:val="008655C8"/>
    <w:rsid w:val="008661CA"/>
    <w:rsid w:val="00866503"/>
    <w:rsid w:val="00866E15"/>
    <w:rsid w:val="008672F5"/>
    <w:rsid w:val="00867338"/>
    <w:rsid w:val="0086750E"/>
    <w:rsid w:val="00870517"/>
    <w:rsid w:val="00870768"/>
    <w:rsid w:val="00870BBE"/>
    <w:rsid w:val="00870FA5"/>
    <w:rsid w:val="00871D0E"/>
    <w:rsid w:val="00872079"/>
    <w:rsid w:val="00872181"/>
    <w:rsid w:val="0087231B"/>
    <w:rsid w:val="00872441"/>
    <w:rsid w:val="00872D3B"/>
    <w:rsid w:val="0087325D"/>
    <w:rsid w:val="0087365B"/>
    <w:rsid w:val="00873D48"/>
    <w:rsid w:val="008750FD"/>
    <w:rsid w:val="008751FB"/>
    <w:rsid w:val="008752E8"/>
    <w:rsid w:val="008755D4"/>
    <w:rsid w:val="00876883"/>
    <w:rsid w:val="00876968"/>
    <w:rsid w:val="0087743E"/>
    <w:rsid w:val="008775FA"/>
    <w:rsid w:val="00877BDA"/>
    <w:rsid w:val="00880322"/>
    <w:rsid w:val="00880325"/>
    <w:rsid w:val="00880682"/>
    <w:rsid w:val="00880724"/>
    <w:rsid w:val="008818C6"/>
    <w:rsid w:val="0088200D"/>
    <w:rsid w:val="00883915"/>
    <w:rsid w:val="00883EB0"/>
    <w:rsid w:val="00884042"/>
    <w:rsid w:val="0088478E"/>
    <w:rsid w:val="00884813"/>
    <w:rsid w:val="008850FC"/>
    <w:rsid w:val="00885CBC"/>
    <w:rsid w:val="00886444"/>
    <w:rsid w:val="00886C27"/>
    <w:rsid w:val="008870AE"/>
    <w:rsid w:val="0088778A"/>
    <w:rsid w:val="008879C6"/>
    <w:rsid w:val="00890152"/>
    <w:rsid w:val="008902A0"/>
    <w:rsid w:val="008907C1"/>
    <w:rsid w:val="00890F95"/>
    <w:rsid w:val="00891243"/>
    <w:rsid w:val="00891E20"/>
    <w:rsid w:val="00891EAC"/>
    <w:rsid w:val="00891F15"/>
    <w:rsid w:val="00892955"/>
    <w:rsid w:val="00892B6E"/>
    <w:rsid w:val="00892B97"/>
    <w:rsid w:val="00893383"/>
    <w:rsid w:val="00893D95"/>
    <w:rsid w:val="00893E21"/>
    <w:rsid w:val="00893E68"/>
    <w:rsid w:val="00893F40"/>
    <w:rsid w:val="00894C8F"/>
    <w:rsid w:val="008959B2"/>
    <w:rsid w:val="008964EA"/>
    <w:rsid w:val="00896B54"/>
    <w:rsid w:val="00896BE6"/>
    <w:rsid w:val="00896E68"/>
    <w:rsid w:val="008A0505"/>
    <w:rsid w:val="008A0903"/>
    <w:rsid w:val="008A1452"/>
    <w:rsid w:val="008A1BA4"/>
    <w:rsid w:val="008A1ED8"/>
    <w:rsid w:val="008A27B7"/>
    <w:rsid w:val="008A2819"/>
    <w:rsid w:val="008A2862"/>
    <w:rsid w:val="008A306C"/>
    <w:rsid w:val="008A4186"/>
    <w:rsid w:val="008A4198"/>
    <w:rsid w:val="008A4812"/>
    <w:rsid w:val="008A486A"/>
    <w:rsid w:val="008A5339"/>
    <w:rsid w:val="008A61A0"/>
    <w:rsid w:val="008A69B3"/>
    <w:rsid w:val="008A6B66"/>
    <w:rsid w:val="008A6EA4"/>
    <w:rsid w:val="008A7061"/>
    <w:rsid w:val="008A7878"/>
    <w:rsid w:val="008A7FA0"/>
    <w:rsid w:val="008B142A"/>
    <w:rsid w:val="008B1461"/>
    <w:rsid w:val="008B20C4"/>
    <w:rsid w:val="008B2CAD"/>
    <w:rsid w:val="008B2CBD"/>
    <w:rsid w:val="008B2E3C"/>
    <w:rsid w:val="008B3115"/>
    <w:rsid w:val="008B340D"/>
    <w:rsid w:val="008B341F"/>
    <w:rsid w:val="008B3C2E"/>
    <w:rsid w:val="008B4E25"/>
    <w:rsid w:val="008B551E"/>
    <w:rsid w:val="008B5BAB"/>
    <w:rsid w:val="008B5D17"/>
    <w:rsid w:val="008B5F36"/>
    <w:rsid w:val="008B5FE9"/>
    <w:rsid w:val="008B6164"/>
    <w:rsid w:val="008B67EA"/>
    <w:rsid w:val="008B6C11"/>
    <w:rsid w:val="008B7169"/>
    <w:rsid w:val="008B7585"/>
    <w:rsid w:val="008B773D"/>
    <w:rsid w:val="008B7844"/>
    <w:rsid w:val="008B7A8D"/>
    <w:rsid w:val="008C039A"/>
    <w:rsid w:val="008C04B5"/>
    <w:rsid w:val="008C0593"/>
    <w:rsid w:val="008C08A0"/>
    <w:rsid w:val="008C0E59"/>
    <w:rsid w:val="008C1073"/>
    <w:rsid w:val="008C18CF"/>
    <w:rsid w:val="008C1A9A"/>
    <w:rsid w:val="008C2AEB"/>
    <w:rsid w:val="008C383D"/>
    <w:rsid w:val="008C42FB"/>
    <w:rsid w:val="008C49BE"/>
    <w:rsid w:val="008C4D16"/>
    <w:rsid w:val="008C52EF"/>
    <w:rsid w:val="008C5616"/>
    <w:rsid w:val="008C5EF2"/>
    <w:rsid w:val="008C6283"/>
    <w:rsid w:val="008C6350"/>
    <w:rsid w:val="008C67E9"/>
    <w:rsid w:val="008C6F26"/>
    <w:rsid w:val="008C7187"/>
    <w:rsid w:val="008C7A2E"/>
    <w:rsid w:val="008D08CB"/>
    <w:rsid w:val="008D09A5"/>
    <w:rsid w:val="008D1287"/>
    <w:rsid w:val="008D13D8"/>
    <w:rsid w:val="008D284B"/>
    <w:rsid w:val="008D2986"/>
    <w:rsid w:val="008D2ACB"/>
    <w:rsid w:val="008D339F"/>
    <w:rsid w:val="008D34EC"/>
    <w:rsid w:val="008D3D36"/>
    <w:rsid w:val="008D471A"/>
    <w:rsid w:val="008D498F"/>
    <w:rsid w:val="008D4B11"/>
    <w:rsid w:val="008D517D"/>
    <w:rsid w:val="008D58D8"/>
    <w:rsid w:val="008D5CD0"/>
    <w:rsid w:val="008D5D45"/>
    <w:rsid w:val="008D686D"/>
    <w:rsid w:val="008E09B5"/>
    <w:rsid w:val="008E1C45"/>
    <w:rsid w:val="008E257C"/>
    <w:rsid w:val="008E3628"/>
    <w:rsid w:val="008E3790"/>
    <w:rsid w:val="008E3D74"/>
    <w:rsid w:val="008E41D7"/>
    <w:rsid w:val="008E4381"/>
    <w:rsid w:val="008E4C4E"/>
    <w:rsid w:val="008E5785"/>
    <w:rsid w:val="008E5E4A"/>
    <w:rsid w:val="008E6609"/>
    <w:rsid w:val="008E6739"/>
    <w:rsid w:val="008E6C7D"/>
    <w:rsid w:val="008E7172"/>
    <w:rsid w:val="008E7587"/>
    <w:rsid w:val="008E7A18"/>
    <w:rsid w:val="008E7DEE"/>
    <w:rsid w:val="008F00BC"/>
    <w:rsid w:val="008F0598"/>
    <w:rsid w:val="008F086D"/>
    <w:rsid w:val="008F10B1"/>
    <w:rsid w:val="008F13B9"/>
    <w:rsid w:val="008F140C"/>
    <w:rsid w:val="008F156B"/>
    <w:rsid w:val="008F170A"/>
    <w:rsid w:val="008F1FB0"/>
    <w:rsid w:val="008F207F"/>
    <w:rsid w:val="008F24AB"/>
    <w:rsid w:val="008F26A6"/>
    <w:rsid w:val="008F2B2D"/>
    <w:rsid w:val="008F32DC"/>
    <w:rsid w:val="008F3EB2"/>
    <w:rsid w:val="008F407D"/>
    <w:rsid w:val="008F4156"/>
    <w:rsid w:val="008F4EE4"/>
    <w:rsid w:val="008F50BD"/>
    <w:rsid w:val="008F5651"/>
    <w:rsid w:val="008F6534"/>
    <w:rsid w:val="008F7D3F"/>
    <w:rsid w:val="00900885"/>
    <w:rsid w:val="00900B24"/>
    <w:rsid w:val="00900F48"/>
    <w:rsid w:val="0090181E"/>
    <w:rsid w:val="00901E22"/>
    <w:rsid w:val="00901EA4"/>
    <w:rsid w:val="009021D6"/>
    <w:rsid w:val="00902942"/>
    <w:rsid w:val="00903101"/>
    <w:rsid w:val="00903165"/>
    <w:rsid w:val="00903228"/>
    <w:rsid w:val="009042F1"/>
    <w:rsid w:val="0090595D"/>
    <w:rsid w:val="00905E7E"/>
    <w:rsid w:val="0090625A"/>
    <w:rsid w:val="00907491"/>
    <w:rsid w:val="009074B1"/>
    <w:rsid w:val="00907B8D"/>
    <w:rsid w:val="00907DCC"/>
    <w:rsid w:val="00910655"/>
    <w:rsid w:val="00910DD7"/>
    <w:rsid w:val="00911B42"/>
    <w:rsid w:val="00912579"/>
    <w:rsid w:val="009125E6"/>
    <w:rsid w:val="009127B1"/>
    <w:rsid w:val="00912EBD"/>
    <w:rsid w:val="0091313E"/>
    <w:rsid w:val="00913E6A"/>
    <w:rsid w:val="0091435D"/>
    <w:rsid w:val="009144E4"/>
    <w:rsid w:val="009145AE"/>
    <w:rsid w:val="00914E45"/>
    <w:rsid w:val="00916DCE"/>
    <w:rsid w:val="00916F0B"/>
    <w:rsid w:val="00916F4B"/>
    <w:rsid w:val="009176FA"/>
    <w:rsid w:val="009177DB"/>
    <w:rsid w:val="00917AA6"/>
    <w:rsid w:val="00920A9B"/>
    <w:rsid w:val="00921031"/>
    <w:rsid w:val="00921BCA"/>
    <w:rsid w:val="00921D5C"/>
    <w:rsid w:val="00921E9A"/>
    <w:rsid w:val="009225EA"/>
    <w:rsid w:val="00922994"/>
    <w:rsid w:val="00922A34"/>
    <w:rsid w:val="0092361F"/>
    <w:rsid w:val="00924262"/>
    <w:rsid w:val="009243FC"/>
    <w:rsid w:val="009246D4"/>
    <w:rsid w:val="00924FD4"/>
    <w:rsid w:val="0092576D"/>
    <w:rsid w:val="00925B1B"/>
    <w:rsid w:val="00925EC2"/>
    <w:rsid w:val="00925FF6"/>
    <w:rsid w:val="0092738B"/>
    <w:rsid w:val="00927811"/>
    <w:rsid w:val="009300A8"/>
    <w:rsid w:val="0093057F"/>
    <w:rsid w:val="00930896"/>
    <w:rsid w:val="00930F0B"/>
    <w:rsid w:val="0093184B"/>
    <w:rsid w:val="00932D8A"/>
    <w:rsid w:val="00933D8A"/>
    <w:rsid w:val="00934624"/>
    <w:rsid w:val="00934D75"/>
    <w:rsid w:val="00934FC8"/>
    <w:rsid w:val="0093555E"/>
    <w:rsid w:val="00935F6B"/>
    <w:rsid w:val="0093634B"/>
    <w:rsid w:val="0093649A"/>
    <w:rsid w:val="00936D93"/>
    <w:rsid w:val="00937005"/>
    <w:rsid w:val="00937259"/>
    <w:rsid w:val="009372F1"/>
    <w:rsid w:val="0093733F"/>
    <w:rsid w:val="009375FE"/>
    <w:rsid w:val="00937B93"/>
    <w:rsid w:val="00937C57"/>
    <w:rsid w:val="00937F48"/>
    <w:rsid w:val="009407AC"/>
    <w:rsid w:val="00940981"/>
    <w:rsid w:val="00940F64"/>
    <w:rsid w:val="00941127"/>
    <w:rsid w:val="00942A77"/>
    <w:rsid w:val="00943669"/>
    <w:rsid w:val="00943E2C"/>
    <w:rsid w:val="00944106"/>
    <w:rsid w:val="009442D9"/>
    <w:rsid w:val="00944669"/>
    <w:rsid w:val="009446CB"/>
    <w:rsid w:val="00944CDC"/>
    <w:rsid w:val="00944ED5"/>
    <w:rsid w:val="00945361"/>
    <w:rsid w:val="00945CE1"/>
    <w:rsid w:val="009461EF"/>
    <w:rsid w:val="00946233"/>
    <w:rsid w:val="00946D1C"/>
    <w:rsid w:val="00946F09"/>
    <w:rsid w:val="00947E6B"/>
    <w:rsid w:val="00951623"/>
    <w:rsid w:val="009517DE"/>
    <w:rsid w:val="00951A98"/>
    <w:rsid w:val="00951CCD"/>
    <w:rsid w:val="00952458"/>
    <w:rsid w:val="009528C4"/>
    <w:rsid w:val="00952912"/>
    <w:rsid w:val="00952C60"/>
    <w:rsid w:val="009539CF"/>
    <w:rsid w:val="00953B03"/>
    <w:rsid w:val="00953B19"/>
    <w:rsid w:val="00953E06"/>
    <w:rsid w:val="00954ADB"/>
    <w:rsid w:val="0095632E"/>
    <w:rsid w:val="009564BD"/>
    <w:rsid w:val="009568F5"/>
    <w:rsid w:val="00956A6B"/>
    <w:rsid w:val="00956AE3"/>
    <w:rsid w:val="00957987"/>
    <w:rsid w:val="00957E57"/>
    <w:rsid w:val="00960000"/>
    <w:rsid w:val="00960866"/>
    <w:rsid w:val="00960D13"/>
    <w:rsid w:val="00960DD1"/>
    <w:rsid w:val="00961915"/>
    <w:rsid w:val="00961BF0"/>
    <w:rsid w:val="0096243B"/>
    <w:rsid w:val="00962A42"/>
    <w:rsid w:val="00963195"/>
    <w:rsid w:val="00963B56"/>
    <w:rsid w:val="00963CEB"/>
    <w:rsid w:val="0096498D"/>
    <w:rsid w:val="009651EE"/>
    <w:rsid w:val="0096590F"/>
    <w:rsid w:val="00965D59"/>
    <w:rsid w:val="009679BA"/>
    <w:rsid w:val="00967F8F"/>
    <w:rsid w:val="009702F6"/>
    <w:rsid w:val="0097062A"/>
    <w:rsid w:val="00970639"/>
    <w:rsid w:val="00970786"/>
    <w:rsid w:val="00970DD2"/>
    <w:rsid w:val="00970E8D"/>
    <w:rsid w:val="009713D8"/>
    <w:rsid w:val="009721B1"/>
    <w:rsid w:val="00973988"/>
    <w:rsid w:val="00973A4C"/>
    <w:rsid w:val="00973A50"/>
    <w:rsid w:val="00974A40"/>
    <w:rsid w:val="009753B8"/>
    <w:rsid w:val="009754AB"/>
    <w:rsid w:val="009755C6"/>
    <w:rsid w:val="00976477"/>
    <w:rsid w:val="009765DA"/>
    <w:rsid w:val="009766F3"/>
    <w:rsid w:val="009770FE"/>
    <w:rsid w:val="00977C15"/>
    <w:rsid w:val="009816D6"/>
    <w:rsid w:val="00982278"/>
    <w:rsid w:val="00982431"/>
    <w:rsid w:val="00982BA9"/>
    <w:rsid w:val="00982D1E"/>
    <w:rsid w:val="00983002"/>
    <w:rsid w:val="009831B8"/>
    <w:rsid w:val="0098326B"/>
    <w:rsid w:val="0098399B"/>
    <w:rsid w:val="009848E3"/>
    <w:rsid w:val="00984B60"/>
    <w:rsid w:val="00984D4E"/>
    <w:rsid w:val="00984EAC"/>
    <w:rsid w:val="00984F70"/>
    <w:rsid w:val="00985D1C"/>
    <w:rsid w:val="00985F83"/>
    <w:rsid w:val="0098667B"/>
    <w:rsid w:val="00986B0D"/>
    <w:rsid w:val="00987892"/>
    <w:rsid w:val="00990416"/>
    <w:rsid w:val="00991DCF"/>
    <w:rsid w:val="00992088"/>
    <w:rsid w:val="009928E0"/>
    <w:rsid w:val="0099295E"/>
    <w:rsid w:val="00992D59"/>
    <w:rsid w:val="00992E2C"/>
    <w:rsid w:val="00993561"/>
    <w:rsid w:val="00993613"/>
    <w:rsid w:val="00994B08"/>
    <w:rsid w:val="00994B7C"/>
    <w:rsid w:val="00995954"/>
    <w:rsid w:val="00996343"/>
    <w:rsid w:val="00996A80"/>
    <w:rsid w:val="00996BCC"/>
    <w:rsid w:val="00996FC7"/>
    <w:rsid w:val="00997973"/>
    <w:rsid w:val="00997AA7"/>
    <w:rsid w:val="009A0097"/>
    <w:rsid w:val="009A0DB8"/>
    <w:rsid w:val="009A15A8"/>
    <w:rsid w:val="009A1A0A"/>
    <w:rsid w:val="009A1F6E"/>
    <w:rsid w:val="009A2C7F"/>
    <w:rsid w:val="009A323C"/>
    <w:rsid w:val="009A33FC"/>
    <w:rsid w:val="009A3D83"/>
    <w:rsid w:val="009A439E"/>
    <w:rsid w:val="009A4797"/>
    <w:rsid w:val="009A4CAA"/>
    <w:rsid w:val="009A50F1"/>
    <w:rsid w:val="009A5236"/>
    <w:rsid w:val="009A558E"/>
    <w:rsid w:val="009A5C64"/>
    <w:rsid w:val="009A5EE1"/>
    <w:rsid w:val="009A62D6"/>
    <w:rsid w:val="009A6F55"/>
    <w:rsid w:val="009A70BF"/>
    <w:rsid w:val="009B0466"/>
    <w:rsid w:val="009B0808"/>
    <w:rsid w:val="009B08C1"/>
    <w:rsid w:val="009B08CC"/>
    <w:rsid w:val="009B0A32"/>
    <w:rsid w:val="009B0E70"/>
    <w:rsid w:val="009B0FEA"/>
    <w:rsid w:val="009B176A"/>
    <w:rsid w:val="009B1787"/>
    <w:rsid w:val="009B1A01"/>
    <w:rsid w:val="009B1AE7"/>
    <w:rsid w:val="009B22A3"/>
    <w:rsid w:val="009B2D56"/>
    <w:rsid w:val="009B31ED"/>
    <w:rsid w:val="009B3260"/>
    <w:rsid w:val="009B3E7D"/>
    <w:rsid w:val="009B520D"/>
    <w:rsid w:val="009B581E"/>
    <w:rsid w:val="009B5F8E"/>
    <w:rsid w:val="009B5FC4"/>
    <w:rsid w:val="009B6E83"/>
    <w:rsid w:val="009B6FE8"/>
    <w:rsid w:val="009B7E07"/>
    <w:rsid w:val="009B7E10"/>
    <w:rsid w:val="009B7F07"/>
    <w:rsid w:val="009C0130"/>
    <w:rsid w:val="009C060E"/>
    <w:rsid w:val="009C0899"/>
    <w:rsid w:val="009C1122"/>
    <w:rsid w:val="009C2541"/>
    <w:rsid w:val="009C3479"/>
    <w:rsid w:val="009C3707"/>
    <w:rsid w:val="009C3F56"/>
    <w:rsid w:val="009C4A5B"/>
    <w:rsid w:val="009C5182"/>
    <w:rsid w:val="009C5463"/>
    <w:rsid w:val="009C59E1"/>
    <w:rsid w:val="009C5B8B"/>
    <w:rsid w:val="009C63BD"/>
    <w:rsid w:val="009C7E4E"/>
    <w:rsid w:val="009D0731"/>
    <w:rsid w:val="009D0949"/>
    <w:rsid w:val="009D12D4"/>
    <w:rsid w:val="009D152B"/>
    <w:rsid w:val="009D17CE"/>
    <w:rsid w:val="009D1B49"/>
    <w:rsid w:val="009D224D"/>
    <w:rsid w:val="009D346A"/>
    <w:rsid w:val="009D3A9E"/>
    <w:rsid w:val="009D3AD6"/>
    <w:rsid w:val="009D3BB3"/>
    <w:rsid w:val="009D46EC"/>
    <w:rsid w:val="009D46F0"/>
    <w:rsid w:val="009D501F"/>
    <w:rsid w:val="009D545C"/>
    <w:rsid w:val="009D5B99"/>
    <w:rsid w:val="009D5CF2"/>
    <w:rsid w:val="009D60B5"/>
    <w:rsid w:val="009D62EE"/>
    <w:rsid w:val="009D7FC6"/>
    <w:rsid w:val="009E08E0"/>
    <w:rsid w:val="009E09DE"/>
    <w:rsid w:val="009E1030"/>
    <w:rsid w:val="009E185A"/>
    <w:rsid w:val="009E207B"/>
    <w:rsid w:val="009E259D"/>
    <w:rsid w:val="009E28C7"/>
    <w:rsid w:val="009E31DA"/>
    <w:rsid w:val="009E329F"/>
    <w:rsid w:val="009E35CD"/>
    <w:rsid w:val="009E3CC2"/>
    <w:rsid w:val="009E3E1F"/>
    <w:rsid w:val="009E453D"/>
    <w:rsid w:val="009E49BA"/>
    <w:rsid w:val="009E49C3"/>
    <w:rsid w:val="009E5032"/>
    <w:rsid w:val="009E5046"/>
    <w:rsid w:val="009E512D"/>
    <w:rsid w:val="009E5DE1"/>
    <w:rsid w:val="009E60B0"/>
    <w:rsid w:val="009E6181"/>
    <w:rsid w:val="009E645B"/>
    <w:rsid w:val="009E68F0"/>
    <w:rsid w:val="009E6914"/>
    <w:rsid w:val="009E6CFF"/>
    <w:rsid w:val="009E6FD0"/>
    <w:rsid w:val="009F01B7"/>
    <w:rsid w:val="009F03BD"/>
    <w:rsid w:val="009F0A10"/>
    <w:rsid w:val="009F13E5"/>
    <w:rsid w:val="009F1517"/>
    <w:rsid w:val="009F15C3"/>
    <w:rsid w:val="009F1B77"/>
    <w:rsid w:val="009F1DEB"/>
    <w:rsid w:val="009F2438"/>
    <w:rsid w:val="009F2DCF"/>
    <w:rsid w:val="009F33B3"/>
    <w:rsid w:val="009F3585"/>
    <w:rsid w:val="009F4C33"/>
    <w:rsid w:val="009F4DA0"/>
    <w:rsid w:val="009F5B84"/>
    <w:rsid w:val="009F5CA4"/>
    <w:rsid w:val="009F6C3C"/>
    <w:rsid w:val="009F7395"/>
    <w:rsid w:val="009F7E3D"/>
    <w:rsid w:val="00A00126"/>
    <w:rsid w:val="00A00518"/>
    <w:rsid w:val="00A00856"/>
    <w:rsid w:val="00A00F8A"/>
    <w:rsid w:val="00A010BE"/>
    <w:rsid w:val="00A013A8"/>
    <w:rsid w:val="00A027E5"/>
    <w:rsid w:val="00A0315E"/>
    <w:rsid w:val="00A033CA"/>
    <w:rsid w:val="00A04185"/>
    <w:rsid w:val="00A04D79"/>
    <w:rsid w:val="00A04E2B"/>
    <w:rsid w:val="00A05698"/>
    <w:rsid w:val="00A06B1A"/>
    <w:rsid w:val="00A072F4"/>
    <w:rsid w:val="00A079FF"/>
    <w:rsid w:val="00A10DFC"/>
    <w:rsid w:val="00A11186"/>
    <w:rsid w:val="00A111A4"/>
    <w:rsid w:val="00A1153D"/>
    <w:rsid w:val="00A116A7"/>
    <w:rsid w:val="00A11796"/>
    <w:rsid w:val="00A121E0"/>
    <w:rsid w:val="00A12570"/>
    <w:rsid w:val="00A12865"/>
    <w:rsid w:val="00A12E0A"/>
    <w:rsid w:val="00A12F5D"/>
    <w:rsid w:val="00A13F46"/>
    <w:rsid w:val="00A146A7"/>
    <w:rsid w:val="00A14739"/>
    <w:rsid w:val="00A148FE"/>
    <w:rsid w:val="00A14DF2"/>
    <w:rsid w:val="00A1586D"/>
    <w:rsid w:val="00A15B8C"/>
    <w:rsid w:val="00A15F92"/>
    <w:rsid w:val="00A172D3"/>
    <w:rsid w:val="00A174F2"/>
    <w:rsid w:val="00A17ECB"/>
    <w:rsid w:val="00A20063"/>
    <w:rsid w:val="00A202D7"/>
    <w:rsid w:val="00A21032"/>
    <w:rsid w:val="00A218A2"/>
    <w:rsid w:val="00A21F77"/>
    <w:rsid w:val="00A22AFC"/>
    <w:rsid w:val="00A23372"/>
    <w:rsid w:val="00A23734"/>
    <w:rsid w:val="00A23ACF"/>
    <w:rsid w:val="00A25008"/>
    <w:rsid w:val="00A251C7"/>
    <w:rsid w:val="00A253C4"/>
    <w:rsid w:val="00A2568A"/>
    <w:rsid w:val="00A25D23"/>
    <w:rsid w:val="00A262DA"/>
    <w:rsid w:val="00A266FE"/>
    <w:rsid w:val="00A26A7C"/>
    <w:rsid w:val="00A26B41"/>
    <w:rsid w:val="00A27320"/>
    <w:rsid w:val="00A2770A"/>
    <w:rsid w:val="00A30352"/>
    <w:rsid w:val="00A30C2B"/>
    <w:rsid w:val="00A30C7C"/>
    <w:rsid w:val="00A31997"/>
    <w:rsid w:val="00A31E45"/>
    <w:rsid w:val="00A32D72"/>
    <w:rsid w:val="00A332E8"/>
    <w:rsid w:val="00A333DF"/>
    <w:rsid w:val="00A3421B"/>
    <w:rsid w:val="00A34B47"/>
    <w:rsid w:val="00A353ED"/>
    <w:rsid w:val="00A3587E"/>
    <w:rsid w:val="00A361F1"/>
    <w:rsid w:val="00A36859"/>
    <w:rsid w:val="00A400DC"/>
    <w:rsid w:val="00A40374"/>
    <w:rsid w:val="00A40C7E"/>
    <w:rsid w:val="00A410C4"/>
    <w:rsid w:val="00A41812"/>
    <w:rsid w:val="00A41F8C"/>
    <w:rsid w:val="00A42434"/>
    <w:rsid w:val="00A4364B"/>
    <w:rsid w:val="00A437A1"/>
    <w:rsid w:val="00A43A29"/>
    <w:rsid w:val="00A43B20"/>
    <w:rsid w:val="00A43D06"/>
    <w:rsid w:val="00A440F0"/>
    <w:rsid w:val="00A441D5"/>
    <w:rsid w:val="00A44B57"/>
    <w:rsid w:val="00A45309"/>
    <w:rsid w:val="00A45844"/>
    <w:rsid w:val="00A46511"/>
    <w:rsid w:val="00A4786B"/>
    <w:rsid w:val="00A47B96"/>
    <w:rsid w:val="00A50636"/>
    <w:rsid w:val="00A506B0"/>
    <w:rsid w:val="00A509E1"/>
    <w:rsid w:val="00A51173"/>
    <w:rsid w:val="00A519D4"/>
    <w:rsid w:val="00A51B1F"/>
    <w:rsid w:val="00A51F27"/>
    <w:rsid w:val="00A52000"/>
    <w:rsid w:val="00A520BB"/>
    <w:rsid w:val="00A530FC"/>
    <w:rsid w:val="00A53EBE"/>
    <w:rsid w:val="00A54C52"/>
    <w:rsid w:val="00A5537C"/>
    <w:rsid w:val="00A5547F"/>
    <w:rsid w:val="00A55742"/>
    <w:rsid w:val="00A559E3"/>
    <w:rsid w:val="00A571E3"/>
    <w:rsid w:val="00A57508"/>
    <w:rsid w:val="00A57D74"/>
    <w:rsid w:val="00A60187"/>
    <w:rsid w:val="00A60839"/>
    <w:rsid w:val="00A60C36"/>
    <w:rsid w:val="00A60F72"/>
    <w:rsid w:val="00A61303"/>
    <w:rsid w:val="00A6157D"/>
    <w:rsid w:val="00A618A4"/>
    <w:rsid w:val="00A62362"/>
    <w:rsid w:val="00A64728"/>
    <w:rsid w:val="00A65039"/>
    <w:rsid w:val="00A652EF"/>
    <w:rsid w:val="00A65E89"/>
    <w:rsid w:val="00A667E4"/>
    <w:rsid w:val="00A679A4"/>
    <w:rsid w:val="00A70042"/>
    <w:rsid w:val="00A70C16"/>
    <w:rsid w:val="00A714E9"/>
    <w:rsid w:val="00A71E86"/>
    <w:rsid w:val="00A71FC7"/>
    <w:rsid w:val="00A72195"/>
    <w:rsid w:val="00A722A1"/>
    <w:rsid w:val="00A725B4"/>
    <w:rsid w:val="00A727B8"/>
    <w:rsid w:val="00A72FEF"/>
    <w:rsid w:val="00A73171"/>
    <w:rsid w:val="00A734DD"/>
    <w:rsid w:val="00A73685"/>
    <w:rsid w:val="00A73C87"/>
    <w:rsid w:val="00A74B36"/>
    <w:rsid w:val="00A74D6D"/>
    <w:rsid w:val="00A75430"/>
    <w:rsid w:val="00A766F2"/>
    <w:rsid w:val="00A7708C"/>
    <w:rsid w:val="00A77791"/>
    <w:rsid w:val="00A77E04"/>
    <w:rsid w:val="00A804DF"/>
    <w:rsid w:val="00A80DA6"/>
    <w:rsid w:val="00A81A10"/>
    <w:rsid w:val="00A82063"/>
    <w:rsid w:val="00A82465"/>
    <w:rsid w:val="00A827AB"/>
    <w:rsid w:val="00A827B4"/>
    <w:rsid w:val="00A82851"/>
    <w:rsid w:val="00A828A9"/>
    <w:rsid w:val="00A83E0B"/>
    <w:rsid w:val="00A8474E"/>
    <w:rsid w:val="00A84B8F"/>
    <w:rsid w:val="00A85265"/>
    <w:rsid w:val="00A853B5"/>
    <w:rsid w:val="00A86067"/>
    <w:rsid w:val="00A87364"/>
    <w:rsid w:val="00A877B8"/>
    <w:rsid w:val="00A87A67"/>
    <w:rsid w:val="00A901D4"/>
    <w:rsid w:val="00A9064A"/>
    <w:rsid w:val="00A90EF4"/>
    <w:rsid w:val="00A918ED"/>
    <w:rsid w:val="00A92C0E"/>
    <w:rsid w:val="00A92FED"/>
    <w:rsid w:val="00A93061"/>
    <w:rsid w:val="00A93251"/>
    <w:rsid w:val="00A9350A"/>
    <w:rsid w:val="00A93538"/>
    <w:rsid w:val="00A93D0B"/>
    <w:rsid w:val="00A93E0E"/>
    <w:rsid w:val="00A93F73"/>
    <w:rsid w:val="00A94030"/>
    <w:rsid w:val="00A9459E"/>
    <w:rsid w:val="00A94CE7"/>
    <w:rsid w:val="00A951D1"/>
    <w:rsid w:val="00A954F1"/>
    <w:rsid w:val="00A957A2"/>
    <w:rsid w:val="00A95A0C"/>
    <w:rsid w:val="00A9644A"/>
    <w:rsid w:val="00A96A90"/>
    <w:rsid w:val="00A9707D"/>
    <w:rsid w:val="00A9718E"/>
    <w:rsid w:val="00A97249"/>
    <w:rsid w:val="00A97896"/>
    <w:rsid w:val="00A97C0F"/>
    <w:rsid w:val="00A97E1F"/>
    <w:rsid w:val="00AA00A4"/>
    <w:rsid w:val="00AA021C"/>
    <w:rsid w:val="00AA0C67"/>
    <w:rsid w:val="00AA0F51"/>
    <w:rsid w:val="00AA0FB7"/>
    <w:rsid w:val="00AA263F"/>
    <w:rsid w:val="00AA2A67"/>
    <w:rsid w:val="00AA2D3B"/>
    <w:rsid w:val="00AA2E73"/>
    <w:rsid w:val="00AA2F5E"/>
    <w:rsid w:val="00AA399A"/>
    <w:rsid w:val="00AA3CBC"/>
    <w:rsid w:val="00AA3E1F"/>
    <w:rsid w:val="00AA3E65"/>
    <w:rsid w:val="00AA40A2"/>
    <w:rsid w:val="00AA4509"/>
    <w:rsid w:val="00AA4B33"/>
    <w:rsid w:val="00AA5B21"/>
    <w:rsid w:val="00AA6567"/>
    <w:rsid w:val="00AA74C3"/>
    <w:rsid w:val="00AA7DAB"/>
    <w:rsid w:val="00AA7FF1"/>
    <w:rsid w:val="00AB0D6D"/>
    <w:rsid w:val="00AB182E"/>
    <w:rsid w:val="00AB1A8A"/>
    <w:rsid w:val="00AB35FB"/>
    <w:rsid w:val="00AB3615"/>
    <w:rsid w:val="00AB3D8D"/>
    <w:rsid w:val="00AB455A"/>
    <w:rsid w:val="00AB4955"/>
    <w:rsid w:val="00AB4AF2"/>
    <w:rsid w:val="00AB4B01"/>
    <w:rsid w:val="00AB51D7"/>
    <w:rsid w:val="00AB5632"/>
    <w:rsid w:val="00AB5ACD"/>
    <w:rsid w:val="00AB6845"/>
    <w:rsid w:val="00AB6905"/>
    <w:rsid w:val="00AB6C92"/>
    <w:rsid w:val="00AB7E00"/>
    <w:rsid w:val="00AB7E2F"/>
    <w:rsid w:val="00AB7E7F"/>
    <w:rsid w:val="00AC0B1C"/>
    <w:rsid w:val="00AC0E72"/>
    <w:rsid w:val="00AC13ED"/>
    <w:rsid w:val="00AC1757"/>
    <w:rsid w:val="00AC2A85"/>
    <w:rsid w:val="00AC2C17"/>
    <w:rsid w:val="00AC3037"/>
    <w:rsid w:val="00AC3C21"/>
    <w:rsid w:val="00AC433A"/>
    <w:rsid w:val="00AC455D"/>
    <w:rsid w:val="00AC4869"/>
    <w:rsid w:val="00AC503B"/>
    <w:rsid w:val="00AC547C"/>
    <w:rsid w:val="00AC54CA"/>
    <w:rsid w:val="00AC5E4D"/>
    <w:rsid w:val="00AC62BF"/>
    <w:rsid w:val="00AC71A5"/>
    <w:rsid w:val="00AC7D1E"/>
    <w:rsid w:val="00AD01F8"/>
    <w:rsid w:val="00AD0413"/>
    <w:rsid w:val="00AD043D"/>
    <w:rsid w:val="00AD094B"/>
    <w:rsid w:val="00AD0F17"/>
    <w:rsid w:val="00AD159F"/>
    <w:rsid w:val="00AD180C"/>
    <w:rsid w:val="00AD2829"/>
    <w:rsid w:val="00AD3447"/>
    <w:rsid w:val="00AD3D2E"/>
    <w:rsid w:val="00AD3D40"/>
    <w:rsid w:val="00AD400D"/>
    <w:rsid w:val="00AD425C"/>
    <w:rsid w:val="00AD4B16"/>
    <w:rsid w:val="00AD536C"/>
    <w:rsid w:val="00AD5968"/>
    <w:rsid w:val="00AD5A1B"/>
    <w:rsid w:val="00AD5C49"/>
    <w:rsid w:val="00AD6575"/>
    <w:rsid w:val="00AD66DF"/>
    <w:rsid w:val="00AD7976"/>
    <w:rsid w:val="00AD7A20"/>
    <w:rsid w:val="00AD7A63"/>
    <w:rsid w:val="00AE0006"/>
    <w:rsid w:val="00AE006C"/>
    <w:rsid w:val="00AE009F"/>
    <w:rsid w:val="00AE0AD2"/>
    <w:rsid w:val="00AE0DD5"/>
    <w:rsid w:val="00AE1ADB"/>
    <w:rsid w:val="00AE21AC"/>
    <w:rsid w:val="00AE23B2"/>
    <w:rsid w:val="00AE252B"/>
    <w:rsid w:val="00AE2A5C"/>
    <w:rsid w:val="00AE2F12"/>
    <w:rsid w:val="00AE301E"/>
    <w:rsid w:val="00AE34CD"/>
    <w:rsid w:val="00AE3706"/>
    <w:rsid w:val="00AE46D6"/>
    <w:rsid w:val="00AE4859"/>
    <w:rsid w:val="00AE64A9"/>
    <w:rsid w:val="00AE6927"/>
    <w:rsid w:val="00AE6DC1"/>
    <w:rsid w:val="00AF0A6F"/>
    <w:rsid w:val="00AF0F20"/>
    <w:rsid w:val="00AF10B4"/>
    <w:rsid w:val="00AF1384"/>
    <w:rsid w:val="00AF13A0"/>
    <w:rsid w:val="00AF1CA0"/>
    <w:rsid w:val="00AF2E47"/>
    <w:rsid w:val="00AF3257"/>
    <w:rsid w:val="00AF3929"/>
    <w:rsid w:val="00AF3D68"/>
    <w:rsid w:val="00AF3D86"/>
    <w:rsid w:val="00AF433B"/>
    <w:rsid w:val="00AF568A"/>
    <w:rsid w:val="00AF591F"/>
    <w:rsid w:val="00AF5D34"/>
    <w:rsid w:val="00AF5FB4"/>
    <w:rsid w:val="00AF6226"/>
    <w:rsid w:val="00B0076B"/>
    <w:rsid w:val="00B00F6B"/>
    <w:rsid w:val="00B0123F"/>
    <w:rsid w:val="00B01314"/>
    <w:rsid w:val="00B01BA8"/>
    <w:rsid w:val="00B024E2"/>
    <w:rsid w:val="00B02663"/>
    <w:rsid w:val="00B027A7"/>
    <w:rsid w:val="00B027FB"/>
    <w:rsid w:val="00B02AAF"/>
    <w:rsid w:val="00B02E30"/>
    <w:rsid w:val="00B030E2"/>
    <w:rsid w:val="00B038C4"/>
    <w:rsid w:val="00B04455"/>
    <w:rsid w:val="00B05CA5"/>
    <w:rsid w:val="00B06A46"/>
    <w:rsid w:val="00B06D48"/>
    <w:rsid w:val="00B06DCF"/>
    <w:rsid w:val="00B07445"/>
    <w:rsid w:val="00B10281"/>
    <w:rsid w:val="00B110D7"/>
    <w:rsid w:val="00B112B2"/>
    <w:rsid w:val="00B11AB4"/>
    <w:rsid w:val="00B11EF6"/>
    <w:rsid w:val="00B1289A"/>
    <w:rsid w:val="00B13860"/>
    <w:rsid w:val="00B14048"/>
    <w:rsid w:val="00B141D4"/>
    <w:rsid w:val="00B149EF"/>
    <w:rsid w:val="00B14AFC"/>
    <w:rsid w:val="00B155FD"/>
    <w:rsid w:val="00B15FAB"/>
    <w:rsid w:val="00B15FEF"/>
    <w:rsid w:val="00B163C7"/>
    <w:rsid w:val="00B16841"/>
    <w:rsid w:val="00B16F53"/>
    <w:rsid w:val="00B16FDD"/>
    <w:rsid w:val="00B170BF"/>
    <w:rsid w:val="00B17240"/>
    <w:rsid w:val="00B17835"/>
    <w:rsid w:val="00B201D0"/>
    <w:rsid w:val="00B20791"/>
    <w:rsid w:val="00B20DF2"/>
    <w:rsid w:val="00B21733"/>
    <w:rsid w:val="00B21A86"/>
    <w:rsid w:val="00B22569"/>
    <w:rsid w:val="00B23855"/>
    <w:rsid w:val="00B23EA3"/>
    <w:rsid w:val="00B243CF"/>
    <w:rsid w:val="00B24671"/>
    <w:rsid w:val="00B24E12"/>
    <w:rsid w:val="00B24F35"/>
    <w:rsid w:val="00B252AB"/>
    <w:rsid w:val="00B25D87"/>
    <w:rsid w:val="00B27238"/>
    <w:rsid w:val="00B27F3E"/>
    <w:rsid w:val="00B3002A"/>
    <w:rsid w:val="00B30308"/>
    <w:rsid w:val="00B30E8B"/>
    <w:rsid w:val="00B317E6"/>
    <w:rsid w:val="00B31B32"/>
    <w:rsid w:val="00B31DCF"/>
    <w:rsid w:val="00B324C8"/>
    <w:rsid w:val="00B33904"/>
    <w:rsid w:val="00B34421"/>
    <w:rsid w:val="00B344DB"/>
    <w:rsid w:val="00B3472F"/>
    <w:rsid w:val="00B347E7"/>
    <w:rsid w:val="00B34DA3"/>
    <w:rsid w:val="00B35357"/>
    <w:rsid w:val="00B35CC6"/>
    <w:rsid w:val="00B36BC9"/>
    <w:rsid w:val="00B36D1E"/>
    <w:rsid w:val="00B36D65"/>
    <w:rsid w:val="00B372F7"/>
    <w:rsid w:val="00B37678"/>
    <w:rsid w:val="00B37A54"/>
    <w:rsid w:val="00B37DE2"/>
    <w:rsid w:val="00B4048B"/>
    <w:rsid w:val="00B40831"/>
    <w:rsid w:val="00B409CC"/>
    <w:rsid w:val="00B41244"/>
    <w:rsid w:val="00B4148D"/>
    <w:rsid w:val="00B42E7A"/>
    <w:rsid w:val="00B43C8B"/>
    <w:rsid w:val="00B44B47"/>
    <w:rsid w:val="00B44B89"/>
    <w:rsid w:val="00B44F37"/>
    <w:rsid w:val="00B45522"/>
    <w:rsid w:val="00B4589B"/>
    <w:rsid w:val="00B4660D"/>
    <w:rsid w:val="00B46625"/>
    <w:rsid w:val="00B46A5C"/>
    <w:rsid w:val="00B47363"/>
    <w:rsid w:val="00B47508"/>
    <w:rsid w:val="00B47CCF"/>
    <w:rsid w:val="00B5011F"/>
    <w:rsid w:val="00B5020A"/>
    <w:rsid w:val="00B50294"/>
    <w:rsid w:val="00B50BF0"/>
    <w:rsid w:val="00B50EDF"/>
    <w:rsid w:val="00B50FB0"/>
    <w:rsid w:val="00B5182D"/>
    <w:rsid w:val="00B519E3"/>
    <w:rsid w:val="00B525E3"/>
    <w:rsid w:val="00B525F6"/>
    <w:rsid w:val="00B5272B"/>
    <w:rsid w:val="00B53302"/>
    <w:rsid w:val="00B5355F"/>
    <w:rsid w:val="00B5374D"/>
    <w:rsid w:val="00B54961"/>
    <w:rsid w:val="00B54AB9"/>
    <w:rsid w:val="00B54F11"/>
    <w:rsid w:val="00B553C2"/>
    <w:rsid w:val="00B56D25"/>
    <w:rsid w:val="00B57032"/>
    <w:rsid w:val="00B57217"/>
    <w:rsid w:val="00B57546"/>
    <w:rsid w:val="00B576EE"/>
    <w:rsid w:val="00B60D92"/>
    <w:rsid w:val="00B60F28"/>
    <w:rsid w:val="00B61837"/>
    <w:rsid w:val="00B61D18"/>
    <w:rsid w:val="00B63347"/>
    <w:rsid w:val="00B63C8C"/>
    <w:rsid w:val="00B64114"/>
    <w:rsid w:val="00B64A22"/>
    <w:rsid w:val="00B64FE3"/>
    <w:rsid w:val="00B656F5"/>
    <w:rsid w:val="00B65846"/>
    <w:rsid w:val="00B65E43"/>
    <w:rsid w:val="00B66124"/>
    <w:rsid w:val="00B66388"/>
    <w:rsid w:val="00B669F7"/>
    <w:rsid w:val="00B67AC6"/>
    <w:rsid w:val="00B67C20"/>
    <w:rsid w:val="00B67E0D"/>
    <w:rsid w:val="00B702DD"/>
    <w:rsid w:val="00B712C7"/>
    <w:rsid w:val="00B714C2"/>
    <w:rsid w:val="00B71C90"/>
    <w:rsid w:val="00B71F20"/>
    <w:rsid w:val="00B72143"/>
    <w:rsid w:val="00B72331"/>
    <w:rsid w:val="00B733BB"/>
    <w:rsid w:val="00B74741"/>
    <w:rsid w:val="00B74CFB"/>
    <w:rsid w:val="00B7543F"/>
    <w:rsid w:val="00B75C63"/>
    <w:rsid w:val="00B75CAC"/>
    <w:rsid w:val="00B75D1A"/>
    <w:rsid w:val="00B75FE2"/>
    <w:rsid w:val="00B7627B"/>
    <w:rsid w:val="00B77971"/>
    <w:rsid w:val="00B77E1F"/>
    <w:rsid w:val="00B77F21"/>
    <w:rsid w:val="00B801B1"/>
    <w:rsid w:val="00B802AC"/>
    <w:rsid w:val="00B80A9F"/>
    <w:rsid w:val="00B81A58"/>
    <w:rsid w:val="00B82B23"/>
    <w:rsid w:val="00B82EBD"/>
    <w:rsid w:val="00B82F33"/>
    <w:rsid w:val="00B832AE"/>
    <w:rsid w:val="00B83442"/>
    <w:rsid w:val="00B83569"/>
    <w:rsid w:val="00B857F8"/>
    <w:rsid w:val="00B85B67"/>
    <w:rsid w:val="00B86591"/>
    <w:rsid w:val="00B86865"/>
    <w:rsid w:val="00B87E03"/>
    <w:rsid w:val="00B903AE"/>
    <w:rsid w:val="00B91D96"/>
    <w:rsid w:val="00B92A0A"/>
    <w:rsid w:val="00B92EF1"/>
    <w:rsid w:val="00B93B6E"/>
    <w:rsid w:val="00B93D34"/>
    <w:rsid w:val="00B940CB"/>
    <w:rsid w:val="00B94796"/>
    <w:rsid w:val="00B94820"/>
    <w:rsid w:val="00B94DAD"/>
    <w:rsid w:val="00B95001"/>
    <w:rsid w:val="00B95226"/>
    <w:rsid w:val="00B9579A"/>
    <w:rsid w:val="00B95F0D"/>
    <w:rsid w:val="00B960D3"/>
    <w:rsid w:val="00B9646B"/>
    <w:rsid w:val="00B974FD"/>
    <w:rsid w:val="00B9768E"/>
    <w:rsid w:val="00BA0359"/>
    <w:rsid w:val="00BA2101"/>
    <w:rsid w:val="00BA25C5"/>
    <w:rsid w:val="00BA2619"/>
    <w:rsid w:val="00BA2D61"/>
    <w:rsid w:val="00BA3CC1"/>
    <w:rsid w:val="00BA3EC4"/>
    <w:rsid w:val="00BA4E38"/>
    <w:rsid w:val="00BA4F8A"/>
    <w:rsid w:val="00BA4F95"/>
    <w:rsid w:val="00BA51BE"/>
    <w:rsid w:val="00BA6276"/>
    <w:rsid w:val="00BA70E6"/>
    <w:rsid w:val="00BA72EB"/>
    <w:rsid w:val="00BB024B"/>
    <w:rsid w:val="00BB06FB"/>
    <w:rsid w:val="00BB0B86"/>
    <w:rsid w:val="00BB16EE"/>
    <w:rsid w:val="00BB1DFE"/>
    <w:rsid w:val="00BB204D"/>
    <w:rsid w:val="00BB2F48"/>
    <w:rsid w:val="00BB6C5B"/>
    <w:rsid w:val="00BB6D2F"/>
    <w:rsid w:val="00BB73A1"/>
    <w:rsid w:val="00BB7952"/>
    <w:rsid w:val="00BB7E63"/>
    <w:rsid w:val="00BB7FA5"/>
    <w:rsid w:val="00BC0045"/>
    <w:rsid w:val="00BC1478"/>
    <w:rsid w:val="00BC2F3A"/>
    <w:rsid w:val="00BC3969"/>
    <w:rsid w:val="00BC40C2"/>
    <w:rsid w:val="00BC4333"/>
    <w:rsid w:val="00BC51C2"/>
    <w:rsid w:val="00BC58F3"/>
    <w:rsid w:val="00BC683C"/>
    <w:rsid w:val="00BC7191"/>
    <w:rsid w:val="00BC774A"/>
    <w:rsid w:val="00BC7920"/>
    <w:rsid w:val="00BC7D26"/>
    <w:rsid w:val="00BD06B6"/>
    <w:rsid w:val="00BD07B5"/>
    <w:rsid w:val="00BD2398"/>
    <w:rsid w:val="00BD337F"/>
    <w:rsid w:val="00BD36ED"/>
    <w:rsid w:val="00BD41F7"/>
    <w:rsid w:val="00BD49E0"/>
    <w:rsid w:val="00BD56AD"/>
    <w:rsid w:val="00BD5F12"/>
    <w:rsid w:val="00BD5FB7"/>
    <w:rsid w:val="00BD61B5"/>
    <w:rsid w:val="00BD7AEF"/>
    <w:rsid w:val="00BD7D00"/>
    <w:rsid w:val="00BE0837"/>
    <w:rsid w:val="00BE0A1F"/>
    <w:rsid w:val="00BE0A6B"/>
    <w:rsid w:val="00BE1032"/>
    <w:rsid w:val="00BE19B4"/>
    <w:rsid w:val="00BE2857"/>
    <w:rsid w:val="00BE28D0"/>
    <w:rsid w:val="00BE28E2"/>
    <w:rsid w:val="00BE376E"/>
    <w:rsid w:val="00BE37F8"/>
    <w:rsid w:val="00BE38A4"/>
    <w:rsid w:val="00BE43AB"/>
    <w:rsid w:val="00BE506A"/>
    <w:rsid w:val="00BE52BC"/>
    <w:rsid w:val="00BE5663"/>
    <w:rsid w:val="00BE5B2A"/>
    <w:rsid w:val="00BE5D95"/>
    <w:rsid w:val="00BE665A"/>
    <w:rsid w:val="00BE6707"/>
    <w:rsid w:val="00BE6D37"/>
    <w:rsid w:val="00BE790E"/>
    <w:rsid w:val="00BE7910"/>
    <w:rsid w:val="00BE7AE6"/>
    <w:rsid w:val="00BE7B3F"/>
    <w:rsid w:val="00BF05A3"/>
    <w:rsid w:val="00BF065A"/>
    <w:rsid w:val="00BF24A6"/>
    <w:rsid w:val="00BF29C7"/>
    <w:rsid w:val="00BF2AE9"/>
    <w:rsid w:val="00BF2BF2"/>
    <w:rsid w:val="00BF2DF3"/>
    <w:rsid w:val="00BF4B4E"/>
    <w:rsid w:val="00BF4E6E"/>
    <w:rsid w:val="00BF5B2D"/>
    <w:rsid w:val="00BF62AB"/>
    <w:rsid w:val="00BF62BC"/>
    <w:rsid w:val="00BF65B8"/>
    <w:rsid w:val="00BF681C"/>
    <w:rsid w:val="00BF6BCE"/>
    <w:rsid w:val="00BF6D9C"/>
    <w:rsid w:val="00C00074"/>
    <w:rsid w:val="00C00197"/>
    <w:rsid w:val="00C002AF"/>
    <w:rsid w:val="00C00510"/>
    <w:rsid w:val="00C007F3"/>
    <w:rsid w:val="00C009CA"/>
    <w:rsid w:val="00C00FBA"/>
    <w:rsid w:val="00C01814"/>
    <w:rsid w:val="00C01B82"/>
    <w:rsid w:val="00C01ED9"/>
    <w:rsid w:val="00C02145"/>
    <w:rsid w:val="00C02411"/>
    <w:rsid w:val="00C02876"/>
    <w:rsid w:val="00C03165"/>
    <w:rsid w:val="00C04324"/>
    <w:rsid w:val="00C04F7E"/>
    <w:rsid w:val="00C05170"/>
    <w:rsid w:val="00C05957"/>
    <w:rsid w:val="00C0641C"/>
    <w:rsid w:val="00C06B8C"/>
    <w:rsid w:val="00C06BFA"/>
    <w:rsid w:val="00C06CB4"/>
    <w:rsid w:val="00C07C48"/>
    <w:rsid w:val="00C07CA0"/>
    <w:rsid w:val="00C10462"/>
    <w:rsid w:val="00C108B4"/>
    <w:rsid w:val="00C10A21"/>
    <w:rsid w:val="00C118F9"/>
    <w:rsid w:val="00C11909"/>
    <w:rsid w:val="00C11C32"/>
    <w:rsid w:val="00C11C48"/>
    <w:rsid w:val="00C11C4A"/>
    <w:rsid w:val="00C11D62"/>
    <w:rsid w:val="00C1216D"/>
    <w:rsid w:val="00C127B2"/>
    <w:rsid w:val="00C12A35"/>
    <w:rsid w:val="00C12B0A"/>
    <w:rsid w:val="00C12B4C"/>
    <w:rsid w:val="00C12FB3"/>
    <w:rsid w:val="00C1432A"/>
    <w:rsid w:val="00C1495A"/>
    <w:rsid w:val="00C15828"/>
    <w:rsid w:val="00C16115"/>
    <w:rsid w:val="00C16237"/>
    <w:rsid w:val="00C1683A"/>
    <w:rsid w:val="00C17750"/>
    <w:rsid w:val="00C2161F"/>
    <w:rsid w:val="00C21E7C"/>
    <w:rsid w:val="00C22D76"/>
    <w:rsid w:val="00C22F82"/>
    <w:rsid w:val="00C23045"/>
    <w:rsid w:val="00C23158"/>
    <w:rsid w:val="00C24484"/>
    <w:rsid w:val="00C245CD"/>
    <w:rsid w:val="00C24D6E"/>
    <w:rsid w:val="00C24E39"/>
    <w:rsid w:val="00C25469"/>
    <w:rsid w:val="00C25DC7"/>
    <w:rsid w:val="00C25FDF"/>
    <w:rsid w:val="00C2613D"/>
    <w:rsid w:val="00C264F6"/>
    <w:rsid w:val="00C267F4"/>
    <w:rsid w:val="00C26C88"/>
    <w:rsid w:val="00C26DCF"/>
    <w:rsid w:val="00C26EBD"/>
    <w:rsid w:val="00C271BC"/>
    <w:rsid w:val="00C271F4"/>
    <w:rsid w:val="00C273F7"/>
    <w:rsid w:val="00C27C40"/>
    <w:rsid w:val="00C301E6"/>
    <w:rsid w:val="00C3172F"/>
    <w:rsid w:val="00C3187C"/>
    <w:rsid w:val="00C31C67"/>
    <w:rsid w:val="00C31CAF"/>
    <w:rsid w:val="00C33073"/>
    <w:rsid w:val="00C33900"/>
    <w:rsid w:val="00C33DD8"/>
    <w:rsid w:val="00C3496D"/>
    <w:rsid w:val="00C36405"/>
    <w:rsid w:val="00C36557"/>
    <w:rsid w:val="00C36C71"/>
    <w:rsid w:val="00C371B5"/>
    <w:rsid w:val="00C37633"/>
    <w:rsid w:val="00C37DA2"/>
    <w:rsid w:val="00C40334"/>
    <w:rsid w:val="00C40498"/>
    <w:rsid w:val="00C4074D"/>
    <w:rsid w:val="00C41629"/>
    <w:rsid w:val="00C41C51"/>
    <w:rsid w:val="00C41DA9"/>
    <w:rsid w:val="00C427F9"/>
    <w:rsid w:val="00C42B13"/>
    <w:rsid w:val="00C43A56"/>
    <w:rsid w:val="00C43FE0"/>
    <w:rsid w:val="00C4422F"/>
    <w:rsid w:val="00C44555"/>
    <w:rsid w:val="00C44EDB"/>
    <w:rsid w:val="00C45191"/>
    <w:rsid w:val="00C45261"/>
    <w:rsid w:val="00C4533A"/>
    <w:rsid w:val="00C4577D"/>
    <w:rsid w:val="00C457C9"/>
    <w:rsid w:val="00C459D1"/>
    <w:rsid w:val="00C45A67"/>
    <w:rsid w:val="00C45ED5"/>
    <w:rsid w:val="00C45FB6"/>
    <w:rsid w:val="00C46A64"/>
    <w:rsid w:val="00C46B66"/>
    <w:rsid w:val="00C46E0A"/>
    <w:rsid w:val="00C46F38"/>
    <w:rsid w:val="00C472C9"/>
    <w:rsid w:val="00C475AB"/>
    <w:rsid w:val="00C506A0"/>
    <w:rsid w:val="00C50DAE"/>
    <w:rsid w:val="00C5248C"/>
    <w:rsid w:val="00C53269"/>
    <w:rsid w:val="00C537BE"/>
    <w:rsid w:val="00C543C4"/>
    <w:rsid w:val="00C54D3B"/>
    <w:rsid w:val="00C54F44"/>
    <w:rsid w:val="00C553F9"/>
    <w:rsid w:val="00C5583B"/>
    <w:rsid w:val="00C55B5A"/>
    <w:rsid w:val="00C56216"/>
    <w:rsid w:val="00C569C3"/>
    <w:rsid w:val="00C56A89"/>
    <w:rsid w:val="00C56B4C"/>
    <w:rsid w:val="00C5725F"/>
    <w:rsid w:val="00C57476"/>
    <w:rsid w:val="00C57725"/>
    <w:rsid w:val="00C57740"/>
    <w:rsid w:val="00C6083D"/>
    <w:rsid w:val="00C617F5"/>
    <w:rsid w:val="00C6197D"/>
    <w:rsid w:val="00C62076"/>
    <w:rsid w:val="00C622EC"/>
    <w:rsid w:val="00C631A0"/>
    <w:rsid w:val="00C64B2B"/>
    <w:rsid w:val="00C64F12"/>
    <w:rsid w:val="00C658EF"/>
    <w:rsid w:val="00C65F85"/>
    <w:rsid w:val="00C661C4"/>
    <w:rsid w:val="00C66316"/>
    <w:rsid w:val="00C669B2"/>
    <w:rsid w:val="00C66AA2"/>
    <w:rsid w:val="00C6762B"/>
    <w:rsid w:val="00C70086"/>
    <w:rsid w:val="00C705C2"/>
    <w:rsid w:val="00C707B9"/>
    <w:rsid w:val="00C70B2F"/>
    <w:rsid w:val="00C70DF6"/>
    <w:rsid w:val="00C71277"/>
    <w:rsid w:val="00C7173E"/>
    <w:rsid w:val="00C72D25"/>
    <w:rsid w:val="00C7305C"/>
    <w:rsid w:val="00C73C3B"/>
    <w:rsid w:val="00C73F9A"/>
    <w:rsid w:val="00C748B0"/>
    <w:rsid w:val="00C74BF1"/>
    <w:rsid w:val="00C7521A"/>
    <w:rsid w:val="00C7527E"/>
    <w:rsid w:val="00C7545E"/>
    <w:rsid w:val="00C75552"/>
    <w:rsid w:val="00C7605C"/>
    <w:rsid w:val="00C76279"/>
    <w:rsid w:val="00C76BFE"/>
    <w:rsid w:val="00C77053"/>
    <w:rsid w:val="00C77223"/>
    <w:rsid w:val="00C80B1C"/>
    <w:rsid w:val="00C80E00"/>
    <w:rsid w:val="00C81C26"/>
    <w:rsid w:val="00C82089"/>
    <w:rsid w:val="00C820BB"/>
    <w:rsid w:val="00C827C2"/>
    <w:rsid w:val="00C82B87"/>
    <w:rsid w:val="00C83A1F"/>
    <w:rsid w:val="00C83AD7"/>
    <w:rsid w:val="00C84962"/>
    <w:rsid w:val="00C849AE"/>
    <w:rsid w:val="00C84EAD"/>
    <w:rsid w:val="00C853A3"/>
    <w:rsid w:val="00C86214"/>
    <w:rsid w:val="00C8683D"/>
    <w:rsid w:val="00C86AED"/>
    <w:rsid w:val="00C86D16"/>
    <w:rsid w:val="00C86DB5"/>
    <w:rsid w:val="00C87537"/>
    <w:rsid w:val="00C87729"/>
    <w:rsid w:val="00C878B8"/>
    <w:rsid w:val="00C90BE9"/>
    <w:rsid w:val="00C912BB"/>
    <w:rsid w:val="00C912EA"/>
    <w:rsid w:val="00C9148E"/>
    <w:rsid w:val="00C916DE"/>
    <w:rsid w:val="00C916EC"/>
    <w:rsid w:val="00C9185C"/>
    <w:rsid w:val="00C91869"/>
    <w:rsid w:val="00C918B6"/>
    <w:rsid w:val="00C91D92"/>
    <w:rsid w:val="00C92788"/>
    <w:rsid w:val="00C939D0"/>
    <w:rsid w:val="00C93C98"/>
    <w:rsid w:val="00C93CE7"/>
    <w:rsid w:val="00C93CED"/>
    <w:rsid w:val="00C944B7"/>
    <w:rsid w:val="00C951E1"/>
    <w:rsid w:val="00C952A7"/>
    <w:rsid w:val="00C952E5"/>
    <w:rsid w:val="00C95565"/>
    <w:rsid w:val="00C95617"/>
    <w:rsid w:val="00C96064"/>
    <w:rsid w:val="00C96B22"/>
    <w:rsid w:val="00C97122"/>
    <w:rsid w:val="00C9758B"/>
    <w:rsid w:val="00CA194C"/>
    <w:rsid w:val="00CA21BC"/>
    <w:rsid w:val="00CA2739"/>
    <w:rsid w:val="00CA3EDC"/>
    <w:rsid w:val="00CA4236"/>
    <w:rsid w:val="00CA4684"/>
    <w:rsid w:val="00CA46AD"/>
    <w:rsid w:val="00CA5521"/>
    <w:rsid w:val="00CA558C"/>
    <w:rsid w:val="00CA6C1D"/>
    <w:rsid w:val="00CA71A0"/>
    <w:rsid w:val="00CA71D7"/>
    <w:rsid w:val="00CB00F1"/>
    <w:rsid w:val="00CB0338"/>
    <w:rsid w:val="00CB040B"/>
    <w:rsid w:val="00CB07A0"/>
    <w:rsid w:val="00CB15C7"/>
    <w:rsid w:val="00CB3096"/>
    <w:rsid w:val="00CB4579"/>
    <w:rsid w:val="00CB47DE"/>
    <w:rsid w:val="00CB5AF6"/>
    <w:rsid w:val="00CB5B9F"/>
    <w:rsid w:val="00CB5E27"/>
    <w:rsid w:val="00CB624F"/>
    <w:rsid w:val="00CB6579"/>
    <w:rsid w:val="00CB6CB8"/>
    <w:rsid w:val="00CC05B5"/>
    <w:rsid w:val="00CC0616"/>
    <w:rsid w:val="00CC087F"/>
    <w:rsid w:val="00CC0924"/>
    <w:rsid w:val="00CC10BB"/>
    <w:rsid w:val="00CC14E0"/>
    <w:rsid w:val="00CC1AD4"/>
    <w:rsid w:val="00CC1D4C"/>
    <w:rsid w:val="00CC2A15"/>
    <w:rsid w:val="00CC3391"/>
    <w:rsid w:val="00CC3C53"/>
    <w:rsid w:val="00CC4435"/>
    <w:rsid w:val="00CC4451"/>
    <w:rsid w:val="00CC55E6"/>
    <w:rsid w:val="00CC56CC"/>
    <w:rsid w:val="00CC6506"/>
    <w:rsid w:val="00CC6564"/>
    <w:rsid w:val="00CC7318"/>
    <w:rsid w:val="00CC7731"/>
    <w:rsid w:val="00CC7CE0"/>
    <w:rsid w:val="00CD12B6"/>
    <w:rsid w:val="00CD18AD"/>
    <w:rsid w:val="00CD1C48"/>
    <w:rsid w:val="00CD1D82"/>
    <w:rsid w:val="00CD292E"/>
    <w:rsid w:val="00CD3257"/>
    <w:rsid w:val="00CD3D19"/>
    <w:rsid w:val="00CD46F0"/>
    <w:rsid w:val="00CD480A"/>
    <w:rsid w:val="00CD4E5C"/>
    <w:rsid w:val="00CD50F2"/>
    <w:rsid w:val="00CD5244"/>
    <w:rsid w:val="00CD6EC4"/>
    <w:rsid w:val="00CD7036"/>
    <w:rsid w:val="00CD7563"/>
    <w:rsid w:val="00CE0208"/>
    <w:rsid w:val="00CE0438"/>
    <w:rsid w:val="00CE0F42"/>
    <w:rsid w:val="00CE10CF"/>
    <w:rsid w:val="00CE20CF"/>
    <w:rsid w:val="00CE254F"/>
    <w:rsid w:val="00CE2D92"/>
    <w:rsid w:val="00CE30D3"/>
    <w:rsid w:val="00CE32BB"/>
    <w:rsid w:val="00CE35DD"/>
    <w:rsid w:val="00CE3631"/>
    <w:rsid w:val="00CE4311"/>
    <w:rsid w:val="00CE48B7"/>
    <w:rsid w:val="00CE4D46"/>
    <w:rsid w:val="00CE6D47"/>
    <w:rsid w:val="00CE7216"/>
    <w:rsid w:val="00CF0E36"/>
    <w:rsid w:val="00CF198C"/>
    <w:rsid w:val="00CF19E4"/>
    <w:rsid w:val="00CF1D6A"/>
    <w:rsid w:val="00CF2329"/>
    <w:rsid w:val="00CF3245"/>
    <w:rsid w:val="00CF3715"/>
    <w:rsid w:val="00CF3A93"/>
    <w:rsid w:val="00CF4216"/>
    <w:rsid w:val="00CF4D1A"/>
    <w:rsid w:val="00CF52FA"/>
    <w:rsid w:val="00CF5CA4"/>
    <w:rsid w:val="00CF60E2"/>
    <w:rsid w:val="00CF6634"/>
    <w:rsid w:val="00CF696F"/>
    <w:rsid w:val="00CF6A96"/>
    <w:rsid w:val="00CF6C90"/>
    <w:rsid w:val="00CF70C1"/>
    <w:rsid w:val="00CF7172"/>
    <w:rsid w:val="00D00A51"/>
    <w:rsid w:val="00D0105F"/>
    <w:rsid w:val="00D012F2"/>
    <w:rsid w:val="00D018B6"/>
    <w:rsid w:val="00D01EB9"/>
    <w:rsid w:val="00D0223B"/>
    <w:rsid w:val="00D03A94"/>
    <w:rsid w:val="00D046F1"/>
    <w:rsid w:val="00D0525B"/>
    <w:rsid w:val="00D0551C"/>
    <w:rsid w:val="00D05622"/>
    <w:rsid w:val="00D058E2"/>
    <w:rsid w:val="00D058F8"/>
    <w:rsid w:val="00D05AAE"/>
    <w:rsid w:val="00D06173"/>
    <w:rsid w:val="00D071A4"/>
    <w:rsid w:val="00D0784A"/>
    <w:rsid w:val="00D10AB7"/>
    <w:rsid w:val="00D10FA7"/>
    <w:rsid w:val="00D11058"/>
    <w:rsid w:val="00D11A09"/>
    <w:rsid w:val="00D1281A"/>
    <w:rsid w:val="00D12A1F"/>
    <w:rsid w:val="00D12CA5"/>
    <w:rsid w:val="00D12DB0"/>
    <w:rsid w:val="00D132D6"/>
    <w:rsid w:val="00D15B3B"/>
    <w:rsid w:val="00D15C11"/>
    <w:rsid w:val="00D1690B"/>
    <w:rsid w:val="00D16FD6"/>
    <w:rsid w:val="00D1750C"/>
    <w:rsid w:val="00D17581"/>
    <w:rsid w:val="00D17A7F"/>
    <w:rsid w:val="00D17ED7"/>
    <w:rsid w:val="00D2072A"/>
    <w:rsid w:val="00D20A45"/>
    <w:rsid w:val="00D20B35"/>
    <w:rsid w:val="00D20C54"/>
    <w:rsid w:val="00D20E5E"/>
    <w:rsid w:val="00D213A7"/>
    <w:rsid w:val="00D21577"/>
    <w:rsid w:val="00D21FA5"/>
    <w:rsid w:val="00D22339"/>
    <w:rsid w:val="00D22861"/>
    <w:rsid w:val="00D22E0D"/>
    <w:rsid w:val="00D22E47"/>
    <w:rsid w:val="00D22EA8"/>
    <w:rsid w:val="00D2389F"/>
    <w:rsid w:val="00D238A9"/>
    <w:rsid w:val="00D23E1E"/>
    <w:rsid w:val="00D23EBD"/>
    <w:rsid w:val="00D24088"/>
    <w:rsid w:val="00D254B1"/>
    <w:rsid w:val="00D25606"/>
    <w:rsid w:val="00D256D4"/>
    <w:rsid w:val="00D26330"/>
    <w:rsid w:val="00D2769A"/>
    <w:rsid w:val="00D27998"/>
    <w:rsid w:val="00D27A90"/>
    <w:rsid w:val="00D27AEE"/>
    <w:rsid w:val="00D27BA7"/>
    <w:rsid w:val="00D27BE8"/>
    <w:rsid w:val="00D27D8C"/>
    <w:rsid w:val="00D30176"/>
    <w:rsid w:val="00D30231"/>
    <w:rsid w:val="00D30502"/>
    <w:rsid w:val="00D305CD"/>
    <w:rsid w:val="00D3126D"/>
    <w:rsid w:val="00D31399"/>
    <w:rsid w:val="00D335E5"/>
    <w:rsid w:val="00D33FDD"/>
    <w:rsid w:val="00D34453"/>
    <w:rsid w:val="00D345B1"/>
    <w:rsid w:val="00D3472F"/>
    <w:rsid w:val="00D35B63"/>
    <w:rsid w:val="00D36543"/>
    <w:rsid w:val="00D37368"/>
    <w:rsid w:val="00D402CB"/>
    <w:rsid w:val="00D406EA"/>
    <w:rsid w:val="00D40732"/>
    <w:rsid w:val="00D41693"/>
    <w:rsid w:val="00D425DC"/>
    <w:rsid w:val="00D42FD1"/>
    <w:rsid w:val="00D43627"/>
    <w:rsid w:val="00D43AF3"/>
    <w:rsid w:val="00D44070"/>
    <w:rsid w:val="00D441E6"/>
    <w:rsid w:val="00D44263"/>
    <w:rsid w:val="00D44396"/>
    <w:rsid w:val="00D446D3"/>
    <w:rsid w:val="00D45114"/>
    <w:rsid w:val="00D451BD"/>
    <w:rsid w:val="00D45C7D"/>
    <w:rsid w:val="00D466FC"/>
    <w:rsid w:val="00D46775"/>
    <w:rsid w:val="00D476E1"/>
    <w:rsid w:val="00D47AA0"/>
    <w:rsid w:val="00D47D18"/>
    <w:rsid w:val="00D47D9F"/>
    <w:rsid w:val="00D47E7A"/>
    <w:rsid w:val="00D50B56"/>
    <w:rsid w:val="00D526F9"/>
    <w:rsid w:val="00D52A79"/>
    <w:rsid w:val="00D52B42"/>
    <w:rsid w:val="00D533F2"/>
    <w:rsid w:val="00D54786"/>
    <w:rsid w:val="00D55185"/>
    <w:rsid w:val="00D5531E"/>
    <w:rsid w:val="00D55C26"/>
    <w:rsid w:val="00D561B1"/>
    <w:rsid w:val="00D56E80"/>
    <w:rsid w:val="00D57DAD"/>
    <w:rsid w:val="00D60097"/>
    <w:rsid w:val="00D606EA"/>
    <w:rsid w:val="00D60D83"/>
    <w:rsid w:val="00D61F2B"/>
    <w:rsid w:val="00D61FCB"/>
    <w:rsid w:val="00D6243A"/>
    <w:rsid w:val="00D63BC0"/>
    <w:rsid w:val="00D63CBB"/>
    <w:rsid w:val="00D6460E"/>
    <w:rsid w:val="00D64B05"/>
    <w:rsid w:val="00D64B63"/>
    <w:rsid w:val="00D65744"/>
    <w:rsid w:val="00D65BDC"/>
    <w:rsid w:val="00D67599"/>
    <w:rsid w:val="00D71B86"/>
    <w:rsid w:val="00D71BEF"/>
    <w:rsid w:val="00D72791"/>
    <w:rsid w:val="00D73FB4"/>
    <w:rsid w:val="00D761BB"/>
    <w:rsid w:val="00D76CC9"/>
    <w:rsid w:val="00D77F68"/>
    <w:rsid w:val="00D808A9"/>
    <w:rsid w:val="00D81397"/>
    <w:rsid w:val="00D8154F"/>
    <w:rsid w:val="00D81AD3"/>
    <w:rsid w:val="00D81D12"/>
    <w:rsid w:val="00D8263A"/>
    <w:rsid w:val="00D828D7"/>
    <w:rsid w:val="00D83791"/>
    <w:rsid w:val="00D83A7F"/>
    <w:rsid w:val="00D83C0E"/>
    <w:rsid w:val="00D83C80"/>
    <w:rsid w:val="00D84471"/>
    <w:rsid w:val="00D85368"/>
    <w:rsid w:val="00D8544B"/>
    <w:rsid w:val="00D86215"/>
    <w:rsid w:val="00D87DB6"/>
    <w:rsid w:val="00D87F13"/>
    <w:rsid w:val="00D9028C"/>
    <w:rsid w:val="00D917C9"/>
    <w:rsid w:val="00D91B6D"/>
    <w:rsid w:val="00D91FB8"/>
    <w:rsid w:val="00D9246F"/>
    <w:rsid w:val="00D92AB4"/>
    <w:rsid w:val="00D93A64"/>
    <w:rsid w:val="00D93D63"/>
    <w:rsid w:val="00D94466"/>
    <w:rsid w:val="00D94F2D"/>
    <w:rsid w:val="00D9514F"/>
    <w:rsid w:val="00D951CB"/>
    <w:rsid w:val="00D9588B"/>
    <w:rsid w:val="00D95BC1"/>
    <w:rsid w:val="00D95BF0"/>
    <w:rsid w:val="00D972A2"/>
    <w:rsid w:val="00D97612"/>
    <w:rsid w:val="00D97EE6"/>
    <w:rsid w:val="00DA001C"/>
    <w:rsid w:val="00DA0092"/>
    <w:rsid w:val="00DA11A1"/>
    <w:rsid w:val="00DA1C10"/>
    <w:rsid w:val="00DA2368"/>
    <w:rsid w:val="00DA26FD"/>
    <w:rsid w:val="00DA3BDF"/>
    <w:rsid w:val="00DA3E59"/>
    <w:rsid w:val="00DA44ED"/>
    <w:rsid w:val="00DA53CE"/>
    <w:rsid w:val="00DA67ED"/>
    <w:rsid w:val="00DA6E8D"/>
    <w:rsid w:val="00DA77AE"/>
    <w:rsid w:val="00DA78FA"/>
    <w:rsid w:val="00DA7D4A"/>
    <w:rsid w:val="00DA7F70"/>
    <w:rsid w:val="00DB011A"/>
    <w:rsid w:val="00DB01EC"/>
    <w:rsid w:val="00DB0287"/>
    <w:rsid w:val="00DB0B23"/>
    <w:rsid w:val="00DB1617"/>
    <w:rsid w:val="00DB17EB"/>
    <w:rsid w:val="00DB1865"/>
    <w:rsid w:val="00DB192C"/>
    <w:rsid w:val="00DB27D7"/>
    <w:rsid w:val="00DB2A5B"/>
    <w:rsid w:val="00DB2CC3"/>
    <w:rsid w:val="00DB4278"/>
    <w:rsid w:val="00DB4BCD"/>
    <w:rsid w:val="00DB4E5A"/>
    <w:rsid w:val="00DB52E7"/>
    <w:rsid w:val="00DB5756"/>
    <w:rsid w:val="00DB59AC"/>
    <w:rsid w:val="00DB622B"/>
    <w:rsid w:val="00DB6B26"/>
    <w:rsid w:val="00DB71C9"/>
    <w:rsid w:val="00DB758C"/>
    <w:rsid w:val="00DB7E34"/>
    <w:rsid w:val="00DC0002"/>
    <w:rsid w:val="00DC06FB"/>
    <w:rsid w:val="00DC0BAE"/>
    <w:rsid w:val="00DC0D29"/>
    <w:rsid w:val="00DC1112"/>
    <w:rsid w:val="00DC2433"/>
    <w:rsid w:val="00DC2EDB"/>
    <w:rsid w:val="00DC36F2"/>
    <w:rsid w:val="00DC370D"/>
    <w:rsid w:val="00DC384B"/>
    <w:rsid w:val="00DC3A3C"/>
    <w:rsid w:val="00DC3F3C"/>
    <w:rsid w:val="00DC3FBA"/>
    <w:rsid w:val="00DC4558"/>
    <w:rsid w:val="00DC47EA"/>
    <w:rsid w:val="00DC4D36"/>
    <w:rsid w:val="00DC4FF7"/>
    <w:rsid w:val="00DC6307"/>
    <w:rsid w:val="00DC693D"/>
    <w:rsid w:val="00DC694E"/>
    <w:rsid w:val="00DC69CC"/>
    <w:rsid w:val="00DC78C5"/>
    <w:rsid w:val="00DC79E6"/>
    <w:rsid w:val="00DC7CE9"/>
    <w:rsid w:val="00DD030C"/>
    <w:rsid w:val="00DD0359"/>
    <w:rsid w:val="00DD0D63"/>
    <w:rsid w:val="00DD10AF"/>
    <w:rsid w:val="00DD1D5A"/>
    <w:rsid w:val="00DD22D3"/>
    <w:rsid w:val="00DD2702"/>
    <w:rsid w:val="00DD276C"/>
    <w:rsid w:val="00DD2A7D"/>
    <w:rsid w:val="00DD2C63"/>
    <w:rsid w:val="00DD3771"/>
    <w:rsid w:val="00DD3877"/>
    <w:rsid w:val="00DD4764"/>
    <w:rsid w:val="00DD4DB3"/>
    <w:rsid w:val="00DD54FD"/>
    <w:rsid w:val="00DD5504"/>
    <w:rsid w:val="00DD5D11"/>
    <w:rsid w:val="00DD5EF1"/>
    <w:rsid w:val="00DD7285"/>
    <w:rsid w:val="00DD75F4"/>
    <w:rsid w:val="00DE0527"/>
    <w:rsid w:val="00DE1443"/>
    <w:rsid w:val="00DE1955"/>
    <w:rsid w:val="00DE1C11"/>
    <w:rsid w:val="00DE23ED"/>
    <w:rsid w:val="00DE2441"/>
    <w:rsid w:val="00DE2493"/>
    <w:rsid w:val="00DE2EE4"/>
    <w:rsid w:val="00DE3277"/>
    <w:rsid w:val="00DE345C"/>
    <w:rsid w:val="00DE3AF7"/>
    <w:rsid w:val="00DE3C62"/>
    <w:rsid w:val="00DE6764"/>
    <w:rsid w:val="00DE73FB"/>
    <w:rsid w:val="00DF0508"/>
    <w:rsid w:val="00DF0944"/>
    <w:rsid w:val="00DF0EB0"/>
    <w:rsid w:val="00DF164A"/>
    <w:rsid w:val="00DF1740"/>
    <w:rsid w:val="00DF23C7"/>
    <w:rsid w:val="00DF2993"/>
    <w:rsid w:val="00DF32C9"/>
    <w:rsid w:val="00DF3793"/>
    <w:rsid w:val="00DF39B1"/>
    <w:rsid w:val="00DF3BC2"/>
    <w:rsid w:val="00DF49E5"/>
    <w:rsid w:val="00DF49EE"/>
    <w:rsid w:val="00DF64EC"/>
    <w:rsid w:val="00DF6FBB"/>
    <w:rsid w:val="00DF7721"/>
    <w:rsid w:val="00E00526"/>
    <w:rsid w:val="00E0057D"/>
    <w:rsid w:val="00E00A69"/>
    <w:rsid w:val="00E0126A"/>
    <w:rsid w:val="00E0242E"/>
    <w:rsid w:val="00E0270E"/>
    <w:rsid w:val="00E028FB"/>
    <w:rsid w:val="00E02A1D"/>
    <w:rsid w:val="00E03753"/>
    <w:rsid w:val="00E037AC"/>
    <w:rsid w:val="00E03E97"/>
    <w:rsid w:val="00E05459"/>
    <w:rsid w:val="00E054F8"/>
    <w:rsid w:val="00E0553D"/>
    <w:rsid w:val="00E05964"/>
    <w:rsid w:val="00E06245"/>
    <w:rsid w:val="00E06FFB"/>
    <w:rsid w:val="00E07C7D"/>
    <w:rsid w:val="00E1002A"/>
    <w:rsid w:val="00E1011E"/>
    <w:rsid w:val="00E107A7"/>
    <w:rsid w:val="00E107AE"/>
    <w:rsid w:val="00E10CE4"/>
    <w:rsid w:val="00E10EA1"/>
    <w:rsid w:val="00E11716"/>
    <w:rsid w:val="00E1178E"/>
    <w:rsid w:val="00E11C6F"/>
    <w:rsid w:val="00E11F5A"/>
    <w:rsid w:val="00E12813"/>
    <w:rsid w:val="00E12D0F"/>
    <w:rsid w:val="00E12F20"/>
    <w:rsid w:val="00E1327B"/>
    <w:rsid w:val="00E1338E"/>
    <w:rsid w:val="00E13FEF"/>
    <w:rsid w:val="00E141FB"/>
    <w:rsid w:val="00E142DB"/>
    <w:rsid w:val="00E14D7A"/>
    <w:rsid w:val="00E153E7"/>
    <w:rsid w:val="00E15D5B"/>
    <w:rsid w:val="00E168CF"/>
    <w:rsid w:val="00E16910"/>
    <w:rsid w:val="00E169F5"/>
    <w:rsid w:val="00E1716B"/>
    <w:rsid w:val="00E177A1"/>
    <w:rsid w:val="00E17D1B"/>
    <w:rsid w:val="00E205BD"/>
    <w:rsid w:val="00E208A9"/>
    <w:rsid w:val="00E21AAC"/>
    <w:rsid w:val="00E22317"/>
    <w:rsid w:val="00E24052"/>
    <w:rsid w:val="00E240A0"/>
    <w:rsid w:val="00E240D6"/>
    <w:rsid w:val="00E2416D"/>
    <w:rsid w:val="00E25414"/>
    <w:rsid w:val="00E25A61"/>
    <w:rsid w:val="00E262F2"/>
    <w:rsid w:val="00E265A1"/>
    <w:rsid w:val="00E26976"/>
    <w:rsid w:val="00E26CCB"/>
    <w:rsid w:val="00E26F95"/>
    <w:rsid w:val="00E27B18"/>
    <w:rsid w:val="00E30B07"/>
    <w:rsid w:val="00E30BE7"/>
    <w:rsid w:val="00E30D40"/>
    <w:rsid w:val="00E31129"/>
    <w:rsid w:val="00E32223"/>
    <w:rsid w:val="00E3243B"/>
    <w:rsid w:val="00E3283D"/>
    <w:rsid w:val="00E32ABB"/>
    <w:rsid w:val="00E32CEF"/>
    <w:rsid w:val="00E339E4"/>
    <w:rsid w:val="00E33B04"/>
    <w:rsid w:val="00E33B21"/>
    <w:rsid w:val="00E33ED7"/>
    <w:rsid w:val="00E342E3"/>
    <w:rsid w:val="00E34544"/>
    <w:rsid w:val="00E346AA"/>
    <w:rsid w:val="00E350D4"/>
    <w:rsid w:val="00E356B3"/>
    <w:rsid w:val="00E35CE6"/>
    <w:rsid w:val="00E35D57"/>
    <w:rsid w:val="00E35FF3"/>
    <w:rsid w:val="00E368B2"/>
    <w:rsid w:val="00E369BA"/>
    <w:rsid w:val="00E36FDF"/>
    <w:rsid w:val="00E3780F"/>
    <w:rsid w:val="00E37A67"/>
    <w:rsid w:val="00E4053A"/>
    <w:rsid w:val="00E40A8A"/>
    <w:rsid w:val="00E40AC2"/>
    <w:rsid w:val="00E40C83"/>
    <w:rsid w:val="00E411C8"/>
    <w:rsid w:val="00E4228D"/>
    <w:rsid w:val="00E42C9E"/>
    <w:rsid w:val="00E43327"/>
    <w:rsid w:val="00E43884"/>
    <w:rsid w:val="00E4447E"/>
    <w:rsid w:val="00E4509F"/>
    <w:rsid w:val="00E45A0A"/>
    <w:rsid w:val="00E4620C"/>
    <w:rsid w:val="00E46255"/>
    <w:rsid w:val="00E46E54"/>
    <w:rsid w:val="00E47212"/>
    <w:rsid w:val="00E476D9"/>
    <w:rsid w:val="00E47D27"/>
    <w:rsid w:val="00E50223"/>
    <w:rsid w:val="00E508EB"/>
    <w:rsid w:val="00E51738"/>
    <w:rsid w:val="00E520BA"/>
    <w:rsid w:val="00E5224F"/>
    <w:rsid w:val="00E52E8F"/>
    <w:rsid w:val="00E53103"/>
    <w:rsid w:val="00E531E2"/>
    <w:rsid w:val="00E535AF"/>
    <w:rsid w:val="00E53729"/>
    <w:rsid w:val="00E53730"/>
    <w:rsid w:val="00E53BC5"/>
    <w:rsid w:val="00E53C34"/>
    <w:rsid w:val="00E546E3"/>
    <w:rsid w:val="00E54A93"/>
    <w:rsid w:val="00E5538A"/>
    <w:rsid w:val="00E556C7"/>
    <w:rsid w:val="00E55BAF"/>
    <w:rsid w:val="00E56330"/>
    <w:rsid w:val="00E56C26"/>
    <w:rsid w:val="00E577FB"/>
    <w:rsid w:val="00E579A0"/>
    <w:rsid w:val="00E57DA2"/>
    <w:rsid w:val="00E60040"/>
    <w:rsid w:val="00E60796"/>
    <w:rsid w:val="00E6092B"/>
    <w:rsid w:val="00E60B7E"/>
    <w:rsid w:val="00E6105B"/>
    <w:rsid w:val="00E6220E"/>
    <w:rsid w:val="00E622E4"/>
    <w:rsid w:val="00E624EF"/>
    <w:rsid w:val="00E627BB"/>
    <w:rsid w:val="00E63BFB"/>
    <w:rsid w:val="00E6428A"/>
    <w:rsid w:val="00E647C5"/>
    <w:rsid w:val="00E6569D"/>
    <w:rsid w:val="00E65B62"/>
    <w:rsid w:val="00E66B02"/>
    <w:rsid w:val="00E70367"/>
    <w:rsid w:val="00E703A1"/>
    <w:rsid w:val="00E70723"/>
    <w:rsid w:val="00E71029"/>
    <w:rsid w:val="00E71042"/>
    <w:rsid w:val="00E71A6E"/>
    <w:rsid w:val="00E71F41"/>
    <w:rsid w:val="00E722A5"/>
    <w:rsid w:val="00E72377"/>
    <w:rsid w:val="00E7245B"/>
    <w:rsid w:val="00E72701"/>
    <w:rsid w:val="00E72A3B"/>
    <w:rsid w:val="00E7304C"/>
    <w:rsid w:val="00E73461"/>
    <w:rsid w:val="00E74C81"/>
    <w:rsid w:val="00E74E01"/>
    <w:rsid w:val="00E75AAD"/>
    <w:rsid w:val="00E76705"/>
    <w:rsid w:val="00E77BC9"/>
    <w:rsid w:val="00E77FB5"/>
    <w:rsid w:val="00E80182"/>
    <w:rsid w:val="00E813F5"/>
    <w:rsid w:val="00E816A4"/>
    <w:rsid w:val="00E8190F"/>
    <w:rsid w:val="00E81A56"/>
    <w:rsid w:val="00E81A86"/>
    <w:rsid w:val="00E81BE6"/>
    <w:rsid w:val="00E81F37"/>
    <w:rsid w:val="00E82305"/>
    <w:rsid w:val="00E82469"/>
    <w:rsid w:val="00E824F2"/>
    <w:rsid w:val="00E82F96"/>
    <w:rsid w:val="00E836D2"/>
    <w:rsid w:val="00E83B9D"/>
    <w:rsid w:val="00E84066"/>
    <w:rsid w:val="00E84115"/>
    <w:rsid w:val="00E84C83"/>
    <w:rsid w:val="00E84E67"/>
    <w:rsid w:val="00E8611C"/>
    <w:rsid w:val="00E867AE"/>
    <w:rsid w:val="00E8698C"/>
    <w:rsid w:val="00E87ABC"/>
    <w:rsid w:val="00E90426"/>
    <w:rsid w:val="00E90747"/>
    <w:rsid w:val="00E909C8"/>
    <w:rsid w:val="00E909D0"/>
    <w:rsid w:val="00E90C8E"/>
    <w:rsid w:val="00E90EC4"/>
    <w:rsid w:val="00E91418"/>
    <w:rsid w:val="00E91582"/>
    <w:rsid w:val="00E918A1"/>
    <w:rsid w:val="00E9252C"/>
    <w:rsid w:val="00E92E55"/>
    <w:rsid w:val="00E937E6"/>
    <w:rsid w:val="00E93D77"/>
    <w:rsid w:val="00E94D5F"/>
    <w:rsid w:val="00E94E7E"/>
    <w:rsid w:val="00E954D6"/>
    <w:rsid w:val="00E958F4"/>
    <w:rsid w:val="00E95995"/>
    <w:rsid w:val="00E968FF"/>
    <w:rsid w:val="00E9736D"/>
    <w:rsid w:val="00E9786A"/>
    <w:rsid w:val="00EA015B"/>
    <w:rsid w:val="00EA05D6"/>
    <w:rsid w:val="00EA14BE"/>
    <w:rsid w:val="00EA176E"/>
    <w:rsid w:val="00EA1AC7"/>
    <w:rsid w:val="00EA1BEB"/>
    <w:rsid w:val="00EA1E24"/>
    <w:rsid w:val="00EA21E4"/>
    <w:rsid w:val="00EA242C"/>
    <w:rsid w:val="00EA2AF6"/>
    <w:rsid w:val="00EA2D4C"/>
    <w:rsid w:val="00EA3114"/>
    <w:rsid w:val="00EA33AC"/>
    <w:rsid w:val="00EA34C6"/>
    <w:rsid w:val="00EA34ED"/>
    <w:rsid w:val="00EA37C6"/>
    <w:rsid w:val="00EA4027"/>
    <w:rsid w:val="00EA4316"/>
    <w:rsid w:val="00EA47ED"/>
    <w:rsid w:val="00EA507F"/>
    <w:rsid w:val="00EA6301"/>
    <w:rsid w:val="00EA64AB"/>
    <w:rsid w:val="00EA709D"/>
    <w:rsid w:val="00EA74C4"/>
    <w:rsid w:val="00EA796E"/>
    <w:rsid w:val="00EA7A66"/>
    <w:rsid w:val="00EB220B"/>
    <w:rsid w:val="00EB255E"/>
    <w:rsid w:val="00EB2AF6"/>
    <w:rsid w:val="00EB4671"/>
    <w:rsid w:val="00EB560F"/>
    <w:rsid w:val="00EB5A2F"/>
    <w:rsid w:val="00EB601F"/>
    <w:rsid w:val="00EB6BEE"/>
    <w:rsid w:val="00EB6D0C"/>
    <w:rsid w:val="00EB6FC4"/>
    <w:rsid w:val="00EB78FF"/>
    <w:rsid w:val="00EC055A"/>
    <w:rsid w:val="00EC0651"/>
    <w:rsid w:val="00EC0E3D"/>
    <w:rsid w:val="00EC1068"/>
    <w:rsid w:val="00EC1C42"/>
    <w:rsid w:val="00EC2785"/>
    <w:rsid w:val="00EC2A06"/>
    <w:rsid w:val="00EC3780"/>
    <w:rsid w:val="00EC38F8"/>
    <w:rsid w:val="00EC41FF"/>
    <w:rsid w:val="00EC44FA"/>
    <w:rsid w:val="00EC464B"/>
    <w:rsid w:val="00EC4EB9"/>
    <w:rsid w:val="00EC4F2E"/>
    <w:rsid w:val="00EC5501"/>
    <w:rsid w:val="00EC59F4"/>
    <w:rsid w:val="00EC6015"/>
    <w:rsid w:val="00EC6121"/>
    <w:rsid w:val="00EC6C1A"/>
    <w:rsid w:val="00EC73DD"/>
    <w:rsid w:val="00EC7C86"/>
    <w:rsid w:val="00EC7D54"/>
    <w:rsid w:val="00EC7EE9"/>
    <w:rsid w:val="00ED0532"/>
    <w:rsid w:val="00ED0862"/>
    <w:rsid w:val="00ED0BB5"/>
    <w:rsid w:val="00ED15F5"/>
    <w:rsid w:val="00ED1F4D"/>
    <w:rsid w:val="00ED239A"/>
    <w:rsid w:val="00ED2A9A"/>
    <w:rsid w:val="00ED2B81"/>
    <w:rsid w:val="00ED2FF5"/>
    <w:rsid w:val="00ED36A7"/>
    <w:rsid w:val="00ED39B7"/>
    <w:rsid w:val="00ED44C8"/>
    <w:rsid w:val="00ED46D0"/>
    <w:rsid w:val="00ED49BB"/>
    <w:rsid w:val="00ED4E86"/>
    <w:rsid w:val="00ED521A"/>
    <w:rsid w:val="00ED55C9"/>
    <w:rsid w:val="00ED5615"/>
    <w:rsid w:val="00ED6038"/>
    <w:rsid w:val="00ED71B5"/>
    <w:rsid w:val="00ED71F6"/>
    <w:rsid w:val="00EE0403"/>
    <w:rsid w:val="00EE0487"/>
    <w:rsid w:val="00EE1285"/>
    <w:rsid w:val="00EE142D"/>
    <w:rsid w:val="00EE1696"/>
    <w:rsid w:val="00EE1F04"/>
    <w:rsid w:val="00EE1F82"/>
    <w:rsid w:val="00EE203F"/>
    <w:rsid w:val="00EE20FD"/>
    <w:rsid w:val="00EE317C"/>
    <w:rsid w:val="00EE3B33"/>
    <w:rsid w:val="00EE4183"/>
    <w:rsid w:val="00EE4510"/>
    <w:rsid w:val="00EE4786"/>
    <w:rsid w:val="00EE511C"/>
    <w:rsid w:val="00EE5BBD"/>
    <w:rsid w:val="00EE5BE5"/>
    <w:rsid w:val="00EE639E"/>
    <w:rsid w:val="00EE6A4F"/>
    <w:rsid w:val="00EE6FD6"/>
    <w:rsid w:val="00EE71A6"/>
    <w:rsid w:val="00EE7A1B"/>
    <w:rsid w:val="00EF00AC"/>
    <w:rsid w:val="00EF1070"/>
    <w:rsid w:val="00EF249B"/>
    <w:rsid w:val="00EF3C84"/>
    <w:rsid w:val="00EF5B0A"/>
    <w:rsid w:val="00EF600D"/>
    <w:rsid w:val="00EF6539"/>
    <w:rsid w:val="00EF6542"/>
    <w:rsid w:val="00EF6628"/>
    <w:rsid w:val="00EF66E1"/>
    <w:rsid w:val="00EF6761"/>
    <w:rsid w:val="00EF743F"/>
    <w:rsid w:val="00EF77E8"/>
    <w:rsid w:val="00EF7CEC"/>
    <w:rsid w:val="00F001C0"/>
    <w:rsid w:val="00F00539"/>
    <w:rsid w:val="00F00FD6"/>
    <w:rsid w:val="00F01062"/>
    <w:rsid w:val="00F013AA"/>
    <w:rsid w:val="00F01435"/>
    <w:rsid w:val="00F01F18"/>
    <w:rsid w:val="00F02167"/>
    <w:rsid w:val="00F0270C"/>
    <w:rsid w:val="00F02E8A"/>
    <w:rsid w:val="00F03797"/>
    <w:rsid w:val="00F04F45"/>
    <w:rsid w:val="00F0658C"/>
    <w:rsid w:val="00F10B78"/>
    <w:rsid w:val="00F11285"/>
    <w:rsid w:val="00F1137D"/>
    <w:rsid w:val="00F11626"/>
    <w:rsid w:val="00F12487"/>
    <w:rsid w:val="00F13AC6"/>
    <w:rsid w:val="00F13E1D"/>
    <w:rsid w:val="00F14342"/>
    <w:rsid w:val="00F153B8"/>
    <w:rsid w:val="00F15B0A"/>
    <w:rsid w:val="00F16256"/>
    <w:rsid w:val="00F165A4"/>
    <w:rsid w:val="00F16708"/>
    <w:rsid w:val="00F16B74"/>
    <w:rsid w:val="00F16FE5"/>
    <w:rsid w:val="00F172A4"/>
    <w:rsid w:val="00F17986"/>
    <w:rsid w:val="00F17F69"/>
    <w:rsid w:val="00F208B4"/>
    <w:rsid w:val="00F20DC9"/>
    <w:rsid w:val="00F2119A"/>
    <w:rsid w:val="00F21961"/>
    <w:rsid w:val="00F21B17"/>
    <w:rsid w:val="00F22131"/>
    <w:rsid w:val="00F236B3"/>
    <w:rsid w:val="00F2392C"/>
    <w:rsid w:val="00F2413A"/>
    <w:rsid w:val="00F2413F"/>
    <w:rsid w:val="00F25C2F"/>
    <w:rsid w:val="00F2610A"/>
    <w:rsid w:val="00F2618A"/>
    <w:rsid w:val="00F2658D"/>
    <w:rsid w:val="00F27156"/>
    <w:rsid w:val="00F27981"/>
    <w:rsid w:val="00F27DE6"/>
    <w:rsid w:val="00F30369"/>
    <w:rsid w:val="00F30421"/>
    <w:rsid w:val="00F3146F"/>
    <w:rsid w:val="00F315F1"/>
    <w:rsid w:val="00F31B75"/>
    <w:rsid w:val="00F32C61"/>
    <w:rsid w:val="00F33027"/>
    <w:rsid w:val="00F332CB"/>
    <w:rsid w:val="00F34427"/>
    <w:rsid w:val="00F34ACF"/>
    <w:rsid w:val="00F35574"/>
    <w:rsid w:val="00F3593C"/>
    <w:rsid w:val="00F35B82"/>
    <w:rsid w:val="00F35E67"/>
    <w:rsid w:val="00F362B6"/>
    <w:rsid w:val="00F36959"/>
    <w:rsid w:val="00F36B7B"/>
    <w:rsid w:val="00F375D7"/>
    <w:rsid w:val="00F3761A"/>
    <w:rsid w:val="00F4069D"/>
    <w:rsid w:val="00F40961"/>
    <w:rsid w:val="00F40ABA"/>
    <w:rsid w:val="00F40BA0"/>
    <w:rsid w:val="00F40E73"/>
    <w:rsid w:val="00F40ECD"/>
    <w:rsid w:val="00F41169"/>
    <w:rsid w:val="00F41464"/>
    <w:rsid w:val="00F4193C"/>
    <w:rsid w:val="00F41B62"/>
    <w:rsid w:val="00F440D1"/>
    <w:rsid w:val="00F441FB"/>
    <w:rsid w:val="00F446DE"/>
    <w:rsid w:val="00F4507B"/>
    <w:rsid w:val="00F45399"/>
    <w:rsid w:val="00F4676B"/>
    <w:rsid w:val="00F47180"/>
    <w:rsid w:val="00F50379"/>
    <w:rsid w:val="00F50475"/>
    <w:rsid w:val="00F50777"/>
    <w:rsid w:val="00F509F8"/>
    <w:rsid w:val="00F5191F"/>
    <w:rsid w:val="00F51DCF"/>
    <w:rsid w:val="00F51FB8"/>
    <w:rsid w:val="00F51FCD"/>
    <w:rsid w:val="00F52133"/>
    <w:rsid w:val="00F533F9"/>
    <w:rsid w:val="00F53653"/>
    <w:rsid w:val="00F542CE"/>
    <w:rsid w:val="00F54841"/>
    <w:rsid w:val="00F55068"/>
    <w:rsid w:val="00F5556C"/>
    <w:rsid w:val="00F557AB"/>
    <w:rsid w:val="00F55922"/>
    <w:rsid w:val="00F57066"/>
    <w:rsid w:val="00F57898"/>
    <w:rsid w:val="00F579ED"/>
    <w:rsid w:val="00F60AF3"/>
    <w:rsid w:val="00F60C5C"/>
    <w:rsid w:val="00F6142F"/>
    <w:rsid w:val="00F615FE"/>
    <w:rsid w:val="00F61BCD"/>
    <w:rsid w:val="00F61F77"/>
    <w:rsid w:val="00F6224E"/>
    <w:rsid w:val="00F637C6"/>
    <w:rsid w:val="00F63CDB"/>
    <w:rsid w:val="00F63E72"/>
    <w:rsid w:val="00F6427C"/>
    <w:rsid w:val="00F65129"/>
    <w:rsid w:val="00F6549D"/>
    <w:rsid w:val="00F65902"/>
    <w:rsid w:val="00F65B9E"/>
    <w:rsid w:val="00F65BF5"/>
    <w:rsid w:val="00F66048"/>
    <w:rsid w:val="00F660A9"/>
    <w:rsid w:val="00F67A2F"/>
    <w:rsid w:val="00F7001D"/>
    <w:rsid w:val="00F70B7E"/>
    <w:rsid w:val="00F70DB5"/>
    <w:rsid w:val="00F70E93"/>
    <w:rsid w:val="00F71D9D"/>
    <w:rsid w:val="00F72091"/>
    <w:rsid w:val="00F726DB"/>
    <w:rsid w:val="00F731CE"/>
    <w:rsid w:val="00F7322C"/>
    <w:rsid w:val="00F73700"/>
    <w:rsid w:val="00F73F67"/>
    <w:rsid w:val="00F74249"/>
    <w:rsid w:val="00F752D7"/>
    <w:rsid w:val="00F754AB"/>
    <w:rsid w:val="00F75FEB"/>
    <w:rsid w:val="00F76147"/>
    <w:rsid w:val="00F77365"/>
    <w:rsid w:val="00F800FB"/>
    <w:rsid w:val="00F8081C"/>
    <w:rsid w:val="00F81C25"/>
    <w:rsid w:val="00F81FAE"/>
    <w:rsid w:val="00F82AED"/>
    <w:rsid w:val="00F82D26"/>
    <w:rsid w:val="00F82FCA"/>
    <w:rsid w:val="00F8320F"/>
    <w:rsid w:val="00F833FA"/>
    <w:rsid w:val="00F837A2"/>
    <w:rsid w:val="00F844A6"/>
    <w:rsid w:val="00F84FA9"/>
    <w:rsid w:val="00F85934"/>
    <w:rsid w:val="00F85A1B"/>
    <w:rsid w:val="00F85BE5"/>
    <w:rsid w:val="00F85E33"/>
    <w:rsid w:val="00F86152"/>
    <w:rsid w:val="00F866EF"/>
    <w:rsid w:val="00F87AF4"/>
    <w:rsid w:val="00F87E88"/>
    <w:rsid w:val="00F90382"/>
    <w:rsid w:val="00F91396"/>
    <w:rsid w:val="00F91A7D"/>
    <w:rsid w:val="00F91A8D"/>
    <w:rsid w:val="00F91E0B"/>
    <w:rsid w:val="00F92103"/>
    <w:rsid w:val="00F92508"/>
    <w:rsid w:val="00F92588"/>
    <w:rsid w:val="00F9325E"/>
    <w:rsid w:val="00F937E0"/>
    <w:rsid w:val="00F93F6A"/>
    <w:rsid w:val="00F94053"/>
    <w:rsid w:val="00F94A93"/>
    <w:rsid w:val="00F94C5F"/>
    <w:rsid w:val="00F94CB2"/>
    <w:rsid w:val="00F94F86"/>
    <w:rsid w:val="00F95737"/>
    <w:rsid w:val="00F95762"/>
    <w:rsid w:val="00F95D9C"/>
    <w:rsid w:val="00F96FE3"/>
    <w:rsid w:val="00F973CC"/>
    <w:rsid w:val="00F9767A"/>
    <w:rsid w:val="00FA00EC"/>
    <w:rsid w:val="00FA095E"/>
    <w:rsid w:val="00FA0CAE"/>
    <w:rsid w:val="00FA1AD1"/>
    <w:rsid w:val="00FA23F4"/>
    <w:rsid w:val="00FA3BEF"/>
    <w:rsid w:val="00FA3E38"/>
    <w:rsid w:val="00FA4783"/>
    <w:rsid w:val="00FA4BB7"/>
    <w:rsid w:val="00FA52EA"/>
    <w:rsid w:val="00FA5AE4"/>
    <w:rsid w:val="00FA6232"/>
    <w:rsid w:val="00FA6320"/>
    <w:rsid w:val="00FA6731"/>
    <w:rsid w:val="00FA6CF5"/>
    <w:rsid w:val="00FA6D9C"/>
    <w:rsid w:val="00FA7453"/>
    <w:rsid w:val="00FA764A"/>
    <w:rsid w:val="00FA78D3"/>
    <w:rsid w:val="00FA7D18"/>
    <w:rsid w:val="00FA7D5C"/>
    <w:rsid w:val="00FA7EC5"/>
    <w:rsid w:val="00FB0421"/>
    <w:rsid w:val="00FB0D40"/>
    <w:rsid w:val="00FB0E05"/>
    <w:rsid w:val="00FB14D4"/>
    <w:rsid w:val="00FB16A6"/>
    <w:rsid w:val="00FB170B"/>
    <w:rsid w:val="00FB1D35"/>
    <w:rsid w:val="00FB1E49"/>
    <w:rsid w:val="00FB2198"/>
    <w:rsid w:val="00FB22FF"/>
    <w:rsid w:val="00FB26DF"/>
    <w:rsid w:val="00FB296B"/>
    <w:rsid w:val="00FB2A60"/>
    <w:rsid w:val="00FB3462"/>
    <w:rsid w:val="00FB3BF4"/>
    <w:rsid w:val="00FB4076"/>
    <w:rsid w:val="00FB4107"/>
    <w:rsid w:val="00FB4195"/>
    <w:rsid w:val="00FB41CC"/>
    <w:rsid w:val="00FB45D5"/>
    <w:rsid w:val="00FB4951"/>
    <w:rsid w:val="00FB4A7C"/>
    <w:rsid w:val="00FB4DD6"/>
    <w:rsid w:val="00FB59CB"/>
    <w:rsid w:val="00FB6747"/>
    <w:rsid w:val="00FB6D39"/>
    <w:rsid w:val="00FB6EC8"/>
    <w:rsid w:val="00FB7123"/>
    <w:rsid w:val="00FB728F"/>
    <w:rsid w:val="00FB7700"/>
    <w:rsid w:val="00FB7966"/>
    <w:rsid w:val="00FC0240"/>
    <w:rsid w:val="00FC041C"/>
    <w:rsid w:val="00FC0B3B"/>
    <w:rsid w:val="00FC0E1A"/>
    <w:rsid w:val="00FC0E81"/>
    <w:rsid w:val="00FC1F3C"/>
    <w:rsid w:val="00FC2629"/>
    <w:rsid w:val="00FC3A2E"/>
    <w:rsid w:val="00FC3AD6"/>
    <w:rsid w:val="00FC41D2"/>
    <w:rsid w:val="00FC441E"/>
    <w:rsid w:val="00FC4519"/>
    <w:rsid w:val="00FC49B0"/>
    <w:rsid w:val="00FC4F7C"/>
    <w:rsid w:val="00FC5065"/>
    <w:rsid w:val="00FC524F"/>
    <w:rsid w:val="00FC5403"/>
    <w:rsid w:val="00FC6757"/>
    <w:rsid w:val="00FC7044"/>
    <w:rsid w:val="00FC70D2"/>
    <w:rsid w:val="00FC783A"/>
    <w:rsid w:val="00FC7B65"/>
    <w:rsid w:val="00FC7CD5"/>
    <w:rsid w:val="00FC7D5F"/>
    <w:rsid w:val="00FD037C"/>
    <w:rsid w:val="00FD063A"/>
    <w:rsid w:val="00FD06D0"/>
    <w:rsid w:val="00FD08DA"/>
    <w:rsid w:val="00FD1578"/>
    <w:rsid w:val="00FD164E"/>
    <w:rsid w:val="00FD1C99"/>
    <w:rsid w:val="00FD1EEB"/>
    <w:rsid w:val="00FD223D"/>
    <w:rsid w:val="00FD244F"/>
    <w:rsid w:val="00FD28A0"/>
    <w:rsid w:val="00FD2B33"/>
    <w:rsid w:val="00FD2B63"/>
    <w:rsid w:val="00FD2CC2"/>
    <w:rsid w:val="00FD2D02"/>
    <w:rsid w:val="00FD3306"/>
    <w:rsid w:val="00FD37EC"/>
    <w:rsid w:val="00FD3C3E"/>
    <w:rsid w:val="00FD4FEE"/>
    <w:rsid w:val="00FD5457"/>
    <w:rsid w:val="00FD59D0"/>
    <w:rsid w:val="00FD62D8"/>
    <w:rsid w:val="00FD65AF"/>
    <w:rsid w:val="00FD665A"/>
    <w:rsid w:val="00FD6965"/>
    <w:rsid w:val="00FD75D4"/>
    <w:rsid w:val="00FD76AE"/>
    <w:rsid w:val="00FD7733"/>
    <w:rsid w:val="00FD77A5"/>
    <w:rsid w:val="00FD78BB"/>
    <w:rsid w:val="00FD7A49"/>
    <w:rsid w:val="00FE1104"/>
    <w:rsid w:val="00FE123B"/>
    <w:rsid w:val="00FE1391"/>
    <w:rsid w:val="00FE1E2A"/>
    <w:rsid w:val="00FE1ED8"/>
    <w:rsid w:val="00FE2150"/>
    <w:rsid w:val="00FE215A"/>
    <w:rsid w:val="00FE2940"/>
    <w:rsid w:val="00FE32D0"/>
    <w:rsid w:val="00FE35DF"/>
    <w:rsid w:val="00FE3636"/>
    <w:rsid w:val="00FE3D82"/>
    <w:rsid w:val="00FE3F18"/>
    <w:rsid w:val="00FE3F49"/>
    <w:rsid w:val="00FE485A"/>
    <w:rsid w:val="00FE4F39"/>
    <w:rsid w:val="00FE51E8"/>
    <w:rsid w:val="00FE5434"/>
    <w:rsid w:val="00FE544E"/>
    <w:rsid w:val="00FE58AA"/>
    <w:rsid w:val="00FE5936"/>
    <w:rsid w:val="00FE5F8C"/>
    <w:rsid w:val="00FE60B9"/>
    <w:rsid w:val="00FE6717"/>
    <w:rsid w:val="00FE6E69"/>
    <w:rsid w:val="00FE6EA0"/>
    <w:rsid w:val="00FF00A1"/>
    <w:rsid w:val="00FF0EB8"/>
    <w:rsid w:val="00FF130E"/>
    <w:rsid w:val="00FF337E"/>
    <w:rsid w:val="00FF3C39"/>
    <w:rsid w:val="00FF422F"/>
    <w:rsid w:val="00FF46D8"/>
    <w:rsid w:val="00FF53FE"/>
    <w:rsid w:val="00FF5A51"/>
    <w:rsid w:val="00FF5FD2"/>
    <w:rsid w:val="00FF6A87"/>
    <w:rsid w:val="00FF75A5"/>
    <w:rsid w:val="00FF7741"/>
    <w:rsid w:val="00FF7AC9"/>
    <w:rsid w:val="00FF7B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E1E59"/>
  <w15:docId w15:val="{5754E548-EF95-4461-BD7D-301E142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445"/>
    <w:rPr>
      <w:sz w:val="24"/>
      <w:lang w:eastAsia="en-US"/>
    </w:rPr>
  </w:style>
  <w:style w:type="paragraph" w:styleId="Heading1">
    <w:name w:val="heading 1"/>
    <w:basedOn w:val="BaseParagraph"/>
    <w:next w:val="Heading2"/>
    <w:qFormat/>
    <w:pPr>
      <w:keepNext/>
      <w:keepLines/>
      <w:spacing w:before="0"/>
      <w:outlineLvl w:val="0"/>
    </w:pPr>
    <w:rPr>
      <w:rFonts w:ascii="Times New Roman Bold" w:hAnsi="Times New Roman Bold"/>
      <w:b/>
    </w:rPr>
  </w:style>
  <w:style w:type="paragraph" w:styleId="Heading2">
    <w:name w:val="heading 2"/>
    <w:basedOn w:val="BaseParagraph"/>
    <w:next w:val="ListNumber"/>
    <w:qFormat/>
    <w:pPr>
      <w:keepNext/>
      <w:keepLines/>
      <w:spacing w:before="0"/>
      <w:outlineLvl w:val="1"/>
    </w:pPr>
    <w:rPr>
      <w:rFonts w:ascii="Times New Roman Bold" w:hAnsi="Times New Roman Bold"/>
      <w:u w:val="single"/>
    </w:rPr>
  </w:style>
  <w:style w:type="paragraph" w:styleId="Heading3">
    <w:name w:val="heading 3"/>
    <w:aliases w:val="h3"/>
    <w:basedOn w:val="BaseParagraph"/>
    <w:next w:val="BodyText"/>
    <w:link w:val="Heading3Char"/>
    <w:qFormat/>
    <w:pPr>
      <w:keepNext/>
      <w:keepLines/>
      <w:spacing w:before="0"/>
      <w:outlineLvl w:val="2"/>
    </w:pPr>
    <w:rPr>
      <w:rFonts w:ascii="Times New Roman Bold" w:hAnsi="Times New Roman Bold"/>
      <w:i/>
      <w:lang w:val="x-none"/>
    </w:rPr>
  </w:style>
  <w:style w:type="paragraph" w:styleId="Heading4">
    <w:name w:val="heading 4"/>
    <w:aliases w:val="h4"/>
    <w:basedOn w:val="BaseParagraph"/>
    <w:next w:val="BodyText"/>
    <w:qFormat/>
    <w:pPr>
      <w:keepNext/>
      <w:keepLines/>
      <w:outlineLvl w:val="3"/>
    </w:pPr>
    <w:rPr>
      <w:i/>
    </w:rPr>
  </w:style>
  <w:style w:type="paragraph" w:styleId="Heading5">
    <w:name w:val="heading 5"/>
    <w:basedOn w:val="BaseParagraph"/>
    <w:next w:val="BodyText"/>
    <w:link w:val="Heading5Char"/>
    <w:uiPriority w:val="99"/>
    <w:qFormat/>
    <w:pPr>
      <w:keepNext/>
      <w:outlineLvl w:val="4"/>
    </w:pPr>
    <w:rPr>
      <w:lang w:val="x-none"/>
    </w:rPr>
  </w:style>
  <w:style w:type="paragraph" w:styleId="Heading6">
    <w:name w:val="heading 6"/>
    <w:aliases w:val="h6"/>
    <w:basedOn w:val="BaseParagraph"/>
    <w:next w:val="BodyText"/>
    <w:qFormat/>
    <w:pPr>
      <w:keepNext/>
      <w:outlineLvl w:val="5"/>
    </w:pPr>
  </w:style>
  <w:style w:type="paragraph" w:styleId="Heading7">
    <w:name w:val="heading 7"/>
    <w:basedOn w:val="BaseParagraph"/>
    <w:next w:val="BodyText"/>
    <w:qFormat/>
    <w:pPr>
      <w:keepNext/>
      <w:outlineLvl w:val="6"/>
    </w:pPr>
  </w:style>
  <w:style w:type="paragraph" w:styleId="Heading8">
    <w:name w:val="heading 8"/>
    <w:basedOn w:val="BaseParagraph"/>
    <w:next w:val="BodyText"/>
    <w:qFormat/>
    <w:pPr>
      <w:outlineLvl w:val="7"/>
    </w:pPr>
  </w:style>
  <w:style w:type="paragraph" w:styleId="Heading9">
    <w:name w:val="heading 9"/>
    <w:basedOn w:val="BaseParagraph"/>
    <w:next w:val="BodyTex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Paragraph">
    <w:name w:val="Base Paragraph"/>
    <w:basedOn w:val="Normal"/>
    <w:pPr>
      <w:spacing w:before="240"/>
    </w:pPr>
  </w:style>
  <w:style w:type="paragraph" w:styleId="ListNumber">
    <w:name w:val="List Number"/>
    <w:basedOn w:val="BodyText"/>
  </w:style>
  <w:style w:type="paragraph" w:styleId="BodyText">
    <w:name w:val="Body Text"/>
    <w:aliases w:val="bt,b"/>
    <w:basedOn w:val="Normal"/>
    <w:pPr>
      <w:spacing w:before="240"/>
      <w:jc w:val="both"/>
    </w:pPr>
  </w:style>
  <w:style w:type="character" w:customStyle="1" w:styleId="Heading3Char">
    <w:name w:val="Heading 3 Char"/>
    <w:aliases w:val="h3 Char"/>
    <w:link w:val="Heading3"/>
    <w:rsid w:val="00FB296B"/>
    <w:rPr>
      <w:rFonts w:ascii="Times New Roman Bold" w:hAnsi="Times New Roman Bold"/>
      <w:i/>
      <w:sz w:val="24"/>
      <w:lang w:eastAsia="en-US"/>
    </w:rPr>
  </w:style>
  <w:style w:type="paragraph" w:styleId="Header">
    <w:name w:val="header"/>
    <w:basedOn w:val="BaseParagraph"/>
    <w:link w:val="HeaderChar"/>
    <w:pPr>
      <w:tabs>
        <w:tab w:val="center" w:pos="4680"/>
        <w:tab w:val="right" w:pos="9360"/>
      </w:tabs>
      <w:spacing w:before="0"/>
    </w:pPr>
  </w:style>
  <w:style w:type="character" w:customStyle="1" w:styleId="HeaderChar">
    <w:name w:val="Header Char"/>
    <w:link w:val="Header"/>
    <w:locked/>
    <w:rsid w:val="000B60D0"/>
    <w:rPr>
      <w:sz w:val="24"/>
      <w:lang w:val="en-CA" w:eastAsia="en-US" w:bidi="ar-SA"/>
    </w:rPr>
  </w:style>
  <w:style w:type="paragraph" w:styleId="Footer">
    <w:name w:val="footer"/>
    <w:basedOn w:val="BaseParagraph"/>
    <w:pPr>
      <w:tabs>
        <w:tab w:val="center" w:pos="4680"/>
        <w:tab w:val="right" w:pos="9360"/>
      </w:tabs>
      <w:spacing w:before="0"/>
    </w:pPr>
    <w:rPr>
      <w:sz w:val="16"/>
    </w:rPr>
  </w:style>
  <w:style w:type="character" w:styleId="PageNumber">
    <w:name w:val="page number"/>
    <w:rPr>
      <w:rFonts w:ascii="Times New Roman" w:hAnsi="Times New Roman"/>
      <w:sz w:val="24"/>
    </w:rPr>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BodyText0">
    <w:name w:val="Body Text 0"/>
    <w:basedOn w:val="BodyText"/>
    <w:pPr>
      <w:spacing w:before="0"/>
    </w:pPr>
  </w:style>
  <w:style w:type="character" w:customStyle="1" w:styleId="HiddenText">
    <w:name w:val="Hidden Text"/>
    <w:rPr>
      <w:rFonts w:ascii="Times New Roman Bold" w:hAnsi="Times New Roman Bold"/>
      <w:b/>
      <w:vanish/>
      <w:color w:val="FF0000"/>
    </w:rPr>
  </w:style>
  <w:style w:type="paragraph" w:styleId="Title">
    <w:name w:val="Title"/>
    <w:basedOn w:val="BaseParagraph"/>
    <w:next w:val="BodyText"/>
    <w:qFormat/>
    <w:pPr>
      <w:keepNext/>
      <w:keepLines/>
      <w:spacing w:before="480"/>
      <w:jc w:val="center"/>
    </w:pPr>
    <w:rPr>
      <w:rFonts w:ascii="Times New Roman Bold" w:hAnsi="Times New Roman Bold"/>
      <w:b/>
      <w:caps/>
    </w:rPr>
  </w:style>
  <w:style w:type="paragraph" w:styleId="BodyText3">
    <w:name w:val="Body Text 3"/>
    <w:basedOn w:val="BodyText"/>
    <w:link w:val="BodyText3Char"/>
    <w:rPr>
      <w:sz w:val="20"/>
      <w:lang w:val="x-none"/>
    </w:rPr>
  </w:style>
  <w:style w:type="character" w:customStyle="1" w:styleId="BodyText3Char">
    <w:name w:val="Body Text 3 Char"/>
    <w:link w:val="BodyText3"/>
    <w:rsid w:val="00B24E12"/>
    <w:rPr>
      <w:lang w:eastAsia="en-US"/>
    </w:rPr>
  </w:style>
  <w:style w:type="paragraph" w:customStyle="1" w:styleId="Quote1">
    <w:name w:val="Quote 1"/>
    <w:basedOn w:val="BodyText"/>
    <w:pPr>
      <w:ind w:left="1440" w:right="1440"/>
    </w:pPr>
  </w:style>
  <w:style w:type="paragraph" w:styleId="BodyText2">
    <w:name w:val="Body Text 2"/>
    <w:basedOn w:val="BodyText"/>
    <w:pPr>
      <w:spacing w:line="480" w:lineRule="auto"/>
    </w:pPr>
  </w:style>
  <w:style w:type="paragraph" w:customStyle="1" w:styleId="Parties-Abbreviations">
    <w:name w:val="Parties - Abbreviations"/>
    <w:basedOn w:val="BaseParagraph"/>
    <w:next w:val="BodyText"/>
    <w:pPr>
      <w:jc w:val="right"/>
    </w:pPr>
  </w:style>
  <w:style w:type="paragraph" w:customStyle="1" w:styleId="BodyText1">
    <w:name w:val="Body Text 1"/>
    <w:basedOn w:val="BodyText"/>
    <w:pPr>
      <w:spacing w:line="360" w:lineRule="auto"/>
    </w:pPr>
  </w:style>
  <w:style w:type="paragraph" w:customStyle="1" w:styleId="AttnLine">
    <w:name w:val="Attn Line"/>
    <w:basedOn w:val="BaseParagraph"/>
    <w:next w:val="BodyText"/>
    <w:pPr>
      <w:ind w:left="1440" w:hanging="1440"/>
    </w:pPr>
    <w:rPr>
      <w:rFonts w:ascii="Times New Roman Bold" w:hAnsi="Times New Roman Bold"/>
      <w:b/>
    </w:rPr>
  </w:style>
  <w:style w:type="paragraph" w:styleId="TOAHeading">
    <w:name w:val="toa heading"/>
    <w:basedOn w:val="Normal"/>
    <w:next w:val="Normal"/>
    <w:semiHidden/>
    <w:pPr>
      <w:spacing w:before="120"/>
    </w:pPr>
    <w:rPr>
      <w:rFonts w:ascii="Arial" w:hAnsi="Arial"/>
      <w:b/>
    </w:rPr>
  </w:style>
  <w:style w:type="paragraph" w:customStyle="1" w:styleId="Title0">
    <w:name w:val="Title 0"/>
    <w:basedOn w:val="BodyText"/>
    <w:next w:val="BodyText"/>
    <w:pPr>
      <w:keepNext/>
      <w:keepLines/>
      <w:spacing w:before="0" w:after="240"/>
      <w:jc w:val="center"/>
    </w:pPr>
    <w:rPr>
      <w:rFonts w:ascii="Times New Roman Bold" w:hAnsi="Times New Roman Bold"/>
      <w:b/>
      <w:caps/>
    </w:rPr>
  </w:style>
  <w:style w:type="paragraph" w:styleId="BodyTextFirstIndent">
    <w:name w:val="Body Text First Indent"/>
    <w:basedOn w:val="BodyText"/>
    <w:pPr>
      <w:ind w:firstLine="1440"/>
    </w:pPr>
  </w:style>
  <w:style w:type="paragraph" w:styleId="BodyTextIndent">
    <w:name w:val="Body Text Indent"/>
    <w:basedOn w:val="BodyText"/>
    <w:link w:val="BodyTextIndentChar"/>
    <w:pPr>
      <w:ind w:left="720"/>
    </w:pPr>
    <w:rPr>
      <w:lang w:val="x-none"/>
    </w:rPr>
  </w:style>
  <w:style w:type="character" w:customStyle="1" w:styleId="BodyTextIndentChar">
    <w:name w:val="Body Text Indent Char"/>
    <w:link w:val="BodyTextIndent"/>
    <w:rsid w:val="003C328E"/>
    <w:rPr>
      <w:sz w:val="24"/>
      <w:lang w:eastAsia="en-US"/>
    </w:rPr>
  </w:style>
  <w:style w:type="paragraph" w:customStyle="1" w:styleId="DirectLine">
    <w:name w:val="Direct Line"/>
    <w:basedOn w:val="BodyTextLeft"/>
    <w:pPr>
      <w:spacing w:before="0"/>
    </w:pPr>
    <w:rPr>
      <w:sz w:val="18"/>
    </w:rPr>
  </w:style>
  <w:style w:type="paragraph" w:customStyle="1" w:styleId="BodyTextLeft">
    <w:name w:val="Body Text Left"/>
    <w:basedOn w:val="BodyText"/>
    <w:pPr>
      <w:jc w:val="left"/>
    </w:pPr>
  </w:style>
  <w:style w:type="paragraph" w:styleId="BodyTextIndent2">
    <w:name w:val="Body Text Indent 2"/>
    <w:basedOn w:val="BodyText"/>
    <w:link w:val="BodyTextIndent2Char"/>
    <w:pPr>
      <w:ind w:left="1440"/>
    </w:pPr>
    <w:rPr>
      <w:lang w:val="x-none"/>
    </w:rPr>
  </w:style>
  <w:style w:type="character" w:customStyle="1" w:styleId="BodyTextIndent2Char">
    <w:name w:val="Body Text Indent 2 Char"/>
    <w:link w:val="BodyTextIndent2"/>
    <w:rsid w:val="00C27C40"/>
    <w:rPr>
      <w:sz w:val="24"/>
      <w:lang w:eastAsia="en-US"/>
    </w:rPr>
  </w:style>
  <w:style w:type="paragraph" w:styleId="BodyTextIndent3">
    <w:name w:val="Body Text Indent 3"/>
    <w:basedOn w:val="BodyText"/>
    <w:link w:val="BodyTextIndent3Char"/>
    <w:pPr>
      <w:ind w:left="2160"/>
    </w:pPr>
    <w:rPr>
      <w:lang w:val="x-none"/>
    </w:rPr>
  </w:style>
  <w:style w:type="paragraph" w:styleId="Closing">
    <w:name w:val="Closing"/>
    <w:basedOn w:val="BaseParagraph"/>
    <w:next w:val="BodyText"/>
    <w:pPr>
      <w:keepNext/>
      <w:keepLines/>
    </w:pPr>
  </w:style>
  <w:style w:type="paragraph" w:customStyle="1" w:styleId="DeliveryLine">
    <w:name w:val="Delivery Line"/>
    <w:basedOn w:val="BaseParagraph"/>
    <w:next w:val="BodyText"/>
    <w:pPr>
      <w:tabs>
        <w:tab w:val="left" w:pos="5040"/>
      </w:tabs>
      <w:jc w:val="right"/>
    </w:pPr>
    <w:rPr>
      <w:caps/>
    </w:rPr>
  </w:style>
  <w:style w:type="paragraph" w:customStyle="1" w:styleId="draftdatestamp">
    <w:name w:val="draftdatestamp"/>
    <w:pPr>
      <w:spacing w:after="240"/>
    </w:pPr>
    <w:rPr>
      <w:sz w:val="24"/>
      <w:lang w:eastAsia="en-US"/>
    </w:rPr>
  </w:style>
  <w:style w:type="paragraph" w:styleId="Index1">
    <w:name w:val="index 1"/>
    <w:basedOn w:val="Normal"/>
    <w:next w:val="Normal"/>
    <w:semiHidden/>
    <w:pPr>
      <w:ind w:left="240" w:hanging="240"/>
    </w:pPr>
    <w:rPr>
      <w:rFonts w:ascii="Arial" w:hAnsi="Arial"/>
      <w:sz w:val="22"/>
    </w:rPr>
  </w:style>
  <w:style w:type="paragraph" w:styleId="EnvelopeAddress">
    <w:name w:val="envelope address"/>
    <w:basedOn w:val="Normal"/>
    <w:pPr>
      <w:framePr w:w="7920" w:h="2728" w:hRule="exact" w:hSpace="180" w:wrap="auto" w:vAnchor="page" w:hAnchor="page" w:xAlign="center" w:y="2445"/>
      <w:spacing w:line="260" w:lineRule="exact"/>
      <w:ind w:left="2880"/>
    </w:pPr>
  </w:style>
  <w:style w:type="character" w:styleId="FollowedHyperlink">
    <w:name w:val="FollowedHyperlink"/>
    <w:uiPriority w:val="99"/>
    <w:rPr>
      <w:color w:val="800080"/>
      <w:u w:val="single"/>
    </w:rPr>
  </w:style>
  <w:style w:type="character" w:styleId="LineNumber">
    <w:name w:val="line number"/>
    <w:basedOn w:val="DefaultParagraphFont"/>
  </w:style>
  <w:style w:type="paragraph" w:customStyle="1" w:styleId="InsideAddress">
    <w:name w:val="InsideAddress"/>
    <w:basedOn w:val="BaseParagraph"/>
    <w:next w:val="BodyText"/>
  </w:style>
  <w:style w:type="paragraph" w:styleId="Index2">
    <w:name w:val="index 2"/>
    <w:basedOn w:val="Normal"/>
    <w:next w:val="Normal"/>
    <w:semiHidden/>
    <w:pPr>
      <w:ind w:left="440" w:hanging="220"/>
    </w:pPr>
    <w:rPr>
      <w:rFonts w:ascii="Arial" w:hAnsi="Arial"/>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List2">
    <w:name w:val="List 2"/>
    <w:basedOn w:val="BodyText"/>
    <w:pPr>
      <w:jc w:val="left"/>
    </w:pPr>
  </w:style>
  <w:style w:type="paragraph" w:customStyle="1" w:styleId="ReLine">
    <w:name w:val="Re: Line"/>
    <w:basedOn w:val="BaseParagraph"/>
    <w:next w:val="BodyText"/>
    <w:pPr>
      <w:ind w:left="720" w:right="4680" w:hanging="720"/>
    </w:pPr>
    <w:rPr>
      <w:rFonts w:ascii="Times New Roman Bold" w:hAnsi="Times New Roman Bold"/>
      <w:b/>
    </w:rPr>
  </w:style>
  <w:style w:type="paragraph" w:customStyle="1" w:styleId="Referto">
    <w:name w:val="Refer to"/>
    <w:basedOn w:val="BaseParagraph"/>
    <w:next w:val="BodyText"/>
    <w:pPr>
      <w:spacing w:before="120"/>
      <w:ind w:left="1800"/>
    </w:pPr>
  </w:style>
  <w:style w:type="paragraph" w:styleId="Salutation">
    <w:name w:val="Salutation"/>
    <w:basedOn w:val="Normal"/>
    <w:next w:val="Normal"/>
  </w:style>
  <w:style w:type="paragraph" w:customStyle="1" w:styleId="FileNumber">
    <w:name w:val="File Number"/>
    <w:basedOn w:val="BodyText"/>
    <w:pPr>
      <w:ind w:left="5040"/>
      <w:jc w:val="left"/>
    </w:pPr>
  </w:style>
  <w:style w:type="paragraph" w:customStyle="1" w:styleId="DocID">
    <w:name w:val="Doc ID"/>
    <w:basedOn w:val="BaseParagraph"/>
    <w:pPr>
      <w:spacing w:before="0"/>
    </w:pPr>
    <w:rPr>
      <w:sz w:val="20"/>
    </w:rPr>
  </w:style>
  <w:style w:type="paragraph" w:customStyle="1" w:styleId="Enclosures">
    <w:name w:val="Enclosures"/>
    <w:basedOn w:val="BaseParagraph"/>
    <w:pPr>
      <w:spacing w:before="120"/>
    </w:pPr>
    <w:rPr>
      <w:sz w:val="20"/>
    </w:rPr>
  </w:style>
  <w:style w:type="paragraph" w:customStyle="1" w:styleId="Refinitials">
    <w:name w:val="Ref initials"/>
    <w:basedOn w:val="BaseParagraph"/>
    <w:next w:val="Enclosures"/>
    <w:rPr>
      <w:sz w:val="20"/>
    </w:rPr>
  </w:style>
  <w:style w:type="paragraph" w:styleId="Signature">
    <w:name w:val="Signature"/>
    <w:basedOn w:val="Normal"/>
    <w:pPr>
      <w:ind w:left="4320"/>
    </w:pPr>
  </w:style>
  <w:style w:type="paragraph" w:styleId="Index3">
    <w:name w:val="index 3"/>
    <w:basedOn w:val="Normal"/>
    <w:next w:val="Normal"/>
    <w:semiHidden/>
    <w:pPr>
      <w:ind w:left="660" w:hanging="220"/>
    </w:pPr>
    <w:rPr>
      <w:rFonts w:ascii="Arial" w:hAnsi="Arial"/>
      <w:sz w:val="22"/>
    </w:rPr>
  </w:style>
  <w:style w:type="paragraph" w:styleId="Index4">
    <w:name w:val="index 4"/>
    <w:basedOn w:val="Normal"/>
    <w:next w:val="Normal"/>
    <w:semiHidden/>
    <w:pPr>
      <w:ind w:left="880" w:hanging="220"/>
    </w:pPr>
    <w:rPr>
      <w:rFonts w:ascii="Arial" w:hAnsi="Arial"/>
      <w:sz w:val="22"/>
    </w:rPr>
  </w:style>
  <w:style w:type="paragraph" w:styleId="Index5">
    <w:name w:val="index 5"/>
    <w:basedOn w:val="Normal"/>
    <w:next w:val="Normal"/>
    <w:semiHidden/>
    <w:pPr>
      <w:ind w:left="1100" w:hanging="220"/>
    </w:pPr>
    <w:rPr>
      <w:rFonts w:ascii="Arial" w:hAnsi="Arial"/>
      <w:sz w:val="22"/>
    </w:rPr>
  </w:style>
  <w:style w:type="paragraph" w:styleId="Index6">
    <w:name w:val="index 6"/>
    <w:basedOn w:val="Normal"/>
    <w:next w:val="Normal"/>
    <w:semiHidden/>
    <w:pPr>
      <w:ind w:left="1320" w:hanging="220"/>
    </w:pPr>
    <w:rPr>
      <w:rFonts w:ascii="Arial" w:hAnsi="Arial"/>
      <w:sz w:val="22"/>
    </w:rPr>
  </w:style>
  <w:style w:type="paragraph" w:styleId="Index7">
    <w:name w:val="index 7"/>
    <w:basedOn w:val="Normal"/>
    <w:next w:val="Normal"/>
    <w:semiHidden/>
    <w:pPr>
      <w:ind w:left="1540" w:hanging="220"/>
    </w:pPr>
    <w:rPr>
      <w:rFonts w:ascii="Arial" w:hAnsi="Arial"/>
      <w:sz w:val="22"/>
    </w:rPr>
  </w:style>
  <w:style w:type="paragraph" w:styleId="Index8">
    <w:name w:val="index 8"/>
    <w:basedOn w:val="Normal"/>
    <w:next w:val="Normal"/>
    <w:semiHidden/>
    <w:pPr>
      <w:ind w:left="1760" w:hanging="220"/>
    </w:pPr>
    <w:rPr>
      <w:rFonts w:ascii="Arial" w:hAnsi="Arial"/>
      <w:sz w:val="22"/>
    </w:rPr>
  </w:style>
  <w:style w:type="paragraph" w:styleId="Index9">
    <w:name w:val="index 9"/>
    <w:basedOn w:val="Normal"/>
    <w:next w:val="Normal"/>
    <w:semiHidden/>
    <w:pPr>
      <w:ind w:left="1980" w:hanging="220"/>
    </w:pPr>
    <w:rPr>
      <w:rFonts w:ascii="Arial" w:hAnsi="Arial"/>
      <w:sz w:val="22"/>
    </w:rPr>
  </w:style>
  <w:style w:type="paragraph" w:styleId="TOC1">
    <w:name w:val="toc 1"/>
    <w:basedOn w:val="Normal"/>
    <w:next w:val="Normal"/>
    <w:semiHidden/>
    <w:pPr>
      <w:tabs>
        <w:tab w:val="left" w:leader="dot" w:pos="9360"/>
      </w:tabs>
      <w:ind w:left="720" w:hanging="720"/>
    </w:pPr>
  </w:style>
  <w:style w:type="paragraph" w:styleId="TOC2">
    <w:name w:val="toc 2"/>
    <w:basedOn w:val="Normal"/>
    <w:next w:val="Normal"/>
    <w:semiHidden/>
    <w:pPr>
      <w:tabs>
        <w:tab w:val="left" w:pos="1440"/>
        <w:tab w:val="right" w:leader="dot" w:pos="9360"/>
      </w:tabs>
      <w:ind w:left="1440" w:right="1440" w:hanging="720"/>
    </w:pPr>
  </w:style>
  <w:style w:type="paragraph" w:styleId="TOC3">
    <w:name w:val="toc 3"/>
    <w:basedOn w:val="Normal"/>
    <w:next w:val="Normal"/>
    <w:semiHidden/>
    <w:pPr>
      <w:tabs>
        <w:tab w:val="left" w:pos="2160"/>
        <w:tab w:val="right" w:leader="dot" w:pos="9360"/>
      </w:tabs>
      <w:ind w:left="2160" w:right="1440" w:hanging="720"/>
    </w:pPr>
  </w:style>
  <w:style w:type="paragraph" w:styleId="TOC4">
    <w:name w:val="toc 4"/>
    <w:basedOn w:val="Normal"/>
    <w:next w:val="Normal"/>
    <w:semiHidden/>
    <w:pPr>
      <w:ind w:left="660"/>
    </w:pPr>
    <w:rPr>
      <w:rFonts w:ascii="Arial" w:hAnsi="Arial"/>
      <w:sz w:val="22"/>
    </w:rPr>
  </w:style>
  <w:style w:type="paragraph" w:styleId="TOC5">
    <w:name w:val="toc 5"/>
    <w:basedOn w:val="Normal"/>
    <w:next w:val="Normal"/>
    <w:semiHidden/>
    <w:pPr>
      <w:ind w:left="880"/>
    </w:pPr>
    <w:rPr>
      <w:rFonts w:ascii="Arial" w:hAnsi="Arial"/>
      <w:sz w:val="22"/>
    </w:rPr>
  </w:style>
  <w:style w:type="paragraph" w:styleId="TOC6">
    <w:name w:val="toc 6"/>
    <w:basedOn w:val="Normal"/>
    <w:next w:val="Normal"/>
    <w:semiHidden/>
    <w:pPr>
      <w:ind w:left="1100"/>
    </w:pPr>
    <w:rPr>
      <w:rFonts w:ascii="Arial" w:hAnsi="Arial"/>
      <w:sz w:val="22"/>
    </w:rPr>
  </w:style>
  <w:style w:type="paragraph" w:styleId="TOC7">
    <w:name w:val="toc 7"/>
    <w:basedOn w:val="Normal"/>
    <w:next w:val="Normal"/>
    <w:semiHidden/>
    <w:pPr>
      <w:ind w:left="1320"/>
    </w:pPr>
    <w:rPr>
      <w:rFonts w:ascii="Arial" w:hAnsi="Arial"/>
      <w:sz w:val="22"/>
    </w:rPr>
  </w:style>
  <w:style w:type="paragraph" w:styleId="TOC8">
    <w:name w:val="toc 8"/>
    <w:basedOn w:val="Normal"/>
    <w:next w:val="Normal"/>
    <w:semiHidden/>
    <w:pPr>
      <w:ind w:left="1540"/>
    </w:pPr>
    <w:rPr>
      <w:rFonts w:ascii="Arial" w:hAnsi="Arial"/>
      <w:sz w:val="22"/>
    </w:rPr>
  </w:style>
  <w:style w:type="paragraph" w:styleId="TOC9">
    <w:name w:val="toc 9"/>
    <w:basedOn w:val="Normal"/>
    <w:next w:val="Normal"/>
    <w:semiHidden/>
    <w:pPr>
      <w:ind w:left="1760"/>
    </w:pPr>
    <w:rPr>
      <w:rFonts w:ascii="Arial" w:hAnsi="Arial"/>
      <w:sz w:val="22"/>
    </w:rPr>
  </w:style>
  <w:style w:type="paragraph" w:customStyle="1" w:styleId="Recital1">
    <w:name w:val="Recital 1"/>
    <w:basedOn w:val="BodyText"/>
    <w:pPr>
      <w:numPr>
        <w:numId w:val="1"/>
      </w:numPr>
    </w:pPr>
  </w:style>
  <w:style w:type="paragraph" w:customStyle="1" w:styleId="Parties-FullNames">
    <w:name w:val="Parties - Full Names"/>
    <w:basedOn w:val="BaseParagraph"/>
    <w:next w:val="Parties-Abbreviations"/>
    <w:pPr>
      <w:ind w:left="1440" w:right="1440"/>
      <w:jc w:val="both"/>
    </w:pPr>
  </w:style>
  <w:style w:type="paragraph" w:customStyle="1" w:styleId="Recital2">
    <w:name w:val="Recital 2"/>
    <w:basedOn w:val="BodyText"/>
    <w:pPr>
      <w:numPr>
        <w:ilvl w:val="1"/>
        <w:numId w:val="2"/>
      </w:numPr>
    </w:pPr>
  </w:style>
  <w:style w:type="paragraph" w:customStyle="1" w:styleId="Recital3">
    <w:name w:val="Recital 3"/>
    <w:basedOn w:val="BodyText"/>
    <w:pPr>
      <w:numPr>
        <w:ilvl w:val="2"/>
        <w:numId w:val="3"/>
      </w:numPr>
    </w:pPr>
  </w:style>
  <w:style w:type="character" w:styleId="Emphasis">
    <w:name w:val="Emphasis"/>
    <w:uiPriority w:val="20"/>
    <w:qFormat/>
    <w:rPr>
      <w:i/>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NormalArial">
    <w:name w:val="Normal + Arial"/>
    <w:aliases w:val="11 pt,Black,Justified"/>
    <w:basedOn w:val="Normal"/>
    <w:rsid w:val="0062413C"/>
    <w:pPr>
      <w:jc w:val="both"/>
    </w:pPr>
    <w:rPr>
      <w:sz w:val="20"/>
    </w:rPr>
  </w:style>
  <w:style w:type="paragraph" w:styleId="DocumentMap">
    <w:name w:val="Document Map"/>
    <w:basedOn w:val="Normal"/>
    <w:link w:val="DocumentMapChar"/>
    <w:rsid w:val="00047875"/>
    <w:rPr>
      <w:rFonts w:ascii="Tahoma" w:hAnsi="Tahoma"/>
      <w:sz w:val="16"/>
      <w:szCs w:val="16"/>
      <w:lang w:val="x-none"/>
    </w:rPr>
  </w:style>
  <w:style w:type="character" w:customStyle="1" w:styleId="DocumentMapChar">
    <w:name w:val="Document Map Char"/>
    <w:link w:val="DocumentMap"/>
    <w:rsid w:val="00047875"/>
    <w:rPr>
      <w:rFonts w:ascii="Tahoma" w:hAnsi="Tahoma" w:cs="Tahoma"/>
      <w:sz w:val="16"/>
      <w:szCs w:val="16"/>
      <w:lang w:eastAsia="en-US"/>
    </w:rPr>
  </w:style>
  <w:style w:type="paragraph" w:customStyle="1" w:styleId="p2">
    <w:name w:val="p2"/>
    <w:basedOn w:val="Normal"/>
    <w:next w:val="Normal"/>
    <w:rsid w:val="00FD7A49"/>
    <w:pPr>
      <w:autoSpaceDE w:val="0"/>
      <w:autoSpaceDN w:val="0"/>
      <w:adjustRightInd w:val="0"/>
    </w:pPr>
    <w:rPr>
      <w:szCs w:val="24"/>
      <w:lang w:val="en-US"/>
    </w:rPr>
  </w:style>
  <w:style w:type="paragraph" w:customStyle="1" w:styleId="Default">
    <w:name w:val="Default"/>
    <w:rsid w:val="00A90EF4"/>
    <w:pPr>
      <w:autoSpaceDE w:val="0"/>
      <w:autoSpaceDN w:val="0"/>
      <w:adjustRightInd w:val="0"/>
    </w:pPr>
    <w:rPr>
      <w:color w:val="000000"/>
      <w:sz w:val="24"/>
      <w:szCs w:val="24"/>
      <w:lang w:val="en-US" w:eastAsia="en-US"/>
    </w:rPr>
  </w:style>
  <w:style w:type="paragraph" w:styleId="List">
    <w:name w:val="List"/>
    <w:basedOn w:val="Normal"/>
    <w:rsid w:val="00007CC0"/>
    <w:pPr>
      <w:ind w:left="283" w:hanging="283"/>
    </w:pPr>
  </w:style>
  <w:style w:type="paragraph" w:customStyle="1" w:styleId="CM60">
    <w:name w:val="CM60"/>
    <w:basedOn w:val="Default"/>
    <w:next w:val="Default"/>
    <w:rsid w:val="001E21D6"/>
    <w:pPr>
      <w:widowControl w:val="0"/>
    </w:pPr>
    <w:rPr>
      <w:color w:val="auto"/>
    </w:rPr>
  </w:style>
  <w:style w:type="paragraph" w:customStyle="1" w:styleId="CM7">
    <w:name w:val="CM7"/>
    <w:basedOn w:val="Default"/>
    <w:next w:val="Default"/>
    <w:rsid w:val="001E21D6"/>
    <w:pPr>
      <w:widowControl w:val="0"/>
      <w:spacing w:line="276" w:lineRule="atLeast"/>
    </w:pPr>
    <w:rPr>
      <w:color w:val="auto"/>
    </w:rPr>
  </w:style>
  <w:style w:type="paragraph" w:customStyle="1" w:styleId="CM4">
    <w:name w:val="CM4"/>
    <w:basedOn w:val="Normal"/>
    <w:next w:val="Normal"/>
    <w:rsid w:val="003E2107"/>
    <w:pPr>
      <w:widowControl w:val="0"/>
      <w:autoSpaceDE w:val="0"/>
      <w:autoSpaceDN w:val="0"/>
      <w:adjustRightInd w:val="0"/>
      <w:spacing w:line="273" w:lineRule="atLeast"/>
    </w:pPr>
    <w:rPr>
      <w:szCs w:val="24"/>
      <w:lang w:val="en-US"/>
    </w:rPr>
  </w:style>
  <w:style w:type="paragraph" w:customStyle="1" w:styleId="DRFinancialStatements">
    <w:name w:val="DR Financial Statements"/>
    <w:basedOn w:val="Normal"/>
    <w:uiPriority w:val="99"/>
    <w:rsid w:val="00BE37F8"/>
    <w:pPr>
      <w:tabs>
        <w:tab w:val="left" w:pos="-1440"/>
        <w:tab w:val="left" w:pos="-720"/>
        <w:tab w:val="left" w:pos="216"/>
        <w:tab w:val="left" w:pos="547"/>
        <w:tab w:val="left" w:pos="878"/>
        <w:tab w:val="left" w:pos="4954"/>
        <w:tab w:val="left" w:pos="5026"/>
        <w:tab w:val="left" w:pos="5098"/>
        <w:tab w:val="decimal" w:pos="6538"/>
        <w:tab w:val="left" w:pos="6696"/>
        <w:tab w:val="left" w:pos="6768"/>
        <w:tab w:val="left" w:pos="6840"/>
        <w:tab w:val="decimal" w:pos="8266"/>
      </w:tabs>
      <w:suppressAutoHyphens/>
      <w:spacing w:line="252" w:lineRule="auto"/>
      <w:jc w:val="both"/>
    </w:pPr>
    <w:rPr>
      <w:rFonts w:ascii="Arial" w:hAnsi="Arial"/>
      <w:spacing w:val="-2"/>
      <w:sz w:val="20"/>
      <w:lang w:val="en-GB"/>
    </w:rPr>
  </w:style>
  <w:style w:type="paragraph" w:customStyle="1" w:styleId="CM16">
    <w:name w:val="CM16"/>
    <w:basedOn w:val="Normal"/>
    <w:next w:val="Normal"/>
    <w:rsid w:val="00C54F44"/>
    <w:pPr>
      <w:widowControl w:val="0"/>
      <w:autoSpaceDE w:val="0"/>
      <w:autoSpaceDN w:val="0"/>
      <w:adjustRightInd w:val="0"/>
    </w:pPr>
    <w:rPr>
      <w:rFonts w:ascii="Arial" w:hAnsi="Arial"/>
      <w:szCs w:val="24"/>
      <w:lang w:val="en-US"/>
    </w:rPr>
  </w:style>
  <w:style w:type="paragraph" w:styleId="NoteHeading">
    <w:name w:val="Note Heading"/>
    <w:basedOn w:val="Normal"/>
    <w:rsid w:val="00BB73A1"/>
    <w:pPr>
      <w:widowControl w:val="0"/>
      <w:autoSpaceDE w:val="0"/>
      <w:autoSpaceDN w:val="0"/>
      <w:adjustRightInd w:val="0"/>
      <w:spacing w:before="172" w:after="172"/>
    </w:pPr>
    <w:rPr>
      <w:rFonts w:ascii="Arial" w:hAnsi="Arial"/>
      <w:b/>
      <w:color w:val="000000"/>
      <w:szCs w:val="24"/>
      <w:lang w:val="en-US"/>
    </w:rPr>
  </w:style>
  <w:style w:type="character" w:customStyle="1" w:styleId="EmailStyle20">
    <w:name w:val="EmailStyle20"/>
    <w:rsid w:val="00BB73A1"/>
    <w:rPr>
      <w:rFonts w:ascii="Arial" w:hAnsi="Arial" w:cs="Arial"/>
      <w:color w:val="000000"/>
      <w:sz w:val="20"/>
      <w:szCs w:val="20"/>
    </w:rPr>
  </w:style>
  <w:style w:type="paragraph" w:customStyle="1" w:styleId="xl77">
    <w:name w:val="xl77"/>
    <w:basedOn w:val="Normal"/>
    <w:rsid w:val="00E53C34"/>
    <w:pPr>
      <w:spacing w:before="100" w:beforeAutospacing="1" w:after="100" w:afterAutospacing="1"/>
    </w:pPr>
    <w:rPr>
      <w:sz w:val="16"/>
      <w:szCs w:val="16"/>
      <w:lang w:val="en-US"/>
    </w:rPr>
  </w:style>
  <w:style w:type="paragraph" w:customStyle="1" w:styleId="xl78">
    <w:name w:val="xl78"/>
    <w:basedOn w:val="Normal"/>
    <w:rsid w:val="00E53C34"/>
    <w:pPr>
      <w:spacing w:before="100" w:beforeAutospacing="1" w:after="100" w:afterAutospacing="1"/>
      <w:jc w:val="center"/>
    </w:pPr>
    <w:rPr>
      <w:rFonts w:ascii="Arial" w:hAnsi="Arial" w:cs="Arial"/>
      <w:sz w:val="16"/>
      <w:szCs w:val="16"/>
      <w:lang w:val="en-US"/>
    </w:rPr>
  </w:style>
  <w:style w:type="paragraph" w:customStyle="1" w:styleId="xl79">
    <w:name w:val="xl79"/>
    <w:basedOn w:val="Normal"/>
    <w:rsid w:val="00E53C34"/>
    <w:pPr>
      <w:spacing w:before="100" w:beforeAutospacing="1" w:after="100" w:afterAutospacing="1"/>
      <w:jc w:val="center"/>
    </w:pPr>
    <w:rPr>
      <w:sz w:val="16"/>
      <w:szCs w:val="16"/>
      <w:lang w:val="en-US"/>
    </w:rPr>
  </w:style>
  <w:style w:type="paragraph" w:customStyle="1" w:styleId="xl80">
    <w:name w:val="xl80"/>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1">
    <w:name w:val="xl81"/>
    <w:basedOn w:val="Normal"/>
    <w:rsid w:val="00E53C34"/>
    <w:pPr>
      <w:spacing w:before="100" w:beforeAutospacing="1" w:after="100" w:afterAutospacing="1"/>
      <w:jc w:val="center"/>
      <w:textAlignment w:val="top"/>
    </w:pPr>
    <w:rPr>
      <w:rFonts w:ascii="Arial" w:hAnsi="Arial" w:cs="Arial"/>
      <w:sz w:val="16"/>
      <w:szCs w:val="16"/>
      <w:u w:val="single"/>
      <w:lang w:val="en-US"/>
    </w:rPr>
  </w:style>
  <w:style w:type="paragraph" w:customStyle="1" w:styleId="xl82">
    <w:name w:val="xl82"/>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3">
    <w:name w:val="xl83"/>
    <w:basedOn w:val="Normal"/>
    <w:rsid w:val="00E53C34"/>
    <w:pPr>
      <w:pBdr>
        <w:bottom w:val="single" w:sz="4" w:space="0" w:color="auto"/>
      </w:pBdr>
      <w:spacing w:before="100" w:beforeAutospacing="1" w:after="100" w:afterAutospacing="1"/>
    </w:pPr>
    <w:rPr>
      <w:sz w:val="16"/>
      <w:szCs w:val="16"/>
      <w:lang w:val="en-US"/>
    </w:rPr>
  </w:style>
  <w:style w:type="paragraph" w:customStyle="1" w:styleId="xl84">
    <w:name w:val="xl84"/>
    <w:basedOn w:val="Normal"/>
    <w:rsid w:val="00E53C34"/>
    <w:pPr>
      <w:pBdr>
        <w:bottom w:val="single" w:sz="4" w:space="0" w:color="auto"/>
      </w:pBdr>
      <w:spacing w:before="100" w:beforeAutospacing="1" w:after="100" w:afterAutospacing="1"/>
      <w:jc w:val="center"/>
    </w:pPr>
    <w:rPr>
      <w:sz w:val="16"/>
      <w:szCs w:val="16"/>
      <w:lang w:val="en-US"/>
    </w:rPr>
  </w:style>
  <w:style w:type="paragraph" w:customStyle="1" w:styleId="xl85">
    <w:name w:val="xl85"/>
    <w:basedOn w:val="Normal"/>
    <w:rsid w:val="00E53C34"/>
    <w:pPr>
      <w:spacing w:before="100" w:beforeAutospacing="1" w:after="100" w:afterAutospacing="1"/>
      <w:jc w:val="center"/>
    </w:pPr>
    <w:rPr>
      <w:sz w:val="16"/>
      <w:szCs w:val="16"/>
      <w:u w:val="single"/>
      <w:lang w:val="en-US"/>
    </w:rPr>
  </w:style>
  <w:style w:type="paragraph" w:customStyle="1" w:styleId="xl86">
    <w:name w:val="xl86"/>
    <w:basedOn w:val="Normal"/>
    <w:rsid w:val="00E53C34"/>
    <w:pPr>
      <w:spacing w:before="100" w:beforeAutospacing="1" w:after="100" w:afterAutospacing="1"/>
      <w:jc w:val="right"/>
    </w:pPr>
    <w:rPr>
      <w:sz w:val="16"/>
      <w:szCs w:val="16"/>
      <w:lang w:val="en-US"/>
    </w:rPr>
  </w:style>
  <w:style w:type="paragraph" w:customStyle="1" w:styleId="xl87">
    <w:name w:val="xl87"/>
    <w:basedOn w:val="Normal"/>
    <w:rsid w:val="00E53C34"/>
    <w:pPr>
      <w:spacing w:before="100" w:beforeAutospacing="1" w:after="100" w:afterAutospacing="1"/>
    </w:pPr>
    <w:rPr>
      <w:sz w:val="16"/>
      <w:szCs w:val="16"/>
      <w:lang w:val="en-US"/>
    </w:rPr>
  </w:style>
  <w:style w:type="paragraph" w:customStyle="1" w:styleId="xl88">
    <w:name w:val="xl88"/>
    <w:basedOn w:val="Normal"/>
    <w:rsid w:val="00E53C34"/>
    <w:pPr>
      <w:spacing w:before="100" w:beforeAutospacing="1" w:after="100" w:afterAutospacing="1"/>
      <w:jc w:val="center"/>
    </w:pPr>
    <w:rPr>
      <w:rFonts w:ascii="Calibri" w:hAnsi="Calibri"/>
      <w:sz w:val="16"/>
      <w:szCs w:val="16"/>
      <w:lang w:val="en-US"/>
    </w:rPr>
  </w:style>
  <w:style w:type="paragraph" w:customStyle="1" w:styleId="xl89">
    <w:name w:val="xl89"/>
    <w:basedOn w:val="Normal"/>
    <w:rsid w:val="00E53C34"/>
    <w:pPr>
      <w:spacing w:before="100" w:beforeAutospacing="1" w:after="100" w:afterAutospacing="1"/>
      <w:jc w:val="center"/>
    </w:pPr>
    <w:rPr>
      <w:color w:val="FF0000"/>
      <w:sz w:val="16"/>
      <w:szCs w:val="16"/>
      <w:lang w:val="en-US"/>
    </w:rPr>
  </w:style>
  <w:style w:type="paragraph" w:customStyle="1" w:styleId="xl90">
    <w:name w:val="xl90"/>
    <w:basedOn w:val="Normal"/>
    <w:rsid w:val="00E53C34"/>
    <w:pPr>
      <w:spacing w:before="100" w:beforeAutospacing="1" w:after="100" w:afterAutospacing="1"/>
    </w:pPr>
    <w:rPr>
      <w:color w:val="FF0000"/>
      <w:sz w:val="16"/>
      <w:szCs w:val="16"/>
      <w:lang w:val="en-US"/>
    </w:rPr>
  </w:style>
  <w:style w:type="paragraph" w:customStyle="1" w:styleId="xl91">
    <w:name w:val="xl91"/>
    <w:basedOn w:val="Normal"/>
    <w:rsid w:val="00E53C34"/>
    <w:pPr>
      <w:spacing w:before="100" w:beforeAutospacing="1" w:after="100" w:afterAutospacing="1"/>
      <w:jc w:val="center"/>
    </w:pPr>
    <w:rPr>
      <w:rFonts w:ascii="Arial" w:hAnsi="Arial" w:cs="Arial"/>
      <w:b/>
      <w:bCs/>
      <w:sz w:val="16"/>
      <w:szCs w:val="16"/>
      <w:u w:val="single"/>
      <w:lang w:val="en-US"/>
    </w:rPr>
  </w:style>
  <w:style w:type="paragraph" w:customStyle="1" w:styleId="xl92">
    <w:name w:val="xl92"/>
    <w:basedOn w:val="Normal"/>
    <w:rsid w:val="00E53C34"/>
    <w:pPr>
      <w:spacing w:before="100" w:beforeAutospacing="1" w:after="100" w:afterAutospacing="1"/>
      <w:jc w:val="right"/>
    </w:pPr>
    <w:rPr>
      <w:rFonts w:ascii="Arial" w:hAnsi="Arial" w:cs="Arial"/>
      <w:sz w:val="16"/>
      <w:szCs w:val="16"/>
      <w:u w:val="single"/>
      <w:lang w:val="en-US"/>
    </w:rPr>
  </w:style>
  <w:style w:type="paragraph" w:customStyle="1" w:styleId="xl93">
    <w:name w:val="xl93"/>
    <w:basedOn w:val="Normal"/>
    <w:rsid w:val="00E53C34"/>
    <w:pPr>
      <w:spacing w:before="100" w:beforeAutospacing="1" w:after="100" w:afterAutospacing="1"/>
      <w:jc w:val="right"/>
    </w:pPr>
    <w:rPr>
      <w:rFonts w:ascii="Arial" w:hAnsi="Arial" w:cs="Arial"/>
      <w:sz w:val="16"/>
      <w:szCs w:val="16"/>
      <w:lang w:val="en-US"/>
    </w:rPr>
  </w:style>
  <w:style w:type="paragraph" w:customStyle="1" w:styleId="xl94">
    <w:name w:val="xl94"/>
    <w:basedOn w:val="Normal"/>
    <w:rsid w:val="00E53C34"/>
    <w:pPr>
      <w:spacing w:before="100" w:beforeAutospacing="1" w:after="100" w:afterAutospacing="1"/>
      <w:jc w:val="right"/>
    </w:pPr>
    <w:rPr>
      <w:rFonts w:ascii="Arial" w:hAnsi="Arial" w:cs="Arial"/>
      <w:sz w:val="16"/>
      <w:szCs w:val="16"/>
      <w:lang w:val="en-US"/>
    </w:rPr>
  </w:style>
  <w:style w:type="paragraph" w:customStyle="1" w:styleId="xl95">
    <w:name w:val="xl95"/>
    <w:basedOn w:val="Normal"/>
    <w:rsid w:val="00E53C34"/>
    <w:pPr>
      <w:spacing w:before="100" w:beforeAutospacing="1" w:after="100" w:afterAutospacing="1"/>
    </w:pPr>
    <w:rPr>
      <w:rFonts w:ascii="Arial" w:hAnsi="Arial" w:cs="Arial"/>
      <w:sz w:val="16"/>
      <w:szCs w:val="16"/>
      <w:lang w:val="en-US"/>
    </w:rPr>
  </w:style>
  <w:style w:type="paragraph" w:customStyle="1" w:styleId="xl96">
    <w:name w:val="xl96"/>
    <w:basedOn w:val="Normal"/>
    <w:rsid w:val="00E53C34"/>
    <w:pPr>
      <w:spacing w:before="100" w:beforeAutospacing="1" w:after="100" w:afterAutospacing="1"/>
      <w:jc w:val="right"/>
    </w:pPr>
    <w:rPr>
      <w:rFonts w:ascii="Arial" w:hAnsi="Arial" w:cs="Arial"/>
      <w:b/>
      <w:bCs/>
      <w:sz w:val="16"/>
      <w:szCs w:val="16"/>
      <w:u w:val="single"/>
      <w:lang w:val="en-US"/>
    </w:rPr>
  </w:style>
  <w:style w:type="paragraph" w:customStyle="1" w:styleId="xl97">
    <w:name w:val="xl97"/>
    <w:basedOn w:val="Normal"/>
    <w:rsid w:val="00E53C34"/>
    <w:pP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Normal"/>
    <w:rsid w:val="00E53C34"/>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Normal"/>
    <w:rsid w:val="00E53C34"/>
    <w:pPr>
      <w:spacing w:before="100" w:beforeAutospacing="1" w:after="100" w:afterAutospacing="1"/>
      <w:jc w:val="center"/>
    </w:pPr>
    <w:rPr>
      <w:rFonts w:ascii="Arial" w:hAnsi="Arial" w:cs="Arial"/>
      <w:sz w:val="16"/>
      <w:szCs w:val="16"/>
      <w:lang w:val="en-US"/>
    </w:rPr>
  </w:style>
  <w:style w:type="paragraph" w:customStyle="1" w:styleId="xl100">
    <w:name w:val="xl100"/>
    <w:basedOn w:val="Normal"/>
    <w:rsid w:val="00E53C34"/>
    <w:pPr>
      <w:spacing w:before="100" w:beforeAutospacing="1" w:after="100" w:afterAutospacing="1"/>
    </w:pPr>
    <w:rPr>
      <w:rFonts w:ascii="Arial" w:hAnsi="Arial" w:cs="Arial"/>
      <w:sz w:val="16"/>
      <w:szCs w:val="16"/>
      <w:lang w:val="en-US"/>
    </w:rPr>
  </w:style>
  <w:style w:type="paragraph" w:customStyle="1" w:styleId="xl101">
    <w:name w:val="xl101"/>
    <w:basedOn w:val="Normal"/>
    <w:rsid w:val="00E53C34"/>
    <w:pPr>
      <w:spacing w:before="100" w:beforeAutospacing="1" w:after="100" w:afterAutospacing="1"/>
      <w:jc w:val="right"/>
    </w:pPr>
    <w:rPr>
      <w:rFonts w:ascii="Arial" w:hAnsi="Arial" w:cs="Arial"/>
      <w:sz w:val="16"/>
      <w:szCs w:val="16"/>
      <w:lang w:val="en-US"/>
    </w:rPr>
  </w:style>
  <w:style w:type="paragraph" w:customStyle="1" w:styleId="xl102">
    <w:name w:val="xl102"/>
    <w:basedOn w:val="Normal"/>
    <w:rsid w:val="00E53C34"/>
    <w:pPr>
      <w:spacing w:before="100" w:beforeAutospacing="1" w:after="100" w:afterAutospacing="1"/>
      <w:jc w:val="right"/>
    </w:pPr>
    <w:rPr>
      <w:rFonts w:ascii="Arial" w:hAnsi="Arial" w:cs="Arial"/>
      <w:sz w:val="16"/>
      <w:szCs w:val="16"/>
      <w:lang w:val="en-US"/>
    </w:rPr>
  </w:style>
  <w:style w:type="paragraph" w:customStyle="1" w:styleId="xl103">
    <w:name w:val="xl103"/>
    <w:basedOn w:val="Normal"/>
    <w:rsid w:val="00E53C34"/>
    <w:pPr>
      <w:spacing w:before="100" w:beforeAutospacing="1" w:after="100" w:afterAutospacing="1"/>
    </w:pPr>
    <w:rPr>
      <w:rFonts w:ascii="Arial" w:hAnsi="Arial" w:cs="Arial"/>
      <w:sz w:val="16"/>
      <w:szCs w:val="16"/>
      <w:lang w:val="en-US"/>
    </w:rPr>
  </w:style>
  <w:style w:type="paragraph" w:customStyle="1" w:styleId="xl104">
    <w:name w:val="xl104"/>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05">
    <w:name w:val="xl105"/>
    <w:basedOn w:val="Normal"/>
    <w:rsid w:val="00E53C34"/>
    <w:pPr>
      <w:spacing w:before="100" w:beforeAutospacing="1" w:after="100" w:afterAutospacing="1"/>
      <w:jc w:val="center"/>
    </w:pPr>
    <w:rPr>
      <w:rFonts w:ascii="Arial" w:hAnsi="Arial" w:cs="Arial"/>
      <w:sz w:val="16"/>
      <w:szCs w:val="16"/>
      <w:lang w:val="en-US"/>
    </w:rPr>
  </w:style>
  <w:style w:type="paragraph" w:customStyle="1" w:styleId="xl106">
    <w:name w:val="xl106"/>
    <w:basedOn w:val="Normal"/>
    <w:rsid w:val="00E53C34"/>
    <w:pPr>
      <w:spacing w:before="100" w:beforeAutospacing="1" w:after="100" w:afterAutospacing="1"/>
      <w:jc w:val="center"/>
    </w:pPr>
    <w:rPr>
      <w:rFonts w:ascii="Arial" w:hAnsi="Arial" w:cs="Arial"/>
      <w:color w:val="FF0000"/>
      <w:sz w:val="16"/>
      <w:szCs w:val="16"/>
      <w:lang w:val="en-US"/>
    </w:rPr>
  </w:style>
  <w:style w:type="paragraph" w:customStyle="1" w:styleId="xl107">
    <w:name w:val="xl107"/>
    <w:basedOn w:val="Normal"/>
    <w:rsid w:val="00E53C34"/>
    <w:pPr>
      <w:pBdr>
        <w:top w:val="single" w:sz="4" w:space="0" w:color="auto"/>
        <w:bottom w:val="single" w:sz="4" w:space="0" w:color="auto"/>
      </w:pBdr>
      <w:spacing w:before="100" w:beforeAutospacing="1" w:after="100" w:afterAutospacing="1"/>
      <w:jc w:val="center"/>
    </w:pPr>
    <w:rPr>
      <w:rFonts w:ascii="Arial" w:hAnsi="Arial" w:cs="Arial"/>
      <w:sz w:val="16"/>
      <w:szCs w:val="16"/>
      <w:lang w:val="en-US"/>
    </w:rPr>
  </w:style>
  <w:style w:type="paragraph" w:customStyle="1" w:styleId="xl108">
    <w:name w:val="xl108"/>
    <w:basedOn w:val="Normal"/>
    <w:rsid w:val="00E53C34"/>
    <w:pPr>
      <w:pBdr>
        <w:top w:val="single" w:sz="4" w:space="0" w:color="auto"/>
      </w:pBdr>
      <w:spacing w:before="100" w:beforeAutospacing="1" w:after="100" w:afterAutospacing="1"/>
      <w:jc w:val="center"/>
    </w:pPr>
    <w:rPr>
      <w:rFonts w:ascii="Arial" w:hAnsi="Arial" w:cs="Arial"/>
      <w:sz w:val="16"/>
      <w:szCs w:val="16"/>
      <w:lang w:val="en-US"/>
    </w:rPr>
  </w:style>
  <w:style w:type="paragraph" w:customStyle="1" w:styleId="xl109">
    <w:name w:val="xl109"/>
    <w:basedOn w:val="Normal"/>
    <w:rsid w:val="00E53C34"/>
    <w:pPr>
      <w:spacing w:before="100" w:beforeAutospacing="1" w:after="100" w:afterAutospacing="1"/>
      <w:jc w:val="right"/>
      <w:textAlignment w:val="top"/>
    </w:pPr>
    <w:rPr>
      <w:rFonts w:ascii="Arial" w:hAnsi="Arial" w:cs="Arial"/>
      <w:sz w:val="16"/>
      <w:szCs w:val="16"/>
      <w:lang w:val="en-US"/>
    </w:rPr>
  </w:style>
  <w:style w:type="paragraph" w:customStyle="1" w:styleId="xl110">
    <w:name w:val="xl110"/>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11">
    <w:name w:val="xl111"/>
    <w:basedOn w:val="Normal"/>
    <w:rsid w:val="00E53C34"/>
    <w:pPr>
      <w:spacing w:before="100" w:beforeAutospacing="1" w:after="100" w:afterAutospacing="1"/>
      <w:jc w:val="both"/>
    </w:pPr>
    <w:rPr>
      <w:rFonts w:ascii="Arial" w:hAnsi="Arial" w:cs="Arial"/>
      <w:sz w:val="16"/>
      <w:szCs w:val="16"/>
      <w:lang w:val="en-US"/>
    </w:rPr>
  </w:style>
  <w:style w:type="paragraph" w:customStyle="1" w:styleId="xl112">
    <w:name w:val="xl112"/>
    <w:basedOn w:val="Normal"/>
    <w:rsid w:val="00E53C34"/>
    <w:pPr>
      <w:spacing w:before="100" w:beforeAutospacing="1" w:after="100" w:afterAutospacing="1"/>
    </w:pPr>
    <w:rPr>
      <w:color w:val="FF0000"/>
      <w:sz w:val="16"/>
      <w:szCs w:val="16"/>
      <w:lang w:val="en-US"/>
    </w:rPr>
  </w:style>
  <w:style w:type="paragraph" w:customStyle="1" w:styleId="xl113">
    <w:name w:val="xl113"/>
    <w:basedOn w:val="Normal"/>
    <w:rsid w:val="00E53C34"/>
    <w:pPr>
      <w:spacing w:before="100" w:beforeAutospacing="1" w:after="100" w:afterAutospacing="1"/>
    </w:pPr>
    <w:rPr>
      <w:sz w:val="16"/>
      <w:szCs w:val="16"/>
      <w:lang w:val="en-US"/>
    </w:rPr>
  </w:style>
  <w:style w:type="paragraph" w:customStyle="1" w:styleId="xl114">
    <w:name w:val="xl114"/>
    <w:basedOn w:val="Normal"/>
    <w:rsid w:val="00E53C34"/>
    <w:pPr>
      <w:spacing w:before="100" w:beforeAutospacing="1" w:after="100" w:afterAutospacing="1"/>
    </w:pPr>
    <w:rPr>
      <w:color w:val="FF0000"/>
      <w:sz w:val="16"/>
      <w:szCs w:val="16"/>
      <w:lang w:val="en-US"/>
    </w:rPr>
  </w:style>
  <w:style w:type="paragraph" w:customStyle="1" w:styleId="xl115">
    <w:name w:val="xl115"/>
    <w:basedOn w:val="Normal"/>
    <w:rsid w:val="00E53C34"/>
    <w:pPr>
      <w:spacing w:before="100" w:beforeAutospacing="1" w:after="100" w:afterAutospacing="1"/>
    </w:pPr>
    <w:rPr>
      <w:rFonts w:ascii="Arial" w:hAnsi="Arial" w:cs="Arial"/>
      <w:b/>
      <w:bCs/>
      <w:sz w:val="16"/>
      <w:szCs w:val="16"/>
      <w:u w:val="single"/>
      <w:lang w:val="en-US"/>
    </w:rPr>
  </w:style>
  <w:style w:type="paragraph" w:customStyle="1" w:styleId="xl116">
    <w:name w:val="xl116"/>
    <w:basedOn w:val="Normal"/>
    <w:rsid w:val="00E53C34"/>
    <w:pPr>
      <w:spacing w:before="100" w:beforeAutospacing="1" w:after="100" w:afterAutospacing="1"/>
    </w:pPr>
    <w:rPr>
      <w:rFonts w:ascii="Arial" w:hAnsi="Arial" w:cs="Arial"/>
      <w:sz w:val="16"/>
      <w:szCs w:val="16"/>
      <w:lang w:val="en-US"/>
    </w:rPr>
  </w:style>
  <w:style w:type="paragraph" w:customStyle="1" w:styleId="xl117">
    <w:name w:val="xl117"/>
    <w:basedOn w:val="Normal"/>
    <w:rsid w:val="00E53C34"/>
    <w:pPr>
      <w:pBdr>
        <w:bottom w:val="single" w:sz="8" w:space="0" w:color="auto"/>
      </w:pBdr>
      <w:spacing w:before="100" w:beforeAutospacing="1" w:after="100" w:afterAutospacing="1"/>
    </w:pPr>
    <w:rPr>
      <w:rFonts w:ascii="Arial" w:hAnsi="Arial" w:cs="Arial"/>
      <w:sz w:val="16"/>
      <w:szCs w:val="16"/>
      <w:lang w:val="en-US"/>
    </w:rPr>
  </w:style>
  <w:style w:type="paragraph" w:customStyle="1" w:styleId="xl118">
    <w:name w:val="xl118"/>
    <w:basedOn w:val="Normal"/>
    <w:rsid w:val="00E53C34"/>
    <w:pPr>
      <w:pBdr>
        <w:bottom w:val="single" w:sz="4" w:space="0" w:color="auto"/>
      </w:pBdr>
      <w:spacing w:before="100" w:beforeAutospacing="1" w:after="100" w:afterAutospacing="1"/>
    </w:pPr>
    <w:rPr>
      <w:sz w:val="16"/>
      <w:szCs w:val="16"/>
      <w:lang w:val="en-US"/>
    </w:rPr>
  </w:style>
  <w:style w:type="paragraph" w:customStyle="1" w:styleId="xl119">
    <w:name w:val="xl119"/>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20">
    <w:name w:val="xl120"/>
    <w:basedOn w:val="Normal"/>
    <w:rsid w:val="00E53C34"/>
    <w:pPr>
      <w:spacing w:before="100" w:beforeAutospacing="1" w:after="100" w:afterAutospacing="1"/>
    </w:pPr>
    <w:rPr>
      <w:rFonts w:ascii="Arial" w:hAnsi="Arial" w:cs="Arial"/>
      <w:sz w:val="16"/>
      <w:szCs w:val="16"/>
      <w:lang w:val="en-US"/>
    </w:rPr>
  </w:style>
  <w:style w:type="paragraph" w:customStyle="1" w:styleId="xl121">
    <w:name w:val="xl121"/>
    <w:basedOn w:val="Normal"/>
    <w:rsid w:val="00E53C34"/>
    <w:pPr>
      <w:spacing w:before="100" w:beforeAutospacing="1" w:after="100" w:afterAutospacing="1"/>
    </w:pPr>
    <w:rPr>
      <w:rFonts w:ascii="Arial" w:hAnsi="Arial" w:cs="Arial"/>
      <w:sz w:val="16"/>
      <w:szCs w:val="16"/>
      <w:u w:val="single"/>
      <w:lang w:val="en-US"/>
    </w:rPr>
  </w:style>
  <w:style w:type="paragraph" w:customStyle="1" w:styleId="xl122">
    <w:name w:val="xl122"/>
    <w:basedOn w:val="Normal"/>
    <w:rsid w:val="00E53C34"/>
    <w:pPr>
      <w:spacing w:before="100" w:beforeAutospacing="1" w:after="100" w:afterAutospacing="1"/>
    </w:pPr>
    <w:rPr>
      <w:rFonts w:ascii="Arial" w:hAnsi="Arial" w:cs="Arial"/>
      <w:b/>
      <w:bCs/>
      <w:color w:val="FF0000"/>
      <w:sz w:val="16"/>
      <w:szCs w:val="16"/>
      <w:lang w:val="en-US"/>
    </w:rPr>
  </w:style>
  <w:style w:type="paragraph" w:customStyle="1" w:styleId="xl123">
    <w:name w:val="xl123"/>
    <w:basedOn w:val="Normal"/>
    <w:rsid w:val="00E53C34"/>
    <w:pPr>
      <w:spacing w:before="100" w:beforeAutospacing="1" w:after="100" w:afterAutospacing="1"/>
      <w:jc w:val="right"/>
    </w:pPr>
    <w:rPr>
      <w:rFonts w:ascii="Arial" w:hAnsi="Arial" w:cs="Arial"/>
      <w:b/>
      <w:bCs/>
      <w:sz w:val="16"/>
      <w:szCs w:val="16"/>
      <w:u w:val="single"/>
      <w:lang w:val="en-US"/>
    </w:rPr>
  </w:style>
  <w:style w:type="paragraph" w:styleId="ListParagraph">
    <w:name w:val="List Paragraph"/>
    <w:basedOn w:val="Normal"/>
    <w:uiPriority w:val="34"/>
    <w:qFormat/>
    <w:rsid w:val="000B60D0"/>
    <w:pPr>
      <w:overflowPunct w:val="0"/>
      <w:autoSpaceDE w:val="0"/>
      <w:autoSpaceDN w:val="0"/>
      <w:adjustRightInd w:val="0"/>
      <w:ind w:left="720"/>
      <w:contextualSpacing/>
      <w:textAlignment w:val="baseline"/>
    </w:pPr>
    <w:rPr>
      <w:rFonts w:ascii="Arial" w:hAnsi="Arial"/>
      <w:sz w:val="20"/>
      <w:lang w:val="en-US"/>
    </w:rPr>
  </w:style>
  <w:style w:type="character" w:customStyle="1" w:styleId="zzmpTCEntryL4">
    <w:name w:val="zzmpTCEntryL4"/>
    <w:rsid w:val="006829F3"/>
    <w:rPr>
      <w:color w:val="0000FF"/>
    </w:rPr>
  </w:style>
  <w:style w:type="character" w:customStyle="1" w:styleId="GCCharacterBold">
    <w:name w:val="GC Character Bold"/>
    <w:aliases w:val="cb"/>
    <w:rsid w:val="006829F3"/>
    <w:rPr>
      <w:b/>
    </w:rPr>
  </w:style>
  <w:style w:type="paragraph" w:customStyle="1" w:styleId="StandardL2">
    <w:name w:val="Standard_L2"/>
    <w:basedOn w:val="Normal"/>
    <w:rsid w:val="00AC3C21"/>
    <w:pPr>
      <w:tabs>
        <w:tab w:val="left" w:pos="360"/>
      </w:tabs>
      <w:spacing w:after="240"/>
      <w:jc w:val="both"/>
      <w:outlineLvl w:val="1"/>
    </w:pPr>
    <w:rPr>
      <w:sz w:val="22"/>
      <w:lang w:val="en-US"/>
    </w:rPr>
  </w:style>
  <w:style w:type="paragraph" w:customStyle="1" w:styleId="ecxmsonormal">
    <w:name w:val="ecxmsonormal"/>
    <w:basedOn w:val="Normal"/>
    <w:rsid w:val="003C5211"/>
    <w:pPr>
      <w:spacing w:after="324"/>
    </w:pPr>
    <w:rPr>
      <w:szCs w:val="24"/>
      <w:lang w:val="en-US"/>
    </w:rPr>
  </w:style>
  <w:style w:type="paragraph" w:customStyle="1" w:styleId="ecxdefault">
    <w:name w:val="ecxdefault"/>
    <w:basedOn w:val="Normal"/>
    <w:rsid w:val="003C5211"/>
    <w:pPr>
      <w:spacing w:after="324"/>
    </w:pPr>
    <w:rPr>
      <w:szCs w:val="24"/>
      <w:lang w:val="en-US"/>
    </w:rPr>
  </w:style>
  <w:style w:type="paragraph" w:styleId="NormalWeb">
    <w:name w:val="Normal (Web)"/>
    <w:basedOn w:val="Normal"/>
    <w:uiPriority w:val="99"/>
    <w:unhideWhenUsed/>
    <w:rsid w:val="002B5DF2"/>
    <w:pPr>
      <w:spacing w:before="100" w:beforeAutospacing="1" w:after="100" w:afterAutospacing="1"/>
    </w:pPr>
    <w:rPr>
      <w:rFonts w:eastAsia="Calibri"/>
      <w:szCs w:val="24"/>
      <w:lang w:val="en-US"/>
    </w:rPr>
  </w:style>
  <w:style w:type="paragraph" w:customStyle="1" w:styleId="1AutoList1">
    <w:name w:val="1AutoList1"/>
    <w:uiPriority w:val="99"/>
    <w:rsid w:val="00C93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Courier 10cpi" w:eastAsia="Calibri" w:hAnsi="Courier 10cpi" w:cs="Courier 10cpi"/>
      <w:lang w:val="en-GB" w:eastAsia="en-US"/>
    </w:rPr>
  </w:style>
  <w:style w:type="character" w:customStyle="1" w:styleId="CharChar9">
    <w:name w:val="Char Char9"/>
    <w:rsid w:val="00DF23C7"/>
    <w:rPr>
      <w:rFonts w:ascii="Arial" w:eastAsia="Calibri" w:hAnsi="Arial" w:cs="Arial"/>
      <w:sz w:val="20"/>
      <w:szCs w:val="20"/>
      <w:lang w:val="en-US"/>
    </w:rPr>
  </w:style>
  <w:style w:type="paragraph" w:customStyle="1" w:styleId="Bodycopy">
    <w:name w:val="Body copy"/>
    <w:rsid w:val="00DF23C7"/>
    <w:pPr>
      <w:spacing w:before="20" w:line="210" w:lineRule="exact"/>
    </w:pPr>
    <w:rPr>
      <w:rFonts w:ascii="Arial" w:eastAsia="PMingLiU" w:hAnsi="Arial" w:cs="Arial"/>
      <w:color w:val="000000"/>
      <w:sz w:val="17"/>
      <w:szCs w:val="17"/>
      <w:lang w:val="en-US" w:eastAsia="en-US"/>
    </w:rPr>
  </w:style>
  <w:style w:type="paragraph" w:customStyle="1" w:styleId="ecmsobodytextindent">
    <w:name w:val="ec_msobodytextindent"/>
    <w:basedOn w:val="Normal"/>
    <w:rsid w:val="00DF23C7"/>
    <w:pPr>
      <w:spacing w:before="100" w:beforeAutospacing="1" w:after="100" w:afterAutospacing="1"/>
    </w:pPr>
    <w:rPr>
      <w:rFonts w:ascii="Arial Unicode MS" w:eastAsia="Arial Unicode MS" w:hAnsi="Arial Unicode MS" w:cs="Arial Unicode MS"/>
      <w:szCs w:val="24"/>
      <w:lang w:val="en-US"/>
    </w:rPr>
  </w:style>
  <w:style w:type="character" w:customStyle="1" w:styleId="Heading5Char">
    <w:name w:val="Heading 5 Char"/>
    <w:link w:val="Heading5"/>
    <w:uiPriority w:val="99"/>
    <w:rsid w:val="00921BCA"/>
    <w:rPr>
      <w:sz w:val="24"/>
      <w:lang w:eastAsia="en-US"/>
    </w:rPr>
  </w:style>
  <w:style w:type="character" w:customStyle="1" w:styleId="BodyTextIndent3Char">
    <w:name w:val="Body Text Indent 3 Char"/>
    <w:link w:val="BodyTextIndent3"/>
    <w:rsid w:val="002130D8"/>
    <w:rPr>
      <w:sz w:val="24"/>
      <w:lang w:eastAsia="en-US"/>
    </w:rPr>
  </w:style>
  <w:style w:type="paragraph" w:customStyle="1" w:styleId="font5">
    <w:name w:val="font5"/>
    <w:basedOn w:val="Normal"/>
    <w:rsid w:val="001148C3"/>
    <w:pPr>
      <w:spacing w:before="100" w:beforeAutospacing="1" w:after="100" w:afterAutospacing="1"/>
    </w:pPr>
    <w:rPr>
      <w:rFonts w:ascii="Arial" w:hAnsi="Arial" w:cs="Arial"/>
      <w:color w:val="FF0000"/>
      <w:sz w:val="18"/>
      <w:szCs w:val="18"/>
      <w:lang w:eastAsia="en-CA"/>
    </w:rPr>
  </w:style>
  <w:style w:type="paragraph" w:customStyle="1" w:styleId="font6">
    <w:name w:val="font6"/>
    <w:basedOn w:val="Normal"/>
    <w:rsid w:val="001148C3"/>
    <w:pPr>
      <w:spacing w:before="100" w:beforeAutospacing="1" w:after="100" w:afterAutospacing="1"/>
    </w:pPr>
    <w:rPr>
      <w:rFonts w:ascii="Arial" w:hAnsi="Arial" w:cs="Arial"/>
      <w:b/>
      <w:bCs/>
      <w:color w:val="FF0000"/>
      <w:sz w:val="18"/>
      <w:szCs w:val="18"/>
      <w:u w:val="single"/>
      <w:lang w:eastAsia="en-CA"/>
    </w:rPr>
  </w:style>
  <w:style w:type="paragraph" w:customStyle="1" w:styleId="font7">
    <w:name w:val="font7"/>
    <w:basedOn w:val="Normal"/>
    <w:rsid w:val="001148C3"/>
    <w:pPr>
      <w:spacing w:before="100" w:beforeAutospacing="1" w:after="100" w:afterAutospacing="1"/>
    </w:pPr>
    <w:rPr>
      <w:rFonts w:ascii="Arial" w:hAnsi="Arial" w:cs="Arial"/>
      <w:b/>
      <w:bCs/>
      <w:color w:val="FF0000"/>
      <w:sz w:val="18"/>
      <w:szCs w:val="18"/>
      <w:lang w:eastAsia="en-CA"/>
    </w:rPr>
  </w:style>
  <w:style w:type="paragraph" w:customStyle="1" w:styleId="xl65">
    <w:name w:val="xl65"/>
    <w:basedOn w:val="Normal"/>
    <w:rsid w:val="001148C3"/>
    <w:pPr>
      <w:spacing w:before="100" w:beforeAutospacing="1" w:after="100" w:afterAutospacing="1"/>
    </w:pPr>
    <w:rPr>
      <w:rFonts w:ascii="Arial" w:hAnsi="Arial" w:cs="Arial"/>
      <w:sz w:val="18"/>
      <w:szCs w:val="18"/>
      <w:lang w:eastAsia="en-CA"/>
    </w:rPr>
  </w:style>
  <w:style w:type="paragraph" w:customStyle="1" w:styleId="xl66">
    <w:name w:val="xl66"/>
    <w:basedOn w:val="Normal"/>
    <w:rsid w:val="001148C3"/>
    <w:pPr>
      <w:spacing w:before="100" w:beforeAutospacing="1" w:after="100" w:afterAutospacing="1"/>
      <w:jc w:val="center"/>
      <w:textAlignment w:val="center"/>
    </w:pPr>
    <w:rPr>
      <w:rFonts w:ascii="Arial" w:hAnsi="Arial" w:cs="Arial"/>
      <w:color w:val="FF0000"/>
      <w:sz w:val="16"/>
      <w:szCs w:val="16"/>
      <w:lang w:eastAsia="en-CA"/>
    </w:rPr>
  </w:style>
  <w:style w:type="paragraph" w:customStyle="1" w:styleId="xl67">
    <w:name w:val="xl67"/>
    <w:basedOn w:val="Normal"/>
    <w:rsid w:val="001148C3"/>
    <w:pPr>
      <w:spacing w:before="100" w:beforeAutospacing="1" w:after="100" w:afterAutospacing="1"/>
      <w:jc w:val="center"/>
      <w:textAlignment w:val="center"/>
    </w:pPr>
    <w:rPr>
      <w:rFonts w:ascii="Arial" w:hAnsi="Arial" w:cs="Arial"/>
      <w:b/>
      <w:bCs/>
      <w:color w:val="FF0000"/>
      <w:sz w:val="16"/>
      <w:szCs w:val="16"/>
      <w:u w:val="single"/>
      <w:lang w:eastAsia="en-CA"/>
    </w:rPr>
  </w:style>
  <w:style w:type="paragraph" w:customStyle="1" w:styleId="xl68">
    <w:name w:val="xl68"/>
    <w:basedOn w:val="Normal"/>
    <w:rsid w:val="001148C3"/>
    <w:pPr>
      <w:spacing w:before="100" w:beforeAutospacing="1" w:after="100" w:afterAutospacing="1"/>
      <w:jc w:val="right"/>
      <w:textAlignment w:val="center"/>
    </w:pPr>
    <w:rPr>
      <w:rFonts w:ascii="Arial" w:hAnsi="Arial" w:cs="Arial"/>
      <w:b/>
      <w:bCs/>
      <w:color w:val="FF0000"/>
      <w:sz w:val="18"/>
      <w:szCs w:val="18"/>
      <w:u w:val="single"/>
      <w:lang w:eastAsia="en-CA"/>
    </w:rPr>
  </w:style>
  <w:style w:type="paragraph" w:customStyle="1" w:styleId="xl69">
    <w:name w:val="xl69"/>
    <w:basedOn w:val="Normal"/>
    <w:rsid w:val="001148C3"/>
    <w:pPr>
      <w:spacing w:before="100" w:beforeAutospacing="1" w:after="100" w:afterAutospacing="1"/>
      <w:jc w:val="both"/>
      <w:textAlignment w:val="center"/>
    </w:pPr>
    <w:rPr>
      <w:rFonts w:ascii="Arial" w:hAnsi="Arial" w:cs="Arial"/>
      <w:b/>
      <w:bCs/>
      <w:color w:val="FF0000"/>
      <w:sz w:val="18"/>
      <w:szCs w:val="18"/>
      <w:lang w:eastAsia="en-CA"/>
    </w:rPr>
  </w:style>
  <w:style w:type="paragraph" w:customStyle="1" w:styleId="xl70">
    <w:name w:val="xl70"/>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1">
    <w:name w:val="xl71"/>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2">
    <w:name w:val="xl72"/>
    <w:basedOn w:val="Normal"/>
    <w:rsid w:val="001148C3"/>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3">
    <w:name w:val="xl73"/>
    <w:basedOn w:val="Normal"/>
    <w:rsid w:val="001148C3"/>
    <w:pPr>
      <w:pBdr>
        <w:bottom w:val="single" w:sz="8"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4">
    <w:name w:val="xl74"/>
    <w:basedOn w:val="Normal"/>
    <w:rsid w:val="001148C3"/>
    <w:pPr>
      <w:spacing w:before="100" w:beforeAutospacing="1" w:after="100" w:afterAutospacing="1"/>
      <w:jc w:val="both"/>
      <w:textAlignment w:val="center"/>
    </w:pPr>
    <w:rPr>
      <w:rFonts w:ascii="Arial" w:hAnsi="Arial" w:cs="Arial"/>
      <w:color w:val="FF0000"/>
      <w:sz w:val="18"/>
      <w:szCs w:val="18"/>
      <w:lang w:eastAsia="en-CA"/>
    </w:rPr>
  </w:style>
  <w:style w:type="paragraph" w:customStyle="1" w:styleId="xl75">
    <w:name w:val="xl75"/>
    <w:basedOn w:val="Normal"/>
    <w:rsid w:val="001148C3"/>
    <w:pPr>
      <w:spacing w:before="100" w:beforeAutospacing="1" w:after="100" w:afterAutospacing="1"/>
      <w:jc w:val="center"/>
    </w:pPr>
    <w:rPr>
      <w:color w:val="FF0000"/>
      <w:sz w:val="18"/>
      <w:szCs w:val="18"/>
      <w:lang w:eastAsia="en-CA"/>
    </w:rPr>
  </w:style>
  <w:style w:type="paragraph" w:customStyle="1" w:styleId="xl76">
    <w:name w:val="xl76"/>
    <w:basedOn w:val="Normal"/>
    <w:rsid w:val="001148C3"/>
    <w:pPr>
      <w:spacing w:before="100" w:beforeAutospacing="1" w:after="100" w:afterAutospacing="1"/>
      <w:jc w:val="center"/>
    </w:pPr>
    <w:rPr>
      <w:rFonts w:ascii="Arial" w:hAnsi="Arial" w:cs="Arial"/>
      <w:color w:val="FF0000"/>
      <w:sz w:val="18"/>
      <w:szCs w:val="18"/>
      <w:lang w:eastAsia="en-CA"/>
    </w:rPr>
  </w:style>
  <w:style w:type="character" w:styleId="PlaceholderText">
    <w:name w:val="Placeholder Text"/>
    <w:basedOn w:val="DefaultParagraphFont"/>
    <w:uiPriority w:val="99"/>
    <w:semiHidden/>
    <w:rsid w:val="00934FC8"/>
    <w:rPr>
      <w:color w:val="808080"/>
    </w:rPr>
  </w:style>
  <w:style w:type="character" w:styleId="CommentReference">
    <w:name w:val="annotation reference"/>
    <w:basedOn w:val="DefaultParagraphFont"/>
    <w:uiPriority w:val="99"/>
    <w:unhideWhenUsed/>
    <w:rsid w:val="00152707"/>
    <w:rPr>
      <w:sz w:val="16"/>
      <w:szCs w:val="16"/>
    </w:rPr>
  </w:style>
  <w:style w:type="paragraph" w:styleId="CommentText">
    <w:name w:val="annotation text"/>
    <w:basedOn w:val="Normal"/>
    <w:link w:val="CommentTextChar"/>
    <w:uiPriority w:val="99"/>
    <w:unhideWhenUsed/>
    <w:rsid w:val="00152707"/>
    <w:rPr>
      <w:sz w:val="20"/>
    </w:rPr>
  </w:style>
  <w:style w:type="character" w:customStyle="1" w:styleId="CommentTextChar">
    <w:name w:val="Comment Text Char"/>
    <w:basedOn w:val="DefaultParagraphFont"/>
    <w:link w:val="CommentText"/>
    <w:uiPriority w:val="99"/>
    <w:rsid w:val="00152707"/>
    <w:rPr>
      <w:lang w:eastAsia="en-US"/>
    </w:rPr>
  </w:style>
  <w:style w:type="paragraph" w:styleId="CommentSubject">
    <w:name w:val="annotation subject"/>
    <w:basedOn w:val="CommentText"/>
    <w:next w:val="CommentText"/>
    <w:link w:val="CommentSubjectChar"/>
    <w:semiHidden/>
    <w:unhideWhenUsed/>
    <w:rsid w:val="00152707"/>
    <w:rPr>
      <w:b/>
      <w:bCs/>
    </w:rPr>
  </w:style>
  <w:style w:type="character" w:customStyle="1" w:styleId="CommentSubjectChar">
    <w:name w:val="Comment Subject Char"/>
    <w:basedOn w:val="CommentTextChar"/>
    <w:link w:val="CommentSubject"/>
    <w:semiHidden/>
    <w:rsid w:val="00152707"/>
    <w:rPr>
      <w:b/>
      <w:bCs/>
      <w:lang w:eastAsia="en-US"/>
    </w:rPr>
  </w:style>
  <w:style w:type="paragraph" w:styleId="Revision">
    <w:name w:val="Revision"/>
    <w:hidden/>
    <w:uiPriority w:val="99"/>
    <w:semiHidden/>
    <w:rsid w:val="00152707"/>
    <w:rPr>
      <w:sz w:val="24"/>
      <w:lang w:eastAsia="en-US"/>
    </w:rPr>
  </w:style>
  <w:style w:type="character" w:styleId="UnresolvedMention">
    <w:name w:val="Unresolved Mention"/>
    <w:basedOn w:val="DefaultParagraphFont"/>
    <w:uiPriority w:val="99"/>
    <w:semiHidden/>
    <w:unhideWhenUsed/>
    <w:rsid w:val="00FE1E2A"/>
    <w:rPr>
      <w:color w:val="605E5C"/>
      <w:shd w:val="clear" w:color="auto" w:fill="E1DFDD"/>
    </w:rPr>
  </w:style>
  <w:style w:type="paragraph" w:customStyle="1" w:styleId="TableParagraph">
    <w:name w:val="Table Paragraph"/>
    <w:basedOn w:val="Normal"/>
    <w:uiPriority w:val="1"/>
    <w:qFormat/>
    <w:rsid w:val="002B3F0B"/>
    <w:pPr>
      <w:widowControl w:val="0"/>
      <w:autoSpaceDE w:val="0"/>
      <w:autoSpaceDN w:val="0"/>
    </w:pPr>
    <w:rPr>
      <w:rFonts w:ascii="Garamond" w:eastAsia="Garamond" w:hAnsi="Garamond" w:cs="Garamon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657">
      <w:bodyDiv w:val="1"/>
      <w:marLeft w:val="0"/>
      <w:marRight w:val="0"/>
      <w:marTop w:val="0"/>
      <w:marBottom w:val="0"/>
      <w:divBdr>
        <w:top w:val="none" w:sz="0" w:space="0" w:color="auto"/>
        <w:left w:val="none" w:sz="0" w:space="0" w:color="auto"/>
        <w:bottom w:val="none" w:sz="0" w:space="0" w:color="auto"/>
        <w:right w:val="none" w:sz="0" w:space="0" w:color="auto"/>
      </w:divBdr>
    </w:div>
    <w:div w:id="31540830">
      <w:bodyDiv w:val="1"/>
      <w:marLeft w:val="0"/>
      <w:marRight w:val="0"/>
      <w:marTop w:val="0"/>
      <w:marBottom w:val="0"/>
      <w:divBdr>
        <w:top w:val="none" w:sz="0" w:space="0" w:color="auto"/>
        <w:left w:val="none" w:sz="0" w:space="0" w:color="auto"/>
        <w:bottom w:val="none" w:sz="0" w:space="0" w:color="auto"/>
        <w:right w:val="none" w:sz="0" w:space="0" w:color="auto"/>
      </w:divBdr>
    </w:div>
    <w:div w:id="44567434">
      <w:bodyDiv w:val="1"/>
      <w:marLeft w:val="0"/>
      <w:marRight w:val="0"/>
      <w:marTop w:val="0"/>
      <w:marBottom w:val="0"/>
      <w:divBdr>
        <w:top w:val="none" w:sz="0" w:space="0" w:color="auto"/>
        <w:left w:val="none" w:sz="0" w:space="0" w:color="auto"/>
        <w:bottom w:val="none" w:sz="0" w:space="0" w:color="auto"/>
        <w:right w:val="none" w:sz="0" w:space="0" w:color="auto"/>
      </w:divBdr>
    </w:div>
    <w:div w:id="74592729">
      <w:bodyDiv w:val="1"/>
      <w:marLeft w:val="0"/>
      <w:marRight w:val="0"/>
      <w:marTop w:val="0"/>
      <w:marBottom w:val="0"/>
      <w:divBdr>
        <w:top w:val="none" w:sz="0" w:space="0" w:color="auto"/>
        <w:left w:val="none" w:sz="0" w:space="0" w:color="auto"/>
        <w:bottom w:val="none" w:sz="0" w:space="0" w:color="auto"/>
        <w:right w:val="none" w:sz="0" w:space="0" w:color="auto"/>
      </w:divBdr>
    </w:div>
    <w:div w:id="123541543">
      <w:bodyDiv w:val="1"/>
      <w:marLeft w:val="0"/>
      <w:marRight w:val="0"/>
      <w:marTop w:val="0"/>
      <w:marBottom w:val="0"/>
      <w:divBdr>
        <w:top w:val="none" w:sz="0" w:space="0" w:color="auto"/>
        <w:left w:val="none" w:sz="0" w:space="0" w:color="auto"/>
        <w:bottom w:val="none" w:sz="0" w:space="0" w:color="auto"/>
        <w:right w:val="none" w:sz="0" w:space="0" w:color="auto"/>
      </w:divBdr>
    </w:div>
    <w:div w:id="132724046">
      <w:bodyDiv w:val="1"/>
      <w:marLeft w:val="0"/>
      <w:marRight w:val="0"/>
      <w:marTop w:val="0"/>
      <w:marBottom w:val="0"/>
      <w:divBdr>
        <w:top w:val="none" w:sz="0" w:space="0" w:color="auto"/>
        <w:left w:val="none" w:sz="0" w:space="0" w:color="auto"/>
        <w:bottom w:val="none" w:sz="0" w:space="0" w:color="auto"/>
        <w:right w:val="none" w:sz="0" w:space="0" w:color="auto"/>
      </w:divBdr>
    </w:div>
    <w:div w:id="143861852">
      <w:bodyDiv w:val="1"/>
      <w:marLeft w:val="0"/>
      <w:marRight w:val="0"/>
      <w:marTop w:val="0"/>
      <w:marBottom w:val="0"/>
      <w:divBdr>
        <w:top w:val="none" w:sz="0" w:space="0" w:color="auto"/>
        <w:left w:val="none" w:sz="0" w:space="0" w:color="auto"/>
        <w:bottom w:val="none" w:sz="0" w:space="0" w:color="auto"/>
        <w:right w:val="none" w:sz="0" w:space="0" w:color="auto"/>
      </w:divBdr>
    </w:div>
    <w:div w:id="183591585">
      <w:bodyDiv w:val="1"/>
      <w:marLeft w:val="0"/>
      <w:marRight w:val="0"/>
      <w:marTop w:val="0"/>
      <w:marBottom w:val="0"/>
      <w:divBdr>
        <w:top w:val="none" w:sz="0" w:space="0" w:color="auto"/>
        <w:left w:val="none" w:sz="0" w:space="0" w:color="auto"/>
        <w:bottom w:val="none" w:sz="0" w:space="0" w:color="auto"/>
        <w:right w:val="none" w:sz="0" w:space="0" w:color="auto"/>
      </w:divBdr>
    </w:div>
    <w:div w:id="188757720">
      <w:bodyDiv w:val="1"/>
      <w:marLeft w:val="0"/>
      <w:marRight w:val="0"/>
      <w:marTop w:val="0"/>
      <w:marBottom w:val="0"/>
      <w:divBdr>
        <w:top w:val="none" w:sz="0" w:space="0" w:color="auto"/>
        <w:left w:val="none" w:sz="0" w:space="0" w:color="auto"/>
        <w:bottom w:val="none" w:sz="0" w:space="0" w:color="auto"/>
        <w:right w:val="none" w:sz="0" w:space="0" w:color="auto"/>
      </w:divBdr>
    </w:div>
    <w:div w:id="189101831">
      <w:bodyDiv w:val="1"/>
      <w:marLeft w:val="0"/>
      <w:marRight w:val="0"/>
      <w:marTop w:val="0"/>
      <w:marBottom w:val="0"/>
      <w:divBdr>
        <w:top w:val="none" w:sz="0" w:space="0" w:color="auto"/>
        <w:left w:val="none" w:sz="0" w:space="0" w:color="auto"/>
        <w:bottom w:val="none" w:sz="0" w:space="0" w:color="auto"/>
        <w:right w:val="none" w:sz="0" w:space="0" w:color="auto"/>
      </w:divBdr>
    </w:div>
    <w:div w:id="200556458">
      <w:bodyDiv w:val="1"/>
      <w:marLeft w:val="0"/>
      <w:marRight w:val="0"/>
      <w:marTop w:val="0"/>
      <w:marBottom w:val="0"/>
      <w:divBdr>
        <w:top w:val="none" w:sz="0" w:space="0" w:color="auto"/>
        <w:left w:val="none" w:sz="0" w:space="0" w:color="auto"/>
        <w:bottom w:val="none" w:sz="0" w:space="0" w:color="auto"/>
        <w:right w:val="none" w:sz="0" w:space="0" w:color="auto"/>
      </w:divBdr>
    </w:div>
    <w:div w:id="238905554">
      <w:bodyDiv w:val="1"/>
      <w:marLeft w:val="0"/>
      <w:marRight w:val="0"/>
      <w:marTop w:val="0"/>
      <w:marBottom w:val="0"/>
      <w:divBdr>
        <w:top w:val="none" w:sz="0" w:space="0" w:color="auto"/>
        <w:left w:val="none" w:sz="0" w:space="0" w:color="auto"/>
        <w:bottom w:val="none" w:sz="0" w:space="0" w:color="auto"/>
        <w:right w:val="none" w:sz="0" w:space="0" w:color="auto"/>
      </w:divBdr>
    </w:div>
    <w:div w:id="272177984">
      <w:bodyDiv w:val="1"/>
      <w:marLeft w:val="0"/>
      <w:marRight w:val="0"/>
      <w:marTop w:val="0"/>
      <w:marBottom w:val="0"/>
      <w:divBdr>
        <w:top w:val="none" w:sz="0" w:space="0" w:color="auto"/>
        <w:left w:val="none" w:sz="0" w:space="0" w:color="auto"/>
        <w:bottom w:val="none" w:sz="0" w:space="0" w:color="auto"/>
        <w:right w:val="none" w:sz="0" w:space="0" w:color="auto"/>
      </w:divBdr>
    </w:div>
    <w:div w:id="295530283">
      <w:bodyDiv w:val="1"/>
      <w:marLeft w:val="0"/>
      <w:marRight w:val="0"/>
      <w:marTop w:val="0"/>
      <w:marBottom w:val="0"/>
      <w:divBdr>
        <w:top w:val="none" w:sz="0" w:space="0" w:color="auto"/>
        <w:left w:val="none" w:sz="0" w:space="0" w:color="auto"/>
        <w:bottom w:val="none" w:sz="0" w:space="0" w:color="auto"/>
        <w:right w:val="none" w:sz="0" w:space="0" w:color="auto"/>
      </w:divBdr>
    </w:div>
    <w:div w:id="302858934">
      <w:bodyDiv w:val="1"/>
      <w:marLeft w:val="0"/>
      <w:marRight w:val="0"/>
      <w:marTop w:val="0"/>
      <w:marBottom w:val="0"/>
      <w:divBdr>
        <w:top w:val="none" w:sz="0" w:space="0" w:color="auto"/>
        <w:left w:val="none" w:sz="0" w:space="0" w:color="auto"/>
        <w:bottom w:val="none" w:sz="0" w:space="0" w:color="auto"/>
        <w:right w:val="none" w:sz="0" w:space="0" w:color="auto"/>
      </w:divBdr>
    </w:div>
    <w:div w:id="328798090">
      <w:bodyDiv w:val="1"/>
      <w:marLeft w:val="0"/>
      <w:marRight w:val="0"/>
      <w:marTop w:val="0"/>
      <w:marBottom w:val="0"/>
      <w:divBdr>
        <w:top w:val="none" w:sz="0" w:space="0" w:color="auto"/>
        <w:left w:val="none" w:sz="0" w:space="0" w:color="auto"/>
        <w:bottom w:val="none" w:sz="0" w:space="0" w:color="auto"/>
        <w:right w:val="none" w:sz="0" w:space="0" w:color="auto"/>
      </w:divBdr>
    </w:div>
    <w:div w:id="339115463">
      <w:bodyDiv w:val="1"/>
      <w:marLeft w:val="0"/>
      <w:marRight w:val="0"/>
      <w:marTop w:val="0"/>
      <w:marBottom w:val="0"/>
      <w:divBdr>
        <w:top w:val="none" w:sz="0" w:space="0" w:color="auto"/>
        <w:left w:val="none" w:sz="0" w:space="0" w:color="auto"/>
        <w:bottom w:val="none" w:sz="0" w:space="0" w:color="auto"/>
        <w:right w:val="none" w:sz="0" w:space="0" w:color="auto"/>
      </w:divBdr>
    </w:div>
    <w:div w:id="364447351">
      <w:bodyDiv w:val="1"/>
      <w:marLeft w:val="0"/>
      <w:marRight w:val="0"/>
      <w:marTop w:val="0"/>
      <w:marBottom w:val="0"/>
      <w:divBdr>
        <w:top w:val="none" w:sz="0" w:space="0" w:color="auto"/>
        <w:left w:val="none" w:sz="0" w:space="0" w:color="auto"/>
        <w:bottom w:val="none" w:sz="0" w:space="0" w:color="auto"/>
        <w:right w:val="none" w:sz="0" w:space="0" w:color="auto"/>
      </w:divBdr>
    </w:div>
    <w:div w:id="372655742">
      <w:bodyDiv w:val="1"/>
      <w:marLeft w:val="0"/>
      <w:marRight w:val="0"/>
      <w:marTop w:val="0"/>
      <w:marBottom w:val="0"/>
      <w:divBdr>
        <w:top w:val="none" w:sz="0" w:space="0" w:color="auto"/>
        <w:left w:val="none" w:sz="0" w:space="0" w:color="auto"/>
        <w:bottom w:val="none" w:sz="0" w:space="0" w:color="auto"/>
        <w:right w:val="none" w:sz="0" w:space="0" w:color="auto"/>
      </w:divBdr>
    </w:div>
    <w:div w:id="380791483">
      <w:bodyDiv w:val="1"/>
      <w:marLeft w:val="0"/>
      <w:marRight w:val="0"/>
      <w:marTop w:val="0"/>
      <w:marBottom w:val="0"/>
      <w:divBdr>
        <w:top w:val="none" w:sz="0" w:space="0" w:color="auto"/>
        <w:left w:val="none" w:sz="0" w:space="0" w:color="auto"/>
        <w:bottom w:val="none" w:sz="0" w:space="0" w:color="auto"/>
        <w:right w:val="none" w:sz="0" w:space="0" w:color="auto"/>
      </w:divBdr>
    </w:div>
    <w:div w:id="382219656">
      <w:bodyDiv w:val="1"/>
      <w:marLeft w:val="0"/>
      <w:marRight w:val="0"/>
      <w:marTop w:val="0"/>
      <w:marBottom w:val="0"/>
      <w:divBdr>
        <w:top w:val="none" w:sz="0" w:space="0" w:color="auto"/>
        <w:left w:val="none" w:sz="0" w:space="0" w:color="auto"/>
        <w:bottom w:val="none" w:sz="0" w:space="0" w:color="auto"/>
        <w:right w:val="none" w:sz="0" w:space="0" w:color="auto"/>
      </w:divBdr>
    </w:div>
    <w:div w:id="391193482">
      <w:bodyDiv w:val="1"/>
      <w:marLeft w:val="0"/>
      <w:marRight w:val="0"/>
      <w:marTop w:val="0"/>
      <w:marBottom w:val="0"/>
      <w:divBdr>
        <w:top w:val="none" w:sz="0" w:space="0" w:color="auto"/>
        <w:left w:val="none" w:sz="0" w:space="0" w:color="auto"/>
        <w:bottom w:val="none" w:sz="0" w:space="0" w:color="auto"/>
        <w:right w:val="none" w:sz="0" w:space="0" w:color="auto"/>
      </w:divBdr>
    </w:div>
    <w:div w:id="415328467">
      <w:bodyDiv w:val="1"/>
      <w:marLeft w:val="0"/>
      <w:marRight w:val="0"/>
      <w:marTop w:val="0"/>
      <w:marBottom w:val="0"/>
      <w:divBdr>
        <w:top w:val="none" w:sz="0" w:space="0" w:color="auto"/>
        <w:left w:val="none" w:sz="0" w:space="0" w:color="auto"/>
        <w:bottom w:val="none" w:sz="0" w:space="0" w:color="auto"/>
        <w:right w:val="none" w:sz="0" w:space="0" w:color="auto"/>
      </w:divBdr>
    </w:div>
    <w:div w:id="426659457">
      <w:bodyDiv w:val="1"/>
      <w:marLeft w:val="0"/>
      <w:marRight w:val="0"/>
      <w:marTop w:val="0"/>
      <w:marBottom w:val="0"/>
      <w:divBdr>
        <w:top w:val="none" w:sz="0" w:space="0" w:color="auto"/>
        <w:left w:val="none" w:sz="0" w:space="0" w:color="auto"/>
        <w:bottom w:val="none" w:sz="0" w:space="0" w:color="auto"/>
        <w:right w:val="none" w:sz="0" w:space="0" w:color="auto"/>
      </w:divBdr>
    </w:div>
    <w:div w:id="429398394">
      <w:bodyDiv w:val="1"/>
      <w:marLeft w:val="0"/>
      <w:marRight w:val="0"/>
      <w:marTop w:val="0"/>
      <w:marBottom w:val="0"/>
      <w:divBdr>
        <w:top w:val="none" w:sz="0" w:space="0" w:color="auto"/>
        <w:left w:val="none" w:sz="0" w:space="0" w:color="auto"/>
        <w:bottom w:val="none" w:sz="0" w:space="0" w:color="auto"/>
        <w:right w:val="none" w:sz="0" w:space="0" w:color="auto"/>
      </w:divBdr>
    </w:div>
    <w:div w:id="436946046">
      <w:bodyDiv w:val="1"/>
      <w:marLeft w:val="0"/>
      <w:marRight w:val="0"/>
      <w:marTop w:val="0"/>
      <w:marBottom w:val="0"/>
      <w:divBdr>
        <w:top w:val="none" w:sz="0" w:space="0" w:color="auto"/>
        <w:left w:val="none" w:sz="0" w:space="0" w:color="auto"/>
        <w:bottom w:val="none" w:sz="0" w:space="0" w:color="auto"/>
        <w:right w:val="none" w:sz="0" w:space="0" w:color="auto"/>
      </w:divBdr>
    </w:div>
    <w:div w:id="458766000">
      <w:bodyDiv w:val="1"/>
      <w:marLeft w:val="0"/>
      <w:marRight w:val="0"/>
      <w:marTop w:val="0"/>
      <w:marBottom w:val="0"/>
      <w:divBdr>
        <w:top w:val="none" w:sz="0" w:space="0" w:color="auto"/>
        <w:left w:val="none" w:sz="0" w:space="0" w:color="auto"/>
        <w:bottom w:val="none" w:sz="0" w:space="0" w:color="auto"/>
        <w:right w:val="none" w:sz="0" w:space="0" w:color="auto"/>
      </w:divBdr>
    </w:div>
    <w:div w:id="485558639">
      <w:bodyDiv w:val="1"/>
      <w:marLeft w:val="0"/>
      <w:marRight w:val="0"/>
      <w:marTop w:val="0"/>
      <w:marBottom w:val="0"/>
      <w:divBdr>
        <w:top w:val="none" w:sz="0" w:space="0" w:color="auto"/>
        <w:left w:val="none" w:sz="0" w:space="0" w:color="auto"/>
        <w:bottom w:val="none" w:sz="0" w:space="0" w:color="auto"/>
        <w:right w:val="none" w:sz="0" w:space="0" w:color="auto"/>
      </w:divBdr>
    </w:div>
    <w:div w:id="497690569">
      <w:bodyDiv w:val="1"/>
      <w:marLeft w:val="0"/>
      <w:marRight w:val="0"/>
      <w:marTop w:val="0"/>
      <w:marBottom w:val="0"/>
      <w:divBdr>
        <w:top w:val="none" w:sz="0" w:space="0" w:color="auto"/>
        <w:left w:val="none" w:sz="0" w:space="0" w:color="auto"/>
        <w:bottom w:val="none" w:sz="0" w:space="0" w:color="auto"/>
        <w:right w:val="none" w:sz="0" w:space="0" w:color="auto"/>
      </w:divBdr>
    </w:div>
    <w:div w:id="498234769">
      <w:bodyDiv w:val="1"/>
      <w:marLeft w:val="0"/>
      <w:marRight w:val="0"/>
      <w:marTop w:val="0"/>
      <w:marBottom w:val="0"/>
      <w:divBdr>
        <w:top w:val="none" w:sz="0" w:space="0" w:color="auto"/>
        <w:left w:val="none" w:sz="0" w:space="0" w:color="auto"/>
        <w:bottom w:val="none" w:sz="0" w:space="0" w:color="auto"/>
        <w:right w:val="none" w:sz="0" w:space="0" w:color="auto"/>
      </w:divBdr>
    </w:div>
    <w:div w:id="513350187">
      <w:bodyDiv w:val="1"/>
      <w:marLeft w:val="0"/>
      <w:marRight w:val="0"/>
      <w:marTop w:val="0"/>
      <w:marBottom w:val="0"/>
      <w:divBdr>
        <w:top w:val="none" w:sz="0" w:space="0" w:color="auto"/>
        <w:left w:val="none" w:sz="0" w:space="0" w:color="auto"/>
        <w:bottom w:val="none" w:sz="0" w:space="0" w:color="auto"/>
        <w:right w:val="none" w:sz="0" w:space="0" w:color="auto"/>
      </w:divBdr>
    </w:div>
    <w:div w:id="538780288">
      <w:bodyDiv w:val="1"/>
      <w:marLeft w:val="0"/>
      <w:marRight w:val="0"/>
      <w:marTop w:val="0"/>
      <w:marBottom w:val="0"/>
      <w:divBdr>
        <w:top w:val="none" w:sz="0" w:space="0" w:color="auto"/>
        <w:left w:val="none" w:sz="0" w:space="0" w:color="auto"/>
        <w:bottom w:val="none" w:sz="0" w:space="0" w:color="auto"/>
        <w:right w:val="none" w:sz="0" w:space="0" w:color="auto"/>
      </w:divBdr>
    </w:div>
    <w:div w:id="567810633">
      <w:bodyDiv w:val="1"/>
      <w:marLeft w:val="0"/>
      <w:marRight w:val="0"/>
      <w:marTop w:val="0"/>
      <w:marBottom w:val="0"/>
      <w:divBdr>
        <w:top w:val="none" w:sz="0" w:space="0" w:color="auto"/>
        <w:left w:val="none" w:sz="0" w:space="0" w:color="auto"/>
        <w:bottom w:val="none" w:sz="0" w:space="0" w:color="auto"/>
        <w:right w:val="none" w:sz="0" w:space="0" w:color="auto"/>
      </w:divBdr>
    </w:div>
    <w:div w:id="570046211">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605502464">
      <w:bodyDiv w:val="1"/>
      <w:marLeft w:val="0"/>
      <w:marRight w:val="0"/>
      <w:marTop w:val="0"/>
      <w:marBottom w:val="0"/>
      <w:divBdr>
        <w:top w:val="none" w:sz="0" w:space="0" w:color="auto"/>
        <w:left w:val="none" w:sz="0" w:space="0" w:color="auto"/>
        <w:bottom w:val="none" w:sz="0" w:space="0" w:color="auto"/>
        <w:right w:val="none" w:sz="0" w:space="0" w:color="auto"/>
      </w:divBdr>
    </w:div>
    <w:div w:id="610866972">
      <w:bodyDiv w:val="1"/>
      <w:marLeft w:val="0"/>
      <w:marRight w:val="0"/>
      <w:marTop w:val="0"/>
      <w:marBottom w:val="0"/>
      <w:divBdr>
        <w:top w:val="none" w:sz="0" w:space="0" w:color="auto"/>
        <w:left w:val="none" w:sz="0" w:space="0" w:color="auto"/>
        <w:bottom w:val="none" w:sz="0" w:space="0" w:color="auto"/>
        <w:right w:val="none" w:sz="0" w:space="0" w:color="auto"/>
      </w:divBdr>
    </w:div>
    <w:div w:id="639191346">
      <w:bodyDiv w:val="1"/>
      <w:marLeft w:val="0"/>
      <w:marRight w:val="0"/>
      <w:marTop w:val="0"/>
      <w:marBottom w:val="0"/>
      <w:divBdr>
        <w:top w:val="none" w:sz="0" w:space="0" w:color="auto"/>
        <w:left w:val="none" w:sz="0" w:space="0" w:color="auto"/>
        <w:bottom w:val="none" w:sz="0" w:space="0" w:color="auto"/>
        <w:right w:val="none" w:sz="0" w:space="0" w:color="auto"/>
      </w:divBdr>
    </w:div>
    <w:div w:id="645815801">
      <w:bodyDiv w:val="1"/>
      <w:marLeft w:val="0"/>
      <w:marRight w:val="0"/>
      <w:marTop w:val="0"/>
      <w:marBottom w:val="0"/>
      <w:divBdr>
        <w:top w:val="none" w:sz="0" w:space="0" w:color="auto"/>
        <w:left w:val="none" w:sz="0" w:space="0" w:color="auto"/>
        <w:bottom w:val="none" w:sz="0" w:space="0" w:color="auto"/>
        <w:right w:val="none" w:sz="0" w:space="0" w:color="auto"/>
      </w:divBdr>
    </w:div>
    <w:div w:id="652219063">
      <w:bodyDiv w:val="1"/>
      <w:marLeft w:val="0"/>
      <w:marRight w:val="0"/>
      <w:marTop w:val="0"/>
      <w:marBottom w:val="0"/>
      <w:divBdr>
        <w:top w:val="none" w:sz="0" w:space="0" w:color="auto"/>
        <w:left w:val="none" w:sz="0" w:space="0" w:color="auto"/>
        <w:bottom w:val="none" w:sz="0" w:space="0" w:color="auto"/>
        <w:right w:val="none" w:sz="0" w:space="0" w:color="auto"/>
      </w:divBdr>
    </w:div>
    <w:div w:id="713581522">
      <w:bodyDiv w:val="1"/>
      <w:marLeft w:val="0"/>
      <w:marRight w:val="0"/>
      <w:marTop w:val="0"/>
      <w:marBottom w:val="0"/>
      <w:divBdr>
        <w:top w:val="none" w:sz="0" w:space="0" w:color="auto"/>
        <w:left w:val="none" w:sz="0" w:space="0" w:color="auto"/>
        <w:bottom w:val="none" w:sz="0" w:space="0" w:color="auto"/>
        <w:right w:val="none" w:sz="0" w:space="0" w:color="auto"/>
      </w:divBdr>
    </w:div>
    <w:div w:id="833035496">
      <w:bodyDiv w:val="1"/>
      <w:marLeft w:val="0"/>
      <w:marRight w:val="0"/>
      <w:marTop w:val="0"/>
      <w:marBottom w:val="0"/>
      <w:divBdr>
        <w:top w:val="none" w:sz="0" w:space="0" w:color="auto"/>
        <w:left w:val="none" w:sz="0" w:space="0" w:color="auto"/>
        <w:bottom w:val="none" w:sz="0" w:space="0" w:color="auto"/>
        <w:right w:val="none" w:sz="0" w:space="0" w:color="auto"/>
      </w:divBdr>
    </w:div>
    <w:div w:id="851803061">
      <w:bodyDiv w:val="1"/>
      <w:marLeft w:val="0"/>
      <w:marRight w:val="0"/>
      <w:marTop w:val="0"/>
      <w:marBottom w:val="0"/>
      <w:divBdr>
        <w:top w:val="none" w:sz="0" w:space="0" w:color="auto"/>
        <w:left w:val="none" w:sz="0" w:space="0" w:color="auto"/>
        <w:bottom w:val="none" w:sz="0" w:space="0" w:color="auto"/>
        <w:right w:val="none" w:sz="0" w:space="0" w:color="auto"/>
      </w:divBdr>
    </w:div>
    <w:div w:id="885482251">
      <w:bodyDiv w:val="1"/>
      <w:marLeft w:val="0"/>
      <w:marRight w:val="0"/>
      <w:marTop w:val="0"/>
      <w:marBottom w:val="0"/>
      <w:divBdr>
        <w:top w:val="none" w:sz="0" w:space="0" w:color="auto"/>
        <w:left w:val="none" w:sz="0" w:space="0" w:color="auto"/>
        <w:bottom w:val="none" w:sz="0" w:space="0" w:color="auto"/>
        <w:right w:val="none" w:sz="0" w:space="0" w:color="auto"/>
      </w:divBdr>
    </w:div>
    <w:div w:id="915632223">
      <w:bodyDiv w:val="1"/>
      <w:marLeft w:val="0"/>
      <w:marRight w:val="0"/>
      <w:marTop w:val="0"/>
      <w:marBottom w:val="0"/>
      <w:divBdr>
        <w:top w:val="none" w:sz="0" w:space="0" w:color="auto"/>
        <w:left w:val="none" w:sz="0" w:space="0" w:color="auto"/>
        <w:bottom w:val="none" w:sz="0" w:space="0" w:color="auto"/>
        <w:right w:val="none" w:sz="0" w:space="0" w:color="auto"/>
      </w:divBdr>
    </w:div>
    <w:div w:id="940917786">
      <w:bodyDiv w:val="1"/>
      <w:marLeft w:val="0"/>
      <w:marRight w:val="0"/>
      <w:marTop w:val="0"/>
      <w:marBottom w:val="0"/>
      <w:divBdr>
        <w:top w:val="none" w:sz="0" w:space="0" w:color="auto"/>
        <w:left w:val="none" w:sz="0" w:space="0" w:color="auto"/>
        <w:bottom w:val="none" w:sz="0" w:space="0" w:color="auto"/>
        <w:right w:val="none" w:sz="0" w:space="0" w:color="auto"/>
      </w:divBdr>
    </w:div>
    <w:div w:id="943801228">
      <w:bodyDiv w:val="1"/>
      <w:marLeft w:val="0"/>
      <w:marRight w:val="0"/>
      <w:marTop w:val="0"/>
      <w:marBottom w:val="0"/>
      <w:divBdr>
        <w:top w:val="none" w:sz="0" w:space="0" w:color="auto"/>
        <w:left w:val="none" w:sz="0" w:space="0" w:color="auto"/>
        <w:bottom w:val="none" w:sz="0" w:space="0" w:color="auto"/>
        <w:right w:val="none" w:sz="0" w:space="0" w:color="auto"/>
      </w:divBdr>
    </w:div>
    <w:div w:id="990527928">
      <w:bodyDiv w:val="1"/>
      <w:marLeft w:val="0"/>
      <w:marRight w:val="0"/>
      <w:marTop w:val="0"/>
      <w:marBottom w:val="0"/>
      <w:divBdr>
        <w:top w:val="none" w:sz="0" w:space="0" w:color="auto"/>
        <w:left w:val="none" w:sz="0" w:space="0" w:color="auto"/>
        <w:bottom w:val="none" w:sz="0" w:space="0" w:color="auto"/>
        <w:right w:val="none" w:sz="0" w:space="0" w:color="auto"/>
      </w:divBdr>
    </w:div>
    <w:div w:id="995770031">
      <w:bodyDiv w:val="1"/>
      <w:marLeft w:val="0"/>
      <w:marRight w:val="0"/>
      <w:marTop w:val="0"/>
      <w:marBottom w:val="0"/>
      <w:divBdr>
        <w:top w:val="none" w:sz="0" w:space="0" w:color="auto"/>
        <w:left w:val="none" w:sz="0" w:space="0" w:color="auto"/>
        <w:bottom w:val="none" w:sz="0" w:space="0" w:color="auto"/>
        <w:right w:val="none" w:sz="0" w:space="0" w:color="auto"/>
      </w:divBdr>
    </w:div>
    <w:div w:id="1041126024">
      <w:bodyDiv w:val="1"/>
      <w:marLeft w:val="0"/>
      <w:marRight w:val="0"/>
      <w:marTop w:val="0"/>
      <w:marBottom w:val="0"/>
      <w:divBdr>
        <w:top w:val="none" w:sz="0" w:space="0" w:color="auto"/>
        <w:left w:val="none" w:sz="0" w:space="0" w:color="auto"/>
        <w:bottom w:val="none" w:sz="0" w:space="0" w:color="auto"/>
        <w:right w:val="none" w:sz="0" w:space="0" w:color="auto"/>
      </w:divBdr>
    </w:div>
    <w:div w:id="1119374388">
      <w:bodyDiv w:val="1"/>
      <w:marLeft w:val="0"/>
      <w:marRight w:val="0"/>
      <w:marTop w:val="0"/>
      <w:marBottom w:val="0"/>
      <w:divBdr>
        <w:top w:val="none" w:sz="0" w:space="0" w:color="auto"/>
        <w:left w:val="none" w:sz="0" w:space="0" w:color="auto"/>
        <w:bottom w:val="none" w:sz="0" w:space="0" w:color="auto"/>
        <w:right w:val="none" w:sz="0" w:space="0" w:color="auto"/>
      </w:divBdr>
    </w:div>
    <w:div w:id="1184779231">
      <w:bodyDiv w:val="1"/>
      <w:marLeft w:val="0"/>
      <w:marRight w:val="0"/>
      <w:marTop w:val="0"/>
      <w:marBottom w:val="0"/>
      <w:divBdr>
        <w:top w:val="none" w:sz="0" w:space="0" w:color="auto"/>
        <w:left w:val="none" w:sz="0" w:space="0" w:color="auto"/>
        <w:bottom w:val="none" w:sz="0" w:space="0" w:color="auto"/>
        <w:right w:val="none" w:sz="0" w:space="0" w:color="auto"/>
      </w:divBdr>
    </w:div>
    <w:div w:id="1195575326">
      <w:bodyDiv w:val="1"/>
      <w:marLeft w:val="0"/>
      <w:marRight w:val="0"/>
      <w:marTop w:val="0"/>
      <w:marBottom w:val="0"/>
      <w:divBdr>
        <w:top w:val="none" w:sz="0" w:space="0" w:color="auto"/>
        <w:left w:val="none" w:sz="0" w:space="0" w:color="auto"/>
        <w:bottom w:val="none" w:sz="0" w:space="0" w:color="auto"/>
        <w:right w:val="none" w:sz="0" w:space="0" w:color="auto"/>
      </w:divBdr>
    </w:div>
    <w:div w:id="1211769208">
      <w:bodyDiv w:val="1"/>
      <w:marLeft w:val="0"/>
      <w:marRight w:val="0"/>
      <w:marTop w:val="0"/>
      <w:marBottom w:val="0"/>
      <w:divBdr>
        <w:top w:val="none" w:sz="0" w:space="0" w:color="auto"/>
        <w:left w:val="none" w:sz="0" w:space="0" w:color="auto"/>
        <w:bottom w:val="none" w:sz="0" w:space="0" w:color="auto"/>
        <w:right w:val="none" w:sz="0" w:space="0" w:color="auto"/>
      </w:divBdr>
    </w:div>
    <w:div w:id="1233199096">
      <w:bodyDiv w:val="1"/>
      <w:marLeft w:val="0"/>
      <w:marRight w:val="0"/>
      <w:marTop w:val="0"/>
      <w:marBottom w:val="0"/>
      <w:divBdr>
        <w:top w:val="none" w:sz="0" w:space="0" w:color="auto"/>
        <w:left w:val="none" w:sz="0" w:space="0" w:color="auto"/>
        <w:bottom w:val="none" w:sz="0" w:space="0" w:color="auto"/>
        <w:right w:val="none" w:sz="0" w:space="0" w:color="auto"/>
      </w:divBdr>
    </w:div>
    <w:div w:id="1236738900">
      <w:bodyDiv w:val="1"/>
      <w:marLeft w:val="0"/>
      <w:marRight w:val="0"/>
      <w:marTop w:val="0"/>
      <w:marBottom w:val="0"/>
      <w:divBdr>
        <w:top w:val="none" w:sz="0" w:space="0" w:color="auto"/>
        <w:left w:val="none" w:sz="0" w:space="0" w:color="auto"/>
        <w:bottom w:val="none" w:sz="0" w:space="0" w:color="auto"/>
        <w:right w:val="none" w:sz="0" w:space="0" w:color="auto"/>
      </w:divBdr>
    </w:div>
    <w:div w:id="1254046920">
      <w:bodyDiv w:val="1"/>
      <w:marLeft w:val="0"/>
      <w:marRight w:val="0"/>
      <w:marTop w:val="0"/>
      <w:marBottom w:val="0"/>
      <w:divBdr>
        <w:top w:val="none" w:sz="0" w:space="0" w:color="auto"/>
        <w:left w:val="none" w:sz="0" w:space="0" w:color="auto"/>
        <w:bottom w:val="none" w:sz="0" w:space="0" w:color="auto"/>
        <w:right w:val="none" w:sz="0" w:space="0" w:color="auto"/>
      </w:divBdr>
    </w:div>
    <w:div w:id="1297377137">
      <w:bodyDiv w:val="1"/>
      <w:marLeft w:val="0"/>
      <w:marRight w:val="0"/>
      <w:marTop w:val="0"/>
      <w:marBottom w:val="0"/>
      <w:divBdr>
        <w:top w:val="none" w:sz="0" w:space="0" w:color="auto"/>
        <w:left w:val="none" w:sz="0" w:space="0" w:color="auto"/>
        <w:bottom w:val="none" w:sz="0" w:space="0" w:color="auto"/>
        <w:right w:val="none" w:sz="0" w:space="0" w:color="auto"/>
      </w:divBdr>
    </w:div>
    <w:div w:id="1315258841">
      <w:bodyDiv w:val="1"/>
      <w:marLeft w:val="0"/>
      <w:marRight w:val="0"/>
      <w:marTop w:val="0"/>
      <w:marBottom w:val="0"/>
      <w:divBdr>
        <w:top w:val="none" w:sz="0" w:space="0" w:color="auto"/>
        <w:left w:val="none" w:sz="0" w:space="0" w:color="auto"/>
        <w:bottom w:val="none" w:sz="0" w:space="0" w:color="auto"/>
        <w:right w:val="none" w:sz="0" w:space="0" w:color="auto"/>
      </w:divBdr>
    </w:div>
    <w:div w:id="1321806410">
      <w:bodyDiv w:val="1"/>
      <w:marLeft w:val="0"/>
      <w:marRight w:val="0"/>
      <w:marTop w:val="0"/>
      <w:marBottom w:val="0"/>
      <w:divBdr>
        <w:top w:val="none" w:sz="0" w:space="0" w:color="auto"/>
        <w:left w:val="none" w:sz="0" w:space="0" w:color="auto"/>
        <w:bottom w:val="none" w:sz="0" w:space="0" w:color="auto"/>
        <w:right w:val="none" w:sz="0" w:space="0" w:color="auto"/>
      </w:divBdr>
    </w:div>
    <w:div w:id="1323043970">
      <w:bodyDiv w:val="1"/>
      <w:marLeft w:val="0"/>
      <w:marRight w:val="0"/>
      <w:marTop w:val="0"/>
      <w:marBottom w:val="0"/>
      <w:divBdr>
        <w:top w:val="none" w:sz="0" w:space="0" w:color="auto"/>
        <w:left w:val="none" w:sz="0" w:space="0" w:color="auto"/>
        <w:bottom w:val="none" w:sz="0" w:space="0" w:color="auto"/>
        <w:right w:val="none" w:sz="0" w:space="0" w:color="auto"/>
      </w:divBdr>
    </w:div>
    <w:div w:id="1351225298">
      <w:bodyDiv w:val="1"/>
      <w:marLeft w:val="0"/>
      <w:marRight w:val="0"/>
      <w:marTop w:val="0"/>
      <w:marBottom w:val="0"/>
      <w:divBdr>
        <w:top w:val="none" w:sz="0" w:space="0" w:color="auto"/>
        <w:left w:val="none" w:sz="0" w:space="0" w:color="auto"/>
        <w:bottom w:val="none" w:sz="0" w:space="0" w:color="auto"/>
        <w:right w:val="none" w:sz="0" w:space="0" w:color="auto"/>
      </w:divBdr>
    </w:div>
    <w:div w:id="1376734291">
      <w:bodyDiv w:val="1"/>
      <w:marLeft w:val="0"/>
      <w:marRight w:val="0"/>
      <w:marTop w:val="0"/>
      <w:marBottom w:val="0"/>
      <w:divBdr>
        <w:top w:val="none" w:sz="0" w:space="0" w:color="auto"/>
        <w:left w:val="none" w:sz="0" w:space="0" w:color="auto"/>
        <w:bottom w:val="none" w:sz="0" w:space="0" w:color="auto"/>
        <w:right w:val="none" w:sz="0" w:space="0" w:color="auto"/>
      </w:divBdr>
    </w:div>
    <w:div w:id="1394430141">
      <w:bodyDiv w:val="1"/>
      <w:marLeft w:val="0"/>
      <w:marRight w:val="0"/>
      <w:marTop w:val="0"/>
      <w:marBottom w:val="0"/>
      <w:divBdr>
        <w:top w:val="none" w:sz="0" w:space="0" w:color="auto"/>
        <w:left w:val="none" w:sz="0" w:space="0" w:color="auto"/>
        <w:bottom w:val="none" w:sz="0" w:space="0" w:color="auto"/>
        <w:right w:val="none" w:sz="0" w:space="0" w:color="auto"/>
      </w:divBdr>
    </w:div>
    <w:div w:id="1411929200">
      <w:bodyDiv w:val="1"/>
      <w:marLeft w:val="0"/>
      <w:marRight w:val="0"/>
      <w:marTop w:val="0"/>
      <w:marBottom w:val="0"/>
      <w:divBdr>
        <w:top w:val="none" w:sz="0" w:space="0" w:color="auto"/>
        <w:left w:val="none" w:sz="0" w:space="0" w:color="auto"/>
        <w:bottom w:val="none" w:sz="0" w:space="0" w:color="auto"/>
        <w:right w:val="none" w:sz="0" w:space="0" w:color="auto"/>
      </w:divBdr>
    </w:div>
    <w:div w:id="1413116057">
      <w:bodyDiv w:val="1"/>
      <w:marLeft w:val="0"/>
      <w:marRight w:val="0"/>
      <w:marTop w:val="0"/>
      <w:marBottom w:val="0"/>
      <w:divBdr>
        <w:top w:val="none" w:sz="0" w:space="0" w:color="auto"/>
        <w:left w:val="none" w:sz="0" w:space="0" w:color="auto"/>
        <w:bottom w:val="none" w:sz="0" w:space="0" w:color="auto"/>
        <w:right w:val="none" w:sz="0" w:space="0" w:color="auto"/>
      </w:divBdr>
    </w:div>
    <w:div w:id="1439715906">
      <w:bodyDiv w:val="1"/>
      <w:marLeft w:val="0"/>
      <w:marRight w:val="0"/>
      <w:marTop w:val="0"/>
      <w:marBottom w:val="0"/>
      <w:divBdr>
        <w:top w:val="none" w:sz="0" w:space="0" w:color="auto"/>
        <w:left w:val="none" w:sz="0" w:space="0" w:color="auto"/>
        <w:bottom w:val="none" w:sz="0" w:space="0" w:color="auto"/>
        <w:right w:val="none" w:sz="0" w:space="0" w:color="auto"/>
      </w:divBdr>
    </w:div>
    <w:div w:id="1444882089">
      <w:bodyDiv w:val="1"/>
      <w:marLeft w:val="0"/>
      <w:marRight w:val="0"/>
      <w:marTop w:val="0"/>
      <w:marBottom w:val="0"/>
      <w:divBdr>
        <w:top w:val="none" w:sz="0" w:space="0" w:color="auto"/>
        <w:left w:val="none" w:sz="0" w:space="0" w:color="auto"/>
        <w:bottom w:val="none" w:sz="0" w:space="0" w:color="auto"/>
        <w:right w:val="none" w:sz="0" w:space="0" w:color="auto"/>
      </w:divBdr>
    </w:div>
    <w:div w:id="1457407349">
      <w:bodyDiv w:val="1"/>
      <w:marLeft w:val="0"/>
      <w:marRight w:val="0"/>
      <w:marTop w:val="0"/>
      <w:marBottom w:val="0"/>
      <w:divBdr>
        <w:top w:val="none" w:sz="0" w:space="0" w:color="auto"/>
        <w:left w:val="none" w:sz="0" w:space="0" w:color="auto"/>
        <w:bottom w:val="none" w:sz="0" w:space="0" w:color="auto"/>
        <w:right w:val="none" w:sz="0" w:space="0" w:color="auto"/>
      </w:divBdr>
    </w:div>
    <w:div w:id="1509100222">
      <w:bodyDiv w:val="1"/>
      <w:marLeft w:val="0"/>
      <w:marRight w:val="0"/>
      <w:marTop w:val="0"/>
      <w:marBottom w:val="0"/>
      <w:divBdr>
        <w:top w:val="none" w:sz="0" w:space="0" w:color="auto"/>
        <w:left w:val="none" w:sz="0" w:space="0" w:color="auto"/>
        <w:bottom w:val="none" w:sz="0" w:space="0" w:color="auto"/>
        <w:right w:val="none" w:sz="0" w:space="0" w:color="auto"/>
      </w:divBdr>
    </w:div>
    <w:div w:id="1515462266">
      <w:bodyDiv w:val="1"/>
      <w:marLeft w:val="0"/>
      <w:marRight w:val="0"/>
      <w:marTop w:val="0"/>
      <w:marBottom w:val="0"/>
      <w:divBdr>
        <w:top w:val="none" w:sz="0" w:space="0" w:color="auto"/>
        <w:left w:val="none" w:sz="0" w:space="0" w:color="auto"/>
        <w:bottom w:val="none" w:sz="0" w:space="0" w:color="auto"/>
        <w:right w:val="none" w:sz="0" w:space="0" w:color="auto"/>
      </w:divBdr>
    </w:div>
    <w:div w:id="1568104125">
      <w:bodyDiv w:val="1"/>
      <w:marLeft w:val="0"/>
      <w:marRight w:val="0"/>
      <w:marTop w:val="0"/>
      <w:marBottom w:val="0"/>
      <w:divBdr>
        <w:top w:val="none" w:sz="0" w:space="0" w:color="auto"/>
        <w:left w:val="none" w:sz="0" w:space="0" w:color="auto"/>
        <w:bottom w:val="none" w:sz="0" w:space="0" w:color="auto"/>
        <w:right w:val="none" w:sz="0" w:space="0" w:color="auto"/>
      </w:divBdr>
    </w:div>
    <w:div w:id="1680347182">
      <w:bodyDiv w:val="1"/>
      <w:marLeft w:val="0"/>
      <w:marRight w:val="0"/>
      <w:marTop w:val="0"/>
      <w:marBottom w:val="0"/>
      <w:divBdr>
        <w:top w:val="none" w:sz="0" w:space="0" w:color="auto"/>
        <w:left w:val="none" w:sz="0" w:space="0" w:color="auto"/>
        <w:bottom w:val="none" w:sz="0" w:space="0" w:color="auto"/>
        <w:right w:val="none" w:sz="0" w:space="0" w:color="auto"/>
      </w:divBdr>
    </w:div>
    <w:div w:id="1682658067">
      <w:bodyDiv w:val="1"/>
      <w:marLeft w:val="0"/>
      <w:marRight w:val="0"/>
      <w:marTop w:val="0"/>
      <w:marBottom w:val="0"/>
      <w:divBdr>
        <w:top w:val="none" w:sz="0" w:space="0" w:color="auto"/>
        <w:left w:val="none" w:sz="0" w:space="0" w:color="auto"/>
        <w:bottom w:val="none" w:sz="0" w:space="0" w:color="auto"/>
        <w:right w:val="none" w:sz="0" w:space="0" w:color="auto"/>
      </w:divBdr>
    </w:div>
    <w:div w:id="1713797709">
      <w:bodyDiv w:val="1"/>
      <w:marLeft w:val="0"/>
      <w:marRight w:val="0"/>
      <w:marTop w:val="0"/>
      <w:marBottom w:val="0"/>
      <w:divBdr>
        <w:top w:val="none" w:sz="0" w:space="0" w:color="auto"/>
        <w:left w:val="none" w:sz="0" w:space="0" w:color="auto"/>
        <w:bottom w:val="none" w:sz="0" w:space="0" w:color="auto"/>
        <w:right w:val="none" w:sz="0" w:space="0" w:color="auto"/>
      </w:divBdr>
    </w:div>
    <w:div w:id="1744790043">
      <w:bodyDiv w:val="1"/>
      <w:marLeft w:val="0"/>
      <w:marRight w:val="0"/>
      <w:marTop w:val="0"/>
      <w:marBottom w:val="0"/>
      <w:divBdr>
        <w:top w:val="none" w:sz="0" w:space="0" w:color="auto"/>
        <w:left w:val="none" w:sz="0" w:space="0" w:color="auto"/>
        <w:bottom w:val="none" w:sz="0" w:space="0" w:color="auto"/>
        <w:right w:val="none" w:sz="0" w:space="0" w:color="auto"/>
      </w:divBdr>
    </w:div>
    <w:div w:id="1784878707">
      <w:bodyDiv w:val="1"/>
      <w:marLeft w:val="0"/>
      <w:marRight w:val="0"/>
      <w:marTop w:val="0"/>
      <w:marBottom w:val="0"/>
      <w:divBdr>
        <w:top w:val="none" w:sz="0" w:space="0" w:color="auto"/>
        <w:left w:val="none" w:sz="0" w:space="0" w:color="auto"/>
        <w:bottom w:val="none" w:sz="0" w:space="0" w:color="auto"/>
        <w:right w:val="none" w:sz="0" w:space="0" w:color="auto"/>
      </w:divBdr>
    </w:div>
    <w:div w:id="1822769443">
      <w:bodyDiv w:val="1"/>
      <w:marLeft w:val="0"/>
      <w:marRight w:val="0"/>
      <w:marTop w:val="0"/>
      <w:marBottom w:val="0"/>
      <w:divBdr>
        <w:top w:val="none" w:sz="0" w:space="0" w:color="auto"/>
        <w:left w:val="none" w:sz="0" w:space="0" w:color="auto"/>
        <w:bottom w:val="none" w:sz="0" w:space="0" w:color="auto"/>
        <w:right w:val="none" w:sz="0" w:space="0" w:color="auto"/>
      </w:divBdr>
    </w:div>
    <w:div w:id="1857843917">
      <w:bodyDiv w:val="1"/>
      <w:marLeft w:val="0"/>
      <w:marRight w:val="0"/>
      <w:marTop w:val="0"/>
      <w:marBottom w:val="0"/>
      <w:divBdr>
        <w:top w:val="none" w:sz="0" w:space="0" w:color="auto"/>
        <w:left w:val="none" w:sz="0" w:space="0" w:color="auto"/>
        <w:bottom w:val="none" w:sz="0" w:space="0" w:color="auto"/>
        <w:right w:val="none" w:sz="0" w:space="0" w:color="auto"/>
      </w:divBdr>
    </w:div>
    <w:div w:id="1862358972">
      <w:bodyDiv w:val="1"/>
      <w:marLeft w:val="0"/>
      <w:marRight w:val="0"/>
      <w:marTop w:val="0"/>
      <w:marBottom w:val="0"/>
      <w:divBdr>
        <w:top w:val="none" w:sz="0" w:space="0" w:color="auto"/>
        <w:left w:val="none" w:sz="0" w:space="0" w:color="auto"/>
        <w:bottom w:val="none" w:sz="0" w:space="0" w:color="auto"/>
        <w:right w:val="none" w:sz="0" w:space="0" w:color="auto"/>
      </w:divBdr>
    </w:div>
    <w:div w:id="1882396219">
      <w:bodyDiv w:val="1"/>
      <w:marLeft w:val="0"/>
      <w:marRight w:val="0"/>
      <w:marTop w:val="0"/>
      <w:marBottom w:val="0"/>
      <w:divBdr>
        <w:top w:val="none" w:sz="0" w:space="0" w:color="auto"/>
        <w:left w:val="none" w:sz="0" w:space="0" w:color="auto"/>
        <w:bottom w:val="none" w:sz="0" w:space="0" w:color="auto"/>
        <w:right w:val="none" w:sz="0" w:space="0" w:color="auto"/>
      </w:divBdr>
    </w:div>
    <w:div w:id="1895583678">
      <w:bodyDiv w:val="1"/>
      <w:marLeft w:val="0"/>
      <w:marRight w:val="0"/>
      <w:marTop w:val="0"/>
      <w:marBottom w:val="0"/>
      <w:divBdr>
        <w:top w:val="none" w:sz="0" w:space="0" w:color="auto"/>
        <w:left w:val="none" w:sz="0" w:space="0" w:color="auto"/>
        <w:bottom w:val="none" w:sz="0" w:space="0" w:color="auto"/>
        <w:right w:val="none" w:sz="0" w:space="0" w:color="auto"/>
      </w:divBdr>
    </w:div>
    <w:div w:id="1901867908">
      <w:bodyDiv w:val="1"/>
      <w:marLeft w:val="0"/>
      <w:marRight w:val="0"/>
      <w:marTop w:val="0"/>
      <w:marBottom w:val="0"/>
      <w:divBdr>
        <w:top w:val="none" w:sz="0" w:space="0" w:color="auto"/>
        <w:left w:val="none" w:sz="0" w:space="0" w:color="auto"/>
        <w:bottom w:val="none" w:sz="0" w:space="0" w:color="auto"/>
        <w:right w:val="none" w:sz="0" w:space="0" w:color="auto"/>
      </w:divBdr>
    </w:div>
    <w:div w:id="1953971402">
      <w:bodyDiv w:val="1"/>
      <w:marLeft w:val="0"/>
      <w:marRight w:val="0"/>
      <w:marTop w:val="0"/>
      <w:marBottom w:val="0"/>
      <w:divBdr>
        <w:top w:val="none" w:sz="0" w:space="0" w:color="auto"/>
        <w:left w:val="none" w:sz="0" w:space="0" w:color="auto"/>
        <w:bottom w:val="none" w:sz="0" w:space="0" w:color="auto"/>
        <w:right w:val="none" w:sz="0" w:space="0" w:color="auto"/>
      </w:divBdr>
    </w:div>
    <w:div w:id="1985040830">
      <w:bodyDiv w:val="1"/>
      <w:marLeft w:val="0"/>
      <w:marRight w:val="0"/>
      <w:marTop w:val="0"/>
      <w:marBottom w:val="0"/>
      <w:divBdr>
        <w:top w:val="none" w:sz="0" w:space="0" w:color="auto"/>
        <w:left w:val="none" w:sz="0" w:space="0" w:color="auto"/>
        <w:bottom w:val="none" w:sz="0" w:space="0" w:color="auto"/>
        <w:right w:val="none" w:sz="0" w:space="0" w:color="auto"/>
      </w:divBdr>
    </w:div>
    <w:div w:id="2002076994">
      <w:bodyDiv w:val="1"/>
      <w:marLeft w:val="0"/>
      <w:marRight w:val="0"/>
      <w:marTop w:val="0"/>
      <w:marBottom w:val="0"/>
      <w:divBdr>
        <w:top w:val="none" w:sz="0" w:space="0" w:color="auto"/>
        <w:left w:val="none" w:sz="0" w:space="0" w:color="auto"/>
        <w:bottom w:val="none" w:sz="0" w:space="0" w:color="auto"/>
        <w:right w:val="none" w:sz="0" w:space="0" w:color="auto"/>
      </w:divBdr>
    </w:div>
    <w:div w:id="2036492336">
      <w:bodyDiv w:val="1"/>
      <w:marLeft w:val="0"/>
      <w:marRight w:val="0"/>
      <w:marTop w:val="0"/>
      <w:marBottom w:val="0"/>
      <w:divBdr>
        <w:top w:val="none" w:sz="0" w:space="0" w:color="auto"/>
        <w:left w:val="none" w:sz="0" w:space="0" w:color="auto"/>
        <w:bottom w:val="none" w:sz="0" w:space="0" w:color="auto"/>
        <w:right w:val="none" w:sz="0" w:space="0" w:color="auto"/>
      </w:divBdr>
    </w:div>
    <w:div w:id="2057507501">
      <w:bodyDiv w:val="1"/>
      <w:marLeft w:val="0"/>
      <w:marRight w:val="0"/>
      <w:marTop w:val="0"/>
      <w:marBottom w:val="0"/>
      <w:divBdr>
        <w:top w:val="none" w:sz="0" w:space="0" w:color="auto"/>
        <w:left w:val="none" w:sz="0" w:space="0" w:color="auto"/>
        <w:bottom w:val="none" w:sz="0" w:space="0" w:color="auto"/>
        <w:right w:val="none" w:sz="0" w:space="0" w:color="auto"/>
      </w:divBdr>
    </w:div>
    <w:div w:id="2079358892">
      <w:bodyDiv w:val="1"/>
      <w:marLeft w:val="0"/>
      <w:marRight w:val="0"/>
      <w:marTop w:val="0"/>
      <w:marBottom w:val="0"/>
      <w:divBdr>
        <w:top w:val="none" w:sz="0" w:space="0" w:color="auto"/>
        <w:left w:val="none" w:sz="0" w:space="0" w:color="auto"/>
        <w:bottom w:val="none" w:sz="0" w:space="0" w:color="auto"/>
        <w:right w:val="none" w:sz="0" w:space="0" w:color="auto"/>
      </w:divBdr>
    </w:div>
    <w:div w:id="2089765475">
      <w:bodyDiv w:val="1"/>
      <w:marLeft w:val="0"/>
      <w:marRight w:val="0"/>
      <w:marTop w:val="0"/>
      <w:marBottom w:val="0"/>
      <w:divBdr>
        <w:top w:val="none" w:sz="0" w:space="0" w:color="auto"/>
        <w:left w:val="none" w:sz="0" w:space="0" w:color="auto"/>
        <w:bottom w:val="none" w:sz="0" w:space="0" w:color="auto"/>
        <w:right w:val="none" w:sz="0" w:space="0" w:color="auto"/>
      </w:divBdr>
    </w:div>
    <w:div w:id="2090954094">
      <w:bodyDiv w:val="1"/>
      <w:marLeft w:val="0"/>
      <w:marRight w:val="0"/>
      <w:marTop w:val="0"/>
      <w:marBottom w:val="0"/>
      <w:divBdr>
        <w:top w:val="none" w:sz="0" w:space="0" w:color="auto"/>
        <w:left w:val="none" w:sz="0" w:space="0" w:color="auto"/>
        <w:bottom w:val="none" w:sz="0" w:space="0" w:color="auto"/>
        <w:right w:val="none" w:sz="0" w:space="0" w:color="auto"/>
      </w:divBdr>
    </w:div>
    <w:div w:id="2094275840">
      <w:bodyDiv w:val="1"/>
      <w:marLeft w:val="0"/>
      <w:marRight w:val="0"/>
      <w:marTop w:val="0"/>
      <w:marBottom w:val="0"/>
      <w:divBdr>
        <w:top w:val="none" w:sz="0" w:space="0" w:color="auto"/>
        <w:left w:val="none" w:sz="0" w:space="0" w:color="auto"/>
        <w:bottom w:val="none" w:sz="0" w:space="0" w:color="auto"/>
        <w:right w:val="none" w:sz="0" w:space="0" w:color="auto"/>
      </w:divBdr>
    </w:div>
    <w:div w:id="2118940320">
      <w:bodyDiv w:val="1"/>
      <w:marLeft w:val="0"/>
      <w:marRight w:val="0"/>
      <w:marTop w:val="0"/>
      <w:marBottom w:val="0"/>
      <w:divBdr>
        <w:top w:val="none" w:sz="0" w:space="0" w:color="auto"/>
        <w:left w:val="none" w:sz="0" w:space="0" w:color="auto"/>
        <w:bottom w:val="none" w:sz="0" w:space="0" w:color="auto"/>
        <w:right w:val="none" w:sz="0" w:space="0" w:color="auto"/>
      </w:divBdr>
    </w:div>
    <w:div w:id="2142069898">
      <w:bodyDiv w:val="1"/>
      <w:marLeft w:val="0"/>
      <w:marRight w:val="0"/>
      <w:marTop w:val="0"/>
      <w:marBottom w:val="0"/>
      <w:divBdr>
        <w:top w:val="none" w:sz="0" w:space="0" w:color="auto"/>
        <w:left w:val="none" w:sz="0" w:space="0" w:color="auto"/>
        <w:bottom w:val="none" w:sz="0" w:space="0" w:color="auto"/>
        <w:right w:val="none" w:sz="0" w:space="0" w:color="auto"/>
      </w:divBdr>
    </w:div>
    <w:div w:id="21436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oc.ru/2017-1-20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OI\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DB8A-9783-495B-A0B9-5A456529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2</TotalTime>
  <Pages>159</Pages>
  <Words>59491</Words>
  <Characters>343193</Characters>
  <Application>Microsoft Office Word</Application>
  <DocSecurity>0</DocSecurity>
  <Lines>2859</Lines>
  <Paragraphs>803</Paragraphs>
  <ScaleCrop>false</ScaleCrop>
  <HeadingPairs>
    <vt:vector size="2" baseType="variant">
      <vt:variant>
        <vt:lpstr>Title</vt:lpstr>
      </vt:variant>
      <vt:variant>
        <vt:i4>1</vt:i4>
      </vt:variant>
    </vt:vector>
  </HeadingPairs>
  <TitlesOfParts>
    <vt:vector size="1" baseType="lpstr">
      <vt:lpstr>FORM *</vt:lpstr>
    </vt:vector>
  </TitlesOfParts>
  <Company>Grizli777</Company>
  <LinksUpToDate>false</LinksUpToDate>
  <CharactersWithSpaces>401881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Aileen Barnes</dc:creator>
  <cp:lastModifiedBy>Maria Grimes</cp:lastModifiedBy>
  <cp:revision>2</cp:revision>
  <cp:lastPrinted>2025-04-23T17:37:00Z</cp:lastPrinted>
  <dcterms:created xsi:type="dcterms:W3CDTF">2025-04-25T22:59:00Z</dcterms:created>
  <dcterms:modified xsi:type="dcterms:W3CDTF">2025-04-25T22:59:00Z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3214.001\0120</vt:lpwstr>
  </property>
</Properties>
</file>