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0CFC" w14:textId="7957F0EF" w:rsidR="001F1529" w:rsidRDefault="001F1529"/>
    <w:p w14:paraId="7DD602D3" w14:textId="30B5B007" w:rsidR="001F1529" w:rsidRDefault="00AB6B04" w:rsidP="00AB6B04">
      <w:pPr>
        <w:jc w:val="center"/>
      </w:pPr>
      <w:r>
        <w:rPr>
          <w:noProof/>
        </w:rPr>
        <w:drawing>
          <wp:inline distT="0" distB="0" distL="0" distR="0" wp14:anchorId="40FC9F9E" wp14:editId="793FAE9D">
            <wp:extent cx="1672590" cy="155341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407" cy="1559749"/>
                    </a:xfrm>
                    <a:prstGeom prst="rect">
                      <a:avLst/>
                    </a:prstGeom>
                    <a:noFill/>
                    <a:ln>
                      <a:noFill/>
                    </a:ln>
                  </pic:spPr>
                </pic:pic>
              </a:graphicData>
            </a:graphic>
          </wp:inline>
        </w:drawing>
      </w:r>
    </w:p>
    <w:p w14:paraId="124BFF8F" w14:textId="3605DDB5" w:rsidR="005B1AB0" w:rsidRDefault="005B1AB0" w:rsidP="005B1AB0">
      <w:pPr>
        <w:pStyle w:val="Default"/>
        <w:jc w:val="center"/>
        <w:rPr>
          <w:rFonts w:ascii="Calibri" w:eastAsia="Calibri" w:hAnsi="Calibri" w:cs="Calibri"/>
          <w:b/>
          <w:color w:val="auto"/>
          <w:sz w:val="28"/>
          <w:szCs w:val="32"/>
        </w:rPr>
      </w:pPr>
      <w:r w:rsidRPr="005B1AB0">
        <w:rPr>
          <w:rFonts w:ascii="Calibri" w:eastAsia="Calibri" w:hAnsi="Calibri" w:cs="Calibri"/>
          <w:b/>
          <w:color w:val="auto"/>
          <w:sz w:val="28"/>
          <w:szCs w:val="32"/>
        </w:rPr>
        <w:t xml:space="preserve">The Good Flour Corp. </w:t>
      </w:r>
      <w:r w:rsidR="00A74248">
        <w:rPr>
          <w:rFonts w:ascii="Calibri" w:eastAsia="Calibri" w:hAnsi="Calibri" w:cs="Calibri"/>
          <w:b/>
          <w:color w:val="auto"/>
          <w:sz w:val="28"/>
          <w:szCs w:val="32"/>
        </w:rPr>
        <w:t>Introduces Advisory Board Member</w:t>
      </w:r>
      <w:r w:rsidR="00846041">
        <w:rPr>
          <w:rFonts w:ascii="Calibri" w:eastAsia="Calibri" w:hAnsi="Calibri" w:cs="Calibri"/>
          <w:b/>
          <w:color w:val="auto"/>
          <w:sz w:val="28"/>
          <w:szCs w:val="32"/>
        </w:rPr>
        <w:t xml:space="preserve"> Dr. Joey Shulman</w:t>
      </w:r>
    </w:p>
    <w:p w14:paraId="43EC7D86" w14:textId="77777777" w:rsidR="005B1AB0" w:rsidRDefault="005B1AB0" w:rsidP="005B1AB0">
      <w:pPr>
        <w:pStyle w:val="Default"/>
        <w:jc w:val="both"/>
        <w:rPr>
          <w:rFonts w:ascii="Calibri" w:eastAsia="Calibri" w:hAnsi="Calibri" w:cs="Calibri"/>
          <w:b/>
          <w:color w:val="auto"/>
          <w:sz w:val="28"/>
          <w:szCs w:val="32"/>
        </w:rPr>
      </w:pPr>
    </w:p>
    <w:p w14:paraId="7B5D60B5" w14:textId="36F4A81F" w:rsidR="00846041" w:rsidRPr="00846041" w:rsidRDefault="00046322" w:rsidP="00846041">
      <w:pPr>
        <w:pStyle w:val="Default"/>
        <w:jc w:val="both"/>
        <w:rPr>
          <w:rFonts w:ascii="Calibri" w:eastAsia="Calibri" w:hAnsi="Calibri" w:cs="Calibri"/>
          <w:bCs/>
        </w:rPr>
      </w:pPr>
      <w:r>
        <w:rPr>
          <w:rFonts w:ascii="Calibri" w:eastAsia="Calibri" w:hAnsi="Calibri" w:cs="Calibri"/>
          <w:b/>
        </w:rPr>
        <w:t xml:space="preserve">VANCOUVER, BRITISH COLUMBIA </w:t>
      </w:r>
      <w:r w:rsidR="005327F9">
        <w:rPr>
          <w:rFonts w:ascii="Calibri" w:eastAsia="Calibri" w:hAnsi="Calibri" w:cs="Calibri"/>
          <w:b/>
        </w:rPr>
        <w:t>May 10</w:t>
      </w:r>
      <w:r w:rsidR="00571086">
        <w:rPr>
          <w:rFonts w:ascii="Calibri" w:eastAsia="Calibri" w:hAnsi="Calibri" w:cs="Calibri"/>
          <w:b/>
        </w:rPr>
        <w:t>,</w:t>
      </w:r>
      <w:r w:rsidR="00AE5099">
        <w:rPr>
          <w:rFonts w:ascii="Calibri" w:eastAsia="Calibri" w:hAnsi="Calibri" w:cs="Calibri"/>
          <w:b/>
        </w:rPr>
        <w:t xml:space="preserve"> </w:t>
      </w:r>
      <w:r w:rsidR="00827BE1">
        <w:rPr>
          <w:rFonts w:ascii="Calibri" w:eastAsia="Calibri" w:hAnsi="Calibri" w:cs="Calibri"/>
          <w:b/>
        </w:rPr>
        <w:t xml:space="preserve">2023 </w:t>
      </w:r>
      <w:r>
        <w:rPr>
          <w:rFonts w:ascii="Calibri" w:eastAsia="Calibri" w:hAnsi="Calibri" w:cs="Calibri"/>
          <w:b/>
        </w:rPr>
        <w:t xml:space="preserve">– </w:t>
      </w:r>
      <w:r w:rsidR="00AB6B04" w:rsidRPr="00EF5FC8">
        <w:rPr>
          <w:rFonts w:ascii="Calibri" w:eastAsia="Calibri" w:hAnsi="Calibri" w:cs="Calibri"/>
          <w:b/>
        </w:rPr>
        <w:t xml:space="preserve">The Good Flour Corp. </w:t>
      </w:r>
      <w:r w:rsidRPr="00EF5FC8">
        <w:rPr>
          <w:rFonts w:ascii="Calibri" w:eastAsia="Calibri" w:hAnsi="Calibri" w:cs="Calibri"/>
          <w:b/>
        </w:rPr>
        <w:t>(</w:t>
      </w:r>
      <w:r w:rsidR="006E7B3B" w:rsidRPr="00EF5FC8">
        <w:rPr>
          <w:rFonts w:ascii="Calibri" w:eastAsia="Calibri" w:hAnsi="Calibri" w:cs="Calibri"/>
          <w:b/>
        </w:rPr>
        <w:t>CSE</w:t>
      </w:r>
      <w:r w:rsidRPr="00EF5FC8">
        <w:rPr>
          <w:rFonts w:ascii="Calibri" w:eastAsia="Calibri" w:hAnsi="Calibri" w:cs="Calibri"/>
          <w:b/>
        </w:rPr>
        <w:t xml:space="preserve">: </w:t>
      </w:r>
      <w:r w:rsidR="006E7B3B" w:rsidRPr="00EF5FC8">
        <w:rPr>
          <w:rFonts w:ascii="Calibri" w:eastAsia="Calibri" w:hAnsi="Calibri" w:cs="Calibri"/>
          <w:b/>
        </w:rPr>
        <w:t>GFCO</w:t>
      </w:r>
      <w:r w:rsidRPr="00EF5FC8">
        <w:rPr>
          <w:rFonts w:ascii="Calibri" w:eastAsia="Calibri" w:hAnsi="Calibri" w:cs="Calibri"/>
          <w:b/>
        </w:rPr>
        <w:t>) (OTC</w:t>
      </w:r>
      <w:r w:rsidR="007E4B23">
        <w:rPr>
          <w:rFonts w:ascii="Calibri" w:eastAsia="Calibri" w:hAnsi="Calibri" w:cs="Calibri"/>
          <w:b/>
        </w:rPr>
        <w:t>QB</w:t>
      </w:r>
      <w:r w:rsidRPr="00EF5FC8">
        <w:rPr>
          <w:rFonts w:ascii="Calibri" w:eastAsia="Calibri" w:hAnsi="Calibri" w:cs="Calibri"/>
          <w:b/>
        </w:rPr>
        <w:t xml:space="preserve">: </w:t>
      </w:r>
      <w:r w:rsidR="00A42841">
        <w:rPr>
          <w:rFonts w:ascii="Calibri" w:eastAsia="Calibri" w:hAnsi="Calibri" w:cs="Calibri"/>
          <w:b/>
        </w:rPr>
        <w:t>GFCOF</w:t>
      </w:r>
      <w:r w:rsidRPr="00EF5FC8">
        <w:rPr>
          <w:rFonts w:ascii="Calibri" w:eastAsia="Calibri" w:hAnsi="Calibri" w:cs="Calibri"/>
          <w:b/>
        </w:rPr>
        <w:t xml:space="preserve">) </w:t>
      </w:r>
      <w:r w:rsidR="00753121">
        <w:rPr>
          <w:rFonts w:ascii="Calibri" w:eastAsia="Calibri" w:hAnsi="Calibri" w:cs="Calibri"/>
          <w:b/>
        </w:rPr>
        <w:t xml:space="preserve">(FSE: 3KZ) </w:t>
      </w:r>
      <w:r>
        <w:rPr>
          <w:rFonts w:ascii="Calibri" w:eastAsia="Calibri" w:hAnsi="Calibri" w:cs="Calibri"/>
          <w:bCs/>
        </w:rPr>
        <w:t>(“</w:t>
      </w:r>
      <w:r w:rsidR="00AB6B04">
        <w:rPr>
          <w:rFonts w:ascii="Calibri" w:eastAsia="Calibri" w:hAnsi="Calibri" w:cs="Calibri"/>
          <w:b/>
        </w:rPr>
        <w:t>GFCO</w:t>
      </w:r>
      <w:r>
        <w:rPr>
          <w:rFonts w:ascii="Calibri" w:eastAsia="Calibri" w:hAnsi="Calibri" w:cs="Calibri"/>
          <w:bCs/>
        </w:rPr>
        <w:t>”)</w:t>
      </w:r>
      <w:r w:rsidR="002C37C2" w:rsidRPr="002C37C2">
        <w:rPr>
          <w:rFonts w:ascii="Calibri" w:eastAsia="Calibri" w:hAnsi="Calibri" w:cs="Calibri"/>
          <w:bCs/>
        </w:rPr>
        <w:t xml:space="preserve"> </w:t>
      </w:r>
      <w:r w:rsidR="004F7F73" w:rsidRPr="004F7F73">
        <w:rPr>
          <w:rFonts w:ascii="Calibri" w:eastAsia="Calibri" w:hAnsi="Calibri" w:cs="Calibri"/>
          <w:bCs/>
        </w:rPr>
        <w:t xml:space="preserve">is </w:t>
      </w:r>
      <w:r w:rsidR="005B1AB0" w:rsidRPr="005B1AB0">
        <w:rPr>
          <w:rFonts w:ascii="Calibri" w:eastAsia="Calibri" w:hAnsi="Calibri" w:cs="Calibri"/>
          <w:bCs/>
        </w:rPr>
        <w:t xml:space="preserve">pleased to </w:t>
      </w:r>
      <w:r w:rsidR="00846041" w:rsidRPr="00846041">
        <w:rPr>
          <w:rFonts w:ascii="Calibri" w:eastAsia="Calibri" w:hAnsi="Calibri" w:cs="Calibri"/>
          <w:bCs/>
        </w:rPr>
        <w:t xml:space="preserve">announce the appointment of Dr. Joey Shulman to its Advisory Board. Dr. Shulman, </w:t>
      </w:r>
      <w:r w:rsidR="00846041">
        <w:rPr>
          <w:rFonts w:ascii="Calibri" w:eastAsia="Calibri" w:hAnsi="Calibri" w:cs="Calibri"/>
          <w:bCs/>
        </w:rPr>
        <w:t xml:space="preserve">is </w:t>
      </w:r>
      <w:r w:rsidR="00846041" w:rsidRPr="00846041">
        <w:rPr>
          <w:rFonts w:ascii="Calibri" w:eastAsia="Calibri" w:hAnsi="Calibri" w:cs="Calibri"/>
          <w:bCs/>
        </w:rPr>
        <w:t>a highly respected authority on natural healthcare and nutrition</w:t>
      </w:r>
      <w:r w:rsidR="00846041">
        <w:rPr>
          <w:rFonts w:ascii="Calibri" w:eastAsia="Calibri" w:hAnsi="Calibri" w:cs="Calibri"/>
          <w:bCs/>
        </w:rPr>
        <w:t xml:space="preserve"> and</w:t>
      </w:r>
      <w:r w:rsidR="00846041" w:rsidRPr="00846041">
        <w:rPr>
          <w:rFonts w:ascii="Calibri" w:eastAsia="Calibri" w:hAnsi="Calibri" w:cs="Calibri"/>
          <w:bCs/>
        </w:rPr>
        <w:t xml:space="preserve"> will bring her extensive expertise in holistic health and wellness to </w:t>
      </w:r>
      <w:r w:rsidR="00846041">
        <w:rPr>
          <w:rFonts w:ascii="Calibri" w:eastAsia="Calibri" w:hAnsi="Calibri" w:cs="Calibri"/>
          <w:bCs/>
        </w:rPr>
        <w:t>GFCO</w:t>
      </w:r>
      <w:r w:rsidR="00846041" w:rsidRPr="00846041">
        <w:rPr>
          <w:rFonts w:ascii="Calibri" w:eastAsia="Calibri" w:hAnsi="Calibri" w:cs="Calibri"/>
          <w:bCs/>
        </w:rPr>
        <w:t>.</w:t>
      </w:r>
    </w:p>
    <w:p w14:paraId="4853F252" w14:textId="77777777" w:rsidR="00846041" w:rsidRPr="00846041" w:rsidRDefault="00846041" w:rsidP="00846041">
      <w:pPr>
        <w:pStyle w:val="Default"/>
        <w:jc w:val="both"/>
        <w:rPr>
          <w:rFonts w:ascii="Calibri" w:eastAsia="Calibri" w:hAnsi="Calibri" w:cs="Calibri"/>
          <w:bCs/>
        </w:rPr>
      </w:pPr>
    </w:p>
    <w:p w14:paraId="57840ED3" w14:textId="77777777" w:rsidR="00846041" w:rsidRPr="00846041" w:rsidRDefault="00846041" w:rsidP="00846041">
      <w:pPr>
        <w:pStyle w:val="Default"/>
        <w:jc w:val="both"/>
        <w:rPr>
          <w:rFonts w:ascii="Calibri" w:eastAsia="Calibri" w:hAnsi="Calibri" w:cs="Calibri"/>
          <w:bCs/>
        </w:rPr>
      </w:pPr>
      <w:r w:rsidRPr="00846041">
        <w:rPr>
          <w:rFonts w:ascii="Calibri" w:eastAsia="Calibri" w:hAnsi="Calibri" w:cs="Calibri"/>
          <w:bCs/>
        </w:rPr>
        <w:t>Dr. Shulman’s passion for natural healthcare and nutrition has been the focus of her career for over twenty years. Her philosophy of "improve the quality of your food to improve the quality of your life" has enhanced the health of thousands across North America. As a 3x national best-selling author and well-known media personality, Dr. Joey is a highly regarded authority on health and achieving optimal wellness.</w:t>
      </w:r>
    </w:p>
    <w:p w14:paraId="0039A918" w14:textId="77777777" w:rsidR="00846041" w:rsidRPr="00846041" w:rsidRDefault="00846041" w:rsidP="00846041">
      <w:pPr>
        <w:pStyle w:val="Default"/>
        <w:jc w:val="both"/>
        <w:rPr>
          <w:rFonts w:ascii="Calibri" w:eastAsia="Calibri" w:hAnsi="Calibri" w:cs="Calibri"/>
          <w:bCs/>
        </w:rPr>
      </w:pPr>
    </w:p>
    <w:p w14:paraId="3B4CBA6E" w14:textId="77777777" w:rsidR="00846041" w:rsidRPr="00846041" w:rsidRDefault="00846041" w:rsidP="00846041">
      <w:pPr>
        <w:pStyle w:val="Default"/>
        <w:jc w:val="both"/>
        <w:rPr>
          <w:rFonts w:ascii="Calibri" w:eastAsia="Calibri" w:hAnsi="Calibri" w:cs="Calibri"/>
          <w:bCs/>
        </w:rPr>
      </w:pPr>
      <w:r w:rsidRPr="00846041">
        <w:rPr>
          <w:rFonts w:ascii="Calibri" w:eastAsia="Calibri" w:hAnsi="Calibri" w:cs="Calibri"/>
          <w:bCs/>
        </w:rPr>
        <w:t>Dr. Joey has run Ontario's #1 holistic clinics -Shulman Health - for nearly two decades, where her personal approach puts emphasis on whole foods, hormonal balance, and gut health. In addition, as a mother of a celiac daughter (and being gluten-sensitive herself), she is also passionate about helping her clients find healthy alternatives.</w:t>
      </w:r>
    </w:p>
    <w:p w14:paraId="0998E4BB" w14:textId="77777777" w:rsidR="00846041" w:rsidRPr="00846041" w:rsidRDefault="00846041" w:rsidP="00846041">
      <w:pPr>
        <w:pStyle w:val="Default"/>
        <w:jc w:val="both"/>
        <w:rPr>
          <w:rFonts w:ascii="Calibri" w:eastAsia="Calibri" w:hAnsi="Calibri" w:cs="Calibri"/>
          <w:bCs/>
        </w:rPr>
      </w:pPr>
    </w:p>
    <w:p w14:paraId="498B9A72" w14:textId="62163966" w:rsidR="00846041" w:rsidRDefault="00846041" w:rsidP="00846041">
      <w:pPr>
        <w:pStyle w:val="Default"/>
        <w:jc w:val="both"/>
        <w:rPr>
          <w:rFonts w:ascii="Calibri" w:eastAsia="Calibri" w:hAnsi="Calibri" w:cs="Calibri"/>
          <w:bCs/>
        </w:rPr>
      </w:pPr>
      <w:r w:rsidRPr="00846041">
        <w:rPr>
          <w:rFonts w:ascii="Calibri" w:eastAsia="Calibri" w:hAnsi="Calibri" w:cs="Calibri"/>
          <w:bCs/>
        </w:rPr>
        <w:t>As the media's "go-to" on natural healthcare, Dr. Shulman has been one of Cityline's top health experts for over 13 years. She has also been published in numerous publications such as Canadian Living, Flare, Chatelaine, The Post, and Oxygen.</w:t>
      </w:r>
    </w:p>
    <w:p w14:paraId="09A4ED1A" w14:textId="77777777" w:rsidR="00846041" w:rsidRDefault="00846041" w:rsidP="00846041">
      <w:pPr>
        <w:pStyle w:val="Default"/>
        <w:jc w:val="both"/>
        <w:rPr>
          <w:rFonts w:ascii="Calibri" w:eastAsia="Calibri" w:hAnsi="Calibri" w:cs="Calibri"/>
          <w:bCs/>
        </w:rPr>
      </w:pPr>
    </w:p>
    <w:p w14:paraId="455ED4CB" w14:textId="77777777" w:rsidR="00846041" w:rsidRPr="00846041" w:rsidRDefault="00846041" w:rsidP="00846041">
      <w:pPr>
        <w:jc w:val="both"/>
        <w:rPr>
          <w:rFonts w:ascii="Calibri" w:eastAsia="Calibri" w:hAnsi="Calibri" w:cs="Calibri"/>
          <w:bCs/>
          <w:color w:val="000000"/>
          <w:sz w:val="24"/>
          <w:szCs w:val="24"/>
        </w:rPr>
      </w:pPr>
      <w:r w:rsidRPr="00846041">
        <w:rPr>
          <w:rFonts w:ascii="Calibri" w:eastAsia="Calibri" w:hAnsi="Calibri" w:cs="Calibri"/>
          <w:bCs/>
          <w:color w:val="000000"/>
          <w:sz w:val="24"/>
          <w:szCs w:val="24"/>
        </w:rPr>
        <w:t xml:space="preserve">After receiving her honours degree in psychology from Concordia University, Dr. Joey went on to become a doctor of chiropractic at Canadian Memorial Chiropractic College and finished up her education by becoming a holistic nutritionist. </w:t>
      </w:r>
    </w:p>
    <w:p w14:paraId="02895509" w14:textId="47E23B6D" w:rsidR="00846041" w:rsidRPr="00846041" w:rsidRDefault="00846041" w:rsidP="00846041">
      <w:pPr>
        <w:pStyle w:val="Default"/>
        <w:jc w:val="both"/>
        <w:rPr>
          <w:rFonts w:ascii="Calibri" w:eastAsia="Calibri" w:hAnsi="Calibri" w:cs="Calibri"/>
          <w:bCs/>
        </w:rPr>
      </w:pPr>
      <w:r>
        <w:rPr>
          <w:rFonts w:ascii="Calibri" w:eastAsia="Calibri" w:hAnsi="Calibri" w:cs="Calibri"/>
          <w:bCs/>
        </w:rPr>
        <w:t>C</w:t>
      </w:r>
      <w:r w:rsidRPr="00846041">
        <w:rPr>
          <w:rFonts w:ascii="Calibri" w:eastAsia="Calibri" w:hAnsi="Calibri" w:cs="Calibri"/>
          <w:bCs/>
        </w:rPr>
        <w:t xml:space="preserve">ommenting on the appointment, </w:t>
      </w:r>
      <w:r w:rsidR="005327F9">
        <w:rPr>
          <w:rFonts w:ascii="Calibri" w:eastAsia="Calibri" w:hAnsi="Calibri" w:cs="Calibri"/>
          <w:bCs/>
        </w:rPr>
        <w:t xml:space="preserve">Incoming </w:t>
      </w:r>
      <w:r w:rsidRPr="00846041">
        <w:rPr>
          <w:rFonts w:ascii="Calibri" w:eastAsia="Calibri" w:hAnsi="Calibri" w:cs="Calibri"/>
          <w:bCs/>
        </w:rPr>
        <w:t>G</w:t>
      </w:r>
      <w:r>
        <w:rPr>
          <w:rFonts w:ascii="Calibri" w:eastAsia="Calibri" w:hAnsi="Calibri" w:cs="Calibri"/>
          <w:bCs/>
        </w:rPr>
        <w:t xml:space="preserve">FCO </w:t>
      </w:r>
      <w:r w:rsidRPr="00846041">
        <w:rPr>
          <w:rFonts w:ascii="Calibri" w:eastAsia="Calibri" w:hAnsi="Calibri" w:cs="Calibri"/>
          <w:bCs/>
        </w:rPr>
        <w:t>CEO</w:t>
      </w:r>
      <w:r>
        <w:rPr>
          <w:rFonts w:ascii="Calibri" w:eastAsia="Calibri" w:hAnsi="Calibri" w:cs="Calibri"/>
          <w:bCs/>
        </w:rPr>
        <w:t xml:space="preserve"> </w:t>
      </w:r>
      <w:r w:rsidR="005327F9">
        <w:rPr>
          <w:rFonts w:ascii="Calibri" w:eastAsia="Calibri" w:hAnsi="Calibri" w:cs="Calibri"/>
          <w:bCs/>
        </w:rPr>
        <w:t>Hamid Salimian</w:t>
      </w:r>
      <w:r w:rsidRPr="00846041">
        <w:rPr>
          <w:rFonts w:ascii="Calibri" w:eastAsia="Calibri" w:hAnsi="Calibri" w:cs="Calibri"/>
          <w:bCs/>
        </w:rPr>
        <w:t xml:space="preserve"> said, "We are delighted to welcome Dr. Joey Shulman to our Advisory Board. Her extensive experience and expertise in holistic health and wellness will be invaluable to our company as we continue to grow and expand </w:t>
      </w:r>
      <w:r>
        <w:rPr>
          <w:rFonts w:ascii="Calibri" w:eastAsia="Calibri" w:hAnsi="Calibri" w:cs="Calibri"/>
          <w:bCs/>
        </w:rPr>
        <w:t xml:space="preserve">the distribution of </w:t>
      </w:r>
      <w:r w:rsidRPr="00846041">
        <w:rPr>
          <w:rFonts w:ascii="Calibri" w:eastAsia="Calibri" w:hAnsi="Calibri" w:cs="Calibri"/>
          <w:bCs/>
        </w:rPr>
        <w:t>our product offerings. We are excited to have her join our team and look forward to working closely with her."</w:t>
      </w:r>
    </w:p>
    <w:p w14:paraId="0BB0F051" w14:textId="77777777" w:rsidR="00846041" w:rsidRPr="00846041" w:rsidRDefault="00846041" w:rsidP="00846041">
      <w:pPr>
        <w:pStyle w:val="Default"/>
        <w:jc w:val="both"/>
        <w:rPr>
          <w:rFonts w:ascii="Calibri" w:eastAsia="Calibri" w:hAnsi="Calibri" w:cs="Calibri"/>
          <w:bCs/>
        </w:rPr>
      </w:pPr>
    </w:p>
    <w:p w14:paraId="31105B0C" w14:textId="1D5BEF8F" w:rsidR="00846041" w:rsidRDefault="00846041" w:rsidP="00846041">
      <w:pPr>
        <w:pStyle w:val="Default"/>
        <w:jc w:val="both"/>
        <w:rPr>
          <w:rFonts w:ascii="Calibri" w:eastAsia="Calibri" w:hAnsi="Calibri" w:cs="Calibri"/>
          <w:bCs/>
        </w:rPr>
      </w:pPr>
      <w:r w:rsidRPr="00846041">
        <w:rPr>
          <w:rFonts w:ascii="Calibri" w:eastAsia="Calibri" w:hAnsi="Calibri" w:cs="Calibri"/>
          <w:bCs/>
        </w:rPr>
        <w:t xml:space="preserve">"I am thrilled to be joining the Advisory Board of Good Flour Corp.," said Dr. Joey Shulman. "I am passionate about promoting healthy and natural food choices, and I believe that </w:t>
      </w:r>
      <w:r>
        <w:rPr>
          <w:rFonts w:ascii="Calibri" w:eastAsia="Calibri" w:hAnsi="Calibri" w:cs="Calibri"/>
          <w:bCs/>
        </w:rPr>
        <w:t xml:space="preserve">The </w:t>
      </w:r>
      <w:r w:rsidRPr="00846041">
        <w:rPr>
          <w:rFonts w:ascii="Calibri" w:eastAsia="Calibri" w:hAnsi="Calibri" w:cs="Calibri"/>
          <w:bCs/>
        </w:rPr>
        <w:t>Good Flour Corp. is committed to providing its customers with the highest quality</w:t>
      </w:r>
      <w:r>
        <w:rPr>
          <w:rFonts w:ascii="Calibri" w:eastAsia="Calibri" w:hAnsi="Calibri" w:cs="Calibri"/>
          <w:bCs/>
        </w:rPr>
        <w:t xml:space="preserve"> </w:t>
      </w:r>
      <w:r w:rsidRPr="00846041">
        <w:rPr>
          <w:rFonts w:ascii="Calibri" w:eastAsia="Calibri" w:hAnsi="Calibri" w:cs="Calibri"/>
          <w:bCs/>
        </w:rPr>
        <w:t>products. I look forward to working with the team to help advance the company's mission and vision."</w:t>
      </w:r>
    </w:p>
    <w:p w14:paraId="69B6795B" w14:textId="185A787E" w:rsidR="0042473F" w:rsidRDefault="0042473F" w:rsidP="004F7F73">
      <w:pPr>
        <w:pStyle w:val="Default"/>
        <w:jc w:val="both"/>
        <w:rPr>
          <w:rFonts w:ascii="Calibri" w:eastAsia="Calibri" w:hAnsi="Calibri" w:cs="Calibri"/>
          <w:bCs/>
        </w:rPr>
      </w:pPr>
    </w:p>
    <w:p w14:paraId="213DAA67" w14:textId="5899C621" w:rsidR="00AD3858" w:rsidRDefault="00AD3858" w:rsidP="00105FDC">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lastRenderedPageBreak/>
        <w:t>About The Good Flour Corp.</w:t>
      </w:r>
    </w:p>
    <w:p w14:paraId="44958FD2" w14:textId="626848B2" w:rsidR="006630EC" w:rsidRPr="00775E65" w:rsidRDefault="005274AB" w:rsidP="005274AB">
      <w:pPr>
        <w:keepNext/>
        <w:keepLines/>
        <w:pBdr>
          <w:top w:val="nil"/>
          <w:left w:val="nil"/>
          <w:bottom w:val="nil"/>
          <w:right w:val="nil"/>
          <w:between w:val="nil"/>
        </w:pBdr>
        <w:jc w:val="both"/>
        <w:rPr>
          <w:rFonts w:ascii="Calibri" w:eastAsia="Calibri" w:hAnsi="Calibri" w:cs="Calibri"/>
          <w:bCs/>
          <w:sz w:val="24"/>
          <w:szCs w:val="24"/>
        </w:rPr>
      </w:pPr>
      <w:r w:rsidRPr="00775E65">
        <w:rPr>
          <w:sz w:val="24"/>
          <w:szCs w:val="24"/>
        </w:rPr>
        <w:t>GFCO’s mission is to provide chefs and individuals with the best blends to create recipes with its tried and true mixes, delivering consistent excellence every time. GFCO provides</w:t>
      </w:r>
      <w:r w:rsidR="006630EC" w:rsidRPr="00775E65">
        <w:rPr>
          <w:sz w:val="24"/>
          <w:szCs w:val="24"/>
        </w:rPr>
        <w:t xml:space="preserve"> restaurants and grocery stores</w:t>
      </w:r>
      <w:r w:rsidRPr="00775E65">
        <w:rPr>
          <w:sz w:val="24"/>
          <w:szCs w:val="24"/>
        </w:rPr>
        <w:t xml:space="preserve"> </w:t>
      </w:r>
      <w:r w:rsidR="00775E65">
        <w:rPr>
          <w:sz w:val="24"/>
          <w:szCs w:val="24"/>
        </w:rPr>
        <w:t xml:space="preserve">with </w:t>
      </w:r>
      <w:r w:rsidR="006630EC" w:rsidRPr="00775E65">
        <w:rPr>
          <w:sz w:val="24"/>
          <w:szCs w:val="24"/>
        </w:rPr>
        <w:t xml:space="preserve">better for you </w:t>
      </w:r>
      <w:r w:rsidRPr="00775E65">
        <w:rPr>
          <w:sz w:val="24"/>
          <w:szCs w:val="24"/>
        </w:rPr>
        <w:t>gluten and allergen free</w:t>
      </w:r>
      <w:r w:rsidR="006630EC" w:rsidRPr="00775E65">
        <w:rPr>
          <w:sz w:val="24"/>
          <w:szCs w:val="24"/>
        </w:rPr>
        <w:t xml:space="preserve"> options</w:t>
      </w:r>
      <w:r w:rsidR="00775E65" w:rsidRPr="00775E65">
        <w:rPr>
          <w:sz w:val="24"/>
          <w:szCs w:val="24"/>
        </w:rPr>
        <w:t>:</w:t>
      </w:r>
      <w:r w:rsidRPr="00775E65">
        <w:rPr>
          <w:sz w:val="24"/>
          <w:szCs w:val="24"/>
        </w:rPr>
        <w:t xml:space="preserve"> </w:t>
      </w:r>
      <w:r w:rsidR="006630EC" w:rsidRPr="00775E65">
        <w:rPr>
          <w:sz w:val="24"/>
          <w:szCs w:val="24"/>
        </w:rPr>
        <w:t>F</w:t>
      </w:r>
      <w:r w:rsidRPr="00775E65">
        <w:rPr>
          <w:sz w:val="24"/>
          <w:szCs w:val="24"/>
        </w:rPr>
        <w:t xml:space="preserve">ried </w:t>
      </w:r>
      <w:r w:rsidR="006630EC" w:rsidRPr="00775E65">
        <w:rPr>
          <w:sz w:val="24"/>
          <w:szCs w:val="24"/>
        </w:rPr>
        <w:t>C</w:t>
      </w:r>
      <w:r w:rsidRPr="00775E65">
        <w:rPr>
          <w:sz w:val="24"/>
          <w:szCs w:val="24"/>
        </w:rPr>
        <w:t xml:space="preserve">hicken </w:t>
      </w:r>
      <w:r w:rsidR="006630EC" w:rsidRPr="00775E65">
        <w:rPr>
          <w:sz w:val="24"/>
          <w:szCs w:val="24"/>
        </w:rPr>
        <w:t>Mix</w:t>
      </w:r>
      <w:r w:rsidRPr="00775E65">
        <w:rPr>
          <w:sz w:val="24"/>
          <w:szCs w:val="24"/>
        </w:rPr>
        <w:t xml:space="preserve">, </w:t>
      </w:r>
      <w:r w:rsidR="006630EC" w:rsidRPr="00775E65">
        <w:rPr>
          <w:sz w:val="24"/>
          <w:szCs w:val="24"/>
        </w:rPr>
        <w:t>All Purpose Baking Flour, F</w:t>
      </w:r>
      <w:r w:rsidRPr="00775E65">
        <w:rPr>
          <w:sz w:val="24"/>
          <w:szCs w:val="24"/>
        </w:rPr>
        <w:t xml:space="preserve">ish &amp; </w:t>
      </w:r>
      <w:r w:rsidR="006630EC" w:rsidRPr="00775E65">
        <w:rPr>
          <w:sz w:val="24"/>
          <w:szCs w:val="24"/>
        </w:rPr>
        <w:t>C</w:t>
      </w:r>
      <w:r w:rsidRPr="00775E65">
        <w:rPr>
          <w:sz w:val="24"/>
          <w:szCs w:val="24"/>
        </w:rPr>
        <w:t xml:space="preserve">hip </w:t>
      </w:r>
      <w:r w:rsidR="006630EC" w:rsidRPr="00775E65">
        <w:rPr>
          <w:sz w:val="24"/>
          <w:szCs w:val="24"/>
        </w:rPr>
        <w:t>B</w:t>
      </w:r>
      <w:r w:rsidRPr="00775E65">
        <w:rPr>
          <w:sz w:val="24"/>
          <w:szCs w:val="24"/>
        </w:rPr>
        <w:t xml:space="preserve">atter, </w:t>
      </w:r>
      <w:r w:rsidR="006630EC" w:rsidRPr="00775E65">
        <w:rPr>
          <w:sz w:val="24"/>
          <w:szCs w:val="24"/>
        </w:rPr>
        <w:t>Tempura Batter Mix, P</w:t>
      </w:r>
      <w:r w:rsidRPr="00775E65">
        <w:rPr>
          <w:sz w:val="24"/>
          <w:szCs w:val="24"/>
        </w:rPr>
        <w:t xml:space="preserve">izza &amp; </w:t>
      </w:r>
      <w:r w:rsidR="006630EC" w:rsidRPr="00775E65">
        <w:rPr>
          <w:sz w:val="24"/>
          <w:szCs w:val="24"/>
        </w:rPr>
        <w:t>P</w:t>
      </w:r>
      <w:r w:rsidRPr="00775E65">
        <w:rPr>
          <w:sz w:val="24"/>
          <w:szCs w:val="24"/>
        </w:rPr>
        <w:t>asta mix</w:t>
      </w:r>
      <w:r w:rsidR="006630EC" w:rsidRPr="00775E65">
        <w:rPr>
          <w:sz w:val="24"/>
          <w:szCs w:val="24"/>
        </w:rPr>
        <w:t>, Vanilla Cake Mix,</w:t>
      </w:r>
      <w:r w:rsidRPr="00775E65">
        <w:rPr>
          <w:sz w:val="24"/>
          <w:szCs w:val="24"/>
        </w:rPr>
        <w:t xml:space="preserve"> </w:t>
      </w:r>
      <w:r w:rsidR="006630EC" w:rsidRPr="00775E65">
        <w:rPr>
          <w:sz w:val="24"/>
          <w:szCs w:val="24"/>
        </w:rPr>
        <w:t>P</w:t>
      </w:r>
      <w:r w:rsidRPr="00775E65">
        <w:rPr>
          <w:sz w:val="24"/>
          <w:szCs w:val="24"/>
        </w:rPr>
        <w:t xml:space="preserve">ancake </w:t>
      </w:r>
      <w:r w:rsidR="006630EC" w:rsidRPr="00775E65">
        <w:rPr>
          <w:sz w:val="24"/>
          <w:szCs w:val="24"/>
        </w:rPr>
        <w:t>&amp;</w:t>
      </w:r>
      <w:r w:rsidRPr="00775E65">
        <w:rPr>
          <w:sz w:val="24"/>
          <w:szCs w:val="24"/>
        </w:rPr>
        <w:t xml:space="preserve"> </w:t>
      </w:r>
      <w:r w:rsidR="006630EC" w:rsidRPr="00775E65">
        <w:rPr>
          <w:sz w:val="24"/>
          <w:szCs w:val="24"/>
        </w:rPr>
        <w:t>W</w:t>
      </w:r>
      <w:r w:rsidRPr="00775E65">
        <w:rPr>
          <w:sz w:val="24"/>
          <w:szCs w:val="24"/>
        </w:rPr>
        <w:t xml:space="preserve">affle </w:t>
      </w:r>
      <w:r w:rsidR="006630EC" w:rsidRPr="00775E65">
        <w:rPr>
          <w:sz w:val="24"/>
          <w:szCs w:val="24"/>
        </w:rPr>
        <w:t>Mix</w:t>
      </w:r>
      <w:r w:rsidRPr="00775E65">
        <w:rPr>
          <w:rFonts w:ascii="Calibri" w:eastAsia="Calibri" w:hAnsi="Calibri" w:cs="Calibri"/>
          <w:bCs/>
          <w:sz w:val="24"/>
          <w:szCs w:val="24"/>
        </w:rPr>
        <w:t>,</w:t>
      </w:r>
      <w:r w:rsidRPr="00775E65">
        <w:rPr>
          <w:sz w:val="24"/>
          <w:szCs w:val="24"/>
        </w:rPr>
        <w:t xml:space="preserve"> and pizza crusts.</w:t>
      </w:r>
      <w:r w:rsidR="006630EC" w:rsidRPr="00775E65">
        <w:rPr>
          <w:sz w:val="24"/>
          <w:szCs w:val="24"/>
        </w:rPr>
        <w:t xml:space="preserve"> As well as the newly launched </w:t>
      </w:r>
      <w:r w:rsidR="006630EC" w:rsidRPr="00775E65">
        <w:rPr>
          <w:rFonts w:ascii="Calibri" w:eastAsia="Calibri" w:hAnsi="Calibri" w:cs="Calibri"/>
          <w:bCs/>
          <w:sz w:val="24"/>
          <w:szCs w:val="24"/>
        </w:rPr>
        <w:t xml:space="preserve">Patty Cakes™, a potato protein pancake mix for kids. </w:t>
      </w:r>
    </w:p>
    <w:p w14:paraId="4C82B929" w14:textId="77C489E9" w:rsidR="00EA2587" w:rsidRPr="00775E65" w:rsidRDefault="00EA2587" w:rsidP="005274AB">
      <w:pPr>
        <w:keepNext/>
        <w:keepLines/>
        <w:pBdr>
          <w:top w:val="nil"/>
          <w:left w:val="nil"/>
          <w:bottom w:val="nil"/>
          <w:right w:val="nil"/>
          <w:between w:val="nil"/>
        </w:pBdr>
        <w:jc w:val="both"/>
        <w:rPr>
          <w:rFonts w:ascii="Calibri" w:eastAsia="Calibri" w:hAnsi="Calibri" w:cs="Calibri"/>
          <w:bCs/>
          <w:sz w:val="24"/>
          <w:szCs w:val="24"/>
        </w:rPr>
      </w:pPr>
      <w:r w:rsidRPr="00775E65">
        <w:rPr>
          <w:rFonts w:ascii="Calibri" w:eastAsia="Calibri" w:hAnsi="Calibri" w:cs="Calibri"/>
          <w:bCs/>
          <w:sz w:val="24"/>
          <w:szCs w:val="24"/>
        </w:rPr>
        <w:t>GF</w:t>
      </w:r>
      <w:r w:rsidR="00775E65" w:rsidRPr="00775E65">
        <w:rPr>
          <w:rFonts w:ascii="Calibri" w:eastAsia="Calibri" w:hAnsi="Calibri" w:cs="Calibri"/>
          <w:bCs/>
          <w:sz w:val="24"/>
          <w:szCs w:val="24"/>
        </w:rPr>
        <w:t>CO</w:t>
      </w:r>
      <w:r w:rsidRPr="00775E65">
        <w:rPr>
          <w:rFonts w:ascii="Calibri" w:eastAsia="Calibri" w:hAnsi="Calibri" w:cs="Calibri"/>
          <w:bCs/>
          <w:sz w:val="24"/>
          <w:szCs w:val="24"/>
        </w:rPr>
        <w:t xml:space="preserve"> chooses high quality ingredients and blending them for taste and texture to give our customers gluten/allergen free options so they can enjoy life without giving up their favorite food</w:t>
      </w:r>
      <w:r w:rsidR="00775E65">
        <w:rPr>
          <w:rFonts w:ascii="Calibri" w:eastAsia="Calibri" w:hAnsi="Calibri" w:cs="Calibri"/>
          <w:bCs/>
          <w:sz w:val="24"/>
          <w:szCs w:val="24"/>
        </w:rPr>
        <w:t xml:space="preserve"> and g</w:t>
      </w:r>
      <w:r w:rsidRPr="00775E65">
        <w:rPr>
          <w:rFonts w:ascii="Calibri" w:eastAsia="Calibri" w:hAnsi="Calibri" w:cs="Calibri"/>
          <w:bCs/>
          <w:sz w:val="24"/>
          <w:szCs w:val="24"/>
        </w:rPr>
        <w:t>et b</w:t>
      </w:r>
      <w:r w:rsidR="00775E65">
        <w:rPr>
          <w:rFonts w:ascii="Calibri" w:eastAsia="Calibri" w:hAnsi="Calibri" w:cs="Calibri"/>
          <w:bCs/>
          <w:sz w:val="24"/>
          <w:szCs w:val="24"/>
        </w:rPr>
        <w:t>a</w:t>
      </w:r>
      <w:r w:rsidRPr="00775E65">
        <w:rPr>
          <w:rFonts w:ascii="Calibri" w:eastAsia="Calibri" w:hAnsi="Calibri" w:cs="Calibri"/>
          <w:bCs/>
          <w:sz w:val="24"/>
          <w:szCs w:val="24"/>
        </w:rPr>
        <w:t>ck the good food they deserve</w:t>
      </w:r>
      <w:r w:rsidR="00775E65">
        <w:rPr>
          <w:rFonts w:ascii="Calibri" w:eastAsia="Calibri" w:hAnsi="Calibri" w:cs="Calibri"/>
          <w:bCs/>
          <w:sz w:val="24"/>
          <w:szCs w:val="24"/>
        </w:rPr>
        <w:t>.</w:t>
      </w:r>
    </w:p>
    <w:p w14:paraId="55BF015E" w14:textId="2E126544" w:rsidR="00AD3858" w:rsidRDefault="00AD3858" w:rsidP="008E419A">
      <w:pPr>
        <w:pBdr>
          <w:top w:val="nil"/>
          <w:left w:val="nil"/>
          <w:bottom w:val="nil"/>
          <w:right w:val="nil"/>
          <w:between w:val="nil"/>
        </w:pBdr>
        <w:jc w:val="both"/>
        <w:rPr>
          <w:rFonts w:ascii="Calibri" w:eastAsia="Calibri" w:hAnsi="Calibri" w:cs="Calibri"/>
          <w:color w:val="000000"/>
          <w:sz w:val="24"/>
          <w:szCs w:val="24"/>
        </w:rPr>
      </w:pPr>
      <w:r>
        <w:rPr>
          <w:sz w:val="24"/>
          <w:szCs w:val="24"/>
        </w:rPr>
        <w:t xml:space="preserve">For additional information on The Good Flour Corp. please refer to </w:t>
      </w:r>
      <w:hyperlink r:id="rId12" w:history="1">
        <w:r w:rsidRPr="00AA3576">
          <w:rPr>
            <w:rStyle w:val="Hyperlink"/>
            <w:rFonts w:ascii="Calibri" w:eastAsia="Calibri" w:hAnsi="Calibri" w:cs="Calibri"/>
            <w:sz w:val="24"/>
            <w:szCs w:val="24"/>
          </w:rPr>
          <w:t>www.goodflour.co</w:t>
        </w:r>
      </w:hyperlink>
      <w:r>
        <w:rPr>
          <w:rFonts w:ascii="Calibri" w:eastAsia="Calibri" w:hAnsi="Calibri" w:cs="Calibri"/>
          <w:color w:val="0000FF"/>
          <w:sz w:val="24"/>
          <w:szCs w:val="24"/>
        </w:rPr>
        <w:t>.</w:t>
      </w:r>
    </w:p>
    <w:p w14:paraId="1047C3A2" w14:textId="77777777" w:rsidR="001F1529" w:rsidRDefault="00046322" w:rsidP="004722A7">
      <w:pPr>
        <w:keepNext/>
        <w:keepLines/>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Company Contact</w:t>
      </w:r>
    </w:p>
    <w:p w14:paraId="2C28CC89" w14:textId="705E99D1" w:rsidR="001F1529" w:rsidRDefault="00046322" w:rsidP="004722A7">
      <w:pPr>
        <w:keepNext/>
        <w:keepLines/>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w:t>
      </w:r>
      <w:r w:rsidR="00D6234C">
        <w:rPr>
          <w:rFonts w:ascii="Calibri" w:eastAsia="Calibri" w:hAnsi="Calibri" w:cs="Calibri"/>
          <w:color w:val="000000"/>
          <w:sz w:val="24"/>
          <w:szCs w:val="24"/>
        </w:rPr>
        <w:t>vestors</w:t>
      </w:r>
      <w:r>
        <w:rPr>
          <w:rFonts w:ascii="Calibri" w:eastAsia="Calibri" w:hAnsi="Calibri" w:cs="Calibri"/>
          <w:color w:val="000000"/>
          <w:sz w:val="24"/>
          <w:szCs w:val="24"/>
        </w:rPr>
        <w:t>@</w:t>
      </w:r>
      <w:r w:rsidR="00CA78FB">
        <w:rPr>
          <w:rFonts w:ascii="Calibri" w:eastAsia="Calibri" w:hAnsi="Calibri" w:cs="Calibri"/>
          <w:color w:val="000000"/>
          <w:sz w:val="24"/>
          <w:szCs w:val="24"/>
        </w:rPr>
        <w:t>goodflour</w:t>
      </w:r>
      <w:r>
        <w:rPr>
          <w:rFonts w:ascii="Calibri" w:eastAsia="Calibri" w:hAnsi="Calibri" w:cs="Calibri"/>
          <w:color w:val="000000"/>
          <w:sz w:val="24"/>
          <w:szCs w:val="24"/>
        </w:rPr>
        <w:t>.co</w:t>
      </w:r>
      <w:r>
        <w:rPr>
          <w:rFonts w:ascii="Calibri" w:eastAsia="Calibri" w:hAnsi="Calibri" w:cs="Calibri"/>
          <w:color w:val="000000"/>
          <w:sz w:val="24"/>
          <w:szCs w:val="24"/>
        </w:rPr>
        <w:br/>
        <w:t>604-</w:t>
      </w:r>
      <w:r w:rsidR="00D6234C">
        <w:rPr>
          <w:rFonts w:ascii="Calibri" w:eastAsia="Calibri" w:hAnsi="Calibri" w:cs="Calibri"/>
          <w:color w:val="000000"/>
          <w:sz w:val="24"/>
          <w:szCs w:val="24"/>
        </w:rPr>
        <w:t>423-4400</w:t>
      </w:r>
    </w:p>
    <w:p w14:paraId="343B5D77" w14:textId="77777777" w:rsidR="001F1529" w:rsidRDefault="00046322">
      <w:pPr>
        <w:keepNext/>
        <w:keepLines/>
        <w:rPr>
          <w:rFonts w:ascii="Calibri" w:eastAsia="Calibri" w:hAnsi="Calibri" w:cs="Calibri"/>
          <w:color w:val="000000"/>
          <w:sz w:val="24"/>
          <w:szCs w:val="24"/>
        </w:rPr>
      </w:pPr>
      <w:r>
        <w:rPr>
          <w:rFonts w:ascii="Calibri" w:eastAsia="Calibri" w:hAnsi="Calibri" w:cs="Calibri"/>
          <w:b/>
          <w:color w:val="000000"/>
          <w:sz w:val="24"/>
          <w:szCs w:val="24"/>
        </w:rPr>
        <w:t xml:space="preserve">Cautionary Note Regarding Forward-Looking Information  </w:t>
      </w:r>
    </w:p>
    <w:p w14:paraId="647D72D3" w14:textId="6B01F47F" w:rsidR="001F1529" w:rsidRDefault="00046322" w:rsidP="005B627C">
      <w:pPr>
        <w:keepNext/>
        <w:keepLines/>
        <w:jc w:val="both"/>
        <w:rPr>
          <w:rFonts w:ascii="Calibri" w:eastAsia="Calibri" w:hAnsi="Calibri" w:cs="Calibri"/>
          <w:color w:val="000000"/>
          <w:sz w:val="24"/>
          <w:szCs w:val="24"/>
        </w:rPr>
      </w:pPr>
      <w:r>
        <w:rPr>
          <w:rFonts w:ascii="Calibri" w:eastAsia="Calibri" w:hAnsi="Calibri" w:cs="Calibri"/>
          <w:color w:val="000000"/>
          <w:sz w:val="24"/>
          <w:szCs w:val="24"/>
        </w:rPr>
        <w:t xml:space="preserve">This news release contains "forward-looking information" concerning anticipated developments and events related to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w:t>
      </w:r>
      <w:r>
        <w:rPr>
          <w:rFonts w:ascii="Calibri" w:eastAsia="Calibri" w:hAnsi="Calibri" w:cs="Calibri"/>
          <w:sz w:val="24"/>
          <w:szCs w:val="24"/>
        </w:rPr>
        <w:t>that may occur in the future</w:t>
      </w:r>
      <w:r>
        <w:rPr>
          <w:rFonts w:ascii="Calibri" w:eastAsia="Calibri" w:hAnsi="Calibri" w:cs="Calibri"/>
          <w:color w:val="000000"/>
          <w:sz w:val="24"/>
          <w:szCs w:val="24"/>
        </w:rPr>
        <w:t>. Forward looking information contained in this news release includes, but is not limited to, statements with respect to</w:t>
      </w:r>
      <w:r w:rsidR="009C380D">
        <w:rPr>
          <w:rFonts w:ascii="Calibri" w:eastAsia="Calibri" w:hAnsi="Calibri" w:cs="Calibri"/>
          <w:color w:val="000000"/>
          <w:sz w:val="24"/>
          <w:szCs w:val="24"/>
        </w:rPr>
        <w:t xml:space="preserve"> d</w:t>
      </w:r>
      <w:r w:rsidR="005B627C" w:rsidRPr="005B627C">
        <w:rPr>
          <w:rFonts w:ascii="Calibri" w:eastAsia="Calibri" w:hAnsi="Calibri" w:cs="Calibri"/>
          <w:color w:val="000000"/>
          <w:sz w:val="24"/>
          <w:szCs w:val="24"/>
        </w:rPr>
        <w:t>emand for GFCO’s products</w:t>
      </w:r>
      <w:r w:rsidR="005B627C">
        <w:rPr>
          <w:rFonts w:ascii="Calibri" w:eastAsia="Calibri" w:hAnsi="Calibri" w:cs="Calibri"/>
          <w:color w:val="000000"/>
          <w:sz w:val="24"/>
          <w:szCs w:val="24"/>
        </w:rPr>
        <w:t>,</w:t>
      </w:r>
      <w:r w:rsidR="009C380D">
        <w:rPr>
          <w:rFonts w:ascii="Calibri" w:eastAsia="Calibri" w:hAnsi="Calibri" w:cs="Calibri"/>
          <w:color w:val="000000"/>
          <w:sz w:val="24"/>
          <w:szCs w:val="24"/>
        </w:rPr>
        <w:t xml:space="preserve"> </w:t>
      </w:r>
      <w:r w:rsidR="00827BE1">
        <w:rPr>
          <w:rFonts w:ascii="Calibri" w:eastAsia="Calibri" w:hAnsi="Calibri" w:cs="Calibri"/>
          <w:color w:val="000000"/>
          <w:sz w:val="24"/>
          <w:szCs w:val="24"/>
        </w:rPr>
        <w:t>the details of products under development</w:t>
      </w:r>
      <w:r w:rsidR="0028392B">
        <w:rPr>
          <w:rFonts w:ascii="Calibri" w:eastAsia="Calibri" w:hAnsi="Calibri" w:cs="Calibri"/>
          <w:color w:val="000000"/>
          <w:sz w:val="24"/>
          <w:szCs w:val="24"/>
        </w:rPr>
        <w:t xml:space="preserve"> and</w:t>
      </w:r>
      <w:r w:rsidR="00827BE1">
        <w:rPr>
          <w:rFonts w:ascii="Calibri" w:eastAsia="Calibri" w:hAnsi="Calibri" w:cs="Calibri"/>
          <w:color w:val="000000"/>
          <w:sz w:val="24"/>
          <w:szCs w:val="24"/>
        </w:rPr>
        <w:t xml:space="preserve"> </w:t>
      </w:r>
      <w:r w:rsidR="00A40A66">
        <w:rPr>
          <w:rFonts w:ascii="Calibri" w:eastAsia="Calibri" w:hAnsi="Calibri" w:cs="Calibri"/>
          <w:color w:val="000000"/>
          <w:sz w:val="24"/>
          <w:szCs w:val="24"/>
        </w:rPr>
        <w:t>GFCO</w:t>
      </w:r>
      <w:r>
        <w:rPr>
          <w:rFonts w:ascii="Calibri" w:eastAsia="Calibri" w:hAnsi="Calibri" w:cs="Calibri"/>
          <w:color w:val="000000"/>
          <w:sz w:val="24"/>
          <w:szCs w:val="24"/>
        </w:rPr>
        <w:t>’s future</w:t>
      </w:r>
      <w:r w:rsidR="009E2DEF">
        <w:rPr>
          <w:rFonts w:ascii="Calibri" w:eastAsia="Calibri" w:hAnsi="Calibri" w:cs="Calibri"/>
          <w:color w:val="000000"/>
          <w:sz w:val="24"/>
          <w:szCs w:val="24"/>
        </w:rPr>
        <w:t xml:space="preserve"> sales and</w:t>
      </w:r>
      <w:r>
        <w:rPr>
          <w:rFonts w:ascii="Calibri" w:eastAsia="Calibri" w:hAnsi="Calibri" w:cs="Calibri"/>
          <w:color w:val="000000"/>
          <w:sz w:val="24"/>
          <w:szCs w:val="24"/>
        </w:rPr>
        <w:t xml:space="preserve"> business objectives</w:t>
      </w:r>
      <w:r w:rsidR="00A40A66">
        <w:rPr>
          <w:rFonts w:ascii="Calibri" w:eastAsia="Calibri" w:hAnsi="Calibri" w:cs="Calibri"/>
          <w:color w:val="000000"/>
          <w:sz w:val="24"/>
          <w:szCs w:val="24"/>
        </w:rPr>
        <w:t>.</w:t>
      </w:r>
    </w:p>
    <w:p w14:paraId="3BAAE544" w14:textId="45657256"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bookmarkStart w:id="0" w:name="_1fob9te" w:colFirst="0" w:colLast="0"/>
      <w:bookmarkEnd w:id="0"/>
      <w:r>
        <w:rPr>
          <w:rFonts w:ascii="Calibri" w:eastAsia="Calibri" w:hAnsi="Calibri" w:cs="Calibri"/>
          <w:color w:val="000000"/>
          <w:sz w:val="24"/>
          <w:szCs w:val="24"/>
        </w:rPr>
        <w:t xml:space="preserve">In certain cases, forward-looking information can be identified by the use of words such as "expects", "intends", "anticipates" or variations of such words and phrases or state that certain actions, events or results "may", "would", or "might" suggesting future outcomes, or other expectations, assumptions, intentions or statements about future events or performance. Forward-looking information contained in this news release is based on certain assumptions regarding, among other things, </w:t>
      </w:r>
      <w:r>
        <w:rPr>
          <w:rFonts w:ascii="Calibri" w:eastAsia="Calibri" w:hAnsi="Calibri" w:cs="Calibri"/>
          <w:sz w:val="24"/>
          <w:szCs w:val="24"/>
        </w:rPr>
        <w:t>the timely receipt of regulatory approvals</w:t>
      </w:r>
      <w:r w:rsidR="00E813EF">
        <w:rPr>
          <w:rFonts w:ascii="Calibri" w:eastAsia="Calibri" w:hAnsi="Calibri" w:cs="Calibri"/>
          <w:sz w:val="24"/>
          <w:szCs w:val="24"/>
        </w:rPr>
        <w:t xml:space="preserve">; the ability to source ingredients; the ability to attract qualified management and staff; </w:t>
      </w:r>
      <w:r w:rsidR="00E813EF" w:rsidRPr="00E813EF">
        <w:rPr>
          <w:rFonts w:ascii="Calibri" w:eastAsia="Calibri" w:hAnsi="Calibri" w:cs="Calibri"/>
          <w:color w:val="000000"/>
          <w:sz w:val="24"/>
          <w:szCs w:val="24"/>
        </w:rPr>
        <w:t>the ability to effectively expand manufacturing and production capacity</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success of market initiatives and the ability to grow brand awareness</w:t>
      </w:r>
      <w:r w:rsidR="00E813EF">
        <w:rPr>
          <w:rFonts w:ascii="Calibri" w:eastAsia="Calibri" w:hAnsi="Calibri" w:cs="Calibri"/>
          <w:color w:val="000000"/>
          <w:sz w:val="24"/>
          <w:szCs w:val="24"/>
        </w:rPr>
        <w:t xml:space="preserve">; </w:t>
      </w:r>
      <w:r w:rsidR="00E813EF" w:rsidRPr="00E813EF">
        <w:rPr>
          <w:rFonts w:ascii="Calibri" w:eastAsia="Calibri" w:hAnsi="Calibri" w:cs="Calibri"/>
          <w:color w:val="000000"/>
          <w:sz w:val="24"/>
          <w:szCs w:val="24"/>
        </w:rPr>
        <w:t>the ability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the ability to attract, maintain and expand relationships with key strategic restaurant and food service partners</w:t>
      </w:r>
      <w:r w:rsidR="00E813EF">
        <w:rPr>
          <w:rFonts w:ascii="Calibri" w:eastAsia="Calibri" w:hAnsi="Calibri" w:cs="Calibri"/>
          <w:color w:val="000000"/>
          <w:sz w:val="24"/>
          <w:szCs w:val="24"/>
        </w:rPr>
        <w:t xml:space="preserve"> and </w:t>
      </w:r>
      <w:r w:rsidR="00A40A66">
        <w:rPr>
          <w:rFonts w:ascii="Calibri" w:eastAsia="Calibri" w:hAnsi="Calibri" w:cs="Calibri"/>
          <w:color w:val="000000"/>
          <w:sz w:val="24"/>
          <w:szCs w:val="24"/>
        </w:rPr>
        <w:t>GFCO</w:t>
      </w:r>
      <w:r w:rsidR="00E813EF">
        <w:rPr>
          <w:rFonts w:ascii="Calibri" w:eastAsia="Calibri" w:hAnsi="Calibri" w:cs="Calibri"/>
          <w:color w:val="000000"/>
          <w:sz w:val="24"/>
          <w:szCs w:val="24"/>
        </w:rPr>
        <w:t xml:space="preserve"> will continue to have access to financing until it achieves profitability</w:t>
      </w:r>
      <w:r>
        <w:rPr>
          <w:rFonts w:ascii="Calibri" w:eastAsia="Calibri" w:hAnsi="Calibri" w:cs="Calibri"/>
          <w:sz w:val="24"/>
          <w:szCs w:val="24"/>
        </w:rPr>
        <w:t xml:space="preserve">. While </w:t>
      </w:r>
      <w:r w:rsidR="00A40A66">
        <w:rPr>
          <w:rFonts w:ascii="Calibri" w:eastAsia="Calibri" w:hAnsi="Calibri" w:cs="Calibri"/>
          <w:sz w:val="24"/>
          <w:szCs w:val="24"/>
        </w:rPr>
        <w:t>GFCO</w:t>
      </w:r>
      <w:r>
        <w:rPr>
          <w:rFonts w:ascii="Calibri" w:eastAsia="Calibri" w:hAnsi="Calibri" w:cs="Calibri"/>
          <w:sz w:val="24"/>
          <w:szCs w:val="24"/>
        </w:rPr>
        <w:t xml:space="preserve"> considers these assumptions to be reasonable, they may be incorrect.</w:t>
      </w:r>
    </w:p>
    <w:p w14:paraId="262A28AA" w14:textId="0779F031"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t xml:space="preserve">Forward looking information involves known and unknown risks, uncertainties and other factors which may cause the actual results to be materially different from any future results expressed by the forward-looking information. Such factors include risks related to </w:t>
      </w:r>
      <w:r w:rsidR="00E813EF" w:rsidRPr="00E813EF">
        <w:rPr>
          <w:rFonts w:ascii="Calibri" w:eastAsia="Calibri" w:hAnsi="Calibri" w:cs="Calibri"/>
          <w:color w:val="000000"/>
          <w:sz w:val="24"/>
          <w:szCs w:val="24"/>
        </w:rPr>
        <w:t xml:space="preserve">general business, economic and social uncertainties; </w:t>
      </w:r>
      <w:r w:rsidR="0089559C">
        <w:rPr>
          <w:rFonts w:ascii="Calibri" w:eastAsia="Calibri" w:hAnsi="Calibri" w:cs="Calibri"/>
          <w:color w:val="000000"/>
          <w:sz w:val="24"/>
          <w:szCs w:val="24"/>
        </w:rPr>
        <w:t>risks associated with supply chain for machinery and equipment;</w:t>
      </w:r>
      <w:r w:rsidR="00E813EF" w:rsidRPr="00E813EF">
        <w:rPr>
          <w:rFonts w:ascii="Calibri" w:eastAsia="Calibri" w:hAnsi="Calibri" w:cs="Calibri"/>
          <w:color w:val="000000"/>
          <w:sz w:val="24"/>
          <w:szCs w:val="24"/>
        </w:rPr>
        <w:t xml:space="preserve"> litigation, availability of key product ingredients</w:t>
      </w:r>
      <w:r w:rsidR="00E813EF">
        <w:rPr>
          <w:rFonts w:ascii="Calibri" w:eastAsia="Calibri" w:hAnsi="Calibri" w:cs="Calibri"/>
          <w:color w:val="000000"/>
          <w:sz w:val="24"/>
          <w:szCs w:val="24"/>
        </w:rPr>
        <w:t>;</w:t>
      </w:r>
      <w:r w:rsidR="00E813EF" w:rsidRPr="00E813EF">
        <w:rPr>
          <w:rFonts w:ascii="Calibri" w:eastAsia="Calibri" w:hAnsi="Calibri" w:cs="Calibri"/>
          <w:color w:val="000000"/>
          <w:sz w:val="24"/>
          <w:szCs w:val="24"/>
        </w:rPr>
        <w:t xml:space="preserve"> legislative, environmental and other judicial, regulatory, political and competitive developments;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effectively expand production capacity; the ability to obtain retail partners to distribute Company</w:t>
      </w:r>
      <w:r w:rsidR="00E813EF">
        <w:rPr>
          <w:rFonts w:ascii="Calibri" w:eastAsia="Calibri" w:hAnsi="Calibri" w:cs="Calibri"/>
          <w:color w:val="000000"/>
          <w:sz w:val="24"/>
          <w:szCs w:val="24"/>
        </w:rPr>
        <w:t>’s</w:t>
      </w:r>
      <w:r w:rsidR="00E813EF" w:rsidRPr="00E813EF">
        <w:rPr>
          <w:rFonts w:ascii="Calibri" w:eastAsia="Calibri" w:hAnsi="Calibri" w:cs="Calibri"/>
          <w:color w:val="000000"/>
          <w:sz w:val="24"/>
          <w:szCs w:val="24"/>
        </w:rPr>
        <w:t xml:space="preserve"> products; </w:t>
      </w:r>
      <w:r w:rsidR="00E813EF">
        <w:rPr>
          <w:rFonts w:ascii="Calibri" w:eastAsia="Calibri" w:hAnsi="Calibri" w:cs="Calibri"/>
          <w:color w:val="000000"/>
          <w:sz w:val="24"/>
          <w:szCs w:val="24"/>
        </w:rPr>
        <w:t>failure</w:t>
      </w:r>
      <w:r w:rsidR="00E813EF" w:rsidRPr="00E813EF">
        <w:rPr>
          <w:rFonts w:ascii="Calibri" w:eastAsia="Calibri" w:hAnsi="Calibri" w:cs="Calibri"/>
          <w:color w:val="000000"/>
          <w:sz w:val="24"/>
          <w:szCs w:val="24"/>
        </w:rPr>
        <w:t xml:space="preserve"> to attract, maintain and expand relationships with key restaurant and food service partners; </w:t>
      </w:r>
      <w:r w:rsidR="00E813EF">
        <w:rPr>
          <w:rFonts w:ascii="Calibri" w:eastAsia="Calibri" w:hAnsi="Calibri" w:cs="Calibri"/>
          <w:color w:val="000000"/>
          <w:sz w:val="24"/>
          <w:szCs w:val="24"/>
        </w:rPr>
        <w:t>changing</w:t>
      </w:r>
      <w:r w:rsidR="00E813EF" w:rsidRPr="00E813EF">
        <w:rPr>
          <w:rFonts w:ascii="Calibri" w:eastAsia="Calibri" w:hAnsi="Calibri" w:cs="Calibri"/>
          <w:color w:val="000000"/>
          <w:sz w:val="24"/>
          <w:szCs w:val="24"/>
        </w:rPr>
        <w:t xml:space="preserve"> consumer taste preferences; delay or failure to receive regulatory approvals; the sufficiency of our cash to meet liquidity needs</w:t>
      </w:r>
      <w:r w:rsidR="00E813EF">
        <w:rPr>
          <w:rFonts w:ascii="Calibri" w:eastAsia="Calibri" w:hAnsi="Calibri" w:cs="Calibri"/>
          <w:color w:val="000000"/>
          <w:sz w:val="24"/>
          <w:szCs w:val="24"/>
        </w:rPr>
        <w:t>; failure</w:t>
      </w:r>
      <w:r>
        <w:rPr>
          <w:rFonts w:ascii="Calibri" w:eastAsia="Calibri" w:hAnsi="Calibri" w:cs="Calibri"/>
          <w:color w:val="000000"/>
          <w:sz w:val="24"/>
          <w:szCs w:val="24"/>
        </w:rPr>
        <w:t xml:space="preserve"> to attract qualified management and staff, labour disputes</w:t>
      </w:r>
      <w:r w:rsidR="00E813E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and the additional risks identified in the "Risk Factors" section of </w:t>
      </w:r>
      <w:r w:rsidR="00A40A66">
        <w:rPr>
          <w:rFonts w:ascii="Calibri" w:eastAsia="Calibri" w:hAnsi="Calibri" w:cs="Calibri"/>
          <w:color w:val="000000"/>
          <w:sz w:val="24"/>
          <w:szCs w:val="24"/>
        </w:rPr>
        <w:t>GFCO</w:t>
      </w:r>
      <w:r w:rsidR="00EB5C88">
        <w:rPr>
          <w:rFonts w:ascii="Calibri" w:eastAsia="Calibri" w:hAnsi="Calibri" w:cs="Calibri"/>
          <w:color w:val="000000"/>
          <w:sz w:val="24"/>
          <w:szCs w:val="24"/>
        </w:rPr>
        <w:t>’s</w:t>
      </w:r>
      <w:r>
        <w:rPr>
          <w:rFonts w:ascii="Calibri" w:eastAsia="Calibri" w:hAnsi="Calibri" w:cs="Calibri"/>
          <w:color w:val="000000"/>
          <w:sz w:val="24"/>
          <w:szCs w:val="24"/>
        </w:rPr>
        <w:t xml:space="preserve"> filings with applicable Canadian securities regulators.</w:t>
      </w:r>
    </w:p>
    <w:p w14:paraId="3A66B5C2" w14:textId="4D5C23B9" w:rsidR="001F1529" w:rsidRDefault="00046322" w:rsidP="005B627C">
      <w:pPr>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Although </w:t>
      </w:r>
      <w:r w:rsidR="00A40A66">
        <w:rPr>
          <w:rFonts w:ascii="Calibri" w:eastAsia="Calibri" w:hAnsi="Calibri" w:cs="Calibri"/>
          <w:color w:val="000000"/>
          <w:sz w:val="24"/>
          <w:szCs w:val="24"/>
        </w:rPr>
        <w:t>GFCO</w:t>
      </w:r>
      <w:r w:rsidR="00D9361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has attempted to identify factors that could cause actual results to differ materially from those described in forward-looking information, there may be other factors that cause results not to be as anticipated. Readers should not place undue reliance on forward-looking information. The forward-looking information is made as of the date of this news release. Except as required by applicable securities laws, </w:t>
      </w:r>
      <w:r w:rsidR="00A40A66">
        <w:rPr>
          <w:rFonts w:ascii="Calibri" w:eastAsia="Calibri" w:hAnsi="Calibri" w:cs="Calibri"/>
          <w:color w:val="000000"/>
          <w:sz w:val="24"/>
          <w:szCs w:val="24"/>
        </w:rPr>
        <w:t>GFCO</w:t>
      </w:r>
      <w:r>
        <w:rPr>
          <w:rFonts w:ascii="Calibri" w:eastAsia="Calibri" w:hAnsi="Calibri" w:cs="Calibri"/>
          <w:color w:val="000000"/>
          <w:sz w:val="24"/>
          <w:szCs w:val="24"/>
        </w:rPr>
        <w:t xml:space="preserve"> does not undertake any obligation to publicly update forward-looking information.</w:t>
      </w:r>
    </w:p>
    <w:p w14:paraId="6BF70A37" w14:textId="77777777" w:rsidR="001F1529" w:rsidRDefault="001F1529">
      <w:pPr>
        <w:tabs>
          <w:tab w:val="left" w:pos="2051"/>
        </w:tabs>
        <w:rPr>
          <w:sz w:val="24"/>
          <w:szCs w:val="24"/>
        </w:rPr>
      </w:pPr>
    </w:p>
    <w:sectPr w:rsidR="001F152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42EB" w14:textId="77777777" w:rsidR="002E12D2" w:rsidRDefault="002E12D2">
      <w:pPr>
        <w:spacing w:after="0" w:line="240" w:lineRule="auto"/>
      </w:pPr>
      <w:r>
        <w:separator/>
      </w:r>
    </w:p>
  </w:endnote>
  <w:endnote w:type="continuationSeparator" w:id="0">
    <w:p w14:paraId="49E5751C" w14:textId="77777777" w:rsidR="002E12D2" w:rsidRDefault="002E12D2">
      <w:pPr>
        <w:spacing w:after="0" w:line="240" w:lineRule="auto"/>
      </w:pPr>
      <w:r>
        <w:continuationSeparator/>
      </w:r>
    </w:p>
  </w:endnote>
  <w:endnote w:type="continuationNotice" w:id="1">
    <w:p w14:paraId="2E658B37" w14:textId="77777777" w:rsidR="002E12D2" w:rsidRDefault="002E1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other 181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4AAA" w14:textId="77777777" w:rsidR="001F1529" w:rsidRDefault="001F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C829" w14:textId="77777777" w:rsidR="001F1529" w:rsidRDefault="001F1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9FAC" w14:textId="77777777" w:rsidR="001F1529" w:rsidRDefault="001F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4857" w14:textId="77777777" w:rsidR="002E12D2" w:rsidRDefault="002E12D2">
      <w:pPr>
        <w:spacing w:after="0" w:line="240" w:lineRule="auto"/>
      </w:pPr>
      <w:r>
        <w:separator/>
      </w:r>
    </w:p>
  </w:footnote>
  <w:footnote w:type="continuationSeparator" w:id="0">
    <w:p w14:paraId="1958E0DC" w14:textId="77777777" w:rsidR="002E12D2" w:rsidRDefault="002E12D2">
      <w:pPr>
        <w:spacing w:after="0" w:line="240" w:lineRule="auto"/>
      </w:pPr>
      <w:r>
        <w:continuationSeparator/>
      </w:r>
    </w:p>
  </w:footnote>
  <w:footnote w:type="continuationNotice" w:id="1">
    <w:p w14:paraId="6787AADA" w14:textId="77777777" w:rsidR="002E12D2" w:rsidRDefault="002E1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D4A6" w14:textId="77777777" w:rsidR="001F1529" w:rsidRDefault="001F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E6F0" w14:textId="77777777" w:rsidR="001F1529" w:rsidRDefault="001F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9EDA" w14:textId="77777777" w:rsidR="001F1529" w:rsidRDefault="001F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3766"/>
    <w:multiLevelType w:val="hybridMultilevel"/>
    <w:tmpl w:val="14CC2DE0"/>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293F1CE3"/>
    <w:multiLevelType w:val="hybridMultilevel"/>
    <w:tmpl w:val="ED42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A85E01"/>
    <w:multiLevelType w:val="hybridMultilevel"/>
    <w:tmpl w:val="3C862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CA517D"/>
    <w:multiLevelType w:val="hybridMultilevel"/>
    <w:tmpl w:val="D99CB89A"/>
    <w:lvl w:ilvl="0" w:tplc="5CA6E072">
      <w:numFmt w:val="bullet"/>
      <w:lvlText w:val=""/>
      <w:lvlJc w:val="left"/>
      <w:pPr>
        <w:ind w:left="4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E52BBB"/>
    <w:multiLevelType w:val="hybridMultilevel"/>
    <w:tmpl w:val="BF049800"/>
    <w:lvl w:ilvl="0" w:tplc="DC20686A">
      <w:start w:val="1"/>
      <w:numFmt w:val="bullet"/>
      <w:lvlText w:val=""/>
      <w:lvlJc w:val="left"/>
      <w:pPr>
        <w:ind w:left="720" w:hanging="360"/>
      </w:pPr>
      <w:rPr>
        <w:rFonts w:ascii="Symbol" w:hAnsi="Symbol" w:hint="default"/>
      </w:rPr>
    </w:lvl>
    <w:lvl w:ilvl="1" w:tplc="494080A4" w:tentative="1">
      <w:start w:val="1"/>
      <w:numFmt w:val="bullet"/>
      <w:lvlText w:val="o"/>
      <w:lvlJc w:val="left"/>
      <w:pPr>
        <w:ind w:left="1440" w:hanging="360"/>
      </w:pPr>
      <w:rPr>
        <w:rFonts w:ascii="Courier New" w:hAnsi="Courier New" w:cs="Courier New" w:hint="default"/>
      </w:rPr>
    </w:lvl>
    <w:lvl w:ilvl="2" w:tplc="9D50A284" w:tentative="1">
      <w:start w:val="1"/>
      <w:numFmt w:val="bullet"/>
      <w:lvlText w:val=""/>
      <w:lvlJc w:val="left"/>
      <w:pPr>
        <w:ind w:left="2160" w:hanging="360"/>
      </w:pPr>
      <w:rPr>
        <w:rFonts w:ascii="Wingdings" w:hAnsi="Wingdings" w:hint="default"/>
      </w:rPr>
    </w:lvl>
    <w:lvl w:ilvl="3" w:tplc="13EE0ACA" w:tentative="1">
      <w:start w:val="1"/>
      <w:numFmt w:val="bullet"/>
      <w:lvlText w:val=""/>
      <w:lvlJc w:val="left"/>
      <w:pPr>
        <w:ind w:left="2880" w:hanging="360"/>
      </w:pPr>
      <w:rPr>
        <w:rFonts w:ascii="Symbol" w:hAnsi="Symbol" w:hint="default"/>
      </w:rPr>
    </w:lvl>
    <w:lvl w:ilvl="4" w:tplc="230AB38C" w:tentative="1">
      <w:start w:val="1"/>
      <w:numFmt w:val="bullet"/>
      <w:lvlText w:val="o"/>
      <w:lvlJc w:val="left"/>
      <w:pPr>
        <w:ind w:left="3600" w:hanging="360"/>
      </w:pPr>
      <w:rPr>
        <w:rFonts w:ascii="Courier New" w:hAnsi="Courier New" w:cs="Courier New" w:hint="default"/>
      </w:rPr>
    </w:lvl>
    <w:lvl w:ilvl="5" w:tplc="B1B85568" w:tentative="1">
      <w:start w:val="1"/>
      <w:numFmt w:val="bullet"/>
      <w:lvlText w:val=""/>
      <w:lvlJc w:val="left"/>
      <w:pPr>
        <w:ind w:left="4320" w:hanging="360"/>
      </w:pPr>
      <w:rPr>
        <w:rFonts w:ascii="Wingdings" w:hAnsi="Wingdings" w:hint="default"/>
      </w:rPr>
    </w:lvl>
    <w:lvl w:ilvl="6" w:tplc="FD4AB606" w:tentative="1">
      <w:start w:val="1"/>
      <w:numFmt w:val="bullet"/>
      <w:lvlText w:val=""/>
      <w:lvlJc w:val="left"/>
      <w:pPr>
        <w:ind w:left="5040" w:hanging="360"/>
      </w:pPr>
      <w:rPr>
        <w:rFonts w:ascii="Symbol" w:hAnsi="Symbol" w:hint="default"/>
      </w:rPr>
    </w:lvl>
    <w:lvl w:ilvl="7" w:tplc="89F640A8" w:tentative="1">
      <w:start w:val="1"/>
      <w:numFmt w:val="bullet"/>
      <w:lvlText w:val="o"/>
      <w:lvlJc w:val="left"/>
      <w:pPr>
        <w:ind w:left="5760" w:hanging="360"/>
      </w:pPr>
      <w:rPr>
        <w:rFonts w:ascii="Courier New" w:hAnsi="Courier New" w:cs="Courier New" w:hint="default"/>
      </w:rPr>
    </w:lvl>
    <w:lvl w:ilvl="8" w:tplc="E3CA3848" w:tentative="1">
      <w:start w:val="1"/>
      <w:numFmt w:val="bullet"/>
      <w:lvlText w:val=""/>
      <w:lvlJc w:val="left"/>
      <w:pPr>
        <w:ind w:left="6480" w:hanging="360"/>
      </w:pPr>
      <w:rPr>
        <w:rFonts w:ascii="Wingdings" w:hAnsi="Wingdings" w:hint="default"/>
      </w:rPr>
    </w:lvl>
  </w:abstractNum>
  <w:abstractNum w:abstractNumId="5" w15:restartNumberingAfterBreak="0">
    <w:nsid w:val="7F4F4ACA"/>
    <w:multiLevelType w:val="hybridMultilevel"/>
    <w:tmpl w:val="EFE0F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4741042">
    <w:abstractNumId w:val="4"/>
  </w:num>
  <w:num w:numId="2" w16cid:durableId="1217815566">
    <w:abstractNumId w:val="5"/>
  </w:num>
  <w:num w:numId="3" w16cid:durableId="385491847">
    <w:abstractNumId w:val="2"/>
  </w:num>
  <w:num w:numId="4" w16cid:durableId="1406800015">
    <w:abstractNumId w:val="1"/>
  </w:num>
  <w:num w:numId="5" w16cid:durableId="641234271">
    <w:abstractNumId w:val="0"/>
  </w:num>
  <w:num w:numId="6" w16cid:durableId="695424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29"/>
    <w:rsid w:val="00002ECE"/>
    <w:rsid w:val="00015835"/>
    <w:rsid w:val="000167ED"/>
    <w:rsid w:val="00046322"/>
    <w:rsid w:val="0005206C"/>
    <w:rsid w:val="0006094C"/>
    <w:rsid w:val="00063B4B"/>
    <w:rsid w:val="000B1C0B"/>
    <w:rsid w:val="000B592B"/>
    <w:rsid w:val="000C53F4"/>
    <w:rsid w:val="00101832"/>
    <w:rsid w:val="001053B9"/>
    <w:rsid w:val="00105FDC"/>
    <w:rsid w:val="001152F3"/>
    <w:rsid w:val="00120C07"/>
    <w:rsid w:val="001223AA"/>
    <w:rsid w:val="00130DED"/>
    <w:rsid w:val="001540D9"/>
    <w:rsid w:val="0015588C"/>
    <w:rsid w:val="001679D2"/>
    <w:rsid w:val="001C426B"/>
    <w:rsid w:val="001D2BC7"/>
    <w:rsid w:val="001E4EB9"/>
    <w:rsid w:val="001F1529"/>
    <w:rsid w:val="00222D08"/>
    <w:rsid w:val="00226AA5"/>
    <w:rsid w:val="00233F31"/>
    <w:rsid w:val="00254225"/>
    <w:rsid w:val="00266AC0"/>
    <w:rsid w:val="00273151"/>
    <w:rsid w:val="002822F5"/>
    <w:rsid w:val="0028392B"/>
    <w:rsid w:val="00295BD0"/>
    <w:rsid w:val="002A4304"/>
    <w:rsid w:val="002C2027"/>
    <w:rsid w:val="002C37C2"/>
    <w:rsid w:val="002C4920"/>
    <w:rsid w:val="002C5E83"/>
    <w:rsid w:val="002E12D2"/>
    <w:rsid w:val="002F788E"/>
    <w:rsid w:val="002F7C9E"/>
    <w:rsid w:val="0030129E"/>
    <w:rsid w:val="00302138"/>
    <w:rsid w:val="00374FFB"/>
    <w:rsid w:val="00381998"/>
    <w:rsid w:val="00395832"/>
    <w:rsid w:val="003B306E"/>
    <w:rsid w:val="003C565E"/>
    <w:rsid w:val="003D56BE"/>
    <w:rsid w:val="003D74F3"/>
    <w:rsid w:val="003E4F88"/>
    <w:rsid w:val="003E5895"/>
    <w:rsid w:val="003E7193"/>
    <w:rsid w:val="003F6943"/>
    <w:rsid w:val="004101E5"/>
    <w:rsid w:val="0042132A"/>
    <w:rsid w:val="0042473F"/>
    <w:rsid w:val="0045119C"/>
    <w:rsid w:val="00463B33"/>
    <w:rsid w:val="00470FD7"/>
    <w:rsid w:val="004722A7"/>
    <w:rsid w:val="00476BDB"/>
    <w:rsid w:val="00494431"/>
    <w:rsid w:val="004970C2"/>
    <w:rsid w:val="004B7AEA"/>
    <w:rsid w:val="004C028E"/>
    <w:rsid w:val="004C4696"/>
    <w:rsid w:val="004C7E14"/>
    <w:rsid w:val="004F7F73"/>
    <w:rsid w:val="00504F05"/>
    <w:rsid w:val="005224B7"/>
    <w:rsid w:val="005274AB"/>
    <w:rsid w:val="005327F9"/>
    <w:rsid w:val="005370DF"/>
    <w:rsid w:val="00541FED"/>
    <w:rsid w:val="005461C9"/>
    <w:rsid w:val="005470F5"/>
    <w:rsid w:val="00571086"/>
    <w:rsid w:val="0057690C"/>
    <w:rsid w:val="005872D0"/>
    <w:rsid w:val="005A1924"/>
    <w:rsid w:val="005B1AB0"/>
    <w:rsid w:val="005B5B53"/>
    <w:rsid w:val="005B627C"/>
    <w:rsid w:val="005C1A53"/>
    <w:rsid w:val="005D2D1E"/>
    <w:rsid w:val="005D6B19"/>
    <w:rsid w:val="005E5A61"/>
    <w:rsid w:val="00611517"/>
    <w:rsid w:val="00614295"/>
    <w:rsid w:val="00622AE9"/>
    <w:rsid w:val="0063736C"/>
    <w:rsid w:val="006411FB"/>
    <w:rsid w:val="00641EC1"/>
    <w:rsid w:val="006630EC"/>
    <w:rsid w:val="00664B8A"/>
    <w:rsid w:val="00690056"/>
    <w:rsid w:val="00695C76"/>
    <w:rsid w:val="006A40F6"/>
    <w:rsid w:val="006B1A04"/>
    <w:rsid w:val="006C1BD9"/>
    <w:rsid w:val="006E63F0"/>
    <w:rsid w:val="006E7B3B"/>
    <w:rsid w:val="006F7327"/>
    <w:rsid w:val="007053F5"/>
    <w:rsid w:val="0073734D"/>
    <w:rsid w:val="00737FB8"/>
    <w:rsid w:val="00741288"/>
    <w:rsid w:val="007464BB"/>
    <w:rsid w:val="00750C4D"/>
    <w:rsid w:val="00753121"/>
    <w:rsid w:val="00754765"/>
    <w:rsid w:val="00757260"/>
    <w:rsid w:val="00767516"/>
    <w:rsid w:val="00774BD7"/>
    <w:rsid w:val="00775E65"/>
    <w:rsid w:val="00776190"/>
    <w:rsid w:val="007830BA"/>
    <w:rsid w:val="00786D43"/>
    <w:rsid w:val="00790220"/>
    <w:rsid w:val="007E41E3"/>
    <w:rsid w:val="007E4B23"/>
    <w:rsid w:val="007F72AE"/>
    <w:rsid w:val="008109FA"/>
    <w:rsid w:val="008117FD"/>
    <w:rsid w:val="00822502"/>
    <w:rsid w:val="00826542"/>
    <w:rsid w:val="00827BE1"/>
    <w:rsid w:val="00836100"/>
    <w:rsid w:val="00841CB9"/>
    <w:rsid w:val="00844887"/>
    <w:rsid w:val="00846041"/>
    <w:rsid w:val="00873005"/>
    <w:rsid w:val="00875A96"/>
    <w:rsid w:val="008766ED"/>
    <w:rsid w:val="00883D7F"/>
    <w:rsid w:val="00885CF7"/>
    <w:rsid w:val="00887CFB"/>
    <w:rsid w:val="0089559C"/>
    <w:rsid w:val="008A5515"/>
    <w:rsid w:val="008C2565"/>
    <w:rsid w:val="008D567F"/>
    <w:rsid w:val="008E419A"/>
    <w:rsid w:val="008F35B2"/>
    <w:rsid w:val="0093453A"/>
    <w:rsid w:val="009354DB"/>
    <w:rsid w:val="00954324"/>
    <w:rsid w:val="00954C83"/>
    <w:rsid w:val="0096078F"/>
    <w:rsid w:val="009627C4"/>
    <w:rsid w:val="009A2235"/>
    <w:rsid w:val="009C0DDB"/>
    <w:rsid w:val="009C380D"/>
    <w:rsid w:val="009C5ADA"/>
    <w:rsid w:val="009D417E"/>
    <w:rsid w:val="009D5B5D"/>
    <w:rsid w:val="009D69C4"/>
    <w:rsid w:val="009D757A"/>
    <w:rsid w:val="009E02C6"/>
    <w:rsid w:val="009E2DEF"/>
    <w:rsid w:val="009F329D"/>
    <w:rsid w:val="009F3E14"/>
    <w:rsid w:val="00A02BEF"/>
    <w:rsid w:val="00A111CE"/>
    <w:rsid w:val="00A13EDF"/>
    <w:rsid w:val="00A33FB2"/>
    <w:rsid w:val="00A40A66"/>
    <w:rsid w:val="00A42841"/>
    <w:rsid w:val="00A65CBE"/>
    <w:rsid w:val="00A667BB"/>
    <w:rsid w:val="00A74248"/>
    <w:rsid w:val="00A80562"/>
    <w:rsid w:val="00A9480A"/>
    <w:rsid w:val="00AA5BFD"/>
    <w:rsid w:val="00AB0C7E"/>
    <w:rsid w:val="00AB2076"/>
    <w:rsid w:val="00AB6B04"/>
    <w:rsid w:val="00AD3858"/>
    <w:rsid w:val="00AD4755"/>
    <w:rsid w:val="00AE04DA"/>
    <w:rsid w:val="00AE2B54"/>
    <w:rsid w:val="00AE5099"/>
    <w:rsid w:val="00AF1603"/>
    <w:rsid w:val="00B00766"/>
    <w:rsid w:val="00B23C37"/>
    <w:rsid w:val="00B40B53"/>
    <w:rsid w:val="00B538D9"/>
    <w:rsid w:val="00B71860"/>
    <w:rsid w:val="00B80B37"/>
    <w:rsid w:val="00B85C16"/>
    <w:rsid w:val="00B87234"/>
    <w:rsid w:val="00BA369E"/>
    <w:rsid w:val="00BB5317"/>
    <w:rsid w:val="00BB5664"/>
    <w:rsid w:val="00BC20B5"/>
    <w:rsid w:val="00BC2571"/>
    <w:rsid w:val="00BD18FE"/>
    <w:rsid w:val="00BD2853"/>
    <w:rsid w:val="00BD306E"/>
    <w:rsid w:val="00BE71A8"/>
    <w:rsid w:val="00BF710E"/>
    <w:rsid w:val="00C30E1D"/>
    <w:rsid w:val="00C31127"/>
    <w:rsid w:val="00C46A80"/>
    <w:rsid w:val="00C5228F"/>
    <w:rsid w:val="00C62719"/>
    <w:rsid w:val="00C77159"/>
    <w:rsid w:val="00C85380"/>
    <w:rsid w:val="00C878B6"/>
    <w:rsid w:val="00C901C3"/>
    <w:rsid w:val="00CA156A"/>
    <w:rsid w:val="00CA78FB"/>
    <w:rsid w:val="00CB1053"/>
    <w:rsid w:val="00CE198C"/>
    <w:rsid w:val="00CE59E7"/>
    <w:rsid w:val="00D04A9F"/>
    <w:rsid w:val="00D05CF1"/>
    <w:rsid w:val="00D07757"/>
    <w:rsid w:val="00D32886"/>
    <w:rsid w:val="00D37905"/>
    <w:rsid w:val="00D4625E"/>
    <w:rsid w:val="00D5258E"/>
    <w:rsid w:val="00D6234C"/>
    <w:rsid w:val="00D67B4D"/>
    <w:rsid w:val="00D861AD"/>
    <w:rsid w:val="00D92EEE"/>
    <w:rsid w:val="00D9361F"/>
    <w:rsid w:val="00DA1AAF"/>
    <w:rsid w:val="00E05291"/>
    <w:rsid w:val="00E17284"/>
    <w:rsid w:val="00E20368"/>
    <w:rsid w:val="00E23DDD"/>
    <w:rsid w:val="00E813EF"/>
    <w:rsid w:val="00EA2587"/>
    <w:rsid w:val="00EB5C88"/>
    <w:rsid w:val="00ED708E"/>
    <w:rsid w:val="00EE32CD"/>
    <w:rsid w:val="00EF5565"/>
    <w:rsid w:val="00EF5FC8"/>
    <w:rsid w:val="00F052CA"/>
    <w:rsid w:val="00F25ACB"/>
    <w:rsid w:val="00F31F4F"/>
    <w:rsid w:val="00F40B2D"/>
    <w:rsid w:val="00F62CA8"/>
    <w:rsid w:val="00FA08D7"/>
    <w:rsid w:val="00FB624A"/>
    <w:rsid w:val="00FF2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0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9F329D"/>
    <w:rPr>
      <w:color w:val="605E5C"/>
      <w:shd w:val="clear" w:color="auto" w:fill="E1DFDD"/>
    </w:rPr>
  </w:style>
  <w:style w:type="paragraph" w:styleId="Revision">
    <w:name w:val="Revision"/>
    <w:hidden/>
    <w:uiPriority w:val="99"/>
    <w:semiHidden/>
    <w:rsid w:val="00611517"/>
    <w:pPr>
      <w:spacing w:after="0" w:line="240" w:lineRule="auto"/>
    </w:pPr>
  </w:style>
  <w:style w:type="character" w:styleId="CommentReference">
    <w:name w:val="annotation reference"/>
    <w:basedOn w:val="DefaultParagraphFont"/>
    <w:uiPriority w:val="99"/>
    <w:semiHidden/>
    <w:unhideWhenUsed/>
    <w:rsid w:val="00254225"/>
    <w:rPr>
      <w:sz w:val="16"/>
      <w:szCs w:val="16"/>
    </w:rPr>
  </w:style>
  <w:style w:type="paragraph" w:styleId="CommentText">
    <w:name w:val="annotation text"/>
    <w:basedOn w:val="Normal"/>
    <w:link w:val="CommentTextChar"/>
    <w:uiPriority w:val="99"/>
    <w:unhideWhenUsed/>
    <w:rsid w:val="00254225"/>
    <w:pPr>
      <w:spacing w:line="240" w:lineRule="auto"/>
    </w:pPr>
    <w:rPr>
      <w:sz w:val="20"/>
      <w:szCs w:val="20"/>
    </w:rPr>
  </w:style>
  <w:style w:type="character" w:customStyle="1" w:styleId="CommentTextChar">
    <w:name w:val="Comment Text Char"/>
    <w:basedOn w:val="DefaultParagraphFont"/>
    <w:link w:val="CommentText"/>
    <w:uiPriority w:val="99"/>
    <w:rsid w:val="00254225"/>
    <w:rPr>
      <w:sz w:val="20"/>
      <w:szCs w:val="20"/>
    </w:rPr>
  </w:style>
  <w:style w:type="paragraph" w:styleId="CommentSubject">
    <w:name w:val="annotation subject"/>
    <w:basedOn w:val="CommentText"/>
    <w:next w:val="CommentText"/>
    <w:link w:val="CommentSubjectChar"/>
    <w:uiPriority w:val="99"/>
    <w:semiHidden/>
    <w:unhideWhenUsed/>
    <w:rsid w:val="00254225"/>
    <w:rPr>
      <w:b/>
      <w:bCs/>
    </w:rPr>
  </w:style>
  <w:style w:type="character" w:customStyle="1" w:styleId="CommentSubjectChar">
    <w:name w:val="Comment Subject Char"/>
    <w:basedOn w:val="CommentTextChar"/>
    <w:link w:val="CommentSubject"/>
    <w:uiPriority w:val="99"/>
    <w:semiHidden/>
    <w:rsid w:val="00254225"/>
    <w:rPr>
      <w:b/>
      <w:bCs/>
      <w:sz w:val="20"/>
      <w:szCs w:val="20"/>
    </w:rPr>
  </w:style>
  <w:style w:type="character" w:styleId="Emphasis">
    <w:name w:val="Emphasis"/>
    <w:basedOn w:val="DefaultParagraphFont"/>
    <w:uiPriority w:val="20"/>
    <w:qFormat/>
    <w:rsid w:val="004722A7"/>
    <w:rPr>
      <w:i/>
      <w:iCs/>
    </w:rPr>
  </w:style>
  <w:style w:type="paragraph" w:customStyle="1" w:styleId="Default">
    <w:name w:val="Default"/>
    <w:rsid w:val="00B85C16"/>
    <w:pPr>
      <w:autoSpaceDE w:val="0"/>
      <w:autoSpaceDN w:val="0"/>
      <w:adjustRightInd w:val="0"/>
      <w:spacing w:after="0" w:line="240" w:lineRule="auto"/>
    </w:pPr>
    <w:rPr>
      <w:rFonts w:ascii="Brother 1816" w:hAnsi="Brother 1816" w:cs="Brother 1816"/>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9672">
      <w:bodyDiv w:val="1"/>
      <w:marLeft w:val="0"/>
      <w:marRight w:val="0"/>
      <w:marTop w:val="0"/>
      <w:marBottom w:val="0"/>
      <w:divBdr>
        <w:top w:val="none" w:sz="0" w:space="0" w:color="auto"/>
        <w:left w:val="none" w:sz="0" w:space="0" w:color="auto"/>
        <w:bottom w:val="none" w:sz="0" w:space="0" w:color="auto"/>
        <w:right w:val="none" w:sz="0" w:space="0" w:color="auto"/>
      </w:divBdr>
    </w:div>
    <w:div w:id="129212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dflour.c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0455E6678E546988FFE819493C859" ma:contentTypeVersion="16" ma:contentTypeDescription="Create a new document." ma:contentTypeScope="" ma:versionID="86f1d84e33779b83e2249e0d6ca9254b">
  <xsd:schema xmlns:xsd="http://www.w3.org/2001/XMLSchema" xmlns:xs="http://www.w3.org/2001/XMLSchema" xmlns:p="http://schemas.microsoft.com/office/2006/metadata/properties" xmlns:ns2="d9ede2f8-8520-407a-87f7-fa626073af79" xmlns:ns3="b7e14331-aaff-49a2-bc5d-c0c4e69976ff" targetNamespace="http://schemas.microsoft.com/office/2006/metadata/properties" ma:root="true" ma:fieldsID="3bc9898b141d5e474216c3a818febee7" ns2:_="" ns3:_="">
    <xsd:import namespace="d9ede2f8-8520-407a-87f7-fa626073af79"/>
    <xsd:import namespace="b7e14331-aaff-49a2-bc5d-c0c4e6997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de2f8-8520-407a-87f7-fa626073a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b21795-7431-4bf7-a848-8493f03c82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e14331-aaff-49a2-bc5d-c0c4e69976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0ef20f-79ea-4406-99ef-4ad195fe3de3}" ma:internalName="TaxCatchAll" ma:showField="CatchAllData" ma:web="b7e14331-aaff-49a2-bc5d-c0c4e69976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ede2f8-8520-407a-87f7-fa626073af79">
      <Terms xmlns="http://schemas.microsoft.com/office/infopath/2007/PartnerControls"/>
    </lcf76f155ced4ddcb4097134ff3c332f>
    <TaxCatchAll xmlns="b7e14331-aaff-49a2-bc5d-c0c4e69976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F4E8B-74C2-45C9-A8E1-F82EA96B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de2f8-8520-407a-87f7-fa626073af79"/>
    <ds:schemaRef ds:uri="b7e14331-aaff-49a2-bc5d-c0c4e6997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6C92A-72D9-4CC3-9B4F-8AFC6773B0ED}">
  <ds:schemaRefs>
    <ds:schemaRef ds:uri="http://schemas.openxmlformats.org/officeDocument/2006/bibliography"/>
  </ds:schemaRefs>
</ds:datastoreItem>
</file>

<file path=customXml/itemProps3.xml><?xml version="1.0" encoding="utf-8"?>
<ds:datastoreItem xmlns:ds="http://schemas.openxmlformats.org/officeDocument/2006/customXml" ds:itemID="{E3D91D03-1B09-4ECB-A48A-5BCF2F31A0BD}">
  <ds:schemaRefs>
    <ds:schemaRef ds:uri="http://schemas.microsoft.com/office/2006/metadata/properties"/>
    <ds:schemaRef ds:uri="http://schemas.microsoft.com/office/infopath/2007/PartnerControls"/>
    <ds:schemaRef ds:uri="d9ede2f8-8520-407a-87f7-fa626073af79"/>
    <ds:schemaRef ds:uri="b7e14331-aaff-49a2-bc5d-c0c4e69976ff"/>
  </ds:schemaRefs>
</ds:datastoreItem>
</file>

<file path=customXml/itemProps4.xml><?xml version="1.0" encoding="utf-8"?>
<ds:datastoreItem xmlns:ds="http://schemas.openxmlformats.org/officeDocument/2006/customXml" ds:itemID="{8380BAE4-FD1F-491B-BCE4-AC7EB0FE8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2022-11-08T16:24:00Z</dcterms:created>
  <dcterms:modified xsi:type="dcterms:W3CDTF">2023-05-09T22:19:00Z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0x010100CEF0455E6678E546988FFE819493C859</vt:lpwstr>
  </property>
  <property fmtid="{D5CDD505-2E9C-101B-9397-08002B2CF9AE}" pid="3" name="MediaServiceImageTags">
    <vt:lpwstr/>
  </property>
</Properties>
</file>