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23194E88" w14:textId="1CE68868" w:rsidR="0002612C" w:rsidRDefault="00593B20" w:rsidP="0002612C">
      <w:pPr>
        <w:tabs>
          <w:tab w:val="right" w:pos="8640"/>
        </w:tabs>
        <w:spacing w:line="264" w:lineRule="auto"/>
        <w:jc w:val="center"/>
        <w:rPr>
          <w:rFonts w:ascii="Calibri" w:eastAsia="Calibri" w:hAnsi="Calibri" w:cs="Calibri"/>
          <w:bCs/>
          <w:i/>
          <w:iCs/>
          <w:sz w:val="24"/>
          <w:szCs w:val="24"/>
        </w:rPr>
      </w:pPr>
      <w:r>
        <w:rPr>
          <w:rFonts w:ascii="Calibri" w:eastAsia="Calibri" w:hAnsi="Calibri" w:cs="Calibri"/>
          <w:b/>
          <w:sz w:val="28"/>
          <w:szCs w:val="32"/>
        </w:rPr>
        <w:t xml:space="preserve">The </w:t>
      </w:r>
      <w:r w:rsidRPr="00593B20">
        <w:rPr>
          <w:rFonts w:ascii="Calibri" w:eastAsia="Calibri" w:hAnsi="Calibri" w:cs="Calibri"/>
          <w:b/>
          <w:sz w:val="28"/>
          <w:szCs w:val="32"/>
        </w:rPr>
        <w:t xml:space="preserve">Good Flour </w:t>
      </w:r>
      <w:r>
        <w:rPr>
          <w:rFonts w:ascii="Calibri" w:eastAsia="Calibri" w:hAnsi="Calibri" w:cs="Calibri"/>
          <w:b/>
          <w:sz w:val="28"/>
          <w:szCs w:val="32"/>
        </w:rPr>
        <w:t xml:space="preserve">Corp. New Product Developments Position it to </w:t>
      </w:r>
      <w:r w:rsidRPr="00593B20">
        <w:rPr>
          <w:rFonts w:ascii="Calibri" w:eastAsia="Calibri" w:hAnsi="Calibri" w:cs="Calibri"/>
          <w:b/>
          <w:sz w:val="28"/>
          <w:szCs w:val="32"/>
        </w:rPr>
        <w:t>Enter</w:t>
      </w:r>
      <w:r>
        <w:rPr>
          <w:rFonts w:ascii="Calibri" w:eastAsia="Calibri" w:hAnsi="Calibri" w:cs="Calibri"/>
          <w:b/>
          <w:sz w:val="28"/>
          <w:szCs w:val="32"/>
        </w:rPr>
        <w:t xml:space="preserve"> </w:t>
      </w:r>
      <w:r>
        <w:rPr>
          <w:rFonts w:ascii="Calibri" w:eastAsia="Calibri" w:hAnsi="Calibri" w:cs="Calibri"/>
          <w:b/>
          <w:sz w:val="28"/>
          <w:szCs w:val="32"/>
        </w:rPr>
        <w:br/>
        <w:t>the</w:t>
      </w:r>
      <w:r w:rsidRPr="00593B20">
        <w:rPr>
          <w:rFonts w:ascii="Calibri" w:eastAsia="Calibri" w:hAnsi="Calibri" w:cs="Calibri"/>
          <w:b/>
          <w:sz w:val="28"/>
          <w:szCs w:val="32"/>
        </w:rPr>
        <w:t xml:space="preserve"> </w:t>
      </w:r>
      <w:r>
        <w:rPr>
          <w:rFonts w:ascii="Calibri" w:eastAsia="Calibri" w:hAnsi="Calibri" w:cs="Calibri"/>
          <w:b/>
          <w:sz w:val="28"/>
          <w:szCs w:val="32"/>
        </w:rPr>
        <w:t xml:space="preserve">USD </w:t>
      </w:r>
      <w:r w:rsidR="00A42B48">
        <w:rPr>
          <w:rFonts w:ascii="Calibri" w:eastAsia="Calibri" w:hAnsi="Calibri" w:cs="Calibri"/>
          <w:b/>
          <w:sz w:val="28"/>
          <w:szCs w:val="32"/>
        </w:rPr>
        <w:t>20.19</w:t>
      </w:r>
      <w:r w:rsidRPr="00593B20">
        <w:rPr>
          <w:rFonts w:ascii="Calibri" w:eastAsia="Calibri" w:hAnsi="Calibri" w:cs="Calibri"/>
          <w:b/>
          <w:sz w:val="28"/>
          <w:szCs w:val="32"/>
        </w:rPr>
        <w:t xml:space="preserve"> Billion Dollar </w:t>
      </w:r>
      <w:r>
        <w:rPr>
          <w:rFonts w:ascii="Calibri" w:eastAsia="Calibri" w:hAnsi="Calibri" w:cs="Calibri"/>
          <w:b/>
          <w:sz w:val="28"/>
          <w:szCs w:val="32"/>
        </w:rPr>
        <w:t>Protein</w:t>
      </w:r>
      <w:r w:rsidRPr="00593B20">
        <w:rPr>
          <w:rFonts w:ascii="Calibri" w:eastAsia="Calibri" w:hAnsi="Calibri" w:cs="Calibri"/>
          <w:b/>
          <w:sz w:val="28"/>
          <w:szCs w:val="32"/>
        </w:rPr>
        <w:t xml:space="preserve"> Supplement</w:t>
      </w:r>
      <w:r>
        <w:rPr>
          <w:rFonts w:ascii="Calibri" w:eastAsia="Calibri" w:hAnsi="Calibri" w:cs="Calibri"/>
          <w:b/>
          <w:sz w:val="28"/>
          <w:szCs w:val="32"/>
        </w:rPr>
        <w:t>s</w:t>
      </w:r>
      <w:r w:rsidRPr="00593B20">
        <w:rPr>
          <w:rFonts w:ascii="Calibri" w:eastAsia="Calibri" w:hAnsi="Calibri" w:cs="Calibri"/>
          <w:b/>
          <w:sz w:val="28"/>
          <w:szCs w:val="32"/>
        </w:rPr>
        <w:t xml:space="preserve"> Market</w:t>
      </w:r>
    </w:p>
    <w:p w14:paraId="014DFE76" w14:textId="2AC001FF" w:rsidR="00753121" w:rsidRPr="0002612C" w:rsidRDefault="00593B20" w:rsidP="0002612C">
      <w:pPr>
        <w:tabs>
          <w:tab w:val="right" w:pos="8640"/>
        </w:tabs>
        <w:spacing w:line="264" w:lineRule="auto"/>
        <w:jc w:val="center"/>
        <w:rPr>
          <w:rFonts w:ascii="Calibri" w:eastAsia="Calibri" w:hAnsi="Calibri" w:cs="Calibri"/>
          <w:b/>
          <w:sz w:val="24"/>
          <w:szCs w:val="24"/>
        </w:rPr>
      </w:pPr>
      <w:r w:rsidRPr="0002612C">
        <w:rPr>
          <w:rFonts w:ascii="Calibri" w:eastAsia="Calibri" w:hAnsi="Calibri" w:cs="Calibri"/>
          <w:bCs/>
          <w:i/>
          <w:iCs/>
          <w:sz w:val="28"/>
          <w:szCs w:val="32"/>
        </w:rPr>
        <w:t>Potato Protein can Induce Strong Muscle-Building Response</w:t>
      </w:r>
    </w:p>
    <w:p w14:paraId="57BCFC22" w14:textId="7E43C5E7" w:rsidR="00593B20" w:rsidRPr="00593B20" w:rsidRDefault="00046322" w:rsidP="00593B20">
      <w:pPr>
        <w:pStyle w:val="Default"/>
        <w:jc w:val="both"/>
        <w:rPr>
          <w:rFonts w:ascii="Calibri" w:eastAsia="Calibri" w:hAnsi="Calibri" w:cs="Calibri"/>
          <w:bCs/>
        </w:rPr>
      </w:pPr>
      <w:r>
        <w:rPr>
          <w:rFonts w:ascii="Calibri" w:eastAsia="Calibri" w:hAnsi="Calibri" w:cs="Calibri"/>
          <w:b/>
        </w:rPr>
        <w:t xml:space="preserve">VANCOUVER, BRITISH COLUMBIA </w:t>
      </w:r>
      <w:r w:rsidR="00093328">
        <w:rPr>
          <w:rFonts w:ascii="Calibri" w:eastAsia="Calibri" w:hAnsi="Calibri" w:cs="Calibri"/>
          <w:b/>
        </w:rPr>
        <w:t>February 2</w:t>
      </w:r>
      <w:r w:rsidR="00571086">
        <w:rPr>
          <w:rFonts w:ascii="Calibri" w:eastAsia="Calibri" w:hAnsi="Calibri" w:cs="Calibri"/>
          <w:b/>
        </w:rPr>
        <w:t>,</w:t>
      </w:r>
      <w:r w:rsidR="00AE5099">
        <w:rPr>
          <w:rFonts w:ascii="Calibri" w:eastAsia="Calibri" w:hAnsi="Calibri" w:cs="Calibri"/>
          <w:b/>
        </w:rPr>
        <w:t xml:space="preserve"> </w:t>
      </w:r>
      <w:r w:rsidR="00827BE1">
        <w:rPr>
          <w:rFonts w:ascii="Calibri" w:eastAsia="Calibri" w:hAnsi="Calibri" w:cs="Calibri"/>
          <w:b/>
        </w:rPr>
        <w:t xml:space="preserve">2023 </w:t>
      </w:r>
      <w:r>
        <w:rPr>
          <w:rFonts w:ascii="Calibri" w:eastAsia="Calibri" w:hAnsi="Calibri" w:cs="Calibri"/>
          <w:b/>
        </w:rPr>
        <w:t xml:space="preserve">–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w:t>
      </w:r>
      <w:r w:rsidR="002C37C2" w:rsidRPr="002C37C2">
        <w:rPr>
          <w:rFonts w:ascii="Calibri" w:eastAsia="Calibri" w:hAnsi="Calibri" w:cs="Calibri"/>
          <w:bCs/>
        </w:rPr>
        <w:t xml:space="preserve"> </w:t>
      </w:r>
      <w:r w:rsidR="00593B20" w:rsidRPr="00593B20">
        <w:rPr>
          <w:rFonts w:ascii="Calibri" w:eastAsia="Calibri" w:hAnsi="Calibri" w:cs="Calibri"/>
          <w:bCs/>
        </w:rPr>
        <w:t xml:space="preserve">is pleased to </w:t>
      </w:r>
      <w:r w:rsidR="00593B20">
        <w:rPr>
          <w:rFonts w:ascii="Calibri" w:eastAsia="Calibri" w:hAnsi="Calibri" w:cs="Calibri"/>
          <w:bCs/>
        </w:rPr>
        <w:t xml:space="preserve">highlight the market opportunity for its recently announced </w:t>
      </w:r>
      <w:r w:rsidR="00593B20" w:rsidRPr="00593B20">
        <w:rPr>
          <w:rFonts w:ascii="Calibri" w:eastAsia="Calibri" w:hAnsi="Calibri" w:cs="Calibri"/>
          <w:bCs/>
        </w:rPr>
        <w:t>high protein pancake and waffle mix</w:t>
      </w:r>
      <w:r w:rsidR="00593B20">
        <w:rPr>
          <w:rFonts w:ascii="Calibri" w:eastAsia="Calibri" w:hAnsi="Calibri" w:cs="Calibri"/>
          <w:bCs/>
        </w:rPr>
        <w:t xml:space="preserve"> that is under development. GFCO is developing both an adult version and a version targeted towards children under the brand name “Patty Cakes™”</w:t>
      </w:r>
      <w:r w:rsidR="00593B20" w:rsidRPr="00593B20">
        <w:rPr>
          <w:rFonts w:ascii="Calibri" w:eastAsia="Calibri" w:hAnsi="Calibri" w:cs="Calibri"/>
          <w:bCs/>
        </w:rPr>
        <w:t xml:space="preserve">. </w:t>
      </w:r>
      <w:r w:rsidR="00593B20">
        <w:rPr>
          <w:rFonts w:ascii="Calibri" w:eastAsia="Calibri" w:hAnsi="Calibri" w:cs="Calibri"/>
          <w:bCs/>
        </w:rPr>
        <w:t>A</w:t>
      </w:r>
      <w:r w:rsidR="00593B20" w:rsidRPr="00593B20">
        <w:rPr>
          <w:rFonts w:ascii="Calibri" w:eastAsia="Calibri" w:hAnsi="Calibri" w:cs="Calibri"/>
          <w:bCs/>
        </w:rPr>
        <w:t xml:space="preserve">ccording to Facts and Factors, the Global Protein Supplements Market size was worth USD 20.19 billion in 2021 and is projected to reach USD 32.56 billion by 2028, at a CAGR of approximately 9.29% between 2022 and </w:t>
      </w:r>
      <w:proofErr w:type="gramStart"/>
      <w:r w:rsidR="00593B20" w:rsidRPr="00593B20">
        <w:rPr>
          <w:rFonts w:ascii="Calibri" w:eastAsia="Calibri" w:hAnsi="Calibri" w:cs="Calibri"/>
          <w:bCs/>
        </w:rPr>
        <w:t>2028.</w:t>
      </w:r>
      <w:r w:rsidR="00593B20" w:rsidRPr="00A42B48">
        <w:rPr>
          <w:rFonts w:ascii="Calibri" w:eastAsia="Calibri" w:hAnsi="Calibri" w:cs="Calibri"/>
          <w:bCs/>
          <w:vertAlign w:val="superscript"/>
        </w:rPr>
        <w:t>1</w:t>
      </w:r>
      <w:proofErr w:type="gramEnd"/>
    </w:p>
    <w:p w14:paraId="08218EFA" w14:textId="77777777" w:rsidR="00593B20" w:rsidRPr="00593B20" w:rsidRDefault="00593B20" w:rsidP="00593B20">
      <w:pPr>
        <w:pStyle w:val="Default"/>
        <w:jc w:val="both"/>
        <w:rPr>
          <w:rFonts w:ascii="Calibri" w:eastAsia="Calibri" w:hAnsi="Calibri" w:cs="Calibri"/>
          <w:bCs/>
        </w:rPr>
      </w:pPr>
    </w:p>
    <w:p w14:paraId="0A76D282" w14:textId="22169151" w:rsidR="00593B20" w:rsidRPr="00593B20" w:rsidRDefault="00A42B48" w:rsidP="00593B20">
      <w:pPr>
        <w:pStyle w:val="Default"/>
        <w:jc w:val="both"/>
        <w:rPr>
          <w:rFonts w:ascii="Calibri" w:eastAsia="Calibri" w:hAnsi="Calibri" w:cs="Calibri"/>
          <w:bCs/>
        </w:rPr>
      </w:pPr>
      <w:r>
        <w:rPr>
          <w:rFonts w:ascii="Calibri" w:eastAsia="Calibri" w:hAnsi="Calibri" w:cs="Calibri"/>
          <w:bCs/>
        </w:rPr>
        <w:t xml:space="preserve">GFCO is developing these new products using potato protein. </w:t>
      </w:r>
      <w:r w:rsidR="00593B20" w:rsidRPr="00593B20">
        <w:rPr>
          <w:rFonts w:ascii="Calibri" w:eastAsia="Calibri" w:hAnsi="Calibri" w:cs="Calibri"/>
          <w:bCs/>
        </w:rPr>
        <w:t>A new study suggests that potato protein consumption can strongly increase muscle protein synthesis rates at rest and during recovery from exercise. A recent study, published in Medicine &amp; Science in Sports &amp; Exercise, shows that plant-derived proteins can induce strong muscle-building response. Potato protein ingestion has been shown to increase muscle protein synthesis rates at rest and during recovery from exercise in humans.</w:t>
      </w:r>
      <w:r>
        <w:rPr>
          <w:rFonts w:ascii="Calibri" w:eastAsia="Calibri" w:hAnsi="Calibri" w:cs="Calibri"/>
          <w:bCs/>
          <w:vertAlign w:val="superscript"/>
        </w:rPr>
        <w:t>2</w:t>
      </w:r>
      <w:r w:rsidR="00593B20" w:rsidRPr="00593B20">
        <w:rPr>
          <w:rFonts w:ascii="Calibri" w:eastAsia="Calibri" w:hAnsi="Calibri" w:cs="Calibri"/>
          <w:bCs/>
        </w:rPr>
        <w:t xml:space="preserve"> </w:t>
      </w:r>
    </w:p>
    <w:p w14:paraId="0B7675DC" w14:textId="77777777" w:rsidR="00593B20" w:rsidRPr="00593B20" w:rsidRDefault="00593B20" w:rsidP="00593B20">
      <w:pPr>
        <w:pStyle w:val="Default"/>
        <w:jc w:val="both"/>
        <w:rPr>
          <w:rFonts w:ascii="Calibri" w:eastAsia="Calibri" w:hAnsi="Calibri" w:cs="Calibri"/>
          <w:bCs/>
        </w:rPr>
      </w:pPr>
    </w:p>
    <w:p w14:paraId="00CE7E5C" w14:textId="6CDCECA1" w:rsidR="00593B20" w:rsidRDefault="00593B20" w:rsidP="00593B20">
      <w:pPr>
        <w:pStyle w:val="Default"/>
        <w:jc w:val="both"/>
        <w:rPr>
          <w:rFonts w:ascii="Calibri" w:eastAsia="Calibri" w:hAnsi="Calibri" w:cs="Calibri"/>
          <w:bCs/>
        </w:rPr>
      </w:pPr>
      <w:r w:rsidRPr="00593B20">
        <w:rPr>
          <w:rFonts w:ascii="Calibri" w:eastAsia="Calibri" w:hAnsi="Calibri" w:cs="Calibri"/>
          <w:bCs/>
        </w:rPr>
        <w:t>The new high protein</w:t>
      </w:r>
      <w:r w:rsidR="00B06340">
        <w:rPr>
          <w:rFonts w:ascii="Calibri" w:eastAsia="Calibri" w:hAnsi="Calibri" w:cs="Calibri"/>
          <w:bCs/>
        </w:rPr>
        <w:t xml:space="preserve"> pancake and waffle</w:t>
      </w:r>
      <w:r w:rsidRPr="00593B20">
        <w:rPr>
          <w:rFonts w:ascii="Calibri" w:eastAsia="Calibri" w:hAnsi="Calibri" w:cs="Calibri"/>
          <w:bCs/>
        </w:rPr>
        <w:t xml:space="preserve"> mix from Good Flour </w:t>
      </w:r>
      <w:r w:rsidR="00B06340">
        <w:rPr>
          <w:rFonts w:ascii="Calibri" w:eastAsia="Calibri" w:hAnsi="Calibri" w:cs="Calibri"/>
          <w:bCs/>
        </w:rPr>
        <w:t>has been</w:t>
      </w:r>
      <w:r w:rsidRPr="00593B20">
        <w:rPr>
          <w:rFonts w:ascii="Calibri" w:eastAsia="Calibri" w:hAnsi="Calibri" w:cs="Calibri"/>
          <w:bCs/>
        </w:rPr>
        <w:t xml:space="preserve"> </w:t>
      </w:r>
      <w:r w:rsidR="00B06340">
        <w:rPr>
          <w:rFonts w:ascii="Calibri" w:eastAsia="Calibri" w:hAnsi="Calibri" w:cs="Calibri"/>
          <w:bCs/>
        </w:rPr>
        <w:t>formulated with</w:t>
      </w:r>
      <w:r w:rsidRPr="00593B20">
        <w:rPr>
          <w:rFonts w:ascii="Calibri" w:eastAsia="Calibri" w:hAnsi="Calibri" w:cs="Calibri"/>
          <w:bCs/>
        </w:rPr>
        <w:t xml:space="preserve"> the health and wellness space </w:t>
      </w:r>
      <w:r w:rsidR="00B06340">
        <w:rPr>
          <w:rFonts w:ascii="Calibri" w:eastAsia="Calibri" w:hAnsi="Calibri" w:cs="Calibri"/>
          <w:bCs/>
        </w:rPr>
        <w:t xml:space="preserve">in mind, </w:t>
      </w:r>
      <w:r w:rsidR="00136120">
        <w:rPr>
          <w:rFonts w:ascii="Calibri" w:eastAsia="Calibri" w:hAnsi="Calibri" w:cs="Calibri"/>
          <w:bCs/>
        </w:rPr>
        <w:t>it</w:t>
      </w:r>
      <w:r w:rsidRPr="00593B20">
        <w:rPr>
          <w:rFonts w:ascii="Calibri" w:eastAsia="Calibri" w:hAnsi="Calibri" w:cs="Calibri"/>
          <w:bCs/>
        </w:rPr>
        <w:t xml:space="preserve"> will be followed by additional products under development for the same vertical market. Key benefits of protein are: protein helps you feel full longer, protein boosts metabolism and protein aids with muscle recovery and growth.</w:t>
      </w:r>
    </w:p>
    <w:p w14:paraId="13ECABD2" w14:textId="79885CAB" w:rsidR="0002612C" w:rsidRDefault="0002612C" w:rsidP="00593B20">
      <w:pPr>
        <w:pStyle w:val="Default"/>
        <w:jc w:val="both"/>
        <w:rPr>
          <w:rFonts w:ascii="Calibri" w:eastAsia="Calibri" w:hAnsi="Calibri" w:cs="Calibri"/>
          <w:bCs/>
        </w:rPr>
      </w:pPr>
    </w:p>
    <w:p w14:paraId="7F5813F6" w14:textId="042F440B" w:rsidR="0002612C" w:rsidRDefault="0002612C" w:rsidP="00593B20">
      <w:pPr>
        <w:pStyle w:val="Default"/>
        <w:jc w:val="both"/>
        <w:rPr>
          <w:rFonts w:ascii="Calibri" w:eastAsia="Calibri" w:hAnsi="Calibri" w:cs="Calibri"/>
          <w:bCs/>
        </w:rPr>
      </w:pPr>
      <w:r>
        <w:rPr>
          <w:rFonts w:ascii="Calibri" w:eastAsia="Calibri" w:hAnsi="Calibri" w:cs="Calibri"/>
          <w:bCs/>
        </w:rPr>
        <w:t xml:space="preserve">The newly formulated mixes remain true to Good Flour’s core product philosophy, they are Gluten Free, High in Fiber, Low on Sugar, </w:t>
      </w:r>
      <w:r w:rsidR="00D14DA2">
        <w:rPr>
          <w:rFonts w:ascii="Calibri" w:eastAsia="Calibri" w:hAnsi="Calibri" w:cs="Calibri"/>
          <w:bCs/>
        </w:rPr>
        <w:t>R</w:t>
      </w:r>
      <w:r>
        <w:rPr>
          <w:rFonts w:ascii="Calibri" w:eastAsia="Calibri" w:hAnsi="Calibri" w:cs="Calibri"/>
          <w:bCs/>
        </w:rPr>
        <w:t xml:space="preserve">eady to </w:t>
      </w:r>
      <w:r w:rsidR="00D14DA2">
        <w:rPr>
          <w:rFonts w:ascii="Calibri" w:eastAsia="Calibri" w:hAnsi="Calibri" w:cs="Calibri"/>
          <w:bCs/>
        </w:rPr>
        <w:t>U</w:t>
      </w:r>
      <w:r>
        <w:rPr>
          <w:rFonts w:ascii="Calibri" w:eastAsia="Calibri" w:hAnsi="Calibri" w:cs="Calibri"/>
          <w:bCs/>
        </w:rPr>
        <w:t>se</w:t>
      </w:r>
      <w:r w:rsidR="00D14DA2">
        <w:rPr>
          <w:rFonts w:ascii="Calibri" w:eastAsia="Calibri" w:hAnsi="Calibri" w:cs="Calibri"/>
          <w:bCs/>
        </w:rPr>
        <w:t>,</w:t>
      </w:r>
      <w:r>
        <w:rPr>
          <w:rFonts w:ascii="Calibri" w:eastAsia="Calibri" w:hAnsi="Calibri" w:cs="Calibri"/>
          <w:bCs/>
        </w:rPr>
        <w:t xml:space="preserve"> and </w:t>
      </w:r>
      <w:r w:rsidR="00D14DA2">
        <w:rPr>
          <w:rFonts w:ascii="Calibri" w:eastAsia="Calibri" w:hAnsi="Calibri" w:cs="Calibri"/>
          <w:bCs/>
        </w:rPr>
        <w:t>V</w:t>
      </w:r>
      <w:r>
        <w:rPr>
          <w:rFonts w:ascii="Calibri" w:eastAsia="Calibri" w:hAnsi="Calibri" w:cs="Calibri"/>
          <w:bCs/>
        </w:rPr>
        <w:t xml:space="preserve">ery Tasty. </w:t>
      </w:r>
    </w:p>
    <w:p w14:paraId="79D800B3" w14:textId="77777777" w:rsidR="00593B20" w:rsidRPr="00593B20" w:rsidRDefault="00593B20" w:rsidP="00593B20">
      <w:pPr>
        <w:pStyle w:val="Default"/>
        <w:jc w:val="both"/>
        <w:rPr>
          <w:rFonts w:ascii="Calibri" w:eastAsia="Calibri" w:hAnsi="Calibri" w:cs="Calibri"/>
          <w:bCs/>
        </w:rPr>
      </w:pPr>
    </w:p>
    <w:p w14:paraId="5E443723" w14:textId="37CE55F4" w:rsidR="00593B20" w:rsidRDefault="00593B20" w:rsidP="004F7F73">
      <w:pPr>
        <w:pStyle w:val="Default"/>
        <w:jc w:val="both"/>
        <w:rPr>
          <w:rFonts w:ascii="Calibri" w:eastAsia="Calibri" w:hAnsi="Calibri" w:cs="Calibri"/>
          <w:bCs/>
        </w:rPr>
      </w:pPr>
      <w:r w:rsidRPr="00593B20">
        <w:rPr>
          <w:rFonts w:ascii="Calibri" w:eastAsia="Calibri" w:hAnsi="Calibri" w:cs="Calibri"/>
          <w:bCs/>
        </w:rPr>
        <w:t xml:space="preserve">“Our protein enriched products </w:t>
      </w:r>
      <w:r w:rsidR="00DD103F">
        <w:rPr>
          <w:rFonts w:ascii="Calibri" w:eastAsia="Calibri" w:hAnsi="Calibri" w:cs="Calibri"/>
          <w:bCs/>
        </w:rPr>
        <w:t>can address</w:t>
      </w:r>
      <w:r w:rsidRPr="00593B20">
        <w:rPr>
          <w:rFonts w:ascii="Calibri" w:eastAsia="Calibri" w:hAnsi="Calibri" w:cs="Calibri"/>
          <w:bCs/>
        </w:rPr>
        <w:t xml:space="preserve"> new vertical markets for us both online and through the retail channel</w:t>
      </w:r>
      <w:r w:rsidR="00A955FB">
        <w:rPr>
          <w:rFonts w:ascii="Calibri" w:eastAsia="Calibri" w:hAnsi="Calibri" w:cs="Calibri"/>
          <w:bCs/>
        </w:rPr>
        <w:t>,</w:t>
      </w:r>
      <w:r w:rsidRPr="00593B20">
        <w:rPr>
          <w:rFonts w:ascii="Calibri" w:eastAsia="Calibri" w:hAnsi="Calibri" w:cs="Calibri"/>
          <w:bCs/>
        </w:rPr>
        <w:t xml:space="preserve">” </w:t>
      </w:r>
      <w:r w:rsidR="00A955FB">
        <w:rPr>
          <w:rFonts w:ascii="Calibri" w:eastAsia="Calibri" w:hAnsi="Calibri" w:cs="Calibri"/>
          <w:bCs/>
        </w:rPr>
        <w:t>stated</w:t>
      </w:r>
      <w:r w:rsidRPr="00593B20">
        <w:rPr>
          <w:rFonts w:ascii="Calibri" w:eastAsia="Calibri" w:hAnsi="Calibri" w:cs="Calibri"/>
          <w:bCs/>
        </w:rPr>
        <w:t xml:space="preserve"> Matthew Clayton, CEO of GFCO. “There are over 91,000 specialty health stores in the USA alone creating a significant opportunity for our growing distribution and product reach. I am very proud of our formulation team that continue to make our healthy products, even healthier. We look forward to expanding both our distribution and product line with a focus on the wellness market.”  </w:t>
      </w:r>
    </w:p>
    <w:p w14:paraId="094F61AF" w14:textId="77777777" w:rsidR="00593B20" w:rsidRPr="0002612C" w:rsidRDefault="00593B20" w:rsidP="004F7F73">
      <w:pPr>
        <w:pStyle w:val="Default"/>
        <w:jc w:val="both"/>
        <w:rPr>
          <w:rFonts w:ascii="Calibri" w:eastAsia="Calibri" w:hAnsi="Calibri" w:cs="Calibri"/>
          <w:bCs/>
          <w:color w:val="000000" w:themeColor="text1"/>
        </w:rPr>
      </w:pPr>
    </w:p>
    <w:p w14:paraId="31FA3B49" w14:textId="58A39B2B" w:rsidR="002E0F5C" w:rsidRPr="00523956" w:rsidRDefault="00A955FB" w:rsidP="002E0F5C">
      <w:pPr>
        <w:pStyle w:val="Default"/>
        <w:numPr>
          <w:ilvl w:val="0"/>
          <w:numId w:val="7"/>
        </w:numPr>
        <w:jc w:val="both"/>
        <w:rPr>
          <w:rFonts w:asciiTheme="minorHAnsi" w:eastAsia="Calibri" w:hAnsiTheme="minorHAnsi" w:cstheme="minorHAnsi"/>
          <w:color w:val="000000" w:themeColor="text1"/>
          <w:sz w:val="16"/>
          <w:szCs w:val="16"/>
        </w:rPr>
      </w:pPr>
      <w:hyperlink r:id="rId12" w:history="1">
        <w:r w:rsidR="0002612C" w:rsidRPr="00523956">
          <w:rPr>
            <w:rStyle w:val="Hyperlink"/>
            <w:rFonts w:asciiTheme="minorHAnsi" w:eastAsia="Calibri" w:hAnsiTheme="minorHAnsi" w:cstheme="minorHAnsi"/>
            <w:color w:val="000000" w:themeColor="text1"/>
            <w:sz w:val="16"/>
            <w:szCs w:val="16"/>
          </w:rPr>
          <w:t>https://www.globenewswire.com/en/news-release/2022/10/03/2527296/0/en/Demand-for-Global-Protein-Supplements-Market-Size-to-Surpass-USD-32-56-Billion-by-2028-Exhibit-a-CAGR-of-9-29-Protein-Supplements-Industry-Trends-Share-Value-Analysis-Forecast-Repo.html</w:t>
        </w:r>
      </w:hyperlink>
      <w:r w:rsidR="00593B20" w:rsidRPr="00523956">
        <w:rPr>
          <w:rFonts w:asciiTheme="minorHAnsi" w:eastAsia="Calibri" w:hAnsiTheme="minorHAnsi" w:cstheme="minorHAnsi"/>
          <w:color w:val="000000" w:themeColor="text1"/>
          <w:sz w:val="16"/>
          <w:szCs w:val="16"/>
        </w:rPr>
        <w:t xml:space="preserve"> </w:t>
      </w:r>
    </w:p>
    <w:p w14:paraId="100FB783" w14:textId="04565188" w:rsidR="00523956" w:rsidRPr="00523956" w:rsidRDefault="00A955FB" w:rsidP="00523956">
      <w:pPr>
        <w:pStyle w:val="Default"/>
        <w:numPr>
          <w:ilvl w:val="0"/>
          <w:numId w:val="7"/>
        </w:numPr>
        <w:jc w:val="both"/>
        <w:rPr>
          <w:rStyle w:val="Hyperlink"/>
          <w:rFonts w:asciiTheme="minorHAnsi" w:eastAsia="Calibri" w:hAnsiTheme="minorHAnsi" w:cstheme="minorHAnsi"/>
          <w:color w:val="000000" w:themeColor="text1"/>
          <w:sz w:val="16"/>
          <w:szCs w:val="16"/>
          <w:u w:val="none"/>
        </w:rPr>
      </w:pPr>
      <w:hyperlink r:id="rId13" w:history="1">
        <w:r w:rsidR="00336EC3" w:rsidRPr="00523956">
          <w:rPr>
            <w:rStyle w:val="Hyperlink"/>
            <w:rFonts w:asciiTheme="minorHAnsi" w:eastAsia="Calibri" w:hAnsiTheme="minorHAnsi" w:cstheme="minorHAnsi"/>
            <w:color w:val="000000" w:themeColor="text1"/>
            <w:sz w:val="16"/>
            <w:szCs w:val="16"/>
          </w:rPr>
          <w:t>https://journals.lww.com/acsm-msse/Fulltext/2022/09000/Potato_Protein_Ingestion_Increases_Muscle_Protein.18.aspx</w:t>
        </w:r>
      </w:hyperlink>
    </w:p>
    <w:p w14:paraId="5669D72E" w14:textId="1E3DF698" w:rsidR="00A42B48" w:rsidRPr="0002612C" w:rsidRDefault="00A42B48" w:rsidP="00A42B48">
      <w:pPr>
        <w:pStyle w:val="Default"/>
        <w:rPr>
          <w:rFonts w:asciiTheme="minorHAnsi" w:eastAsia="Calibri" w:hAnsiTheme="minorHAnsi" w:cstheme="minorHAnsi"/>
          <w:color w:val="000000" w:themeColor="text1"/>
          <w:sz w:val="16"/>
          <w:szCs w:val="16"/>
          <w:u w:val="single"/>
        </w:rPr>
      </w:pPr>
      <w:r w:rsidRPr="0002612C">
        <w:rPr>
          <w:rFonts w:asciiTheme="minorHAnsi" w:eastAsia="Calibri" w:hAnsiTheme="minorHAnsi" w:cstheme="minorHAnsi"/>
          <w:color w:val="000000" w:themeColor="text1"/>
          <w:sz w:val="16"/>
          <w:szCs w:val="16"/>
        </w:rPr>
        <w:t xml:space="preserve"> </w:t>
      </w:r>
    </w:p>
    <w:p w14:paraId="60D5D345" w14:textId="77777777" w:rsidR="00A955FB" w:rsidRDefault="004F7F73" w:rsidP="0002612C">
      <w:pPr>
        <w:pStyle w:val="Default"/>
        <w:jc w:val="both"/>
        <w:rPr>
          <w:rFonts w:ascii="Calibri" w:eastAsia="Calibri" w:hAnsi="Calibri" w:cs="Calibri"/>
          <w:bCs/>
          <w:color w:val="000000" w:themeColor="text1"/>
        </w:rPr>
      </w:pPr>
      <w:r w:rsidRPr="0002612C">
        <w:rPr>
          <w:rFonts w:ascii="Calibri" w:eastAsia="Calibri" w:hAnsi="Calibri" w:cs="Calibri"/>
          <w:bCs/>
          <w:color w:val="000000" w:themeColor="text1"/>
        </w:rPr>
        <w:t xml:space="preserve">   </w:t>
      </w:r>
    </w:p>
    <w:p w14:paraId="3873A4C8" w14:textId="77777777" w:rsidR="00A955FB" w:rsidRDefault="00A955FB" w:rsidP="0002612C">
      <w:pPr>
        <w:pStyle w:val="Default"/>
        <w:jc w:val="both"/>
        <w:rPr>
          <w:rFonts w:ascii="Calibri" w:eastAsia="Calibri" w:hAnsi="Calibri" w:cs="Calibri"/>
          <w:bCs/>
          <w:color w:val="000000" w:themeColor="text1"/>
        </w:rPr>
      </w:pPr>
    </w:p>
    <w:p w14:paraId="213DAA67" w14:textId="0616EC4B" w:rsidR="00AD3858" w:rsidRPr="0002612C" w:rsidRDefault="00AD3858" w:rsidP="0002612C">
      <w:pPr>
        <w:pStyle w:val="Default"/>
        <w:jc w:val="both"/>
        <w:rPr>
          <w:rFonts w:ascii="Calibri" w:eastAsia="Calibri" w:hAnsi="Calibri" w:cs="Calibri"/>
          <w:b/>
        </w:rPr>
      </w:pPr>
      <w:r w:rsidRPr="0002612C">
        <w:rPr>
          <w:rFonts w:ascii="Calibri" w:eastAsia="Calibri" w:hAnsi="Calibri" w:cs="Calibri"/>
          <w:b/>
          <w:color w:val="000000" w:themeColor="text1"/>
        </w:rPr>
        <w:lastRenderedPageBreak/>
        <w:t xml:space="preserve">About </w:t>
      </w:r>
      <w:r>
        <w:rPr>
          <w:rFonts w:ascii="Calibri" w:eastAsia="Calibri" w:hAnsi="Calibri" w:cs="Calibri"/>
          <w:b/>
        </w:rPr>
        <w:t>The Good Flour Corp.</w:t>
      </w:r>
    </w:p>
    <w:p w14:paraId="12C3B7F3" w14:textId="051906C4" w:rsidR="00AA5BFD" w:rsidRDefault="00AA5BFD" w:rsidP="008E419A">
      <w:pPr>
        <w:pBdr>
          <w:top w:val="nil"/>
          <w:left w:val="nil"/>
          <w:bottom w:val="nil"/>
          <w:right w:val="nil"/>
          <w:between w:val="nil"/>
        </w:pBdr>
        <w:jc w:val="both"/>
        <w:rPr>
          <w:sz w:val="24"/>
          <w:szCs w:val="24"/>
        </w:rPr>
      </w:pPr>
      <w:r>
        <w:rPr>
          <w:sz w:val="24"/>
          <w:szCs w:val="24"/>
        </w:rPr>
        <w:t>GFCO’s</w:t>
      </w:r>
      <w:r w:rsidRPr="00AA5BFD">
        <w:rPr>
          <w:sz w:val="24"/>
          <w:szCs w:val="24"/>
        </w:rPr>
        <w:t xml:space="preserve"> mission is to provide a gluten-free, allergen free, hassle-free all-purpose baking flour </w:t>
      </w:r>
      <w:bookmarkStart w:id="0" w:name="_Hlk87089250"/>
      <w:r w:rsidRPr="00AA5BFD">
        <w:rPr>
          <w:sz w:val="24"/>
          <w:szCs w:val="24"/>
        </w:rPr>
        <w:t>blend that allow</w:t>
      </w:r>
      <w:r>
        <w:rPr>
          <w:sz w:val="24"/>
          <w:szCs w:val="24"/>
        </w:rPr>
        <w:t>s</w:t>
      </w:r>
      <w:r w:rsidRPr="00AA5BFD">
        <w:rPr>
          <w:sz w:val="24"/>
          <w:szCs w:val="24"/>
        </w:rPr>
        <w:t xml:space="preserve"> individuals with gluten and other food allergies to enjoy life without giving up their favorite foods or settling for low-quality alternatives. </w:t>
      </w:r>
      <w:bookmarkEnd w:id="0"/>
      <w:r w:rsidR="00A40A66">
        <w:rPr>
          <w:sz w:val="24"/>
          <w:szCs w:val="24"/>
        </w:rPr>
        <w:t>GFCO</w:t>
      </w:r>
      <w:r w:rsidRPr="00AA5BFD">
        <w:rPr>
          <w:sz w:val="24"/>
          <w:szCs w:val="24"/>
        </w:rPr>
        <w:t xml:space="preserve"> also provides gluten and allergen free fried chicken batter, fish &amp; chip batter, pizza &amp; pasta mix, tempura batter, pancake and waffle blend, cake mix and pizza crusts.</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4"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40ADB29E"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827BE1">
        <w:rPr>
          <w:rFonts w:ascii="Calibri" w:eastAsia="Calibri" w:hAnsi="Calibri" w:cs="Calibri"/>
          <w:color w:val="000000"/>
          <w:sz w:val="24"/>
          <w:szCs w:val="24"/>
        </w:rPr>
        <w:t>the details of products under developments,</w:t>
      </w:r>
      <w:r w:rsidR="00A42B48">
        <w:rPr>
          <w:rFonts w:ascii="Calibri" w:eastAsia="Calibri" w:hAnsi="Calibri" w:cs="Calibri"/>
          <w:color w:val="000000"/>
          <w:sz w:val="24"/>
          <w:szCs w:val="24"/>
        </w:rPr>
        <w:t xml:space="preserve"> the potential market size for GFCO’s products</w:t>
      </w:r>
      <w:r w:rsidR="00827BE1">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4565725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1fob9te" w:colFirst="0" w:colLast="0"/>
      <w:bookmarkEnd w:id="1"/>
      <w:r>
        <w:rPr>
          <w:rFonts w:ascii="Calibri" w:eastAsia="Calibri" w:hAnsi="Calibri" w:cs="Calibri"/>
          <w:color w:val="000000"/>
          <w:sz w:val="24"/>
          <w:szCs w:val="24"/>
        </w:rPr>
        <w:t xml:space="preserve">In certain cases, forward-looking information can be identified </w:t>
      </w:r>
      <w:proofErr w:type="gramStart"/>
      <w:r>
        <w:rPr>
          <w:rFonts w:ascii="Calibri" w:eastAsia="Calibri" w:hAnsi="Calibri" w:cs="Calibri"/>
          <w:color w:val="000000"/>
          <w:sz w:val="24"/>
          <w:szCs w:val="24"/>
        </w:rPr>
        <w:t>by the use of</w:t>
      </w:r>
      <w:proofErr w:type="gramEnd"/>
      <w:r>
        <w:rPr>
          <w:rFonts w:ascii="Calibri" w:eastAsia="Calibri" w:hAnsi="Calibri" w:cs="Calibri"/>
          <w:color w:val="000000"/>
          <w:sz w:val="24"/>
          <w:szCs w:val="24"/>
        </w:rPr>
        <w:t xml:space="preserve">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0779F031"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 xml:space="preserve">general business, economic and social uncertainties; </w:t>
      </w:r>
      <w:r w:rsidR="0089559C">
        <w:rPr>
          <w:rFonts w:ascii="Calibri" w:eastAsia="Calibri" w:hAnsi="Calibri" w:cs="Calibri"/>
          <w:color w:val="000000"/>
          <w:sz w:val="24"/>
          <w:szCs w:val="24"/>
        </w:rPr>
        <w:t>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w:t>
      </w:r>
      <w:r>
        <w:rPr>
          <w:rFonts w:ascii="Calibri" w:eastAsia="Calibri" w:hAnsi="Calibri" w:cs="Calibri"/>
          <w:color w:val="000000"/>
          <w:sz w:val="24"/>
          <w:szCs w:val="24"/>
        </w:rPr>
        <w:lastRenderedPageBreak/>
        <w:t xml:space="preserve">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1EB4" w14:textId="77777777" w:rsidR="00390853" w:rsidRDefault="00390853">
      <w:pPr>
        <w:spacing w:after="0" w:line="240" w:lineRule="auto"/>
      </w:pPr>
      <w:r>
        <w:separator/>
      </w:r>
    </w:p>
  </w:endnote>
  <w:endnote w:type="continuationSeparator" w:id="0">
    <w:p w14:paraId="579C2186" w14:textId="77777777" w:rsidR="00390853" w:rsidRDefault="00390853">
      <w:pPr>
        <w:spacing w:after="0" w:line="240" w:lineRule="auto"/>
      </w:pPr>
      <w:r>
        <w:continuationSeparator/>
      </w:r>
    </w:p>
  </w:endnote>
  <w:endnote w:type="continuationNotice" w:id="1">
    <w:p w14:paraId="07CB2E91" w14:textId="77777777" w:rsidR="00390853" w:rsidRDefault="00390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CBCB" w14:textId="77777777" w:rsidR="00390853" w:rsidRDefault="00390853">
      <w:pPr>
        <w:spacing w:after="0" w:line="240" w:lineRule="auto"/>
      </w:pPr>
      <w:r>
        <w:separator/>
      </w:r>
    </w:p>
  </w:footnote>
  <w:footnote w:type="continuationSeparator" w:id="0">
    <w:p w14:paraId="71FDD1A3" w14:textId="77777777" w:rsidR="00390853" w:rsidRDefault="00390853">
      <w:pPr>
        <w:spacing w:after="0" w:line="240" w:lineRule="auto"/>
      </w:pPr>
      <w:r>
        <w:continuationSeparator/>
      </w:r>
    </w:p>
  </w:footnote>
  <w:footnote w:type="continuationNotice" w:id="1">
    <w:p w14:paraId="568B22DC" w14:textId="77777777" w:rsidR="00390853" w:rsidRDefault="00390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61B1AEC"/>
    <w:multiLevelType w:val="hybridMultilevel"/>
    <w:tmpl w:val="04989D50"/>
    <w:lvl w:ilvl="0" w:tplc="C948703A">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6"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5"/>
  </w:num>
  <w:num w:numId="2" w16cid:durableId="1217815566">
    <w:abstractNumId w:val="6"/>
  </w:num>
  <w:num w:numId="3" w16cid:durableId="385491847">
    <w:abstractNumId w:val="3"/>
  </w:num>
  <w:num w:numId="4" w16cid:durableId="1406800015">
    <w:abstractNumId w:val="2"/>
  </w:num>
  <w:num w:numId="5" w16cid:durableId="641234271">
    <w:abstractNumId w:val="0"/>
  </w:num>
  <w:num w:numId="6" w16cid:durableId="695424037">
    <w:abstractNumId w:val="4"/>
  </w:num>
  <w:num w:numId="7" w16cid:durableId="192934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02ECE"/>
    <w:rsid w:val="00015835"/>
    <w:rsid w:val="000167ED"/>
    <w:rsid w:val="0002612C"/>
    <w:rsid w:val="00046322"/>
    <w:rsid w:val="0005206C"/>
    <w:rsid w:val="0006094C"/>
    <w:rsid w:val="00063B4B"/>
    <w:rsid w:val="00093328"/>
    <w:rsid w:val="000B1C0B"/>
    <w:rsid w:val="000B592B"/>
    <w:rsid w:val="000C53F4"/>
    <w:rsid w:val="00101832"/>
    <w:rsid w:val="001053B9"/>
    <w:rsid w:val="00120C07"/>
    <w:rsid w:val="001223AA"/>
    <w:rsid w:val="00130DED"/>
    <w:rsid w:val="00136120"/>
    <w:rsid w:val="001540D9"/>
    <w:rsid w:val="0015588C"/>
    <w:rsid w:val="001679D2"/>
    <w:rsid w:val="001C426B"/>
    <w:rsid w:val="001E4EB9"/>
    <w:rsid w:val="001F1529"/>
    <w:rsid w:val="00222D08"/>
    <w:rsid w:val="00226AA5"/>
    <w:rsid w:val="00233F31"/>
    <w:rsid w:val="00254225"/>
    <w:rsid w:val="00266AC0"/>
    <w:rsid w:val="00273151"/>
    <w:rsid w:val="002822F5"/>
    <w:rsid w:val="002A4304"/>
    <w:rsid w:val="002C2027"/>
    <w:rsid w:val="002C37C2"/>
    <w:rsid w:val="002C4920"/>
    <w:rsid w:val="002C5E83"/>
    <w:rsid w:val="002D5E9E"/>
    <w:rsid w:val="002E0F5C"/>
    <w:rsid w:val="002F788E"/>
    <w:rsid w:val="002F7C9E"/>
    <w:rsid w:val="0030129E"/>
    <w:rsid w:val="00302138"/>
    <w:rsid w:val="00336EC3"/>
    <w:rsid w:val="00374FFB"/>
    <w:rsid w:val="00381998"/>
    <w:rsid w:val="00390853"/>
    <w:rsid w:val="00395832"/>
    <w:rsid w:val="003B306E"/>
    <w:rsid w:val="003C565E"/>
    <w:rsid w:val="003D56BE"/>
    <w:rsid w:val="003D74F3"/>
    <w:rsid w:val="003E4F88"/>
    <w:rsid w:val="003E5895"/>
    <w:rsid w:val="003E7193"/>
    <w:rsid w:val="003F6943"/>
    <w:rsid w:val="004101E5"/>
    <w:rsid w:val="0042132A"/>
    <w:rsid w:val="0045119C"/>
    <w:rsid w:val="00463B33"/>
    <w:rsid w:val="00470FD7"/>
    <w:rsid w:val="004722A7"/>
    <w:rsid w:val="00476BDB"/>
    <w:rsid w:val="00494431"/>
    <w:rsid w:val="004970C2"/>
    <w:rsid w:val="004C028E"/>
    <w:rsid w:val="004C4696"/>
    <w:rsid w:val="004C7E14"/>
    <w:rsid w:val="004F7F73"/>
    <w:rsid w:val="005156D7"/>
    <w:rsid w:val="00523956"/>
    <w:rsid w:val="005370DF"/>
    <w:rsid w:val="00541FED"/>
    <w:rsid w:val="005461C9"/>
    <w:rsid w:val="005470F5"/>
    <w:rsid w:val="00570A71"/>
    <w:rsid w:val="00571086"/>
    <w:rsid w:val="0057690C"/>
    <w:rsid w:val="005872D0"/>
    <w:rsid w:val="00593B20"/>
    <w:rsid w:val="005A1924"/>
    <w:rsid w:val="005B5B53"/>
    <w:rsid w:val="005B627C"/>
    <w:rsid w:val="005C1A53"/>
    <w:rsid w:val="005D2D1E"/>
    <w:rsid w:val="005D6B19"/>
    <w:rsid w:val="005E5A61"/>
    <w:rsid w:val="00611517"/>
    <w:rsid w:val="00614295"/>
    <w:rsid w:val="00622AE9"/>
    <w:rsid w:val="0063736C"/>
    <w:rsid w:val="006411FB"/>
    <w:rsid w:val="00641EC1"/>
    <w:rsid w:val="00664B8A"/>
    <w:rsid w:val="00690056"/>
    <w:rsid w:val="00695C76"/>
    <w:rsid w:val="006A40F6"/>
    <w:rsid w:val="006B1A04"/>
    <w:rsid w:val="006C1BD9"/>
    <w:rsid w:val="006E63F0"/>
    <w:rsid w:val="006E7B3B"/>
    <w:rsid w:val="006F7327"/>
    <w:rsid w:val="007053F5"/>
    <w:rsid w:val="0073734D"/>
    <w:rsid w:val="00741288"/>
    <w:rsid w:val="007464BB"/>
    <w:rsid w:val="00753121"/>
    <w:rsid w:val="00754765"/>
    <w:rsid w:val="00757260"/>
    <w:rsid w:val="00774BD7"/>
    <w:rsid w:val="00775EA2"/>
    <w:rsid w:val="00776190"/>
    <w:rsid w:val="007830BA"/>
    <w:rsid w:val="00786D43"/>
    <w:rsid w:val="00790220"/>
    <w:rsid w:val="007E41E3"/>
    <w:rsid w:val="007E4B23"/>
    <w:rsid w:val="007F72AE"/>
    <w:rsid w:val="008109FA"/>
    <w:rsid w:val="008117FD"/>
    <w:rsid w:val="00822502"/>
    <w:rsid w:val="00826542"/>
    <w:rsid w:val="00827BE1"/>
    <w:rsid w:val="00836100"/>
    <w:rsid w:val="00841CB9"/>
    <w:rsid w:val="00844887"/>
    <w:rsid w:val="00873005"/>
    <w:rsid w:val="00875A96"/>
    <w:rsid w:val="008766ED"/>
    <w:rsid w:val="00883D7F"/>
    <w:rsid w:val="00885CF7"/>
    <w:rsid w:val="00887CFB"/>
    <w:rsid w:val="0089559C"/>
    <w:rsid w:val="008A5515"/>
    <w:rsid w:val="008C2565"/>
    <w:rsid w:val="008D567F"/>
    <w:rsid w:val="008E419A"/>
    <w:rsid w:val="008F35B2"/>
    <w:rsid w:val="0093453A"/>
    <w:rsid w:val="009354DB"/>
    <w:rsid w:val="00954324"/>
    <w:rsid w:val="00954C83"/>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42B48"/>
    <w:rsid w:val="00A65CBE"/>
    <w:rsid w:val="00A667BB"/>
    <w:rsid w:val="00A80562"/>
    <w:rsid w:val="00A9480A"/>
    <w:rsid w:val="00A955FB"/>
    <w:rsid w:val="00AA5BFD"/>
    <w:rsid w:val="00AB0C7E"/>
    <w:rsid w:val="00AB2076"/>
    <w:rsid w:val="00AB6B04"/>
    <w:rsid w:val="00AD3858"/>
    <w:rsid w:val="00AD4755"/>
    <w:rsid w:val="00AE04DA"/>
    <w:rsid w:val="00AE2B54"/>
    <w:rsid w:val="00AE5099"/>
    <w:rsid w:val="00AF1603"/>
    <w:rsid w:val="00B00766"/>
    <w:rsid w:val="00B06340"/>
    <w:rsid w:val="00B23C37"/>
    <w:rsid w:val="00B40B53"/>
    <w:rsid w:val="00B538D9"/>
    <w:rsid w:val="00B71860"/>
    <w:rsid w:val="00B80B37"/>
    <w:rsid w:val="00B85C16"/>
    <w:rsid w:val="00B87234"/>
    <w:rsid w:val="00BA369E"/>
    <w:rsid w:val="00BB5317"/>
    <w:rsid w:val="00BB5664"/>
    <w:rsid w:val="00BC20B5"/>
    <w:rsid w:val="00BC2571"/>
    <w:rsid w:val="00BD18FE"/>
    <w:rsid w:val="00BD2853"/>
    <w:rsid w:val="00BD306E"/>
    <w:rsid w:val="00BE71A8"/>
    <w:rsid w:val="00BF710E"/>
    <w:rsid w:val="00C30E1D"/>
    <w:rsid w:val="00C31127"/>
    <w:rsid w:val="00C62719"/>
    <w:rsid w:val="00C77159"/>
    <w:rsid w:val="00C85380"/>
    <w:rsid w:val="00C878B6"/>
    <w:rsid w:val="00C901C3"/>
    <w:rsid w:val="00CA156A"/>
    <w:rsid w:val="00CA78FB"/>
    <w:rsid w:val="00CB1053"/>
    <w:rsid w:val="00CB3B90"/>
    <w:rsid w:val="00CE198C"/>
    <w:rsid w:val="00CE59E7"/>
    <w:rsid w:val="00D04A9F"/>
    <w:rsid w:val="00D05CF1"/>
    <w:rsid w:val="00D07757"/>
    <w:rsid w:val="00D14DA2"/>
    <w:rsid w:val="00D32886"/>
    <w:rsid w:val="00D37905"/>
    <w:rsid w:val="00D4625E"/>
    <w:rsid w:val="00D5258E"/>
    <w:rsid w:val="00D6234C"/>
    <w:rsid w:val="00D67B4D"/>
    <w:rsid w:val="00D861AD"/>
    <w:rsid w:val="00D92EEE"/>
    <w:rsid w:val="00D9361F"/>
    <w:rsid w:val="00DA1AAF"/>
    <w:rsid w:val="00DD103F"/>
    <w:rsid w:val="00E05291"/>
    <w:rsid w:val="00E17284"/>
    <w:rsid w:val="00E20368"/>
    <w:rsid w:val="00E23DDD"/>
    <w:rsid w:val="00E813EF"/>
    <w:rsid w:val="00EB5C88"/>
    <w:rsid w:val="00ED708E"/>
    <w:rsid w:val="00EE32CD"/>
    <w:rsid w:val="00EF5565"/>
    <w:rsid w:val="00EF5FC8"/>
    <w:rsid w:val="00F052CA"/>
    <w:rsid w:val="00F25ACB"/>
    <w:rsid w:val="00F31F4F"/>
    <w:rsid w:val="00F62CA8"/>
    <w:rsid w:val="00FA08D7"/>
    <w:rsid w:val="00FB624A"/>
    <w:rsid w:val="00FF27B6"/>
    <w:rsid w:val="00FF4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 w:type="character" w:styleId="FollowedHyperlink">
    <w:name w:val="FollowedHyperlink"/>
    <w:basedOn w:val="DefaultParagraphFont"/>
    <w:uiPriority w:val="99"/>
    <w:semiHidden/>
    <w:unhideWhenUsed/>
    <w:rsid w:val="000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lww.com/acsm-msse/Fulltext/2022/09000/Potato_Protein_Ingestion_Increases_Muscle_Protein.18.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lobenewswire.com/en/news-release/2022/10/03/2527296/0/en/Demand-for-Global-Protein-Supplements-Market-Size-to-Surpass-USD-32-56-Billion-by-2028-Exhibit-a-CAGR-of-9-29-Protein-Supplements-Industry-Trends-Share-Value-Analysis-Forecast-Repo.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flour.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customXml/itemProps3.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customXml/itemProps4.xml><?xml version="1.0" encoding="utf-8"?>
<ds:datastoreItem xmlns:ds="http://schemas.openxmlformats.org/officeDocument/2006/customXml" ds:itemID="{8380BAE4-FD1F-491B-BCE4-AC7EB0FE8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2023-02-01T08:30:00Z</dcterms:created>
  <dcterms:modified xsi:type="dcterms:W3CDTF">2023-02-01T15:24:00Z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