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712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F8E1E22" w14:textId="0AD8D731" w:rsidR="00640E94" w:rsidRPr="000A32CB" w:rsidRDefault="00640E94">
      <w:pPr>
        <w:pStyle w:val="BodyText"/>
        <w:tabs>
          <w:tab w:val="left" w:pos="0"/>
        </w:tabs>
        <w:rPr>
          <w:rFonts w:ascii="Arial" w:hAnsi="Arial"/>
          <w:color w:val="000000"/>
        </w:rPr>
      </w:pPr>
      <w:r>
        <w:rPr>
          <w:rFonts w:ascii="Arial" w:hAnsi="Arial"/>
          <w:color w:val="000000"/>
        </w:rPr>
        <w:t xml:space="preserve">Name of </w:t>
      </w:r>
      <w:r w:rsidR="008B7E92" w:rsidRPr="000A32CB">
        <w:rPr>
          <w:rFonts w:ascii="Arial" w:hAnsi="Arial"/>
          <w:color w:val="000000"/>
        </w:rPr>
        <w:t>Listed</w:t>
      </w:r>
      <w:r w:rsidRPr="000A32CB">
        <w:rPr>
          <w:rFonts w:ascii="Arial" w:hAnsi="Arial"/>
          <w:color w:val="000000"/>
        </w:rPr>
        <w:t xml:space="preserve"> Issuer: </w:t>
      </w:r>
      <w:r w:rsidR="007E393D">
        <w:rPr>
          <w:rFonts w:ascii="Arial" w:hAnsi="Arial"/>
          <w:color w:val="000000"/>
          <w:u w:val="single"/>
        </w:rPr>
        <w:t>NetraMark Holdings Inc (formerly “</w:t>
      </w:r>
      <w:r w:rsidR="007B5E61" w:rsidRPr="000A32CB">
        <w:rPr>
          <w:rFonts w:ascii="Arial" w:hAnsi="Arial"/>
          <w:color w:val="000000"/>
          <w:u w:val="single"/>
        </w:rPr>
        <w:t>Nurosene Health Inc.</w:t>
      </w:r>
      <w:r w:rsidR="007E393D">
        <w:rPr>
          <w:rFonts w:ascii="Arial" w:hAnsi="Arial"/>
          <w:color w:val="000000"/>
          <w:u w:val="single"/>
        </w:rPr>
        <w:t xml:space="preserve">”) </w:t>
      </w:r>
      <w:r w:rsidRPr="000A32CB">
        <w:rPr>
          <w:rFonts w:ascii="Arial" w:hAnsi="Arial"/>
          <w:color w:val="000000"/>
        </w:rPr>
        <w:t>(the “Issuer”</w:t>
      </w:r>
      <w:r w:rsidR="007E393D">
        <w:rPr>
          <w:rFonts w:ascii="Arial" w:hAnsi="Arial"/>
          <w:color w:val="000000"/>
        </w:rPr>
        <w:t xml:space="preserve"> or the “Company”</w:t>
      </w:r>
      <w:r w:rsidRPr="000A32CB">
        <w:rPr>
          <w:rFonts w:ascii="Arial" w:hAnsi="Arial"/>
          <w:color w:val="000000"/>
        </w:rPr>
        <w:t>).</w:t>
      </w:r>
    </w:p>
    <w:p w14:paraId="0A26F711" w14:textId="371BDB63" w:rsidR="00640E94" w:rsidRPr="000A32CB" w:rsidRDefault="00640E94" w:rsidP="00DE1DD5">
      <w:pPr>
        <w:pStyle w:val="BodyText"/>
        <w:tabs>
          <w:tab w:val="left" w:pos="2775"/>
          <w:tab w:val="left" w:pos="7920"/>
          <w:tab w:val="left" w:pos="9180"/>
        </w:tabs>
        <w:rPr>
          <w:rFonts w:ascii="Arial" w:hAnsi="Arial"/>
          <w:color w:val="000000"/>
        </w:rPr>
      </w:pPr>
      <w:r w:rsidRPr="000A32CB">
        <w:rPr>
          <w:rFonts w:ascii="Arial" w:hAnsi="Arial"/>
          <w:color w:val="000000"/>
        </w:rPr>
        <w:t xml:space="preserve">Trading Symbol: </w:t>
      </w:r>
      <w:r w:rsidRPr="000A32CB">
        <w:rPr>
          <w:rFonts w:ascii="Arial" w:hAnsi="Arial"/>
          <w:color w:val="000000"/>
          <w:u w:val="single"/>
        </w:rPr>
        <w:tab/>
      </w:r>
      <w:r w:rsidR="007B5E61" w:rsidRPr="000A32CB">
        <w:rPr>
          <w:rFonts w:ascii="Arial" w:hAnsi="Arial"/>
          <w:color w:val="000000"/>
          <w:u w:val="single"/>
        </w:rPr>
        <w:t xml:space="preserve">  </w:t>
      </w:r>
      <w:r w:rsidR="007E393D">
        <w:rPr>
          <w:rFonts w:ascii="Arial" w:hAnsi="Arial"/>
          <w:color w:val="000000"/>
          <w:u w:val="single"/>
        </w:rPr>
        <w:t>AIAI</w:t>
      </w:r>
      <w:r w:rsidR="00DE1DD5" w:rsidRPr="000A32CB">
        <w:rPr>
          <w:rFonts w:ascii="Arial" w:hAnsi="Arial"/>
          <w:color w:val="000000"/>
          <w:u w:val="single"/>
        </w:rPr>
        <w:tab/>
      </w:r>
      <w:r w:rsidRPr="000A32CB">
        <w:rPr>
          <w:rFonts w:ascii="Arial" w:hAnsi="Arial"/>
          <w:color w:val="000000"/>
          <w:u w:val="single"/>
        </w:rPr>
        <w:tab/>
      </w:r>
    </w:p>
    <w:p w14:paraId="13E0EC45" w14:textId="08FA9501" w:rsidR="00640E94" w:rsidRPr="000A32CB" w:rsidRDefault="00640E94" w:rsidP="00DE1DD5">
      <w:pPr>
        <w:pStyle w:val="BodyText"/>
        <w:tabs>
          <w:tab w:val="left" w:pos="5250"/>
          <w:tab w:val="left" w:pos="7920"/>
          <w:tab w:val="left" w:pos="9180"/>
        </w:tabs>
        <w:rPr>
          <w:rFonts w:ascii="Arial" w:hAnsi="Arial"/>
          <w:color w:val="000000"/>
        </w:rPr>
      </w:pPr>
      <w:r w:rsidRPr="000A32CB">
        <w:rPr>
          <w:rFonts w:ascii="Arial" w:hAnsi="Arial"/>
          <w:color w:val="000000"/>
        </w:rPr>
        <w:t xml:space="preserve">Number of Outstanding </w:t>
      </w:r>
      <w:r w:rsidR="00C27A18" w:rsidRPr="000A32CB">
        <w:rPr>
          <w:rFonts w:ascii="Arial" w:hAnsi="Arial"/>
          <w:color w:val="000000"/>
        </w:rPr>
        <w:t>Listed</w:t>
      </w:r>
      <w:r w:rsidRPr="000A32CB">
        <w:rPr>
          <w:rFonts w:ascii="Arial" w:hAnsi="Arial"/>
          <w:color w:val="000000"/>
        </w:rPr>
        <w:t xml:space="preserve"> Securities: </w:t>
      </w:r>
      <w:r w:rsidRPr="000A32CB">
        <w:rPr>
          <w:rFonts w:ascii="Arial" w:hAnsi="Arial"/>
          <w:color w:val="000000"/>
          <w:u w:val="single"/>
        </w:rPr>
        <w:tab/>
      </w:r>
      <w:r w:rsidR="003029AB">
        <w:rPr>
          <w:rFonts w:ascii="Arial" w:hAnsi="Arial"/>
          <w:color w:val="000000"/>
          <w:u w:val="single"/>
        </w:rPr>
        <w:t>48,</w:t>
      </w:r>
      <w:r w:rsidR="00A97F49">
        <w:rPr>
          <w:rFonts w:ascii="Arial" w:hAnsi="Arial"/>
          <w:color w:val="000000"/>
          <w:u w:val="single"/>
        </w:rPr>
        <w:t>2</w:t>
      </w:r>
      <w:r w:rsidR="003029AB">
        <w:rPr>
          <w:rFonts w:ascii="Arial" w:hAnsi="Arial"/>
          <w:color w:val="000000"/>
          <w:u w:val="single"/>
        </w:rPr>
        <w:t>17,522</w:t>
      </w:r>
      <w:r w:rsidR="00471A10">
        <w:rPr>
          <w:rFonts w:ascii="Arial" w:hAnsi="Arial"/>
          <w:color w:val="000000"/>
          <w:u w:val="single"/>
        </w:rPr>
        <w:t xml:space="preserve"> </w:t>
      </w:r>
      <w:r w:rsidR="00DE1DD5" w:rsidRPr="000A32CB">
        <w:rPr>
          <w:rFonts w:ascii="Arial" w:hAnsi="Arial"/>
          <w:color w:val="000000"/>
          <w:u w:val="single"/>
        </w:rPr>
        <w:tab/>
      </w:r>
      <w:r w:rsidR="00644BFF" w:rsidRPr="000A32CB">
        <w:rPr>
          <w:rFonts w:ascii="Arial" w:hAnsi="Arial"/>
          <w:color w:val="000000"/>
          <w:u w:val="single"/>
        </w:rPr>
        <w:t xml:space="preserve"> </w:t>
      </w:r>
      <w:r w:rsidRPr="000A32CB">
        <w:rPr>
          <w:rFonts w:ascii="Arial" w:hAnsi="Arial"/>
          <w:color w:val="000000"/>
          <w:u w:val="single"/>
        </w:rPr>
        <w:tab/>
      </w:r>
    </w:p>
    <w:p w14:paraId="36D4C32C" w14:textId="1DD46B71" w:rsidR="00640E94" w:rsidRPr="000A32CB" w:rsidRDefault="00640E94" w:rsidP="00DE1DD5">
      <w:pPr>
        <w:pStyle w:val="BodyText"/>
        <w:tabs>
          <w:tab w:val="left" w:pos="1365"/>
          <w:tab w:val="left" w:pos="7920"/>
          <w:tab w:val="left" w:pos="9180"/>
        </w:tabs>
        <w:rPr>
          <w:rFonts w:ascii="Arial" w:hAnsi="Arial"/>
          <w:color w:val="000000"/>
        </w:rPr>
      </w:pPr>
      <w:r w:rsidRPr="000A32CB">
        <w:rPr>
          <w:rFonts w:ascii="Arial" w:hAnsi="Arial"/>
          <w:color w:val="000000"/>
        </w:rPr>
        <w:t xml:space="preserve">Date: </w:t>
      </w:r>
      <w:r w:rsidRPr="000A32CB">
        <w:rPr>
          <w:rFonts w:ascii="Arial" w:hAnsi="Arial"/>
          <w:color w:val="000000"/>
          <w:u w:val="single"/>
        </w:rPr>
        <w:tab/>
      </w:r>
      <w:r w:rsidR="00C85411">
        <w:rPr>
          <w:rFonts w:ascii="Arial" w:hAnsi="Arial"/>
          <w:color w:val="000000"/>
          <w:u w:val="single"/>
        </w:rPr>
        <w:t xml:space="preserve">March </w:t>
      </w:r>
      <w:r w:rsidR="00FF7412">
        <w:rPr>
          <w:rFonts w:ascii="Arial" w:hAnsi="Arial"/>
          <w:color w:val="000000"/>
          <w:u w:val="single"/>
        </w:rPr>
        <w:t>6</w:t>
      </w:r>
      <w:r w:rsidR="00DE1DD5" w:rsidRPr="003117D5">
        <w:rPr>
          <w:rFonts w:ascii="Arial" w:hAnsi="Arial"/>
          <w:color w:val="000000"/>
          <w:u w:val="single"/>
        </w:rPr>
        <w:t>, 202</w:t>
      </w:r>
      <w:r w:rsidR="00124E8E" w:rsidRPr="003117D5">
        <w:rPr>
          <w:rFonts w:ascii="Arial" w:hAnsi="Arial"/>
          <w:color w:val="000000"/>
          <w:u w:val="single"/>
        </w:rPr>
        <w:t>2</w:t>
      </w:r>
      <w:r w:rsidR="00DE1DD5" w:rsidRPr="000A32CB">
        <w:rPr>
          <w:rFonts w:ascii="Arial" w:hAnsi="Arial"/>
          <w:color w:val="000000"/>
          <w:u w:val="single"/>
        </w:rPr>
        <w:tab/>
      </w:r>
      <w:r w:rsidRPr="000A32CB">
        <w:rPr>
          <w:rFonts w:ascii="Arial" w:hAnsi="Arial"/>
          <w:color w:val="000000"/>
          <w:u w:val="single"/>
        </w:rPr>
        <w:tab/>
      </w:r>
    </w:p>
    <w:p w14:paraId="1FE7A419" w14:textId="77777777" w:rsidR="00576F9B" w:rsidRDefault="00576F9B">
      <w:pPr>
        <w:pStyle w:val="List"/>
        <w:keepLines/>
        <w:spacing w:before="120"/>
        <w:ind w:left="0" w:firstLine="0"/>
        <w:rPr>
          <w:rFonts w:ascii="Arial" w:hAnsi="Arial"/>
          <w:b/>
        </w:rPr>
      </w:pPr>
    </w:p>
    <w:p w14:paraId="5CBA0636" w14:textId="5BD89C0E" w:rsidR="00640E94" w:rsidRDefault="00640E94">
      <w:pPr>
        <w:pStyle w:val="List"/>
        <w:keepLines/>
        <w:spacing w:before="120"/>
        <w:ind w:left="0" w:firstLine="0"/>
        <w:rPr>
          <w:rFonts w:ascii="Arial" w:hAnsi="Arial"/>
          <w:b/>
        </w:rPr>
      </w:pPr>
      <w:r w:rsidRPr="000A32CB">
        <w:rPr>
          <w:rFonts w:ascii="Arial" w:hAnsi="Arial"/>
          <w:b/>
        </w:rPr>
        <w:t>Report on Business</w:t>
      </w:r>
    </w:p>
    <w:p w14:paraId="678D3017" w14:textId="5CD032E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B7532D3" w14:textId="72F07D7A" w:rsidR="007E393D" w:rsidRDefault="0024451B" w:rsidP="007021FE">
      <w:pPr>
        <w:pStyle w:val="List"/>
        <w:spacing w:before="120"/>
        <w:ind w:left="720" w:firstLine="0"/>
        <w:jc w:val="both"/>
        <w:rPr>
          <w:rFonts w:ascii="Arial" w:hAnsi="Arial"/>
          <w:b/>
          <w:bCs/>
        </w:rPr>
      </w:pPr>
      <w:r>
        <w:rPr>
          <w:rFonts w:ascii="Arial" w:hAnsi="Arial"/>
          <w:b/>
          <w:bCs/>
        </w:rPr>
        <w:t xml:space="preserve">During the month of </w:t>
      </w:r>
      <w:r w:rsidR="005120E9">
        <w:rPr>
          <w:rFonts w:ascii="Arial" w:hAnsi="Arial"/>
          <w:b/>
          <w:bCs/>
        </w:rPr>
        <w:t>Febr</w:t>
      </w:r>
      <w:r w:rsidR="007E393D">
        <w:rPr>
          <w:rFonts w:ascii="Arial" w:hAnsi="Arial"/>
          <w:b/>
          <w:bCs/>
        </w:rPr>
        <w:t>uary:</w:t>
      </w:r>
    </w:p>
    <w:p w14:paraId="2E771763" w14:textId="4880CA10" w:rsidR="00B451E2" w:rsidRPr="007E393D" w:rsidRDefault="0024451B" w:rsidP="008C6C05">
      <w:pPr>
        <w:pStyle w:val="List"/>
        <w:numPr>
          <w:ilvl w:val="0"/>
          <w:numId w:val="33"/>
        </w:numPr>
        <w:spacing w:before="120"/>
        <w:jc w:val="both"/>
        <w:rPr>
          <w:rFonts w:ascii="Arial" w:hAnsi="Arial"/>
          <w:b/>
          <w:bCs/>
        </w:rPr>
      </w:pPr>
      <w:r w:rsidRPr="007E393D">
        <w:rPr>
          <w:rFonts w:ascii="Arial" w:hAnsi="Arial"/>
          <w:b/>
          <w:bCs/>
        </w:rPr>
        <w:t>the Company</w:t>
      </w:r>
      <w:r w:rsidR="00063406">
        <w:rPr>
          <w:rFonts w:ascii="Arial" w:hAnsi="Arial"/>
          <w:b/>
          <w:bCs/>
        </w:rPr>
        <w:t xml:space="preserve"> started trading on the OTC under a new trading symbol “AINMF” effective February 24, 2023;</w:t>
      </w:r>
    </w:p>
    <w:p w14:paraId="372B66F2" w14:textId="20753583" w:rsidR="00B451E2" w:rsidRPr="00865A00" w:rsidRDefault="007E393D" w:rsidP="00B451E2">
      <w:pPr>
        <w:pStyle w:val="List"/>
        <w:numPr>
          <w:ilvl w:val="0"/>
          <w:numId w:val="32"/>
        </w:numPr>
        <w:spacing w:before="120"/>
        <w:jc w:val="both"/>
        <w:rPr>
          <w:rFonts w:ascii="Arial" w:hAnsi="Arial"/>
          <w:b/>
          <w:bCs/>
        </w:rPr>
      </w:pPr>
      <w:r>
        <w:rPr>
          <w:rFonts w:ascii="Arial" w:hAnsi="Arial"/>
          <w:b/>
          <w:bCs/>
        </w:rPr>
        <w:t xml:space="preserve">The Company </w:t>
      </w:r>
      <w:r w:rsidR="00063406">
        <w:rPr>
          <w:rFonts w:ascii="Arial" w:hAnsi="Arial"/>
          <w:b/>
          <w:bCs/>
        </w:rPr>
        <w:t>released a publication demonstrating their NetraAI capabilities, to derive insights using clinical scale data.</w:t>
      </w:r>
    </w:p>
    <w:p w14:paraId="2E7AC078" w14:textId="78528550" w:rsidR="00640E94" w:rsidRDefault="00640E94" w:rsidP="00386FF5">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7BFCFD5" w14:textId="557D3391" w:rsidR="007B5E61" w:rsidRDefault="007B5E61" w:rsidP="007B5E61">
      <w:pPr>
        <w:pStyle w:val="ListParagraph"/>
        <w:spacing w:after="240"/>
        <w:ind w:right="243"/>
        <w:jc w:val="both"/>
        <w:rPr>
          <w:rFonts w:ascii="Arial" w:hAnsi="Arial"/>
          <w:b/>
          <w:bCs/>
          <w:sz w:val="24"/>
          <w:lang w:val="en-GB"/>
        </w:rPr>
      </w:pPr>
      <w:r w:rsidRPr="007B5E61">
        <w:rPr>
          <w:rFonts w:ascii="Arial" w:hAnsi="Arial"/>
          <w:b/>
          <w:bCs/>
          <w:sz w:val="24"/>
          <w:lang w:val="en-GB"/>
        </w:rPr>
        <w:t>Management continues to</w:t>
      </w:r>
      <w:r w:rsidR="000B7DF1">
        <w:rPr>
          <w:rFonts w:ascii="Arial" w:hAnsi="Arial"/>
          <w:b/>
          <w:bCs/>
          <w:sz w:val="24"/>
          <w:lang w:val="en-GB"/>
        </w:rPr>
        <w:t xml:space="preserve"> focus on </w:t>
      </w:r>
      <w:r w:rsidR="003117D5">
        <w:rPr>
          <w:rFonts w:ascii="Arial" w:hAnsi="Arial"/>
          <w:b/>
          <w:bCs/>
          <w:sz w:val="24"/>
          <w:lang w:val="en-GB"/>
        </w:rPr>
        <w:t>becoming</w:t>
      </w:r>
      <w:r w:rsidR="000B7DF1">
        <w:rPr>
          <w:rFonts w:ascii="Arial" w:hAnsi="Arial"/>
          <w:b/>
          <w:bCs/>
          <w:sz w:val="24"/>
          <w:lang w:val="en-GB"/>
        </w:rPr>
        <w:t xml:space="preserve"> a leader in the development of Artificial Intelligence/Machine Learning solutions targeted at the Pharmaceutical industry</w:t>
      </w:r>
      <w:r w:rsidR="003117D5">
        <w:rPr>
          <w:rFonts w:ascii="Arial" w:hAnsi="Arial"/>
          <w:b/>
          <w:bCs/>
          <w:sz w:val="24"/>
          <w:lang w:val="en-GB"/>
        </w:rPr>
        <w:t xml:space="preserve"> through its wholly owned subsidiary</w:t>
      </w:r>
      <w:r w:rsidR="00B01906">
        <w:rPr>
          <w:rFonts w:ascii="Arial" w:hAnsi="Arial"/>
          <w:b/>
          <w:bCs/>
          <w:sz w:val="24"/>
          <w:lang w:val="en-GB"/>
        </w:rPr>
        <w:t xml:space="preserve"> NetraMark. </w:t>
      </w:r>
    </w:p>
    <w:p w14:paraId="36367477" w14:textId="238E048D"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A5168C5" w14:textId="1878C6CC"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621ECDE6" w14:textId="6C6F3D79"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2964219" w14:textId="04C9AEDB"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52CDD422" w14:textId="36666094"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7E36CC4" w14:textId="72C4E731" w:rsidR="007B5E61" w:rsidRPr="007B5E61" w:rsidRDefault="00AA0EB8" w:rsidP="00197A5C">
      <w:pPr>
        <w:pStyle w:val="List"/>
        <w:spacing w:before="120"/>
        <w:ind w:left="720" w:hanging="11"/>
        <w:jc w:val="both"/>
        <w:rPr>
          <w:rFonts w:ascii="Arial" w:hAnsi="Arial"/>
          <w:b/>
          <w:bCs/>
        </w:rPr>
      </w:pPr>
      <w:r>
        <w:rPr>
          <w:rFonts w:ascii="Arial" w:hAnsi="Arial"/>
          <w:b/>
          <w:bCs/>
        </w:rPr>
        <w:t>Not Applicable.</w:t>
      </w:r>
    </w:p>
    <w:p w14:paraId="3D50058D" w14:textId="712E145B"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3FF26414" w14:textId="14183B5D"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41F1CCF6" w14:textId="5663711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FF715E7" w14:textId="2A9263D9"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7450D1EE" w14:textId="3CDB42B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29AF731" w14:textId="7D49706C"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5B928C1F" w14:textId="017B8C1F"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BBB30B0" w14:textId="12307FA7"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20167A6C" w14:textId="53A3A0CD"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75CB04A" w14:textId="16D0C9AA" w:rsidR="007B5E61" w:rsidRPr="007B5E61" w:rsidRDefault="00576F9B" w:rsidP="007B5E61">
      <w:pPr>
        <w:pStyle w:val="List"/>
        <w:spacing w:before="120"/>
        <w:ind w:left="720" w:firstLine="0"/>
        <w:jc w:val="both"/>
        <w:rPr>
          <w:rFonts w:ascii="Arial" w:hAnsi="Arial"/>
          <w:b/>
          <w:bCs/>
        </w:rPr>
      </w:pPr>
      <w:r>
        <w:rPr>
          <w:rFonts w:ascii="Arial" w:hAnsi="Arial"/>
          <w:b/>
          <w:bCs/>
        </w:rPr>
        <w:t>Not Applicable.</w:t>
      </w:r>
    </w:p>
    <w:p w14:paraId="19635010" w14:textId="03F16DC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00CEED0" w14:textId="283ECA9B"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12032C97" w14:textId="02A46330"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7DE281" w14:textId="42C1E4B2" w:rsidR="007B5E61" w:rsidRPr="007B5E61" w:rsidRDefault="007B5E61" w:rsidP="007B5E61">
      <w:pPr>
        <w:pStyle w:val="List"/>
        <w:spacing w:before="120"/>
        <w:ind w:left="720" w:firstLine="0"/>
        <w:jc w:val="both"/>
        <w:rPr>
          <w:rFonts w:ascii="Arial" w:hAnsi="Arial"/>
          <w:b/>
          <w:bCs/>
        </w:rPr>
      </w:pPr>
      <w:bookmarkStart w:id="5" w:name="_Hlk123301044"/>
      <w:r>
        <w:rPr>
          <w:rFonts w:ascii="Arial" w:hAnsi="Arial"/>
          <w:b/>
          <w:bCs/>
        </w:rPr>
        <w:t>Not Applicable.</w:t>
      </w:r>
    </w:p>
    <w:bookmarkEnd w:id="5"/>
    <w:p w14:paraId="1ED247DE" w14:textId="6214B711" w:rsidR="00640E94" w:rsidRDefault="00640E94" w:rsidP="005C2C8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321ABCF5" w14:textId="77777777" w:rsidR="00865A00" w:rsidRPr="007B5E61" w:rsidRDefault="00865A00" w:rsidP="00865A00">
      <w:pPr>
        <w:pStyle w:val="List"/>
        <w:spacing w:before="120"/>
        <w:ind w:left="720" w:firstLine="0"/>
        <w:jc w:val="both"/>
        <w:rPr>
          <w:rFonts w:ascii="Arial" w:hAnsi="Arial"/>
          <w:b/>
          <w:bCs/>
        </w:rPr>
      </w:pPr>
      <w:r>
        <w:rPr>
          <w:rFonts w:ascii="Arial" w:hAnsi="Arial"/>
          <w:b/>
          <w:bCs/>
        </w:rPr>
        <w:t>Not Applicable.</w:t>
      </w:r>
    </w:p>
    <w:p w14:paraId="041BCD2B" w14:textId="6F5DFACB" w:rsidR="00640E94" w:rsidRDefault="00640E94" w:rsidP="005C2C8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036B3616" w14:textId="7CFC58C8" w:rsidR="00063406" w:rsidRDefault="00C85411" w:rsidP="00063406">
      <w:pPr>
        <w:pStyle w:val="List"/>
        <w:spacing w:before="120"/>
        <w:ind w:left="720" w:firstLine="0"/>
        <w:jc w:val="both"/>
        <w:rPr>
          <w:rFonts w:ascii="Arial" w:hAnsi="Arial"/>
          <w:b/>
          <w:bCs/>
        </w:rPr>
      </w:pPr>
      <w:r>
        <w:rPr>
          <w:rFonts w:ascii="Arial" w:hAnsi="Arial"/>
          <w:b/>
          <w:bCs/>
        </w:rPr>
        <w:t>On February 27</w:t>
      </w:r>
      <w:r w:rsidRPr="00C85411">
        <w:rPr>
          <w:rFonts w:ascii="Arial" w:hAnsi="Arial"/>
          <w:b/>
          <w:bCs/>
          <w:vertAlign w:val="superscript"/>
        </w:rPr>
        <w:t>th</w:t>
      </w:r>
      <w:r>
        <w:rPr>
          <w:rFonts w:ascii="Arial" w:hAnsi="Arial"/>
          <w:b/>
          <w:bCs/>
        </w:rPr>
        <w:t xml:space="preserve"> 2023, The Company granted 50,000 stock options to Larry Alphs, a consultant, exercisable at $0.50 a unit. Date of expiration for said stock options is February 27, 2025.</w:t>
      </w:r>
      <w:r w:rsidR="005120E9">
        <w:rPr>
          <w:rFonts w:ascii="Arial" w:hAnsi="Arial"/>
          <w:b/>
          <w:bCs/>
        </w:rPr>
        <w:t xml:space="preserve"> </w:t>
      </w:r>
    </w:p>
    <w:p w14:paraId="77E6F820" w14:textId="3F39EE79" w:rsidR="003029AB" w:rsidRPr="00063406" w:rsidRDefault="003029AB" w:rsidP="00063406">
      <w:pPr>
        <w:pStyle w:val="List"/>
        <w:spacing w:before="120"/>
        <w:ind w:left="720" w:firstLine="0"/>
        <w:jc w:val="both"/>
        <w:rPr>
          <w:rFonts w:ascii="Arial" w:hAnsi="Arial"/>
          <w:b/>
          <w:bCs/>
        </w:rPr>
      </w:pPr>
      <w:r>
        <w:rPr>
          <w:rFonts w:ascii="Arial" w:hAnsi="Arial"/>
          <w:b/>
          <w:bCs/>
        </w:rPr>
        <w:t xml:space="preserve">The Company issued </w:t>
      </w:r>
      <w:r w:rsidRPr="003029AB">
        <w:rPr>
          <w:rFonts w:ascii="Arial" w:hAnsi="Arial"/>
          <w:b/>
          <w:bCs/>
        </w:rPr>
        <w:t>140,946 Common Shares</w:t>
      </w:r>
      <w:r>
        <w:rPr>
          <w:rFonts w:ascii="Arial" w:hAnsi="Arial"/>
          <w:b/>
          <w:bCs/>
        </w:rPr>
        <w:t xml:space="preserve"> </w:t>
      </w:r>
      <w:r w:rsidRPr="003029AB">
        <w:rPr>
          <w:rFonts w:ascii="Arial" w:hAnsi="Arial"/>
          <w:b/>
          <w:bCs/>
        </w:rPr>
        <w:t>were issued pursuant to service agreements. The shares were issued at a deemed price of</w:t>
      </w:r>
      <w:r>
        <w:rPr>
          <w:rFonts w:ascii="Arial" w:hAnsi="Arial"/>
          <w:b/>
          <w:bCs/>
        </w:rPr>
        <w:t xml:space="preserve"> $0.51 per share. </w:t>
      </w:r>
      <w:r w:rsidR="00A97F49">
        <w:rPr>
          <w:rFonts w:ascii="Arial" w:hAnsi="Arial"/>
          <w:b/>
          <w:bCs/>
        </w:rPr>
        <w:t xml:space="preserve">The Company issued 100,000 common shares </w:t>
      </w:r>
      <w:r w:rsidR="008F3C43">
        <w:rPr>
          <w:rFonts w:ascii="Arial" w:hAnsi="Arial"/>
          <w:b/>
          <w:bCs/>
        </w:rPr>
        <w:t xml:space="preserve">at a price of $0.35 </w:t>
      </w:r>
      <w:r w:rsidR="00A97F49">
        <w:rPr>
          <w:rFonts w:ascii="Arial" w:hAnsi="Arial"/>
          <w:b/>
          <w:bCs/>
        </w:rPr>
        <w:t>pursuant to the exercise of previously-issued warrants.</w:t>
      </w:r>
    </w:p>
    <w:p w14:paraId="3F2D5CB1" w14:textId="77777777" w:rsidR="005120E9" w:rsidRDefault="005120E9">
      <w:pPr>
        <w:rPr>
          <w:rFonts w:ascii="Arial" w:hAnsi="Arial"/>
          <w:sz w:val="24"/>
          <w:lang w:val="en-GB"/>
        </w:rPr>
      </w:pPr>
      <w:r>
        <w:rPr>
          <w:rFonts w:ascii="Arial" w:hAnsi="Arial"/>
        </w:rPr>
        <w:lastRenderedPageBreak/>
        <w:br w:type="page"/>
      </w:r>
    </w:p>
    <w:p w14:paraId="63C63364" w14:textId="0EB48A61" w:rsidR="00640E94" w:rsidRDefault="00640E94" w:rsidP="005C2C8F">
      <w:pPr>
        <w:pStyle w:val="List"/>
        <w:keepNext/>
        <w:keepLines/>
        <w:numPr>
          <w:ilvl w:val="0"/>
          <w:numId w:val="29"/>
        </w:numPr>
        <w:spacing w:before="120"/>
        <w:jc w:val="both"/>
        <w:rPr>
          <w:rFonts w:ascii="Arial" w:hAnsi="Arial"/>
        </w:rPr>
      </w:pPr>
      <w:r>
        <w:rPr>
          <w:rFonts w:ascii="Arial" w:hAnsi="Arial"/>
        </w:rPr>
        <w:lastRenderedPageBreak/>
        <w:t>Provide details of any loans to or by Related Persons.</w:t>
      </w:r>
    </w:p>
    <w:p w14:paraId="09258B40" w14:textId="4A09110A" w:rsidR="007B5E61" w:rsidRPr="007B5E61" w:rsidRDefault="007B5E61" w:rsidP="007B5E61">
      <w:pPr>
        <w:pStyle w:val="List"/>
        <w:spacing w:before="120"/>
        <w:ind w:left="720" w:firstLine="0"/>
        <w:jc w:val="both"/>
        <w:rPr>
          <w:rFonts w:ascii="Arial" w:hAnsi="Arial"/>
          <w:b/>
          <w:bCs/>
        </w:rPr>
      </w:pPr>
      <w:r>
        <w:rPr>
          <w:rFonts w:ascii="Arial" w:hAnsi="Arial"/>
          <w:b/>
          <w:bCs/>
        </w:rPr>
        <w:t>Not Applicable.</w:t>
      </w:r>
    </w:p>
    <w:p w14:paraId="45AE5EAA" w14:textId="3FCE9AF2" w:rsidR="00640E94" w:rsidRDefault="00640E94" w:rsidP="005C2C8F">
      <w:pPr>
        <w:pStyle w:val="List"/>
        <w:keepNext/>
        <w:keepLines/>
        <w:numPr>
          <w:ilvl w:val="0"/>
          <w:numId w:val="29"/>
        </w:numPr>
        <w:spacing w:before="120"/>
        <w:jc w:val="both"/>
        <w:rPr>
          <w:rFonts w:ascii="Arial" w:hAnsi="Arial"/>
        </w:rPr>
      </w:pPr>
      <w:r>
        <w:rPr>
          <w:rFonts w:ascii="Arial" w:hAnsi="Arial"/>
        </w:rPr>
        <w:t>Provide details of any changes in directors, officers or committee members.</w:t>
      </w:r>
    </w:p>
    <w:p w14:paraId="49EDF6AD" w14:textId="77777777" w:rsidR="00386FF5" w:rsidRPr="007B5E61" w:rsidRDefault="00386FF5" w:rsidP="00386FF5">
      <w:pPr>
        <w:pStyle w:val="List"/>
        <w:spacing w:before="120"/>
        <w:ind w:left="720" w:firstLine="0"/>
        <w:jc w:val="both"/>
        <w:rPr>
          <w:rFonts w:ascii="Arial" w:hAnsi="Arial"/>
          <w:b/>
          <w:bCs/>
        </w:rPr>
      </w:pPr>
      <w:r>
        <w:rPr>
          <w:rFonts w:ascii="Arial" w:hAnsi="Arial"/>
          <w:b/>
          <w:bCs/>
        </w:rPr>
        <w:t>Not Applicable.</w:t>
      </w:r>
    </w:p>
    <w:p w14:paraId="4D7289B5" w14:textId="38F3D094" w:rsidR="00640E94" w:rsidRDefault="00640E94" w:rsidP="005C2C8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19B873" w14:textId="499D2D4D" w:rsidR="00640E94" w:rsidRPr="007B5E61" w:rsidRDefault="00AF7EB2" w:rsidP="00111874">
      <w:pPr>
        <w:pStyle w:val="List"/>
        <w:spacing w:before="120"/>
        <w:ind w:left="720" w:hanging="11"/>
        <w:rPr>
          <w:rFonts w:ascii="Arial" w:hAnsi="Arial"/>
          <w:b/>
          <w:bCs/>
        </w:rPr>
      </w:pPr>
      <w:r w:rsidRPr="00AF7EB2">
        <w:rPr>
          <w:rFonts w:ascii="Arial" w:hAnsi="Arial"/>
          <w:b/>
          <w:bCs/>
        </w:rPr>
        <w:t xml:space="preserve">The trends and risks which are likely to impact the Issuer are detailed in the Issuer’s Management Discussion and Analysis (the “MD&amp;A”) under the headings “Financial Instruments”, “Risks” and “Risks and Uncertainties”. The MD&amp;A is available on the Issuer’s SEDAR profile at www.sedar.com and on the Issuer’s disclosure hall with the CSE at www.thecse.com. </w:t>
      </w:r>
      <w:r w:rsidR="00640E94">
        <w:rPr>
          <w:rFonts w:ascii="Arial" w:hAnsi="Arial"/>
          <w:b/>
        </w:rPr>
        <w:br w:type="page"/>
      </w:r>
      <w:r w:rsidR="00640E94">
        <w:rPr>
          <w:rFonts w:ascii="Arial" w:hAnsi="Arial"/>
          <w:b/>
        </w:rPr>
        <w:lastRenderedPageBreak/>
        <w:t>Certificate Of Compliance</w:t>
      </w:r>
    </w:p>
    <w:p w14:paraId="7BC5E97E" w14:textId="77777777" w:rsidR="00640E94" w:rsidRDefault="00640E94">
      <w:pPr>
        <w:pStyle w:val="BodyText"/>
        <w:keepNext/>
        <w:rPr>
          <w:rFonts w:ascii="Arial" w:hAnsi="Arial"/>
        </w:rPr>
      </w:pPr>
      <w:r>
        <w:rPr>
          <w:rFonts w:ascii="Arial" w:hAnsi="Arial"/>
        </w:rPr>
        <w:t>The undersigned hereby certifies that:</w:t>
      </w:r>
    </w:p>
    <w:p w14:paraId="729B7F2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6B040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E85F4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400E32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1752AB" w14:textId="7134F1D6" w:rsidR="00640E94" w:rsidRDefault="00640E94" w:rsidP="00AF7EB2">
      <w:pPr>
        <w:pStyle w:val="BodyText"/>
        <w:tabs>
          <w:tab w:val="left" w:pos="108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C85411">
        <w:rPr>
          <w:rFonts w:ascii="Arial" w:hAnsi="Arial"/>
          <w:u w:val="single"/>
        </w:rPr>
        <w:t xml:space="preserve">March </w:t>
      </w:r>
      <w:r w:rsidR="00FF7412">
        <w:rPr>
          <w:rFonts w:ascii="Arial" w:hAnsi="Arial"/>
          <w:u w:val="single"/>
        </w:rPr>
        <w:t>6</w:t>
      </w:r>
      <w:r w:rsidR="00992F5E">
        <w:rPr>
          <w:rFonts w:ascii="Arial" w:hAnsi="Arial"/>
          <w:u w:val="single"/>
        </w:rPr>
        <w:t>,</w:t>
      </w:r>
      <w:r w:rsidR="00AF7EB2">
        <w:rPr>
          <w:rFonts w:ascii="Arial" w:hAnsi="Arial"/>
          <w:u w:val="single"/>
        </w:rPr>
        <w:t xml:space="preserve"> 202</w:t>
      </w:r>
      <w:r w:rsidR="001755E3">
        <w:rPr>
          <w:rFonts w:ascii="Arial" w:hAnsi="Arial"/>
          <w:u w:val="single"/>
        </w:rPr>
        <w:t>2</w:t>
      </w:r>
      <w:r w:rsidR="00AF7EB2">
        <w:rPr>
          <w:rFonts w:ascii="Arial" w:hAnsi="Arial"/>
          <w:u w:val="single"/>
        </w:rPr>
        <w:tab/>
      </w:r>
      <w:r>
        <w:rPr>
          <w:rFonts w:ascii="Arial" w:hAnsi="Arial"/>
        </w:rPr>
        <w:t>.</w:t>
      </w:r>
    </w:p>
    <w:p w14:paraId="06CB3B7F" w14:textId="7C18D788" w:rsidR="00640E94" w:rsidRDefault="00640E94">
      <w:pPr>
        <w:pStyle w:val="List"/>
        <w:tabs>
          <w:tab w:val="left" w:pos="9180"/>
        </w:tabs>
        <w:ind w:left="5760" w:hanging="5760"/>
        <w:rPr>
          <w:rFonts w:ascii="Arial" w:hAnsi="Arial"/>
        </w:rPr>
      </w:pPr>
      <w:r>
        <w:rPr>
          <w:rFonts w:ascii="Arial" w:hAnsi="Arial"/>
        </w:rPr>
        <w:tab/>
      </w:r>
      <w:r w:rsidR="00111874" w:rsidRPr="00111874">
        <w:rPr>
          <w:rFonts w:ascii="Arial" w:hAnsi="Arial"/>
          <w:u w:val="single"/>
        </w:rPr>
        <w:t>George Achilleos</w:t>
      </w:r>
      <w:r>
        <w:rPr>
          <w:rFonts w:ascii="Arial" w:hAnsi="Arial"/>
          <w:u w:val="single"/>
        </w:rPr>
        <w:tab/>
      </w:r>
      <w:r>
        <w:rPr>
          <w:rFonts w:ascii="Arial" w:hAnsi="Arial"/>
          <w:u w:val="single"/>
        </w:rPr>
        <w:br/>
      </w:r>
      <w:r>
        <w:rPr>
          <w:rFonts w:ascii="Arial" w:hAnsi="Arial"/>
        </w:rPr>
        <w:t>Name of Director or Senior Officer</w:t>
      </w:r>
    </w:p>
    <w:p w14:paraId="3DB634A7" w14:textId="0B34E861" w:rsidR="00640E94" w:rsidRDefault="00640E94">
      <w:pPr>
        <w:pStyle w:val="List"/>
        <w:tabs>
          <w:tab w:val="left" w:pos="9180"/>
          <w:tab w:val="left" w:pos="9360"/>
        </w:tabs>
        <w:ind w:left="5760" w:hanging="5760"/>
        <w:rPr>
          <w:rFonts w:ascii="Arial" w:hAnsi="Arial"/>
        </w:rPr>
      </w:pPr>
      <w:r>
        <w:rPr>
          <w:rFonts w:ascii="Arial" w:hAnsi="Arial"/>
        </w:rPr>
        <w:tab/>
      </w:r>
      <w:r w:rsidR="00111874" w:rsidRPr="00EE10E5">
        <w:rPr>
          <w:rFonts w:ascii="Arial" w:hAnsi="Arial"/>
          <w:i/>
          <w:iCs/>
          <w:u w:val="single"/>
        </w:rPr>
        <w:t>(s) George Achilleos</w:t>
      </w:r>
      <w:r>
        <w:rPr>
          <w:rFonts w:ascii="Arial" w:hAnsi="Arial"/>
          <w:u w:val="single"/>
        </w:rPr>
        <w:tab/>
      </w:r>
      <w:r>
        <w:rPr>
          <w:rFonts w:ascii="Arial" w:hAnsi="Arial"/>
        </w:rPr>
        <w:br/>
        <w:t>Signature</w:t>
      </w:r>
    </w:p>
    <w:p w14:paraId="120EC961" w14:textId="7A6DCCD3" w:rsidR="00640E94" w:rsidRDefault="00111874">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5C5058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C30CCEE" w14:textId="77777777">
        <w:tc>
          <w:tcPr>
            <w:tcW w:w="4878" w:type="dxa"/>
            <w:tcBorders>
              <w:top w:val="single" w:sz="18" w:space="0" w:color="auto"/>
              <w:bottom w:val="nil"/>
              <w:right w:val="single" w:sz="18" w:space="0" w:color="auto"/>
            </w:tcBorders>
          </w:tcPr>
          <w:p w14:paraId="115FB3D7" w14:textId="77777777" w:rsidR="00640E94" w:rsidRDefault="00640E94">
            <w:pPr>
              <w:pStyle w:val="BodyText"/>
              <w:spacing w:before="0"/>
              <w:rPr>
                <w:rFonts w:ascii="Arial" w:hAnsi="Arial"/>
                <w:b/>
                <w:i/>
              </w:rPr>
            </w:pPr>
            <w:r>
              <w:rPr>
                <w:rFonts w:ascii="Arial" w:hAnsi="Arial"/>
                <w:b/>
                <w:i/>
              </w:rPr>
              <w:t>Issuer Details</w:t>
            </w:r>
          </w:p>
          <w:p w14:paraId="1F82FF52" w14:textId="77777777" w:rsidR="00640E94" w:rsidRDefault="00640E94">
            <w:pPr>
              <w:pStyle w:val="BodyText"/>
              <w:spacing w:before="0"/>
              <w:rPr>
                <w:rFonts w:ascii="Arial" w:hAnsi="Arial"/>
              </w:rPr>
            </w:pPr>
            <w:r>
              <w:rPr>
                <w:rFonts w:ascii="Arial" w:hAnsi="Arial"/>
              </w:rPr>
              <w:t>Name of Issuer</w:t>
            </w:r>
          </w:p>
          <w:p w14:paraId="7F89B9D0" w14:textId="6C31AA7B" w:rsidR="00640E94" w:rsidRDefault="007E393D">
            <w:pPr>
              <w:pStyle w:val="BodyText"/>
              <w:rPr>
                <w:rFonts w:ascii="Arial" w:hAnsi="Arial"/>
              </w:rPr>
            </w:pPr>
            <w:r>
              <w:rPr>
                <w:rFonts w:ascii="Arial" w:hAnsi="Arial"/>
              </w:rPr>
              <w:t>NetraMark Holdings</w:t>
            </w:r>
            <w:r w:rsidR="00111874">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37862941" w14:textId="58F1FDAC" w:rsidR="00640E94" w:rsidRDefault="00640E94">
            <w:pPr>
              <w:pStyle w:val="BodyText"/>
              <w:spacing w:before="0"/>
              <w:rPr>
                <w:rFonts w:ascii="Arial" w:hAnsi="Arial"/>
              </w:rPr>
            </w:pPr>
            <w:r>
              <w:rPr>
                <w:rFonts w:ascii="Arial" w:hAnsi="Arial"/>
              </w:rPr>
              <w:t>For  Month End</w:t>
            </w:r>
          </w:p>
          <w:p w14:paraId="569D9AC8" w14:textId="77777777" w:rsidR="00111874" w:rsidRDefault="00111874">
            <w:pPr>
              <w:pStyle w:val="BodyText"/>
              <w:spacing w:before="0"/>
              <w:rPr>
                <w:rFonts w:ascii="Arial" w:hAnsi="Arial"/>
              </w:rPr>
            </w:pPr>
          </w:p>
          <w:p w14:paraId="61AA5646" w14:textId="31654902" w:rsidR="00AF7EB2" w:rsidRDefault="00C85411">
            <w:pPr>
              <w:pStyle w:val="BodyText"/>
              <w:spacing w:before="0"/>
              <w:rPr>
                <w:rFonts w:ascii="Arial" w:hAnsi="Arial"/>
              </w:rPr>
            </w:pPr>
            <w:r>
              <w:rPr>
                <w:rFonts w:ascii="Arial" w:hAnsi="Arial"/>
              </w:rPr>
              <w:t>February</w:t>
            </w:r>
            <w:r w:rsidR="007E393D">
              <w:rPr>
                <w:rFonts w:ascii="Arial" w:hAnsi="Arial"/>
              </w:rPr>
              <w:t xml:space="preserve"> 2023</w:t>
            </w:r>
          </w:p>
        </w:tc>
        <w:tc>
          <w:tcPr>
            <w:tcW w:w="2898" w:type="dxa"/>
            <w:tcBorders>
              <w:top w:val="single" w:sz="18" w:space="0" w:color="auto"/>
              <w:left w:val="single" w:sz="18" w:space="0" w:color="auto"/>
              <w:bottom w:val="nil"/>
            </w:tcBorders>
          </w:tcPr>
          <w:p w14:paraId="5EBCA30E" w14:textId="77777777" w:rsidR="00640E94" w:rsidRDefault="00640E94">
            <w:pPr>
              <w:pStyle w:val="BodyText"/>
              <w:spacing w:before="0"/>
              <w:rPr>
                <w:rFonts w:ascii="Arial" w:hAnsi="Arial"/>
              </w:rPr>
            </w:pPr>
            <w:r>
              <w:rPr>
                <w:rFonts w:ascii="Arial" w:hAnsi="Arial"/>
              </w:rPr>
              <w:t>Date of Report</w:t>
            </w:r>
          </w:p>
          <w:p w14:paraId="2E67C19E" w14:textId="77777777" w:rsidR="00111874" w:rsidRDefault="00111874">
            <w:pPr>
              <w:pStyle w:val="BodyText"/>
              <w:spacing w:before="0"/>
              <w:rPr>
                <w:rFonts w:ascii="Arial" w:hAnsi="Arial"/>
              </w:rPr>
            </w:pPr>
          </w:p>
          <w:p w14:paraId="6916C3D3" w14:textId="77777777" w:rsidR="00111874" w:rsidRDefault="00111874">
            <w:pPr>
              <w:pStyle w:val="BodyText"/>
              <w:spacing w:before="0"/>
              <w:rPr>
                <w:rFonts w:ascii="Arial" w:hAnsi="Arial"/>
              </w:rPr>
            </w:pPr>
          </w:p>
          <w:p w14:paraId="05C831F2" w14:textId="6C447229" w:rsidR="00AF7EB2" w:rsidRDefault="00111874" w:rsidP="00111874">
            <w:pPr>
              <w:pStyle w:val="BodyText"/>
              <w:spacing w:before="0"/>
              <w:rPr>
                <w:rFonts w:ascii="Arial" w:hAnsi="Arial"/>
              </w:rPr>
            </w:pPr>
            <w:r>
              <w:rPr>
                <w:rFonts w:ascii="Arial" w:hAnsi="Arial"/>
              </w:rPr>
              <w:t>202</w:t>
            </w:r>
            <w:r w:rsidR="00992F5E">
              <w:rPr>
                <w:rFonts w:ascii="Arial" w:hAnsi="Arial"/>
              </w:rPr>
              <w:t>3</w:t>
            </w:r>
            <w:r w:rsidR="00640E94">
              <w:rPr>
                <w:rFonts w:ascii="Arial" w:hAnsi="Arial"/>
              </w:rPr>
              <w:t>/</w:t>
            </w:r>
            <w:r w:rsidR="007E393D">
              <w:rPr>
                <w:rFonts w:ascii="Arial" w:hAnsi="Arial"/>
              </w:rPr>
              <w:t>0</w:t>
            </w:r>
            <w:r w:rsidR="00C85411">
              <w:rPr>
                <w:rFonts w:ascii="Arial" w:hAnsi="Arial"/>
              </w:rPr>
              <w:t>3</w:t>
            </w:r>
            <w:r w:rsidR="007E393D">
              <w:rPr>
                <w:rFonts w:ascii="Arial" w:hAnsi="Arial"/>
              </w:rPr>
              <w:t>/</w:t>
            </w:r>
            <w:r w:rsidR="00FF7412">
              <w:rPr>
                <w:rFonts w:ascii="Arial" w:hAnsi="Arial"/>
              </w:rPr>
              <w:t>06</w:t>
            </w:r>
          </w:p>
        </w:tc>
      </w:tr>
      <w:tr w:rsidR="00640E94" w14:paraId="2548C868" w14:textId="77777777">
        <w:trPr>
          <w:cantSplit/>
        </w:trPr>
        <w:tc>
          <w:tcPr>
            <w:tcW w:w="9576" w:type="dxa"/>
            <w:gridSpan w:val="3"/>
            <w:tcBorders>
              <w:top w:val="single" w:sz="18" w:space="0" w:color="auto"/>
              <w:bottom w:val="single" w:sz="18" w:space="0" w:color="auto"/>
            </w:tcBorders>
          </w:tcPr>
          <w:p w14:paraId="2732B342" w14:textId="431DEEF5" w:rsidR="00640E94" w:rsidRDefault="00640E94">
            <w:pPr>
              <w:pStyle w:val="BodyText"/>
              <w:spacing w:before="0"/>
              <w:rPr>
                <w:rFonts w:ascii="Arial" w:hAnsi="Arial"/>
              </w:rPr>
            </w:pPr>
            <w:r>
              <w:rPr>
                <w:rFonts w:ascii="Arial" w:hAnsi="Arial"/>
              </w:rPr>
              <w:t>Issuer Address</w:t>
            </w:r>
          </w:p>
          <w:p w14:paraId="00535EB3" w14:textId="77777777" w:rsidR="00111874" w:rsidRDefault="00111874" w:rsidP="002212ED">
            <w:pPr>
              <w:pStyle w:val="BodyText"/>
              <w:spacing w:before="0"/>
              <w:rPr>
                <w:rFonts w:ascii="Arial" w:hAnsi="Arial"/>
              </w:rPr>
            </w:pPr>
          </w:p>
          <w:p w14:paraId="12F6E8AC" w14:textId="5D257055" w:rsidR="00640E94" w:rsidRDefault="00111874" w:rsidP="002212ED">
            <w:pPr>
              <w:pStyle w:val="BodyText"/>
              <w:spacing w:before="0"/>
              <w:rPr>
                <w:rFonts w:ascii="Arial" w:hAnsi="Arial"/>
              </w:rPr>
            </w:pPr>
            <w:r>
              <w:rPr>
                <w:rFonts w:ascii="Arial" w:hAnsi="Arial"/>
              </w:rPr>
              <w:t>1655 Dunpont St – Suite 101</w:t>
            </w:r>
          </w:p>
        </w:tc>
      </w:tr>
      <w:tr w:rsidR="00640E94" w14:paraId="7495C5A7" w14:textId="77777777">
        <w:tc>
          <w:tcPr>
            <w:tcW w:w="4878" w:type="dxa"/>
            <w:tcBorders>
              <w:top w:val="single" w:sz="18" w:space="0" w:color="auto"/>
              <w:bottom w:val="single" w:sz="18" w:space="0" w:color="auto"/>
              <w:right w:val="single" w:sz="18" w:space="0" w:color="auto"/>
            </w:tcBorders>
          </w:tcPr>
          <w:p w14:paraId="743D00EA" w14:textId="77777777" w:rsidR="00640E94" w:rsidRDefault="00640E94">
            <w:pPr>
              <w:pStyle w:val="BodyText"/>
              <w:spacing w:before="0"/>
              <w:rPr>
                <w:rFonts w:ascii="Arial" w:hAnsi="Arial"/>
              </w:rPr>
            </w:pPr>
            <w:r>
              <w:rPr>
                <w:rFonts w:ascii="Arial" w:hAnsi="Arial"/>
              </w:rPr>
              <w:t>City/Province/Postal Code</w:t>
            </w:r>
          </w:p>
          <w:p w14:paraId="6359079E" w14:textId="60117796" w:rsidR="00640E94" w:rsidRDefault="00111874">
            <w:pPr>
              <w:pStyle w:val="BodyText"/>
              <w:spacing w:before="0"/>
              <w:rPr>
                <w:rFonts w:ascii="Arial" w:hAnsi="Arial"/>
              </w:rPr>
            </w:pPr>
            <w:r>
              <w:rPr>
                <w:rFonts w:ascii="Arial" w:hAnsi="Arial"/>
              </w:rPr>
              <w:t>Toronto, ON</w:t>
            </w:r>
          </w:p>
          <w:p w14:paraId="698626EA" w14:textId="5484D8AF" w:rsidR="00640E94" w:rsidRDefault="00111874">
            <w:pPr>
              <w:pStyle w:val="BodyText"/>
              <w:spacing w:before="0"/>
              <w:rPr>
                <w:rFonts w:ascii="Arial" w:hAnsi="Arial"/>
              </w:rPr>
            </w:pPr>
            <w:r>
              <w:rPr>
                <w:rFonts w:ascii="Arial" w:hAnsi="Arial"/>
              </w:rPr>
              <w:t>M6P 3T1</w:t>
            </w:r>
          </w:p>
        </w:tc>
        <w:tc>
          <w:tcPr>
            <w:tcW w:w="1800" w:type="dxa"/>
            <w:tcBorders>
              <w:top w:val="single" w:sz="18" w:space="0" w:color="auto"/>
              <w:left w:val="single" w:sz="18" w:space="0" w:color="auto"/>
              <w:bottom w:val="single" w:sz="18" w:space="0" w:color="auto"/>
              <w:right w:val="single" w:sz="18" w:space="0" w:color="auto"/>
            </w:tcBorders>
          </w:tcPr>
          <w:p w14:paraId="5A8FDC23" w14:textId="0A3696F5" w:rsidR="00640E94" w:rsidRDefault="00640E94">
            <w:pPr>
              <w:pStyle w:val="BodyText"/>
              <w:spacing w:before="0"/>
              <w:rPr>
                <w:rFonts w:ascii="Arial" w:hAnsi="Arial"/>
              </w:rPr>
            </w:pPr>
            <w:r>
              <w:rPr>
                <w:rFonts w:ascii="Arial" w:hAnsi="Arial"/>
              </w:rPr>
              <w:t>Issuer Fax No.</w:t>
            </w:r>
          </w:p>
          <w:p w14:paraId="6B49EF5F" w14:textId="77777777" w:rsidR="002212ED" w:rsidRDefault="002212ED">
            <w:pPr>
              <w:pStyle w:val="BodyText"/>
              <w:spacing w:before="0"/>
              <w:rPr>
                <w:rFonts w:ascii="Arial" w:hAnsi="Arial"/>
              </w:rPr>
            </w:pPr>
          </w:p>
          <w:p w14:paraId="5BFD1197" w14:textId="7AE8CF75" w:rsidR="00640E94"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698B6C2" w14:textId="77777777" w:rsidR="00640E94" w:rsidRDefault="00640E94">
            <w:pPr>
              <w:pStyle w:val="BodyText"/>
              <w:spacing w:before="0"/>
              <w:rPr>
                <w:rFonts w:ascii="Arial" w:hAnsi="Arial"/>
              </w:rPr>
            </w:pPr>
            <w:r>
              <w:rPr>
                <w:rFonts w:ascii="Arial" w:hAnsi="Arial"/>
              </w:rPr>
              <w:t>Issuer Telephone No.</w:t>
            </w:r>
          </w:p>
          <w:p w14:paraId="7BA7EF57" w14:textId="77777777" w:rsidR="00640E94" w:rsidRDefault="00640E94">
            <w:pPr>
              <w:pStyle w:val="BodyText"/>
              <w:spacing w:before="0"/>
              <w:rPr>
                <w:rFonts w:ascii="Arial" w:hAnsi="Arial"/>
              </w:rPr>
            </w:pPr>
            <w:r>
              <w:rPr>
                <w:rFonts w:ascii="Arial" w:hAnsi="Arial"/>
              </w:rPr>
              <w:t>(     )</w:t>
            </w:r>
          </w:p>
        </w:tc>
      </w:tr>
      <w:tr w:rsidR="00640E94" w14:paraId="04CA35EB" w14:textId="77777777">
        <w:tc>
          <w:tcPr>
            <w:tcW w:w="4878" w:type="dxa"/>
            <w:tcBorders>
              <w:top w:val="single" w:sz="18" w:space="0" w:color="auto"/>
              <w:bottom w:val="single" w:sz="18" w:space="0" w:color="auto"/>
              <w:right w:val="single" w:sz="18" w:space="0" w:color="auto"/>
            </w:tcBorders>
          </w:tcPr>
          <w:p w14:paraId="30CC8AFC" w14:textId="77777777" w:rsidR="00640E94" w:rsidRDefault="00640E94">
            <w:pPr>
              <w:pStyle w:val="BodyText"/>
              <w:spacing w:before="0"/>
              <w:rPr>
                <w:rFonts w:ascii="Arial" w:hAnsi="Arial"/>
              </w:rPr>
            </w:pPr>
            <w:r>
              <w:rPr>
                <w:rFonts w:ascii="Arial" w:hAnsi="Arial"/>
              </w:rPr>
              <w:t>Contact Name</w:t>
            </w:r>
          </w:p>
          <w:p w14:paraId="31FCAE01" w14:textId="77777777" w:rsidR="00640E94" w:rsidRDefault="00640E94">
            <w:pPr>
              <w:pStyle w:val="BodyText"/>
              <w:spacing w:before="0"/>
              <w:rPr>
                <w:rFonts w:ascii="Arial" w:hAnsi="Arial"/>
              </w:rPr>
            </w:pPr>
          </w:p>
          <w:p w14:paraId="45AC28A4" w14:textId="368EECE7" w:rsidR="00640E94" w:rsidRDefault="00111874">
            <w:pPr>
              <w:pStyle w:val="BodyText"/>
              <w:spacing w:before="0"/>
              <w:rPr>
                <w:rFonts w:ascii="Arial" w:hAnsi="Arial"/>
              </w:rPr>
            </w:pPr>
            <w:r>
              <w:rPr>
                <w:rFonts w:ascii="Arial" w:hAnsi="Arial"/>
              </w:rPr>
              <w:t>George Achilleos</w:t>
            </w:r>
          </w:p>
        </w:tc>
        <w:tc>
          <w:tcPr>
            <w:tcW w:w="1800" w:type="dxa"/>
            <w:tcBorders>
              <w:top w:val="single" w:sz="18" w:space="0" w:color="auto"/>
              <w:left w:val="single" w:sz="18" w:space="0" w:color="auto"/>
              <w:bottom w:val="single" w:sz="18" w:space="0" w:color="auto"/>
              <w:right w:val="single" w:sz="18" w:space="0" w:color="auto"/>
            </w:tcBorders>
          </w:tcPr>
          <w:p w14:paraId="6306C659" w14:textId="77777777" w:rsidR="00640E94" w:rsidRDefault="00640E94">
            <w:pPr>
              <w:pStyle w:val="BodyText"/>
              <w:spacing w:before="0"/>
              <w:rPr>
                <w:rFonts w:ascii="Arial" w:hAnsi="Arial"/>
              </w:rPr>
            </w:pPr>
            <w:r>
              <w:rPr>
                <w:rFonts w:ascii="Arial" w:hAnsi="Arial"/>
              </w:rPr>
              <w:t>Contact Position</w:t>
            </w:r>
          </w:p>
          <w:p w14:paraId="789FF1F8" w14:textId="33BE86F4" w:rsidR="002212ED" w:rsidRDefault="0011187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35A7BA4B" w14:textId="77777777" w:rsidR="00640E94" w:rsidRDefault="00640E94">
            <w:pPr>
              <w:pStyle w:val="BodyText"/>
              <w:spacing w:before="0"/>
              <w:rPr>
                <w:rFonts w:ascii="Arial" w:hAnsi="Arial"/>
              </w:rPr>
            </w:pPr>
            <w:r>
              <w:rPr>
                <w:rFonts w:ascii="Arial" w:hAnsi="Arial"/>
              </w:rPr>
              <w:t>Contact Telephone No.</w:t>
            </w:r>
          </w:p>
          <w:p w14:paraId="40156FFC" w14:textId="77777777" w:rsidR="002212ED" w:rsidRDefault="002212ED">
            <w:pPr>
              <w:pStyle w:val="BodyText"/>
              <w:spacing w:before="0"/>
              <w:rPr>
                <w:rFonts w:ascii="Arial" w:hAnsi="Arial"/>
              </w:rPr>
            </w:pPr>
          </w:p>
          <w:p w14:paraId="2B12A17E" w14:textId="52DB7F30" w:rsidR="002212ED" w:rsidRDefault="00111874">
            <w:pPr>
              <w:pStyle w:val="BodyText"/>
              <w:spacing w:before="0"/>
              <w:rPr>
                <w:rFonts w:ascii="Arial" w:hAnsi="Arial"/>
              </w:rPr>
            </w:pPr>
            <w:r>
              <w:rPr>
                <w:rFonts w:ascii="Arial" w:hAnsi="Arial"/>
              </w:rPr>
              <w:t>403 701 1756</w:t>
            </w:r>
          </w:p>
        </w:tc>
      </w:tr>
      <w:tr w:rsidR="00640E94" w14:paraId="777A41CB" w14:textId="77777777">
        <w:trPr>
          <w:cantSplit/>
        </w:trPr>
        <w:tc>
          <w:tcPr>
            <w:tcW w:w="4878" w:type="dxa"/>
            <w:tcBorders>
              <w:top w:val="single" w:sz="18" w:space="0" w:color="auto"/>
              <w:bottom w:val="single" w:sz="18" w:space="0" w:color="auto"/>
              <w:right w:val="single" w:sz="18" w:space="0" w:color="auto"/>
            </w:tcBorders>
          </w:tcPr>
          <w:p w14:paraId="5C83355C" w14:textId="77777777" w:rsidR="00640E94" w:rsidRDefault="00640E94">
            <w:pPr>
              <w:pStyle w:val="BodyText"/>
              <w:spacing w:before="0"/>
              <w:rPr>
                <w:rFonts w:ascii="Arial" w:hAnsi="Arial"/>
              </w:rPr>
            </w:pPr>
            <w:r>
              <w:rPr>
                <w:rFonts w:ascii="Arial" w:hAnsi="Arial"/>
              </w:rPr>
              <w:t>Contact Email Address</w:t>
            </w:r>
          </w:p>
          <w:p w14:paraId="30A30515" w14:textId="732786AB" w:rsidR="00640E94" w:rsidRDefault="00000000">
            <w:pPr>
              <w:pStyle w:val="BodyText"/>
              <w:spacing w:before="0"/>
              <w:rPr>
                <w:rFonts w:ascii="Arial" w:hAnsi="Arial"/>
              </w:rPr>
            </w:pPr>
            <w:hyperlink r:id="rId7" w:history="1">
              <w:r w:rsidR="007E393D" w:rsidRPr="00FD28E3">
                <w:rPr>
                  <w:rStyle w:val="Hyperlink"/>
                </w:rPr>
                <w:t>george@netramark.com</w:t>
              </w:r>
            </w:hyperlink>
            <w:r w:rsidR="007E393D">
              <w:t xml:space="preserve"> </w:t>
            </w:r>
          </w:p>
        </w:tc>
        <w:tc>
          <w:tcPr>
            <w:tcW w:w="4698" w:type="dxa"/>
            <w:gridSpan w:val="2"/>
            <w:tcBorders>
              <w:top w:val="single" w:sz="18" w:space="0" w:color="auto"/>
              <w:left w:val="single" w:sz="18" w:space="0" w:color="auto"/>
              <w:bottom w:val="single" w:sz="18" w:space="0" w:color="auto"/>
            </w:tcBorders>
          </w:tcPr>
          <w:p w14:paraId="7906B75D" w14:textId="77777777" w:rsidR="00640E94" w:rsidRDefault="00640E94">
            <w:pPr>
              <w:pStyle w:val="BodyText"/>
              <w:spacing w:before="0"/>
              <w:rPr>
                <w:rFonts w:ascii="Arial" w:hAnsi="Arial"/>
              </w:rPr>
            </w:pPr>
            <w:r>
              <w:rPr>
                <w:rFonts w:ascii="Arial" w:hAnsi="Arial"/>
              </w:rPr>
              <w:t>Web Site Address</w:t>
            </w:r>
          </w:p>
          <w:p w14:paraId="11B56898" w14:textId="11061F8B" w:rsidR="00640E94" w:rsidRDefault="00000000">
            <w:pPr>
              <w:pStyle w:val="BodyText"/>
              <w:spacing w:before="0"/>
              <w:rPr>
                <w:rFonts w:ascii="Arial" w:hAnsi="Arial"/>
              </w:rPr>
            </w:pPr>
            <w:hyperlink r:id="rId8" w:history="1">
              <w:r w:rsidR="007E393D" w:rsidRPr="00FD28E3">
                <w:rPr>
                  <w:rStyle w:val="Hyperlink"/>
                  <w:rFonts w:ascii="Arial" w:hAnsi="Arial"/>
                </w:rPr>
                <w:t>https://www.netramark.com/</w:t>
              </w:r>
            </w:hyperlink>
            <w:r w:rsidR="007E393D">
              <w:rPr>
                <w:rFonts w:ascii="Arial" w:hAnsi="Arial"/>
              </w:rPr>
              <w:t xml:space="preserve"> </w:t>
            </w:r>
          </w:p>
        </w:tc>
      </w:tr>
    </w:tbl>
    <w:p w14:paraId="283AF9E4"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7EF7" w14:textId="77777777" w:rsidR="00672CFE" w:rsidRDefault="00672CFE">
      <w:r>
        <w:separator/>
      </w:r>
    </w:p>
  </w:endnote>
  <w:endnote w:type="continuationSeparator" w:id="0">
    <w:p w14:paraId="61573136" w14:textId="77777777" w:rsidR="00672CFE" w:rsidRDefault="0067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083" w14:textId="77777777" w:rsidR="00640E94" w:rsidRDefault="00640E94">
    <w:pPr>
      <w:pStyle w:val="Footer"/>
      <w:tabs>
        <w:tab w:val="clear" w:pos="4320"/>
        <w:tab w:val="clear" w:pos="8640"/>
        <w:tab w:val="center" w:pos="4680"/>
        <w:tab w:val="right" w:pos="9360"/>
      </w:tabs>
      <w:rPr>
        <w:b/>
      </w:rPr>
    </w:pPr>
  </w:p>
  <w:p w14:paraId="64259B8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EB929D" wp14:editId="4B64663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6FD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1CBB3B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BAB6D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24F" w14:textId="77777777" w:rsidR="00640E94" w:rsidRDefault="00640E94">
    <w:pPr>
      <w:pStyle w:val="Footer"/>
      <w:tabs>
        <w:tab w:val="clear" w:pos="4320"/>
        <w:tab w:val="clear" w:pos="8640"/>
        <w:tab w:val="center" w:pos="4680"/>
        <w:tab w:val="right" w:pos="9360"/>
      </w:tabs>
      <w:rPr>
        <w:b/>
      </w:rPr>
    </w:pPr>
  </w:p>
  <w:p w14:paraId="2287EBC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5B2AD10" wp14:editId="12A6318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88A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36CD42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1307F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13A7" w14:textId="77777777" w:rsidR="00672CFE" w:rsidRDefault="00672CFE">
      <w:r>
        <w:separator/>
      </w:r>
    </w:p>
  </w:footnote>
  <w:footnote w:type="continuationSeparator" w:id="0">
    <w:p w14:paraId="66D83AAB" w14:textId="77777777" w:rsidR="00672CFE" w:rsidRDefault="0067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BE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C7877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DE6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31917C7"/>
    <w:multiLevelType w:val="hybridMultilevel"/>
    <w:tmpl w:val="E952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EF43DC"/>
    <w:multiLevelType w:val="hybridMultilevel"/>
    <w:tmpl w:val="02BE6ABA"/>
    <w:lvl w:ilvl="0" w:tplc="7EFA99F4">
      <w:start w:val="13"/>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02235A"/>
    <w:multiLevelType w:val="hybridMultilevel"/>
    <w:tmpl w:val="FBDE1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02C2111"/>
    <w:multiLevelType w:val="hybridMultilevel"/>
    <w:tmpl w:val="7C2AFC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14771F"/>
    <w:multiLevelType w:val="hybridMultilevel"/>
    <w:tmpl w:val="51860D0A"/>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169056233">
    <w:abstractNumId w:val="20"/>
  </w:num>
  <w:num w:numId="2" w16cid:durableId="1563175036">
    <w:abstractNumId w:val="25"/>
  </w:num>
  <w:num w:numId="3" w16cid:durableId="1234393957">
    <w:abstractNumId w:val="19"/>
  </w:num>
  <w:num w:numId="4" w16cid:durableId="926036902">
    <w:abstractNumId w:val="14"/>
  </w:num>
  <w:num w:numId="5" w16cid:durableId="1545674976">
    <w:abstractNumId w:val="4"/>
  </w:num>
  <w:num w:numId="6" w16cid:durableId="332490377">
    <w:abstractNumId w:val="27"/>
  </w:num>
  <w:num w:numId="7" w16cid:durableId="1402487705">
    <w:abstractNumId w:val="10"/>
  </w:num>
  <w:num w:numId="8" w16cid:durableId="1102648121">
    <w:abstractNumId w:val="29"/>
  </w:num>
  <w:num w:numId="9" w16cid:durableId="1425878482">
    <w:abstractNumId w:val="24"/>
  </w:num>
  <w:num w:numId="10" w16cid:durableId="1845511749">
    <w:abstractNumId w:val="12"/>
  </w:num>
  <w:num w:numId="11" w16cid:durableId="374039018">
    <w:abstractNumId w:val="15"/>
  </w:num>
  <w:num w:numId="12" w16cid:durableId="1775705455">
    <w:abstractNumId w:val="17"/>
  </w:num>
  <w:num w:numId="13" w16cid:durableId="1708869437">
    <w:abstractNumId w:val="31"/>
  </w:num>
  <w:num w:numId="14" w16cid:durableId="1453404443">
    <w:abstractNumId w:val="8"/>
  </w:num>
  <w:num w:numId="15" w16cid:durableId="1752118845">
    <w:abstractNumId w:val="11"/>
  </w:num>
  <w:num w:numId="16" w16cid:durableId="1994217184">
    <w:abstractNumId w:val="13"/>
  </w:num>
  <w:num w:numId="17" w16cid:durableId="1904825939">
    <w:abstractNumId w:val="21"/>
  </w:num>
  <w:num w:numId="18" w16cid:durableId="1404063039">
    <w:abstractNumId w:val="3"/>
  </w:num>
  <w:num w:numId="19" w16cid:durableId="675310017">
    <w:abstractNumId w:val="9"/>
  </w:num>
  <w:num w:numId="20" w16cid:durableId="847452155">
    <w:abstractNumId w:val="28"/>
  </w:num>
  <w:num w:numId="21" w16cid:durableId="1869246981">
    <w:abstractNumId w:val="2"/>
  </w:num>
  <w:num w:numId="22" w16cid:durableId="1359232496">
    <w:abstractNumId w:val="0"/>
  </w:num>
  <w:num w:numId="23" w16cid:durableId="1390348684">
    <w:abstractNumId w:val="26"/>
  </w:num>
  <w:num w:numId="24" w16cid:durableId="1576696061">
    <w:abstractNumId w:val="22"/>
  </w:num>
  <w:num w:numId="25" w16cid:durableId="635794855">
    <w:abstractNumId w:val="5"/>
  </w:num>
  <w:num w:numId="26" w16cid:durableId="984045775">
    <w:abstractNumId w:val="30"/>
  </w:num>
  <w:num w:numId="27" w16cid:durableId="701593074">
    <w:abstractNumId w:val="32"/>
  </w:num>
  <w:num w:numId="28" w16cid:durableId="299114524">
    <w:abstractNumId w:val="7"/>
  </w:num>
  <w:num w:numId="29" w16cid:durableId="1163545086">
    <w:abstractNumId w:val="6"/>
  </w:num>
  <w:num w:numId="30" w16cid:durableId="527984389">
    <w:abstractNumId w:val="16"/>
  </w:num>
  <w:num w:numId="31" w16cid:durableId="2022471032">
    <w:abstractNumId w:val="23"/>
  </w:num>
  <w:num w:numId="32" w16cid:durableId="345178271">
    <w:abstractNumId w:val="1"/>
  </w:num>
  <w:num w:numId="33" w16cid:durableId="1176307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027C"/>
    <w:rsid w:val="00040FF0"/>
    <w:rsid w:val="00063406"/>
    <w:rsid w:val="00064609"/>
    <w:rsid w:val="000909FB"/>
    <w:rsid w:val="000A1AB1"/>
    <w:rsid w:val="000A32CB"/>
    <w:rsid w:val="000B7DF1"/>
    <w:rsid w:val="000D58F4"/>
    <w:rsid w:val="000E47E5"/>
    <w:rsid w:val="000F1B27"/>
    <w:rsid w:val="00111874"/>
    <w:rsid w:val="00124E8E"/>
    <w:rsid w:val="00135BA6"/>
    <w:rsid w:val="001514F4"/>
    <w:rsid w:val="001657B1"/>
    <w:rsid w:val="001755E3"/>
    <w:rsid w:val="00186598"/>
    <w:rsid w:val="00197A5C"/>
    <w:rsid w:val="001E0D5B"/>
    <w:rsid w:val="002072A0"/>
    <w:rsid w:val="002212ED"/>
    <w:rsid w:val="0024451B"/>
    <w:rsid w:val="0024464C"/>
    <w:rsid w:val="00246F51"/>
    <w:rsid w:val="00271267"/>
    <w:rsid w:val="002814C2"/>
    <w:rsid w:val="002B50C3"/>
    <w:rsid w:val="002C235D"/>
    <w:rsid w:val="002C281E"/>
    <w:rsid w:val="002C47C2"/>
    <w:rsid w:val="002F00EB"/>
    <w:rsid w:val="003029AB"/>
    <w:rsid w:val="003043C5"/>
    <w:rsid w:val="003117D5"/>
    <w:rsid w:val="00337688"/>
    <w:rsid w:val="00361542"/>
    <w:rsid w:val="003669A9"/>
    <w:rsid w:val="00371A64"/>
    <w:rsid w:val="00386FF5"/>
    <w:rsid w:val="00387FA8"/>
    <w:rsid w:val="003932D6"/>
    <w:rsid w:val="003C1058"/>
    <w:rsid w:val="004230EC"/>
    <w:rsid w:val="00426A48"/>
    <w:rsid w:val="0045407E"/>
    <w:rsid w:val="00471A10"/>
    <w:rsid w:val="00474723"/>
    <w:rsid w:val="00475B8B"/>
    <w:rsid w:val="004C5C71"/>
    <w:rsid w:val="004E2642"/>
    <w:rsid w:val="004F0318"/>
    <w:rsid w:val="0050360A"/>
    <w:rsid w:val="005120E9"/>
    <w:rsid w:val="00540DA5"/>
    <w:rsid w:val="005453C8"/>
    <w:rsid w:val="00565CBB"/>
    <w:rsid w:val="00571E6A"/>
    <w:rsid w:val="00576F9B"/>
    <w:rsid w:val="00590EE6"/>
    <w:rsid w:val="005C2C8F"/>
    <w:rsid w:val="005D00E3"/>
    <w:rsid w:val="005E3CE2"/>
    <w:rsid w:val="005F6D8F"/>
    <w:rsid w:val="00615725"/>
    <w:rsid w:val="00616A21"/>
    <w:rsid w:val="00616C4F"/>
    <w:rsid w:val="00617723"/>
    <w:rsid w:val="00620E7F"/>
    <w:rsid w:val="00621209"/>
    <w:rsid w:val="00633ED3"/>
    <w:rsid w:val="00635E9A"/>
    <w:rsid w:val="00640E94"/>
    <w:rsid w:val="00644BFF"/>
    <w:rsid w:val="00657BA1"/>
    <w:rsid w:val="00672CFE"/>
    <w:rsid w:val="006C38A0"/>
    <w:rsid w:val="006D1A06"/>
    <w:rsid w:val="006E5BDB"/>
    <w:rsid w:val="007021FE"/>
    <w:rsid w:val="007046B0"/>
    <w:rsid w:val="00720CF1"/>
    <w:rsid w:val="00725451"/>
    <w:rsid w:val="00761ADC"/>
    <w:rsid w:val="00764032"/>
    <w:rsid w:val="00772FB7"/>
    <w:rsid w:val="00775578"/>
    <w:rsid w:val="007A5D19"/>
    <w:rsid w:val="007B0B32"/>
    <w:rsid w:val="007B5E61"/>
    <w:rsid w:val="007C2D25"/>
    <w:rsid w:val="007E393D"/>
    <w:rsid w:val="00810707"/>
    <w:rsid w:val="00815195"/>
    <w:rsid w:val="00865A00"/>
    <w:rsid w:val="008B1FED"/>
    <w:rsid w:val="008B7E92"/>
    <w:rsid w:val="008E0F0F"/>
    <w:rsid w:val="008E1316"/>
    <w:rsid w:val="008F3C43"/>
    <w:rsid w:val="00905ED1"/>
    <w:rsid w:val="0092216C"/>
    <w:rsid w:val="00922A46"/>
    <w:rsid w:val="00923C5F"/>
    <w:rsid w:val="00927995"/>
    <w:rsid w:val="009629E7"/>
    <w:rsid w:val="00966F5E"/>
    <w:rsid w:val="00992F5E"/>
    <w:rsid w:val="009A50F4"/>
    <w:rsid w:val="009C4E68"/>
    <w:rsid w:val="00A47014"/>
    <w:rsid w:val="00A476F0"/>
    <w:rsid w:val="00A47914"/>
    <w:rsid w:val="00A5394A"/>
    <w:rsid w:val="00A82DD6"/>
    <w:rsid w:val="00A82E18"/>
    <w:rsid w:val="00A95E7A"/>
    <w:rsid w:val="00A97F49"/>
    <w:rsid w:val="00AA0EB8"/>
    <w:rsid w:val="00AF7EB2"/>
    <w:rsid w:val="00B01906"/>
    <w:rsid w:val="00B17360"/>
    <w:rsid w:val="00B31AF5"/>
    <w:rsid w:val="00B4042F"/>
    <w:rsid w:val="00B451E2"/>
    <w:rsid w:val="00B476CF"/>
    <w:rsid w:val="00B724CC"/>
    <w:rsid w:val="00BE429A"/>
    <w:rsid w:val="00C27A18"/>
    <w:rsid w:val="00C60C0F"/>
    <w:rsid w:val="00C6383E"/>
    <w:rsid w:val="00C85411"/>
    <w:rsid w:val="00CB1DFE"/>
    <w:rsid w:val="00CB1F2E"/>
    <w:rsid w:val="00CE75AC"/>
    <w:rsid w:val="00D04349"/>
    <w:rsid w:val="00D70DC9"/>
    <w:rsid w:val="00D7321F"/>
    <w:rsid w:val="00D76BD3"/>
    <w:rsid w:val="00DC4BA3"/>
    <w:rsid w:val="00DC6C32"/>
    <w:rsid w:val="00DE1DD5"/>
    <w:rsid w:val="00DF0A0E"/>
    <w:rsid w:val="00E068F3"/>
    <w:rsid w:val="00E06B1F"/>
    <w:rsid w:val="00E36141"/>
    <w:rsid w:val="00E70D24"/>
    <w:rsid w:val="00E74881"/>
    <w:rsid w:val="00E83E58"/>
    <w:rsid w:val="00E84C9A"/>
    <w:rsid w:val="00EC10EF"/>
    <w:rsid w:val="00EC423C"/>
    <w:rsid w:val="00EE10E5"/>
    <w:rsid w:val="00EF06D2"/>
    <w:rsid w:val="00F9069C"/>
    <w:rsid w:val="00FD0312"/>
    <w:rsid w:val="00FE2839"/>
    <w:rsid w:val="00FF4B62"/>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B86B2"/>
  <w15:docId w15:val="{CB88F92E-12D5-44DA-91BE-676126D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212ED"/>
    <w:rPr>
      <w:color w:val="0000FF" w:themeColor="hyperlink"/>
      <w:u w:val="single"/>
    </w:rPr>
  </w:style>
  <w:style w:type="character" w:styleId="UnresolvedMention">
    <w:name w:val="Unresolved Mention"/>
    <w:basedOn w:val="DefaultParagraphFont"/>
    <w:uiPriority w:val="99"/>
    <w:semiHidden/>
    <w:unhideWhenUsed/>
    <w:rsid w:val="002212ED"/>
    <w:rPr>
      <w:color w:val="605E5C"/>
      <w:shd w:val="clear" w:color="auto" w:fill="E1DFDD"/>
    </w:rPr>
  </w:style>
  <w:style w:type="paragraph" w:styleId="ListParagraph">
    <w:name w:val="List Paragraph"/>
    <w:basedOn w:val="Normal"/>
    <w:uiPriority w:val="34"/>
    <w:qFormat/>
    <w:rsid w:val="007B5E61"/>
    <w:pPr>
      <w:ind w:left="720"/>
      <w:contextualSpacing/>
    </w:pPr>
  </w:style>
  <w:style w:type="table" w:styleId="TableGrid">
    <w:name w:val="Table Grid"/>
    <w:basedOn w:val="TableNormal"/>
    <w:uiPriority w:val="59"/>
    <w:rsid w:val="0092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8691">
      <w:bodyDiv w:val="1"/>
      <w:marLeft w:val="0"/>
      <w:marRight w:val="0"/>
      <w:marTop w:val="0"/>
      <w:marBottom w:val="0"/>
      <w:divBdr>
        <w:top w:val="none" w:sz="0" w:space="0" w:color="auto"/>
        <w:left w:val="none" w:sz="0" w:space="0" w:color="auto"/>
        <w:bottom w:val="none" w:sz="0" w:space="0" w:color="auto"/>
        <w:right w:val="none" w:sz="0" w:space="0" w:color="auto"/>
      </w:divBdr>
      <w:divsChild>
        <w:div w:id="145754111">
          <w:marLeft w:val="0"/>
          <w:marRight w:val="0"/>
          <w:marTop w:val="0"/>
          <w:marBottom w:val="0"/>
          <w:divBdr>
            <w:top w:val="none" w:sz="0" w:space="0" w:color="auto"/>
            <w:left w:val="none" w:sz="0" w:space="0" w:color="auto"/>
            <w:bottom w:val="none" w:sz="0" w:space="0" w:color="auto"/>
            <w:right w:val="none" w:sz="0" w:space="0" w:color="auto"/>
          </w:divBdr>
        </w:div>
        <w:div w:id="365298019">
          <w:marLeft w:val="0"/>
          <w:marRight w:val="0"/>
          <w:marTop w:val="0"/>
          <w:marBottom w:val="0"/>
          <w:divBdr>
            <w:top w:val="none" w:sz="0" w:space="0" w:color="auto"/>
            <w:left w:val="none" w:sz="0" w:space="0" w:color="auto"/>
            <w:bottom w:val="none" w:sz="0" w:space="0" w:color="auto"/>
            <w:right w:val="none" w:sz="0" w:space="0" w:color="auto"/>
          </w:divBdr>
          <w:divsChild>
            <w:div w:id="2044474552">
              <w:marLeft w:val="0"/>
              <w:marRight w:val="0"/>
              <w:marTop w:val="0"/>
              <w:marBottom w:val="0"/>
              <w:divBdr>
                <w:top w:val="none" w:sz="0" w:space="0" w:color="auto"/>
                <w:left w:val="none" w:sz="0" w:space="0" w:color="auto"/>
                <w:bottom w:val="none" w:sz="0" w:space="0" w:color="auto"/>
                <w:right w:val="none" w:sz="0" w:space="0" w:color="auto"/>
              </w:divBdr>
              <w:divsChild>
                <w:div w:id="1189571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52084934">
      <w:bodyDiv w:val="1"/>
      <w:marLeft w:val="0"/>
      <w:marRight w:val="0"/>
      <w:marTop w:val="0"/>
      <w:marBottom w:val="0"/>
      <w:divBdr>
        <w:top w:val="none" w:sz="0" w:space="0" w:color="auto"/>
        <w:left w:val="none" w:sz="0" w:space="0" w:color="auto"/>
        <w:bottom w:val="none" w:sz="0" w:space="0" w:color="auto"/>
        <w:right w:val="none" w:sz="0" w:space="0" w:color="auto"/>
      </w:divBdr>
    </w:div>
    <w:div w:id="1263495674">
      <w:bodyDiv w:val="1"/>
      <w:marLeft w:val="0"/>
      <w:marRight w:val="0"/>
      <w:marTop w:val="0"/>
      <w:marBottom w:val="0"/>
      <w:divBdr>
        <w:top w:val="none" w:sz="0" w:space="0" w:color="auto"/>
        <w:left w:val="none" w:sz="0" w:space="0" w:color="auto"/>
        <w:bottom w:val="none" w:sz="0" w:space="0" w:color="auto"/>
        <w:right w:val="none" w:sz="0" w:space="0" w:color="auto"/>
      </w:divBdr>
      <w:divsChild>
        <w:div w:id="628363862">
          <w:marLeft w:val="0"/>
          <w:marRight w:val="0"/>
          <w:marTop w:val="0"/>
          <w:marBottom w:val="0"/>
          <w:divBdr>
            <w:top w:val="none" w:sz="0" w:space="0" w:color="auto"/>
            <w:left w:val="none" w:sz="0" w:space="0" w:color="auto"/>
            <w:bottom w:val="none" w:sz="0" w:space="0" w:color="auto"/>
            <w:right w:val="none" w:sz="0" w:space="0" w:color="auto"/>
          </w:divBdr>
        </w:div>
        <w:div w:id="2072389516">
          <w:marLeft w:val="0"/>
          <w:marRight w:val="0"/>
          <w:marTop w:val="0"/>
          <w:marBottom w:val="0"/>
          <w:divBdr>
            <w:top w:val="none" w:sz="0" w:space="0" w:color="auto"/>
            <w:left w:val="none" w:sz="0" w:space="0" w:color="auto"/>
            <w:bottom w:val="none" w:sz="0" w:space="0" w:color="auto"/>
            <w:right w:val="none" w:sz="0" w:space="0" w:color="auto"/>
          </w:divBdr>
          <w:divsChild>
            <w:div w:id="486017451">
              <w:marLeft w:val="0"/>
              <w:marRight w:val="0"/>
              <w:marTop w:val="0"/>
              <w:marBottom w:val="0"/>
              <w:divBdr>
                <w:top w:val="none" w:sz="0" w:space="0" w:color="auto"/>
                <w:left w:val="none" w:sz="0" w:space="0" w:color="auto"/>
                <w:bottom w:val="none" w:sz="0" w:space="0" w:color="auto"/>
                <w:right w:val="none" w:sz="0" w:space="0" w:color="auto"/>
              </w:divBdr>
              <w:divsChild>
                <w:div w:id="17419019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484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rama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e@netramar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5196</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4</cp:revision>
  <cp:lastPrinted>2004-05-10T18:28:00Z</cp:lastPrinted>
  <dcterms:created xsi:type="dcterms:W3CDTF">2023-03-06T21:27:00Z</dcterms:created>
  <dcterms:modified xsi:type="dcterms:W3CDTF">2023-03-06T22:26:00Z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