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41E148D" w:rsidR="00FE2A3B" w:rsidRPr="00717B21" w:rsidRDefault="00E6003E">
      <w:pPr>
        <w:pStyle w:val="Heading2"/>
        <w:keepNext w:val="0"/>
        <w:keepLines w:val="0"/>
        <w:spacing w:after="80"/>
        <w:jc w:val="center"/>
        <w:rPr>
          <w:b/>
          <w:sz w:val="28"/>
          <w:szCs w:val="28"/>
          <w:lang w:val="en-CA"/>
        </w:rPr>
      </w:pPr>
      <w:bookmarkStart w:id="0" w:name="_e52ns73qgioo" w:colFirst="0" w:colLast="0"/>
      <w:bookmarkEnd w:id="0"/>
      <w:r w:rsidRPr="00717B21">
        <w:rPr>
          <w:b/>
          <w:sz w:val="28"/>
          <w:szCs w:val="28"/>
          <w:lang w:val="en-CA"/>
        </w:rPr>
        <w:t xml:space="preserve">Mobilum Technologies </w:t>
      </w:r>
      <w:r w:rsidR="00717B21" w:rsidRPr="00717B21">
        <w:rPr>
          <w:b/>
          <w:sz w:val="28"/>
          <w:szCs w:val="28"/>
          <w:lang w:val="en-CA"/>
        </w:rPr>
        <w:t>Provides Update on Q1 Financial Statements</w:t>
      </w:r>
    </w:p>
    <w:p w14:paraId="00000002" w14:textId="77777777" w:rsidR="00FE2A3B" w:rsidRPr="00717B21" w:rsidRDefault="00FE2A3B" w:rsidP="00E6003E">
      <w:pPr>
        <w:jc w:val="both"/>
        <w:rPr>
          <w:lang w:val="en-CA"/>
        </w:rPr>
      </w:pPr>
    </w:p>
    <w:p w14:paraId="563BD543" w14:textId="2E1DDC3C" w:rsidR="006A38EE" w:rsidRDefault="00E6003E" w:rsidP="00042409">
      <w:pPr>
        <w:spacing w:after="200"/>
        <w:jc w:val="both"/>
        <w:rPr>
          <w:color w:val="1D2228"/>
        </w:rPr>
      </w:pPr>
      <w:r w:rsidRPr="00717B21">
        <w:rPr>
          <w:lang w:val="en-CA"/>
        </w:rPr>
        <w:t xml:space="preserve">VANCOUVER, BC, </w:t>
      </w:r>
      <w:r w:rsidR="00717B21" w:rsidRPr="00717B21">
        <w:rPr>
          <w:lang w:val="en-CA"/>
        </w:rPr>
        <w:t>August</w:t>
      </w:r>
      <w:r w:rsidR="00717B21">
        <w:rPr>
          <w:lang w:val="en-CA"/>
        </w:rPr>
        <w:t xml:space="preserve"> 8</w:t>
      </w:r>
      <w:r w:rsidRPr="00717B21">
        <w:rPr>
          <w:lang w:val="en-CA"/>
        </w:rPr>
        <w:t>, 202</w:t>
      </w:r>
      <w:r w:rsidR="00B90DC9" w:rsidRPr="00717B21">
        <w:rPr>
          <w:lang w:val="en-CA"/>
        </w:rPr>
        <w:t>2</w:t>
      </w:r>
      <w:r w:rsidRPr="00717B21">
        <w:rPr>
          <w:lang w:val="en-CA"/>
        </w:rPr>
        <w:t xml:space="preserve"> -</w:t>
      </w:r>
      <w:hyperlink r:id="rId7">
        <w:r w:rsidRPr="00717B21">
          <w:rPr>
            <w:lang w:val="en-CA"/>
          </w:rPr>
          <w:t xml:space="preserve"> </w:t>
        </w:r>
      </w:hyperlink>
      <w:hyperlink r:id="rId8">
        <w:r w:rsidRPr="00717B21">
          <w:rPr>
            <w:color w:val="1155CC"/>
            <w:u w:val="single"/>
            <w:lang w:val="en-CA"/>
          </w:rPr>
          <w:t>Mobilum Technologies Inc.</w:t>
        </w:r>
      </w:hyperlink>
      <w:r w:rsidRPr="00717B21">
        <w:rPr>
          <w:lang w:val="en-CA"/>
        </w:rPr>
        <w:t xml:space="preserve"> </w:t>
      </w:r>
      <w:r w:rsidR="003A76FA" w:rsidRPr="003A76FA">
        <w:rPr>
          <w:lang w:val="en-CA"/>
        </w:rPr>
        <w:t>(</w:t>
      </w:r>
      <w:r>
        <w:t xml:space="preserve">the </w:t>
      </w:r>
      <w:r w:rsidR="003A76FA">
        <w:t>“</w:t>
      </w:r>
      <w:r w:rsidRPr="003A76FA">
        <w:rPr>
          <w:b/>
          <w:bCs/>
        </w:rPr>
        <w:t>Company</w:t>
      </w:r>
      <w:r w:rsidR="003A76FA">
        <w:t>”</w:t>
      </w:r>
      <w:r>
        <w:t xml:space="preserve">) </w:t>
      </w:r>
      <w:r>
        <w:rPr>
          <w:b/>
        </w:rPr>
        <w:t>(CSE:MBLM) (OTC:MBLMF) (FRA:C0B)</w:t>
      </w:r>
      <w:r>
        <w:t xml:space="preserve">, </w:t>
      </w:r>
      <w:r w:rsidR="00037091" w:rsidRPr="00042409">
        <w:rPr>
          <w:color w:val="1D2228"/>
        </w:rPr>
        <w:t xml:space="preserve">announces </w:t>
      </w:r>
      <w:r w:rsidR="002F4F5E" w:rsidRPr="002F4F5E">
        <w:rPr>
          <w:color w:val="1D2228"/>
        </w:rPr>
        <w:t xml:space="preserve">that </w:t>
      </w:r>
      <w:r w:rsidR="00717B21">
        <w:rPr>
          <w:color w:val="1D2228"/>
        </w:rPr>
        <w:t>it is continuing to work to finalize its interim financial statements for the three-month period ended May 31, 2022 and the accompanying managements’ discussion and analysis (collectively, the “</w:t>
      </w:r>
      <w:r w:rsidR="00717B21">
        <w:rPr>
          <w:b/>
          <w:bCs/>
          <w:color w:val="1D2228"/>
        </w:rPr>
        <w:t>Required Filings</w:t>
      </w:r>
      <w:r w:rsidR="00717B21">
        <w:rPr>
          <w:color w:val="1D2228"/>
        </w:rPr>
        <w:t>”) which were required to be filed on or before August 2, 2022.</w:t>
      </w:r>
    </w:p>
    <w:p w14:paraId="71CDA70A" w14:textId="1F159857" w:rsidR="00CD7EA4" w:rsidRDefault="00717B21" w:rsidP="00CD7EA4">
      <w:pPr>
        <w:spacing w:after="200"/>
        <w:jc w:val="both"/>
        <w:rPr>
          <w:color w:val="1D2228"/>
        </w:rPr>
      </w:pPr>
      <w:r>
        <w:rPr>
          <w:color w:val="1D2228"/>
        </w:rPr>
        <w:t>The Company has been delayed in completing the Required Filings a</w:t>
      </w:r>
      <w:r w:rsidR="006A38EE">
        <w:rPr>
          <w:color w:val="1D2228"/>
        </w:rPr>
        <w:t xml:space="preserve">s a result of </w:t>
      </w:r>
      <w:r>
        <w:rPr>
          <w:color w:val="1D2228"/>
        </w:rPr>
        <w:t>an earlier</w:t>
      </w:r>
      <w:r w:rsidR="006A38EE">
        <w:rPr>
          <w:color w:val="1D2228"/>
        </w:rPr>
        <w:t xml:space="preserve"> delay in completing audit work</w:t>
      </w:r>
      <w:r w:rsidR="00CD7EA4">
        <w:rPr>
          <w:color w:val="1D2228"/>
        </w:rPr>
        <w:t xml:space="preserve"> </w:t>
      </w:r>
      <w:r>
        <w:rPr>
          <w:color w:val="1D2228"/>
        </w:rPr>
        <w:t xml:space="preserve">for the year-ended February 28, </w:t>
      </w:r>
      <w:proofErr w:type="gramStart"/>
      <w:r>
        <w:rPr>
          <w:color w:val="1D2228"/>
        </w:rPr>
        <w:t>2022</w:t>
      </w:r>
      <w:proofErr w:type="gramEnd"/>
      <w:r>
        <w:rPr>
          <w:color w:val="1D2228"/>
        </w:rPr>
        <w:t xml:space="preserve"> </w:t>
      </w:r>
      <w:r w:rsidR="00CD7EA4">
        <w:rPr>
          <w:color w:val="1D2228"/>
        </w:rPr>
        <w:t xml:space="preserve">and </w:t>
      </w:r>
      <w:r>
        <w:rPr>
          <w:color w:val="1D2228"/>
        </w:rPr>
        <w:t xml:space="preserve">the </w:t>
      </w:r>
      <w:r w:rsidR="00CD7EA4">
        <w:rPr>
          <w:color w:val="1D2228"/>
        </w:rPr>
        <w:t>availability of accounting staff.  T</w:t>
      </w:r>
      <w:r w:rsidR="00CD7EA4" w:rsidRPr="00042409">
        <w:rPr>
          <w:color w:val="1D2228"/>
        </w:rPr>
        <w:t xml:space="preserve">he Company </w:t>
      </w:r>
      <w:r>
        <w:rPr>
          <w:color w:val="1D2228"/>
        </w:rPr>
        <w:t xml:space="preserve">continues to </w:t>
      </w:r>
      <w:r w:rsidR="00CD7EA4" w:rsidRPr="002F4F5E">
        <w:rPr>
          <w:color w:val="1D2228"/>
        </w:rPr>
        <w:t xml:space="preserve">anticipate that the </w:t>
      </w:r>
      <w:r w:rsidR="00CD7EA4">
        <w:rPr>
          <w:color w:val="1D2228"/>
        </w:rPr>
        <w:t>R</w:t>
      </w:r>
      <w:r w:rsidR="00CD7EA4" w:rsidRPr="002F4F5E">
        <w:rPr>
          <w:color w:val="1D2228"/>
        </w:rPr>
        <w:t xml:space="preserve">equired </w:t>
      </w:r>
      <w:r w:rsidR="00CD7EA4">
        <w:rPr>
          <w:color w:val="1D2228"/>
        </w:rPr>
        <w:t>F</w:t>
      </w:r>
      <w:r w:rsidR="00CD7EA4" w:rsidRPr="002F4F5E">
        <w:rPr>
          <w:color w:val="1D2228"/>
        </w:rPr>
        <w:t xml:space="preserve">ilings will be completed and filed on or before </w:t>
      </w:r>
      <w:r w:rsidR="00CD7EA4">
        <w:rPr>
          <w:color w:val="1D2228"/>
        </w:rPr>
        <w:t>August 12</w:t>
      </w:r>
      <w:r w:rsidR="00CD7EA4" w:rsidRPr="002F4F5E">
        <w:rPr>
          <w:color w:val="1D2228"/>
        </w:rPr>
        <w:t>, 2022.</w:t>
      </w:r>
    </w:p>
    <w:p w14:paraId="67E85E35" w14:textId="15723BA3" w:rsidR="00980250" w:rsidRDefault="00717B21" w:rsidP="00042409">
      <w:pPr>
        <w:spacing w:after="200"/>
        <w:jc w:val="both"/>
        <w:rPr>
          <w:color w:val="1D2228"/>
        </w:rPr>
      </w:pPr>
      <w:r>
        <w:rPr>
          <w:color w:val="1D2228"/>
        </w:rPr>
        <w:t>T</w:t>
      </w:r>
      <w:r w:rsidR="00CD7EA4">
        <w:rPr>
          <w:color w:val="1D2228"/>
        </w:rPr>
        <w:t xml:space="preserve">he Company </w:t>
      </w:r>
      <w:r>
        <w:rPr>
          <w:color w:val="1D2228"/>
        </w:rPr>
        <w:t>has been advised by the</w:t>
      </w:r>
      <w:r w:rsidR="00CD7EA4">
        <w:rPr>
          <w:color w:val="1D2228"/>
        </w:rPr>
        <w:t xml:space="preserve"> British Columbia Securities Commission </w:t>
      </w:r>
      <w:r>
        <w:rPr>
          <w:color w:val="1D2228"/>
        </w:rPr>
        <w:t xml:space="preserve">that it will not be </w:t>
      </w:r>
      <w:proofErr w:type="gramStart"/>
      <w:r>
        <w:rPr>
          <w:color w:val="1D2228"/>
        </w:rPr>
        <w:t>in a position</w:t>
      </w:r>
      <w:proofErr w:type="gramEnd"/>
      <w:r>
        <w:rPr>
          <w:color w:val="1D2228"/>
        </w:rPr>
        <w:t xml:space="preserve"> </w:t>
      </w:r>
      <w:r w:rsidR="0027193F">
        <w:rPr>
          <w:color w:val="1D2228"/>
        </w:rPr>
        <w:t xml:space="preserve">to </w:t>
      </w:r>
      <w:r>
        <w:rPr>
          <w:color w:val="1D2228"/>
        </w:rPr>
        <w:t>grant a</w:t>
      </w:r>
      <w:r w:rsidR="00CD7EA4">
        <w:rPr>
          <w:color w:val="1D2228"/>
        </w:rPr>
        <w:t xml:space="preserve"> further</w:t>
      </w:r>
      <w:r w:rsidR="002F4F5E" w:rsidRPr="002F4F5E">
        <w:rPr>
          <w:color w:val="1D2228"/>
        </w:rPr>
        <w:t xml:space="preserve"> </w:t>
      </w:r>
      <w:r w:rsidR="00CD7EA4">
        <w:rPr>
          <w:color w:val="1D2228"/>
        </w:rPr>
        <w:t>m</w:t>
      </w:r>
      <w:r w:rsidR="002F4F5E" w:rsidRPr="002F4F5E">
        <w:rPr>
          <w:color w:val="1D2228"/>
        </w:rPr>
        <w:t xml:space="preserve">anagement </w:t>
      </w:r>
      <w:r w:rsidR="00CD7EA4">
        <w:rPr>
          <w:color w:val="1D2228"/>
        </w:rPr>
        <w:t>c</w:t>
      </w:r>
      <w:r w:rsidR="002F4F5E" w:rsidRPr="002F4F5E">
        <w:rPr>
          <w:color w:val="1D2228"/>
        </w:rPr>
        <w:t xml:space="preserve">ease </w:t>
      </w:r>
      <w:r w:rsidR="00CD7EA4">
        <w:rPr>
          <w:color w:val="1D2228"/>
        </w:rPr>
        <w:t>t</w:t>
      </w:r>
      <w:r w:rsidR="002F4F5E" w:rsidRPr="002F4F5E">
        <w:rPr>
          <w:color w:val="1D2228"/>
        </w:rPr>
        <w:t xml:space="preserve">rade </w:t>
      </w:r>
      <w:r w:rsidR="00CD7EA4">
        <w:rPr>
          <w:color w:val="1D2228"/>
        </w:rPr>
        <w:t>o</w:t>
      </w:r>
      <w:r w:rsidR="00CD7EA4" w:rsidRPr="002F4F5E">
        <w:rPr>
          <w:color w:val="1D2228"/>
        </w:rPr>
        <w:t>rder</w:t>
      </w:r>
      <w:r w:rsidR="002F4F5E" w:rsidRPr="002F4F5E">
        <w:rPr>
          <w:color w:val="1D2228"/>
        </w:rPr>
        <w:t xml:space="preserve"> </w:t>
      </w:r>
      <w:r>
        <w:rPr>
          <w:color w:val="1D2228"/>
        </w:rPr>
        <w:t>with respect to the Required Filings</w:t>
      </w:r>
      <w:r w:rsidR="002F4F5E" w:rsidRPr="002F4F5E">
        <w:rPr>
          <w:color w:val="1D2228"/>
        </w:rPr>
        <w:t>.</w:t>
      </w:r>
      <w:r w:rsidR="00CD7EA4">
        <w:rPr>
          <w:color w:val="1D2228"/>
        </w:rPr>
        <w:t xml:space="preserve">  </w:t>
      </w:r>
      <w:r>
        <w:rPr>
          <w:color w:val="1D2228"/>
        </w:rPr>
        <w:t>As a result, the Company may be subject to a general cease trade order issued by the British Columbia Securities Commission.  If such an order is issued, shareholders will be restricted from trading in the Company’s securities until such time as the Required Filings have been completed and the order revoked.</w:t>
      </w:r>
    </w:p>
    <w:p w14:paraId="2CCB5FA8" w14:textId="365ACE5F" w:rsidR="00197073" w:rsidRDefault="00B840AE" w:rsidP="00042409">
      <w:pPr>
        <w:spacing w:after="200"/>
        <w:jc w:val="both"/>
        <w:rPr>
          <w:color w:val="1D2228"/>
        </w:rPr>
      </w:pPr>
      <w:r>
        <w:rPr>
          <w:color w:val="1D2228"/>
        </w:rPr>
        <w:t>T</w:t>
      </w:r>
      <w:r w:rsidR="00197073">
        <w:rPr>
          <w:color w:val="1D2228"/>
        </w:rPr>
        <w:t>he</w:t>
      </w:r>
      <w:r w:rsidR="00E24B51">
        <w:rPr>
          <w:color w:val="1D2228"/>
        </w:rPr>
        <w:t xml:space="preserve"> Company also announces that its</w:t>
      </w:r>
      <w:r w:rsidR="00197073">
        <w:rPr>
          <w:color w:val="1D2228"/>
        </w:rPr>
        <w:t xml:space="preserve"> short-term </w:t>
      </w:r>
      <w:r>
        <w:rPr>
          <w:color w:val="1D2228"/>
        </w:rPr>
        <w:t xml:space="preserve">investor relations </w:t>
      </w:r>
      <w:r w:rsidR="00197073">
        <w:rPr>
          <w:color w:val="1D2228"/>
        </w:rPr>
        <w:t xml:space="preserve">contract with Purple Crown </w:t>
      </w:r>
      <w:r>
        <w:rPr>
          <w:color w:val="1D2228"/>
        </w:rPr>
        <w:t>has concluded</w:t>
      </w:r>
      <w:r w:rsidR="00E24B51">
        <w:rPr>
          <w:color w:val="1D2228"/>
        </w:rPr>
        <w:t>,</w:t>
      </w:r>
      <w:r>
        <w:rPr>
          <w:color w:val="1D2228"/>
        </w:rPr>
        <w:t xml:space="preserve"> </w:t>
      </w:r>
      <w:r w:rsidR="00197073">
        <w:rPr>
          <w:color w:val="1D2228"/>
        </w:rPr>
        <w:t>end</w:t>
      </w:r>
      <w:r>
        <w:rPr>
          <w:color w:val="1D2228"/>
        </w:rPr>
        <w:t>ing</w:t>
      </w:r>
      <w:r w:rsidR="00197073">
        <w:rPr>
          <w:color w:val="1D2228"/>
        </w:rPr>
        <w:t xml:space="preserve"> July 31, 2022. Going forward, investor relations will be</w:t>
      </w:r>
      <w:r>
        <w:rPr>
          <w:color w:val="1D2228"/>
        </w:rPr>
        <w:t xml:space="preserve"> coordinated inhouse by John Henderson, Chief Operating </w:t>
      </w:r>
      <w:proofErr w:type="gramStart"/>
      <w:r>
        <w:rPr>
          <w:color w:val="1D2228"/>
        </w:rPr>
        <w:t>Officer</w:t>
      </w:r>
      <w:proofErr w:type="gramEnd"/>
      <w:r>
        <w:rPr>
          <w:color w:val="1D2228"/>
        </w:rPr>
        <w:t xml:space="preserve"> and Interim Chief Financial Officer. </w:t>
      </w:r>
    </w:p>
    <w:p w14:paraId="5C85E8CD" w14:textId="486C8B7D" w:rsidR="00124BBD" w:rsidRDefault="00124BBD" w:rsidP="00124BBD">
      <w:pPr>
        <w:jc w:val="both"/>
        <w:rPr>
          <w:b/>
        </w:rPr>
      </w:pPr>
      <w:r>
        <w:rPr>
          <w:b/>
        </w:rPr>
        <w:t>About Mobilum Technologies Inc.</w:t>
      </w:r>
    </w:p>
    <w:p w14:paraId="1840D5D2" w14:textId="77777777" w:rsidR="00124BBD" w:rsidRPr="00017AD8" w:rsidRDefault="00124BBD" w:rsidP="00124BBD">
      <w:pPr>
        <w:jc w:val="both"/>
      </w:pPr>
      <w:r>
        <w:t xml:space="preserve">Mobilum Technologies Inc. (CSE:MBLM) (OTC:MBLMF) (FRA:C0B) is a technology-driven Digital Service Provider (DSP) with a mission to make digital assets and cryptocurrencies accessible through traditional finance and payment infrastructure and digital asset management technologies, providing solutions for Exchanges, Wallets and Cryptocurrency Businesses, NFTs marketplaces, Protocols, Decentralized Applications and Decentralized Autonomous Organizations, Metaverse and Play-to-Earn games, and Traditional Finance Institutions (Banks, Hedge Funds, Insurance and Fintech companies) opening its doors to digital assets space. Our goal is to allow consumers around the world to convert fiat-to-crypto and crypto-to-fiat with </w:t>
      </w:r>
      <w:proofErr w:type="spellStart"/>
      <w:r>
        <w:t>Mobilum's</w:t>
      </w:r>
      <w:proofErr w:type="spellEnd"/>
      <w:r>
        <w:t xml:space="preserve"> on-ramp and off-ramp solutions. Mobilum has offices in Canada, Estonia, Lithuania, Poland, and the United States.  For further information go to </w:t>
      </w:r>
      <w:hyperlink r:id="rId9">
        <w:r>
          <w:rPr>
            <w:color w:val="0000FF"/>
            <w:u w:val="single"/>
          </w:rPr>
          <w:t>www.mobilum.com</w:t>
        </w:r>
      </w:hyperlink>
      <w:r>
        <w:t>.</w:t>
      </w:r>
    </w:p>
    <w:p w14:paraId="3CD8A0A9" w14:textId="77777777" w:rsidR="00124BBD" w:rsidRDefault="00124BBD" w:rsidP="00124BBD">
      <w:pPr>
        <w:jc w:val="both"/>
        <w:rPr>
          <w:highlight w:val="white"/>
        </w:rPr>
      </w:pPr>
    </w:p>
    <w:p w14:paraId="5D9839AD" w14:textId="77777777" w:rsidR="00124BBD" w:rsidRDefault="00124BBD" w:rsidP="00124BBD">
      <w:pPr>
        <w:jc w:val="both"/>
      </w:pPr>
      <w:r>
        <w:t>SOURCE Mobilum Technologies Inc.</w:t>
      </w:r>
    </w:p>
    <w:p w14:paraId="33E98A39" w14:textId="64971FEB" w:rsidR="00124BBD" w:rsidRDefault="00124BBD" w:rsidP="00124BBD">
      <w:pPr>
        <w:jc w:val="both"/>
      </w:pPr>
    </w:p>
    <w:p w14:paraId="21688786" w14:textId="77777777" w:rsidR="00124BBD" w:rsidRDefault="00124BBD" w:rsidP="00124BBD">
      <w:pPr>
        <w:jc w:val="both"/>
      </w:pPr>
      <w:r>
        <w:t>Related Links</w:t>
      </w:r>
    </w:p>
    <w:p w14:paraId="4223D8DA" w14:textId="77777777" w:rsidR="00124BBD" w:rsidRDefault="00000000" w:rsidP="00124BBD">
      <w:pPr>
        <w:jc w:val="both"/>
      </w:pPr>
      <w:hyperlink r:id="rId10">
        <w:r w:rsidR="00124BBD">
          <w:rPr>
            <w:color w:val="0000FF"/>
            <w:u w:val="single"/>
          </w:rPr>
          <w:t>https://mobilum.com</w:t>
        </w:r>
      </w:hyperlink>
    </w:p>
    <w:p w14:paraId="7442ED5F" w14:textId="44F2CDCA" w:rsidR="00124BBD" w:rsidRDefault="00124BBD" w:rsidP="00124BBD">
      <w:pPr>
        <w:spacing w:before="240" w:after="240"/>
        <w:jc w:val="both"/>
      </w:pPr>
      <w:r>
        <w:t>For further information: please contact</w:t>
      </w:r>
      <w:r w:rsidR="00B840AE">
        <w:t xml:space="preserve"> John Henderson</w:t>
      </w:r>
      <w:r>
        <w:t>, +1 (</w:t>
      </w:r>
      <w:r w:rsidR="00B840AE">
        <w:t>250</w:t>
      </w:r>
      <w:r>
        <w:t xml:space="preserve">) </w:t>
      </w:r>
      <w:r w:rsidR="00B840AE">
        <w:t xml:space="preserve">809-5909 </w:t>
      </w:r>
      <w:r>
        <w:t xml:space="preserve">or via email at </w:t>
      </w:r>
      <w:hyperlink r:id="rId11">
        <w:r>
          <w:rPr>
            <w:color w:val="0000FF"/>
            <w:u w:val="single"/>
          </w:rPr>
          <w:t>ir@mobilum.com</w:t>
        </w:r>
      </w:hyperlink>
    </w:p>
    <w:p w14:paraId="37517278" w14:textId="77777777" w:rsidR="00975DA8" w:rsidRDefault="00975DA8" w:rsidP="00975DA8">
      <w:pPr>
        <w:spacing w:before="240" w:after="240"/>
        <w:jc w:val="both"/>
        <w:rPr>
          <w:i/>
          <w:sz w:val="18"/>
          <w:szCs w:val="18"/>
        </w:rPr>
      </w:pPr>
      <w:r w:rsidRPr="00E6003E">
        <w:rPr>
          <w:i/>
          <w:sz w:val="18"/>
          <w:szCs w:val="18"/>
        </w:rPr>
        <w:lastRenderedPageBreak/>
        <w:t xml:space="preserve">This news release may contain certain "Forward-Looking Statements" within the meaning of the United States Private Securities Litigation Reform Act of 1995 and applicable Canadian securities laws.  When or if used in this news release, the words "anticipate", "believe", "estimate", "expect", "target, "plan", "forecast", "may", "schedule" and similar words or expressions identify forward-looking statements or information.  Such statements represent the Company's current views with respect to future events and are necessarily based upon a number of assumptions and estimates that, while considered reasonable by the Company, are inherently subject to significant business, economic, competitive, political and social risks, contingencies and uncertainties. Many factors, both known and unknown, could cause results, </w:t>
      </w:r>
      <w:proofErr w:type="gramStart"/>
      <w:r w:rsidRPr="00E6003E">
        <w:rPr>
          <w:i/>
          <w:sz w:val="18"/>
          <w:szCs w:val="18"/>
        </w:rPr>
        <w:t>performance</w:t>
      </w:r>
      <w:proofErr w:type="gramEnd"/>
      <w:r w:rsidRPr="00E6003E">
        <w:rPr>
          <w:i/>
          <w:sz w:val="18"/>
          <w:szCs w:val="18"/>
        </w:rPr>
        <w:t xml:space="preserve"> or achievements to be materially different from the results, performance or achievements that are or may be expressed or implied by such forward-looking statements. The Company does not intend, and does not assume any obligation, to update these forward-looking statements or information to reflect changes in assumptions or changes in circumstances or any other events affecting such statements and information other than as required by applicable laws, rules and regulations.</w:t>
      </w:r>
    </w:p>
    <w:p w14:paraId="016A17D3" w14:textId="77777777" w:rsidR="00124BBD" w:rsidRDefault="00124BBD" w:rsidP="00124BBD">
      <w:pPr>
        <w:spacing w:before="240" w:after="240"/>
        <w:jc w:val="both"/>
        <w:rPr>
          <w:b/>
        </w:rPr>
      </w:pPr>
      <w:r>
        <w:rPr>
          <w:b/>
        </w:rPr>
        <w:t>Contact Information:</w:t>
      </w:r>
    </w:p>
    <w:p w14:paraId="5E209A18" w14:textId="77777777" w:rsidR="00124BBD" w:rsidRDefault="00124BBD" w:rsidP="00124BBD">
      <w:pPr>
        <w:spacing w:before="240"/>
        <w:jc w:val="both"/>
        <w:rPr>
          <w:b/>
        </w:rPr>
      </w:pPr>
      <w:r>
        <w:rPr>
          <w:b/>
        </w:rPr>
        <w:t>Investor Relations</w:t>
      </w:r>
    </w:p>
    <w:p w14:paraId="23C47D83" w14:textId="1B906F05" w:rsidR="00124BBD" w:rsidRDefault="001C6FFF" w:rsidP="00124BBD">
      <w:pPr>
        <w:jc w:val="both"/>
      </w:pPr>
      <w:r>
        <w:t>John Henderson, COO &amp; Interim CFO</w:t>
      </w:r>
    </w:p>
    <w:p w14:paraId="440FD405" w14:textId="7CA91224" w:rsidR="00124BBD" w:rsidRDefault="00124BBD" w:rsidP="00124BBD">
      <w:pPr>
        <w:jc w:val="both"/>
      </w:pPr>
      <w:r>
        <w:t>Phone:  +1 (</w:t>
      </w:r>
      <w:r w:rsidR="001C6FFF">
        <w:t>250</w:t>
      </w:r>
      <w:r>
        <w:t xml:space="preserve">) </w:t>
      </w:r>
      <w:r w:rsidR="001C6FFF">
        <w:t>8</w:t>
      </w:r>
      <w:r>
        <w:t>09-</w:t>
      </w:r>
      <w:r w:rsidR="001C6FFF">
        <w:t>5909</w:t>
      </w:r>
    </w:p>
    <w:p w14:paraId="2E459DF5" w14:textId="77777777" w:rsidR="00124BBD" w:rsidRDefault="00124BBD" w:rsidP="00124BBD">
      <w:pPr>
        <w:jc w:val="both"/>
      </w:pPr>
      <w:r>
        <w:t>Email: IR@mobilum.com</w:t>
      </w:r>
    </w:p>
    <w:sectPr w:rsidR="00124BB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A3B"/>
    <w:rsid w:val="00037091"/>
    <w:rsid w:val="00042409"/>
    <w:rsid w:val="000B29D7"/>
    <w:rsid w:val="00111966"/>
    <w:rsid w:val="00124BBD"/>
    <w:rsid w:val="00197073"/>
    <w:rsid w:val="001C6FFF"/>
    <w:rsid w:val="0027193F"/>
    <w:rsid w:val="002D0041"/>
    <w:rsid w:val="002F4F5E"/>
    <w:rsid w:val="003A76FA"/>
    <w:rsid w:val="00471F45"/>
    <w:rsid w:val="005733CA"/>
    <w:rsid w:val="005C5591"/>
    <w:rsid w:val="00673E86"/>
    <w:rsid w:val="006A38EE"/>
    <w:rsid w:val="00717B21"/>
    <w:rsid w:val="00776EEE"/>
    <w:rsid w:val="00801044"/>
    <w:rsid w:val="008E0B95"/>
    <w:rsid w:val="00975DA8"/>
    <w:rsid w:val="00980250"/>
    <w:rsid w:val="00A15BC0"/>
    <w:rsid w:val="00B840AE"/>
    <w:rsid w:val="00B8526F"/>
    <w:rsid w:val="00B90DC9"/>
    <w:rsid w:val="00C81F8C"/>
    <w:rsid w:val="00CD7EA4"/>
    <w:rsid w:val="00D85C82"/>
    <w:rsid w:val="00E24B51"/>
    <w:rsid w:val="00E263A9"/>
    <w:rsid w:val="00E473A5"/>
    <w:rsid w:val="00E6003E"/>
    <w:rsid w:val="00E66F15"/>
    <w:rsid w:val="00E83F2A"/>
    <w:rsid w:val="00EB62DE"/>
    <w:rsid w:val="00ED207C"/>
    <w:rsid w:val="00FE2A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BF72D"/>
  <w15:docId w15:val="{CF28BF89-3AEA-1143-B237-34CF862B8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E6003E"/>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6003E"/>
    <w:rPr>
      <w:rFonts w:ascii="Times New Roman" w:hAnsi="Times New Roman" w:cs="Times New Roman"/>
      <w:sz w:val="18"/>
      <w:szCs w:val="18"/>
    </w:rPr>
  </w:style>
  <w:style w:type="paragraph" w:customStyle="1" w:styleId="m6864597280144866169msonospacing">
    <w:name w:val="m_6864597280144866169msonospacing"/>
    <w:basedOn w:val="Normal"/>
    <w:rsid w:val="00037091"/>
    <w:pPr>
      <w:spacing w:before="100" w:beforeAutospacing="1" w:after="100" w:afterAutospacing="1" w:line="240" w:lineRule="auto"/>
    </w:pPr>
    <w:rPr>
      <w:rFonts w:ascii="Times New Roman" w:eastAsiaTheme="minorHAnsi" w:hAnsi="Times New Roman" w:cs="Times New Roman"/>
      <w:sz w:val="20"/>
      <w:szCs w:val="20"/>
      <w:lang w:val="en-US"/>
    </w:rPr>
  </w:style>
  <w:style w:type="character" w:styleId="Hyperlink">
    <w:name w:val="Hyperlink"/>
    <w:basedOn w:val="DefaultParagraphFont"/>
    <w:uiPriority w:val="99"/>
    <w:unhideWhenUsed/>
    <w:rsid w:val="003A76FA"/>
    <w:rPr>
      <w:color w:val="0000FF" w:themeColor="hyperlink"/>
      <w:u w:val="single"/>
    </w:rPr>
  </w:style>
  <w:style w:type="character" w:styleId="UnresolvedMention">
    <w:name w:val="Unresolved Mention"/>
    <w:basedOn w:val="DefaultParagraphFont"/>
    <w:uiPriority w:val="99"/>
    <w:semiHidden/>
    <w:unhideWhenUsed/>
    <w:rsid w:val="003A76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60311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212.net/c/link/?t=0&amp;l=en&amp;o=3264590-1&amp;h=493096044&amp;u=https%3A%2F%2Fmobilum.com%2F&amp;a=Mobilum+Technologies+Inc."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https://c212.net/c/link/?t=0&amp;l=en&amp;o=3264590-1&amp;h=493096044&amp;u=https%3A%2F%2Fmobilum.com%2F&amp;a=Mobilum+Technologies+Inc."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r@mobilum.com" TargetMode="External"/><Relationship Id="rId5" Type="http://schemas.openxmlformats.org/officeDocument/2006/relationships/settings" Target="settings.xml"/><Relationship Id="rId10" Type="http://schemas.openxmlformats.org/officeDocument/2006/relationships/hyperlink" Target="https://mobilum.com/" TargetMode="External"/><Relationship Id="rId4" Type="http://schemas.openxmlformats.org/officeDocument/2006/relationships/styles" Target="styles.xml"/><Relationship Id="rId9" Type="http://schemas.openxmlformats.org/officeDocument/2006/relationships/hyperlink" Target="http://www.mobil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20E4B2F5E84B4E95700D36F158F765" ma:contentTypeVersion="13" ma:contentTypeDescription="Create a new document." ma:contentTypeScope="" ma:versionID="f4a53dbbc09a83f8115c8246a8ea71b6">
  <xsd:schema xmlns:xsd="http://www.w3.org/2001/XMLSchema" xmlns:xs="http://www.w3.org/2001/XMLSchema" xmlns:p="http://schemas.microsoft.com/office/2006/metadata/properties" xmlns:ns2="cfb88901-1ca3-44bf-92af-37286c82b122" xmlns:ns3="bbc8c467-1fc4-4588-a2ba-4250d77c05d8" targetNamespace="http://schemas.microsoft.com/office/2006/metadata/properties" ma:root="true" ma:fieldsID="8475c050f72a93b9377c729f2e86fd00" ns2:_="" ns3:_="">
    <xsd:import namespace="cfb88901-1ca3-44bf-92af-37286c82b122"/>
    <xsd:import namespace="bbc8c467-1fc4-4588-a2ba-4250d77c05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b88901-1ca3-44bf-92af-37286c82b1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4daafb6-36d8-4b6e-856f-2f9bd2cccb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bc8c467-1fc4-4588-a2ba-4250d77c05d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0d42eff7-ca89-4547-af72-0518f58add27}" ma:internalName="TaxCatchAll" ma:showField="CatchAllData" ma:web="bbc8c467-1fc4-4588-a2ba-4250d77c05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fb88901-1ca3-44bf-92af-37286c82b122">
      <Terms xmlns="http://schemas.microsoft.com/office/infopath/2007/PartnerControls"/>
    </lcf76f155ced4ddcb4097134ff3c332f>
    <TaxCatchAll xmlns="bbc8c467-1fc4-4588-a2ba-4250d77c05d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758310-C8BB-49B2-A7F8-5B85B86AD426}"/>
</file>

<file path=customXml/itemProps2.xml><?xml version="1.0" encoding="utf-8"?>
<ds:datastoreItem xmlns:ds="http://schemas.openxmlformats.org/officeDocument/2006/customXml" ds:itemID="{90F34A2A-9383-46ED-8B4D-1B3E83CB8912}">
  <ds:schemaRefs>
    <ds:schemaRef ds:uri="http://schemas.microsoft.com/office/2006/metadata/properties"/>
    <ds:schemaRef ds:uri="http://schemas.microsoft.com/office/infopath/2007/PartnerControls"/>
    <ds:schemaRef ds:uri="78cff6ba-7996-4357-a3b9-8ad691efa50b"/>
    <ds:schemaRef ds:uri="dd2fdcc1-8b30-4e4c-88fd-cba19658632a"/>
  </ds:schemaRefs>
</ds:datastoreItem>
</file>

<file path=customXml/itemProps3.xml><?xml version="1.0" encoding="utf-8"?>
<ds:datastoreItem xmlns:ds="http://schemas.openxmlformats.org/officeDocument/2006/customXml" ds:itemID="{284E6CFE-6E47-4AB6-8658-0C7C5588DA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 Sam</dc:creator>
  <cp:lastModifiedBy>John Henderson</cp:lastModifiedBy>
  <cp:revision>2</cp:revision>
  <dcterms:created xsi:type="dcterms:W3CDTF">2022-08-05T23:13:00Z</dcterms:created>
  <dcterms:modified xsi:type="dcterms:W3CDTF">2022-08-05T23:13:00Z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0x010100189F7F3E81E86F49AFEFA77D78896BAE</vt:lpwstr>
  </property>
  <property fmtid="{D5CDD505-2E9C-101B-9397-08002B2CF9AE}" pid="3" name="MediaServiceImageTags">
    <vt:lpwstr/>
  </property>
</Properties>
</file>