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1BA2" w:rsidR="003B77C4" w:rsidP="2A2D2BDD" w:rsidRDefault="003B77C4" w14:paraId="1C9EEC42" w14:textId="3D9E390E">
      <w:pPr>
        <w:pStyle w:val="Heading1"/>
        <w:jc w:val="center"/>
        <w:rPr>
          <w:b/>
          <w:bCs/>
        </w:rPr>
      </w:pPr>
      <w:bookmarkStart w:name="_c6448sfwhsmn" w:id="0"/>
      <w:bookmarkEnd w:id="0"/>
      <w:r w:rsidRPr="2A2D2BDD">
        <w:rPr>
          <w:b/>
          <w:bCs/>
          <w:color w:val="000000" w:themeColor="text1"/>
          <w:sz w:val="36"/>
          <w:szCs w:val="36"/>
        </w:rPr>
        <w:t xml:space="preserve">Mobilum Technologies Enters Service Agreement with ZEN.COM for </w:t>
      </w:r>
      <w:r w:rsidRPr="2A2D2BDD" w:rsidR="009A2B85">
        <w:rPr>
          <w:b/>
          <w:bCs/>
          <w:color w:val="000000" w:themeColor="text1"/>
          <w:sz w:val="36"/>
          <w:szCs w:val="36"/>
        </w:rPr>
        <w:t>Virtual</w:t>
      </w:r>
      <w:r w:rsidRPr="2A2D2BDD">
        <w:rPr>
          <w:b/>
          <w:bCs/>
          <w:color w:val="000000" w:themeColor="text1"/>
          <w:sz w:val="36"/>
          <w:szCs w:val="36"/>
        </w:rPr>
        <w:t xml:space="preserve"> IBAN Accounts</w:t>
      </w:r>
    </w:p>
    <w:p w:rsidRPr="002B1BA2" w:rsidR="003B77C4" w:rsidP="2A2D2BDD" w:rsidRDefault="003B77C4" w14:paraId="17DA7120" w14:textId="77777777"/>
    <w:p w:rsidRPr="002B1BA2" w:rsidR="003B77C4" w:rsidP="15FC7B57" w:rsidRDefault="003B77C4" w14:paraId="3232A79A" w14:textId="2B5DBFD2">
      <w:pPr>
        <w:pStyle w:val="NormalWeb"/>
        <w:spacing w:before="0" w:beforeAutospacing="off" w:after="0" w:afterAutospacing="off"/>
        <w:jc w:val="both"/>
        <w:rPr>
          <w:rFonts w:ascii="Arial" w:hAnsi="Arial" w:eastAsia="Arial" w:cs="Arial"/>
        </w:rPr>
      </w:pPr>
      <w:r w:rsidRPr="11424C7D" w:rsidR="003B77C4">
        <w:rPr>
          <w:rFonts w:ascii="Arial" w:hAnsi="Arial" w:eastAsia="Arial" w:cs="Arial"/>
          <w:color w:val="000000" w:themeColor="text1" w:themeTint="FF" w:themeShade="FF"/>
          <w:sz w:val="22"/>
          <w:szCs w:val="22"/>
        </w:rPr>
        <w:t>VANCOUVER, BC, May 06, 2022 /CNW/ - Mobilum Technologies Inc. ("</w:t>
      </w:r>
      <w:proofErr w:type="spellStart"/>
      <w:r w:rsidRPr="11424C7D" w:rsidR="003B77C4">
        <w:rPr>
          <w:rFonts w:ascii="Arial" w:hAnsi="Arial" w:eastAsia="Arial" w:cs="Arial"/>
          <w:color w:val="000000" w:themeColor="text1" w:themeTint="FF" w:themeShade="FF"/>
          <w:sz w:val="22"/>
          <w:szCs w:val="22"/>
        </w:rPr>
        <w:t>Mobilum</w:t>
      </w:r>
      <w:proofErr w:type="spellEnd"/>
      <w:r w:rsidRPr="11424C7D" w:rsidR="003B77C4">
        <w:rPr>
          <w:rFonts w:ascii="Arial" w:hAnsi="Arial" w:eastAsia="Arial" w:cs="Arial"/>
          <w:color w:val="000000" w:themeColor="text1" w:themeTint="FF" w:themeShade="FF"/>
          <w:sz w:val="22"/>
          <w:szCs w:val="22"/>
        </w:rPr>
        <w:t>'' or the "Company'') (CSE: MBLM) (OTC: MBLMF) (FRA: C0B), a technology-driven company making digital assets and cryptocurrencies accessible through traditional finance and payment infrastructure, and the first solution provider of Fiat-to-</w:t>
      </w:r>
      <w:r w:rsidRPr="11424C7D" w:rsidR="003B77C4">
        <w:rPr>
          <w:rFonts w:ascii="Arial" w:hAnsi="Arial" w:eastAsia="Arial" w:cs="Arial"/>
          <w:color w:val="000000" w:themeColor="text1" w:themeTint="FF" w:themeShade="FF"/>
          <w:sz w:val="22"/>
          <w:szCs w:val="22"/>
        </w:rPr>
        <w:t>Dex</w:t>
      </w:r>
      <w:r w:rsidRPr="11424C7D" w:rsidR="003B77C4">
        <w:rPr>
          <w:rFonts w:ascii="Arial" w:hAnsi="Arial" w:eastAsia="Arial" w:cs="Arial"/>
          <w:color w:val="000000" w:themeColor="text1" w:themeTint="FF" w:themeShade="FF"/>
          <w:sz w:val="22"/>
          <w:szCs w:val="22"/>
        </w:rPr>
        <w:t xml:space="preserve"> Tokens rails, is pleased to announce that it has signed a service agreement with ZEN.COM to provide </w:t>
      </w:r>
      <w:proofErr w:type="spellStart"/>
      <w:r w:rsidRPr="11424C7D" w:rsidR="003B77C4">
        <w:rPr>
          <w:rFonts w:ascii="Arial" w:hAnsi="Arial" w:eastAsia="Arial" w:cs="Arial"/>
          <w:color w:val="000000" w:themeColor="text1" w:themeTint="FF" w:themeShade="FF"/>
          <w:sz w:val="22"/>
          <w:szCs w:val="22"/>
        </w:rPr>
        <w:t>Mobilum</w:t>
      </w:r>
      <w:r w:rsidRPr="11424C7D" w:rsidR="009A2B85">
        <w:rPr>
          <w:rFonts w:ascii="Arial" w:hAnsi="Arial" w:eastAsia="Arial" w:cs="Arial"/>
          <w:color w:val="000000" w:themeColor="text1" w:themeTint="FF" w:themeShade="FF"/>
          <w:sz w:val="22"/>
          <w:szCs w:val="22"/>
        </w:rPr>
        <w:t>’s</w:t>
      </w:r>
      <w:proofErr w:type="spellEnd"/>
      <w:r w:rsidRPr="11424C7D" w:rsidR="009A2B85">
        <w:rPr>
          <w:rFonts w:ascii="Arial" w:hAnsi="Arial" w:eastAsia="Arial" w:cs="Arial"/>
          <w:color w:val="000000" w:themeColor="text1" w:themeTint="FF" w:themeShade="FF"/>
          <w:sz w:val="22"/>
          <w:szCs w:val="22"/>
        </w:rPr>
        <w:t xml:space="preserve"> </w:t>
      </w:r>
      <w:r w:rsidRPr="11424C7D" w:rsidR="003B77C4">
        <w:rPr>
          <w:rFonts w:ascii="Arial" w:hAnsi="Arial" w:eastAsia="Arial" w:cs="Arial"/>
          <w:color w:val="000000" w:themeColor="text1" w:themeTint="FF" w:themeShade="FF"/>
          <w:sz w:val="22"/>
          <w:szCs w:val="22"/>
        </w:rPr>
        <w:t>customers with a dedicated virtual International Bank Account (IBAN).</w:t>
      </w:r>
    </w:p>
    <w:p w:rsidRPr="002B1BA2" w:rsidR="003B77C4" w:rsidP="2A2D2BDD" w:rsidRDefault="003B77C4" w14:paraId="5C5483A7" w14:textId="77777777"/>
    <w:p w:rsidRPr="002B1BA2" w:rsidR="003B77C4" w:rsidP="62AFFE7E" w:rsidRDefault="00750C9E" w14:paraId="314B8D2A" w14:textId="215667CA">
      <w:pPr>
        <w:pStyle w:val="NormalWeb"/>
        <w:spacing w:before="0" w:beforeAutospacing="off" w:after="0" w:afterAutospacing="off"/>
        <w:jc w:val="both"/>
        <w:rPr>
          <w:rFonts w:ascii="Arial" w:hAnsi="Arial" w:eastAsia="Arial" w:cs="Arial"/>
        </w:rPr>
      </w:pPr>
      <w:hyperlink r:id="Ra4dfed4aa18449e3">
        <w:r w:rsidRPr="62AFFE7E" w:rsidR="003B77C4">
          <w:rPr>
            <w:rStyle w:val="Hyperlink"/>
            <w:rFonts w:ascii="Arial" w:hAnsi="Arial" w:eastAsia="Arial" w:cs="Arial"/>
            <w:color w:val="1155CC"/>
            <w:sz w:val="22"/>
            <w:szCs w:val="22"/>
          </w:rPr>
          <w:t>ZEN</w:t>
        </w:r>
      </w:hyperlink>
      <w:r w:rsidRPr="62AFFE7E" w:rsidR="003B77C4">
        <w:rPr>
          <w:rFonts w:ascii="Arial" w:hAnsi="Arial" w:eastAsia="Arial" w:cs="Arial"/>
          <w:color w:val="1155CC"/>
          <w:sz w:val="22"/>
          <w:szCs w:val="22"/>
          <w:u w:val="single"/>
        </w:rPr>
        <w:t>.COM</w:t>
      </w:r>
      <w:r w:rsidRPr="62AFFE7E" w:rsidR="003B77C4">
        <w:rPr>
          <w:rFonts w:ascii="Arial" w:hAnsi="Arial" w:eastAsia="Arial" w:cs="Arial"/>
          <w:color w:val="000000" w:themeColor="text1" w:themeTint="FF" w:themeShade="FF"/>
          <w:sz w:val="22"/>
          <w:szCs w:val="22"/>
        </w:rPr>
        <w:t xml:space="preserve"> is an international fintech company, with an e-money license issued by the central bank of Lithuania, which provides financial services in 31 European countries. ZEN.COM offers a comprehensive suite of digital products and services, such as a payment card, multi-currency IBAN account, online payment platform, as well as associated unique benefits and additional customer protection. ZEN.COM has also earned the trust of leading payment institutions and is a direct partner of many payment organizations, such as Mastercard, VISA, American Express, and Union Pay. In cooperation with global and local payment methods, Zen strives to meet the most demanding expectations of users. </w:t>
      </w:r>
    </w:p>
    <w:p w:rsidRPr="002B1BA2" w:rsidR="003B77C4" w:rsidP="2A2D2BDD" w:rsidRDefault="003B77C4" w14:paraId="3A734286" w14:textId="77777777"/>
    <w:p w:rsidRPr="002B1BA2" w:rsidR="003B77C4" w:rsidP="5D99E4E2" w:rsidRDefault="003B77C4" w14:paraId="72CBE658" w14:textId="7EA2AE54">
      <w:pPr>
        <w:pStyle w:val="NormalWeb"/>
        <w:spacing w:before="0" w:beforeAutospacing="off" w:after="0" w:afterAutospacing="off"/>
        <w:jc w:val="both"/>
        <w:rPr>
          <w:rFonts w:ascii="Arial" w:hAnsi="Arial" w:eastAsia="Arial" w:cs="Arial"/>
        </w:rPr>
      </w:pPr>
      <w:r w:rsidRPr="5D99E4E2" w:rsidR="003B77C4">
        <w:rPr>
          <w:rFonts w:ascii="Arial" w:hAnsi="Arial" w:eastAsia="Arial" w:cs="Arial"/>
          <w:color w:val="000000" w:themeColor="text1" w:themeTint="FF" w:themeShade="FF"/>
          <w:sz w:val="22"/>
          <w:szCs w:val="22"/>
        </w:rPr>
        <w:t>Through th</w:t>
      </w:r>
      <w:r w:rsidRPr="5D99E4E2" w:rsidR="009A2B85">
        <w:rPr>
          <w:rFonts w:ascii="Arial" w:hAnsi="Arial" w:eastAsia="Arial" w:cs="Arial"/>
          <w:color w:val="000000" w:themeColor="text1" w:themeTint="FF" w:themeShade="FF"/>
          <w:sz w:val="22"/>
          <w:szCs w:val="22"/>
        </w:rPr>
        <w:t>is</w:t>
      </w:r>
      <w:r w:rsidRPr="5D99E4E2" w:rsidR="003B77C4">
        <w:rPr>
          <w:rFonts w:ascii="Arial" w:hAnsi="Arial" w:eastAsia="Arial" w:cs="Arial"/>
          <w:color w:val="000000" w:themeColor="text1" w:themeTint="FF" w:themeShade="FF"/>
          <w:sz w:val="22"/>
          <w:szCs w:val="22"/>
        </w:rPr>
        <w:t xml:space="preserve"> service agreement, ZEN.COM will provide </w:t>
      </w:r>
      <w:proofErr w:type="spellStart"/>
      <w:r w:rsidRPr="5D99E4E2" w:rsidR="003B77C4">
        <w:rPr>
          <w:rFonts w:ascii="Arial" w:hAnsi="Arial" w:eastAsia="Arial" w:cs="Arial"/>
          <w:color w:val="000000" w:themeColor="text1" w:themeTint="FF" w:themeShade="FF"/>
          <w:sz w:val="22"/>
          <w:szCs w:val="22"/>
        </w:rPr>
        <w:t>Mobilum</w:t>
      </w:r>
      <w:proofErr w:type="spellEnd"/>
      <w:r w:rsidRPr="5D99E4E2" w:rsidR="003B77C4">
        <w:rPr>
          <w:rFonts w:ascii="Arial" w:hAnsi="Arial" w:eastAsia="Arial" w:cs="Arial"/>
          <w:color w:val="000000" w:themeColor="text1" w:themeTint="FF" w:themeShade="FF"/>
          <w:sz w:val="22"/>
          <w:szCs w:val="22"/>
        </w:rPr>
        <w:t xml:space="preserve"> with the Euro backend and fulfilment infrastructure to </w:t>
      </w:r>
      <w:proofErr w:type="spellStart"/>
      <w:r w:rsidRPr="5D99E4E2" w:rsidR="003B77C4">
        <w:rPr>
          <w:rFonts w:ascii="Arial" w:hAnsi="Arial" w:eastAsia="Arial" w:cs="Arial"/>
          <w:color w:val="000000" w:themeColor="text1" w:themeTint="FF" w:themeShade="FF"/>
          <w:sz w:val="22"/>
          <w:szCs w:val="22"/>
        </w:rPr>
        <w:t>Mobilum's</w:t>
      </w:r>
      <w:proofErr w:type="spellEnd"/>
      <w:r w:rsidRPr="5D99E4E2" w:rsidR="003B77C4">
        <w:rPr>
          <w:rFonts w:ascii="Arial" w:hAnsi="Arial" w:eastAsia="Arial" w:cs="Arial"/>
          <w:color w:val="000000" w:themeColor="text1" w:themeTint="FF" w:themeShade="FF"/>
          <w:sz w:val="22"/>
          <w:szCs w:val="22"/>
        </w:rPr>
        <w:t xml:space="preserve"> settlement accounts whereby </w:t>
      </w:r>
      <w:proofErr w:type="spellStart"/>
      <w:r w:rsidRPr="5D99E4E2" w:rsidR="003B77C4">
        <w:rPr>
          <w:rFonts w:ascii="Arial" w:hAnsi="Arial" w:eastAsia="Arial" w:cs="Arial"/>
          <w:color w:val="000000" w:themeColor="text1" w:themeTint="FF" w:themeShade="FF"/>
          <w:sz w:val="22"/>
          <w:szCs w:val="22"/>
        </w:rPr>
        <w:t>Mobilum</w:t>
      </w:r>
      <w:proofErr w:type="spellEnd"/>
      <w:r w:rsidRPr="5D99E4E2" w:rsidR="003B77C4">
        <w:rPr>
          <w:rFonts w:ascii="Arial" w:hAnsi="Arial" w:eastAsia="Arial" w:cs="Arial"/>
          <w:color w:val="000000" w:themeColor="text1" w:themeTint="FF" w:themeShade="FF"/>
          <w:sz w:val="22"/>
          <w:szCs w:val="22"/>
        </w:rPr>
        <w:t xml:space="preserve"> can now provide virtual IBAN accounts enabling </w:t>
      </w:r>
      <w:r w:rsidRPr="5D99E4E2" w:rsidR="009A2B85">
        <w:rPr>
          <w:rFonts w:ascii="Arial" w:hAnsi="Arial" w:eastAsia="Arial" w:cs="Arial"/>
          <w:color w:val="000000" w:themeColor="text1" w:themeTint="FF" w:themeShade="FF"/>
          <w:sz w:val="22"/>
          <w:szCs w:val="22"/>
        </w:rPr>
        <w:t xml:space="preserve">its </w:t>
      </w:r>
      <w:r w:rsidRPr="5D99E4E2" w:rsidR="003B77C4">
        <w:rPr>
          <w:rFonts w:ascii="Arial" w:hAnsi="Arial" w:eastAsia="Arial" w:cs="Arial"/>
          <w:color w:val="000000" w:themeColor="text1" w:themeTint="FF" w:themeShade="FF"/>
          <w:sz w:val="22"/>
          <w:szCs w:val="22"/>
        </w:rPr>
        <w:t xml:space="preserve">clients to transfer </w:t>
      </w:r>
      <w:r w:rsidRPr="5D99E4E2" w:rsidR="003B77C4">
        <w:rPr>
          <w:rFonts w:ascii="Arial" w:hAnsi="Arial" w:eastAsia="Arial" w:cs="Arial"/>
          <w:color w:val="000000" w:themeColor="text1" w:themeTint="FF" w:themeShade="FF"/>
          <w:sz w:val="22"/>
          <w:szCs w:val="22"/>
        </w:rPr>
        <w:t>funds</w:t>
      </w:r>
      <w:r w:rsidRPr="5D99E4E2" w:rsidR="003B77C4">
        <w:rPr>
          <w:rFonts w:ascii="Arial" w:hAnsi="Arial" w:eastAsia="Arial" w:cs="Arial"/>
          <w:color w:val="000000" w:themeColor="text1" w:themeTint="FF" w:themeShade="FF"/>
          <w:sz w:val="22"/>
          <w:szCs w:val="22"/>
        </w:rPr>
        <w:t xml:space="preserve"> and remit crypto transactions via SEPA transfer.</w:t>
      </w:r>
    </w:p>
    <w:p w:rsidRPr="002B1BA2" w:rsidR="003B77C4" w:rsidP="2A2D2BDD" w:rsidRDefault="003B77C4" w14:paraId="1350ABBE" w14:textId="77777777"/>
    <w:p w:rsidRPr="002B1BA2" w:rsidR="003B77C4" w:rsidP="15FC7B57" w:rsidRDefault="003B77C4" w14:paraId="18D94F8C" w14:textId="58B59ECC">
      <w:pPr>
        <w:pStyle w:val="NormalWeb"/>
        <w:spacing w:before="0" w:beforeAutospacing="off" w:after="0" w:afterAutospacing="off"/>
        <w:jc w:val="both"/>
        <w:rPr>
          <w:rFonts w:ascii="Arial" w:hAnsi="Arial" w:eastAsia="Arial" w:cs="Arial"/>
          <w:i w:val="1"/>
          <w:iCs w:val="1"/>
          <w:color w:val="000000" w:themeColor="text1"/>
          <w:sz w:val="22"/>
          <w:szCs w:val="22"/>
        </w:rPr>
      </w:pPr>
      <w:r w:rsidRPr="15FC7B57" w:rsidR="003B77C4">
        <w:rPr>
          <w:rFonts w:ascii="Arial" w:hAnsi="Arial" w:eastAsia="Arial" w:cs="Arial"/>
          <w:i w:val="1"/>
          <w:iCs w:val="1"/>
          <w:color w:val="000000" w:themeColor="text1" w:themeTint="FF" w:themeShade="FF"/>
          <w:sz w:val="22"/>
          <w:szCs w:val="22"/>
        </w:rPr>
        <w:t xml:space="preserve">“We are very excited to be moving forward with the agreement with ZEN.COM and having the ability to provide dedicated bank accounts to digital asset companies and digital asset users worldwide,” </w:t>
      </w:r>
      <w:r w:rsidRPr="15FC7B57" w:rsidR="003B77C4">
        <w:rPr>
          <w:rFonts w:ascii="Arial" w:hAnsi="Arial" w:eastAsia="Arial" w:cs="Arial"/>
          <w:color w:val="000000" w:themeColor="text1" w:themeTint="FF" w:themeShade="FF"/>
          <w:sz w:val="22"/>
          <w:szCs w:val="22"/>
        </w:rPr>
        <w:t xml:space="preserve">said </w:t>
      </w:r>
      <w:proofErr w:type="spellStart"/>
      <w:r w:rsidRPr="15FC7B57" w:rsidR="003B77C4">
        <w:rPr>
          <w:rFonts w:ascii="Arial" w:hAnsi="Arial" w:eastAsia="Arial" w:cs="Arial"/>
          <w:color w:val="000000" w:themeColor="text1" w:themeTint="FF" w:themeShade="FF"/>
          <w:sz w:val="22"/>
          <w:szCs w:val="22"/>
        </w:rPr>
        <w:t>Mobilum</w:t>
      </w:r>
      <w:proofErr w:type="spellEnd"/>
      <w:r w:rsidRPr="15FC7B57" w:rsidR="003B77C4">
        <w:rPr>
          <w:rFonts w:ascii="Arial" w:hAnsi="Arial" w:eastAsia="Arial" w:cs="Arial"/>
          <w:color w:val="000000" w:themeColor="text1" w:themeTint="FF" w:themeShade="FF"/>
          <w:sz w:val="22"/>
          <w:szCs w:val="22"/>
        </w:rPr>
        <w:t xml:space="preserve"> Technologies CEO Steven LaBella. </w:t>
      </w:r>
    </w:p>
    <w:p w:rsidRPr="002B1BA2" w:rsidR="003B77C4" w:rsidP="2A2D2BDD" w:rsidRDefault="003B77C4" w14:paraId="63CD7830" w14:textId="77777777"/>
    <w:p w:rsidRPr="002B1BA2" w:rsidR="003B77C4" w:rsidP="62AFFE7E" w:rsidRDefault="007C4253" w14:paraId="5C88AA78" w14:textId="5AD7060F">
      <w:pPr>
        <w:pStyle w:val="NormalWeb"/>
        <w:spacing w:before="0" w:beforeAutospacing="off" w:after="0" w:afterAutospacing="off"/>
        <w:jc w:val="both"/>
        <w:rPr>
          <w:rFonts w:ascii="Arial" w:hAnsi="Arial" w:eastAsia="Arial" w:cs="Arial"/>
        </w:rPr>
      </w:pPr>
      <w:r w:rsidRPr="62AFFE7E" w:rsidR="007C4253">
        <w:rPr>
          <w:rFonts w:ascii="Arial" w:hAnsi="Arial" w:eastAsia="Arial" w:cs="Arial"/>
          <w:i w:val="1"/>
          <w:iCs w:val="1"/>
          <w:color w:val="000000" w:themeColor="text1" w:themeTint="FF" w:themeShade="FF"/>
          <w:sz w:val="22"/>
          <w:szCs w:val="22"/>
        </w:rPr>
        <w:t>“</w:t>
      </w:r>
      <w:r w:rsidRPr="62AFFE7E" w:rsidR="003B77C4">
        <w:rPr>
          <w:rFonts w:ascii="Arial" w:hAnsi="Arial" w:eastAsia="Arial" w:cs="Arial"/>
          <w:i w:val="1"/>
          <w:iCs w:val="1"/>
          <w:color w:val="000000" w:themeColor="text1" w:themeTint="FF" w:themeShade="FF"/>
          <w:sz w:val="22"/>
          <w:szCs w:val="22"/>
        </w:rPr>
        <w:t xml:space="preserve">We are extremely delighted to start cooperation with </w:t>
      </w:r>
      <w:proofErr w:type="spellStart"/>
      <w:r w:rsidRPr="62AFFE7E" w:rsidR="003B77C4">
        <w:rPr>
          <w:rFonts w:ascii="Arial" w:hAnsi="Arial" w:eastAsia="Arial" w:cs="Arial"/>
          <w:i w:val="1"/>
          <w:iCs w:val="1"/>
          <w:color w:val="000000" w:themeColor="text1" w:themeTint="FF" w:themeShade="FF"/>
          <w:sz w:val="22"/>
          <w:szCs w:val="22"/>
        </w:rPr>
        <w:t>Mobilium</w:t>
      </w:r>
      <w:proofErr w:type="spellEnd"/>
      <w:r w:rsidRPr="62AFFE7E" w:rsidR="003B77C4">
        <w:rPr>
          <w:rFonts w:ascii="Arial" w:hAnsi="Arial" w:eastAsia="Arial" w:cs="Arial"/>
          <w:i w:val="1"/>
          <w:iCs w:val="1"/>
          <w:color w:val="000000" w:themeColor="text1" w:themeTint="FF" w:themeShade="FF"/>
          <w:sz w:val="22"/>
          <w:szCs w:val="22"/>
        </w:rPr>
        <w:t xml:space="preserve"> that enables us to build the bridge between the world of digital and traditional assets. Thanks to the partnership, ZEN's embedded financial infrastructure gives </w:t>
      </w:r>
      <w:proofErr w:type="spellStart"/>
      <w:r w:rsidRPr="62AFFE7E" w:rsidR="003B77C4">
        <w:rPr>
          <w:rFonts w:ascii="Arial" w:hAnsi="Arial" w:eastAsia="Arial" w:cs="Arial"/>
          <w:i w:val="1"/>
          <w:iCs w:val="1"/>
          <w:color w:val="000000" w:themeColor="text1" w:themeTint="FF" w:themeShade="FF"/>
          <w:sz w:val="22"/>
          <w:szCs w:val="22"/>
        </w:rPr>
        <w:t>Mobilum</w:t>
      </w:r>
      <w:proofErr w:type="spellEnd"/>
      <w:r w:rsidRPr="62AFFE7E" w:rsidR="003B77C4">
        <w:rPr>
          <w:rFonts w:ascii="Arial" w:hAnsi="Arial" w:eastAsia="Arial" w:cs="Arial"/>
          <w:i w:val="1"/>
          <w:iCs w:val="1"/>
          <w:color w:val="000000" w:themeColor="text1" w:themeTint="FF" w:themeShade="FF"/>
          <w:sz w:val="22"/>
          <w:szCs w:val="22"/>
        </w:rPr>
        <w:t xml:space="preserve"> the opportunity to offer their clients virtual IBANs for withdrawing and receiving fiat currency via SEPA. </w:t>
      </w:r>
      <w:bookmarkStart w:name="_Int_15ToVdhu" w:id="1"/>
      <w:r w:rsidRPr="62AFFE7E" w:rsidR="003B77C4">
        <w:rPr>
          <w:rFonts w:ascii="Arial" w:hAnsi="Arial" w:eastAsia="Arial" w:cs="Arial"/>
          <w:i w:val="1"/>
          <w:iCs w:val="1"/>
          <w:color w:val="000000" w:themeColor="text1" w:themeTint="FF" w:themeShade="FF"/>
          <w:sz w:val="22"/>
          <w:szCs w:val="22"/>
        </w:rPr>
        <w:t>The payment</w:t>
      </w:r>
      <w:bookmarkEnd w:id="1"/>
      <w:r w:rsidRPr="62AFFE7E" w:rsidR="003B77C4">
        <w:rPr>
          <w:rFonts w:ascii="Arial" w:hAnsi="Arial" w:eastAsia="Arial" w:cs="Arial"/>
          <w:i w:val="1"/>
          <w:iCs w:val="1"/>
          <w:color w:val="000000" w:themeColor="text1" w:themeTint="FF" w:themeShade="FF"/>
          <w:sz w:val="22"/>
          <w:szCs w:val="22"/>
        </w:rPr>
        <w:t xml:space="preserve">-on-behalf and collection-on-behalf make payments processing simpler and faster, while fraud and reconciliation errors are significantly reduced," remarks Chief Commercial Officer at ZEN.COM, </w:t>
      </w:r>
      <w:r w:rsidRPr="62AFFE7E" w:rsidR="003B77C4">
        <w:rPr>
          <w:rFonts w:ascii="Arial" w:hAnsi="Arial" w:eastAsia="Arial" w:cs="Arial"/>
          <w:i w:val="1"/>
          <w:iCs w:val="1"/>
          <w:color w:val="000000" w:themeColor="text1" w:themeTint="FF" w:themeShade="FF"/>
          <w:sz w:val="22"/>
          <w:szCs w:val="22"/>
        </w:rPr>
        <w:t>Michał</w:t>
      </w:r>
      <w:r w:rsidRPr="62AFFE7E" w:rsidR="003B77C4">
        <w:rPr>
          <w:rFonts w:ascii="Arial" w:hAnsi="Arial" w:eastAsia="Arial" w:cs="Arial"/>
          <w:i w:val="1"/>
          <w:iCs w:val="1"/>
          <w:color w:val="000000" w:themeColor="text1" w:themeTint="FF" w:themeShade="FF"/>
          <w:sz w:val="22"/>
          <w:szCs w:val="22"/>
        </w:rPr>
        <w:t xml:space="preserve"> </w:t>
      </w:r>
      <w:r w:rsidRPr="62AFFE7E" w:rsidR="003B77C4">
        <w:rPr>
          <w:rFonts w:ascii="Arial" w:hAnsi="Arial" w:eastAsia="Arial" w:cs="Arial"/>
          <w:i w:val="1"/>
          <w:iCs w:val="1"/>
          <w:color w:val="000000" w:themeColor="text1" w:themeTint="FF" w:themeShade="FF"/>
          <w:sz w:val="22"/>
          <w:szCs w:val="22"/>
        </w:rPr>
        <w:t>Bogusławski</w:t>
      </w:r>
      <w:r w:rsidRPr="62AFFE7E" w:rsidR="003B77C4">
        <w:rPr>
          <w:rFonts w:ascii="Arial" w:hAnsi="Arial" w:eastAsia="Arial" w:cs="Arial"/>
          <w:i w:val="1"/>
          <w:iCs w:val="1"/>
          <w:color w:val="000000" w:themeColor="text1" w:themeTint="FF" w:themeShade="FF"/>
          <w:sz w:val="22"/>
          <w:szCs w:val="22"/>
        </w:rPr>
        <w:t>.</w:t>
      </w:r>
      <w:r w:rsidRPr="62AFFE7E" w:rsidR="007C4253">
        <w:rPr>
          <w:rFonts w:ascii="Arial" w:hAnsi="Arial" w:eastAsia="Arial" w:cs="Arial"/>
          <w:i w:val="1"/>
          <w:iCs w:val="1"/>
          <w:color w:val="000000" w:themeColor="text1" w:themeTint="FF" w:themeShade="FF"/>
          <w:sz w:val="22"/>
          <w:szCs w:val="22"/>
        </w:rPr>
        <w:t>”</w:t>
      </w:r>
    </w:p>
    <w:p w:rsidRPr="002B1BA2" w:rsidR="003B77C4" w:rsidP="2A2D2BDD" w:rsidRDefault="003B77C4" w14:paraId="0200A00E" w14:textId="77777777"/>
    <w:p w:rsidRPr="002B1BA2" w:rsidR="003B77C4" w:rsidP="2A2D2BDD" w:rsidRDefault="003B77C4" w14:paraId="6D08E01F" w14:textId="77777777">
      <w:pPr>
        <w:pStyle w:val="NormalWeb"/>
        <w:spacing w:before="0" w:beforeAutospacing="0" w:after="0" w:afterAutospacing="0"/>
        <w:jc w:val="both"/>
        <w:rPr>
          <w:rFonts w:ascii="Arial" w:hAnsi="Arial" w:eastAsia="Arial" w:cs="Arial"/>
        </w:rPr>
      </w:pPr>
      <w:r w:rsidRPr="2A2D2BDD">
        <w:rPr>
          <w:rFonts w:ascii="Arial" w:hAnsi="Arial" w:eastAsia="Arial" w:cs="Arial"/>
          <w:b/>
          <w:bCs/>
          <w:color w:val="000000" w:themeColor="text1"/>
          <w:sz w:val="22"/>
          <w:szCs w:val="22"/>
        </w:rPr>
        <w:t>About ZEN</w:t>
      </w:r>
    </w:p>
    <w:p w:rsidRPr="002B1BA2" w:rsidR="003B77C4" w:rsidP="2A2D2BDD" w:rsidRDefault="00750C9E" w14:paraId="5644072A" w14:textId="38B8C5ED">
      <w:pPr>
        <w:pStyle w:val="NormalWeb"/>
        <w:spacing w:before="0" w:beforeAutospacing="0" w:after="0" w:afterAutospacing="0"/>
        <w:jc w:val="both"/>
        <w:rPr>
          <w:rFonts w:ascii="Arial" w:hAnsi="Arial" w:eastAsia="Arial" w:cs="Arial"/>
        </w:rPr>
      </w:pPr>
      <w:hyperlink r:id="rId8">
        <w:r w:rsidRPr="2A2D2BDD" w:rsidR="003B77C4">
          <w:rPr>
            <w:rStyle w:val="Hyperlink"/>
            <w:rFonts w:ascii="Arial" w:hAnsi="Arial" w:eastAsia="Arial" w:cs="Arial"/>
            <w:color w:val="1155CC"/>
            <w:sz w:val="22"/>
            <w:szCs w:val="22"/>
          </w:rPr>
          <w:t>ZEN</w:t>
        </w:r>
      </w:hyperlink>
      <w:r w:rsidRPr="2A2D2BDD" w:rsidR="003B77C4">
        <w:rPr>
          <w:rFonts w:ascii="Arial" w:hAnsi="Arial" w:eastAsia="Arial" w:cs="Arial"/>
          <w:color w:val="1155CC"/>
          <w:sz w:val="22"/>
          <w:szCs w:val="22"/>
          <w:u w:val="single"/>
        </w:rPr>
        <w:t>.COM</w:t>
      </w:r>
      <w:r w:rsidRPr="2A2D2BDD" w:rsidR="003B77C4">
        <w:rPr>
          <w:rFonts w:ascii="Arial" w:hAnsi="Arial" w:eastAsia="Arial" w:cs="Arial"/>
          <w:color w:val="000000" w:themeColor="text1"/>
          <w:sz w:val="22"/>
          <w:szCs w:val="22"/>
        </w:rPr>
        <w:t xml:space="preserve"> is an international fintech company, with a digital money license issued by the central bank of Lithuania, which provides financial services in 31 European countries. The company’s mission is to provide consumers and entrepreneurs with peace of mind in managing their money and purchase transactions. To achieve this, the company offers a comprehensive suite of digital products and services, such as a payment card, multi-currency IBAN account, online payment platform, as well as associated unique benefits and additional customer protection. ZEN.COM has offices in the Netherlands, </w:t>
      </w:r>
      <w:proofErr w:type="gramStart"/>
      <w:r w:rsidRPr="2A2D2BDD" w:rsidR="003B77C4">
        <w:rPr>
          <w:rFonts w:ascii="Arial" w:hAnsi="Arial" w:eastAsia="Arial" w:cs="Arial"/>
          <w:color w:val="000000" w:themeColor="text1"/>
          <w:sz w:val="22"/>
          <w:szCs w:val="22"/>
        </w:rPr>
        <w:t>Lithuania</w:t>
      </w:r>
      <w:proofErr w:type="gramEnd"/>
      <w:r w:rsidRPr="2A2D2BDD" w:rsidR="003B77C4">
        <w:rPr>
          <w:rFonts w:ascii="Arial" w:hAnsi="Arial" w:eastAsia="Arial" w:cs="Arial"/>
          <w:color w:val="000000" w:themeColor="text1"/>
          <w:sz w:val="22"/>
          <w:szCs w:val="22"/>
        </w:rPr>
        <w:t xml:space="preserve"> and Poland. For more information go to zen.com.</w:t>
      </w:r>
      <w:r w:rsidR="000319FC">
        <w:br/>
      </w:r>
    </w:p>
    <w:p w:rsidRPr="002B1BA2" w:rsidR="003B77C4" w:rsidP="2A2D2BDD" w:rsidRDefault="003B77C4" w14:paraId="0AD3B0ED" w14:textId="77777777">
      <w:pPr>
        <w:pStyle w:val="NormalWeb"/>
        <w:spacing w:before="0" w:beforeAutospacing="0" w:after="0" w:afterAutospacing="0"/>
        <w:jc w:val="both"/>
        <w:rPr>
          <w:rFonts w:ascii="Arial" w:hAnsi="Arial" w:eastAsia="Arial" w:cs="Arial"/>
        </w:rPr>
      </w:pPr>
      <w:r w:rsidRPr="2A2D2BDD">
        <w:rPr>
          <w:rFonts w:ascii="Arial" w:hAnsi="Arial" w:eastAsia="Arial" w:cs="Arial"/>
          <w:b/>
          <w:bCs/>
          <w:color w:val="000000" w:themeColor="text1"/>
          <w:sz w:val="22"/>
          <w:szCs w:val="22"/>
        </w:rPr>
        <w:t>About Mobilum Technologies Inc.</w:t>
      </w:r>
    </w:p>
    <w:p w:rsidRPr="002B1BA2" w:rsidR="003B77C4" w:rsidP="2A2D2BDD" w:rsidRDefault="003B77C4" w14:paraId="76371F54" w14:textId="77777777">
      <w:pPr>
        <w:pStyle w:val="NormalWeb"/>
        <w:spacing w:before="0" w:beforeAutospacing="0" w:after="0" w:afterAutospacing="0"/>
        <w:jc w:val="both"/>
        <w:rPr>
          <w:rFonts w:ascii="Arial" w:hAnsi="Arial" w:eastAsia="Arial" w:cs="Arial"/>
        </w:rPr>
      </w:pPr>
      <w:r w:rsidRPr="2A2D2BDD">
        <w:rPr>
          <w:rFonts w:ascii="Arial" w:hAnsi="Arial" w:eastAsia="Arial" w:cs="Arial"/>
          <w:color w:val="000000" w:themeColor="text1"/>
          <w:sz w:val="22"/>
          <w:szCs w:val="22"/>
        </w:rPr>
        <w:lastRenderedPageBreak/>
        <w:t xml:space="preserve">Mobilum Technologies Inc. (CSE:MBLM) (OTC:MBLMF) (FRA:C0B) is a technology-driven Digital Service Provider (DSP) with a mission to make digital assets and cryptocurrencies accessible through traditional finance and payment infrastructure and digital asset management technologies,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rsidRPr="2A2D2BDD">
        <w:rPr>
          <w:rFonts w:ascii="Arial" w:hAnsi="Arial" w:eastAsia="Arial" w:cs="Arial"/>
          <w:color w:val="000000" w:themeColor="text1"/>
          <w:sz w:val="22"/>
          <w:szCs w:val="22"/>
        </w:rPr>
        <w:t>Mobilum's</w:t>
      </w:r>
      <w:proofErr w:type="spellEnd"/>
      <w:r w:rsidRPr="2A2D2BDD">
        <w:rPr>
          <w:rFonts w:ascii="Arial" w:hAnsi="Arial" w:eastAsia="Arial" w:cs="Arial"/>
          <w:color w:val="000000" w:themeColor="text1"/>
          <w:sz w:val="22"/>
          <w:szCs w:val="22"/>
        </w:rPr>
        <w:t xml:space="preserve"> on-ramp and off-ramp solutions. Mobilum has offices in Canada, Estonia, Lithuania, Poland, and the United States.  For further information go to Mobilum.com.</w:t>
      </w:r>
    </w:p>
    <w:p w:rsidRPr="002B1BA2" w:rsidR="003B77C4" w:rsidP="2A2D2BDD" w:rsidRDefault="003B77C4" w14:paraId="3BB9D24D" w14:textId="77777777"/>
    <w:p w:rsidRPr="002B1BA2" w:rsidR="003B77C4" w:rsidP="2A2D2BDD" w:rsidRDefault="003B77C4" w14:paraId="62C5A651" w14:textId="77777777">
      <w:pPr>
        <w:pStyle w:val="NormalWeb"/>
        <w:spacing w:before="0" w:beforeAutospacing="0" w:after="0" w:afterAutospacing="0"/>
        <w:jc w:val="both"/>
        <w:rPr>
          <w:rFonts w:ascii="Arial" w:hAnsi="Arial" w:eastAsia="Arial" w:cs="Arial"/>
        </w:rPr>
      </w:pPr>
      <w:r w:rsidRPr="2A2D2BDD">
        <w:rPr>
          <w:rFonts w:ascii="Arial" w:hAnsi="Arial" w:eastAsia="Arial" w:cs="Arial"/>
          <w:color w:val="000000" w:themeColor="text1"/>
          <w:sz w:val="22"/>
          <w:szCs w:val="22"/>
        </w:rPr>
        <w:t>SOURCE Mobilum Technologies Inc.</w:t>
      </w:r>
    </w:p>
    <w:p w:rsidRPr="002B1BA2" w:rsidR="003B77C4" w:rsidP="2A2D2BDD" w:rsidRDefault="003B77C4" w14:paraId="538A632B" w14:textId="77777777">
      <w:pPr>
        <w:pStyle w:val="NormalWeb"/>
        <w:spacing w:before="0" w:beforeAutospacing="0" w:after="0" w:afterAutospacing="0"/>
        <w:jc w:val="both"/>
        <w:rPr>
          <w:rFonts w:ascii="Arial" w:hAnsi="Arial" w:eastAsia="Arial" w:cs="Arial"/>
        </w:rPr>
      </w:pPr>
      <w:r w:rsidRPr="2A2D2BDD">
        <w:rPr>
          <w:rFonts w:ascii="Arial" w:hAnsi="Arial" w:eastAsia="Arial" w:cs="Arial"/>
          <w:color w:val="000000" w:themeColor="text1"/>
          <w:sz w:val="22"/>
          <w:szCs w:val="22"/>
        </w:rPr>
        <w:t> </w:t>
      </w:r>
    </w:p>
    <w:p w:rsidRPr="002B1BA2" w:rsidR="003B77C4" w:rsidP="2A2D2BDD" w:rsidRDefault="003B77C4" w14:paraId="7F0B381E" w14:textId="77777777">
      <w:pPr>
        <w:pStyle w:val="NormalWeb"/>
        <w:spacing w:before="0" w:beforeAutospacing="0" w:after="0" w:afterAutospacing="0"/>
        <w:jc w:val="both"/>
        <w:rPr>
          <w:rFonts w:ascii="Arial" w:hAnsi="Arial" w:eastAsia="Arial" w:cs="Arial"/>
        </w:rPr>
      </w:pPr>
      <w:r w:rsidRPr="2A2D2BDD">
        <w:rPr>
          <w:rFonts w:ascii="Arial" w:hAnsi="Arial" w:eastAsia="Arial" w:cs="Arial"/>
          <w:color w:val="000000" w:themeColor="text1"/>
          <w:sz w:val="22"/>
          <w:szCs w:val="22"/>
        </w:rPr>
        <w:t>Related Links</w:t>
      </w:r>
    </w:p>
    <w:p w:rsidRPr="002B1BA2" w:rsidR="003B77C4" w:rsidP="2A2D2BDD" w:rsidRDefault="00750C9E" w14:paraId="6C74CC62" w14:textId="77777777">
      <w:pPr>
        <w:pStyle w:val="NormalWeb"/>
        <w:spacing w:before="0" w:beforeAutospacing="0" w:after="0" w:afterAutospacing="0"/>
        <w:jc w:val="both"/>
        <w:rPr>
          <w:rFonts w:ascii="Arial" w:hAnsi="Arial" w:eastAsia="Arial" w:cs="Arial"/>
        </w:rPr>
      </w:pPr>
      <w:hyperlink r:id="rId9">
        <w:r w:rsidRPr="2A2D2BDD" w:rsidR="003B77C4">
          <w:rPr>
            <w:rStyle w:val="Hyperlink"/>
            <w:rFonts w:ascii="Arial" w:hAnsi="Arial" w:eastAsia="Arial" w:cs="Arial"/>
            <w:sz w:val="22"/>
            <w:szCs w:val="22"/>
          </w:rPr>
          <w:t>https://mobilum.com</w:t>
        </w:r>
      </w:hyperlink>
    </w:p>
    <w:p w:rsidRPr="002B1BA2" w:rsidR="003B77C4" w:rsidP="2A2D2BDD" w:rsidRDefault="00750C9E" w14:paraId="57D1C49C" w14:textId="77777777">
      <w:pPr>
        <w:pStyle w:val="NormalWeb"/>
        <w:spacing w:before="0" w:beforeAutospacing="0" w:after="0" w:afterAutospacing="0"/>
        <w:jc w:val="both"/>
        <w:rPr>
          <w:rFonts w:ascii="Arial" w:hAnsi="Arial" w:eastAsia="Arial" w:cs="Arial"/>
        </w:rPr>
      </w:pPr>
      <w:hyperlink r:id="rId10">
        <w:r w:rsidRPr="2A2D2BDD" w:rsidR="003B77C4">
          <w:rPr>
            <w:rStyle w:val="Hyperlink"/>
            <w:rFonts w:ascii="Arial" w:hAnsi="Arial" w:eastAsia="Arial" w:cs="Arial"/>
            <w:sz w:val="22"/>
            <w:szCs w:val="22"/>
          </w:rPr>
          <w:t>https://www.zen.com</w:t>
        </w:r>
      </w:hyperlink>
    </w:p>
    <w:p w:rsidRPr="002B1BA2" w:rsidR="003B77C4" w:rsidP="2A2D2BDD" w:rsidRDefault="003B77C4" w14:paraId="25707C00" w14:textId="77777777">
      <w:pPr>
        <w:pStyle w:val="NormalWeb"/>
        <w:spacing w:before="240" w:beforeAutospacing="0" w:after="240" w:afterAutospacing="0"/>
        <w:jc w:val="both"/>
        <w:rPr>
          <w:rFonts w:ascii="Arial" w:hAnsi="Arial" w:eastAsia="Arial" w:cs="Arial"/>
        </w:rPr>
      </w:pPr>
      <w:r w:rsidRPr="2A2D2BDD">
        <w:rPr>
          <w:rFonts w:ascii="Arial" w:hAnsi="Arial" w:eastAsia="Arial" w:cs="Arial"/>
          <w:color w:val="000000" w:themeColor="text1"/>
          <w:sz w:val="22"/>
          <w:szCs w:val="22"/>
        </w:rPr>
        <w:t xml:space="preserve">For further information: please contact Meredith or Julie, Investor Relations, +1 (604) 609 6169 or via email at </w:t>
      </w:r>
      <w:hyperlink r:id="rId11">
        <w:r w:rsidRPr="2A2D2BDD">
          <w:rPr>
            <w:rStyle w:val="Hyperlink"/>
            <w:rFonts w:ascii="Arial" w:hAnsi="Arial" w:eastAsia="Arial" w:cs="Arial"/>
            <w:sz w:val="22"/>
            <w:szCs w:val="22"/>
          </w:rPr>
          <w:t>ir@mobilum.com</w:t>
        </w:r>
      </w:hyperlink>
    </w:p>
    <w:p w:rsidRPr="002B1BA2" w:rsidR="003B77C4" w:rsidP="2A2D2BDD" w:rsidRDefault="003B77C4" w14:paraId="6751D1FB" w14:textId="77777777">
      <w:pPr>
        <w:pStyle w:val="NormalWeb"/>
        <w:spacing w:before="240" w:beforeAutospacing="0" w:after="240" w:afterAutospacing="0"/>
        <w:jc w:val="both"/>
        <w:rPr>
          <w:rFonts w:ascii="Arial" w:hAnsi="Arial" w:eastAsia="Arial" w:cs="Arial"/>
        </w:rPr>
      </w:pPr>
      <w:r w:rsidRPr="2A2D2BDD">
        <w:rPr>
          <w:rFonts w:ascii="Arial" w:hAnsi="Arial" w:eastAsia="Arial" w:cs="Arial"/>
          <w:i/>
          <w:iCs/>
          <w:color w:val="000000" w:themeColor="text1"/>
          <w:sz w:val="22"/>
          <w:szCs w:val="22"/>
        </w:rPr>
        <w:t xml:space="preserve">This news release may contain "forward-looking statements" within the meaning of applicable Canadian securities laws.  Forward-looking statements are necessarily based upon </w:t>
      </w:r>
      <w:proofErr w:type="gramStart"/>
      <w:r w:rsidRPr="2A2D2BDD">
        <w:rPr>
          <w:rFonts w:ascii="Arial" w:hAnsi="Arial" w:eastAsia="Arial" w:cs="Arial"/>
          <w:i/>
          <w:iCs/>
          <w:color w:val="000000" w:themeColor="text1"/>
          <w:sz w:val="22"/>
          <w:szCs w:val="22"/>
        </w:rPr>
        <w:t>a number of</w:t>
      </w:r>
      <w:proofErr w:type="gramEnd"/>
      <w:r w:rsidRPr="2A2D2BDD">
        <w:rPr>
          <w:rFonts w:ascii="Arial" w:hAnsi="Arial" w:eastAsia="Arial" w:cs="Arial"/>
          <w:i/>
          <w:iCs/>
          <w:color w:val="000000" w:themeColor="text1"/>
          <w:sz w:val="22"/>
          <w:szCs w:val="22"/>
        </w:rPr>
        <w:t xml:space="preserve"> estimates and assumptions that, while considered reasonable by management, are inherently subject to significant business, economic and competitive uncertainties, and contingencies.  These statements generally can be identified </w:t>
      </w:r>
      <w:proofErr w:type="gramStart"/>
      <w:r w:rsidRPr="2A2D2BDD">
        <w:rPr>
          <w:rFonts w:ascii="Arial" w:hAnsi="Arial" w:eastAsia="Arial" w:cs="Arial"/>
          <w:i/>
          <w:iCs/>
          <w:color w:val="000000" w:themeColor="text1"/>
          <w:sz w:val="22"/>
          <w:szCs w:val="22"/>
        </w:rPr>
        <w:t>by the use of</w:t>
      </w:r>
      <w:proofErr w:type="gramEnd"/>
      <w:r w:rsidRPr="2A2D2BDD">
        <w:rPr>
          <w:rFonts w:ascii="Arial" w:hAnsi="Arial" w:eastAsia="Arial" w:cs="Arial"/>
          <w:i/>
          <w:iCs/>
          <w:color w:val="000000" w:themeColor="text1"/>
          <w:sz w:val="22"/>
          <w:szCs w:val="22"/>
        </w:rPr>
        <w:t xml:space="preserve"> forward-looking words such as “may”, “should”, “will”, “could”, “intend”, “estimate”, “plan”, “anticipate”, “expect”, “believe” or “continue”, or the negative thereof or similar variations. Forward-looking statements involve known and unknown risks, uncertainties and other factors that may cause future results, </w:t>
      </w:r>
      <w:proofErr w:type="gramStart"/>
      <w:r w:rsidRPr="2A2D2BDD">
        <w:rPr>
          <w:rFonts w:ascii="Arial" w:hAnsi="Arial" w:eastAsia="Arial" w:cs="Arial"/>
          <w:i/>
          <w:iCs/>
          <w:color w:val="000000" w:themeColor="text1"/>
          <w:sz w:val="22"/>
          <w:szCs w:val="22"/>
        </w:rPr>
        <w:t>performance</w:t>
      </w:r>
      <w:proofErr w:type="gramEnd"/>
      <w:r w:rsidRPr="2A2D2BDD">
        <w:rPr>
          <w:rFonts w:ascii="Arial" w:hAnsi="Arial" w:eastAsia="Arial" w:cs="Arial"/>
          <w:i/>
          <w:iCs/>
          <w:color w:val="000000" w:themeColor="text1"/>
          <w:sz w:val="22"/>
          <w:szCs w:val="22"/>
        </w:rPr>
        <w:t xml:space="preserve"> or achievements to be materially different from the estimated future results, performance or achievements expressed or implied by those forward-looking statements and the forward-looking statements are not guarantees of future performance.</w:t>
      </w:r>
    </w:p>
    <w:p w:rsidRPr="002B1BA2" w:rsidR="003B77C4" w:rsidP="2A2D2BDD" w:rsidRDefault="003B77C4" w14:paraId="48F17D0C" w14:textId="77777777">
      <w:pPr>
        <w:pStyle w:val="NormalWeb"/>
        <w:spacing w:before="240" w:beforeAutospacing="0" w:after="240" w:afterAutospacing="0"/>
        <w:jc w:val="both"/>
        <w:rPr>
          <w:rFonts w:ascii="Arial" w:hAnsi="Arial" w:eastAsia="Arial" w:cs="Arial"/>
        </w:rPr>
      </w:pPr>
      <w:proofErr w:type="spellStart"/>
      <w:r w:rsidRPr="2A2D2BDD">
        <w:rPr>
          <w:rFonts w:ascii="Arial" w:hAnsi="Arial" w:eastAsia="Arial" w:cs="Arial"/>
          <w:i/>
          <w:iCs/>
          <w:color w:val="000000" w:themeColor="text1"/>
          <w:sz w:val="22"/>
          <w:szCs w:val="22"/>
        </w:rPr>
        <w:t>Mobilum’s</w:t>
      </w:r>
      <w:proofErr w:type="spellEnd"/>
      <w:r w:rsidRPr="2A2D2BDD">
        <w:rPr>
          <w:rFonts w:ascii="Arial" w:hAnsi="Arial" w:eastAsia="Arial" w:cs="Arial"/>
          <w:i/>
          <w:iCs/>
          <w:color w:val="000000" w:themeColor="text1"/>
          <w:sz w:val="22"/>
          <w:szCs w:val="22"/>
        </w:rPr>
        <w:t xml:space="preserve"> statements expressed or implied by these forward-looking statements are subject to </w:t>
      </w:r>
      <w:proofErr w:type="gramStart"/>
      <w:r w:rsidRPr="2A2D2BDD">
        <w:rPr>
          <w:rFonts w:ascii="Arial" w:hAnsi="Arial" w:eastAsia="Arial" w:cs="Arial"/>
          <w:i/>
          <w:iCs/>
          <w:color w:val="000000" w:themeColor="text1"/>
          <w:sz w:val="22"/>
          <w:szCs w:val="22"/>
        </w:rPr>
        <w:t>a number of</w:t>
      </w:r>
      <w:proofErr w:type="gramEnd"/>
      <w:r w:rsidRPr="2A2D2BDD">
        <w:rPr>
          <w:rFonts w:ascii="Arial" w:hAnsi="Arial" w:eastAsia="Arial" w:cs="Arial"/>
          <w:i/>
          <w:iCs/>
          <w:color w:val="000000" w:themeColor="text1"/>
          <w:sz w:val="22"/>
          <w:szCs w:val="22"/>
        </w:rPr>
        <w:t xml:space="preserve"> risks, uncertainties, and conditions, many of which are outside of </w:t>
      </w:r>
      <w:proofErr w:type="spellStart"/>
      <w:r w:rsidRPr="2A2D2BDD">
        <w:rPr>
          <w:rFonts w:ascii="Arial" w:hAnsi="Arial" w:eastAsia="Arial" w:cs="Arial"/>
          <w:i/>
          <w:iCs/>
          <w:color w:val="000000" w:themeColor="text1"/>
          <w:sz w:val="22"/>
          <w:szCs w:val="22"/>
        </w:rPr>
        <w:t>Mobilum's</w:t>
      </w:r>
      <w:proofErr w:type="spellEnd"/>
      <w:r w:rsidRPr="2A2D2BDD">
        <w:rPr>
          <w:rFonts w:ascii="Arial" w:hAnsi="Arial" w:eastAsia="Arial" w:cs="Arial"/>
          <w:i/>
          <w:iCs/>
          <w:color w:val="000000" w:themeColor="text1"/>
          <w:sz w:val="22"/>
          <w:szCs w:val="22"/>
        </w:rPr>
        <w:t xml:space="preserve"> control, and undue reliance should not be placed on such statements. Forward-looking statements are qualified in their entirety by the inherent risks and uncertainties of the Company’s business, including: </w:t>
      </w:r>
      <w:proofErr w:type="spellStart"/>
      <w:r w:rsidRPr="2A2D2BDD">
        <w:rPr>
          <w:rFonts w:ascii="Arial" w:hAnsi="Arial" w:eastAsia="Arial" w:cs="Arial"/>
          <w:i/>
          <w:iCs/>
          <w:color w:val="000000" w:themeColor="text1"/>
          <w:sz w:val="22"/>
          <w:szCs w:val="22"/>
        </w:rPr>
        <w:t>Mobilum’s</w:t>
      </w:r>
      <w:proofErr w:type="spellEnd"/>
      <w:r w:rsidRPr="2A2D2BDD">
        <w:rPr>
          <w:rFonts w:ascii="Arial" w:hAnsi="Arial" w:eastAsia="Arial" w:cs="Arial"/>
          <w:i/>
          <w:iCs/>
          <w:color w:val="000000" w:themeColor="text1"/>
          <w:sz w:val="22"/>
          <w:szCs w:val="22"/>
        </w:rPr>
        <w:t xml:space="preserve"> assumptions in making forward-looking statements may prove to be incorrect; adverse market conditions, including risks related to COVID-19 and risks that future results may vary from historical results.</w:t>
      </w:r>
    </w:p>
    <w:p w:rsidRPr="002B1BA2" w:rsidR="003B77C4" w:rsidP="2A2D2BDD" w:rsidRDefault="003B77C4" w14:paraId="735720A7" w14:textId="77777777">
      <w:pPr>
        <w:pStyle w:val="NormalWeb"/>
        <w:spacing w:before="240" w:beforeAutospacing="0" w:after="240" w:afterAutospacing="0"/>
        <w:jc w:val="both"/>
        <w:rPr>
          <w:rFonts w:ascii="Arial" w:hAnsi="Arial" w:eastAsia="Arial" w:cs="Arial"/>
        </w:rPr>
      </w:pPr>
      <w:r w:rsidRPr="2A2D2BDD">
        <w:rPr>
          <w:rFonts w:ascii="Arial" w:hAnsi="Arial" w:eastAsia="Arial" w:cs="Arial"/>
          <w:i/>
          <w:iCs/>
          <w:color w:val="000000" w:themeColor="text1"/>
          <w:sz w:val="22"/>
          <w:szCs w:val="22"/>
        </w:rPr>
        <w:t xml:space="preserve">Except as required by securities law, Mobilum does not assume any obligation to update or revise any forward-looking statements, whether </w:t>
      </w:r>
      <w:proofErr w:type="gramStart"/>
      <w:r w:rsidRPr="2A2D2BDD">
        <w:rPr>
          <w:rFonts w:ascii="Arial" w:hAnsi="Arial" w:eastAsia="Arial" w:cs="Arial"/>
          <w:i/>
          <w:iCs/>
          <w:color w:val="000000" w:themeColor="text1"/>
          <w:sz w:val="22"/>
          <w:szCs w:val="22"/>
        </w:rPr>
        <w:t>as a result of</w:t>
      </w:r>
      <w:proofErr w:type="gramEnd"/>
      <w:r w:rsidRPr="2A2D2BDD">
        <w:rPr>
          <w:rFonts w:ascii="Arial" w:hAnsi="Arial" w:eastAsia="Arial" w:cs="Arial"/>
          <w:i/>
          <w:iCs/>
          <w:color w:val="000000" w:themeColor="text1"/>
          <w:sz w:val="22"/>
          <w:szCs w:val="22"/>
        </w:rPr>
        <w:t xml:space="preserve"> new information, events or otherwise.</w:t>
      </w:r>
    </w:p>
    <w:p w:rsidRPr="002B1BA2" w:rsidR="003B77C4" w:rsidP="2A2D2BDD" w:rsidRDefault="003B77C4" w14:paraId="708CAB10" w14:textId="77777777">
      <w:pPr>
        <w:pStyle w:val="NormalWeb"/>
        <w:spacing w:before="240" w:beforeAutospacing="0" w:after="240" w:afterAutospacing="0"/>
        <w:jc w:val="both"/>
        <w:rPr>
          <w:rFonts w:ascii="Arial" w:hAnsi="Arial" w:eastAsia="Arial" w:cs="Arial"/>
        </w:rPr>
      </w:pPr>
      <w:r w:rsidRPr="2A2D2BDD">
        <w:rPr>
          <w:rFonts w:ascii="Arial" w:hAnsi="Arial" w:eastAsia="Arial" w:cs="Arial"/>
          <w:b/>
          <w:bCs/>
          <w:color w:val="000000" w:themeColor="text1"/>
          <w:sz w:val="22"/>
          <w:szCs w:val="22"/>
        </w:rPr>
        <w:t>Contact Information:</w:t>
      </w:r>
    </w:p>
    <w:p w:rsidRPr="002B1BA2" w:rsidR="003B77C4" w:rsidP="2A2D2BDD" w:rsidRDefault="003B77C4" w14:paraId="5F8B8384" w14:textId="77777777">
      <w:pPr>
        <w:pStyle w:val="NormalWeb"/>
        <w:spacing w:before="240" w:beforeAutospacing="0" w:after="0" w:afterAutospacing="0"/>
        <w:jc w:val="both"/>
        <w:rPr>
          <w:rFonts w:ascii="Arial" w:hAnsi="Arial" w:eastAsia="Arial" w:cs="Arial"/>
        </w:rPr>
      </w:pPr>
      <w:r w:rsidRPr="2A2D2BDD">
        <w:rPr>
          <w:rFonts w:ascii="Arial" w:hAnsi="Arial" w:eastAsia="Arial" w:cs="Arial"/>
          <w:b/>
          <w:bCs/>
          <w:color w:val="000000" w:themeColor="text1"/>
          <w:sz w:val="22"/>
          <w:szCs w:val="22"/>
        </w:rPr>
        <w:t>Investor Relations</w:t>
      </w:r>
    </w:p>
    <w:p w:rsidRPr="002B1BA2" w:rsidR="003B77C4" w:rsidP="2A2D2BDD" w:rsidRDefault="003B77C4" w14:paraId="06413ECA" w14:textId="77777777">
      <w:pPr>
        <w:pStyle w:val="NormalWeb"/>
        <w:spacing w:before="0" w:beforeAutospacing="0" w:after="0" w:afterAutospacing="0"/>
        <w:jc w:val="both"/>
        <w:rPr>
          <w:rFonts w:ascii="Arial" w:hAnsi="Arial" w:eastAsia="Arial" w:cs="Arial"/>
        </w:rPr>
      </w:pPr>
      <w:r w:rsidRPr="2A2D2BDD">
        <w:rPr>
          <w:rFonts w:ascii="Arial" w:hAnsi="Arial" w:eastAsia="Arial" w:cs="Arial"/>
          <w:color w:val="000000" w:themeColor="text1"/>
          <w:sz w:val="22"/>
          <w:szCs w:val="22"/>
        </w:rPr>
        <w:t>Purple Crown Communications</w:t>
      </w:r>
    </w:p>
    <w:p w:rsidRPr="002B1BA2" w:rsidR="003B77C4" w:rsidP="11424C7D" w:rsidRDefault="003B77C4" w14:paraId="10128B13" w14:textId="37131B5B">
      <w:pPr>
        <w:pStyle w:val="NormalWeb"/>
        <w:spacing w:before="0" w:beforeAutospacing="off" w:after="0" w:afterAutospacing="off"/>
        <w:jc w:val="both"/>
        <w:rPr>
          <w:rFonts w:ascii="Arial" w:hAnsi="Arial" w:eastAsia="Arial" w:cs="Arial"/>
        </w:rPr>
      </w:pPr>
      <w:r w:rsidRPr="11424C7D" w:rsidR="003B77C4">
        <w:rPr>
          <w:rFonts w:ascii="Arial" w:hAnsi="Arial" w:eastAsia="Arial" w:cs="Arial"/>
          <w:color w:val="000000" w:themeColor="text1" w:themeTint="FF" w:themeShade="FF"/>
          <w:sz w:val="22"/>
          <w:szCs w:val="22"/>
        </w:rPr>
        <w:t>Phone</w:t>
      </w:r>
      <w:r w:rsidRPr="11424C7D" w:rsidR="003B77C4">
        <w:rPr>
          <w:rFonts w:ascii="Arial" w:hAnsi="Arial" w:eastAsia="Arial" w:cs="Arial"/>
          <w:color w:val="000000" w:themeColor="text1" w:themeTint="FF" w:themeShade="FF"/>
          <w:sz w:val="22"/>
          <w:szCs w:val="22"/>
        </w:rPr>
        <w:t>: +</w:t>
      </w:r>
      <w:r w:rsidRPr="11424C7D" w:rsidR="003B77C4">
        <w:rPr>
          <w:rFonts w:ascii="Arial" w:hAnsi="Arial" w:eastAsia="Arial" w:cs="Arial"/>
          <w:color w:val="000000" w:themeColor="text1" w:themeTint="FF" w:themeShade="FF"/>
          <w:sz w:val="22"/>
          <w:szCs w:val="22"/>
        </w:rPr>
        <w:t>1 (604) 609-6169</w:t>
      </w:r>
    </w:p>
    <w:p w:rsidRPr="002B1BA2" w:rsidR="003B77C4" w:rsidP="2A2D2BDD" w:rsidRDefault="003B77C4" w14:paraId="326E1A84" w14:textId="77777777">
      <w:pPr>
        <w:pStyle w:val="NormalWeb"/>
        <w:spacing w:before="0" w:beforeAutospacing="0" w:after="0" w:afterAutospacing="0"/>
        <w:jc w:val="both"/>
        <w:rPr>
          <w:rFonts w:ascii="Arial" w:hAnsi="Arial" w:eastAsia="Arial" w:cs="Arial"/>
        </w:rPr>
      </w:pPr>
      <w:r w:rsidRPr="2A2D2BDD">
        <w:rPr>
          <w:rFonts w:ascii="Arial" w:hAnsi="Arial" w:eastAsia="Arial" w:cs="Arial"/>
          <w:color w:val="000000" w:themeColor="text1"/>
          <w:sz w:val="22"/>
          <w:szCs w:val="22"/>
        </w:rPr>
        <w:t xml:space="preserve">Email: </w:t>
      </w:r>
      <w:hyperlink r:id="rId12">
        <w:r w:rsidRPr="2A2D2BDD">
          <w:rPr>
            <w:rStyle w:val="Hyperlink"/>
            <w:rFonts w:ascii="Arial" w:hAnsi="Arial" w:eastAsia="Arial" w:cs="Arial"/>
            <w:sz w:val="22"/>
            <w:szCs w:val="22"/>
          </w:rPr>
          <w:t>IR@mobilum.com</w:t>
        </w:r>
      </w:hyperlink>
    </w:p>
    <w:p w:rsidRPr="002B1BA2" w:rsidR="0028381B" w:rsidP="7178DC12" w:rsidRDefault="0028381B" w14:paraId="12F45357" w14:textId="77777777">
      <w:pPr>
        <w:jc w:val="both"/>
        <w:rPr>
          <w:rFonts w:ascii="Nunito" w:hAnsi="Nunito"/>
        </w:rPr>
      </w:pPr>
    </w:p>
    <w:sectPr w:rsidRPr="002B1BA2" w:rsidR="0028381B">
      <w:pgSz w:w="12240" w:h="15840"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15ToVdhu" int2:invalidationBookmarkName="" int2:hashCode="sXiRUhQUyRb4zI" int2:id="2aDCspq2">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1B"/>
    <w:rsid w:val="000319FC"/>
    <w:rsid w:val="0028381B"/>
    <w:rsid w:val="002B1BA2"/>
    <w:rsid w:val="003B77C4"/>
    <w:rsid w:val="00733DFB"/>
    <w:rsid w:val="00750C9E"/>
    <w:rsid w:val="007C4253"/>
    <w:rsid w:val="009A2B85"/>
    <w:rsid w:val="00E81502"/>
    <w:rsid w:val="0844A3AE"/>
    <w:rsid w:val="0E50789A"/>
    <w:rsid w:val="11424C7D"/>
    <w:rsid w:val="15FC7B57"/>
    <w:rsid w:val="1680DE75"/>
    <w:rsid w:val="21D4AC3C"/>
    <w:rsid w:val="25C61F9E"/>
    <w:rsid w:val="2A2D2BDD"/>
    <w:rsid w:val="3FF15B60"/>
    <w:rsid w:val="418D2BC1"/>
    <w:rsid w:val="43FA4967"/>
    <w:rsid w:val="48399E05"/>
    <w:rsid w:val="4E2BCE86"/>
    <w:rsid w:val="56AA5826"/>
    <w:rsid w:val="5D99E4E2"/>
    <w:rsid w:val="62AFFE7E"/>
    <w:rsid w:val="68E5C820"/>
    <w:rsid w:val="7141F8CC"/>
    <w:rsid w:val="7178DC12"/>
    <w:rsid w:val="7801A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5336"/>
  <w15:docId w15:val="{A6EB989F-E254-0149-A63A-5754C57F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3B77C4"/>
    <w:pPr>
      <w:spacing w:before="100" w:beforeAutospacing="1" w:after="100" w:afterAutospacing="1" w:line="240" w:lineRule="auto"/>
    </w:pPr>
    <w:rPr>
      <w:rFonts w:ascii="Times New Roman" w:hAnsi="Times New Roman" w:eastAsia="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42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zen.com/"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hyperlink" Target="mailto:IR@mobilum.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ir@mobilum.com" TargetMode="External" Id="rId11" /><Relationship Type="http://schemas.openxmlformats.org/officeDocument/2006/relationships/settings" Target="settings.xml" Id="rId5" /><Relationship Type="http://schemas.microsoft.com/office/2020/10/relationships/intelligence" Target="intelligence2.xml" Id="rId15" /><Relationship Type="http://schemas.openxmlformats.org/officeDocument/2006/relationships/hyperlink" Target="https://www.zen.com" TargetMode="External" Id="rId10" /><Relationship Type="http://schemas.openxmlformats.org/officeDocument/2006/relationships/styles" Target="styles.xml" Id="rId4" /><Relationship Type="http://schemas.openxmlformats.org/officeDocument/2006/relationships/hyperlink" Target="https://mobilum.com" TargetMode="External" Id="rId9" /><Relationship Type="http://schemas.openxmlformats.org/officeDocument/2006/relationships/theme" Target="theme/theme1.xml" Id="rId14" /><Relationship Type="http://schemas.openxmlformats.org/officeDocument/2006/relationships/hyperlink" Target="https://www.zen.com/" TargetMode="External" Id="Ra4dfed4aa18449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5F1C1-D872-479C-91D8-A111E9240626}">
  <ds:schemaRefs>
    <ds:schemaRef ds:uri="http://purl.org/dc/dcmitype/"/>
    <ds:schemaRef ds:uri="78cff6ba-7996-4357-a3b9-8ad691efa50b"/>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dd2fdcc1-8b30-4e4c-88fd-cba19658632a"/>
    <ds:schemaRef ds:uri="http://schemas.microsoft.com/office/2006/metadata/properties"/>
  </ds:schemaRefs>
</ds:datastoreItem>
</file>

<file path=customXml/itemProps2.xml><?xml version="1.0" encoding="utf-8"?>
<ds:datastoreItem xmlns:ds="http://schemas.openxmlformats.org/officeDocument/2006/customXml" ds:itemID="{E6F6E345-31E8-4467-8C1D-793A84390BB0}"/>
</file>

<file path=customXml/itemProps3.xml><?xml version="1.0" encoding="utf-8"?>
<ds:datastoreItem xmlns:ds="http://schemas.openxmlformats.org/officeDocument/2006/customXml" ds:itemID="{22D327E6-B0DB-4C57-AED2-4E614DC818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WKM Limited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John Henderson</cp:lastModifiedBy>
  <cp:revision>6</cp:revision>
  <dcterms:created xsi:type="dcterms:W3CDTF">2022-04-27T21:00:00Z</dcterms:created>
  <dcterms:modified xsi:type="dcterms:W3CDTF">2022-05-02T19:23:59Z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0x010100F120E4B2F5E84B4E95700D36F158F765</vt:lpwstr>
  </property>
  <property fmtid="{D5CDD505-2E9C-101B-9397-08002B2CF9AE}" pid="3" name="MediaServiceImageTags">
    <vt:lpwstr/>
  </property>
</Properties>
</file>