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8EC85" w14:textId="774D617B" w:rsidR="002C2B82" w:rsidRDefault="00BD1257" w:rsidP="00BD7022">
      <w:pPr>
        <w:pStyle w:val="Heading1"/>
        <w:spacing w:before="120" w:beforeAutospacing="0" w:after="60" w:afterAutospacing="0" w:line="276" w:lineRule="auto"/>
        <w:jc w:val="center"/>
        <w:rPr>
          <w:rFonts w:ascii="Calibri" w:hAnsi="Calibri" w:cs="Calibri"/>
          <w:color w:val="000000"/>
          <w:sz w:val="22"/>
          <w:szCs w:val="22"/>
        </w:rPr>
      </w:pPr>
      <w:r>
        <w:rPr>
          <w:rFonts w:ascii="Calibri" w:hAnsi="Calibri" w:cs="Calibri"/>
          <w:color w:val="000000"/>
          <w:sz w:val="22"/>
          <w:szCs w:val="22"/>
        </w:rPr>
        <w:t>Getchell Gold Corp.</w:t>
      </w:r>
      <w:r w:rsidR="005D2CC1">
        <w:rPr>
          <w:rFonts w:ascii="Calibri" w:hAnsi="Calibri" w:cs="Calibri"/>
          <w:color w:val="000000"/>
          <w:sz w:val="22"/>
          <w:szCs w:val="22"/>
        </w:rPr>
        <w:t xml:space="preserve"> </w:t>
      </w:r>
      <w:r w:rsidR="00964F1F">
        <w:rPr>
          <w:rFonts w:ascii="Calibri" w:hAnsi="Calibri" w:cs="Calibri"/>
          <w:color w:val="000000"/>
          <w:sz w:val="22"/>
          <w:szCs w:val="22"/>
        </w:rPr>
        <w:t>Continues</w:t>
      </w:r>
      <w:r w:rsidR="00BD7022">
        <w:rPr>
          <w:rFonts w:ascii="Calibri" w:hAnsi="Calibri" w:cs="Calibri"/>
          <w:color w:val="000000"/>
          <w:sz w:val="22"/>
          <w:szCs w:val="22"/>
        </w:rPr>
        <w:t xml:space="preserve"> </w:t>
      </w:r>
      <w:r w:rsidR="00964F1F">
        <w:rPr>
          <w:rFonts w:ascii="Calibri" w:hAnsi="Calibri" w:cs="Calibri"/>
          <w:color w:val="000000"/>
          <w:sz w:val="22"/>
          <w:szCs w:val="22"/>
        </w:rPr>
        <w:t xml:space="preserve">to </w:t>
      </w:r>
      <w:r w:rsidR="00692D9C">
        <w:rPr>
          <w:rFonts w:ascii="Calibri" w:hAnsi="Calibri" w:cs="Calibri"/>
          <w:color w:val="000000"/>
          <w:sz w:val="22"/>
          <w:szCs w:val="22"/>
        </w:rPr>
        <w:t xml:space="preserve">Demonstrate Continuity and Thickness of </w:t>
      </w:r>
      <w:r w:rsidR="002D1DB1">
        <w:rPr>
          <w:rFonts w:ascii="Calibri" w:hAnsi="Calibri" w:cs="Calibri"/>
          <w:color w:val="000000"/>
          <w:sz w:val="22"/>
          <w:szCs w:val="22"/>
        </w:rPr>
        <w:t xml:space="preserve">the </w:t>
      </w:r>
      <w:r w:rsidR="00692D9C">
        <w:rPr>
          <w:rFonts w:ascii="Calibri" w:hAnsi="Calibri" w:cs="Calibri"/>
          <w:color w:val="000000"/>
          <w:sz w:val="22"/>
          <w:szCs w:val="22"/>
        </w:rPr>
        <w:t>Colorado SW Zone</w:t>
      </w:r>
      <w:r w:rsidR="002D1DB1">
        <w:rPr>
          <w:rFonts w:ascii="Calibri" w:hAnsi="Calibri" w:cs="Calibri"/>
          <w:color w:val="000000"/>
          <w:sz w:val="22"/>
          <w:szCs w:val="22"/>
        </w:rPr>
        <w:t xml:space="preserve"> and Intersects </w:t>
      </w:r>
      <w:r w:rsidR="002D1DB1" w:rsidRPr="00BD7022">
        <w:rPr>
          <w:rFonts w:ascii="Calibri" w:hAnsi="Calibri" w:cs="Calibri"/>
          <w:color w:val="000000"/>
          <w:sz w:val="22"/>
          <w:szCs w:val="22"/>
        </w:rPr>
        <w:t xml:space="preserve">8.8 g/t Au over 8.2m </w:t>
      </w:r>
      <w:r w:rsidR="002D1DB1">
        <w:rPr>
          <w:rFonts w:ascii="Calibri" w:hAnsi="Calibri" w:cs="Calibri"/>
          <w:color w:val="000000"/>
          <w:sz w:val="22"/>
          <w:szCs w:val="22"/>
        </w:rPr>
        <w:t>at the Juniper Zone</w:t>
      </w:r>
      <w:r w:rsidR="00BD7022">
        <w:rPr>
          <w:rFonts w:ascii="Calibri" w:hAnsi="Calibri" w:cs="Calibri"/>
          <w:color w:val="000000"/>
          <w:sz w:val="22"/>
          <w:szCs w:val="22"/>
        </w:rPr>
        <w:t xml:space="preserve"> </w:t>
      </w:r>
      <w:r w:rsidR="009241E5">
        <w:rPr>
          <w:rFonts w:ascii="Calibri" w:hAnsi="Calibri" w:cs="Calibri"/>
          <w:color w:val="000000"/>
          <w:sz w:val="22"/>
          <w:szCs w:val="22"/>
        </w:rPr>
        <w:t>at</w:t>
      </w:r>
      <w:r w:rsidR="00A42582">
        <w:rPr>
          <w:rFonts w:ascii="Calibri" w:hAnsi="Calibri" w:cs="Calibri"/>
          <w:color w:val="000000"/>
          <w:sz w:val="22"/>
          <w:szCs w:val="22"/>
        </w:rPr>
        <w:t xml:space="preserve"> the</w:t>
      </w:r>
      <w:r w:rsidR="00103CCD">
        <w:rPr>
          <w:rFonts w:ascii="Calibri" w:hAnsi="Calibri" w:cs="Calibri"/>
          <w:color w:val="000000"/>
          <w:sz w:val="22"/>
          <w:szCs w:val="22"/>
        </w:rPr>
        <w:t xml:space="preserve"> Fondaway Canyon Gold Project, NV</w:t>
      </w:r>
      <w:r w:rsidR="009D0070">
        <w:rPr>
          <w:rFonts w:ascii="Calibri" w:hAnsi="Calibri" w:cs="Calibri"/>
          <w:color w:val="000000"/>
          <w:sz w:val="22"/>
          <w:szCs w:val="22"/>
        </w:rPr>
        <w:t xml:space="preserve"> </w:t>
      </w:r>
    </w:p>
    <w:p w14:paraId="12FCA9BF" w14:textId="0B310D36" w:rsidR="00EB102A" w:rsidRDefault="004C4825" w:rsidP="002E19FF">
      <w:pPr>
        <w:spacing w:before="360" w:after="180"/>
        <w:jc w:val="both"/>
        <w:rPr>
          <w:color w:val="000000"/>
        </w:rPr>
      </w:pPr>
      <w:r>
        <w:rPr>
          <w:b/>
          <w:bCs/>
          <w:color w:val="000000"/>
        </w:rPr>
        <w:t>Vancouver</w:t>
      </w:r>
      <w:r w:rsidR="00BD1257">
        <w:rPr>
          <w:b/>
          <w:bCs/>
          <w:color w:val="000000"/>
        </w:rPr>
        <w:t xml:space="preserve">, </w:t>
      </w:r>
      <w:r>
        <w:rPr>
          <w:b/>
          <w:bCs/>
          <w:color w:val="000000"/>
        </w:rPr>
        <w:t>BC</w:t>
      </w:r>
      <w:r w:rsidR="00BD1257">
        <w:rPr>
          <w:b/>
          <w:bCs/>
          <w:color w:val="000000"/>
        </w:rPr>
        <w:t xml:space="preserve"> – </w:t>
      </w:r>
      <w:r w:rsidR="003D0052">
        <w:rPr>
          <w:b/>
          <w:bCs/>
          <w:color w:val="000000"/>
        </w:rPr>
        <w:t>January</w:t>
      </w:r>
      <w:r w:rsidR="0098622D">
        <w:rPr>
          <w:b/>
          <w:bCs/>
          <w:color w:val="000000"/>
        </w:rPr>
        <w:t xml:space="preserve"> </w:t>
      </w:r>
      <w:r w:rsidR="0097346D">
        <w:rPr>
          <w:b/>
          <w:bCs/>
          <w:color w:val="000000"/>
        </w:rPr>
        <w:t>12</w:t>
      </w:r>
      <w:r w:rsidR="00BD1257">
        <w:rPr>
          <w:b/>
          <w:bCs/>
          <w:color w:val="000000"/>
        </w:rPr>
        <w:t>, 202</w:t>
      </w:r>
      <w:r w:rsidR="003D0052">
        <w:rPr>
          <w:b/>
          <w:bCs/>
          <w:color w:val="000000"/>
        </w:rPr>
        <w:t>2</w:t>
      </w:r>
      <w:r w:rsidR="00BD1257">
        <w:rPr>
          <w:b/>
          <w:bCs/>
          <w:color w:val="000000"/>
        </w:rPr>
        <w:t xml:space="preserve"> – Getchell Gold Corp. (CSE: GTCH) (OTCQB: GGLDF) ("Getchell" or the "Company")</w:t>
      </w:r>
      <w:r w:rsidR="00BD1257">
        <w:rPr>
          <w:color w:val="000000"/>
        </w:rPr>
        <w:t xml:space="preserve"> is pleased to </w:t>
      </w:r>
      <w:r w:rsidR="002A3ACF">
        <w:rPr>
          <w:color w:val="000000"/>
        </w:rPr>
        <w:t xml:space="preserve">provide </w:t>
      </w:r>
      <w:r w:rsidR="003259BB">
        <w:rPr>
          <w:color w:val="000000"/>
        </w:rPr>
        <w:t xml:space="preserve">the results for </w:t>
      </w:r>
      <w:r w:rsidR="00692D9C">
        <w:rPr>
          <w:color w:val="000000"/>
        </w:rPr>
        <w:t xml:space="preserve">holes FCG21-11 and FCG21-12 targeting </w:t>
      </w:r>
      <w:r w:rsidR="00ED0B3A">
        <w:rPr>
          <w:color w:val="000000"/>
        </w:rPr>
        <w:t xml:space="preserve">the </w:t>
      </w:r>
      <w:r w:rsidR="00692D9C">
        <w:rPr>
          <w:color w:val="000000"/>
        </w:rPr>
        <w:t>Colorado SW</w:t>
      </w:r>
      <w:r>
        <w:rPr>
          <w:color w:val="000000"/>
        </w:rPr>
        <w:t xml:space="preserve"> and Juniper</w:t>
      </w:r>
      <w:r w:rsidR="00997BE7">
        <w:rPr>
          <w:color w:val="000000"/>
        </w:rPr>
        <w:t xml:space="preserve"> </w:t>
      </w:r>
      <w:r w:rsidR="00692D9C">
        <w:rPr>
          <w:color w:val="000000"/>
        </w:rPr>
        <w:t>gold zone</w:t>
      </w:r>
      <w:r>
        <w:rPr>
          <w:color w:val="000000"/>
        </w:rPr>
        <w:t>s</w:t>
      </w:r>
      <w:r w:rsidR="002A3ACF">
        <w:rPr>
          <w:color w:val="000000"/>
        </w:rPr>
        <w:t xml:space="preserve"> at the Fondaway Canyon Gold project</w:t>
      </w:r>
      <w:r w:rsidR="002B6E9F">
        <w:rPr>
          <w:color w:val="000000"/>
        </w:rPr>
        <w:t xml:space="preserve"> in Nevada</w:t>
      </w:r>
      <w:r w:rsidR="00EB102A">
        <w:rPr>
          <w:color w:val="000000"/>
        </w:rPr>
        <w:t>.</w:t>
      </w:r>
    </w:p>
    <w:p w14:paraId="0BAF1D3B" w14:textId="77777777" w:rsidR="00C06AE3" w:rsidRDefault="00C06AE3" w:rsidP="00B4691A">
      <w:pPr>
        <w:spacing w:before="240" w:after="120" w:line="252" w:lineRule="auto"/>
        <w:jc w:val="both"/>
        <w:rPr>
          <w:b/>
          <w:bCs/>
          <w:color w:val="000000"/>
        </w:rPr>
      </w:pPr>
      <w:r>
        <w:rPr>
          <w:b/>
          <w:bCs/>
          <w:color w:val="000000"/>
        </w:rPr>
        <w:t>Key Highlights</w:t>
      </w:r>
    </w:p>
    <w:p w14:paraId="1C9BD9D8" w14:textId="72541050" w:rsidR="00F279C6" w:rsidRDefault="00F8247C" w:rsidP="000344F4">
      <w:pPr>
        <w:pStyle w:val="ListParagraph"/>
        <w:numPr>
          <w:ilvl w:val="0"/>
          <w:numId w:val="17"/>
        </w:numPr>
        <w:spacing w:before="60" w:after="0"/>
        <w:ind w:left="426" w:hanging="284"/>
        <w:jc w:val="both"/>
        <w:rPr>
          <w:rFonts w:ascii="Calibri" w:hAnsi="Calibri" w:cs="Calibri"/>
          <w:color w:val="auto"/>
          <w:lang w:val="en-CA"/>
        </w:rPr>
      </w:pPr>
      <w:r w:rsidRPr="00F279C6">
        <w:rPr>
          <w:rFonts w:ascii="Calibri" w:hAnsi="Calibri" w:cs="Calibri"/>
          <w:color w:val="auto"/>
          <w:lang w:val="en-CA"/>
        </w:rPr>
        <w:t xml:space="preserve">Hole </w:t>
      </w:r>
      <w:r w:rsidRPr="00F279C6">
        <w:rPr>
          <w:rFonts w:ascii="Calibri" w:hAnsi="Calibri" w:cs="Calibri"/>
          <w:b/>
          <w:bCs/>
          <w:color w:val="auto"/>
          <w:lang w:val="en-CA"/>
        </w:rPr>
        <w:t>FCG21-</w:t>
      </w:r>
      <w:r w:rsidR="009241E5" w:rsidRPr="00F279C6">
        <w:rPr>
          <w:rFonts w:ascii="Calibri" w:hAnsi="Calibri" w:cs="Calibri"/>
          <w:b/>
          <w:bCs/>
          <w:color w:val="auto"/>
          <w:lang w:val="en-CA"/>
        </w:rPr>
        <w:t>1</w:t>
      </w:r>
      <w:r w:rsidR="00F279C6" w:rsidRPr="00F279C6">
        <w:rPr>
          <w:rFonts w:ascii="Calibri" w:hAnsi="Calibri" w:cs="Calibri"/>
          <w:b/>
          <w:bCs/>
          <w:color w:val="auto"/>
          <w:lang w:val="en-CA"/>
        </w:rPr>
        <w:t>1</w:t>
      </w:r>
      <w:r w:rsidRPr="00F279C6">
        <w:rPr>
          <w:rFonts w:ascii="Calibri" w:hAnsi="Calibri" w:cs="Calibri"/>
          <w:color w:val="auto"/>
          <w:lang w:val="en-CA"/>
        </w:rPr>
        <w:t xml:space="preserve"> intersected</w:t>
      </w:r>
      <w:r w:rsidR="009241E5" w:rsidRPr="00F279C6">
        <w:rPr>
          <w:rFonts w:ascii="Calibri" w:hAnsi="Calibri" w:cs="Calibri"/>
          <w:color w:val="auto"/>
          <w:lang w:val="en-CA"/>
        </w:rPr>
        <w:t xml:space="preserve"> </w:t>
      </w:r>
      <w:r w:rsidR="00F279C6" w:rsidRPr="00F279C6">
        <w:rPr>
          <w:rFonts w:ascii="Calibri" w:hAnsi="Calibri" w:cs="Calibri"/>
          <w:color w:val="auto"/>
          <w:lang w:val="en-CA"/>
        </w:rPr>
        <w:t>multiple significant gold intercepts within the Colorado SW zone over a 242</w:t>
      </w:r>
      <w:r w:rsidR="000344F4">
        <w:rPr>
          <w:rFonts w:ascii="Calibri" w:hAnsi="Calibri" w:cs="Calibri"/>
          <w:color w:val="auto"/>
          <w:lang w:val="en-CA"/>
        </w:rPr>
        <w:t xml:space="preserve"> </w:t>
      </w:r>
      <w:r w:rsidR="00F279C6" w:rsidRPr="00F279C6">
        <w:rPr>
          <w:rFonts w:ascii="Calibri" w:hAnsi="Calibri" w:cs="Calibri"/>
          <w:color w:val="auto"/>
          <w:lang w:val="en-CA"/>
        </w:rPr>
        <w:t>m</w:t>
      </w:r>
      <w:r w:rsidR="000344F4">
        <w:rPr>
          <w:rFonts w:ascii="Calibri" w:hAnsi="Calibri" w:cs="Calibri"/>
          <w:color w:val="auto"/>
          <w:lang w:val="en-CA"/>
        </w:rPr>
        <w:t>etre</w:t>
      </w:r>
      <w:r w:rsidR="00F279C6" w:rsidRPr="00F279C6">
        <w:rPr>
          <w:rFonts w:ascii="Calibri" w:hAnsi="Calibri" w:cs="Calibri"/>
          <w:color w:val="auto"/>
          <w:lang w:val="en-CA"/>
        </w:rPr>
        <w:t xml:space="preserve"> down hole distance including </w:t>
      </w:r>
      <w:r w:rsidR="00F279C6" w:rsidRPr="00824F0F">
        <w:rPr>
          <w:rFonts w:ascii="Calibri" w:hAnsi="Calibri" w:cs="Calibri"/>
          <w:b/>
          <w:bCs/>
          <w:color w:val="auto"/>
          <w:lang w:val="en-CA"/>
        </w:rPr>
        <w:t>1.4 g/t Au over 14.9m</w:t>
      </w:r>
      <w:r w:rsidR="00F279C6" w:rsidRPr="00F279C6">
        <w:rPr>
          <w:rFonts w:ascii="Calibri" w:hAnsi="Calibri" w:cs="Calibri"/>
          <w:color w:val="auto"/>
          <w:lang w:val="en-CA"/>
        </w:rPr>
        <w:t xml:space="preserve">, </w:t>
      </w:r>
      <w:r w:rsidR="00F279C6" w:rsidRPr="00824F0F">
        <w:rPr>
          <w:rFonts w:ascii="Calibri" w:hAnsi="Calibri" w:cs="Calibri"/>
          <w:b/>
          <w:bCs/>
          <w:color w:val="auto"/>
          <w:lang w:val="en-CA"/>
        </w:rPr>
        <w:t>1.0 g/t Au over 52.5m</w:t>
      </w:r>
      <w:r w:rsidR="00F279C6" w:rsidRPr="00F279C6">
        <w:rPr>
          <w:rFonts w:ascii="Calibri" w:hAnsi="Calibri" w:cs="Calibri"/>
          <w:color w:val="auto"/>
          <w:lang w:val="en-CA"/>
        </w:rPr>
        <w:t xml:space="preserve"> an</w:t>
      </w:r>
      <w:r w:rsidR="00F279C6">
        <w:rPr>
          <w:rFonts w:ascii="Calibri" w:hAnsi="Calibri" w:cs="Calibri"/>
          <w:color w:val="auto"/>
          <w:lang w:val="en-CA"/>
        </w:rPr>
        <w:t xml:space="preserve">d </w:t>
      </w:r>
      <w:r w:rsidR="00F279C6" w:rsidRPr="00824F0F">
        <w:rPr>
          <w:rFonts w:ascii="Calibri" w:hAnsi="Calibri" w:cs="Calibri"/>
          <w:b/>
          <w:bCs/>
          <w:color w:val="auto"/>
          <w:lang w:val="en-CA"/>
        </w:rPr>
        <w:t>2.2 g/t Au over 9.1m</w:t>
      </w:r>
      <w:r w:rsidR="00F279C6">
        <w:rPr>
          <w:rFonts w:ascii="Calibri" w:hAnsi="Calibri" w:cs="Calibri"/>
          <w:color w:val="auto"/>
          <w:lang w:val="en-CA"/>
        </w:rPr>
        <w:t>;</w:t>
      </w:r>
    </w:p>
    <w:p w14:paraId="55E37CE4" w14:textId="466F4069" w:rsidR="00137A9A" w:rsidRPr="00B173CA" w:rsidRDefault="00137A9A" w:rsidP="00095DD6">
      <w:pPr>
        <w:pStyle w:val="ListParagraph"/>
        <w:numPr>
          <w:ilvl w:val="0"/>
          <w:numId w:val="17"/>
        </w:numPr>
        <w:spacing w:before="60" w:after="0"/>
        <w:ind w:left="426" w:hanging="284"/>
        <w:jc w:val="both"/>
        <w:rPr>
          <w:rFonts w:ascii="Calibri" w:hAnsi="Calibri" w:cs="Calibri"/>
          <w:color w:val="auto"/>
          <w:lang w:val="en-CA"/>
        </w:rPr>
      </w:pPr>
      <w:r w:rsidRPr="00137A9A">
        <w:rPr>
          <w:rFonts w:ascii="Calibri" w:hAnsi="Calibri" w:cs="Calibri"/>
          <w:color w:val="auto"/>
          <w:lang w:val="en-CA"/>
        </w:rPr>
        <w:t>FCG21-11</w:t>
      </w:r>
      <w:r w:rsidR="00B755A7">
        <w:rPr>
          <w:rFonts w:ascii="Calibri" w:hAnsi="Calibri" w:cs="Calibri"/>
          <w:color w:val="auto"/>
          <w:lang w:val="en-CA"/>
        </w:rPr>
        <w:t xml:space="preserve"> also</w:t>
      </w:r>
      <w:r w:rsidRPr="00137A9A">
        <w:rPr>
          <w:rFonts w:ascii="Calibri" w:hAnsi="Calibri" w:cs="Calibri"/>
          <w:color w:val="auto"/>
          <w:lang w:val="en-CA"/>
        </w:rPr>
        <w:t xml:space="preserve"> </w:t>
      </w:r>
      <w:r w:rsidR="00B755A7">
        <w:rPr>
          <w:rFonts w:ascii="Calibri" w:hAnsi="Calibri" w:cs="Calibri"/>
          <w:color w:val="auto"/>
          <w:lang w:val="en-CA"/>
        </w:rPr>
        <w:t xml:space="preserve">encountered </w:t>
      </w:r>
      <w:r w:rsidR="00095DD6">
        <w:rPr>
          <w:rFonts w:ascii="Calibri" w:hAnsi="Calibri" w:cs="Calibri"/>
          <w:color w:val="auto"/>
          <w:lang w:val="en-CA"/>
        </w:rPr>
        <w:t>the</w:t>
      </w:r>
      <w:r w:rsidR="00412DEF">
        <w:rPr>
          <w:rFonts w:ascii="Calibri" w:hAnsi="Calibri" w:cs="Calibri"/>
          <w:color w:val="auto"/>
          <w:lang w:val="en-CA"/>
        </w:rPr>
        <w:t xml:space="preserve"> near surface</w:t>
      </w:r>
      <w:r w:rsidR="00095DD6">
        <w:rPr>
          <w:rFonts w:ascii="Calibri" w:hAnsi="Calibri" w:cs="Calibri"/>
          <w:color w:val="auto"/>
          <w:lang w:val="en-CA"/>
        </w:rPr>
        <w:t xml:space="preserve"> high-</w:t>
      </w:r>
      <w:r w:rsidRPr="00B173CA">
        <w:rPr>
          <w:rFonts w:ascii="Calibri" w:hAnsi="Calibri" w:cs="Calibri"/>
          <w:color w:val="auto"/>
          <w:lang w:val="en-CA"/>
        </w:rPr>
        <w:t>grade</w:t>
      </w:r>
      <w:r w:rsidR="00B755A7" w:rsidRPr="00B173CA">
        <w:rPr>
          <w:rFonts w:ascii="Calibri" w:hAnsi="Calibri" w:cs="Calibri"/>
          <w:color w:val="auto"/>
          <w:lang w:val="en-CA"/>
        </w:rPr>
        <w:t xml:space="preserve"> </w:t>
      </w:r>
      <w:r w:rsidRPr="00B173CA">
        <w:rPr>
          <w:rFonts w:ascii="Calibri" w:hAnsi="Calibri" w:cs="Calibri"/>
          <w:color w:val="auto"/>
          <w:lang w:val="en-CA"/>
        </w:rPr>
        <w:t>Juniper</w:t>
      </w:r>
      <w:r w:rsidR="00B755A7" w:rsidRPr="00B173CA">
        <w:rPr>
          <w:rFonts w:ascii="Calibri" w:hAnsi="Calibri" w:cs="Calibri"/>
          <w:color w:val="auto"/>
          <w:lang w:val="en-CA"/>
        </w:rPr>
        <w:t xml:space="preserve"> zone grading </w:t>
      </w:r>
      <w:r w:rsidRPr="00824F0F">
        <w:rPr>
          <w:rFonts w:ascii="Calibri" w:hAnsi="Calibri" w:cs="Calibri"/>
          <w:b/>
          <w:bCs/>
          <w:color w:val="auto"/>
          <w:lang w:val="en-CA"/>
        </w:rPr>
        <w:t>8.8 g/t Au over 8.2m</w:t>
      </w:r>
      <w:r w:rsidR="00824F0F">
        <w:rPr>
          <w:rFonts w:ascii="Calibri" w:hAnsi="Calibri" w:cs="Calibri"/>
          <w:b/>
          <w:bCs/>
          <w:color w:val="auto"/>
          <w:lang w:val="en-CA"/>
        </w:rPr>
        <w:t>;</w:t>
      </w:r>
    </w:p>
    <w:p w14:paraId="0BAB03F1" w14:textId="2ACF22D7" w:rsidR="00137A9A" w:rsidRPr="00137A9A" w:rsidRDefault="00137A9A" w:rsidP="000344F4">
      <w:pPr>
        <w:pStyle w:val="ListParagraph"/>
        <w:numPr>
          <w:ilvl w:val="0"/>
          <w:numId w:val="17"/>
        </w:numPr>
        <w:spacing w:before="60" w:after="0"/>
        <w:ind w:left="426" w:hanging="284"/>
        <w:jc w:val="both"/>
        <w:rPr>
          <w:rFonts w:ascii="Calibri" w:hAnsi="Calibri" w:cs="Calibri"/>
          <w:color w:val="auto"/>
          <w:lang w:val="en-CA"/>
        </w:rPr>
      </w:pPr>
      <w:r w:rsidRPr="00137A9A">
        <w:rPr>
          <w:rFonts w:ascii="Calibri" w:hAnsi="Calibri" w:cs="Calibri"/>
          <w:color w:val="auto"/>
          <w:lang w:val="en-CA"/>
        </w:rPr>
        <w:t xml:space="preserve">Hole </w:t>
      </w:r>
      <w:r w:rsidRPr="00137A9A">
        <w:rPr>
          <w:rFonts w:ascii="Calibri" w:hAnsi="Calibri" w:cs="Calibri"/>
          <w:b/>
          <w:bCs/>
          <w:color w:val="auto"/>
          <w:lang w:val="en-CA"/>
        </w:rPr>
        <w:t>FCG21-12</w:t>
      </w:r>
      <w:r w:rsidRPr="00137A9A">
        <w:rPr>
          <w:rFonts w:ascii="Calibri" w:hAnsi="Calibri" w:cs="Calibri"/>
          <w:color w:val="auto"/>
          <w:lang w:val="en-CA"/>
        </w:rPr>
        <w:t xml:space="preserve"> intersected the Colorado SW zone of gold mineralization over a 92 metre down hole distance </w:t>
      </w:r>
      <w:r w:rsidR="00095DD6">
        <w:rPr>
          <w:rFonts w:ascii="Calibri" w:hAnsi="Calibri" w:cs="Calibri"/>
          <w:color w:val="auto"/>
          <w:lang w:val="en-CA"/>
        </w:rPr>
        <w:t>that included</w:t>
      </w:r>
      <w:r w:rsidRPr="00137A9A">
        <w:rPr>
          <w:rFonts w:ascii="Calibri" w:hAnsi="Calibri" w:cs="Calibri"/>
          <w:color w:val="auto"/>
          <w:lang w:val="en-CA"/>
        </w:rPr>
        <w:t xml:space="preserve"> </w:t>
      </w:r>
      <w:r w:rsidRPr="00824F0F">
        <w:rPr>
          <w:rFonts w:ascii="Calibri" w:hAnsi="Calibri" w:cs="Calibri"/>
          <w:b/>
          <w:bCs/>
          <w:color w:val="auto"/>
          <w:lang w:val="en-CA"/>
        </w:rPr>
        <w:t>6.3 g/t Au over 3.6m</w:t>
      </w:r>
      <w:r w:rsidRPr="00137A9A">
        <w:rPr>
          <w:rFonts w:ascii="Calibri" w:hAnsi="Calibri" w:cs="Calibri"/>
          <w:color w:val="auto"/>
          <w:lang w:val="en-CA"/>
        </w:rPr>
        <w:t xml:space="preserve">, </w:t>
      </w:r>
      <w:r w:rsidRPr="00824F0F">
        <w:rPr>
          <w:rFonts w:ascii="Calibri" w:hAnsi="Calibri" w:cs="Calibri"/>
          <w:b/>
          <w:bCs/>
          <w:color w:val="auto"/>
          <w:lang w:val="en-CA"/>
        </w:rPr>
        <w:t>2.5 g/t Au over 24.5m</w:t>
      </w:r>
      <w:r w:rsidRPr="00137A9A">
        <w:rPr>
          <w:rFonts w:ascii="Calibri" w:hAnsi="Calibri" w:cs="Calibri"/>
          <w:color w:val="auto"/>
          <w:lang w:val="en-CA"/>
        </w:rPr>
        <w:t>, and</w:t>
      </w:r>
      <w:r>
        <w:rPr>
          <w:rFonts w:ascii="Calibri" w:hAnsi="Calibri" w:cs="Calibri"/>
          <w:color w:val="auto"/>
          <w:lang w:val="en-CA"/>
        </w:rPr>
        <w:t xml:space="preserve"> </w:t>
      </w:r>
      <w:r w:rsidRPr="00824F0F">
        <w:rPr>
          <w:rFonts w:ascii="Calibri" w:hAnsi="Calibri" w:cs="Calibri"/>
          <w:b/>
          <w:bCs/>
          <w:color w:val="auto"/>
          <w:lang w:val="en-CA"/>
        </w:rPr>
        <w:t>1.6 g/t Au over 25.5m</w:t>
      </w:r>
      <w:r w:rsidRPr="00137A9A">
        <w:rPr>
          <w:rFonts w:ascii="Calibri" w:hAnsi="Calibri" w:cs="Calibri"/>
          <w:color w:val="auto"/>
          <w:lang w:val="en-CA"/>
        </w:rPr>
        <w:t>;</w:t>
      </w:r>
    </w:p>
    <w:p w14:paraId="0CA73E36" w14:textId="573354AA" w:rsidR="00095DD6" w:rsidRPr="00F21C5F" w:rsidRDefault="00095DD6" w:rsidP="00095DD6">
      <w:pPr>
        <w:pStyle w:val="ListParagraph"/>
        <w:numPr>
          <w:ilvl w:val="0"/>
          <w:numId w:val="17"/>
        </w:numPr>
        <w:spacing w:before="60" w:after="0"/>
        <w:ind w:left="426" w:hanging="284"/>
        <w:jc w:val="both"/>
        <w:rPr>
          <w:rFonts w:ascii="Calibri" w:hAnsi="Calibri" w:cs="Calibri"/>
          <w:color w:val="auto"/>
          <w:lang w:val="en-CA"/>
        </w:rPr>
      </w:pPr>
      <w:r>
        <w:rPr>
          <w:rFonts w:ascii="Calibri" w:hAnsi="Calibri" w:cs="Calibri"/>
          <w:color w:val="auto"/>
          <w:lang w:val="en-CA"/>
        </w:rPr>
        <w:t xml:space="preserve">The </w:t>
      </w:r>
      <w:r w:rsidRPr="00C66513">
        <w:rPr>
          <w:rFonts w:ascii="Calibri" w:hAnsi="Calibri" w:cs="Calibri"/>
          <w:color w:val="auto"/>
          <w:lang w:val="en-CA"/>
        </w:rPr>
        <w:t>Colorado SW gold zone</w:t>
      </w:r>
      <w:r>
        <w:rPr>
          <w:rFonts w:ascii="Calibri" w:hAnsi="Calibri" w:cs="Calibri"/>
          <w:color w:val="auto"/>
          <w:lang w:val="en-CA"/>
        </w:rPr>
        <w:t>, discovered in 2020, has now been tested by Getchell with eight drill</w:t>
      </w:r>
      <w:r w:rsidRPr="00C66513">
        <w:rPr>
          <w:rFonts w:ascii="Calibri" w:hAnsi="Calibri" w:cs="Calibri"/>
          <w:color w:val="auto"/>
          <w:lang w:val="en-CA"/>
        </w:rPr>
        <w:t xml:space="preserve"> holes </w:t>
      </w:r>
      <w:r>
        <w:rPr>
          <w:rFonts w:ascii="Calibri" w:hAnsi="Calibri" w:cs="Calibri"/>
          <w:color w:val="auto"/>
          <w:lang w:val="en-CA"/>
        </w:rPr>
        <w:t>that</w:t>
      </w:r>
      <w:r w:rsidRPr="00C66513">
        <w:rPr>
          <w:rFonts w:ascii="Calibri" w:hAnsi="Calibri" w:cs="Calibri"/>
          <w:color w:val="auto"/>
          <w:lang w:val="en-CA"/>
        </w:rPr>
        <w:t xml:space="preserve"> confirm</w:t>
      </w:r>
      <w:r>
        <w:rPr>
          <w:rFonts w:ascii="Calibri" w:hAnsi="Calibri" w:cs="Calibri"/>
          <w:color w:val="auto"/>
          <w:lang w:val="en-CA"/>
        </w:rPr>
        <w:t xml:space="preserve"> its</w:t>
      </w:r>
      <w:r w:rsidRPr="00C66513">
        <w:rPr>
          <w:rFonts w:ascii="Calibri" w:hAnsi="Calibri" w:cs="Calibri"/>
          <w:color w:val="auto"/>
          <w:lang w:val="en-CA"/>
        </w:rPr>
        <w:t xml:space="preserve"> continuity</w:t>
      </w:r>
      <w:r>
        <w:rPr>
          <w:rFonts w:ascii="Calibri" w:hAnsi="Calibri" w:cs="Calibri"/>
          <w:color w:val="auto"/>
          <w:lang w:val="en-CA"/>
        </w:rPr>
        <w:t xml:space="preserve"> on a 150m wide section</w:t>
      </w:r>
      <w:r w:rsidRPr="00C66513">
        <w:rPr>
          <w:rFonts w:ascii="Calibri" w:hAnsi="Calibri" w:cs="Calibri"/>
          <w:color w:val="auto"/>
          <w:lang w:val="en-CA"/>
        </w:rPr>
        <w:t xml:space="preserve"> along a 300</w:t>
      </w:r>
      <w:r>
        <w:rPr>
          <w:rFonts w:ascii="Calibri" w:hAnsi="Calibri" w:cs="Calibri"/>
          <w:color w:val="auto"/>
          <w:lang w:val="en-CA"/>
        </w:rPr>
        <w:t xml:space="preserve"> metre</w:t>
      </w:r>
      <w:r w:rsidRPr="00C66513">
        <w:rPr>
          <w:rFonts w:ascii="Calibri" w:hAnsi="Calibri" w:cs="Calibri"/>
          <w:color w:val="auto"/>
          <w:lang w:val="en-CA"/>
        </w:rPr>
        <w:t xml:space="preserve"> down dip extent</w:t>
      </w:r>
      <w:r>
        <w:rPr>
          <w:rFonts w:ascii="Calibri" w:hAnsi="Calibri" w:cs="Calibri"/>
          <w:color w:val="auto"/>
          <w:lang w:val="en-CA"/>
        </w:rPr>
        <w:t>;</w:t>
      </w:r>
    </w:p>
    <w:p w14:paraId="5A0D7BA5" w14:textId="4E640E6D" w:rsidR="0035081B" w:rsidRPr="00F279C6" w:rsidRDefault="00C66513" w:rsidP="000344F4">
      <w:pPr>
        <w:pStyle w:val="ListParagraph"/>
        <w:numPr>
          <w:ilvl w:val="0"/>
          <w:numId w:val="17"/>
        </w:numPr>
        <w:spacing w:before="60" w:after="0"/>
        <w:ind w:left="426" w:hanging="284"/>
        <w:jc w:val="both"/>
        <w:rPr>
          <w:rFonts w:ascii="Calibri" w:hAnsi="Calibri" w:cs="Calibri"/>
          <w:color w:val="auto"/>
          <w:lang w:val="en-CA"/>
        </w:rPr>
      </w:pPr>
      <w:r w:rsidRPr="00C66513">
        <w:rPr>
          <w:rFonts w:ascii="Calibri" w:hAnsi="Calibri" w:cs="Calibri"/>
          <w:color w:val="auto"/>
          <w:lang w:val="en-CA"/>
        </w:rPr>
        <w:t xml:space="preserve">Including holes drilled by past operators, the Colorado SW zone is modelled to extend for 800 metres down dip from surface and remains open on strike and </w:t>
      </w:r>
      <w:r w:rsidR="00412DEF">
        <w:rPr>
          <w:rFonts w:ascii="Calibri" w:hAnsi="Calibri" w:cs="Calibri"/>
          <w:color w:val="auto"/>
          <w:lang w:val="en-CA"/>
        </w:rPr>
        <w:t>at depth</w:t>
      </w:r>
      <w:r w:rsidR="002B68AE" w:rsidRPr="00F279C6">
        <w:rPr>
          <w:rFonts w:ascii="Calibri" w:hAnsi="Calibri" w:cs="Calibri"/>
          <w:color w:val="auto"/>
          <w:lang w:val="en-CA"/>
        </w:rPr>
        <w:t>;</w:t>
      </w:r>
      <w:r w:rsidR="00B755A7">
        <w:rPr>
          <w:rFonts w:ascii="Calibri" w:hAnsi="Calibri" w:cs="Calibri"/>
          <w:color w:val="auto"/>
          <w:lang w:val="en-CA"/>
        </w:rPr>
        <w:t xml:space="preserve"> and</w:t>
      </w:r>
    </w:p>
    <w:p w14:paraId="42A838D3" w14:textId="59441C86" w:rsidR="009E1FAA" w:rsidRPr="00B755A7" w:rsidRDefault="00F90902" w:rsidP="000344F4">
      <w:pPr>
        <w:pStyle w:val="ListParagraph"/>
        <w:numPr>
          <w:ilvl w:val="0"/>
          <w:numId w:val="17"/>
        </w:numPr>
        <w:spacing w:before="60" w:after="180"/>
        <w:ind w:left="426" w:hanging="284"/>
        <w:jc w:val="both"/>
        <w:rPr>
          <w:rFonts w:ascii="Calibri" w:hAnsi="Calibri" w:cs="Calibri"/>
          <w:color w:val="auto"/>
          <w:lang w:val="en-CA"/>
        </w:rPr>
      </w:pPr>
      <w:r>
        <w:rPr>
          <w:rFonts w:ascii="Calibri" w:hAnsi="Calibri" w:cs="Calibri"/>
          <w:color w:val="auto"/>
          <w:lang w:val="en-CA"/>
        </w:rPr>
        <w:t xml:space="preserve">Assays are pending for </w:t>
      </w:r>
      <w:r w:rsidR="0066714F">
        <w:rPr>
          <w:rFonts w:ascii="Calibri" w:hAnsi="Calibri" w:cs="Calibri"/>
          <w:color w:val="auto"/>
          <w:lang w:val="en-CA"/>
        </w:rPr>
        <w:t>h</w:t>
      </w:r>
      <w:r w:rsidR="008D2794">
        <w:rPr>
          <w:rFonts w:ascii="Calibri" w:hAnsi="Calibri" w:cs="Calibri"/>
          <w:color w:val="auto"/>
          <w:lang w:val="en-CA"/>
        </w:rPr>
        <w:t>ole</w:t>
      </w:r>
      <w:r w:rsidR="0066714F">
        <w:rPr>
          <w:rFonts w:ascii="Calibri" w:hAnsi="Calibri" w:cs="Calibri"/>
          <w:color w:val="auto"/>
          <w:lang w:val="en-CA"/>
        </w:rPr>
        <w:t>s</w:t>
      </w:r>
      <w:r w:rsidR="008D2794">
        <w:rPr>
          <w:rFonts w:ascii="Calibri" w:hAnsi="Calibri" w:cs="Calibri"/>
          <w:color w:val="auto"/>
          <w:lang w:val="en-CA"/>
        </w:rPr>
        <w:t xml:space="preserve"> FCG21-1</w:t>
      </w:r>
      <w:r w:rsidR="00B755A7">
        <w:rPr>
          <w:rFonts w:ascii="Calibri" w:hAnsi="Calibri" w:cs="Calibri"/>
          <w:color w:val="auto"/>
          <w:lang w:val="en-CA"/>
        </w:rPr>
        <w:t>3</w:t>
      </w:r>
      <w:r w:rsidR="0066714F">
        <w:rPr>
          <w:rFonts w:ascii="Calibri" w:hAnsi="Calibri" w:cs="Calibri"/>
          <w:color w:val="auto"/>
          <w:lang w:val="en-CA"/>
        </w:rPr>
        <w:t xml:space="preserve"> through FCG21-1</w:t>
      </w:r>
      <w:r w:rsidR="00B755A7">
        <w:rPr>
          <w:rFonts w:ascii="Calibri" w:hAnsi="Calibri" w:cs="Calibri"/>
          <w:color w:val="auto"/>
          <w:lang w:val="en-CA"/>
        </w:rPr>
        <w:t>6</w:t>
      </w:r>
      <w:r w:rsidR="009E1FAA" w:rsidRPr="00B755A7">
        <w:rPr>
          <w:rFonts w:ascii="Calibri" w:hAnsi="Calibri" w:cs="Calibri"/>
          <w:color w:val="auto"/>
          <w:lang w:val="en-CA"/>
        </w:rPr>
        <w:t>.</w:t>
      </w:r>
    </w:p>
    <w:p w14:paraId="747C4206" w14:textId="3D8CEEAE" w:rsidR="007C39F0" w:rsidRPr="007C39F0" w:rsidRDefault="007C39F0" w:rsidP="007C39F0">
      <w:pPr>
        <w:spacing w:before="240" w:after="180"/>
        <w:jc w:val="both"/>
        <w:rPr>
          <w:color w:val="000000"/>
        </w:rPr>
      </w:pPr>
      <w:r w:rsidRPr="007C39F0">
        <w:rPr>
          <w:color w:val="000000"/>
        </w:rPr>
        <w:t>"</w:t>
      </w:r>
      <w:r w:rsidR="005608EC">
        <w:rPr>
          <w:color w:val="000000"/>
        </w:rPr>
        <w:t>The</w:t>
      </w:r>
      <w:r w:rsidR="000344F4">
        <w:rPr>
          <w:color w:val="000000"/>
        </w:rPr>
        <w:t xml:space="preserve"> </w:t>
      </w:r>
      <w:r w:rsidR="00D410BF">
        <w:rPr>
          <w:color w:val="000000"/>
        </w:rPr>
        <w:t xml:space="preserve">gold </w:t>
      </w:r>
      <w:r w:rsidR="00095DD6">
        <w:rPr>
          <w:color w:val="000000"/>
        </w:rPr>
        <w:t xml:space="preserve">assay </w:t>
      </w:r>
      <w:r w:rsidR="000344F4">
        <w:rPr>
          <w:color w:val="000000"/>
        </w:rPr>
        <w:t>results from these</w:t>
      </w:r>
      <w:r w:rsidR="005608EC">
        <w:rPr>
          <w:color w:val="000000"/>
        </w:rPr>
        <w:t xml:space="preserve"> latest two drill holes </w:t>
      </w:r>
      <w:r w:rsidR="000344F4">
        <w:rPr>
          <w:color w:val="000000"/>
        </w:rPr>
        <w:t xml:space="preserve">continue to demonstrate the strong continuity and potential scale of the mineralizing system at Fondaway </w:t>
      </w:r>
      <w:r w:rsidR="00A60312">
        <w:rPr>
          <w:color w:val="000000"/>
        </w:rPr>
        <w:t>Canyon and</w:t>
      </w:r>
      <w:r w:rsidR="000344F4">
        <w:rPr>
          <w:color w:val="000000"/>
        </w:rPr>
        <w:t xml:space="preserve"> </w:t>
      </w:r>
      <w:r w:rsidR="00095DD6">
        <w:rPr>
          <w:color w:val="000000"/>
        </w:rPr>
        <w:t xml:space="preserve">provide </w:t>
      </w:r>
      <w:r w:rsidR="000344F4">
        <w:rPr>
          <w:color w:val="000000"/>
        </w:rPr>
        <w:t xml:space="preserve">an excellent start </w:t>
      </w:r>
      <w:r w:rsidR="00B173CA">
        <w:rPr>
          <w:color w:val="000000"/>
        </w:rPr>
        <w:t>to</w:t>
      </w:r>
      <w:r w:rsidR="00095DD6">
        <w:rPr>
          <w:color w:val="000000"/>
        </w:rPr>
        <w:t xml:space="preserve"> </w:t>
      </w:r>
      <w:r w:rsidR="00A60312">
        <w:rPr>
          <w:color w:val="000000"/>
        </w:rPr>
        <w:t>2022</w:t>
      </w:r>
      <w:r w:rsidR="000344F4">
        <w:rPr>
          <w:color w:val="000000"/>
        </w:rPr>
        <w:t>.</w:t>
      </w:r>
      <w:r w:rsidR="009E7907">
        <w:rPr>
          <w:color w:val="000000"/>
        </w:rPr>
        <w:t>” states Mike Sieb, President, Getchell Gold Corp.</w:t>
      </w:r>
    </w:p>
    <w:p w14:paraId="16874ECA" w14:textId="1395CA3D" w:rsidR="000660BF" w:rsidRPr="00A42FA8" w:rsidRDefault="000660BF" w:rsidP="00C87C6F">
      <w:pPr>
        <w:spacing w:before="240" w:after="0" w:line="252" w:lineRule="auto"/>
        <w:jc w:val="both"/>
        <w:rPr>
          <w:rFonts w:eastAsia="Times New Roman" w:cstheme="minorHAnsi"/>
          <w:b/>
          <w:bCs/>
        </w:rPr>
      </w:pPr>
      <w:r w:rsidRPr="00A42FA8">
        <w:rPr>
          <w:rFonts w:eastAsia="Times New Roman" w:cstheme="minorHAnsi"/>
          <w:b/>
          <w:bCs/>
        </w:rPr>
        <w:t>Fondaway Canyon 202</w:t>
      </w:r>
      <w:r>
        <w:rPr>
          <w:rFonts w:eastAsia="Times New Roman" w:cstheme="minorHAnsi"/>
          <w:b/>
          <w:bCs/>
        </w:rPr>
        <w:t>1</w:t>
      </w:r>
      <w:r w:rsidRPr="00A42FA8">
        <w:rPr>
          <w:rFonts w:eastAsia="Times New Roman" w:cstheme="minorHAnsi"/>
          <w:b/>
          <w:bCs/>
        </w:rPr>
        <w:t xml:space="preserve"> Drill Program Update</w:t>
      </w:r>
    </w:p>
    <w:p w14:paraId="647C1BE4" w14:textId="4DEA5A18" w:rsidR="00E810D3" w:rsidRDefault="00692D9C" w:rsidP="00656E22">
      <w:pPr>
        <w:spacing w:before="240" w:after="180"/>
        <w:jc w:val="both"/>
        <w:rPr>
          <w:color w:val="000000"/>
        </w:rPr>
      </w:pPr>
      <w:r w:rsidDel="00356497">
        <w:rPr>
          <w:color w:val="000000"/>
        </w:rPr>
        <w:t>Ten</w:t>
      </w:r>
      <w:r w:rsidR="00903591" w:rsidDel="00356497">
        <w:rPr>
          <w:color w:val="000000"/>
        </w:rPr>
        <w:t xml:space="preserve"> </w:t>
      </w:r>
      <w:r w:rsidR="00C467AD" w:rsidDel="00356497">
        <w:rPr>
          <w:color w:val="000000"/>
        </w:rPr>
        <w:t>drill holes, FCG21-07 through FCG21-1</w:t>
      </w:r>
      <w:r w:rsidDel="00356497">
        <w:rPr>
          <w:color w:val="000000"/>
        </w:rPr>
        <w:t>6</w:t>
      </w:r>
      <w:r w:rsidR="00C467AD" w:rsidDel="00356497">
        <w:rPr>
          <w:color w:val="000000"/>
        </w:rPr>
        <w:t xml:space="preserve">, totalling </w:t>
      </w:r>
      <w:r w:rsidR="00DF4F32" w:rsidDel="00356497">
        <w:rPr>
          <w:color w:val="000000"/>
        </w:rPr>
        <w:t>3</w:t>
      </w:r>
      <w:r w:rsidR="00C467AD" w:rsidDel="00356497">
        <w:rPr>
          <w:color w:val="000000"/>
        </w:rPr>
        <w:t>,</w:t>
      </w:r>
      <w:r w:rsidR="00AF100B" w:rsidDel="00356497">
        <w:rPr>
          <w:color w:val="000000"/>
        </w:rPr>
        <w:t>87</w:t>
      </w:r>
      <w:r w:rsidR="00DF4F32" w:rsidDel="00356497">
        <w:rPr>
          <w:color w:val="000000"/>
        </w:rPr>
        <w:t>4</w:t>
      </w:r>
      <w:r w:rsidR="00C467AD" w:rsidDel="00356497">
        <w:rPr>
          <w:color w:val="000000"/>
        </w:rPr>
        <w:t xml:space="preserve"> metres </w:t>
      </w:r>
      <w:r w:rsidR="00AF100B" w:rsidDel="00356497">
        <w:rPr>
          <w:color w:val="000000"/>
        </w:rPr>
        <w:t>were</w:t>
      </w:r>
      <w:r w:rsidR="00C467AD" w:rsidDel="00356497">
        <w:rPr>
          <w:color w:val="000000"/>
        </w:rPr>
        <w:t xml:space="preserve"> drilled </w:t>
      </w:r>
      <w:r w:rsidR="00AF100B" w:rsidDel="00356497">
        <w:rPr>
          <w:color w:val="000000"/>
        </w:rPr>
        <w:t>last</w:t>
      </w:r>
      <w:r w:rsidR="001D5B09" w:rsidDel="00356497">
        <w:rPr>
          <w:color w:val="000000"/>
        </w:rPr>
        <w:t xml:space="preserve"> year</w:t>
      </w:r>
      <w:r w:rsidR="00C467AD" w:rsidDel="00356497">
        <w:rPr>
          <w:color w:val="000000"/>
        </w:rPr>
        <w:t xml:space="preserve"> </w:t>
      </w:r>
      <w:r w:rsidR="00ED4892" w:rsidDel="00356497">
        <w:rPr>
          <w:color w:val="000000"/>
        </w:rPr>
        <w:t>at</w:t>
      </w:r>
      <w:r w:rsidR="00C467AD" w:rsidDel="00356497">
        <w:rPr>
          <w:color w:val="000000"/>
        </w:rPr>
        <w:t xml:space="preserve"> the</w:t>
      </w:r>
      <w:r w:rsidR="00D92783" w:rsidDel="00356497">
        <w:rPr>
          <w:color w:val="000000"/>
        </w:rPr>
        <w:t xml:space="preserve"> Fondaway Canyon Gold Project</w:t>
      </w:r>
      <w:r w:rsidR="00C467AD" w:rsidDel="00356497">
        <w:rPr>
          <w:color w:val="000000"/>
        </w:rPr>
        <w:t>.</w:t>
      </w:r>
      <w:r w:rsidR="00ED4892" w:rsidDel="00356497">
        <w:rPr>
          <w:color w:val="000000"/>
        </w:rPr>
        <w:t xml:space="preserve">  All </w:t>
      </w:r>
      <w:r w:rsidR="00AF100B" w:rsidDel="00356497">
        <w:rPr>
          <w:color w:val="000000"/>
        </w:rPr>
        <w:t>ten</w:t>
      </w:r>
      <w:r w:rsidR="00ED4892" w:rsidDel="00356497">
        <w:rPr>
          <w:color w:val="000000"/>
        </w:rPr>
        <w:t xml:space="preserve"> holes </w:t>
      </w:r>
      <w:proofErr w:type="gramStart"/>
      <w:r w:rsidR="00ED4892" w:rsidDel="00356497">
        <w:rPr>
          <w:color w:val="000000"/>
        </w:rPr>
        <w:t>are located in</w:t>
      </w:r>
      <w:proofErr w:type="gramEnd"/>
      <w:r w:rsidR="00ED4892" w:rsidDel="00356497">
        <w:rPr>
          <w:color w:val="000000"/>
        </w:rPr>
        <w:t xml:space="preserve"> the Central Area and follow</w:t>
      </w:r>
      <w:r w:rsidR="00AF100B" w:rsidDel="00356497">
        <w:rPr>
          <w:color w:val="000000"/>
        </w:rPr>
        <w:t>ed</w:t>
      </w:r>
      <w:r w:rsidR="00ED4892" w:rsidDel="00356497">
        <w:rPr>
          <w:color w:val="000000"/>
        </w:rPr>
        <w:t xml:space="preserve"> up on the</w:t>
      </w:r>
      <w:r w:rsidR="00AF100B" w:rsidDel="00356497">
        <w:rPr>
          <w:color w:val="000000"/>
        </w:rPr>
        <w:t xml:space="preserve"> 2020</w:t>
      </w:r>
      <w:r w:rsidR="00ED4892" w:rsidDel="00356497">
        <w:rPr>
          <w:color w:val="000000"/>
        </w:rPr>
        <w:t xml:space="preserve"> discovery of the Colorado SW, the Juniper, and the North Fork gold zones</w:t>
      </w:r>
      <w:r w:rsidR="00DF4F32" w:rsidDel="00356497">
        <w:rPr>
          <w:color w:val="000000"/>
        </w:rPr>
        <w:t xml:space="preserve"> (Figure 1)</w:t>
      </w:r>
      <w:r w:rsidR="006D513A" w:rsidDel="00356497">
        <w:rPr>
          <w:color w:val="000000"/>
        </w:rPr>
        <w:t xml:space="preserve">.  </w:t>
      </w:r>
      <w:r w:rsidR="006D513A">
        <w:rPr>
          <w:color w:val="000000"/>
        </w:rPr>
        <w:t>T</w:t>
      </w:r>
      <w:r w:rsidR="00E810D3">
        <w:rPr>
          <w:color w:val="000000"/>
        </w:rPr>
        <w:t xml:space="preserve">he two drill holes, </w:t>
      </w:r>
      <w:r w:rsidR="00656E22" w:rsidRPr="00C93AC3">
        <w:rPr>
          <w:color w:val="000000"/>
        </w:rPr>
        <w:t>FCG21-</w:t>
      </w:r>
      <w:proofErr w:type="gramStart"/>
      <w:r w:rsidR="00E810D3">
        <w:rPr>
          <w:color w:val="000000"/>
        </w:rPr>
        <w:t>11</w:t>
      </w:r>
      <w:proofErr w:type="gramEnd"/>
      <w:r w:rsidR="00EC66D9">
        <w:rPr>
          <w:color w:val="000000"/>
        </w:rPr>
        <w:t xml:space="preserve"> and </w:t>
      </w:r>
      <w:r w:rsidR="00E810D3">
        <w:rPr>
          <w:color w:val="000000"/>
        </w:rPr>
        <w:t>FCG21-</w:t>
      </w:r>
      <w:r w:rsidR="00EC66D9">
        <w:rPr>
          <w:color w:val="000000"/>
        </w:rPr>
        <w:t>1</w:t>
      </w:r>
      <w:r w:rsidR="00E810D3">
        <w:rPr>
          <w:color w:val="000000"/>
        </w:rPr>
        <w:t>2, reporting results in this news release,</w:t>
      </w:r>
      <w:r w:rsidR="00656E22" w:rsidRPr="00C93AC3">
        <w:rPr>
          <w:color w:val="000000"/>
        </w:rPr>
        <w:t xml:space="preserve"> </w:t>
      </w:r>
      <w:r w:rsidR="00E810D3">
        <w:rPr>
          <w:color w:val="000000"/>
        </w:rPr>
        <w:t xml:space="preserve">primarily </w:t>
      </w:r>
      <w:r w:rsidR="00EC66D9">
        <w:rPr>
          <w:color w:val="000000"/>
        </w:rPr>
        <w:t>target</w:t>
      </w:r>
      <w:r w:rsidR="00D4500E">
        <w:rPr>
          <w:color w:val="000000"/>
        </w:rPr>
        <w:t>ed</w:t>
      </w:r>
      <w:r w:rsidR="00EC66D9">
        <w:rPr>
          <w:color w:val="000000"/>
        </w:rPr>
        <w:t xml:space="preserve"> the </w:t>
      </w:r>
      <w:r w:rsidR="00E810D3">
        <w:rPr>
          <w:color w:val="000000"/>
        </w:rPr>
        <w:t>Colorado SW gold zone.</w:t>
      </w:r>
    </w:p>
    <w:p w14:paraId="254A6F24" w14:textId="3E10AD6F" w:rsidR="00824F0F" w:rsidRPr="00824F0F" w:rsidRDefault="00824F0F" w:rsidP="00C00872">
      <w:pPr>
        <w:spacing w:before="240" w:after="60"/>
        <w:jc w:val="both"/>
        <w:rPr>
          <w:b/>
          <w:bCs/>
          <w:color w:val="000000"/>
        </w:rPr>
      </w:pPr>
      <w:r w:rsidRPr="00824F0F">
        <w:rPr>
          <w:b/>
          <w:bCs/>
          <w:color w:val="000000"/>
        </w:rPr>
        <w:t>Drill Hole FCG21-11</w:t>
      </w:r>
    </w:p>
    <w:p w14:paraId="511FF357" w14:textId="6C2CDFDC" w:rsidR="00C00872" w:rsidRDefault="00D4500E" w:rsidP="00B4691A">
      <w:pPr>
        <w:spacing w:before="240" w:after="60"/>
        <w:jc w:val="both"/>
        <w:rPr>
          <w:color w:val="000000"/>
        </w:rPr>
      </w:pPr>
      <w:r>
        <w:rPr>
          <w:color w:val="000000"/>
        </w:rPr>
        <w:t xml:space="preserve">FCG21-11 was designed to </w:t>
      </w:r>
      <w:r w:rsidR="00412DEF">
        <w:rPr>
          <w:color w:val="000000"/>
        </w:rPr>
        <w:t>extend the Colorado SW gold zone</w:t>
      </w:r>
      <w:r w:rsidR="002D1DB1">
        <w:rPr>
          <w:color w:val="000000"/>
        </w:rPr>
        <w:t xml:space="preserve"> approximately 30 to 50 metres to the southeast</w:t>
      </w:r>
      <w:r w:rsidR="00412DEF">
        <w:rPr>
          <w:color w:val="000000"/>
        </w:rPr>
        <w:t xml:space="preserve"> down-dip of</w:t>
      </w:r>
      <w:r>
        <w:rPr>
          <w:color w:val="000000"/>
        </w:rPr>
        <w:t xml:space="preserve"> </w:t>
      </w:r>
      <w:r w:rsidR="00444ACC">
        <w:rPr>
          <w:color w:val="000000"/>
        </w:rPr>
        <w:t xml:space="preserve">hole </w:t>
      </w:r>
      <w:r>
        <w:rPr>
          <w:color w:val="000000"/>
        </w:rPr>
        <w:t>FCG21-08 and</w:t>
      </w:r>
      <w:r w:rsidR="00A01EB1">
        <w:rPr>
          <w:color w:val="000000"/>
        </w:rPr>
        <w:t xml:space="preserve"> </w:t>
      </w:r>
      <w:r w:rsidR="002D1DB1">
        <w:rPr>
          <w:color w:val="000000"/>
        </w:rPr>
        <w:t xml:space="preserve">40 metres to the northwest </w:t>
      </w:r>
      <w:r w:rsidR="00A01EB1">
        <w:rPr>
          <w:color w:val="000000"/>
        </w:rPr>
        <w:t>on-strike</w:t>
      </w:r>
      <w:r w:rsidR="00412DEF">
        <w:rPr>
          <w:color w:val="000000"/>
        </w:rPr>
        <w:t xml:space="preserve"> from holes FCG20-05 and FCG20-06</w:t>
      </w:r>
      <w:r w:rsidR="00A01EB1">
        <w:rPr>
          <w:color w:val="000000"/>
        </w:rPr>
        <w:t xml:space="preserve"> </w:t>
      </w:r>
      <w:r w:rsidR="00065396">
        <w:rPr>
          <w:color w:val="000000"/>
        </w:rPr>
        <w:t>(Figure 1 and 2)</w:t>
      </w:r>
      <w:r w:rsidR="006C12CF">
        <w:rPr>
          <w:color w:val="000000"/>
        </w:rPr>
        <w:t xml:space="preserve">.  </w:t>
      </w:r>
    </w:p>
    <w:p w14:paraId="1AB83AE3" w14:textId="1094DF1B" w:rsidR="00B4691A" w:rsidRDefault="00B4691A" w:rsidP="00B4691A">
      <w:pPr>
        <w:spacing w:before="240" w:after="60"/>
        <w:jc w:val="both"/>
        <w:rPr>
          <w:color w:val="000000"/>
        </w:rPr>
      </w:pPr>
      <w:r w:rsidRPr="00444ACC">
        <w:rPr>
          <w:color w:val="000000"/>
        </w:rPr>
        <w:t>FCG21-11</w:t>
      </w:r>
      <w:r>
        <w:rPr>
          <w:color w:val="000000"/>
        </w:rPr>
        <w:t>, stationed at the Colorado Pit on the same drill pad as FCG21-08 and drilling to the southwest, intersected multiple significant gold intercepts within the Colorado SW zone over a 242 metre down hole distance.  Three of the more notable drill intercepts grade:</w:t>
      </w:r>
    </w:p>
    <w:p w14:paraId="28B7C78B" w14:textId="77777777" w:rsidR="00B4691A" w:rsidRDefault="00B4691A" w:rsidP="00B4691A">
      <w:pPr>
        <w:pStyle w:val="ListParagraph"/>
        <w:numPr>
          <w:ilvl w:val="0"/>
          <w:numId w:val="35"/>
        </w:numPr>
        <w:spacing w:before="60" w:after="180"/>
        <w:ind w:left="426" w:hanging="284"/>
        <w:jc w:val="both"/>
        <w:rPr>
          <w:color w:val="000000"/>
        </w:rPr>
      </w:pPr>
      <w:r>
        <w:rPr>
          <w:b/>
          <w:bCs/>
          <w:color w:val="000000"/>
        </w:rPr>
        <w:t>1.4</w:t>
      </w:r>
      <w:r w:rsidRPr="00DB6B1E">
        <w:rPr>
          <w:b/>
          <w:bCs/>
          <w:color w:val="000000"/>
        </w:rPr>
        <w:t xml:space="preserve"> g/t Au over </w:t>
      </w:r>
      <w:r>
        <w:rPr>
          <w:b/>
          <w:bCs/>
          <w:color w:val="000000"/>
        </w:rPr>
        <w:t>14.9</w:t>
      </w:r>
      <w:r w:rsidRPr="00DB6B1E">
        <w:rPr>
          <w:b/>
          <w:bCs/>
          <w:color w:val="000000"/>
        </w:rPr>
        <w:t>m</w:t>
      </w:r>
      <w:r>
        <w:rPr>
          <w:color w:val="000000"/>
        </w:rPr>
        <w:t xml:space="preserve"> from 250</w:t>
      </w:r>
      <w:r w:rsidRPr="00DB6B1E">
        <w:rPr>
          <w:color w:val="000000"/>
        </w:rPr>
        <w:t>.</w:t>
      </w:r>
      <w:r>
        <w:rPr>
          <w:color w:val="000000"/>
        </w:rPr>
        <w:t xml:space="preserve">3 to </w:t>
      </w:r>
      <w:r w:rsidRPr="00DB6B1E">
        <w:rPr>
          <w:color w:val="000000"/>
        </w:rPr>
        <w:t>2</w:t>
      </w:r>
      <w:r>
        <w:rPr>
          <w:color w:val="000000"/>
        </w:rPr>
        <w:t>65.2m;</w:t>
      </w:r>
    </w:p>
    <w:p w14:paraId="2D6EF85D" w14:textId="77777777" w:rsidR="00B4691A" w:rsidRDefault="00B4691A" w:rsidP="00B4691A">
      <w:pPr>
        <w:pStyle w:val="ListParagraph"/>
        <w:numPr>
          <w:ilvl w:val="0"/>
          <w:numId w:val="35"/>
        </w:numPr>
        <w:spacing w:before="60" w:after="180"/>
        <w:ind w:left="426" w:hanging="284"/>
        <w:jc w:val="both"/>
        <w:rPr>
          <w:color w:val="000000"/>
        </w:rPr>
      </w:pPr>
      <w:r>
        <w:rPr>
          <w:b/>
          <w:bCs/>
          <w:color w:val="000000"/>
        </w:rPr>
        <w:t>1</w:t>
      </w:r>
      <w:r w:rsidRPr="00DB6B1E">
        <w:rPr>
          <w:b/>
          <w:bCs/>
          <w:color w:val="000000"/>
        </w:rPr>
        <w:t>.</w:t>
      </w:r>
      <w:r>
        <w:rPr>
          <w:b/>
          <w:bCs/>
          <w:color w:val="000000"/>
        </w:rPr>
        <w:t>0</w:t>
      </w:r>
      <w:r w:rsidRPr="00DB6B1E">
        <w:rPr>
          <w:b/>
          <w:bCs/>
          <w:color w:val="000000"/>
        </w:rPr>
        <w:t xml:space="preserve"> g/t Au over </w:t>
      </w:r>
      <w:r>
        <w:rPr>
          <w:b/>
          <w:bCs/>
          <w:color w:val="000000"/>
        </w:rPr>
        <w:t>52.5</w:t>
      </w:r>
      <w:r w:rsidRPr="00DB6B1E">
        <w:rPr>
          <w:b/>
          <w:bCs/>
          <w:color w:val="000000"/>
        </w:rPr>
        <w:t>m</w:t>
      </w:r>
      <w:r>
        <w:rPr>
          <w:color w:val="000000"/>
        </w:rPr>
        <w:t xml:space="preserve"> from 274.4 to 326.9m;</w:t>
      </w:r>
    </w:p>
    <w:p w14:paraId="60C8482E" w14:textId="20EC9B44" w:rsidR="00C00872" w:rsidRPr="00B4691A" w:rsidRDefault="00B4691A" w:rsidP="00B4691A">
      <w:pPr>
        <w:pStyle w:val="ListParagraph"/>
        <w:numPr>
          <w:ilvl w:val="0"/>
          <w:numId w:val="35"/>
        </w:numPr>
        <w:spacing w:before="60" w:after="180"/>
        <w:ind w:left="426" w:hanging="284"/>
        <w:jc w:val="both"/>
        <w:rPr>
          <w:color w:val="000000"/>
        </w:rPr>
      </w:pPr>
      <w:r w:rsidRPr="00D70A86">
        <w:rPr>
          <w:b/>
          <w:bCs/>
          <w:color w:val="000000"/>
        </w:rPr>
        <w:t>2.2 g/t Au over 9.1m</w:t>
      </w:r>
      <w:r w:rsidRPr="00D70A86">
        <w:rPr>
          <w:color w:val="000000"/>
        </w:rPr>
        <w:t xml:space="preserve"> from 333.1 to 342.2m; with</w:t>
      </w:r>
      <w:r>
        <w:rPr>
          <w:color w:val="000000"/>
        </w:rPr>
        <w:t xml:space="preserve"> </w:t>
      </w:r>
      <w:r w:rsidRPr="00D70A86">
        <w:rPr>
          <w:color w:val="000000"/>
        </w:rPr>
        <w:t>additional notable inter</w:t>
      </w:r>
      <w:r>
        <w:rPr>
          <w:color w:val="000000"/>
        </w:rPr>
        <w:t>vals</w:t>
      </w:r>
      <w:r w:rsidRPr="00D70A86">
        <w:rPr>
          <w:color w:val="000000"/>
        </w:rPr>
        <w:t xml:space="preserve"> presented in Table 1.</w:t>
      </w:r>
      <w:r w:rsidRPr="00D70A86">
        <w:rPr>
          <w:color w:val="000000"/>
        </w:rPr>
        <w:tab/>
      </w:r>
    </w:p>
    <w:p w14:paraId="3FF01286" w14:textId="77777777" w:rsidR="00310959" w:rsidRDefault="00310959" w:rsidP="00310959">
      <w:pPr>
        <w:spacing w:after="0"/>
        <w:jc w:val="both"/>
        <w:rPr>
          <w:color w:val="000000"/>
        </w:rPr>
      </w:pPr>
      <w:r>
        <w:rPr>
          <w:noProof/>
          <w:color w:val="000000"/>
        </w:rPr>
        <w:drawing>
          <wp:inline distT="0" distB="0" distL="0" distR="0" wp14:anchorId="357317AD" wp14:editId="419EC061">
            <wp:extent cx="6289482" cy="7739761"/>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96663" cy="7748597"/>
                    </a:xfrm>
                    <a:prstGeom prst="rect">
                      <a:avLst/>
                    </a:prstGeom>
                  </pic:spPr>
                </pic:pic>
              </a:graphicData>
            </a:graphic>
          </wp:inline>
        </w:drawing>
      </w:r>
    </w:p>
    <w:p w14:paraId="78036628" w14:textId="77777777" w:rsidR="00310959" w:rsidRPr="00235A0C" w:rsidRDefault="00310959" w:rsidP="00310959">
      <w:pPr>
        <w:pStyle w:val="Caption"/>
        <w:spacing w:before="20"/>
        <w:jc w:val="both"/>
        <w:rPr>
          <w:color w:val="7F7F7F" w:themeColor="text1" w:themeTint="80"/>
        </w:rPr>
      </w:pPr>
      <w:r w:rsidRPr="00235A0C">
        <w:rPr>
          <w:color w:val="7F7F7F" w:themeColor="text1" w:themeTint="80"/>
        </w:rPr>
        <w:t xml:space="preserve">Figure </w:t>
      </w:r>
      <w:r>
        <w:rPr>
          <w:color w:val="7F7F7F" w:themeColor="text1" w:themeTint="80"/>
        </w:rPr>
        <w:t>1</w:t>
      </w:r>
      <w:r w:rsidRPr="00235A0C">
        <w:rPr>
          <w:color w:val="7F7F7F" w:themeColor="text1" w:themeTint="80"/>
        </w:rPr>
        <w:t xml:space="preserve">:  </w:t>
      </w:r>
      <w:r>
        <w:rPr>
          <w:color w:val="7F7F7F" w:themeColor="text1" w:themeTint="80"/>
        </w:rPr>
        <w:t>Fondaway Canyon Central Area showing aerial view (above) and current 3D model (below) from the same perspective looking southeast;</w:t>
      </w:r>
      <w:r w:rsidRPr="00235A0C">
        <w:rPr>
          <w:color w:val="7F7F7F" w:themeColor="text1" w:themeTint="80"/>
        </w:rPr>
        <w:t xml:space="preserve"> </w:t>
      </w:r>
      <w:r>
        <w:rPr>
          <w:color w:val="7F7F7F" w:themeColor="text1" w:themeTint="80"/>
        </w:rPr>
        <w:t>h</w:t>
      </w:r>
      <w:r w:rsidRPr="00235A0C">
        <w:rPr>
          <w:color w:val="7F7F7F" w:themeColor="text1" w:themeTint="80"/>
        </w:rPr>
        <w:t xml:space="preserve">ighlighting </w:t>
      </w:r>
      <w:r>
        <w:rPr>
          <w:color w:val="7F7F7F" w:themeColor="text1" w:themeTint="80"/>
        </w:rPr>
        <w:t xml:space="preserve">the </w:t>
      </w:r>
      <w:r w:rsidRPr="00235A0C">
        <w:rPr>
          <w:color w:val="7F7F7F" w:themeColor="text1" w:themeTint="80"/>
        </w:rPr>
        <w:t xml:space="preserve">2020 and 2021 </w:t>
      </w:r>
      <w:r>
        <w:rPr>
          <w:color w:val="7F7F7F" w:themeColor="text1" w:themeTint="80"/>
        </w:rPr>
        <w:t>d</w:t>
      </w:r>
      <w:r w:rsidRPr="00235A0C">
        <w:rPr>
          <w:color w:val="7F7F7F" w:themeColor="text1" w:themeTint="80"/>
        </w:rPr>
        <w:t>rilling.</w:t>
      </w:r>
    </w:p>
    <w:p w14:paraId="219041A5" w14:textId="77777777" w:rsidR="00984F8A" w:rsidRDefault="00984F8A" w:rsidP="00984F8A">
      <w:pPr>
        <w:spacing w:before="240" w:after="0" w:line="264" w:lineRule="auto"/>
        <w:ind w:left="-709"/>
        <w:jc w:val="both"/>
        <w:rPr>
          <w:rFonts w:eastAsia="Times New Roman" w:cstheme="minorHAnsi"/>
        </w:rPr>
      </w:pPr>
      <w:r>
        <w:rPr>
          <w:rFonts w:eastAsia="Times New Roman" w:cstheme="minorHAnsi"/>
          <w:noProof/>
        </w:rPr>
        <w:drawing>
          <wp:inline distT="0" distB="0" distL="0" distR="0" wp14:anchorId="5F34BBC4" wp14:editId="0514353C">
            <wp:extent cx="6675259" cy="4260423"/>
            <wp:effectExtent l="0" t="0" r="0" b="6985"/>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75259" cy="4260423"/>
                    </a:xfrm>
                    <a:prstGeom prst="rect">
                      <a:avLst/>
                    </a:prstGeom>
                  </pic:spPr>
                </pic:pic>
              </a:graphicData>
            </a:graphic>
          </wp:inline>
        </w:drawing>
      </w:r>
    </w:p>
    <w:p w14:paraId="36330ADE" w14:textId="77777777" w:rsidR="00984F8A" w:rsidRDefault="00984F8A" w:rsidP="00984F8A">
      <w:pPr>
        <w:pStyle w:val="Caption"/>
        <w:spacing w:before="20"/>
        <w:ind w:left="-567"/>
        <w:jc w:val="both"/>
        <w:rPr>
          <w:color w:val="7F7F7F" w:themeColor="text1" w:themeTint="80"/>
        </w:rPr>
      </w:pPr>
      <w:r w:rsidRPr="00235A0C">
        <w:rPr>
          <w:color w:val="7F7F7F" w:themeColor="text1" w:themeTint="80"/>
        </w:rPr>
        <w:t xml:space="preserve">Figure </w:t>
      </w:r>
      <w:r>
        <w:rPr>
          <w:color w:val="7F7F7F" w:themeColor="text1" w:themeTint="80"/>
        </w:rPr>
        <w:t>2</w:t>
      </w:r>
      <w:r w:rsidRPr="00235A0C">
        <w:rPr>
          <w:color w:val="7F7F7F" w:themeColor="text1" w:themeTint="80"/>
        </w:rPr>
        <w:t xml:space="preserve">:  North Fork Gold Zone (NE-SW) 3D Section Highlighting </w:t>
      </w:r>
      <w:r>
        <w:rPr>
          <w:color w:val="7F7F7F" w:themeColor="text1" w:themeTint="80"/>
        </w:rPr>
        <w:t>FCG21-11 and FCG21-12 Gold Intervals</w:t>
      </w:r>
      <w:r w:rsidRPr="00235A0C">
        <w:rPr>
          <w:color w:val="7F7F7F" w:themeColor="text1" w:themeTint="80"/>
        </w:rPr>
        <w:t>.</w:t>
      </w:r>
    </w:p>
    <w:p w14:paraId="7346513E" w14:textId="4912C34B" w:rsidR="00C00872" w:rsidRDefault="00F36BBE" w:rsidP="00C43CA3">
      <w:pPr>
        <w:spacing w:before="240" w:after="180"/>
        <w:jc w:val="both"/>
        <w:rPr>
          <w:color w:val="000000"/>
        </w:rPr>
      </w:pPr>
      <w:r>
        <w:rPr>
          <w:color w:val="000000"/>
        </w:rPr>
        <w:t>FCG21-11 was also designed to test</w:t>
      </w:r>
      <w:r w:rsidR="003766C5">
        <w:rPr>
          <w:color w:val="000000"/>
        </w:rPr>
        <w:t xml:space="preserve"> the near surface high grade Juniper gold zone down dip from FCG21-08 that reported </w:t>
      </w:r>
      <w:r w:rsidR="003766C5" w:rsidRPr="003766C5">
        <w:rPr>
          <w:b/>
          <w:bCs/>
          <w:color w:val="000000"/>
        </w:rPr>
        <w:t>4.7 g/t Au over 25.9m</w:t>
      </w:r>
      <w:r w:rsidR="003766C5">
        <w:rPr>
          <w:color w:val="000000"/>
        </w:rPr>
        <w:t xml:space="preserve">.  FCG21-11 intersected a substantially </w:t>
      </w:r>
      <w:r w:rsidR="00A01EB1">
        <w:rPr>
          <w:color w:val="000000"/>
        </w:rPr>
        <w:t>higher-grade</w:t>
      </w:r>
      <w:r w:rsidR="003766C5">
        <w:rPr>
          <w:color w:val="000000"/>
        </w:rPr>
        <w:t xml:space="preserve"> interval reporting </w:t>
      </w:r>
      <w:r w:rsidR="003766C5" w:rsidRPr="003766C5">
        <w:rPr>
          <w:b/>
          <w:bCs/>
          <w:color w:val="000000"/>
        </w:rPr>
        <w:t>8.8 g/t Au over 8.2m</w:t>
      </w:r>
      <w:r w:rsidR="00E7058F">
        <w:rPr>
          <w:color w:val="000000"/>
        </w:rPr>
        <w:t xml:space="preserve"> from 107.8 to 116.0 including one sample that graded </w:t>
      </w:r>
      <w:r w:rsidR="00E7058F" w:rsidRPr="00E7058F">
        <w:rPr>
          <w:b/>
          <w:bCs/>
          <w:color w:val="000000"/>
        </w:rPr>
        <w:t>22.9 g/t Au over 1.7m</w:t>
      </w:r>
      <w:r w:rsidR="003766C5">
        <w:rPr>
          <w:color w:val="000000"/>
        </w:rPr>
        <w:t>.</w:t>
      </w:r>
    </w:p>
    <w:p w14:paraId="3D84ECCF" w14:textId="6F3AC667" w:rsidR="00A01EB1" w:rsidRPr="00A01EB1" w:rsidRDefault="00A01EB1" w:rsidP="00D96D5C">
      <w:pPr>
        <w:spacing w:before="240" w:after="60"/>
        <w:jc w:val="both"/>
        <w:rPr>
          <w:b/>
          <w:bCs/>
          <w:color w:val="000000"/>
        </w:rPr>
      </w:pPr>
      <w:r w:rsidRPr="00A01EB1">
        <w:rPr>
          <w:b/>
          <w:bCs/>
          <w:color w:val="000000"/>
        </w:rPr>
        <w:t>Drill Hole FCG21-12</w:t>
      </w:r>
    </w:p>
    <w:p w14:paraId="7113181E" w14:textId="295677BB" w:rsidR="00D96D5C" w:rsidRDefault="00D96D5C" w:rsidP="00D96D5C">
      <w:pPr>
        <w:spacing w:before="240" w:after="60"/>
        <w:jc w:val="both"/>
        <w:rPr>
          <w:color w:val="000000"/>
        </w:rPr>
      </w:pPr>
      <w:r w:rsidRPr="00A01EB1">
        <w:rPr>
          <w:color w:val="000000"/>
        </w:rPr>
        <w:t>FCG21-12,</w:t>
      </w:r>
      <w:r>
        <w:rPr>
          <w:color w:val="000000"/>
        </w:rPr>
        <w:t xml:space="preserve"> stationed near the canyon floor and drilling steeply to the northeast, was designed to test the down-dip extent of the Colorado SW gold mineralization encountered in FCG20-05 with a </w:t>
      </w:r>
      <w:r w:rsidR="00D6707B">
        <w:rPr>
          <w:color w:val="000000"/>
        </w:rPr>
        <w:t>4</w:t>
      </w:r>
      <w:r>
        <w:rPr>
          <w:color w:val="000000"/>
        </w:rPr>
        <w:t>0-metre step out.</w:t>
      </w:r>
      <w:r w:rsidR="00D73F9C">
        <w:rPr>
          <w:color w:val="000000"/>
        </w:rPr>
        <w:t xml:space="preserve">  FCG21-12 intersected the Colorado SW zone of gold mineralization over a 92 metre down hole distance with three of the more notable drill intercepts grading:</w:t>
      </w:r>
    </w:p>
    <w:p w14:paraId="676CA3A9" w14:textId="0850C51D" w:rsidR="00D73F9C" w:rsidRDefault="00D73F9C" w:rsidP="00D73F9C">
      <w:pPr>
        <w:pStyle w:val="ListParagraph"/>
        <w:numPr>
          <w:ilvl w:val="0"/>
          <w:numId w:val="36"/>
        </w:numPr>
        <w:spacing w:before="60" w:after="180"/>
        <w:ind w:left="426" w:hanging="284"/>
        <w:jc w:val="both"/>
        <w:rPr>
          <w:color w:val="000000"/>
        </w:rPr>
      </w:pPr>
      <w:r>
        <w:rPr>
          <w:b/>
          <w:bCs/>
          <w:color w:val="000000"/>
        </w:rPr>
        <w:t>6.3</w:t>
      </w:r>
      <w:r w:rsidRPr="00DB6B1E">
        <w:rPr>
          <w:b/>
          <w:bCs/>
          <w:color w:val="000000"/>
        </w:rPr>
        <w:t xml:space="preserve"> g/t Au over </w:t>
      </w:r>
      <w:r>
        <w:rPr>
          <w:b/>
          <w:bCs/>
          <w:color w:val="000000"/>
        </w:rPr>
        <w:t>3.6</w:t>
      </w:r>
      <w:r w:rsidRPr="00DB6B1E">
        <w:rPr>
          <w:b/>
          <w:bCs/>
          <w:color w:val="000000"/>
        </w:rPr>
        <w:t>m</w:t>
      </w:r>
      <w:r>
        <w:rPr>
          <w:color w:val="000000"/>
        </w:rPr>
        <w:t xml:space="preserve"> from 224.4 to 228.0m;</w:t>
      </w:r>
    </w:p>
    <w:p w14:paraId="4DCF7F22" w14:textId="7BA62A9F" w:rsidR="00D73F9C" w:rsidRDefault="00D73F9C" w:rsidP="00D73F9C">
      <w:pPr>
        <w:pStyle w:val="ListParagraph"/>
        <w:numPr>
          <w:ilvl w:val="0"/>
          <w:numId w:val="36"/>
        </w:numPr>
        <w:spacing w:before="60" w:after="180"/>
        <w:ind w:left="426" w:hanging="284"/>
        <w:jc w:val="both"/>
        <w:rPr>
          <w:color w:val="000000"/>
        </w:rPr>
      </w:pPr>
      <w:r>
        <w:rPr>
          <w:b/>
          <w:bCs/>
          <w:color w:val="000000"/>
        </w:rPr>
        <w:t>2.5</w:t>
      </w:r>
      <w:r w:rsidRPr="00DB6B1E">
        <w:rPr>
          <w:b/>
          <w:bCs/>
          <w:color w:val="000000"/>
        </w:rPr>
        <w:t xml:space="preserve"> g/t Au over </w:t>
      </w:r>
      <w:r>
        <w:rPr>
          <w:b/>
          <w:bCs/>
          <w:color w:val="000000"/>
        </w:rPr>
        <w:t>24.5</w:t>
      </w:r>
      <w:r w:rsidRPr="00DB6B1E">
        <w:rPr>
          <w:b/>
          <w:bCs/>
          <w:color w:val="000000"/>
        </w:rPr>
        <w:t>m</w:t>
      </w:r>
      <w:r>
        <w:rPr>
          <w:color w:val="000000"/>
        </w:rPr>
        <w:t xml:space="preserve"> from 235.5 to </w:t>
      </w:r>
      <w:r w:rsidR="00D70A86">
        <w:rPr>
          <w:color w:val="000000"/>
        </w:rPr>
        <w:t>260.0</w:t>
      </w:r>
      <w:r>
        <w:rPr>
          <w:color w:val="000000"/>
        </w:rPr>
        <w:t>m;</w:t>
      </w:r>
    </w:p>
    <w:p w14:paraId="242D0ABC" w14:textId="3376900D" w:rsidR="00D73F9C" w:rsidRPr="00D70A86" w:rsidRDefault="00D70A86" w:rsidP="008D6C37">
      <w:pPr>
        <w:pStyle w:val="ListParagraph"/>
        <w:numPr>
          <w:ilvl w:val="0"/>
          <w:numId w:val="36"/>
        </w:numPr>
        <w:spacing w:before="60" w:after="180"/>
        <w:ind w:left="426" w:hanging="284"/>
        <w:jc w:val="both"/>
        <w:rPr>
          <w:color w:val="000000"/>
        </w:rPr>
      </w:pPr>
      <w:r w:rsidRPr="00D70A86">
        <w:rPr>
          <w:b/>
          <w:bCs/>
          <w:color w:val="000000"/>
        </w:rPr>
        <w:t>1.6</w:t>
      </w:r>
      <w:r w:rsidR="00D73F9C" w:rsidRPr="00D70A86">
        <w:rPr>
          <w:b/>
          <w:bCs/>
          <w:color w:val="000000"/>
        </w:rPr>
        <w:t xml:space="preserve"> g/t Au over </w:t>
      </w:r>
      <w:r w:rsidRPr="00D70A86">
        <w:rPr>
          <w:b/>
          <w:bCs/>
          <w:color w:val="000000"/>
        </w:rPr>
        <w:t>25.5</w:t>
      </w:r>
      <w:r w:rsidR="00D73F9C" w:rsidRPr="00D70A86">
        <w:rPr>
          <w:b/>
          <w:bCs/>
          <w:color w:val="000000"/>
        </w:rPr>
        <w:t>m</w:t>
      </w:r>
      <w:r w:rsidR="00D73F9C" w:rsidRPr="00D70A86">
        <w:rPr>
          <w:color w:val="000000"/>
        </w:rPr>
        <w:t xml:space="preserve"> from </w:t>
      </w:r>
      <w:r w:rsidRPr="00D70A86">
        <w:rPr>
          <w:color w:val="000000"/>
        </w:rPr>
        <w:t>271.9</w:t>
      </w:r>
      <w:r w:rsidR="00D73F9C" w:rsidRPr="00D70A86">
        <w:rPr>
          <w:color w:val="000000"/>
        </w:rPr>
        <w:t xml:space="preserve"> to </w:t>
      </w:r>
      <w:r w:rsidRPr="00D70A86">
        <w:rPr>
          <w:color w:val="000000"/>
        </w:rPr>
        <w:t>297.4</w:t>
      </w:r>
      <w:r w:rsidR="00D73F9C" w:rsidRPr="00D70A86">
        <w:rPr>
          <w:color w:val="000000"/>
        </w:rPr>
        <w:t xml:space="preserve">m; </w:t>
      </w:r>
      <w:r w:rsidRPr="00D70A86">
        <w:rPr>
          <w:color w:val="000000"/>
        </w:rPr>
        <w:t>with</w:t>
      </w:r>
      <w:r>
        <w:rPr>
          <w:color w:val="000000"/>
        </w:rPr>
        <w:t xml:space="preserve"> </w:t>
      </w:r>
      <w:r w:rsidR="00D73F9C" w:rsidRPr="00D70A86">
        <w:rPr>
          <w:color w:val="000000"/>
        </w:rPr>
        <w:t>additional notable inter</w:t>
      </w:r>
      <w:r>
        <w:rPr>
          <w:color w:val="000000"/>
        </w:rPr>
        <w:t>vals</w:t>
      </w:r>
      <w:r w:rsidR="00D73F9C" w:rsidRPr="00D70A86">
        <w:rPr>
          <w:color w:val="000000"/>
        </w:rPr>
        <w:t xml:space="preserve"> presented in Table 1.</w:t>
      </w:r>
      <w:r w:rsidR="00D73F9C" w:rsidRPr="00D70A86">
        <w:rPr>
          <w:color w:val="000000"/>
        </w:rPr>
        <w:tab/>
      </w:r>
    </w:p>
    <w:p w14:paraId="7B74BECF" w14:textId="753BFF0C" w:rsidR="0097500B" w:rsidRDefault="0097500B" w:rsidP="00142E47">
      <w:pPr>
        <w:spacing w:before="240" w:after="180"/>
        <w:jc w:val="both"/>
        <w:rPr>
          <w:color w:val="000000"/>
        </w:rPr>
      </w:pPr>
      <w:bookmarkStart w:id="0" w:name="_Hlk92641784"/>
      <w:r>
        <w:rPr>
          <w:color w:val="000000"/>
        </w:rPr>
        <w:t xml:space="preserve">There are </w:t>
      </w:r>
      <w:r w:rsidR="002912C7">
        <w:rPr>
          <w:color w:val="000000"/>
        </w:rPr>
        <w:t xml:space="preserve">now </w:t>
      </w:r>
      <w:r w:rsidR="00EF1AE1">
        <w:rPr>
          <w:color w:val="000000"/>
        </w:rPr>
        <w:t>8</w:t>
      </w:r>
      <w:r>
        <w:rPr>
          <w:color w:val="000000"/>
        </w:rPr>
        <w:t xml:space="preserve"> </w:t>
      </w:r>
      <w:r w:rsidR="00EF1AE1">
        <w:rPr>
          <w:color w:val="000000"/>
        </w:rPr>
        <w:t xml:space="preserve">holes drilled by the Company (FCG20-02, FCG20-03, FCG20-05 to FCG21-08, FC21-11, and FC21-12) </w:t>
      </w:r>
      <w:r w:rsidR="002912C7">
        <w:rPr>
          <w:color w:val="000000"/>
        </w:rPr>
        <w:t>on</w:t>
      </w:r>
      <w:r w:rsidR="00EF1AE1">
        <w:rPr>
          <w:color w:val="000000"/>
        </w:rPr>
        <w:t xml:space="preserve"> a </w:t>
      </w:r>
      <w:proofErr w:type="gramStart"/>
      <w:r w:rsidR="00EF1AE1">
        <w:rPr>
          <w:color w:val="000000"/>
        </w:rPr>
        <w:t>150 metre wide</w:t>
      </w:r>
      <w:proofErr w:type="gramEnd"/>
      <w:r w:rsidR="00EF1AE1">
        <w:rPr>
          <w:color w:val="000000"/>
        </w:rPr>
        <w:t xml:space="preserve"> section</w:t>
      </w:r>
      <w:r w:rsidR="002912C7">
        <w:rPr>
          <w:color w:val="000000"/>
        </w:rPr>
        <w:t xml:space="preserve"> that have</w:t>
      </w:r>
      <w:r w:rsidR="00EF1AE1">
        <w:rPr>
          <w:color w:val="000000"/>
        </w:rPr>
        <w:t xml:space="preserve"> confirmed continuity of the thick Colorado SW gold</w:t>
      </w:r>
      <w:r w:rsidR="0022213A">
        <w:rPr>
          <w:color w:val="000000"/>
        </w:rPr>
        <w:t xml:space="preserve"> zone along a</w:t>
      </w:r>
      <w:r w:rsidR="0042766E">
        <w:rPr>
          <w:color w:val="000000"/>
        </w:rPr>
        <w:t xml:space="preserve"> 300 metre down dip extent</w:t>
      </w:r>
      <w:r w:rsidR="00B73078">
        <w:rPr>
          <w:color w:val="000000"/>
        </w:rPr>
        <w:t xml:space="preserve"> since its discovery in 2020</w:t>
      </w:r>
      <w:r w:rsidR="0042766E">
        <w:rPr>
          <w:color w:val="000000"/>
        </w:rPr>
        <w:t>.  Including holes drilled by past operators, the Colorado SW zone is modelled to extend for 800 metres down dip from surface and remains open on strike and down di</w:t>
      </w:r>
      <w:r w:rsidR="00BC7A06">
        <w:rPr>
          <w:color w:val="000000"/>
        </w:rPr>
        <w:t>p</w:t>
      </w:r>
      <w:r w:rsidR="002912C7">
        <w:rPr>
          <w:color w:val="000000"/>
        </w:rPr>
        <w:t>.</w:t>
      </w:r>
    </w:p>
    <w:bookmarkEnd w:id="0"/>
    <w:p w14:paraId="0271F749" w14:textId="0A859C63" w:rsidR="00D6707B" w:rsidRDefault="00B73078" w:rsidP="00D909FE">
      <w:pPr>
        <w:spacing w:before="240" w:after="0" w:line="252" w:lineRule="auto"/>
        <w:jc w:val="both"/>
        <w:rPr>
          <w:color w:val="000000"/>
        </w:rPr>
      </w:pPr>
      <w:r>
        <w:rPr>
          <w:color w:val="000000"/>
        </w:rPr>
        <w:t xml:space="preserve">There are four holes, </w:t>
      </w:r>
      <w:r w:rsidR="00663708">
        <w:rPr>
          <w:color w:val="000000"/>
        </w:rPr>
        <w:t>FCG21-1</w:t>
      </w:r>
      <w:r>
        <w:rPr>
          <w:color w:val="000000"/>
        </w:rPr>
        <w:t>3</w:t>
      </w:r>
      <w:r w:rsidR="00663708">
        <w:rPr>
          <w:color w:val="000000"/>
        </w:rPr>
        <w:t xml:space="preserve"> through FCG21-1</w:t>
      </w:r>
      <w:r>
        <w:rPr>
          <w:color w:val="000000"/>
        </w:rPr>
        <w:t xml:space="preserve">6, drilled in 2021 </w:t>
      </w:r>
      <w:r w:rsidR="00663708">
        <w:rPr>
          <w:color w:val="000000"/>
        </w:rPr>
        <w:t xml:space="preserve">with </w:t>
      </w:r>
      <w:r w:rsidR="00882F5D">
        <w:rPr>
          <w:color w:val="000000"/>
        </w:rPr>
        <w:t>assays pending</w:t>
      </w:r>
      <w:r w:rsidR="009A7123">
        <w:rPr>
          <w:color w:val="000000"/>
        </w:rPr>
        <w:t xml:space="preserve"> and expected over the coming weeks</w:t>
      </w:r>
      <w:r w:rsidR="00882F5D">
        <w:rPr>
          <w:color w:val="000000"/>
        </w:rPr>
        <w:t>.</w:t>
      </w:r>
    </w:p>
    <w:p w14:paraId="37F14B4E" w14:textId="77777777" w:rsidR="00D6707B" w:rsidRDefault="00B73078" w:rsidP="009A7123">
      <w:pPr>
        <w:pStyle w:val="ListParagraph"/>
        <w:numPr>
          <w:ilvl w:val="0"/>
          <w:numId w:val="37"/>
        </w:numPr>
        <w:spacing w:before="60" w:after="0" w:line="252" w:lineRule="auto"/>
        <w:ind w:left="425" w:hanging="357"/>
        <w:jc w:val="both"/>
        <w:rPr>
          <w:color w:val="000000"/>
        </w:rPr>
      </w:pPr>
      <w:r w:rsidRPr="006D513A">
        <w:rPr>
          <w:color w:val="000000"/>
          <w:u w:val="single"/>
        </w:rPr>
        <w:t>FCG 21-13</w:t>
      </w:r>
      <w:r w:rsidRPr="00D6707B">
        <w:rPr>
          <w:color w:val="000000"/>
        </w:rPr>
        <w:t xml:space="preserve"> and </w:t>
      </w:r>
      <w:r w:rsidRPr="006D513A">
        <w:rPr>
          <w:color w:val="000000"/>
          <w:u w:val="single"/>
        </w:rPr>
        <w:t>FCG21-14</w:t>
      </w:r>
      <w:r w:rsidRPr="00D6707B">
        <w:rPr>
          <w:color w:val="000000"/>
        </w:rPr>
        <w:t xml:space="preserve">, stationed in the Colorado Pit, were designed to </w:t>
      </w:r>
      <w:r w:rsidR="00D909FE" w:rsidRPr="00D6707B">
        <w:rPr>
          <w:color w:val="000000"/>
        </w:rPr>
        <w:t xml:space="preserve">infill </w:t>
      </w:r>
      <w:r w:rsidRPr="00D6707B">
        <w:rPr>
          <w:color w:val="000000"/>
        </w:rPr>
        <w:t>an area</w:t>
      </w:r>
      <w:r w:rsidR="00D909FE" w:rsidRPr="00D6707B">
        <w:rPr>
          <w:color w:val="000000"/>
        </w:rPr>
        <w:t xml:space="preserve"> below the pit that had a gap in the historic drill coverage to assist with the modelling of the upper region of the Colorado SW zone.</w:t>
      </w:r>
    </w:p>
    <w:p w14:paraId="1A1F199F" w14:textId="77777777" w:rsidR="00D6707B" w:rsidRDefault="005A17BC" w:rsidP="009A7123">
      <w:pPr>
        <w:pStyle w:val="ListParagraph"/>
        <w:numPr>
          <w:ilvl w:val="0"/>
          <w:numId w:val="37"/>
        </w:numPr>
        <w:spacing w:before="60" w:after="0" w:line="252" w:lineRule="auto"/>
        <w:ind w:left="425" w:hanging="357"/>
        <w:jc w:val="both"/>
        <w:rPr>
          <w:color w:val="000000"/>
        </w:rPr>
      </w:pPr>
      <w:r w:rsidRPr="006D513A">
        <w:rPr>
          <w:color w:val="000000"/>
          <w:u w:val="single"/>
        </w:rPr>
        <w:t>FCG21-1</w:t>
      </w:r>
      <w:r w:rsidR="00882F5D" w:rsidRPr="006D513A">
        <w:rPr>
          <w:color w:val="000000"/>
          <w:u w:val="single"/>
        </w:rPr>
        <w:t>5</w:t>
      </w:r>
      <w:r w:rsidR="000E44D9" w:rsidRPr="00D6707B">
        <w:rPr>
          <w:color w:val="000000"/>
        </w:rPr>
        <w:t>,</w:t>
      </w:r>
      <w:r w:rsidRPr="00D6707B">
        <w:rPr>
          <w:color w:val="000000"/>
        </w:rPr>
        <w:t xml:space="preserve"> </w:t>
      </w:r>
      <w:r w:rsidR="00DA13EC" w:rsidRPr="00D6707B">
        <w:rPr>
          <w:color w:val="000000"/>
        </w:rPr>
        <w:t xml:space="preserve">stationed near the canyon floor on the same drill pad as FCG21-12 and drilling almost vertical to the northeast, was designed to further extend the Colorado SW gold mineralization </w:t>
      </w:r>
      <w:r w:rsidR="00D6707B" w:rsidRPr="00D6707B">
        <w:rPr>
          <w:color w:val="000000"/>
        </w:rPr>
        <w:t xml:space="preserve">30 metres </w:t>
      </w:r>
      <w:r w:rsidR="00DA13EC" w:rsidRPr="00D6707B">
        <w:rPr>
          <w:color w:val="000000"/>
        </w:rPr>
        <w:t>down dip from FCG21-12</w:t>
      </w:r>
      <w:r w:rsidR="00296617" w:rsidRPr="00D6707B">
        <w:rPr>
          <w:color w:val="000000"/>
        </w:rPr>
        <w:t>.</w:t>
      </w:r>
    </w:p>
    <w:p w14:paraId="465BB3E8" w14:textId="0F3D3D2F" w:rsidR="005A17BC" w:rsidRDefault="00D6707B" w:rsidP="009A7123">
      <w:pPr>
        <w:pStyle w:val="ListParagraph"/>
        <w:numPr>
          <w:ilvl w:val="0"/>
          <w:numId w:val="37"/>
        </w:numPr>
        <w:spacing w:before="60" w:after="0" w:line="252" w:lineRule="auto"/>
        <w:ind w:left="425" w:hanging="357"/>
        <w:jc w:val="both"/>
        <w:rPr>
          <w:color w:val="000000"/>
        </w:rPr>
      </w:pPr>
      <w:r w:rsidRPr="006D513A">
        <w:rPr>
          <w:color w:val="000000"/>
          <w:u w:val="single"/>
        </w:rPr>
        <w:t>FCG21-16</w:t>
      </w:r>
      <w:r>
        <w:rPr>
          <w:color w:val="000000"/>
        </w:rPr>
        <w:t>, stationed on the canyon floor at the junction of the Fondaway Canyon and North Fork drainages and drilled to the</w:t>
      </w:r>
      <w:r w:rsidR="00A60145">
        <w:rPr>
          <w:color w:val="000000"/>
        </w:rPr>
        <w:t xml:space="preserve"> northwest, was designed to extend the North Fork gold zone 30 metres</w:t>
      </w:r>
      <w:r w:rsidR="00093D1A">
        <w:rPr>
          <w:color w:val="000000"/>
        </w:rPr>
        <w:t xml:space="preserve"> off-section </w:t>
      </w:r>
      <w:r w:rsidR="00A60145">
        <w:rPr>
          <w:color w:val="000000"/>
        </w:rPr>
        <w:t>to the northwest</w:t>
      </w:r>
      <w:r w:rsidR="009A7123">
        <w:rPr>
          <w:color w:val="000000"/>
        </w:rPr>
        <w:t>,</w:t>
      </w:r>
      <w:r w:rsidR="00A60145">
        <w:rPr>
          <w:color w:val="000000"/>
        </w:rPr>
        <w:t xml:space="preserve"> from holes FCG20-04, FCG21-09, and FCG21-10</w:t>
      </w:r>
      <w:r w:rsidR="009A7123">
        <w:rPr>
          <w:color w:val="000000"/>
        </w:rPr>
        <w:t>.</w:t>
      </w:r>
    </w:p>
    <w:p w14:paraId="387AC5CF" w14:textId="38D914F7" w:rsidR="004E538C" w:rsidRPr="00D97EBC" w:rsidRDefault="004E538C" w:rsidP="004E538C">
      <w:pPr>
        <w:spacing w:before="240" w:after="0" w:line="264" w:lineRule="auto"/>
        <w:jc w:val="both"/>
        <w:rPr>
          <w:color w:val="595959" w:themeColor="text1" w:themeTint="A6"/>
        </w:rPr>
      </w:pPr>
      <w:r w:rsidRPr="00B734FF">
        <w:rPr>
          <w:color w:val="595959" w:themeColor="text1" w:themeTint="A6"/>
        </w:rPr>
        <w:t xml:space="preserve">Table 1: </w:t>
      </w:r>
      <w:r>
        <w:rPr>
          <w:color w:val="595959" w:themeColor="text1" w:themeTint="A6"/>
        </w:rPr>
        <w:t>FCG21-</w:t>
      </w:r>
      <w:r w:rsidR="006D513A">
        <w:rPr>
          <w:color w:val="595959" w:themeColor="text1" w:themeTint="A6"/>
        </w:rPr>
        <w:t>11 and FCG21-12</w:t>
      </w:r>
      <w:r>
        <w:rPr>
          <w:color w:val="595959" w:themeColor="text1" w:themeTint="A6"/>
        </w:rPr>
        <w:t xml:space="preserve"> </w:t>
      </w:r>
      <w:r w:rsidR="006D513A">
        <w:rPr>
          <w:color w:val="595959" w:themeColor="text1" w:themeTint="A6"/>
        </w:rPr>
        <w:t xml:space="preserve">Significant </w:t>
      </w:r>
      <w:r w:rsidRPr="00B734FF">
        <w:rPr>
          <w:color w:val="595959" w:themeColor="text1" w:themeTint="A6"/>
        </w:rPr>
        <w:t>Gold Grade</w:t>
      </w:r>
      <w:r w:rsidRPr="0090478B">
        <w:rPr>
          <w:color w:val="595959" w:themeColor="text1" w:themeTint="A6"/>
        </w:rPr>
        <w:t xml:space="preserve"> </w:t>
      </w:r>
      <w:r w:rsidRPr="00B734FF">
        <w:rPr>
          <w:color w:val="595959" w:themeColor="text1" w:themeTint="A6"/>
        </w:rPr>
        <w:t>Intervals</w:t>
      </w:r>
      <w:r>
        <w:rPr>
          <w:color w:val="595959" w:themeColor="text1" w:themeTint="A6"/>
        </w:rPr>
        <w:t xml:space="preserve"> </w:t>
      </w:r>
    </w:p>
    <w:p w14:paraId="5E476A5D" w14:textId="05204B66" w:rsidR="004E538C" w:rsidRDefault="004E538C" w:rsidP="004E538C">
      <w:pPr>
        <w:spacing w:after="180"/>
        <w:jc w:val="both"/>
        <w:rPr>
          <w:color w:val="000000"/>
        </w:rPr>
      </w:pPr>
      <w:r>
        <w:rPr>
          <w:noProof/>
          <w:color w:val="000000"/>
        </w:rPr>
        <w:drawing>
          <wp:inline distT="0" distB="0" distL="0" distR="0" wp14:anchorId="42F942F3" wp14:editId="45DED3D4">
            <wp:extent cx="4401344" cy="375061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01344" cy="3750615"/>
                    </a:xfrm>
                    <a:prstGeom prst="rect">
                      <a:avLst/>
                    </a:prstGeom>
                  </pic:spPr>
                </pic:pic>
              </a:graphicData>
            </a:graphic>
          </wp:inline>
        </w:drawing>
      </w:r>
    </w:p>
    <w:p w14:paraId="27208521" w14:textId="5028B3E3" w:rsidR="00B62ADE" w:rsidRPr="00B62ADE" w:rsidRDefault="00B62ADE" w:rsidP="009A7123">
      <w:pPr>
        <w:spacing w:before="240" w:after="180"/>
        <w:jc w:val="both"/>
        <w:rPr>
          <w:color w:val="000000"/>
        </w:rPr>
      </w:pPr>
      <w:r w:rsidRPr="00B62ADE">
        <w:rPr>
          <w:color w:val="000000"/>
        </w:rPr>
        <w:t>Scott Frostad, P.Geo., is the Qualified Person (as defined in NI 43-101) who reviewed and approved the content and scientific and technical information in the news release.</w:t>
      </w:r>
    </w:p>
    <w:p w14:paraId="259FF9EA" w14:textId="77777777" w:rsidR="00B62ADE" w:rsidRPr="00B62ADE" w:rsidRDefault="00B62ADE" w:rsidP="009A7123">
      <w:pPr>
        <w:spacing w:before="240" w:after="180"/>
        <w:jc w:val="both"/>
        <w:rPr>
          <w:color w:val="000000"/>
        </w:rPr>
      </w:pPr>
      <w:r w:rsidRPr="00B62ADE">
        <w:rPr>
          <w:color w:val="000000"/>
        </w:rPr>
        <w:t>The 2021 drill core is being processed using the same methods as the 2020 drill program.  The core is cut at Bureau Veritas Laboratories’ (“BVL”) facilities in Sparks, Nevada, with the samples analyzed for gold and multi-element analysis in BVL’s Sparks, Nevada and Vancouver, BC laboratories respectively.  Gold values are produced by fire assay with an Atomic Absorption finish on a 30-gram sample (BV code FA430) with over limits re-analyzed using method FA530 (30g Fire Assay with gravimetric finish).  The multi-element analyses are performed by ICP-MS following aqua regia digestion on a 30g sample (BV code AQ250).  Quality control measures in the field include the systematic insertion of standards and blanks.</w:t>
      </w:r>
    </w:p>
    <w:p w14:paraId="05433EF5" w14:textId="77777777" w:rsidR="00B62ADE" w:rsidRPr="00B62ADE" w:rsidRDefault="00B62ADE" w:rsidP="009A7123">
      <w:pPr>
        <w:spacing w:before="240" w:after="180"/>
        <w:jc w:val="both"/>
        <w:rPr>
          <w:color w:val="000000"/>
        </w:rPr>
      </w:pPr>
      <w:r w:rsidRPr="00B62ADE">
        <w:rPr>
          <w:color w:val="000000"/>
        </w:rPr>
        <w:t>Highlighted drill intervals are based on a 0.25 g/t Au cut-off, minimum interval lengths of 3.3 metres (10 feet), and a maximum of 3.3 metres of internal dilution, with no top cut applied.  All intervals are reported as downhole drill lengths and additional work is required to determine the true width.</w:t>
      </w:r>
    </w:p>
    <w:p w14:paraId="4EE1AB08" w14:textId="4ADCE5F8" w:rsidR="00200FA4" w:rsidRPr="002B164D" w:rsidRDefault="00200FA4" w:rsidP="00DF4008">
      <w:pPr>
        <w:pStyle w:val="NormalWeb"/>
        <w:shd w:val="clear" w:color="auto" w:fill="FFFFFF"/>
        <w:spacing w:before="240" w:beforeAutospacing="0" w:after="180" w:afterAutospacing="0" w:line="276" w:lineRule="auto"/>
        <w:jc w:val="both"/>
        <w:rPr>
          <w:rFonts w:asciiTheme="minorHAnsi" w:hAnsiTheme="minorHAnsi" w:cstheme="minorHAnsi"/>
          <w:b/>
          <w:bCs/>
          <w:sz w:val="22"/>
          <w:szCs w:val="22"/>
        </w:rPr>
      </w:pPr>
      <w:r w:rsidRPr="002B164D">
        <w:rPr>
          <w:rFonts w:asciiTheme="minorHAnsi" w:hAnsiTheme="minorHAnsi" w:cstheme="minorHAnsi"/>
          <w:b/>
          <w:bCs/>
          <w:sz w:val="22"/>
          <w:szCs w:val="22"/>
        </w:rPr>
        <w:t>About Getch</w:t>
      </w:r>
      <w:r w:rsidR="008E209D" w:rsidRPr="002B164D">
        <w:rPr>
          <w:rFonts w:asciiTheme="minorHAnsi" w:hAnsiTheme="minorHAnsi" w:cstheme="minorHAnsi"/>
          <w:b/>
          <w:bCs/>
          <w:sz w:val="22"/>
          <w:szCs w:val="22"/>
        </w:rPr>
        <w:t>e</w:t>
      </w:r>
      <w:r w:rsidRPr="002B164D">
        <w:rPr>
          <w:rFonts w:asciiTheme="minorHAnsi" w:hAnsiTheme="minorHAnsi" w:cstheme="minorHAnsi"/>
          <w:b/>
          <w:bCs/>
          <w:sz w:val="22"/>
          <w:szCs w:val="22"/>
        </w:rPr>
        <w:t>ll Gold Corp</w:t>
      </w:r>
      <w:r w:rsidR="008E209D" w:rsidRPr="002B164D">
        <w:rPr>
          <w:rFonts w:asciiTheme="minorHAnsi" w:hAnsiTheme="minorHAnsi" w:cstheme="minorHAnsi"/>
          <w:b/>
          <w:bCs/>
          <w:sz w:val="22"/>
          <w:szCs w:val="22"/>
        </w:rPr>
        <w:t>.</w:t>
      </w:r>
    </w:p>
    <w:p w14:paraId="26DC18CD" w14:textId="37C15CF5" w:rsidR="00155B8D" w:rsidRPr="002B164D" w:rsidRDefault="00080290" w:rsidP="004713C2">
      <w:pPr>
        <w:spacing w:after="180"/>
        <w:jc w:val="both"/>
        <w:rPr>
          <w:rFonts w:cstheme="minorHAnsi"/>
          <w:iCs/>
        </w:rPr>
      </w:pPr>
      <w:r w:rsidRPr="002B164D">
        <w:rPr>
          <w:rFonts w:cstheme="minorHAnsi"/>
          <w:iCs/>
        </w:rPr>
        <w:t xml:space="preserve">The Company is a Nevada focused gold and copper exploration company </w:t>
      </w:r>
      <w:r w:rsidR="00720E0B" w:rsidRPr="002B164D">
        <w:rPr>
          <w:rFonts w:cstheme="minorHAnsi"/>
          <w:iCs/>
        </w:rPr>
        <w:t xml:space="preserve">trading </w:t>
      </w:r>
      <w:r w:rsidRPr="002B164D">
        <w:rPr>
          <w:rFonts w:cstheme="minorHAnsi"/>
          <w:iCs/>
        </w:rPr>
        <w:t xml:space="preserve">on the CSE: GTCH and OTCQB: GGLDF.  Getchell Gold is </w:t>
      </w:r>
      <w:r w:rsidR="005C4BED" w:rsidRPr="002B164D">
        <w:rPr>
          <w:rFonts w:cstheme="minorHAnsi"/>
          <w:iCs/>
        </w:rPr>
        <w:t xml:space="preserve">primarily </w:t>
      </w:r>
      <w:r w:rsidRPr="002B164D">
        <w:rPr>
          <w:rFonts w:cstheme="minorHAnsi"/>
          <w:iCs/>
        </w:rPr>
        <w:t>directing its efforts on its most advanced stage asset, Fondaway Canyon, a past gold producer with a significant in-the-ground historic resource estimate.  Complementing Getchell’s asset portfolio is Dixie Comstock, a past gold producer with a historic resource and two earlier stage exploration projects, Star and Hot Springs Peak.</w:t>
      </w:r>
      <w:r w:rsidR="00035FB4" w:rsidRPr="002B164D">
        <w:rPr>
          <w:rFonts w:cstheme="minorHAnsi"/>
          <w:iCs/>
        </w:rPr>
        <w:t xml:space="preserve"> </w:t>
      </w:r>
      <w:r w:rsidR="00155B8D" w:rsidRPr="002B164D">
        <w:rPr>
          <w:rFonts w:cstheme="minorHAnsi"/>
          <w:iCs/>
        </w:rPr>
        <w:t>Getchell has the option to acquire 100% of the Fondaway Canyon and Dixie Comstock properties</w:t>
      </w:r>
      <w:r w:rsidR="001B56DB" w:rsidRPr="002B164D">
        <w:rPr>
          <w:rFonts w:cstheme="minorHAnsi"/>
          <w:iCs/>
        </w:rPr>
        <w:t>, Churchill County, Nevada</w:t>
      </w:r>
      <w:r w:rsidR="00155B8D" w:rsidRPr="002B164D">
        <w:rPr>
          <w:rFonts w:cstheme="minorHAnsi"/>
          <w:iCs/>
        </w:rPr>
        <w:t>.</w:t>
      </w:r>
    </w:p>
    <w:p w14:paraId="3E52937C" w14:textId="77777777" w:rsidR="001E7FD2" w:rsidRPr="002B164D" w:rsidRDefault="001E7FD2" w:rsidP="00F208C1">
      <w:pPr>
        <w:spacing w:after="180"/>
        <w:jc w:val="both"/>
        <w:rPr>
          <w:rFonts w:cstheme="minorHAnsi"/>
          <w:iCs/>
        </w:rPr>
      </w:pPr>
      <w:r w:rsidRPr="002B164D">
        <w:rPr>
          <w:rFonts w:cstheme="minorHAnsi"/>
          <w:iCs/>
        </w:rPr>
        <w:t xml:space="preserve">The Company reiterates that its near-term strategy to advance its assets is not impacted by the COVID-19 Corona virus.  The Company continues to monitor the situation and </w:t>
      </w:r>
      <w:proofErr w:type="gramStart"/>
      <w:r w:rsidRPr="002B164D">
        <w:rPr>
          <w:rFonts w:cstheme="minorHAnsi"/>
          <w:iCs/>
        </w:rPr>
        <w:t>is in compliance with</w:t>
      </w:r>
      <w:proofErr w:type="gramEnd"/>
      <w:r w:rsidRPr="002B164D">
        <w:rPr>
          <w:rFonts w:cstheme="minorHAnsi"/>
          <w:iCs/>
        </w:rPr>
        <w:t xml:space="preserve"> all government guidelines.</w:t>
      </w:r>
    </w:p>
    <w:p w14:paraId="27859FBA" w14:textId="4E8A6B48" w:rsidR="00011990" w:rsidRDefault="00011990" w:rsidP="00011990">
      <w:pPr>
        <w:spacing w:before="240" w:after="180"/>
        <w:jc w:val="both"/>
        <w:rPr>
          <w:color w:val="000000"/>
        </w:rPr>
      </w:pPr>
      <w:r>
        <w:rPr>
          <w:color w:val="000000"/>
        </w:rPr>
        <w:t>***</w:t>
      </w:r>
      <w:r>
        <w:rPr>
          <w:color w:val="000000"/>
        </w:rPr>
        <w:t xml:space="preserve">The company invites all interested media and investors to join President Mike Sieb for an online presentation of 2021 drill results at a Live event Thursday, January 13 at 1pm PST. The session will include a live question and answer period. Register </w:t>
      </w:r>
      <w:hyperlink r:id="rId11" w:history="1">
        <w:r w:rsidRPr="00011990">
          <w:rPr>
            <w:rStyle w:val="Hyperlink"/>
            <w:b/>
            <w:bCs/>
            <w:i/>
            <w:iCs/>
          </w:rPr>
          <w:t>here</w:t>
        </w:r>
      </w:hyperlink>
      <w:r>
        <w:rPr>
          <w:color w:val="000000"/>
        </w:rPr>
        <w:t xml:space="preserve">: </w:t>
      </w:r>
      <w:hyperlink r:id="rId12" w:history="1">
        <w:r w:rsidRPr="00011990">
          <w:rPr>
            <w:rStyle w:val="Hyperlink"/>
            <w:b/>
            <w:bCs/>
          </w:rPr>
          <w:t>https://app.livestorm.co/getchell-gold/getchell-gold-drill-results-jan-13-2022?type=detailed</w:t>
        </w:r>
      </w:hyperlink>
    </w:p>
    <w:p w14:paraId="2F9B49C6" w14:textId="10750C2E" w:rsidR="008D6EF6" w:rsidRPr="002B164D" w:rsidRDefault="005839E9" w:rsidP="004713C2">
      <w:pPr>
        <w:spacing w:after="180"/>
        <w:rPr>
          <w:rFonts w:eastAsia="Times New Roman" w:cstheme="minorHAnsi"/>
          <w:color w:val="000000"/>
        </w:rPr>
      </w:pPr>
      <w:r w:rsidRPr="002B164D">
        <w:rPr>
          <w:rFonts w:eastAsia="Times New Roman" w:cstheme="minorHAnsi"/>
          <w:color w:val="000000"/>
        </w:rPr>
        <w:t xml:space="preserve">For further information please visit the Company’s website at </w:t>
      </w:r>
      <w:hyperlink r:id="rId13" w:history="1">
        <w:r w:rsidRPr="002B164D">
          <w:rPr>
            <w:rStyle w:val="Hyperlink"/>
            <w:rFonts w:eastAsia="Times New Roman" w:cstheme="minorHAnsi"/>
          </w:rPr>
          <w:t>www.getchellgold.com</w:t>
        </w:r>
      </w:hyperlink>
      <w:r w:rsidRPr="002B164D">
        <w:rPr>
          <w:rFonts w:eastAsia="Times New Roman" w:cstheme="minorHAnsi"/>
          <w:color w:val="000000"/>
        </w:rPr>
        <w:t xml:space="preserve"> or contact</w:t>
      </w:r>
      <w:r w:rsidRPr="002B164D">
        <w:rPr>
          <w:rFonts w:cstheme="minorHAnsi"/>
        </w:rPr>
        <w:t xml:space="preserve"> </w:t>
      </w:r>
      <w:r w:rsidRPr="002B164D">
        <w:rPr>
          <w:rFonts w:eastAsia="Times New Roman" w:cstheme="minorHAnsi"/>
          <w:color w:val="000000"/>
        </w:rPr>
        <w:t xml:space="preserve">the Company at </w:t>
      </w:r>
      <w:hyperlink r:id="rId14" w:history="1">
        <w:r w:rsidRPr="002B164D">
          <w:rPr>
            <w:rStyle w:val="Hyperlink"/>
            <w:rFonts w:eastAsia="Times New Roman" w:cstheme="minorHAnsi"/>
          </w:rPr>
          <w:t>info@getchellgold.com</w:t>
        </w:r>
      </w:hyperlink>
      <w:r w:rsidR="00E433F1">
        <w:rPr>
          <w:rFonts w:eastAsia="Times New Roman" w:cstheme="minorHAnsi"/>
          <w:color w:val="000000"/>
        </w:rPr>
        <w:t xml:space="preserve"> or at +1 647 </w:t>
      </w:r>
      <w:r w:rsidR="00E433F1" w:rsidRPr="00E433F1">
        <w:rPr>
          <w:rFonts w:eastAsia="Times New Roman" w:cstheme="minorHAnsi"/>
          <w:color w:val="000000"/>
        </w:rPr>
        <w:t>249-4798</w:t>
      </w:r>
      <w:r w:rsidR="00E433F1">
        <w:rPr>
          <w:rFonts w:eastAsia="Times New Roman" w:cstheme="minorHAnsi"/>
          <w:color w:val="000000"/>
        </w:rPr>
        <w:t>.</w:t>
      </w:r>
    </w:p>
    <w:p w14:paraId="41BF1746" w14:textId="6ECC4E87" w:rsidR="006C4620" w:rsidRPr="002B164D" w:rsidRDefault="006C4620" w:rsidP="001E0F79">
      <w:pPr>
        <w:spacing w:after="0"/>
        <w:rPr>
          <w:rFonts w:eastAsia="Times New Roman" w:cstheme="minorHAnsi"/>
          <w:color w:val="000000"/>
        </w:rPr>
      </w:pPr>
      <w:r w:rsidRPr="002B164D">
        <w:rPr>
          <w:rFonts w:eastAsia="Times New Roman" w:cstheme="minorHAnsi"/>
          <w:color w:val="000000"/>
        </w:rPr>
        <w:t xml:space="preserve">Mr. </w:t>
      </w:r>
      <w:r w:rsidR="005839E9" w:rsidRPr="002B164D">
        <w:rPr>
          <w:rFonts w:eastAsia="Times New Roman" w:cstheme="minorHAnsi"/>
          <w:color w:val="000000"/>
        </w:rPr>
        <w:t>William Wagener, Chairman &amp; CEO</w:t>
      </w:r>
    </w:p>
    <w:p w14:paraId="2C86D0F9" w14:textId="716C3880" w:rsidR="008D6EF6" w:rsidRPr="002B164D" w:rsidRDefault="006C4620" w:rsidP="00E433F1">
      <w:pPr>
        <w:spacing w:after="0"/>
        <w:rPr>
          <w:rFonts w:eastAsia="Times New Roman" w:cstheme="minorHAnsi"/>
          <w:i/>
          <w:iCs/>
          <w:color w:val="000000"/>
        </w:rPr>
      </w:pPr>
      <w:r w:rsidRPr="002B164D">
        <w:rPr>
          <w:rFonts w:eastAsia="Times New Roman" w:cstheme="minorHAnsi"/>
          <w:color w:val="000000"/>
        </w:rPr>
        <w:t>Getchell Gold Corp.</w:t>
      </w:r>
      <w:r w:rsidR="005839E9" w:rsidRPr="002B164D">
        <w:rPr>
          <w:rFonts w:eastAsia="Times New Roman" w:cstheme="minorHAnsi"/>
          <w:color w:val="000000"/>
        </w:rPr>
        <w:br/>
      </w:r>
    </w:p>
    <w:p w14:paraId="4B0B9E7F" w14:textId="77777777" w:rsidR="008D6EF6" w:rsidRPr="00FB0B55" w:rsidRDefault="005839E9" w:rsidP="00E11E1A">
      <w:pPr>
        <w:pStyle w:val="NormalWeb"/>
        <w:shd w:val="clear" w:color="auto" w:fill="FFFFFF"/>
        <w:spacing w:before="0" w:beforeAutospacing="0" w:after="0" w:afterAutospacing="0"/>
        <w:jc w:val="both"/>
        <w:rPr>
          <w:rFonts w:asciiTheme="minorHAnsi" w:hAnsiTheme="minorHAnsi" w:cstheme="minorHAnsi"/>
          <w:i/>
          <w:iCs/>
          <w:color w:val="404040" w:themeColor="text1" w:themeTint="BF"/>
          <w:sz w:val="21"/>
          <w:szCs w:val="21"/>
        </w:rPr>
      </w:pPr>
      <w:r w:rsidRPr="00FB0B55">
        <w:rPr>
          <w:rFonts w:asciiTheme="minorHAnsi" w:hAnsiTheme="minorHAnsi" w:cstheme="minorHAnsi"/>
          <w:i/>
          <w:iCs/>
          <w:color w:val="404040" w:themeColor="text1" w:themeTint="BF"/>
          <w:sz w:val="21"/>
          <w:szCs w:val="21"/>
        </w:rPr>
        <w:t>The Canadian Securities Exchange has not reviewed this press release and does not accept responsibility for the adequacy or accuracy of this news release. Not for distribution to U.S. news wire services or dissemination in the United States.</w:t>
      </w:r>
    </w:p>
    <w:p w14:paraId="17CC5744" w14:textId="77777777" w:rsidR="008D6EF6" w:rsidRPr="00FB0B55" w:rsidRDefault="008D6EF6" w:rsidP="00E11E1A">
      <w:pPr>
        <w:pStyle w:val="NormalWeb"/>
        <w:shd w:val="clear" w:color="auto" w:fill="FFFFFF"/>
        <w:spacing w:before="0" w:beforeAutospacing="0" w:after="0" w:afterAutospacing="0"/>
        <w:jc w:val="both"/>
        <w:rPr>
          <w:rFonts w:asciiTheme="minorHAnsi" w:hAnsiTheme="minorHAnsi" w:cstheme="minorHAnsi"/>
          <w:i/>
          <w:iCs/>
          <w:color w:val="404040" w:themeColor="text1" w:themeTint="BF"/>
          <w:sz w:val="21"/>
          <w:szCs w:val="21"/>
        </w:rPr>
      </w:pPr>
    </w:p>
    <w:p w14:paraId="153C791D" w14:textId="7322B8DB" w:rsidR="008D6EF6" w:rsidRPr="00FB0B55" w:rsidRDefault="005839E9" w:rsidP="00E11E1A">
      <w:pPr>
        <w:pStyle w:val="NormalWeb"/>
        <w:shd w:val="clear" w:color="auto" w:fill="FFFFFF"/>
        <w:spacing w:before="0" w:beforeAutospacing="0" w:after="0" w:afterAutospacing="0"/>
        <w:jc w:val="both"/>
        <w:rPr>
          <w:rFonts w:asciiTheme="minorHAnsi" w:hAnsiTheme="minorHAnsi" w:cstheme="minorHAnsi"/>
          <w:i/>
          <w:iCs/>
          <w:color w:val="404040" w:themeColor="text1" w:themeTint="BF"/>
          <w:sz w:val="21"/>
          <w:szCs w:val="21"/>
        </w:rPr>
      </w:pPr>
      <w:r w:rsidRPr="00FB0B55">
        <w:rPr>
          <w:rFonts w:asciiTheme="minorHAnsi" w:hAnsiTheme="minorHAnsi" w:cstheme="minorHAnsi"/>
          <w:i/>
          <w:iCs/>
          <w:color w:val="404040" w:themeColor="text1" w:themeTint="BF"/>
          <w:sz w:val="21"/>
          <w:szCs w:val="21"/>
        </w:rPr>
        <w:t xml:space="preserve">Certain information contained herein constitutes “forward-looking information” under Canadian securities legislation. Forward-looking information includes, but is not limited to, statements with respect to the private placement and the completion thereof and the use of proceeds. Generally, forward-looking information can be identified </w:t>
      </w:r>
      <w:proofErr w:type="gramStart"/>
      <w:r w:rsidRPr="00FB0B55">
        <w:rPr>
          <w:rFonts w:asciiTheme="minorHAnsi" w:hAnsiTheme="minorHAnsi" w:cstheme="minorHAnsi"/>
          <w:i/>
          <w:iCs/>
          <w:color w:val="404040" w:themeColor="text1" w:themeTint="BF"/>
          <w:sz w:val="21"/>
          <w:szCs w:val="21"/>
        </w:rPr>
        <w:t>by the use of</w:t>
      </w:r>
      <w:proofErr w:type="gramEnd"/>
      <w:r w:rsidRPr="00FB0B55">
        <w:rPr>
          <w:rFonts w:asciiTheme="minorHAnsi" w:hAnsiTheme="minorHAnsi" w:cstheme="minorHAnsi"/>
          <w:i/>
          <w:iCs/>
          <w:color w:val="404040" w:themeColor="text1" w:themeTint="BF"/>
          <w:sz w:val="21"/>
          <w:szCs w:val="21"/>
        </w:rPr>
        <w:t xml:space="preserve"> forward-looking terminology such as “will” or variations of such words and phrases or statements that certain actions, events or results “will” occur. Forward-looking statements are based on the opinions and estimates of management as of the date such statements are made and they are subject to known and unknown risks, uncertainties and other factors that may cause the actual results to be materially different from those expressed or implied by such forward-looking statements or forward-looking information, including: the receipt of all necessary regulatory approvals, use of proceeds from the financing, capital expenditures and other costs, and financing and additional capital requirements. Although management of Getchell have attempted to identify important factors that could cause actual results to differ materially from those contained in forward-looking statements or forward-looking information, there may be other factors that cause results not to be as anticipated, estimated or intended. There can be no assurance that such statements will prove to be accurate, as actual results and future events could differ materially from those anticipated in such statements. Accordingly, readers should not place undue reliance on forward-looking statements and </w:t>
      </w:r>
      <w:r w:rsidR="00794A07" w:rsidRPr="00FB0B55">
        <w:rPr>
          <w:rFonts w:asciiTheme="minorHAnsi" w:hAnsiTheme="minorHAnsi" w:cstheme="minorHAnsi"/>
          <w:i/>
          <w:iCs/>
          <w:color w:val="404040" w:themeColor="text1" w:themeTint="BF"/>
          <w:sz w:val="21"/>
          <w:szCs w:val="21"/>
        </w:rPr>
        <w:t>forward-looking</w:t>
      </w:r>
      <w:r w:rsidRPr="00FB0B55">
        <w:rPr>
          <w:rFonts w:asciiTheme="minorHAnsi" w:hAnsiTheme="minorHAnsi" w:cstheme="minorHAnsi"/>
          <w:i/>
          <w:iCs/>
          <w:color w:val="404040" w:themeColor="text1" w:themeTint="BF"/>
          <w:sz w:val="21"/>
          <w:szCs w:val="21"/>
        </w:rPr>
        <w:t xml:space="preserve"> information. The Company will not update any forward-looking statements or forward-looking information that are incorporated by reference herein, except as required by applicable securities laws.</w:t>
      </w:r>
    </w:p>
    <w:sectPr w:rsidR="008D6EF6" w:rsidRPr="00FB0B55" w:rsidSect="0028420F">
      <w:headerReference w:type="default" r:id="rId15"/>
      <w:footerReference w:type="even" r:id="rId16"/>
      <w:footerReference w:type="default" r:id="rId17"/>
      <w:footerReference w:type="first" r:id="rId18"/>
      <w:pgSz w:w="12240" w:h="15840"/>
      <w:pgMar w:top="1560" w:right="1440" w:bottom="1134" w:left="1440" w:header="426" w:footer="5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31B8C" w14:textId="77777777" w:rsidR="00D27507" w:rsidRDefault="00D27507">
      <w:pPr>
        <w:spacing w:after="0" w:line="240" w:lineRule="auto"/>
      </w:pPr>
      <w:r>
        <w:separator/>
      </w:r>
    </w:p>
  </w:endnote>
  <w:endnote w:type="continuationSeparator" w:id="0">
    <w:p w14:paraId="68AE8AE2" w14:textId="77777777" w:rsidR="00D27507" w:rsidRDefault="00D27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OpenSans-Regula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0CE00" w14:textId="77777777" w:rsidR="008D6EF6" w:rsidRPr="000C1A9A" w:rsidRDefault="008D6EF6" w:rsidP="008D6EF6">
    <w:pPr>
      <w:pStyle w:val="Footer"/>
    </w:pPr>
    <w:r w:rsidRPr="003C54BF">
      <w:rPr>
        <w:noProof/>
      </w:rPr>
      <w:t>4634106.pp037</w:t>
    </w:r>
    <w:r>
      <w:rPr>
        <w:noProof/>
        <w:sz w:val="16"/>
      </w:rPr>
      <w:t xml:space="preserve"> Jan XX News Release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085165"/>
      <w:docPartObj>
        <w:docPartGallery w:val="Page Numbers (Bottom of Page)"/>
        <w:docPartUnique/>
      </w:docPartObj>
    </w:sdtPr>
    <w:sdtEndPr>
      <w:rPr>
        <w:noProof/>
      </w:rPr>
    </w:sdtEndPr>
    <w:sdtContent>
      <w:p w14:paraId="47490E4F" w14:textId="76ED3603" w:rsidR="008D6EF6" w:rsidRDefault="008D6E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B048DD" w14:textId="77777777" w:rsidR="008D6EF6" w:rsidRPr="000C1A9A" w:rsidRDefault="008D6EF6" w:rsidP="008D6EF6">
    <w:pPr>
      <w:pStyle w:val="Footer"/>
      <w:rPr>
        <w:rFonts w:ascii="Times New Roman" w:hAnsi="Times New Roman" w:cs="Times New Roman"/>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E2A3" w14:textId="77777777" w:rsidR="008D6EF6" w:rsidRPr="000C1A9A" w:rsidRDefault="008D6EF6" w:rsidP="008D6EF6">
    <w:pPr>
      <w:pStyle w:val="Footer"/>
    </w:pPr>
    <w:r w:rsidRPr="003C54BF">
      <w:rPr>
        <w:noProof/>
      </w:rPr>
      <w:t>4634106.pp037</w:t>
    </w:r>
    <w:r>
      <w:rPr>
        <w:noProof/>
        <w:sz w:val="16"/>
      </w:rPr>
      <w:t xml:space="preserve"> Jan XX News Release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5F664" w14:textId="77777777" w:rsidR="00D27507" w:rsidRDefault="00D27507">
      <w:pPr>
        <w:spacing w:after="0" w:line="240" w:lineRule="auto"/>
      </w:pPr>
      <w:r>
        <w:separator/>
      </w:r>
    </w:p>
  </w:footnote>
  <w:footnote w:type="continuationSeparator" w:id="0">
    <w:p w14:paraId="3160EE77" w14:textId="77777777" w:rsidR="00D27507" w:rsidRDefault="00D275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94AA3" w14:textId="77777777" w:rsidR="008D6EF6" w:rsidRDefault="008D6EF6" w:rsidP="008D6EF6">
    <w:pPr>
      <w:pStyle w:val="Header"/>
      <w:jc w:val="center"/>
    </w:pPr>
    <w:r w:rsidRPr="008807A3">
      <w:rPr>
        <w:noProof/>
      </w:rPr>
      <w:drawing>
        <wp:anchor distT="0" distB="0" distL="114300" distR="114300" simplePos="0" relativeHeight="251658240" behindDoc="0" locked="0" layoutInCell="1" allowOverlap="1" wp14:anchorId="2335DF61" wp14:editId="168D8846">
          <wp:simplePos x="0" y="0"/>
          <wp:positionH relativeFrom="column">
            <wp:posOffset>2400300</wp:posOffset>
          </wp:positionH>
          <wp:positionV relativeFrom="page">
            <wp:posOffset>266700</wp:posOffset>
          </wp:positionV>
          <wp:extent cx="1143000" cy="484505"/>
          <wp:effectExtent l="0" t="0" r="0" b="0"/>
          <wp:wrapNone/>
          <wp:docPr id="6" name="Picture 6" descr="T:\Getchell Gold Corp\Corporate\Logo and artwork\getche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etchell Gold Corp\Corporate\Logo and artwork\getchell logo.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43000" cy="484505"/>
                  </a:xfrm>
                  <a:prstGeom prst="rect">
                    <a:avLst/>
                  </a:prstGeom>
                  <a:noFill/>
                  <a:ln>
                    <a:noFill/>
                  </a:ln>
                </pic:spPr>
              </pic:pic>
            </a:graphicData>
          </a:graphic>
        </wp:anchor>
      </w:drawing>
    </w:r>
  </w:p>
  <w:p w14:paraId="6CA114BE" w14:textId="4CB6B642" w:rsidR="008D6EF6" w:rsidRPr="0052247D" w:rsidRDefault="0052247D" w:rsidP="0052247D">
    <w:pPr>
      <w:pStyle w:val="Header"/>
      <w:tabs>
        <w:tab w:val="left" w:pos="8193"/>
      </w:tabs>
      <w:jc w:val="center"/>
      <w:rPr>
        <w:b/>
        <w:bCs/>
        <w:color w:val="B49200"/>
      </w:rPr>
    </w:pPr>
    <w:r>
      <w:tab/>
    </w:r>
    <w:r>
      <w:tab/>
    </w:r>
    <w:r w:rsidRPr="0052247D">
      <w:rPr>
        <w:b/>
        <w:bCs/>
        <w:color w:val="B49200"/>
      </w:rPr>
      <w:t>CSE: GTCH</w:t>
    </w:r>
  </w:p>
  <w:p w14:paraId="4AA59FC2" w14:textId="0F46B6E0" w:rsidR="0052247D" w:rsidRDefault="0052247D" w:rsidP="0052247D">
    <w:pPr>
      <w:pStyle w:val="Header"/>
      <w:jc w:val="center"/>
    </w:pPr>
    <w:r>
      <w:tab/>
    </w:r>
    <w:r>
      <w:tab/>
    </w:r>
    <w:r w:rsidRPr="0052247D">
      <w:rPr>
        <w:b/>
        <w:bCs/>
        <w:color w:val="B49200"/>
      </w:rPr>
      <w:t>OTCQB: GGLDF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60F18"/>
    <w:multiLevelType w:val="hybridMultilevel"/>
    <w:tmpl w:val="68D05EAC"/>
    <w:lvl w:ilvl="0" w:tplc="44C0E1A6">
      <w:start w:val="1"/>
      <w:numFmt w:val="decimal"/>
      <w:lvlText w:val="%1."/>
      <w:lvlJc w:val="left"/>
      <w:pPr>
        <w:ind w:left="720" w:hanging="360"/>
      </w:pPr>
    </w:lvl>
    <w:lvl w:ilvl="1" w:tplc="3FB0C098" w:tentative="1">
      <w:start w:val="1"/>
      <w:numFmt w:val="lowerLetter"/>
      <w:lvlText w:val="%2."/>
      <w:lvlJc w:val="left"/>
      <w:pPr>
        <w:ind w:left="1440" w:hanging="360"/>
      </w:pPr>
    </w:lvl>
    <w:lvl w:ilvl="2" w:tplc="36C458E0" w:tentative="1">
      <w:start w:val="1"/>
      <w:numFmt w:val="lowerRoman"/>
      <w:lvlText w:val="%3."/>
      <w:lvlJc w:val="right"/>
      <w:pPr>
        <w:ind w:left="2160" w:hanging="180"/>
      </w:pPr>
    </w:lvl>
    <w:lvl w:ilvl="3" w:tplc="FC7E24A8" w:tentative="1">
      <w:start w:val="1"/>
      <w:numFmt w:val="decimal"/>
      <w:lvlText w:val="%4."/>
      <w:lvlJc w:val="left"/>
      <w:pPr>
        <w:ind w:left="2880" w:hanging="360"/>
      </w:pPr>
    </w:lvl>
    <w:lvl w:ilvl="4" w:tplc="C9041E88" w:tentative="1">
      <w:start w:val="1"/>
      <w:numFmt w:val="lowerLetter"/>
      <w:lvlText w:val="%5."/>
      <w:lvlJc w:val="left"/>
      <w:pPr>
        <w:ind w:left="3600" w:hanging="360"/>
      </w:pPr>
    </w:lvl>
    <w:lvl w:ilvl="5" w:tplc="BA3E7FB4" w:tentative="1">
      <w:start w:val="1"/>
      <w:numFmt w:val="lowerRoman"/>
      <w:lvlText w:val="%6."/>
      <w:lvlJc w:val="right"/>
      <w:pPr>
        <w:ind w:left="4320" w:hanging="180"/>
      </w:pPr>
    </w:lvl>
    <w:lvl w:ilvl="6" w:tplc="A0DA44B0" w:tentative="1">
      <w:start w:val="1"/>
      <w:numFmt w:val="decimal"/>
      <w:lvlText w:val="%7."/>
      <w:lvlJc w:val="left"/>
      <w:pPr>
        <w:ind w:left="5040" w:hanging="360"/>
      </w:pPr>
    </w:lvl>
    <w:lvl w:ilvl="7" w:tplc="8C4E00B2" w:tentative="1">
      <w:start w:val="1"/>
      <w:numFmt w:val="lowerLetter"/>
      <w:lvlText w:val="%8."/>
      <w:lvlJc w:val="left"/>
      <w:pPr>
        <w:ind w:left="5760" w:hanging="360"/>
      </w:pPr>
    </w:lvl>
    <w:lvl w:ilvl="8" w:tplc="0E7E7E3A" w:tentative="1">
      <w:start w:val="1"/>
      <w:numFmt w:val="lowerRoman"/>
      <w:lvlText w:val="%9."/>
      <w:lvlJc w:val="right"/>
      <w:pPr>
        <w:ind w:left="6480" w:hanging="180"/>
      </w:pPr>
    </w:lvl>
  </w:abstractNum>
  <w:abstractNum w:abstractNumId="1" w15:restartNumberingAfterBreak="0">
    <w:nsid w:val="06BF7EA9"/>
    <w:multiLevelType w:val="hybridMultilevel"/>
    <w:tmpl w:val="6BCC0BF4"/>
    <w:lvl w:ilvl="0" w:tplc="C8E6ADA0">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F913E4"/>
    <w:multiLevelType w:val="hybridMultilevel"/>
    <w:tmpl w:val="16A2CE3A"/>
    <w:lvl w:ilvl="0" w:tplc="35D22C5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B8A6BA9"/>
    <w:multiLevelType w:val="hybridMultilevel"/>
    <w:tmpl w:val="EB466900"/>
    <w:lvl w:ilvl="0" w:tplc="94C492D2">
      <w:start w:val="1"/>
      <w:numFmt w:val="decimal"/>
      <w:lvlText w:val="%1.)"/>
      <w:lvlJc w:val="left"/>
      <w:pPr>
        <w:ind w:left="720" w:hanging="360"/>
      </w:pPr>
      <w:rPr>
        <w:rFonts w:asciiTheme="minorHAnsi" w:eastAsia="Times New Roman" w:hAnsiTheme="minorHAnsi" w:cstheme="minorHAns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DD66CBC"/>
    <w:multiLevelType w:val="hybridMultilevel"/>
    <w:tmpl w:val="8032A080"/>
    <w:lvl w:ilvl="0" w:tplc="1009000F">
      <w:start w:val="1"/>
      <w:numFmt w:val="decimal"/>
      <w:lvlText w:val="%1."/>
      <w:lvlJc w:val="left"/>
      <w:pPr>
        <w:ind w:left="768" w:hanging="360"/>
      </w:pPr>
    </w:lvl>
    <w:lvl w:ilvl="1" w:tplc="10090019" w:tentative="1">
      <w:start w:val="1"/>
      <w:numFmt w:val="lowerLetter"/>
      <w:lvlText w:val="%2."/>
      <w:lvlJc w:val="left"/>
      <w:pPr>
        <w:ind w:left="1488" w:hanging="360"/>
      </w:pPr>
    </w:lvl>
    <w:lvl w:ilvl="2" w:tplc="1009001B" w:tentative="1">
      <w:start w:val="1"/>
      <w:numFmt w:val="lowerRoman"/>
      <w:lvlText w:val="%3."/>
      <w:lvlJc w:val="right"/>
      <w:pPr>
        <w:ind w:left="2208" w:hanging="180"/>
      </w:pPr>
    </w:lvl>
    <w:lvl w:ilvl="3" w:tplc="1009000F" w:tentative="1">
      <w:start w:val="1"/>
      <w:numFmt w:val="decimal"/>
      <w:lvlText w:val="%4."/>
      <w:lvlJc w:val="left"/>
      <w:pPr>
        <w:ind w:left="2928" w:hanging="360"/>
      </w:pPr>
    </w:lvl>
    <w:lvl w:ilvl="4" w:tplc="10090019" w:tentative="1">
      <w:start w:val="1"/>
      <w:numFmt w:val="lowerLetter"/>
      <w:lvlText w:val="%5."/>
      <w:lvlJc w:val="left"/>
      <w:pPr>
        <w:ind w:left="3648" w:hanging="360"/>
      </w:pPr>
    </w:lvl>
    <w:lvl w:ilvl="5" w:tplc="1009001B" w:tentative="1">
      <w:start w:val="1"/>
      <w:numFmt w:val="lowerRoman"/>
      <w:lvlText w:val="%6."/>
      <w:lvlJc w:val="right"/>
      <w:pPr>
        <w:ind w:left="4368" w:hanging="180"/>
      </w:pPr>
    </w:lvl>
    <w:lvl w:ilvl="6" w:tplc="1009000F" w:tentative="1">
      <w:start w:val="1"/>
      <w:numFmt w:val="decimal"/>
      <w:lvlText w:val="%7."/>
      <w:lvlJc w:val="left"/>
      <w:pPr>
        <w:ind w:left="5088" w:hanging="360"/>
      </w:pPr>
    </w:lvl>
    <w:lvl w:ilvl="7" w:tplc="10090019" w:tentative="1">
      <w:start w:val="1"/>
      <w:numFmt w:val="lowerLetter"/>
      <w:lvlText w:val="%8."/>
      <w:lvlJc w:val="left"/>
      <w:pPr>
        <w:ind w:left="5808" w:hanging="360"/>
      </w:pPr>
    </w:lvl>
    <w:lvl w:ilvl="8" w:tplc="1009001B" w:tentative="1">
      <w:start w:val="1"/>
      <w:numFmt w:val="lowerRoman"/>
      <w:lvlText w:val="%9."/>
      <w:lvlJc w:val="right"/>
      <w:pPr>
        <w:ind w:left="6528" w:hanging="180"/>
      </w:pPr>
    </w:lvl>
  </w:abstractNum>
  <w:abstractNum w:abstractNumId="5" w15:restartNumberingAfterBreak="0">
    <w:nsid w:val="0EBF54EB"/>
    <w:multiLevelType w:val="hybridMultilevel"/>
    <w:tmpl w:val="E6840824"/>
    <w:lvl w:ilvl="0" w:tplc="F1F8661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0C45D95"/>
    <w:multiLevelType w:val="hybridMultilevel"/>
    <w:tmpl w:val="C6D687BE"/>
    <w:lvl w:ilvl="0" w:tplc="861ECBBC">
      <w:start w:val="1"/>
      <w:numFmt w:val="lowerRoman"/>
      <w:lvlText w:val="%1)"/>
      <w:lvlJc w:val="left"/>
      <w:pPr>
        <w:ind w:left="768" w:hanging="360"/>
      </w:pPr>
      <w:rPr>
        <w:rFonts w:hint="default"/>
        <w:sz w:val="22"/>
      </w:rPr>
    </w:lvl>
    <w:lvl w:ilvl="1" w:tplc="10090019" w:tentative="1">
      <w:start w:val="1"/>
      <w:numFmt w:val="lowerLetter"/>
      <w:lvlText w:val="%2."/>
      <w:lvlJc w:val="left"/>
      <w:pPr>
        <w:ind w:left="1488" w:hanging="360"/>
      </w:pPr>
    </w:lvl>
    <w:lvl w:ilvl="2" w:tplc="1009001B" w:tentative="1">
      <w:start w:val="1"/>
      <w:numFmt w:val="lowerRoman"/>
      <w:lvlText w:val="%3."/>
      <w:lvlJc w:val="right"/>
      <w:pPr>
        <w:ind w:left="2208" w:hanging="180"/>
      </w:pPr>
    </w:lvl>
    <w:lvl w:ilvl="3" w:tplc="1009000F" w:tentative="1">
      <w:start w:val="1"/>
      <w:numFmt w:val="decimal"/>
      <w:lvlText w:val="%4."/>
      <w:lvlJc w:val="left"/>
      <w:pPr>
        <w:ind w:left="2928" w:hanging="360"/>
      </w:pPr>
    </w:lvl>
    <w:lvl w:ilvl="4" w:tplc="10090019" w:tentative="1">
      <w:start w:val="1"/>
      <w:numFmt w:val="lowerLetter"/>
      <w:lvlText w:val="%5."/>
      <w:lvlJc w:val="left"/>
      <w:pPr>
        <w:ind w:left="3648" w:hanging="360"/>
      </w:pPr>
    </w:lvl>
    <w:lvl w:ilvl="5" w:tplc="1009001B" w:tentative="1">
      <w:start w:val="1"/>
      <w:numFmt w:val="lowerRoman"/>
      <w:lvlText w:val="%6."/>
      <w:lvlJc w:val="right"/>
      <w:pPr>
        <w:ind w:left="4368" w:hanging="180"/>
      </w:pPr>
    </w:lvl>
    <w:lvl w:ilvl="6" w:tplc="1009000F" w:tentative="1">
      <w:start w:val="1"/>
      <w:numFmt w:val="decimal"/>
      <w:lvlText w:val="%7."/>
      <w:lvlJc w:val="left"/>
      <w:pPr>
        <w:ind w:left="5088" w:hanging="360"/>
      </w:pPr>
    </w:lvl>
    <w:lvl w:ilvl="7" w:tplc="10090019" w:tentative="1">
      <w:start w:val="1"/>
      <w:numFmt w:val="lowerLetter"/>
      <w:lvlText w:val="%8."/>
      <w:lvlJc w:val="left"/>
      <w:pPr>
        <w:ind w:left="5808" w:hanging="360"/>
      </w:pPr>
    </w:lvl>
    <w:lvl w:ilvl="8" w:tplc="1009001B" w:tentative="1">
      <w:start w:val="1"/>
      <w:numFmt w:val="lowerRoman"/>
      <w:lvlText w:val="%9."/>
      <w:lvlJc w:val="right"/>
      <w:pPr>
        <w:ind w:left="6528" w:hanging="180"/>
      </w:pPr>
    </w:lvl>
  </w:abstractNum>
  <w:abstractNum w:abstractNumId="7" w15:restartNumberingAfterBreak="0">
    <w:nsid w:val="15D06E52"/>
    <w:multiLevelType w:val="hybridMultilevel"/>
    <w:tmpl w:val="2C28505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82743CF"/>
    <w:multiLevelType w:val="hybridMultilevel"/>
    <w:tmpl w:val="657E3264"/>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D21322D"/>
    <w:multiLevelType w:val="hybridMultilevel"/>
    <w:tmpl w:val="4A260384"/>
    <w:lvl w:ilvl="0" w:tplc="DE9A453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EAB2C29"/>
    <w:multiLevelType w:val="hybridMultilevel"/>
    <w:tmpl w:val="DC70678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63B5EEF"/>
    <w:multiLevelType w:val="hybridMultilevel"/>
    <w:tmpl w:val="657E3264"/>
    <w:lvl w:ilvl="0" w:tplc="7032B30C">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6530577"/>
    <w:multiLevelType w:val="hybridMultilevel"/>
    <w:tmpl w:val="FD80D17E"/>
    <w:lvl w:ilvl="0" w:tplc="147671D2">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7FD3C9F"/>
    <w:multiLevelType w:val="hybridMultilevel"/>
    <w:tmpl w:val="490CA9FA"/>
    <w:lvl w:ilvl="0" w:tplc="765E5DE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95D1C36"/>
    <w:multiLevelType w:val="hybridMultilevel"/>
    <w:tmpl w:val="E05A7D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A9728EE"/>
    <w:multiLevelType w:val="hybridMultilevel"/>
    <w:tmpl w:val="E74A875E"/>
    <w:lvl w:ilvl="0" w:tplc="6E2C0154">
      <w:start w:val="1"/>
      <w:numFmt w:val="decimal"/>
      <w:lvlText w:val="%1."/>
      <w:lvlJc w:val="left"/>
      <w:pPr>
        <w:ind w:left="781" w:hanging="360"/>
      </w:pPr>
    </w:lvl>
    <w:lvl w:ilvl="1" w:tplc="610C7BF4" w:tentative="1">
      <w:start w:val="1"/>
      <w:numFmt w:val="lowerLetter"/>
      <w:lvlText w:val="%2."/>
      <w:lvlJc w:val="left"/>
      <w:pPr>
        <w:ind w:left="1501" w:hanging="360"/>
      </w:pPr>
    </w:lvl>
    <w:lvl w:ilvl="2" w:tplc="E43A0B00" w:tentative="1">
      <w:start w:val="1"/>
      <w:numFmt w:val="lowerRoman"/>
      <w:lvlText w:val="%3."/>
      <w:lvlJc w:val="right"/>
      <w:pPr>
        <w:ind w:left="2221" w:hanging="180"/>
      </w:pPr>
    </w:lvl>
    <w:lvl w:ilvl="3" w:tplc="802CB414" w:tentative="1">
      <w:start w:val="1"/>
      <w:numFmt w:val="decimal"/>
      <w:lvlText w:val="%4."/>
      <w:lvlJc w:val="left"/>
      <w:pPr>
        <w:ind w:left="2941" w:hanging="360"/>
      </w:pPr>
    </w:lvl>
    <w:lvl w:ilvl="4" w:tplc="D152E86A" w:tentative="1">
      <w:start w:val="1"/>
      <w:numFmt w:val="lowerLetter"/>
      <w:lvlText w:val="%5."/>
      <w:lvlJc w:val="left"/>
      <w:pPr>
        <w:ind w:left="3661" w:hanging="360"/>
      </w:pPr>
    </w:lvl>
    <w:lvl w:ilvl="5" w:tplc="D41CC69C" w:tentative="1">
      <w:start w:val="1"/>
      <w:numFmt w:val="lowerRoman"/>
      <w:lvlText w:val="%6."/>
      <w:lvlJc w:val="right"/>
      <w:pPr>
        <w:ind w:left="4381" w:hanging="180"/>
      </w:pPr>
    </w:lvl>
    <w:lvl w:ilvl="6" w:tplc="F53E134C" w:tentative="1">
      <w:start w:val="1"/>
      <w:numFmt w:val="decimal"/>
      <w:lvlText w:val="%7."/>
      <w:lvlJc w:val="left"/>
      <w:pPr>
        <w:ind w:left="5101" w:hanging="360"/>
      </w:pPr>
    </w:lvl>
    <w:lvl w:ilvl="7" w:tplc="CFE63AA6" w:tentative="1">
      <w:start w:val="1"/>
      <w:numFmt w:val="lowerLetter"/>
      <w:lvlText w:val="%8."/>
      <w:lvlJc w:val="left"/>
      <w:pPr>
        <w:ind w:left="5821" w:hanging="360"/>
      </w:pPr>
    </w:lvl>
    <w:lvl w:ilvl="8" w:tplc="5A42227C" w:tentative="1">
      <w:start w:val="1"/>
      <w:numFmt w:val="lowerRoman"/>
      <w:lvlText w:val="%9."/>
      <w:lvlJc w:val="right"/>
      <w:pPr>
        <w:ind w:left="6541" w:hanging="180"/>
      </w:pPr>
    </w:lvl>
  </w:abstractNum>
  <w:abstractNum w:abstractNumId="16" w15:restartNumberingAfterBreak="0">
    <w:nsid w:val="2E505C05"/>
    <w:multiLevelType w:val="hybridMultilevel"/>
    <w:tmpl w:val="E6840824"/>
    <w:lvl w:ilvl="0" w:tplc="F1F8661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031011D"/>
    <w:multiLevelType w:val="hybridMultilevel"/>
    <w:tmpl w:val="E31C6320"/>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151336F"/>
    <w:multiLevelType w:val="hybridMultilevel"/>
    <w:tmpl w:val="ED00D76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ADA6E96"/>
    <w:multiLevelType w:val="hybridMultilevel"/>
    <w:tmpl w:val="60ECC8F4"/>
    <w:lvl w:ilvl="0" w:tplc="DBAE21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B721E0D"/>
    <w:multiLevelType w:val="hybridMultilevel"/>
    <w:tmpl w:val="B0AC396C"/>
    <w:lvl w:ilvl="0" w:tplc="036A64E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24F6CB0"/>
    <w:multiLevelType w:val="hybridMultilevel"/>
    <w:tmpl w:val="E6840824"/>
    <w:lvl w:ilvl="0" w:tplc="F1F8661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60A79A5"/>
    <w:multiLevelType w:val="hybridMultilevel"/>
    <w:tmpl w:val="0804CEE2"/>
    <w:lvl w:ilvl="0" w:tplc="04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6F54FA8"/>
    <w:multiLevelType w:val="hybridMultilevel"/>
    <w:tmpl w:val="49F6EAB4"/>
    <w:lvl w:ilvl="0" w:tplc="7032B30C">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9A677EF"/>
    <w:multiLevelType w:val="hybridMultilevel"/>
    <w:tmpl w:val="DF32FEB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C115116"/>
    <w:multiLevelType w:val="hybridMultilevel"/>
    <w:tmpl w:val="24E86052"/>
    <w:lvl w:ilvl="0" w:tplc="3B2A28A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C172220"/>
    <w:multiLevelType w:val="hybridMultilevel"/>
    <w:tmpl w:val="BA66620A"/>
    <w:lvl w:ilvl="0" w:tplc="98F8DD84">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02F3681"/>
    <w:multiLevelType w:val="hybridMultilevel"/>
    <w:tmpl w:val="80025B9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62895DCE"/>
    <w:multiLevelType w:val="hybridMultilevel"/>
    <w:tmpl w:val="6B4223D2"/>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4B1A54"/>
    <w:multiLevelType w:val="hybridMultilevel"/>
    <w:tmpl w:val="80BE92FA"/>
    <w:lvl w:ilvl="0" w:tplc="3C18CB9C">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B4B57AA"/>
    <w:multiLevelType w:val="hybridMultilevel"/>
    <w:tmpl w:val="B1E42DAC"/>
    <w:lvl w:ilvl="0" w:tplc="EB1658B6">
      <w:start w:val="1"/>
      <w:numFmt w:val="bullet"/>
      <w:lvlText w:val=""/>
      <w:lvlJc w:val="left"/>
      <w:pPr>
        <w:ind w:left="720" w:hanging="360"/>
      </w:pPr>
      <w:rPr>
        <w:rFonts w:ascii="Symbol" w:hAnsi="Symbol" w:hint="default"/>
      </w:rPr>
    </w:lvl>
    <w:lvl w:ilvl="1" w:tplc="A5BE0C4C" w:tentative="1">
      <w:start w:val="1"/>
      <w:numFmt w:val="bullet"/>
      <w:lvlText w:val="o"/>
      <w:lvlJc w:val="left"/>
      <w:pPr>
        <w:ind w:left="1440" w:hanging="360"/>
      </w:pPr>
      <w:rPr>
        <w:rFonts w:ascii="Courier New" w:hAnsi="Courier New" w:cs="Courier New" w:hint="default"/>
      </w:rPr>
    </w:lvl>
    <w:lvl w:ilvl="2" w:tplc="235E2FB6" w:tentative="1">
      <w:start w:val="1"/>
      <w:numFmt w:val="bullet"/>
      <w:lvlText w:val=""/>
      <w:lvlJc w:val="left"/>
      <w:pPr>
        <w:ind w:left="2160" w:hanging="360"/>
      </w:pPr>
      <w:rPr>
        <w:rFonts w:ascii="Wingdings" w:hAnsi="Wingdings" w:hint="default"/>
      </w:rPr>
    </w:lvl>
    <w:lvl w:ilvl="3" w:tplc="E7207C40" w:tentative="1">
      <w:start w:val="1"/>
      <w:numFmt w:val="bullet"/>
      <w:lvlText w:val=""/>
      <w:lvlJc w:val="left"/>
      <w:pPr>
        <w:ind w:left="2880" w:hanging="360"/>
      </w:pPr>
      <w:rPr>
        <w:rFonts w:ascii="Symbol" w:hAnsi="Symbol" w:hint="default"/>
      </w:rPr>
    </w:lvl>
    <w:lvl w:ilvl="4" w:tplc="4B44C5B4" w:tentative="1">
      <w:start w:val="1"/>
      <w:numFmt w:val="bullet"/>
      <w:lvlText w:val="o"/>
      <w:lvlJc w:val="left"/>
      <w:pPr>
        <w:ind w:left="3600" w:hanging="360"/>
      </w:pPr>
      <w:rPr>
        <w:rFonts w:ascii="Courier New" w:hAnsi="Courier New" w:cs="Courier New" w:hint="default"/>
      </w:rPr>
    </w:lvl>
    <w:lvl w:ilvl="5" w:tplc="3FA62A64" w:tentative="1">
      <w:start w:val="1"/>
      <w:numFmt w:val="bullet"/>
      <w:lvlText w:val=""/>
      <w:lvlJc w:val="left"/>
      <w:pPr>
        <w:ind w:left="4320" w:hanging="360"/>
      </w:pPr>
      <w:rPr>
        <w:rFonts w:ascii="Wingdings" w:hAnsi="Wingdings" w:hint="default"/>
      </w:rPr>
    </w:lvl>
    <w:lvl w:ilvl="6" w:tplc="97CE25BE" w:tentative="1">
      <w:start w:val="1"/>
      <w:numFmt w:val="bullet"/>
      <w:lvlText w:val=""/>
      <w:lvlJc w:val="left"/>
      <w:pPr>
        <w:ind w:left="5040" w:hanging="360"/>
      </w:pPr>
      <w:rPr>
        <w:rFonts w:ascii="Symbol" w:hAnsi="Symbol" w:hint="default"/>
      </w:rPr>
    </w:lvl>
    <w:lvl w:ilvl="7" w:tplc="742C5ED2" w:tentative="1">
      <w:start w:val="1"/>
      <w:numFmt w:val="bullet"/>
      <w:lvlText w:val="o"/>
      <w:lvlJc w:val="left"/>
      <w:pPr>
        <w:ind w:left="5760" w:hanging="360"/>
      </w:pPr>
      <w:rPr>
        <w:rFonts w:ascii="Courier New" w:hAnsi="Courier New" w:cs="Courier New" w:hint="default"/>
      </w:rPr>
    </w:lvl>
    <w:lvl w:ilvl="8" w:tplc="06F663CA" w:tentative="1">
      <w:start w:val="1"/>
      <w:numFmt w:val="bullet"/>
      <w:lvlText w:val=""/>
      <w:lvlJc w:val="left"/>
      <w:pPr>
        <w:ind w:left="6480" w:hanging="360"/>
      </w:pPr>
      <w:rPr>
        <w:rFonts w:ascii="Wingdings" w:hAnsi="Wingdings" w:hint="default"/>
      </w:rPr>
    </w:lvl>
  </w:abstractNum>
  <w:abstractNum w:abstractNumId="31" w15:restartNumberingAfterBreak="0">
    <w:nsid w:val="6D5702C6"/>
    <w:multiLevelType w:val="hybridMultilevel"/>
    <w:tmpl w:val="21169DEA"/>
    <w:lvl w:ilvl="0" w:tplc="9482D572">
      <w:start w:val="1"/>
      <w:numFmt w:val="bullet"/>
      <w:lvlText w:val=""/>
      <w:lvlJc w:val="left"/>
      <w:pPr>
        <w:ind w:left="781" w:hanging="360"/>
      </w:pPr>
      <w:rPr>
        <w:rFonts w:ascii="Symbol" w:hAnsi="Symbol" w:hint="default"/>
      </w:rPr>
    </w:lvl>
    <w:lvl w:ilvl="1" w:tplc="F63E5DE2" w:tentative="1">
      <w:start w:val="1"/>
      <w:numFmt w:val="bullet"/>
      <w:lvlText w:val="o"/>
      <w:lvlJc w:val="left"/>
      <w:pPr>
        <w:ind w:left="1501" w:hanging="360"/>
      </w:pPr>
      <w:rPr>
        <w:rFonts w:ascii="Courier New" w:hAnsi="Courier New" w:cs="Courier New" w:hint="default"/>
      </w:rPr>
    </w:lvl>
    <w:lvl w:ilvl="2" w:tplc="3F9249B8" w:tentative="1">
      <w:start w:val="1"/>
      <w:numFmt w:val="bullet"/>
      <w:lvlText w:val=""/>
      <w:lvlJc w:val="left"/>
      <w:pPr>
        <w:ind w:left="2221" w:hanging="360"/>
      </w:pPr>
      <w:rPr>
        <w:rFonts w:ascii="Wingdings" w:hAnsi="Wingdings" w:hint="default"/>
      </w:rPr>
    </w:lvl>
    <w:lvl w:ilvl="3" w:tplc="66289F10" w:tentative="1">
      <w:start w:val="1"/>
      <w:numFmt w:val="bullet"/>
      <w:lvlText w:val=""/>
      <w:lvlJc w:val="left"/>
      <w:pPr>
        <w:ind w:left="2941" w:hanging="360"/>
      </w:pPr>
      <w:rPr>
        <w:rFonts w:ascii="Symbol" w:hAnsi="Symbol" w:hint="default"/>
      </w:rPr>
    </w:lvl>
    <w:lvl w:ilvl="4" w:tplc="A5CC373A" w:tentative="1">
      <w:start w:val="1"/>
      <w:numFmt w:val="bullet"/>
      <w:lvlText w:val="o"/>
      <w:lvlJc w:val="left"/>
      <w:pPr>
        <w:ind w:left="3661" w:hanging="360"/>
      </w:pPr>
      <w:rPr>
        <w:rFonts w:ascii="Courier New" w:hAnsi="Courier New" w:cs="Courier New" w:hint="default"/>
      </w:rPr>
    </w:lvl>
    <w:lvl w:ilvl="5" w:tplc="2146D7F2" w:tentative="1">
      <w:start w:val="1"/>
      <w:numFmt w:val="bullet"/>
      <w:lvlText w:val=""/>
      <w:lvlJc w:val="left"/>
      <w:pPr>
        <w:ind w:left="4381" w:hanging="360"/>
      </w:pPr>
      <w:rPr>
        <w:rFonts w:ascii="Wingdings" w:hAnsi="Wingdings" w:hint="default"/>
      </w:rPr>
    </w:lvl>
    <w:lvl w:ilvl="6" w:tplc="10AE443E" w:tentative="1">
      <w:start w:val="1"/>
      <w:numFmt w:val="bullet"/>
      <w:lvlText w:val=""/>
      <w:lvlJc w:val="left"/>
      <w:pPr>
        <w:ind w:left="5101" w:hanging="360"/>
      </w:pPr>
      <w:rPr>
        <w:rFonts w:ascii="Symbol" w:hAnsi="Symbol" w:hint="default"/>
      </w:rPr>
    </w:lvl>
    <w:lvl w:ilvl="7" w:tplc="50D2EF0C" w:tentative="1">
      <w:start w:val="1"/>
      <w:numFmt w:val="bullet"/>
      <w:lvlText w:val="o"/>
      <w:lvlJc w:val="left"/>
      <w:pPr>
        <w:ind w:left="5821" w:hanging="360"/>
      </w:pPr>
      <w:rPr>
        <w:rFonts w:ascii="Courier New" w:hAnsi="Courier New" w:cs="Courier New" w:hint="default"/>
      </w:rPr>
    </w:lvl>
    <w:lvl w:ilvl="8" w:tplc="242E82AC" w:tentative="1">
      <w:start w:val="1"/>
      <w:numFmt w:val="bullet"/>
      <w:lvlText w:val=""/>
      <w:lvlJc w:val="left"/>
      <w:pPr>
        <w:ind w:left="6541" w:hanging="360"/>
      </w:pPr>
      <w:rPr>
        <w:rFonts w:ascii="Wingdings" w:hAnsi="Wingdings" w:hint="default"/>
      </w:rPr>
    </w:lvl>
  </w:abstractNum>
  <w:abstractNum w:abstractNumId="32" w15:restartNumberingAfterBreak="0">
    <w:nsid w:val="6EFE49E2"/>
    <w:multiLevelType w:val="hybridMultilevel"/>
    <w:tmpl w:val="465EF890"/>
    <w:lvl w:ilvl="0" w:tplc="7032B30C">
      <w:start w:val="1"/>
      <w:numFmt w:val="lowerRoman"/>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F026FB0"/>
    <w:multiLevelType w:val="hybridMultilevel"/>
    <w:tmpl w:val="6786D72A"/>
    <w:lvl w:ilvl="0" w:tplc="AA983D12">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75B03F4C"/>
    <w:multiLevelType w:val="hybridMultilevel"/>
    <w:tmpl w:val="E9A02B9E"/>
    <w:lvl w:ilvl="0" w:tplc="2BF6F8A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B1B1D37"/>
    <w:multiLevelType w:val="hybridMultilevel"/>
    <w:tmpl w:val="24E86052"/>
    <w:lvl w:ilvl="0" w:tplc="3B2A28A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30"/>
  </w:num>
  <w:num w:numId="3">
    <w:abstractNumId w:val="15"/>
  </w:num>
  <w:num w:numId="4">
    <w:abstractNumId w:val="31"/>
  </w:num>
  <w:num w:numId="5">
    <w:abstractNumId w:val="1"/>
  </w:num>
  <w:num w:numId="6">
    <w:abstractNumId w:val="20"/>
  </w:num>
  <w:num w:numId="7">
    <w:abstractNumId w:val="22"/>
  </w:num>
  <w:num w:numId="8">
    <w:abstractNumId w:val="27"/>
  </w:num>
  <w:num w:numId="9">
    <w:abstractNumId w:val="10"/>
  </w:num>
  <w:num w:numId="10">
    <w:abstractNumId w:val="24"/>
  </w:num>
  <w:num w:numId="11">
    <w:abstractNumId w:val="7"/>
  </w:num>
  <w:num w:numId="12">
    <w:abstractNumId w:val="17"/>
  </w:num>
  <w:num w:numId="13">
    <w:abstractNumId w:val="18"/>
  </w:num>
  <w:num w:numId="14">
    <w:abstractNumId w:val="28"/>
  </w:num>
  <w:num w:numId="15">
    <w:abstractNumId w:val="33"/>
  </w:num>
  <w:num w:numId="16">
    <w:abstractNumId w:val="18"/>
  </w:num>
  <w:num w:numId="17">
    <w:abstractNumId w:val="14"/>
  </w:num>
  <w:num w:numId="18">
    <w:abstractNumId w:val="9"/>
  </w:num>
  <w:num w:numId="19">
    <w:abstractNumId w:val="2"/>
  </w:num>
  <w:num w:numId="20">
    <w:abstractNumId w:val="16"/>
  </w:num>
  <w:num w:numId="21">
    <w:abstractNumId w:val="29"/>
  </w:num>
  <w:num w:numId="22">
    <w:abstractNumId w:val="14"/>
  </w:num>
  <w:num w:numId="23">
    <w:abstractNumId w:val="25"/>
  </w:num>
  <w:num w:numId="24">
    <w:abstractNumId w:val="5"/>
  </w:num>
  <w:num w:numId="25">
    <w:abstractNumId w:val="21"/>
  </w:num>
  <w:num w:numId="26">
    <w:abstractNumId w:val="35"/>
  </w:num>
  <w:num w:numId="27">
    <w:abstractNumId w:val="26"/>
  </w:num>
  <w:num w:numId="28">
    <w:abstractNumId w:val="4"/>
  </w:num>
  <w:num w:numId="29">
    <w:abstractNumId w:val="6"/>
  </w:num>
  <w:num w:numId="30">
    <w:abstractNumId w:val="3"/>
  </w:num>
  <w:num w:numId="31">
    <w:abstractNumId w:val="12"/>
  </w:num>
  <w:num w:numId="32">
    <w:abstractNumId w:val="19"/>
  </w:num>
  <w:num w:numId="33">
    <w:abstractNumId w:val="34"/>
  </w:num>
  <w:num w:numId="34">
    <w:abstractNumId w:val="13"/>
  </w:num>
  <w:num w:numId="35">
    <w:abstractNumId w:val="11"/>
  </w:num>
  <w:num w:numId="36">
    <w:abstractNumId w:val="8"/>
  </w:num>
  <w:num w:numId="37">
    <w:abstractNumId w:val="32"/>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620"/>
    <w:rsid w:val="00011990"/>
    <w:rsid w:val="0001370E"/>
    <w:rsid w:val="00014038"/>
    <w:rsid w:val="00016D16"/>
    <w:rsid w:val="00016E19"/>
    <w:rsid w:val="00017ACD"/>
    <w:rsid w:val="000200EF"/>
    <w:rsid w:val="00021BC1"/>
    <w:rsid w:val="00023128"/>
    <w:rsid w:val="000233E4"/>
    <w:rsid w:val="00023E9A"/>
    <w:rsid w:val="00024E14"/>
    <w:rsid w:val="00027748"/>
    <w:rsid w:val="00030162"/>
    <w:rsid w:val="0003041A"/>
    <w:rsid w:val="00031A3A"/>
    <w:rsid w:val="00031F25"/>
    <w:rsid w:val="00033B3D"/>
    <w:rsid w:val="000344F4"/>
    <w:rsid w:val="00034F78"/>
    <w:rsid w:val="00035FB4"/>
    <w:rsid w:val="000404E5"/>
    <w:rsid w:val="000418CF"/>
    <w:rsid w:val="000439E5"/>
    <w:rsid w:val="00052A67"/>
    <w:rsid w:val="00052D42"/>
    <w:rsid w:val="00054547"/>
    <w:rsid w:val="00065396"/>
    <w:rsid w:val="000660BF"/>
    <w:rsid w:val="00066873"/>
    <w:rsid w:val="00066EB4"/>
    <w:rsid w:val="00072766"/>
    <w:rsid w:val="000763E8"/>
    <w:rsid w:val="00080290"/>
    <w:rsid w:val="000926FA"/>
    <w:rsid w:val="00093D1A"/>
    <w:rsid w:val="000947F2"/>
    <w:rsid w:val="00095DD6"/>
    <w:rsid w:val="00096F2F"/>
    <w:rsid w:val="00097AA7"/>
    <w:rsid w:val="000A129E"/>
    <w:rsid w:val="000A420B"/>
    <w:rsid w:val="000A5AF8"/>
    <w:rsid w:val="000B1C04"/>
    <w:rsid w:val="000B48BF"/>
    <w:rsid w:val="000B63DB"/>
    <w:rsid w:val="000B669E"/>
    <w:rsid w:val="000B670D"/>
    <w:rsid w:val="000B75B6"/>
    <w:rsid w:val="000C00C5"/>
    <w:rsid w:val="000C2D37"/>
    <w:rsid w:val="000C7F29"/>
    <w:rsid w:val="000D05F8"/>
    <w:rsid w:val="000D16FB"/>
    <w:rsid w:val="000D497F"/>
    <w:rsid w:val="000D4D6D"/>
    <w:rsid w:val="000E136A"/>
    <w:rsid w:val="000E13A0"/>
    <w:rsid w:val="000E1989"/>
    <w:rsid w:val="000E44D9"/>
    <w:rsid w:val="000E549A"/>
    <w:rsid w:val="000E648B"/>
    <w:rsid w:val="000F0B47"/>
    <w:rsid w:val="000F4063"/>
    <w:rsid w:val="000F53ED"/>
    <w:rsid w:val="000F71C5"/>
    <w:rsid w:val="000F79AA"/>
    <w:rsid w:val="001016E3"/>
    <w:rsid w:val="00103561"/>
    <w:rsid w:val="00103CCD"/>
    <w:rsid w:val="00103DE2"/>
    <w:rsid w:val="00104309"/>
    <w:rsid w:val="00112765"/>
    <w:rsid w:val="00116D84"/>
    <w:rsid w:val="00120596"/>
    <w:rsid w:val="00120702"/>
    <w:rsid w:val="0012125F"/>
    <w:rsid w:val="00123433"/>
    <w:rsid w:val="00123FEF"/>
    <w:rsid w:val="00127469"/>
    <w:rsid w:val="001274BD"/>
    <w:rsid w:val="00127632"/>
    <w:rsid w:val="00134032"/>
    <w:rsid w:val="001358CC"/>
    <w:rsid w:val="001367B8"/>
    <w:rsid w:val="00137A9A"/>
    <w:rsid w:val="00140AC6"/>
    <w:rsid w:val="0014160F"/>
    <w:rsid w:val="00142E47"/>
    <w:rsid w:val="001509EA"/>
    <w:rsid w:val="00150A08"/>
    <w:rsid w:val="00150B6A"/>
    <w:rsid w:val="0015280B"/>
    <w:rsid w:val="00153972"/>
    <w:rsid w:val="001540B4"/>
    <w:rsid w:val="001543C7"/>
    <w:rsid w:val="00155B8D"/>
    <w:rsid w:val="00157290"/>
    <w:rsid w:val="00157D27"/>
    <w:rsid w:val="001611BC"/>
    <w:rsid w:val="00162B50"/>
    <w:rsid w:val="00165F01"/>
    <w:rsid w:val="00167534"/>
    <w:rsid w:val="001700CD"/>
    <w:rsid w:val="00172689"/>
    <w:rsid w:val="0017292F"/>
    <w:rsid w:val="00172FAF"/>
    <w:rsid w:val="0018055C"/>
    <w:rsid w:val="00186581"/>
    <w:rsid w:val="0019020F"/>
    <w:rsid w:val="001932D9"/>
    <w:rsid w:val="00194B90"/>
    <w:rsid w:val="001955F8"/>
    <w:rsid w:val="001956FE"/>
    <w:rsid w:val="001A27A5"/>
    <w:rsid w:val="001A3DEE"/>
    <w:rsid w:val="001A4917"/>
    <w:rsid w:val="001B2BA6"/>
    <w:rsid w:val="001B4138"/>
    <w:rsid w:val="001B4D75"/>
    <w:rsid w:val="001B56DB"/>
    <w:rsid w:val="001B7179"/>
    <w:rsid w:val="001B79D0"/>
    <w:rsid w:val="001C25F5"/>
    <w:rsid w:val="001C3516"/>
    <w:rsid w:val="001C3FF4"/>
    <w:rsid w:val="001C5719"/>
    <w:rsid w:val="001C6640"/>
    <w:rsid w:val="001C7198"/>
    <w:rsid w:val="001C728C"/>
    <w:rsid w:val="001D01F9"/>
    <w:rsid w:val="001D1225"/>
    <w:rsid w:val="001D29A7"/>
    <w:rsid w:val="001D4527"/>
    <w:rsid w:val="001D5B09"/>
    <w:rsid w:val="001D7605"/>
    <w:rsid w:val="001D7893"/>
    <w:rsid w:val="001E07FC"/>
    <w:rsid w:val="001E0F79"/>
    <w:rsid w:val="001E18BB"/>
    <w:rsid w:val="001E2E7D"/>
    <w:rsid w:val="001E343D"/>
    <w:rsid w:val="001E5A21"/>
    <w:rsid w:val="001E6142"/>
    <w:rsid w:val="001E7FD2"/>
    <w:rsid w:val="001F0A73"/>
    <w:rsid w:val="001F17BD"/>
    <w:rsid w:val="001F2728"/>
    <w:rsid w:val="001F7324"/>
    <w:rsid w:val="00200FA4"/>
    <w:rsid w:val="00203CC9"/>
    <w:rsid w:val="002059E9"/>
    <w:rsid w:val="00207F54"/>
    <w:rsid w:val="002139B3"/>
    <w:rsid w:val="002149E9"/>
    <w:rsid w:val="00215028"/>
    <w:rsid w:val="00216951"/>
    <w:rsid w:val="0021746A"/>
    <w:rsid w:val="00220759"/>
    <w:rsid w:val="0022186F"/>
    <w:rsid w:val="00221CB9"/>
    <w:rsid w:val="00221F03"/>
    <w:rsid w:val="0022213A"/>
    <w:rsid w:val="00223576"/>
    <w:rsid w:val="00223EC2"/>
    <w:rsid w:val="0022538F"/>
    <w:rsid w:val="00227A6C"/>
    <w:rsid w:val="002339EE"/>
    <w:rsid w:val="00234CB8"/>
    <w:rsid w:val="00235A0C"/>
    <w:rsid w:val="0023616A"/>
    <w:rsid w:val="00240515"/>
    <w:rsid w:val="002433E1"/>
    <w:rsid w:val="00244634"/>
    <w:rsid w:val="002504E0"/>
    <w:rsid w:val="00255D50"/>
    <w:rsid w:val="00260F6A"/>
    <w:rsid w:val="00261897"/>
    <w:rsid w:val="00262DE6"/>
    <w:rsid w:val="00264C81"/>
    <w:rsid w:val="00265612"/>
    <w:rsid w:val="00265B95"/>
    <w:rsid w:val="00266760"/>
    <w:rsid w:val="0026692D"/>
    <w:rsid w:val="0027100E"/>
    <w:rsid w:val="00272C4C"/>
    <w:rsid w:val="00272EDC"/>
    <w:rsid w:val="00274179"/>
    <w:rsid w:val="0027432D"/>
    <w:rsid w:val="0027466A"/>
    <w:rsid w:val="002768C0"/>
    <w:rsid w:val="00277AF9"/>
    <w:rsid w:val="00280882"/>
    <w:rsid w:val="00282845"/>
    <w:rsid w:val="002831F0"/>
    <w:rsid w:val="0028420F"/>
    <w:rsid w:val="00284D37"/>
    <w:rsid w:val="00290F1C"/>
    <w:rsid w:val="002912C7"/>
    <w:rsid w:val="0029345D"/>
    <w:rsid w:val="00294B57"/>
    <w:rsid w:val="00296617"/>
    <w:rsid w:val="002A0D55"/>
    <w:rsid w:val="002A1160"/>
    <w:rsid w:val="002A2FFF"/>
    <w:rsid w:val="002A3ACF"/>
    <w:rsid w:val="002A7797"/>
    <w:rsid w:val="002B009E"/>
    <w:rsid w:val="002B0492"/>
    <w:rsid w:val="002B164D"/>
    <w:rsid w:val="002B6468"/>
    <w:rsid w:val="002B68AE"/>
    <w:rsid w:val="002B6E9F"/>
    <w:rsid w:val="002B744C"/>
    <w:rsid w:val="002C0621"/>
    <w:rsid w:val="002C09AA"/>
    <w:rsid w:val="002C2B82"/>
    <w:rsid w:val="002C31FE"/>
    <w:rsid w:val="002C343D"/>
    <w:rsid w:val="002C364E"/>
    <w:rsid w:val="002C36FE"/>
    <w:rsid w:val="002C4881"/>
    <w:rsid w:val="002C7727"/>
    <w:rsid w:val="002C7F37"/>
    <w:rsid w:val="002D0230"/>
    <w:rsid w:val="002D08F5"/>
    <w:rsid w:val="002D1936"/>
    <w:rsid w:val="002D1DB1"/>
    <w:rsid w:val="002D1F10"/>
    <w:rsid w:val="002D6980"/>
    <w:rsid w:val="002D6AB7"/>
    <w:rsid w:val="002D732C"/>
    <w:rsid w:val="002E048D"/>
    <w:rsid w:val="002E19FF"/>
    <w:rsid w:val="002E2DD6"/>
    <w:rsid w:val="002F2206"/>
    <w:rsid w:val="002F630E"/>
    <w:rsid w:val="002F70BA"/>
    <w:rsid w:val="002F7F27"/>
    <w:rsid w:val="0030008C"/>
    <w:rsid w:val="003026A3"/>
    <w:rsid w:val="00302BBE"/>
    <w:rsid w:val="00304021"/>
    <w:rsid w:val="00304514"/>
    <w:rsid w:val="003063FE"/>
    <w:rsid w:val="00307846"/>
    <w:rsid w:val="0031079C"/>
    <w:rsid w:val="00310959"/>
    <w:rsid w:val="00313FBA"/>
    <w:rsid w:val="003160C8"/>
    <w:rsid w:val="00316140"/>
    <w:rsid w:val="003176DF"/>
    <w:rsid w:val="003259BB"/>
    <w:rsid w:val="003262B7"/>
    <w:rsid w:val="00326B7B"/>
    <w:rsid w:val="00327109"/>
    <w:rsid w:val="003322EE"/>
    <w:rsid w:val="00332914"/>
    <w:rsid w:val="00335941"/>
    <w:rsid w:val="00341832"/>
    <w:rsid w:val="00342BF9"/>
    <w:rsid w:val="00342E5D"/>
    <w:rsid w:val="00344658"/>
    <w:rsid w:val="00344955"/>
    <w:rsid w:val="0034550B"/>
    <w:rsid w:val="0035081B"/>
    <w:rsid w:val="00351BD4"/>
    <w:rsid w:val="00356497"/>
    <w:rsid w:val="003651BC"/>
    <w:rsid w:val="00371D90"/>
    <w:rsid w:val="00373503"/>
    <w:rsid w:val="003744A9"/>
    <w:rsid w:val="00375F16"/>
    <w:rsid w:val="003766C5"/>
    <w:rsid w:val="0037692A"/>
    <w:rsid w:val="00376A41"/>
    <w:rsid w:val="00380364"/>
    <w:rsid w:val="00380CDB"/>
    <w:rsid w:val="00384FD9"/>
    <w:rsid w:val="003867D8"/>
    <w:rsid w:val="00391EBE"/>
    <w:rsid w:val="0039472E"/>
    <w:rsid w:val="003A0172"/>
    <w:rsid w:val="003A2366"/>
    <w:rsid w:val="003A33F5"/>
    <w:rsid w:val="003A3600"/>
    <w:rsid w:val="003A571C"/>
    <w:rsid w:val="003A7AD7"/>
    <w:rsid w:val="003A7E83"/>
    <w:rsid w:val="003B1612"/>
    <w:rsid w:val="003B2FF0"/>
    <w:rsid w:val="003B55C3"/>
    <w:rsid w:val="003B6978"/>
    <w:rsid w:val="003B6CD4"/>
    <w:rsid w:val="003C1182"/>
    <w:rsid w:val="003C129C"/>
    <w:rsid w:val="003C1D84"/>
    <w:rsid w:val="003C256A"/>
    <w:rsid w:val="003C4C63"/>
    <w:rsid w:val="003D0052"/>
    <w:rsid w:val="003D0720"/>
    <w:rsid w:val="003D14CB"/>
    <w:rsid w:val="003D19D1"/>
    <w:rsid w:val="003D19DC"/>
    <w:rsid w:val="003D21B9"/>
    <w:rsid w:val="003D4580"/>
    <w:rsid w:val="003D5316"/>
    <w:rsid w:val="003D53D2"/>
    <w:rsid w:val="003D6E74"/>
    <w:rsid w:val="003D72EF"/>
    <w:rsid w:val="003E030D"/>
    <w:rsid w:val="003E032E"/>
    <w:rsid w:val="003E0B1B"/>
    <w:rsid w:val="003E45E0"/>
    <w:rsid w:val="003E4AA1"/>
    <w:rsid w:val="003E6685"/>
    <w:rsid w:val="003E717A"/>
    <w:rsid w:val="003F230A"/>
    <w:rsid w:val="003F6EA0"/>
    <w:rsid w:val="004028E7"/>
    <w:rsid w:val="004043E0"/>
    <w:rsid w:val="004059F8"/>
    <w:rsid w:val="00405DFF"/>
    <w:rsid w:val="00406623"/>
    <w:rsid w:val="004100AC"/>
    <w:rsid w:val="00412CC2"/>
    <w:rsid w:val="00412DEF"/>
    <w:rsid w:val="00414B09"/>
    <w:rsid w:val="00415CAF"/>
    <w:rsid w:val="00421BB6"/>
    <w:rsid w:val="00425059"/>
    <w:rsid w:val="00426C10"/>
    <w:rsid w:val="0042766E"/>
    <w:rsid w:val="00430C6B"/>
    <w:rsid w:val="00431473"/>
    <w:rsid w:val="00433283"/>
    <w:rsid w:val="0044089E"/>
    <w:rsid w:val="00441FB5"/>
    <w:rsid w:val="004424A2"/>
    <w:rsid w:val="00444ACC"/>
    <w:rsid w:val="00444F32"/>
    <w:rsid w:val="00453791"/>
    <w:rsid w:val="00456564"/>
    <w:rsid w:val="00457B0F"/>
    <w:rsid w:val="004623E0"/>
    <w:rsid w:val="0047107F"/>
    <w:rsid w:val="004713C2"/>
    <w:rsid w:val="00472531"/>
    <w:rsid w:val="0047565F"/>
    <w:rsid w:val="00475E89"/>
    <w:rsid w:val="00477F08"/>
    <w:rsid w:val="00482B6E"/>
    <w:rsid w:val="00484C70"/>
    <w:rsid w:val="004853D3"/>
    <w:rsid w:val="00485934"/>
    <w:rsid w:val="00486EA3"/>
    <w:rsid w:val="004905C4"/>
    <w:rsid w:val="00490C12"/>
    <w:rsid w:val="00494292"/>
    <w:rsid w:val="0049442B"/>
    <w:rsid w:val="0049496D"/>
    <w:rsid w:val="004A0813"/>
    <w:rsid w:val="004A14EB"/>
    <w:rsid w:val="004A1BB8"/>
    <w:rsid w:val="004A2B25"/>
    <w:rsid w:val="004A2B9B"/>
    <w:rsid w:val="004A5008"/>
    <w:rsid w:val="004A6517"/>
    <w:rsid w:val="004A7D68"/>
    <w:rsid w:val="004B3795"/>
    <w:rsid w:val="004B4C35"/>
    <w:rsid w:val="004B6FC3"/>
    <w:rsid w:val="004C0820"/>
    <w:rsid w:val="004C32DB"/>
    <w:rsid w:val="004C4825"/>
    <w:rsid w:val="004C517F"/>
    <w:rsid w:val="004C6CBD"/>
    <w:rsid w:val="004C7800"/>
    <w:rsid w:val="004D120C"/>
    <w:rsid w:val="004D4DB3"/>
    <w:rsid w:val="004D5710"/>
    <w:rsid w:val="004D5D11"/>
    <w:rsid w:val="004D7804"/>
    <w:rsid w:val="004E111A"/>
    <w:rsid w:val="004E3CE7"/>
    <w:rsid w:val="004E538C"/>
    <w:rsid w:val="004E766C"/>
    <w:rsid w:val="004F2016"/>
    <w:rsid w:val="004F24D5"/>
    <w:rsid w:val="004F3839"/>
    <w:rsid w:val="004F6C86"/>
    <w:rsid w:val="004F6CFC"/>
    <w:rsid w:val="005003B5"/>
    <w:rsid w:val="00500957"/>
    <w:rsid w:val="005028BE"/>
    <w:rsid w:val="005033F0"/>
    <w:rsid w:val="00512527"/>
    <w:rsid w:val="00513CF0"/>
    <w:rsid w:val="00515F03"/>
    <w:rsid w:val="005174E9"/>
    <w:rsid w:val="005203B6"/>
    <w:rsid w:val="0052247D"/>
    <w:rsid w:val="0052292D"/>
    <w:rsid w:val="005242C5"/>
    <w:rsid w:val="005264D4"/>
    <w:rsid w:val="0053193D"/>
    <w:rsid w:val="00531AEB"/>
    <w:rsid w:val="005321CC"/>
    <w:rsid w:val="005409F5"/>
    <w:rsid w:val="00541EE2"/>
    <w:rsid w:val="0054356F"/>
    <w:rsid w:val="00543FF6"/>
    <w:rsid w:val="005445D5"/>
    <w:rsid w:val="0055191D"/>
    <w:rsid w:val="00552DC3"/>
    <w:rsid w:val="00554DF0"/>
    <w:rsid w:val="005561CA"/>
    <w:rsid w:val="005608EC"/>
    <w:rsid w:val="0056101C"/>
    <w:rsid w:val="005630F4"/>
    <w:rsid w:val="00565BAF"/>
    <w:rsid w:val="0056653C"/>
    <w:rsid w:val="00571293"/>
    <w:rsid w:val="005739A2"/>
    <w:rsid w:val="005748C7"/>
    <w:rsid w:val="00574B18"/>
    <w:rsid w:val="005815CC"/>
    <w:rsid w:val="0058392E"/>
    <w:rsid w:val="005839E9"/>
    <w:rsid w:val="005850CD"/>
    <w:rsid w:val="005861CE"/>
    <w:rsid w:val="00586458"/>
    <w:rsid w:val="0059073A"/>
    <w:rsid w:val="00595170"/>
    <w:rsid w:val="00597E10"/>
    <w:rsid w:val="005A0389"/>
    <w:rsid w:val="005A17BC"/>
    <w:rsid w:val="005B2036"/>
    <w:rsid w:val="005B2CD4"/>
    <w:rsid w:val="005B3497"/>
    <w:rsid w:val="005B4655"/>
    <w:rsid w:val="005B6433"/>
    <w:rsid w:val="005B6818"/>
    <w:rsid w:val="005C0D64"/>
    <w:rsid w:val="005C2D68"/>
    <w:rsid w:val="005C4BED"/>
    <w:rsid w:val="005C5962"/>
    <w:rsid w:val="005C6FC0"/>
    <w:rsid w:val="005D09DB"/>
    <w:rsid w:val="005D2CC1"/>
    <w:rsid w:val="005D30C7"/>
    <w:rsid w:val="005D6A78"/>
    <w:rsid w:val="005E1E3F"/>
    <w:rsid w:val="005E282F"/>
    <w:rsid w:val="005E516E"/>
    <w:rsid w:val="005F1AE5"/>
    <w:rsid w:val="005F324C"/>
    <w:rsid w:val="005F337E"/>
    <w:rsid w:val="005F33E9"/>
    <w:rsid w:val="005F6717"/>
    <w:rsid w:val="005F6835"/>
    <w:rsid w:val="005F7654"/>
    <w:rsid w:val="005F77CC"/>
    <w:rsid w:val="00601D4C"/>
    <w:rsid w:val="00601E18"/>
    <w:rsid w:val="00602532"/>
    <w:rsid w:val="00602B1A"/>
    <w:rsid w:val="00602CFA"/>
    <w:rsid w:val="006033EA"/>
    <w:rsid w:val="006051F9"/>
    <w:rsid w:val="00605E6A"/>
    <w:rsid w:val="006062F4"/>
    <w:rsid w:val="006103BE"/>
    <w:rsid w:val="00610F38"/>
    <w:rsid w:val="0061240B"/>
    <w:rsid w:val="00613555"/>
    <w:rsid w:val="006145E1"/>
    <w:rsid w:val="00614A69"/>
    <w:rsid w:val="006220B3"/>
    <w:rsid w:val="0062587B"/>
    <w:rsid w:val="00627294"/>
    <w:rsid w:val="00630657"/>
    <w:rsid w:val="006307B0"/>
    <w:rsid w:val="00635717"/>
    <w:rsid w:val="006423BF"/>
    <w:rsid w:val="006432D6"/>
    <w:rsid w:val="0064375C"/>
    <w:rsid w:val="0064487C"/>
    <w:rsid w:val="006453C8"/>
    <w:rsid w:val="006517E9"/>
    <w:rsid w:val="006522E6"/>
    <w:rsid w:val="00652AB9"/>
    <w:rsid w:val="00652F1A"/>
    <w:rsid w:val="00654E7A"/>
    <w:rsid w:val="00655505"/>
    <w:rsid w:val="00656E22"/>
    <w:rsid w:val="00660060"/>
    <w:rsid w:val="006609B5"/>
    <w:rsid w:val="00661FCC"/>
    <w:rsid w:val="00663708"/>
    <w:rsid w:val="0066714F"/>
    <w:rsid w:val="00670A4D"/>
    <w:rsid w:val="006739F7"/>
    <w:rsid w:val="00673A7B"/>
    <w:rsid w:val="00675A22"/>
    <w:rsid w:val="00675EA2"/>
    <w:rsid w:val="006760F0"/>
    <w:rsid w:val="00686195"/>
    <w:rsid w:val="006873BE"/>
    <w:rsid w:val="0069023E"/>
    <w:rsid w:val="00691C25"/>
    <w:rsid w:val="00691FDA"/>
    <w:rsid w:val="00692D9C"/>
    <w:rsid w:val="00695424"/>
    <w:rsid w:val="00697EB6"/>
    <w:rsid w:val="006A29B9"/>
    <w:rsid w:val="006B00AC"/>
    <w:rsid w:val="006B2EE3"/>
    <w:rsid w:val="006B3AC3"/>
    <w:rsid w:val="006B3DDD"/>
    <w:rsid w:val="006B6A45"/>
    <w:rsid w:val="006C09C1"/>
    <w:rsid w:val="006C0C7A"/>
    <w:rsid w:val="006C12CF"/>
    <w:rsid w:val="006C3BF3"/>
    <w:rsid w:val="006C4122"/>
    <w:rsid w:val="006C4620"/>
    <w:rsid w:val="006C4705"/>
    <w:rsid w:val="006C53BC"/>
    <w:rsid w:val="006D1164"/>
    <w:rsid w:val="006D207E"/>
    <w:rsid w:val="006D20A6"/>
    <w:rsid w:val="006D42D8"/>
    <w:rsid w:val="006D513A"/>
    <w:rsid w:val="006D520C"/>
    <w:rsid w:val="006E0010"/>
    <w:rsid w:val="006E0256"/>
    <w:rsid w:val="006E0B8E"/>
    <w:rsid w:val="006E2501"/>
    <w:rsid w:val="006E2E8D"/>
    <w:rsid w:val="006F0EBB"/>
    <w:rsid w:val="006F2456"/>
    <w:rsid w:val="006F421A"/>
    <w:rsid w:val="006F63A7"/>
    <w:rsid w:val="006F770D"/>
    <w:rsid w:val="00701B83"/>
    <w:rsid w:val="00702DDC"/>
    <w:rsid w:val="00704CAE"/>
    <w:rsid w:val="00705435"/>
    <w:rsid w:val="00713E11"/>
    <w:rsid w:val="00714E2B"/>
    <w:rsid w:val="00714E6A"/>
    <w:rsid w:val="0071568A"/>
    <w:rsid w:val="0071732F"/>
    <w:rsid w:val="00717526"/>
    <w:rsid w:val="0071799B"/>
    <w:rsid w:val="00720E0B"/>
    <w:rsid w:val="00722FBD"/>
    <w:rsid w:val="00724B49"/>
    <w:rsid w:val="00725842"/>
    <w:rsid w:val="00727F7A"/>
    <w:rsid w:val="00730D8E"/>
    <w:rsid w:val="00731408"/>
    <w:rsid w:val="00731C5D"/>
    <w:rsid w:val="00731E66"/>
    <w:rsid w:val="00732F84"/>
    <w:rsid w:val="00733E5A"/>
    <w:rsid w:val="007355AE"/>
    <w:rsid w:val="00735A81"/>
    <w:rsid w:val="00736824"/>
    <w:rsid w:val="00736BF2"/>
    <w:rsid w:val="007422E1"/>
    <w:rsid w:val="0074403F"/>
    <w:rsid w:val="00750D31"/>
    <w:rsid w:val="0075121B"/>
    <w:rsid w:val="00752A37"/>
    <w:rsid w:val="007602C0"/>
    <w:rsid w:val="00760711"/>
    <w:rsid w:val="00760933"/>
    <w:rsid w:val="00760E98"/>
    <w:rsid w:val="00764B22"/>
    <w:rsid w:val="00777756"/>
    <w:rsid w:val="007939E9"/>
    <w:rsid w:val="00794A07"/>
    <w:rsid w:val="00795B7A"/>
    <w:rsid w:val="007972AE"/>
    <w:rsid w:val="007A02A7"/>
    <w:rsid w:val="007A1C98"/>
    <w:rsid w:val="007A2BA3"/>
    <w:rsid w:val="007A747D"/>
    <w:rsid w:val="007A7D48"/>
    <w:rsid w:val="007B1B6E"/>
    <w:rsid w:val="007B2B0E"/>
    <w:rsid w:val="007B331F"/>
    <w:rsid w:val="007B7A6C"/>
    <w:rsid w:val="007C1818"/>
    <w:rsid w:val="007C2668"/>
    <w:rsid w:val="007C39F0"/>
    <w:rsid w:val="007C5DBE"/>
    <w:rsid w:val="007C68C5"/>
    <w:rsid w:val="007C7BCA"/>
    <w:rsid w:val="007D0EB2"/>
    <w:rsid w:val="007D4624"/>
    <w:rsid w:val="007D4FAF"/>
    <w:rsid w:val="007E0545"/>
    <w:rsid w:val="007E06BC"/>
    <w:rsid w:val="007E446A"/>
    <w:rsid w:val="007E5053"/>
    <w:rsid w:val="007E6503"/>
    <w:rsid w:val="007F156F"/>
    <w:rsid w:val="0080143F"/>
    <w:rsid w:val="00802F9E"/>
    <w:rsid w:val="008034CD"/>
    <w:rsid w:val="0080511C"/>
    <w:rsid w:val="00806821"/>
    <w:rsid w:val="00810DB4"/>
    <w:rsid w:val="008137C0"/>
    <w:rsid w:val="00813849"/>
    <w:rsid w:val="00813BAD"/>
    <w:rsid w:val="00815F67"/>
    <w:rsid w:val="008177C3"/>
    <w:rsid w:val="00821CDC"/>
    <w:rsid w:val="00821E72"/>
    <w:rsid w:val="0082352D"/>
    <w:rsid w:val="00824F0F"/>
    <w:rsid w:val="00830B29"/>
    <w:rsid w:val="00837A31"/>
    <w:rsid w:val="00843352"/>
    <w:rsid w:val="008450BC"/>
    <w:rsid w:val="00846FAC"/>
    <w:rsid w:val="00847E9F"/>
    <w:rsid w:val="00850D1D"/>
    <w:rsid w:val="00852CFA"/>
    <w:rsid w:val="008540C2"/>
    <w:rsid w:val="008546CE"/>
    <w:rsid w:val="00854B4F"/>
    <w:rsid w:val="00855270"/>
    <w:rsid w:val="00855FDC"/>
    <w:rsid w:val="00857D05"/>
    <w:rsid w:val="00860823"/>
    <w:rsid w:val="00860D88"/>
    <w:rsid w:val="00865359"/>
    <w:rsid w:val="00865EB5"/>
    <w:rsid w:val="008676E7"/>
    <w:rsid w:val="008715C9"/>
    <w:rsid w:val="00872899"/>
    <w:rsid w:val="00872EDA"/>
    <w:rsid w:val="008756F5"/>
    <w:rsid w:val="00875A7E"/>
    <w:rsid w:val="008767CB"/>
    <w:rsid w:val="00880C7D"/>
    <w:rsid w:val="008827A6"/>
    <w:rsid w:val="00882F5D"/>
    <w:rsid w:val="00886D89"/>
    <w:rsid w:val="00887937"/>
    <w:rsid w:val="0088796D"/>
    <w:rsid w:val="008919A4"/>
    <w:rsid w:val="00891E83"/>
    <w:rsid w:val="00892BC0"/>
    <w:rsid w:val="008938E1"/>
    <w:rsid w:val="00893C55"/>
    <w:rsid w:val="008950FD"/>
    <w:rsid w:val="00897120"/>
    <w:rsid w:val="008A021F"/>
    <w:rsid w:val="008A2A8A"/>
    <w:rsid w:val="008B5658"/>
    <w:rsid w:val="008C0095"/>
    <w:rsid w:val="008C075E"/>
    <w:rsid w:val="008C0C0B"/>
    <w:rsid w:val="008C14C2"/>
    <w:rsid w:val="008C2874"/>
    <w:rsid w:val="008C5FB9"/>
    <w:rsid w:val="008C784F"/>
    <w:rsid w:val="008D2794"/>
    <w:rsid w:val="008D295A"/>
    <w:rsid w:val="008D3014"/>
    <w:rsid w:val="008D4758"/>
    <w:rsid w:val="008D479A"/>
    <w:rsid w:val="008D4E71"/>
    <w:rsid w:val="008D61BC"/>
    <w:rsid w:val="008D6EF6"/>
    <w:rsid w:val="008D7C58"/>
    <w:rsid w:val="008D7D88"/>
    <w:rsid w:val="008E19D6"/>
    <w:rsid w:val="008E209D"/>
    <w:rsid w:val="008E24AD"/>
    <w:rsid w:val="008E2DC7"/>
    <w:rsid w:val="008E44BB"/>
    <w:rsid w:val="008E5559"/>
    <w:rsid w:val="008E58C0"/>
    <w:rsid w:val="008E6A47"/>
    <w:rsid w:val="008E6F72"/>
    <w:rsid w:val="008E7434"/>
    <w:rsid w:val="008E7609"/>
    <w:rsid w:val="008F1A98"/>
    <w:rsid w:val="008F52FD"/>
    <w:rsid w:val="008F5372"/>
    <w:rsid w:val="008F5C67"/>
    <w:rsid w:val="008F6758"/>
    <w:rsid w:val="008F7765"/>
    <w:rsid w:val="008F78BB"/>
    <w:rsid w:val="008F7C47"/>
    <w:rsid w:val="00903591"/>
    <w:rsid w:val="0090478B"/>
    <w:rsid w:val="00906038"/>
    <w:rsid w:val="00906A22"/>
    <w:rsid w:val="009079D1"/>
    <w:rsid w:val="00907C94"/>
    <w:rsid w:val="0091235C"/>
    <w:rsid w:val="00912984"/>
    <w:rsid w:val="00914DF6"/>
    <w:rsid w:val="00915929"/>
    <w:rsid w:val="009164C2"/>
    <w:rsid w:val="009171E7"/>
    <w:rsid w:val="009207B2"/>
    <w:rsid w:val="009222A0"/>
    <w:rsid w:val="00923979"/>
    <w:rsid w:val="009241E5"/>
    <w:rsid w:val="00924F99"/>
    <w:rsid w:val="00926C86"/>
    <w:rsid w:val="00927D65"/>
    <w:rsid w:val="00931807"/>
    <w:rsid w:val="0093214B"/>
    <w:rsid w:val="009327BD"/>
    <w:rsid w:val="009351F0"/>
    <w:rsid w:val="009358D5"/>
    <w:rsid w:val="00940EAA"/>
    <w:rsid w:val="00945C16"/>
    <w:rsid w:val="00946D73"/>
    <w:rsid w:val="00947868"/>
    <w:rsid w:val="00951EE1"/>
    <w:rsid w:val="009528D1"/>
    <w:rsid w:val="00953511"/>
    <w:rsid w:val="009536C3"/>
    <w:rsid w:val="009560A1"/>
    <w:rsid w:val="00957020"/>
    <w:rsid w:val="00957339"/>
    <w:rsid w:val="00962F49"/>
    <w:rsid w:val="0096463E"/>
    <w:rsid w:val="00964F1F"/>
    <w:rsid w:val="00965304"/>
    <w:rsid w:val="00966CE2"/>
    <w:rsid w:val="0096762B"/>
    <w:rsid w:val="00970CBC"/>
    <w:rsid w:val="00970D5C"/>
    <w:rsid w:val="009719AB"/>
    <w:rsid w:val="00971DEC"/>
    <w:rsid w:val="0097346D"/>
    <w:rsid w:val="00973FF3"/>
    <w:rsid w:val="0097500B"/>
    <w:rsid w:val="00976692"/>
    <w:rsid w:val="00983946"/>
    <w:rsid w:val="00984F8A"/>
    <w:rsid w:val="009856DC"/>
    <w:rsid w:val="0098622D"/>
    <w:rsid w:val="00986ACD"/>
    <w:rsid w:val="00987658"/>
    <w:rsid w:val="00987EFE"/>
    <w:rsid w:val="009904B5"/>
    <w:rsid w:val="00994279"/>
    <w:rsid w:val="00996288"/>
    <w:rsid w:val="009966CD"/>
    <w:rsid w:val="00997BE7"/>
    <w:rsid w:val="009A1433"/>
    <w:rsid w:val="009A1859"/>
    <w:rsid w:val="009A3708"/>
    <w:rsid w:val="009A3FB1"/>
    <w:rsid w:val="009A4F20"/>
    <w:rsid w:val="009A7123"/>
    <w:rsid w:val="009B0481"/>
    <w:rsid w:val="009B211A"/>
    <w:rsid w:val="009B4470"/>
    <w:rsid w:val="009B4DD2"/>
    <w:rsid w:val="009C053D"/>
    <w:rsid w:val="009C0B06"/>
    <w:rsid w:val="009C0D6F"/>
    <w:rsid w:val="009C1298"/>
    <w:rsid w:val="009C1ABD"/>
    <w:rsid w:val="009C2A34"/>
    <w:rsid w:val="009C2C97"/>
    <w:rsid w:val="009C6816"/>
    <w:rsid w:val="009C770E"/>
    <w:rsid w:val="009D0070"/>
    <w:rsid w:val="009D3EED"/>
    <w:rsid w:val="009D4962"/>
    <w:rsid w:val="009D617E"/>
    <w:rsid w:val="009E1D37"/>
    <w:rsid w:val="009E1FAA"/>
    <w:rsid w:val="009E2080"/>
    <w:rsid w:val="009E232C"/>
    <w:rsid w:val="009E2C91"/>
    <w:rsid w:val="009E4061"/>
    <w:rsid w:val="009E40E1"/>
    <w:rsid w:val="009E719E"/>
    <w:rsid w:val="009E7907"/>
    <w:rsid w:val="009F0665"/>
    <w:rsid w:val="009F3B8F"/>
    <w:rsid w:val="009F62D3"/>
    <w:rsid w:val="009F652D"/>
    <w:rsid w:val="00A01EB1"/>
    <w:rsid w:val="00A028FD"/>
    <w:rsid w:val="00A03F3B"/>
    <w:rsid w:val="00A04178"/>
    <w:rsid w:val="00A05218"/>
    <w:rsid w:val="00A24B43"/>
    <w:rsid w:val="00A257FB"/>
    <w:rsid w:val="00A26884"/>
    <w:rsid w:val="00A317FB"/>
    <w:rsid w:val="00A31BC5"/>
    <w:rsid w:val="00A31D89"/>
    <w:rsid w:val="00A343C2"/>
    <w:rsid w:val="00A35FDC"/>
    <w:rsid w:val="00A364D4"/>
    <w:rsid w:val="00A3681D"/>
    <w:rsid w:val="00A37B69"/>
    <w:rsid w:val="00A409B2"/>
    <w:rsid w:val="00A412F1"/>
    <w:rsid w:val="00A42582"/>
    <w:rsid w:val="00A42FA8"/>
    <w:rsid w:val="00A449BB"/>
    <w:rsid w:val="00A45FE6"/>
    <w:rsid w:val="00A505FA"/>
    <w:rsid w:val="00A53902"/>
    <w:rsid w:val="00A55200"/>
    <w:rsid w:val="00A557C4"/>
    <w:rsid w:val="00A5593E"/>
    <w:rsid w:val="00A55992"/>
    <w:rsid w:val="00A5697C"/>
    <w:rsid w:val="00A5778E"/>
    <w:rsid w:val="00A57CE6"/>
    <w:rsid w:val="00A60145"/>
    <w:rsid w:val="00A60312"/>
    <w:rsid w:val="00A60512"/>
    <w:rsid w:val="00A60684"/>
    <w:rsid w:val="00A61F1C"/>
    <w:rsid w:val="00A622C3"/>
    <w:rsid w:val="00A662B5"/>
    <w:rsid w:val="00A71077"/>
    <w:rsid w:val="00A74EA4"/>
    <w:rsid w:val="00A803F2"/>
    <w:rsid w:val="00A80B27"/>
    <w:rsid w:val="00A83B83"/>
    <w:rsid w:val="00A85ADC"/>
    <w:rsid w:val="00A862E7"/>
    <w:rsid w:val="00A8666E"/>
    <w:rsid w:val="00A87519"/>
    <w:rsid w:val="00A8784A"/>
    <w:rsid w:val="00A928D0"/>
    <w:rsid w:val="00A949AB"/>
    <w:rsid w:val="00A949F4"/>
    <w:rsid w:val="00A96627"/>
    <w:rsid w:val="00A97483"/>
    <w:rsid w:val="00AA0761"/>
    <w:rsid w:val="00AA17D2"/>
    <w:rsid w:val="00AA18F8"/>
    <w:rsid w:val="00AA36CA"/>
    <w:rsid w:val="00AA4CCD"/>
    <w:rsid w:val="00AA64D9"/>
    <w:rsid w:val="00AB0362"/>
    <w:rsid w:val="00AB083C"/>
    <w:rsid w:val="00AB2940"/>
    <w:rsid w:val="00AB36DD"/>
    <w:rsid w:val="00AB6DEB"/>
    <w:rsid w:val="00AB7BAA"/>
    <w:rsid w:val="00AC16EE"/>
    <w:rsid w:val="00AC1F99"/>
    <w:rsid w:val="00AC44A2"/>
    <w:rsid w:val="00AC7322"/>
    <w:rsid w:val="00AD3F72"/>
    <w:rsid w:val="00AD4D5A"/>
    <w:rsid w:val="00AE2F70"/>
    <w:rsid w:val="00AE4573"/>
    <w:rsid w:val="00AE7CA6"/>
    <w:rsid w:val="00AF0BB7"/>
    <w:rsid w:val="00AF100B"/>
    <w:rsid w:val="00AF15F9"/>
    <w:rsid w:val="00B02F07"/>
    <w:rsid w:val="00B033A2"/>
    <w:rsid w:val="00B0351E"/>
    <w:rsid w:val="00B056C5"/>
    <w:rsid w:val="00B06459"/>
    <w:rsid w:val="00B071D3"/>
    <w:rsid w:val="00B07BA4"/>
    <w:rsid w:val="00B14529"/>
    <w:rsid w:val="00B14800"/>
    <w:rsid w:val="00B16217"/>
    <w:rsid w:val="00B173CA"/>
    <w:rsid w:val="00B17DB7"/>
    <w:rsid w:val="00B22837"/>
    <w:rsid w:val="00B235B9"/>
    <w:rsid w:val="00B25438"/>
    <w:rsid w:val="00B25669"/>
    <w:rsid w:val="00B26E97"/>
    <w:rsid w:val="00B27A13"/>
    <w:rsid w:val="00B31E27"/>
    <w:rsid w:val="00B329DA"/>
    <w:rsid w:val="00B34F8C"/>
    <w:rsid w:val="00B352BB"/>
    <w:rsid w:val="00B36A47"/>
    <w:rsid w:val="00B447F7"/>
    <w:rsid w:val="00B46235"/>
    <w:rsid w:val="00B4691A"/>
    <w:rsid w:val="00B46C5F"/>
    <w:rsid w:val="00B5387C"/>
    <w:rsid w:val="00B6062D"/>
    <w:rsid w:val="00B62ADE"/>
    <w:rsid w:val="00B64DC3"/>
    <w:rsid w:val="00B66948"/>
    <w:rsid w:val="00B67C00"/>
    <w:rsid w:val="00B71009"/>
    <w:rsid w:val="00B73078"/>
    <w:rsid w:val="00B734FF"/>
    <w:rsid w:val="00B750C1"/>
    <w:rsid w:val="00B754D7"/>
    <w:rsid w:val="00B755A7"/>
    <w:rsid w:val="00B767D5"/>
    <w:rsid w:val="00B774BE"/>
    <w:rsid w:val="00B7770A"/>
    <w:rsid w:val="00B7781F"/>
    <w:rsid w:val="00B825E1"/>
    <w:rsid w:val="00B84446"/>
    <w:rsid w:val="00B87153"/>
    <w:rsid w:val="00B9033A"/>
    <w:rsid w:val="00B9421E"/>
    <w:rsid w:val="00B94F3B"/>
    <w:rsid w:val="00B950DC"/>
    <w:rsid w:val="00B96B9C"/>
    <w:rsid w:val="00BA0F23"/>
    <w:rsid w:val="00BA1D6D"/>
    <w:rsid w:val="00BA2B21"/>
    <w:rsid w:val="00BA2EB9"/>
    <w:rsid w:val="00BA4897"/>
    <w:rsid w:val="00BA76A4"/>
    <w:rsid w:val="00BB157D"/>
    <w:rsid w:val="00BB2244"/>
    <w:rsid w:val="00BB2F79"/>
    <w:rsid w:val="00BB390E"/>
    <w:rsid w:val="00BB3BA3"/>
    <w:rsid w:val="00BB543D"/>
    <w:rsid w:val="00BB56E5"/>
    <w:rsid w:val="00BC1FEC"/>
    <w:rsid w:val="00BC2118"/>
    <w:rsid w:val="00BC3214"/>
    <w:rsid w:val="00BC4ED6"/>
    <w:rsid w:val="00BC7A06"/>
    <w:rsid w:val="00BD1257"/>
    <w:rsid w:val="00BD3860"/>
    <w:rsid w:val="00BD3AA0"/>
    <w:rsid w:val="00BD4232"/>
    <w:rsid w:val="00BD6D0F"/>
    <w:rsid w:val="00BD7022"/>
    <w:rsid w:val="00BD71DF"/>
    <w:rsid w:val="00BE338F"/>
    <w:rsid w:val="00BE403A"/>
    <w:rsid w:val="00BE696C"/>
    <w:rsid w:val="00BF21FA"/>
    <w:rsid w:val="00BF3276"/>
    <w:rsid w:val="00BF4E75"/>
    <w:rsid w:val="00BF648C"/>
    <w:rsid w:val="00BF73CF"/>
    <w:rsid w:val="00C00872"/>
    <w:rsid w:val="00C00C15"/>
    <w:rsid w:val="00C028E8"/>
    <w:rsid w:val="00C02954"/>
    <w:rsid w:val="00C05196"/>
    <w:rsid w:val="00C06853"/>
    <w:rsid w:val="00C06AE3"/>
    <w:rsid w:val="00C11206"/>
    <w:rsid w:val="00C1436B"/>
    <w:rsid w:val="00C14F27"/>
    <w:rsid w:val="00C15091"/>
    <w:rsid w:val="00C15177"/>
    <w:rsid w:val="00C21E9D"/>
    <w:rsid w:val="00C27A59"/>
    <w:rsid w:val="00C301B8"/>
    <w:rsid w:val="00C3038B"/>
    <w:rsid w:val="00C32FE2"/>
    <w:rsid w:val="00C35A99"/>
    <w:rsid w:val="00C36286"/>
    <w:rsid w:val="00C37174"/>
    <w:rsid w:val="00C377BA"/>
    <w:rsid w:val="00C40727"/>
    <w:rsid w:val="00C408D7"/>
    <w:rsid w:val="00C43B92"/>
    <w:rsid w:val="00C43CA3"/>
    <w:rsid w:val="00C45974"/>
    <w:rsid w:val="00C4625C"/>
    <w:rsid w:val="00C467AD"/>
    <w:rsid w:val="00C506A8"/>
    <w:rsid w:val="00C54BCF"/>
    <w:rsid w:val="00C5680A"/>
    <w:rsid w:val="00C57A19"/>
    <w:rsid w:val="00C60C10"/>
    <w:rsid w:val="00C60CD3"/>
    <w:rsid w:val="00C617B5"/>
    <w:rsid w:val="00C622A8"/>
    <w:rsid w:val="00C627F5"/>
    <w:rsid w:val="00C636A5"/>
    <w:rsid w:val="00C6453F"/>
    <w:rsid w:val="00C6576E"/>
    <w:rsid w:val="00C65FCA"/>
    <w:rsid w:val="00C66513"/>
    <w:rsid w:val="00C67BE3"/>
    <w:rsid w:val="00C745F1"/>
    <w:rsid w:val="00C74A14"/>
    <w:rsid w:val="00C77082"/>
    <w:rsid w:val="00C8099A"/>
    <w:rsid w:val="00C84F22"/>
    <w:rsid w:val="00C8596D"/>
    <w:rsid w:val="00C87C6F"/>
    <w:rsid w:val="00C905EB"/>
    <w:rsid w:val="00C92CDB"/>
    <w:rsid w:val="00C93AC3"/>
    <w:rsid w:val="00C9468C"/>
    <w:rsid w:val="00C967AD"/>
    <w:rsid w:val="00CA080A"/>
    <w:rsid w:val="00CA2BC7"/>
    <w:rsid w:val="00CA2C74"/>
    <w:rsid w:val="00CA4371"/>
    <w:rsid w:val="00CA4591"/>
    <w:rsid w:val="00CA64CE"/>
    <w:rsid w:val="00CA7504"/>
    <w:rsid w:val="00CB0F7E"/>
    <w:rsid w:val="00CB2220"/>
    <w:rsid w:val="00CB3486"/>
    <w:rsid w:val="00CB4167"/>
    <w:rsid w:val="00CB4CBC"/>
    <w:rsid w:val="00CB5306"/>
    <w:rsid w:val="00CC09FE"/>
    <w:rsid w:val="00CC542D"/>
    <w:rsid w:val="00CD068E"/>
    <w:rsid w:val="00CD0EE2"/>
    <w:rsid w:val="00CD4CAA"/>
    <w:rsid w:val="00CD516B"/>
    <w:rsid w:val="00CD523B"/>
    <w:rsid w:val="00CD688A"/>
    <w:rsid w:val="00CD7D53"/>
    <w:rsid w:val="00CE05CD"/>
    <w:rsid w:val="00CE2F53"/>
    <w:rsid w:val="00CE35A6"/>
    <w:rsid w:val="00CE529F"/>
    <w:rsid w:val="00CE68A8"/>
    <w:rsid w:val="00CE6D0C"/>
    <w:rsid w:val="00CF1761"/>
    <w:rsid w:val="00CF17EC"/>
    <w:rsid w:val="00CF1907"/>
    <w:rsid w:val="00D0054C"/>
    <w:rsid w:val="00D01682"/>
    <w:rsid w:val="00D02964"/>
    <w:rsid w:val="00D03D40"/>
    <w:rsid w:val="00D03E8F"/>
    <w:rsid w:val="00D10089"/>
    <w:rsid w:val="00D10095"/>
    <w:rsid w:val="00D12AD5"/>
    <w:rsid w:val="00D13855"/>
    <w:rsid w:val="00D148A4"/>
    <w:rsid w:val="00D21D45"/>
    <w:rsid w:val="00D22944"/>
    <w:rsid w:val="00D22CD0"/>
    <w:rsid w:val="00D23B08"/>
    <w:rsid w:val="00D245B9"/>
    <w:rsid w:val="00D26437"/>
    <w:rsid w:val="00D2654D"/>
    <w:rsid w:val="00D27507"/>
    <w:rsid w:val="00D30660"/>
    <w:rsid w:val="00D31F05"/>
    <w:rsid w:val="00D34073"/>
    <w:rsid w:val="00D37143"/>
    <w:rsid w:val="00D410BF"/>
    <w:rsid w:val="00D422D6"/>
    <w:rsid w:val="00D42DF7"/>
    <w:rsid w:val="00D4500E"/>
    <w:rsid w:val="00D453BD"/>
    <w:rsid w:val="00D45F62"/>
    <w:rsid w:val="00D50A34"/>
    <w:rsid w:val="00D50B95"/>
    <w:rsid w:val="00D50E2B"/>
    <w:rsid w:val="00D518E4"/>
    <w:rsid w:val="00D52097"/>
    <w:rsid w:val="00D523B6"/>
    <w:rsid w:val="00D52C00"/>
    <w:rsid w:val="00D53EEC"/>
    <w:rsid w:val="00D5435B"/>
    <w:rsid w:val="00D56C7A"/>
    <w:rsid w:val="00D56EE3"/>
    <w:rsid w:val="00D571D4"/>
    <w:rsid w:val="00D650E7"/>
    <w:rsid w:val="00D6707B"/>
    <w:rsid w:val="00D67D7E"/>
    <w:rsid w:val="00D70A86"/>
    <w:rsid w:val="00D71BF7"/>
    <w:rsid w:val="00D73F9C"/>
    <w:rsid w:val="00D743A6"/>
    <w:rsid w:val="00D750FF"/>
    <w:rsid w:val="00D75130"/>
    <w:rsid w:val="00D7530F"/>
    <w:rsid w:val="00D76765"/>
    <w:rsid w:val="00D76D79"/>
    <w:rsid w:val="00D76E53"/>
    <w:rsid w:val="00D7753B"/>
    <w:rsid w:val="00D81053"/>
    <w:rsid w:val="00D81C0F"/>
    <w:rsid w:val="00D853E4"/>
    <w:rsid w:val="00D85E4C"/>
    <w:rsid w:val="00D86315"/>
    <w:rsid w:val="00D9021E"/>
    <w:rsid w:val="00D9092F"/>
    <w:rsid w:val="00D909FE"/>
    <w:rsid w:val="00D90E44"/>
    <w:rsid w:val="00D92783"/>
    <w:rsid w:val="00D9355F"/>
    <w:rsid w:val="00D93D14"/>
    <w:rsid w:val="00D96D5C"/>
    <w:rsid w:val="00DA13EC"/>
    <w:rsid w:val="00DA1507"/>
    <w:rsid w:val="00DA4B50"/>
    <w:rsid w:val="00DA5111"/>
    <w:rsid w:val="00DA5D7E"/>
    <w:rsid w:val="00DB2209"/>
    <w:rsid w:val="00DB578B"/>
    <w:rsid w:val="00DC1606"/>
    <w:rsid w:val="00DC3384"/>
    <w:rsid w:val="00DC4764"/>
    <w:rsid w:val="00DC55D6"/>
    <w:rsid w:val="00DC6DCC"/>
    <w:rsid w:val="00DC7586"/>
    <w:rsid w:val="00DD129A"/>
    <w:rsid w:val="00DD22C6"/>
    <w:rsid w:val="00DD249E"/>
    <w:rsid w:val="00DD6858"/>
    <w:rsid w:val="00DD693C"/>
    <w:rsid w:val="00DD71B7"/>
    <w:rsid w:val="00DD7222"/>
    <w:rsid w:val="00DD7F9D"/>
    <w:rsid w:val="00DE120E"/>
    <w:rsid w:val="00DE3028"/>
    <w:rsid w:val="00DE3093"/>
    <w:rsid w:val="00DE37B4"/>
    <w:rsid w:val="00DE6694"/>
    <w:rsid w:val="00DE768B"/>
    <w:rsid w:val="00DF1FB3"/>
    <w:rsid w:val="00DF332E"/>
    <w:rsid w:val="00DF3942"/>
    <w:rsid w:val="00DF4008"/>
    <w:rsid w:val="00DF4F32"/>
    <w:rsid w:val="00DF554A"/>
    <w:rsid w:val="00DF60B2"/>
    <w:rsid w:val="00E00F9B"/>
    <w:rsid w:val="00E02626"/>
    <w:rsid w:val="00E06A3E"/>
    <w:rsid w:val="00E105F1"/>
    <w:rsid w:val="00E10EC2"/>
    <w:rsid w:val="00E11882"/>
    <w:rsid w:val="00E11E1A"/>
    <w:rsid w:val="00E12018"/>
    <w:rsid w:val="00E126D7"/>
    <w:rsid w:val="00E1437B"/>
    <w:rsid w:val="00E205E0"/>
    <w:rsid w:val="00E25546"/>
    <w:rsid w:val="00E25975"/>
    <w:rsid w:val="00E26977"/>
    <w:rsid w:val="00E32219"/>
    <w:rsid w:val="00E33753"/>
    <w:rsid w:val="00E33D41"/>
    <w:rsid w:val="00E33D75"/>
    <w:rsid w:val="00E33F2F"/>
    <w:rsid w:val="00E34A58"/>
    <w:rsid w:val="00E37367"/>
    <w:rsid w:val="00E41AB0"/>
    <w:rsid w:val="00E433F1"/>
    <w:rsid w:val="00E44307"/>
    <w:rsid w:val="00E534B6"/>
    <w:rsid w:val="00E57139"/>
    <w:rsid w:val="00E576BC"/>
    <w:rsid w:val="00E6226D"/>
    <w:rsid w:val="00E646F0"/>
    <w:rsid w:val="00E7058F"/>
    <w:rsid w:val="00E71089"/>
    <w:rsid w:val="00E71D1D"/>
    <w:rsid w:val="00E72E45"/>
    <w:rsid w:val="00E7713A"/>
    <w:rsid w:val="00E804C7"/>
    <w:rsid w:val="00E810D3"/>
    <w:rsid w:val="00E82BA5"/>
    <w:rsid w:val="00E83712"/>
    <w:rsid w:val="00E85D1B"/>
    <w:rsid w:val="00E86296"/>
    <w:rsid w:val="00E86B37"/>
    <w:rsid w:val="00E86CB1"/>
    <w:rsid w:val="00E9074E"/>
    <w:rsid w:val="00E91124"/>
    <w:rsid w:val="00E91289"/>
    <w:rsid w:val="00E91A22"/>
    <w:rsid w:val="00E91D7F"/>
    <w:rsid w:val="00E931EE"/>
    <w:rsid w:val="00E93818"/>
    <w:rsid w:val="00E9562B"/>
    <w:rsid w:val="00E960C9"/>
    <w:rsid w:val="00E97574"/>
    <w:rsid w:val="00E97AEC"/>
    <w:rsid w:val="00EA107D"/>
    <w:rsid w:val="00EA16FA"/>
    <w:rsid w:val="00EA1756"/>
    <w:rsid w:val="00EA3262"/>
    <w:rsid w:val="00EA6CB1"/>
    <w:rsid w:val="00EB0288"/>
    <w:rsid w:val="00EB102A"/>
    <w:rsid w:val="00EB5334"/>
    <w:rsid w:val="00EB5977"/>
    <w:rsid w:val="00EB5F37"/>
    <w:rsid w:val="00EB6C71"/>
    <w:rsid w:val="00EC2297"/>
    <w:rsid w:val="00EC2992"/>
    <w:rsid w:val="00EC37A8"/>
    <w:rsid w:val="00EC66D9"/>
    <w:rsid w:val="00EC6FC7"/>
    <w:rsid w:val="00ED084D"/>
    <w:rsid w:val="00ED0B3A"/>
    <w:rsid w:val="00ED1491"/>
    <w:rsid w:val="00ED2D2D"/>
    <w:rsid w:val="00ED4892"/>
    <w:rsid w:val="00ED5970"/>
    <w:rsid w:val="00ED5EE0"/>
    <w:rsid w:val="00EE10A8"/>
    <w:rsid w:val="00EE1E32"/>
    <w:rsid w:val="00EE33A5"/>
    <w:rsid w:val="00EE4216"/>
    <w:rsid w:val="00EE551C"/>
    <w:rsid w:val="00EE564C"/>
    <w:rsid w:val="00EE56B0"/>
    <w:rsid w:val="00EE6A78"/>
    <w:rsid w:val="00EF1AE1"/>
    <w:rsid w:val="00EF2330"/>
    <w:rsid w:val="00EF47E2"/>
    <w:rsid w:val="00F0043A"/>
    <w:rsid w:val="00F00B28"/>
    <w:rsid w:val="00F01C5F"/>
    <w:rsid w:val="00F02995"/>
    <w:rsid w:val="00F061A7"/>
    <w:rsid w:val="00F07F62"/>
    <w:rsid w:val="00F1494B"/>
    <w:rsid w:val="00F14E21"/>
    <w:rsid w:val="00F1504F"/>
    <w:rsid w:val="00F15362"/>
    <w:rsid w:val="00F153F4"/>
    <w:rsid w:val="00F1641A"/>
    <w:rsid w:val="00F1743F"/>
    <w:rsid w:val="00F208C1"/>
    <w:rsid w:val="00F22F6A"/>
    <w:rsid w:val="00F2452E"/>
    <w:rsid w:val="00F279C6"/>
    <w:rsid w:val="00F314C2"/>
    <w:rsid w:val="00F32226"/>
    <w:rsid w:val="00F333F9"/>
    <w:rsid w:val="00F3562B"/>
    <w:rsid w:val="00F36BBE"/>
    <w:rsid w:val="00F37FDA"/>
    <w:rsid w:val="00F40540"/>
    <w:rsid w:val="00F4258A"/>
    <w:rsid w:val="00F47CF6"/>
    <w:rsid w:val="00F52089"/>
    <w:rsid w:val="00F531D1"/>
    <w:rsid w:val="00F6435B"/>
    <w:rsid w:val="00F66C7B"/>
    <w:rsid w:val="00F67D55"/>
    <w:rsid w:val="00F71092"/>
    <w:rsid w:val="00F73CD9"/>
    <w:rsid w:val="00F73E5B"/>
    <w:rsid w:val="00F75675"/>
    <w:rsid w:val="00F758BD"/>
    <w:rsid w:val="00F776F7"/>
    <w:rsid w:val="00F80615"/>
    <w:rsid w:val="00F8189A"/>
    <w:rsid w:val="00F8247C"/>
    <w:rsid w:val="00F90902"/>
    <w:rsid w:val="00F90DFA"/>
    <w:rsid w:val="00F937AD"/>
    <w:rsid w:val="00F93E7A"/>
    <w:rsid w:val="00FA160F"/>
    <w:rsid w:val="00FA2A8B"/>
    <w:rsid w:val="00FA3C97"/>
    <w:rsid w:val="00FA41FC"/>
    <w:rsid w:val="00FA7BCF"/>
    <w:rsid w:val="00FA7BF3"/>
    <w:rsid w:val="00FA7E6C"/>
    <w:rsid w:val="00FB0B55"/>
    <w:rsid w:val="00FB21B7"/>
    <w:rsid w:val="00FB4C6A"/>
    <w:rsid w:val="00FB5875"/>
    <w:rsid w:val="00FB6AA8"/>
    <w:rsid w:val="00FB7EAE"/>
    <w:rsid w:val="00FC1425"/>
    <w:rsid w:val="00FC36F6"/>
    <w:rsid w:val="00FC69BF"/>
    <w:rsid w:val="00FD3AA4"/>
    <w:rsid w:val="00FD72D3"/>
    <w:rsid w:val="00FD73D8"/>
    <w:rsid w:val="00FD7840"/>
    <w:rsid w:val="00FE0456"/>
    <w:rsid w:val="00FE3208"/>
    <w:rsid w:val="00FE3D5A"/>
    <w:rsid w:val="00FE438F"/>
    <w:rsid w:val="00FE75B4"/>
    <w:rsid w:val="00FF54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B304A7"/>
  <w15:docId w15:val="{1EC42AFD-82DB-BB4A-8055-32189F5EB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D5C"/>
  </w:style>
  <w:style w:type="paragraph" w:styleId="Heading1">
    <w:name w:val="heading 1"/>
    <w:basedOn w:val="Normal"/>
    <w:link w:val="Heading1Char"/>
    <w:uiPriority w:val="9"/>
    <w:qFormat/>
    <w:rsid w:val="00200F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357D"/>
    <w:pPr>
      <w:ind w:left="720"/>
      <w:contextualSpacing/>
    </w:pPr>
  </w:style>
  <w:style w:type="paragraph" w:styleId="NormalWeb">
    <w:name w:val="Normal (Web)"/>
    <w:basedOn w:val="Normal"/>
    <w:uiPriority w:val="99"/>
    <w:unhideWhenUsed/>
    <w:rsid w:val="004906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906CD"/>
  </w:style>
  <w:style w:type="character" w:styleId="Strong">
    <w:name w:val="Strong"/>
    <w:basedOn w:val="DefaultParagraphFont"/>
    <w:uiPriority w:val="22"/>
    <w:qFormat/>
    <w:rsid w:val="004906CD"/>
    <w:rPr>
      <w:b/>
      <w:bCs/>
    </w:rPr>
  </w:style>
  <w:style w:type="paragraph" w:styleId="BalloonText">
    <w:name w:val="Balloon Text"/>
    <w:basedOn w:val="Normal"/>
    <w:link w:val="BalloonTextChar"/>
    <w:uiPriority w:val="99"/>
    <w:semiHidden/>
    <w:unhideWhenUsed/>
    <w:rsid w:val="00D518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8BF"/>
    <w:rPr>
      <w:rFonts w:ascii="Segoe UI" w:hAnsi="Segoe UI" w:cs="Segoe UI"/>
      <w:sz w:val="18"/>
      <w:szCs w:val="18"/>
    </w:rPr>
  </w:style>
  <w:style w:type="character" w:styleId="CommentReference">
    <w:name w:val="annotation reference"/>
    <w:basedOn w:val="DefaultParagraphFont"/>
    <w:uiPriority w:val="99"/>
    <w:semiHidden/>
    <w:unhideWhenUsed/>
    <w:rsid w:val="00E658DB"/>
    <w:rPr>
      <w:sz w:val="16"/>
      <w:szCs w:val="16"/>
    </w:rPr>
  </w:style>
  <w:style w:type="paragraph" w:styleId="CommentText">
    <w:name w:val="annotation text"/>
    <w:basedOn w:val="Normal"/>
    <w:link w:val="CommentTextChar"/>
    <w:uiPriority w:val="99"/>
    <w:semiHidden/>
    <w:unhideWhenUsed/>
    <w:rsid w:val="00E658DB"/>
    <w:pPr>
      <w:spacing w:line="240" w:lineRule="auto"/>
    </w:pPr>
    <w:rPr>
      <w:sz w:val="20"/>
      <w:szCs w:val="20"/>
    </w:rPr>
  </w:style>
  <w:style w:type="character" w:customStyle="1" w:styleId="CommentTextChar">
    <w:name w:val="Comment Text Char"/>
    <w:basedOn w:val="DefaultParagraphFont"/>
    <w:link w:val="CommentText"/>
    <w:uiPriority w:val="99"/>
    <w:semiHidden/>
    <w:rsid w:val="00E658DB"/>
    <w:rPr>
      <w:sz w:val="20"/>
      <w:szCs w:val="20"/>
    </w:rPr>
  </w:style>
  <w:style w:type="paragraph" w:styleId="CommentSubject">
    <w:name w:val="annotation subject"/>
    <w:basedOn w:val="CommentText"/>
    <w:next w:val="CommentText"/>
    <w:link w:val="CommentSubjectChar"/>
    <w:uiPriority w:val="99"/>
    <w:semiHidden/>
    <w:unhideWhenUsed/>
    <w:rsid w:val="00E658DB"/>
    <w:rPr>
      <w:b/>
      <w:bCs/>
    </w:rPr>
  </w:style>
  <w:style w:type="character" w:customStyle="1" w:styleId="CommentSubjectChar">
    <w:name w:val="Comment Subject Char"/>
    <w:basedOn w:val="CommentTextChar"/>
    <w:link w:val="CommentSubject"/>
    <w:uiPriority w:val="99"/>
    <w:semiHidden/>
    <w:rsid w:val="00E658DB"/>
    <w:rPr>
      <w:b/>
      <w:bCs/>
      <w:sz w:val="20"/>
      <w:szCs w:val="20"/>
    </w:rPr>
  </w:style>
  <w:style w:type="paragraph" w:styleId="Header">
    <w:name w:val="header"/>
    <w:basedOn w:val="Normal"/>
    <w:link w:val="HeaderChar"/>
    <w:uiPriority w:val="99"/>
    <w:unhideWhenUsed/>
    <w:rsid w:val="00AE44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49C"/>
  </w:style>
  <w:style w:type="paragraph" w:styleId="Footer">
    <w:name w:val="footer"/>
    <w:basedOn w:val="Normal"/>
    <w:link w:val="FooterChar"/>
    <w:uiPriority w:val="99"/>
    <w:unhideWhenUsed/>
    <w:rsid w:val="00AE44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49C"/>
  </w:style>
  <w:style w:type="character" w:styleId="Hyperlink">
    <w:name w:val="Hyperlink"/>
    <w:basedOn w:val="DefaultParagraphFont"/>
    <w:uiPriority w:val="99"/>
    <w:unhideWhenUsed/>
    <w:rsid w:val="00A7471E"/>
    <w:rPr>
      <w:color w:val="0000FF" w:themeColor="hyperlink"/>
      <w:u w:val="single"/>
    </w:rPr>
  </w:style>
  <w:style w:type="character" w:customStyle="1" w:styleId="UnresolvedMention1">
    <w:name w:val="Unresolved Mention1"/>
    <w:basedOn w:val="DefaultParagraphFont"/>
    <w:uiPriority w:val="99"/>
    <w:semiHidden/>
    <w:unhideWhenUsed/>
    <w:rsid w:val="00A7471E"/>
    <w:rPr>
      <w:color w:val="605E5C"/>
      <w:shd w:val="clear" w:color="auto" w:fill="E1DFDD"/>
    </w:rPr>
  </w:style>
  <w:style w:type="character" w:styleId="UnresolvedMention">
    <w:name w:val="Unresolved Mention"/>
    <w:basedOn w:val="DefaultParagraphFont"/>
    <w:uiPriority w:val="99"/>
    <w:semiHidden/>
    <w:unhideWhenUsed/>
    <w:rsid w:val="005F324C"/>
    <w:rPr>
      <w:color w:val="605E5C"/>
      <w:shd w:val="clear" w:color="auto" w:fill="E1DFDD"/>
    </w:rPr>
  </w:style>
  <w:style w:type="character" w:styleId="FollowedHyperlink">
    <w:name w:val="FollowedHyperlink"/>
    <w:basedOn w:val="DefaultParagraphFont"/>
    <w:uiPriority w:val="99"/>
    <w:semiHidden/>
    <w:unhideWhenUsed/>
    <w:rsid w:val="00FF54F6"/>
    <w:rPr>
      <w:color w:val="800080" w:themeColor="followedHyperlink"/>
      <w:u w:val="single"/>
    </w:rPr>
  </w:style>
  <w:style w:type="character" w:customStyle="1" w:styleId="Heading1Char">
    <w:name w:val="Heading 1 Char"/>
    <w:basedOn w:val="DefaultParagraphFont"/>
    <w:link w:val="Heading1"/>
    <w:uiPriority w:val="9"/>
    <w:rsid w:val="00200FA4"/>
    <w:rPr>
      <w:rFonts w:ascii="Times New Roman" w:eastAsia="Times New Roman" w:hAnsi="Times New Roman" w:cs="Times New Roman"/>
      <w:b/>
      <w:bCs/>
      <w:kern w:val="36"/>
      <w:sz w:val="48"/>
      <w:szCs w:val="48"/>
    </w:rPr>
  </w:style>
  <w:style w:type="character" w:customStyle="1" w:styleId="fontstyle01">
    <w:name w:val="fontstyle01"/>
    <w:basedOn w:val="DefaultParagraphFont"/>
    <w:rsid w:val="0047107F"/>
    <w:rPr>
      <w:rFonts w:ascii="OpenSans-Regular" w:hAnsi="OpenSans-Regular" w:hint="default"/>
      <w:b w:val="0"/>
      <w:bCs w:val="0"/>
      <w:i w:val="0"/>
      <w:iCs w:val="0"/>
      <w:color w:val="474747"/>
    </w:rPr>
  </w:style>
  <w:style w:type="paragraph" w:styleId="Caption">
    <w:name w:val="caption"/>
    <w:basedOn w:val="Normal"/>
    <w:next w:val="Normal"/>
    <w:uiPriority w:val="35"/>
    <w:unhideWhenUsed/>
    <w:qFormat/>
    <w:rsid w:val="00994279"/>
    <w:pPr>
      <w:spacing w:line="240" w:lineRule="auto"/>
    </w:pPr>
    <w:rPr>
      <w:iCs/>
      <w:color w:val="595959" w:themeColor="text1" w:themeTint="A6"/>
      <w:szCs w:val="18"/>
    </w:rPr>
  </w:style>
  <w:style w:type="paragraph" w:styleId="Revision">
    <w:name w:val="Revision"/>
    <w:hidden/>
    <w:uiPriority w:val="99"/>
    <w:semiHidden/>
    <w:rsid w:val="004C32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22560">
      <w:bodyDiv w:val="1"/>
      <w:marLeft w:val="0"/>
      <w:marRight w:val="0"/>
      <w:marTop w:val="0"/>
      <w:marBottom w:val="0"/>
      <w:divBdr>
        <w:top w:val="none" w:sz="0" w:space="0" w:color="auto"/>
        <w:left w:val="none" w:sz="0" w:space="0" w:color="auto"/>
        <w:bottom w:val="none" w:sz="0" w:space="0" w:color="auto"/>
        <w:right w:val="none" w:sz="0" w:space="0" w:color="auto"/>
      </w:divBdr>
    </w:div>
    <w:div w:id="114064023">
      <w:bodyDiv w:val="1"/>
      <w:marLeft w:val="0"/>
      <w:marRight w:val="0"/>
      <w:marTop w:val="0"/>
      <w:marBottom w:val="0"/>
      <w:divBdr>
        <w:top w:val="none" w:sz="0" w:space="0" w:color="auto"/>
        <w:left w:val="none" w:sz="0" w:space="0" w:color="auto"/>
        <w:bottom w:val="none" w:sz="0" w:space="0" w:color="auto"/>
        <w:right w:val="none" w:sz="0" w:space="0" w:color="auto"/>
      </w:divBdr>
    </w:div>
    <w:div w:id="505288204">
      <w:bodyDiv w:val="1"/>
      <w:marLeft w:val="0"/>
      <w:marRight w:val="0"/>
      <w:marTop w:val="0"/>
      <w:marBottom w:val="0"/>
      <w:divBdr>
        <w:top w:val="none" w:sz="0" w:space="0" w:color="auto"/>
        <w:left w:val="none" w:sz="0" w:space="0" w:color="auto"/>
        <w:bottom w:val="none" w:sz="0" w:space="0" w:color="auto"/>
        <w:right w:val="none" w:sz="0" w:space="0" w:color="auto"/>
      </w:divBdr>
    </w:div>
    <w:div w:id="577404554">
      <w:bodyDiv w:val="1"/>
      <w:marLeft w:val="0"/>
      <w:marRight w:val="0"/>
      <w:marTop w:val="0"/>
      <w:marBottom w:val="0"/>
      <w:divBdr>
        <w:top w:val="none" w:sz="0" w:space="0" w:color="auto"/>
        <w:left w:val="none" w:sz="0" w:space="0" w:color="auto"/>
        <w:bottom w:val="none" w:sz="0" w:space="0" w:color="auto"/>
        <w:right w:val="none" w:sz="0" w:space="0" w:color="auto"/>
      </w:divBdr>
    </w:div>
    <w:div w:id="672730696">
      <w:bodyDiv w:val="1"/>
      <w:marLeft w:val="0"/>
      <w:marRight w:val="0"/>
      <w:marTop w:val="0"/>
      <w:marBottom w:val="0"/>
      <w:divBdr>
        <w:top w:val="none" w:sz="0" w:space="0" w:color="auto"/>
        <w:left w:val="none" w:sz="0" w:space="0" w:color="auto"/>
        <w:bottom w:val="none" w:sz="0" w:space="0" w:color="auto"/>
        <w:right w:val="none" w:sz="0" w:space="0" w:color="auto"/>
      </w:divBdr>
    </w:div>
    <w:div w:id="1013072678">
      <w:bodyDiv w:val="1"/>
      <w:marLeft w:val="0"/>
      <w:marRight w:val="0"/>
      <w:marTop w:val="0"/>
      <w:marBottom w:val="0"/>
      <w:divBdr>
        <w:top w:val="none" w:sz="0" w:space="0" w:color="auto"/>
        <w:left w:val="none" w:sz="0" w:space="0" w:color="auto"/>
        <w:bottom w:val="none" w:sz="0" w:space="0" w:color="auto"/>
        <w:right w:val="none" w:sz="0" w:space="0" w:color="auto"/>
      </w:divBdr>
    </w:div>
    <w:div w:id="1075709822">
      <w:bodyDiv w:val="1"/>
      <w:marLeft w:val="0"/>
      <w:marRight w:val="0"/>
      <w:marTop w:val="0"/>
      <w:marBottom w:val="0"/>
      <w:divBdr>
        <w:top w:val="none" w:sz="0" w:space="0" w:color="auto"/>
        <w:left w:val="none" w:sz="0" w:space="0" w:color="auto"/>
        <w:bottom w:val="none" w:sz="0" w:space="0" w:color="auto"/>
        <w:right w:val="none" w:sz="0" w:space="0" w:color="auto"/>
      </w:divBdr>
    </w:div>
    <w:div w:id="1176842416">
      <w:bodyDiv w:val="1"/>
      <w:marLeft w:val="0"/>
      <w:marRight w:val="0"/>
      <w:marTop w:val="0"/>
      <w:marBottom w:val="0"/>
      <w:divBdr>
        <w:top w:val="none" w:sz="0" w:space="0" w:color="auto"/>
        <w:left w:val="none" w:sz="0" w:space="0" w:color="auto"/>
        <w:bottom w:val="none" w:sz="0" w:space="0" w:color="auto"/>
        <w:right w:val="none" w:sz="0" w:space="0" w:color="auto"/>
      </w:divBdr>
    </w:div>
    <w:div w:id="1397510095">
      <w:bodyDiv w:val="1"/>
      <w:marLeft w:val="0"/>
      <w:marRight w:val="0"/>
      <w:marTop w:val="0"/>
      <w:marBottom w:val="0"/>
      <w:divBdr>
        <w:top w:val="none" w:sz="0" w:space="0" w:color="auto"/>
        <w:left w:val="none" w:sz="0" w:space="0" w:color="auto"/>
        <w:bottom w:val="none" w:sz="0" w:space="0" w:color="auto"/>
        <w:right w:val="none" w:sz="0" w:space="0" w:color="auto"/>
      </w:divBdr>
    </w:div>
    <w:div w:id="1425956258">
      <w:bodyDiv w:val="1"/>
      <w:marLeft w:val="0"/>
      <w:marRight w:val="0"/>
      <w:marTop w:val="0"/>
      <w:marBottom w:val="0"/>
      <w:divBdr>
        <w:top w:val="none" w:sz="0" w:space="0" w:color="auto"/>
        <w:left w:val="none" w:sz="0" w:space="0" w:color="auto"/>
        <w:bottom w:val="none" w:sz="0" w:space="0" w:color="auto"/>
        <w:right w:val="none" w:sz="0" w:space="0" w:color="auto"/>
      </w:divBdr>
    </w:div>
    <w:div w:id="1426264884">
      <w:bodyDiv w:val="1"/>
      <w:marLeft w:val="0"/>
      <w:marRight w:val="0"/>
      <w:marTop w:val="0"/>
      <w:marBottom w:val="0"/>
      <w:divBdr>
        <w:top w:val="none" w:sz="0" w:space="0" w:color="auto"/>
        <w:left w:val="none" w:sz="0" w:space="0" w:color="auto"/>
        <w:bottom w:val="none" w:sz="0" w:space="0" w:color="auto"/>
        <w:right w:val="none" w:sz="0" w:space="0" w:color="auto"/>
      </w:divBdr>
    </w:div>
    <w:div w:id="1644043565">
      <w:bodyDiv w:val="1"/>
      <w:marLeft w:val="0"/>
      <w:marRight w:val="0"/>
      <w:marTop w:val="0"/>
      <w:marBottom w:val="0"/>
      <w:divBdr>
        <w:top w:val="none" w:sz="0" w:space="0" w:color="auto"/>
        <w:left w:val="none" w:sz="0" w:space="0" w:color="auto"/>
        <w:bottom w:val="none" w:sz="0" w:space="0" w:color="auto"/>
        <w:right w:val="none" w:sz="0" w:space="0" w:color="auto"/>
      </w:divBdr>
    </w:div>
    <w:div w:id="1687829760">
      <w:bodyDiv w:val="1"/>
      <w:marLeft w:val="0"/>
      <w:marRight w:val="0"/>
      <w:marTop w:val="0"/>
      <w:marBottom w:val="0"/>
      <w:divBdr>
        <w:top w:val="none" w:sz="0" w:space="0" w:color="auto"/>
        <w:left w:val="none" w:sz="0" w:space="0" w:color="auto"/>
        <w:bottom w:val="none" w:sz="0" w:space="0" w:color="auto"/>
        <w:right w:val="none" w:sz="0" w:space="0" w:color="auto"/>
      </w:divBdr>
    </w:div>
    <w:div w:id="1698508216">
      <w:bodyDiv w:val="1"/>
      <w:marLeft w:val="0"/>
      <w:marRight w:val="0"/>
      <w:marTop w:val="0"/>
      <w:marBottom w:val="0"/>
      <w:divBdr>
        <w:top w:val="none" w:sz="0" w:space="0" w:color="auto"/>
        <w:left w:val="none" w:sz="0" w:space="0" w:color="auto"/>
        <w:bottom w:val="none" w:sz="0" w:space="0" w:color="auto"/>
        <w:right w:val="none" w:sz="0" w:space="0" w:color="auto"/>
      </w:divBdr>
    </w:div>
    <w:div w:id="1713263744">
      <w:bodyDiv w:val="1"/>
      <w:marLeft w:val="0"/>
      <w:marRight w:val="0"/>
      <w:marTop w:val="0"/>
      <w:marBottom w:val="0"/>
      <w:divBdr>
        <w:top w:val="none" w:sz="0" w:space="0" w:color="auto"/>
        <w:left w:val="none" w:sz="0" w:space="0" w:color="auto"/>
        <w:bottom w:val="none" w:sz="0" w:space="0" w:color="auto"/>
        <w:right w:val="none" w:sz="0" w:space="0" w:color="auto"/>
      </w:divBdr>
    </w:div>
    <w:div w:id="1720476284">
      <w:bodyDiv w:val="1"/>
      <w:marLeft w:val="0"/>
      <w:marRight w:val="0"/>
      <w:marTop w:val="0"/>
      <w:marBottom w:val="0"/>
      <w:divBdr>
        <w:top w:val="none" w:sz="0" w:space="0" w:color="auto"/>
        <w:left w:val="none" w:sz="0" w:space="0" w:color="auto"/>
        <w:bottom w:val="none" w:sz="0" w:space="0" w:color="auto"/>
        <w:right w:val="none" w:sz="0" w:space="0" w:color="auto"/>
      </w:divBdr>
    </w:div>
    <w:div w:id="1815100730">
      <w:bodyDiv w:val="1"/>
      <w:marLeft w:val="0"/>
      <w:marRight w:val="0"/>
      <w:marTop w:val="0"/>
      <w:marBottom w:val="0"/>
      <w:divBdr>
        <w:top w:val="none" w:sz="0" w:space="0" w:color="auto"/>
        <w:left w:val="none" w:sz="0" w:space="0" w:color="auto"/>
        <w:bottom w:val="none" w:sz="0" w:space="0" w:color="auto"/>
        <w:right w:val="none" w:sz="0" w:space="0" w:color="auto"/>
      </w:divBdr>
    </w:div>
    <w:div w:id="1970160994">
      <w:bodyDiv w:val="1"/>
      <w:marLeft w:val="0"/>
      <w:marRight w:val="0"/>
      <w:marTop w:val="0"/>
      <w:marBottom w:val="0"/>
      <w:divBdr>
        <w:top w:val="none" w:sz="0" w:space="0" w:color="auto"/>
        <w:left w:val="none" w:sz="0" w:space="0" w:color="auto"/>
        <w:bottom w:val="none" w:sz="0" w:space="0" w:color="auto"/>
        <w:right w:val="none" w:sz="0" w:space="0" w:color="auto"/>
      </w:divBdr>
    </w:div>
    <w:div w:id="208884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getchellgold.com"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pp.livestorm.co/getchell-gold/getchell-gold-drill-results-jan-13-2022?type=detailed"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livestorm.co/getchell-gold/getchell-gold-drill-results-jan-13-2022?type=detailed"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nfo@getchellgol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810C3-4C08-4976-B0C4-E64EE4CA4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1537</Words>
  <Characters>8762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 sieb</dc:creator>
  <cp:lastModifiedBy>justin meiklem</cp:lastModifiedBy>
  <cp:revision>2</cp:revision>
  <cp:lastPrinted>2021-06-01T01:20:00Z</cp:lastPrinted>
  <dcterms:created xsi:type="dcterms:W3CDTF">2022-01-12T01:00:00Z</dcterms:created>
  <dcterms:modified xsi:type="dcterms:W3CDTF">2022-01-12T01:00:00Z</dcterms:modified>
</cp:coreProperties>
</file>