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3588" w14:textId="77777777" w:rsidR="004979E1" w:rsidRDefault="00EC1E97">
      <w:pPr>
        <w:pStyle w:val="Title"/>
        <w:spacing w:after="0"/>
        <w:rPr>
          <w:color w:val="000000"/>
          <w:sz w:val="28"/>
          <w:szCs w:val="28"/>
        </w:rPr>
      </w:pPr>
      <w:bookmarkStart w:id="0" w:name="_gjdgxs" w:colFirst="0" w:colLast="0"/>
      <w:bookmarkEnd w:id="0"/>
      <w:r>
        <w:rPr>
          <w:color w:val="000000"/>
          <w:sz w:val="28"/>
          <w:szCs w:val="28"/>
        </w:rPr>
        <w:t>FORM 7</w:t>
      </w:r>
    </w:p>
    <w:p w14:paraId="584A8409" w14:textId="77777777" w:rsidR="004979E1" w:rsidRDefault="00EC1E97">
      <w:pPr>
        <w:pStyle w:val="Title"/>
        <w:spacing w:after="0"/>
        <w:rPr>
          <w:color w:val="000000"/>
          <w:sz w:val="28"/>
          <w:szCs w:val="28"/>
          <w:u w:val="single"/>
        </w:rPr>
      </w:pPr>
      <w:r>
        <w:rPr>
          <w:color w:val="000000"/>
          <w:sz w:val="28"/>
          <w:szCs w:val="28"/>
          <w:u w:val="single"/>
        </w:rPr>
        <w:t>MONTHLY PROGRESS REPORT</w:t>
      </w:r>
    </w:p>
    <w:p w14:paraId="3DB8411C" w14:textId="521A4E48" w:rsidR="004979E1" w:rsidRDefault="00EC1E97">
      <w:pPr>
        <w:pBdr>
          <w:top w:val="nil"/>
          <w:left w:val="nil"/>
          <w:bottom w:val="nil"/>
          <w:right w:val="nil"/>
          <w:between w:val="nil"/>
        </w:pBdr>
        <w:tabs>
          <w:tab w:val="left" w:pos="0"/>
        </w:tabs>
        <w:spacing w:before="240"/>
        <w:rPr>
          <w:rFonts w:ascii="Arial" w:eastAsia="Arial" w:hAnsi="Arial" w:cs="Arial"/>
          <w:color w:val="000000"/>
          <w:sz w:val="24"/>
          <w:szCs w:val="24"/>
        </w:rPr>
      </w:pPr>
      <w:r>
        <w:rPr>
          <w:rFonts w:ascii="Arial" w:eastAsia="Arial" w:hAnsi="Arial" w:cs="Arial"/>
          <w:color w:val="000000"/>
          <w:sz w:val="24"/>
          <w:szCs w:val="24"/>
        </w:rPr>
        <w:t xml:space="preserve">Name of Listed Issuer: </w:t>
      </w:r>
      <w:r w:rsidR="00B41065">
        <w:rPr>
          <w:rFonts w:ascii="Arial" w:eastAsia="Arial" w:hAnsi="Arial" w:cs="Arial"/>
          <w:color w:val="000000"/>
          <w:sz w:val="24"/>
          <w:szCs w:val="24"/>
          <w:u w:val="single"/>
        </w:rPr>
        <w:t>Juva Life Inc.</w:t>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rPr>
        <w:t>(the “Issuer”).</w:t>
      </w:r>
    </w:p>
    <w:p w14:paraId="60A6A1F7" w14:textId="5BFA1BD4"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Trading Symbol: </w:t>
      </w:r>
      <w:r w:rsidR="00B41065">
        <w:rPr>
          <w:rFonts w:ascii="Arial" w:eastAsia="Arial" w:hAnsi="Arial" w:cs="Arial"/>
          <w:color w:val="000000"/>
          <w:sz w:val="24"/>
          <w:szCs w:val="24"/>
          <w:u w:val="single"/>
        </w:rPr>
        <w:t>JUVA</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73A075EA" w14:textId="573C7D67"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Number of Outstanding Listed Securities: </w:t>
      </w:r>
      <w:r w:rsidR="00CB61E8">
        <w:rPr>
          <w:rFonts w:ascii="Arial" w:eastAsia="Arial" w:hAnsi="Arial" w:cs="Arial"/>
          <w:color w:val="000000"/>
          <w:sz w:val="24"/>
          <w:szCs w:val="24"/>
          <w:u w:val="single"/>
        </w:rPr>
        <w:t>1</w:t>
      </w:r>
      <w:r w:rsidR="00C044F9">
        <w:rPr>
          <w:rFonts w:ascii="Arial" w:eastAsia="Arial" w:hAnsi="Arial" w:cs="Arial"/>
          <w:color w:val="000000"/>
          <w:sz w:val="24"/>
          <w:szCs w:val="24"/>
          <w:u w:val="single"/>
        </w:rPr>
        <w:t>6</w:t>
      </w:r>
      <w:r w:rsidR="003A1A82">
        <w:rPr>
          <w:rFonts w:ascii="Arial" w:eastAsia="Arial" w:hAnsi="Arial" w:cs="Arial"/>
          <w:color w:val="000000"/>
          <w:sz w:val="24"/>
          <w:szCs w:val="24"/>
          <w:u w:val="single"/>
        </w:rPr>
        <w:t>4,016,223</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6DD89581" w14:textId="10221A1A"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sidRPr="00B17E58">
        <w:rPr>
          <w:rFonts w:ascii="Arial" w:eastAsia="Arial" w:hAnsi="Arial" w:cs="Arial"/>
          <w:color w:val="000000"/>
          <w:sz w:val="24"/>
          <w:szCs w:val="24"/>
        </w:rPr>
        <w:t>Date:</w:t>
      </w:r>
      <w:r w:rsidR="003A7FD2">
        <w:rPr>
          <w:rFonts w:ascii="Arial" w:eastAsia="Arial" w:hAnsi="Arial" w:cs="Arial"/>
          <w:color w:val="000000"/>
          <w:sz w:val="24"/>
          <w:szCs w:val="24"/>
        </w:rPr>
        <w:t xml:space="preserve"> </w:t>
      </w:r>
      <w:r w:rsidR="00C15CC0">
        <w:rPr>
          <w:rFonts w:ascii="Arial" w:eastAsia="Arial" w:hAnsi="Arial" w:cs="Arial"/>
          <w:color w:val="000000"/>
          <w:sz w:val="24"/>
          <w:szCs w:val="24"/>
          <w:u w:val="single"/>
        </w:rPr>
        <w:t>November</w:t>
      </w:r>
      <w:r w:rsidR="001420C7">
        <w:rPr>
          <w:rFonts w:ascii="Arial" w:eastAsia="Arial" w:hAnsi="Arial" w:cs="Arial"/>
          <w:color w:val="000000"/>
          <w:sz w:val="24"/>
          <w:szCs w:val="24"/>
          <w:u w:val="single"/>
        </w:rPr>
        <w:t xml:space="preserve"> </w:t>
      </w:r>
      <w:r w:rsidR="00C15CC0">
        <w:rPr>
          <w:rFonts w:ascii="Arial" w:eastAsia="Arial" w:hAnsi="Arial" w:cs="Arial"/>
          <w:color w:val="000000"/>
          <w:sz w:val="24"/>
          <w:szCs w:val="24"/>
          <w:u w:val="single"/>
        </w:rPr>
        <w:t>2</w:t>
      </w:r>
      <w:r w:rsidR="0015253F">
        <w:rPr>
          <w:rFonts w:ascii="Arial" w:eastAsia="Arial" w:hAnsi="Arial" w:cs="Arial"/>
          <w:color w:val="000000"/>
          <w:sz w:val="24"/>
          <w:szCs w:val="24"/>
          <w:u w:val="single"/>
        </w:rPr>
        <w:t>,</w:t>
      </w:r>
      <w:r w:rsidR="00B6111E">
        <w:rPr>
          <w:rFonts w:ascii="Arial" w:eastAsia="Arial" w:hAnsi="Arial" w:cs="Arial"/>
          <w:color w:val="000000"/>
          <w:sz w:val="24"/>
          <w:szCs w:val="24"/>
          <w:u w:val="single"/>
        </w:rPr>
        <w:t xml:space="preserve"> 202</w:t>
      </w:r>
      <w:r w:rsidR="00C00E39">
        <w:rPr>
          <w:rFonts w:ascii="Arial" w:eastAsia="Arial" w:hAnsi="Arial" w:cs="Arial"/>
          <w:color w:val="000000"/>
          <w:sz w:val="24"/>
          <w:szCs w:val="24"/>
          <w:u w:val="single"/>
        </w:rPr>
        <w:t>2</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28EC6DAD" w14:textId="77777777" w:rsidR="004979E1" w:rsidRDefault="00EC1E97">
      <w:pPr>
        <w:keepLines/>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Report on Business</w:t>
      </w:r>
    </w:p>
    <w:p w14:paraId="11384A69" w14:textId="1EE92AF7" w:rsidR="004979E1" w:rsidRPr="003F4835"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dev</w:t>
      </w:r>
      <w:r w:rsidRPr="003F4835">
        <w:rPr>
          <w:rFonts w:ascii="Arial" w:eastAsia="Arial" w:hAnsi="Arial" w:cs="Arial"/>
          <w:color w:val="000000"/>
          <w:sz w:val="24"/>
          <w:szCs w:val="24"/>
        </w:rPr>
        <w:t>elopment of the Issuer’s business and operations over the previous month.  Where the Issuer was inactive disclose this fact.</w:t>
      </w:r>
    </w:p>
    <w:p w14:paraId="52BEFB2C" w14:textId="77777777" w:rsidR="00CB61E8" w:rsidRPr="003F4835" w:rsidRDefault="00CB61E8" w:rsidP="00CB61E8">
      <w:pPr>
        <w:pStyle w:val="BodyText"/>
        <w:ind w:left="720"/>
        <w:rPr>
          <w:b/>
          <w:bCs/>
          <w:sz w:val="24"/>
          <w:szCs w:val="24"/>
        </w:rPr>
      </w:pPr>
    </w:p>
    <w:p w14:paraId="6D816784" w14:textId="29D8D0D1" w:rsidR="00CB61E8" w:rsidRPr="003F4835" w:rsidRDefault="00CB61E8" w:rsidP="00CB61E8">
      <w:pPr>
        <w:pStyle w:val="BodyText"/>
        <w:ind w:left="720"/>
        <w:rPr>
          <w:rFonts w:ascii="Arial" w:hAnsi="Arial" w:cs="Arial"/>
          <w:b/>
          <w:bCs/>
          <w:sz w:val="24"/>
          <w:szCs w:val="24"/>
        </w:rPr>
      </w:pPr>
      <w:r w:rsidRPr="003F4835">
        <w:rPr>
          <w:rFonts w:ascii="Arial" w:hAnsi="Arial" w:cs="Arial"/>
          <w:b/>
          <w:bCs/>
          <w:sz w:val="24"/>
          <w:szCs w:val="24"/>
        </w:rPr>
        <w:t xml:space="preserve">The principal business of the Issuer is to, own, and operate various cannabis businesses in the state of California. From in-house research, cultivation, manufacturing, retail, and delivery services, Juva employs state of the art tools in discovery, development, and data science to identify new molecular profiles for major unmet medical needs.  </w:t>
      </w:r>
    </w:p>
    <w:p w14:paraId="72221633" w14:textId="677DD173" w:rsidR="00CB61E8" w:rsidRPr="003F4835" w:rsidRDefault="00CB61E8" w:rsidP="00CB61E8">
      <w:pPr>
        <w:pStyle w:val="ListParagraph"/>
        <w:pBdr>
          <w:top w:val="nil"/>
          <w:left w:val="nil"/>
          <w:bottom w:val="nil"/>
          <w:right w:val="nil"/>
          <w:between w:val="nil"/>
        </w:pBdr>
        <w:spacing w:before="240"/>
        <w:jc w:val="both"/>
        <w:rPr>
          <w:rFonts w:ascii="Arial" w:hAnsi="Arial" w:cs="Arial"/>
          <w:b/>
          <w:bCs/>
          <w:sz w:val="24"/>
          <w:szCs w:val="24"/>
        </w:rPr>
      </w:pPr>
      <w:r w:rsidRPr="003F4835">
        <w:rPr>
          <w:rFonts w:ascii="Arial" w:hAnsi="Arial" w:cs="Arial"/>
          <w:b/>
          <w:bCs/>
          <w:sz w:val="24"/>
          <w:szCs w:val="24"/>
        </w:rPr>
        <w:t>The Issuer operates in the medical and recreational cannabis sectors in California, USA.  While some states in the United States have authorized the use and sale of marijuana, it remains illegal under federal law and the approach to enforcement of U.S. federal laws against marijuana is subject to change.  Because the Company will be engaging in the marijuana-related activities in the US, it assumes certain risks due to conflicting state and federal laws.  The federal law relating to marijuana could be enforced at any time and this would put the Company at risk of being prosecuted and having its assets seized when the Company starts operations in the cannabis sector.</w:t>
      </w:r>
    </w:p>
    <w:p w14:paraId="06B1C892" w14:textId="7F64EDB3" w:rsidR="00D57285" w:rsidRPr="003F4835" w:rsidRDefault="00D57285" w:rsidP="00CB61E8">
      <w:pPr>
        <w:pStyle w:val="ListParagraph"/>
        <w:pBdr>
          <w:top w:val="nil"/>
          <w:left w:val="nil"/>
          <w:bottom w:val="nil"/>
          <w:right w:val="nil"/>
          <w:between w:val="nil"/>
        </w:pBdr>
        <w:spacing w:before="240"/>
        <w:jc w:val="both"/>
        <w:rPr>
          <w:rFonts w:ascii="Arial" w:hAnsi="Arial" w:cs="Arial"/>
          <w:b/>
          <w:bCs/>
          <w:sz w:val="24"/>
          <w:szCs w:val="24"/>
        </w:rPr>
      </w:pPr>
    </w:p>
    <w:p w14:paraId="116C1ABC" w14:textId="77777777" w:rsidR="007F63F9" w:rsidRPr="003F4835" w:rsidRDefault="00402C0C" w:rsidP="00CB61E8">
      <w:pPr>
        <w:pStyle w:val="ListParagraph"/>
        <w:pBdr>
          <w:top w:val="nil"/>
          <w:left w:val="nil"/>
          <w:bottom w:val="nil"/>
          <w:right w:val="nil"/>
          <w:between w:val="nil"/>
        </w:pBdr>
        <w:spacing w:before="240"/>
        <w:jc w:val="both"/>
        <w:rPr>
          <w:rFonts w:ascii="Arial" w:hAnsi="Arial" w:cs="Arial"/>
          <w:b/>
          <w:bCs/>
          <w:sz w:val="24"/>
          <w:szCs w:val="24"/>
        </w:rPr>
      </w:pPr>
      <w:r w:rsidRPr="003F4835">
        <w:rPr>
          <w:rFonts w:ascii="Arial" w:hAnsi="Arial" w:cs="Arial"/>
          <w:b/>
          <w:bCs/>
          <w:sz w:val="24"/>
          <w:szCs w:val="24"/>
        </w:rPr>
        <w:t xml:space="preserve">On August 18, 2021, the Issuer announced initial pre-clinical discovery results from the phenotypic screening and target profiling of its proprietary cannabis chemical library. The initial results of this effort have identified Juva-019 which has been nominated for development. </w:t>
      </w:r>
    </w:p>
    <w:p w14:paraId="6E243F9B" w14:textId="77777777" w:rsidR="007F63F9" w:rsidRPr="003F4835" w:rsidRDefault="007F63F9" w:rsidP="00CB61E8">
      <w:pPr>
        <w:pStyle w:val="ListParagraph"/>
        <w:pBdr>
          <w:top w:val="nil"/>
          <w:left w:val="nil"/>
          <w:bottom w:val="nil"/>
          <w:right w:val="nil"/>
          <w:between w:val="nil"/>
        </w:pBdr>
        <w:spacing w:before="240"/>
        <w:jc w:val="both"/>
        <w:rPr>
          <w:rFonts w:ascii="Arial" w:hAnsi="Arial" w:cs="Arial"/>
          <w:b/>
          <w:bCs/>
          <w:sz w:val="24"/>
          <w:szCs w:val="24"/>
        </w:rPr>
      </w:pPr>
    </w:p>
    <w:p w14:paraId="150F05A7" w14:textId="77777777" w:rsidR="007F63F9" w:rsidRPr="003F4835" w:rsidRDefault="00402C0C" w:rsidP="00CB61E8">
      <w:pPr>
        <w:pStyle w:val="ListParagraph"/>
        <w:pBdr>
          <w:top w:val="nil"/>
          <w:left w:val="nil"/>
          <w:bottom w:val="nil"/>
          <w:right w:val="nil"/>
          <w:between w:val="nil"/>
        </w:pBdr>
        <w:spacing w:before="240"/>
        <w:jc w:val="both"/>
        <w:rPr>
          <w:rFonts w:ascii="Arial" w:hAnsi="Arial" w:cs="Arial"/>
          <w:b/>
          <w:bCs/>
          <w:sz w:val="24"/>
          <w:szCs w:val="24"/>
        </w:rPr>
      </w:pPr>
      <w:r w:rsidRPr="003F4835">
        <w:rPr>
          <w:rFonts w:ascii="Arial" w:hAnsi="Arial" w:cs="Arial"/>
          <w:b/>
          <w:bCs/>
          <w:sz w:val="24"/>
          <w:szCs w:val="24"/>
        </w:rPr>
        <w:t xml:space="preserve">Juva-019 is a non-cannabinoid purified small molecule isolated from Cannabis with broad spectrum anti-inflammatory properties. Juva-019 is potent modulator of TNF-alpha, IL-1 beta, and several other clinically relevant cytokines. Juva-019 acts at known targets implicated in inflammation and diseases of aging. </w:t>
      </w:r>
    </w:p>
    <w:p w14:paraId="6B54E252" w14:textId="77777777" w:rsidR="007F63F9" w:rsidRPr="003F4835" w:rsidRDefault="007F63F9" w:rsidP="00CB61E8">
      <w:pPr>
        <w:pStyle w:val="ListParagraph"/>
        <w:pBdr>
          <w:top w:val="nil"/>
          <w:left w:val="nil"/>
          <w:bottom w:val="nil"/>
          <w:right w:val="nil"/>
          <w:between w:val="nil"/>
        </w:pBdr>
        <w:spacing w:before="240"/>
        <w:jc w:val="both"/>
        <w:rPr>
          <w:rFonts w:ascii="Arial" w:hAnsi="Arial" w:cs="Arial"/>
          <w:b/>
          <w:bCs/>
          <w:sz w:val="24"/>
          <w:szCs w:val="24"/>
        </w:rPr>
      </w:pPr>
    </w:p>
    <w:p w14:paraId="24227C9A" w14:textId="429A68C0" w:rsidR="00402C0C" w:rsidRPr="003F4835" w:rsidRDefault="00402C0C" w:rsidP="00CB61E8">
      <w:pPr>
        <w:pStyle w:val="ListParagraph"/>
        <w:pBdr>
          <w:top w:val="nil"/>
          <w:left w:val="nil"/>
          <w:bottom w:val="nil"/>
          <w:right w:val="nil"/>
          <w:between w:val="nil"/>
        </w:pBdr>
        <w:spacing w:before="240"/>
        <w:jc w:val="both"/>
        <w:rPr>
          <w:rFonts w:ascii="Arial" w:hAnsi="Arial" w:cs="Arial"/>
          <w:b/>
          <w:bCs/>
          <w:sz w:val="24"/>
          <w:szCs w:val="24"/>
        </w:rPr>
      </w:pPr>
      <w:r w:rsidRPr="003F4835">
        <w:rPr>
          <w:rFonts w:ascii="Arial" w:hAnsi="Arial" w:cs="Arial"/>
          <w:b/>
          <w:bCs/>
          <w:sz w:val="24"/>
          <w:szCs w:val="24"/>
        </w:rPr>
        <w:lastRenderedPageBreak/>
        <w:t xml:space="preserve">While most of the research and development into Cannabis has focused on the cannabinoids, the Issuer believes that other chemical components </w:t>
      </w:r>
      <w:r w:rsidR="00722DB8" w:rsidRPr="003F4835">
        <w:rPr>
          <w:rFonts w:ascii="Arial" w:hAnsi="Arial" w:cs="Arial"/>
          <w:b/>
          <w:bCs/>
          <w:sz w:val="24"/>
          <w:szCs w:val="24"/>
        </w:rPr>
        <w:t>may</w:t>
      </w:r>
      <w:r w:rsidRPr="003F4835">
        <w:rPr>
          <w:rFonts w:ascii="Arial" w:hAnsi="Arial" w:cs="Arial"/>
          <w:b/>
          <w:bCs/>
          <w:sz w:val="24"/>
          <w:szCs w:val="24"/>
        </w:rPr>
        <w:t xml:space="preserve"> also explain the observed therapeutic benefits of Cannabis. The Issuer has developed a proprietary chemical library of natural and semi-synthetic non-cannabinoids and is systematically evaluating their therapeutic benefit alone and in combination across panels of industry-standard phenotypic and target-based anti-inflammatory assays. The result of this initial effort is a pipeline of proprietary bioactives amenable to consumer and pharmaceutical product development, discovered at a fraction of the cost, time and risk of traditional drug development efforts. </w:t>
      </w:r>
    </w:p>
    <w:p w14:paraId="24812BA4" w14:textId="77777777" w:rsidR="00402C0C" w:rsidRPr="003F4835" w:rsidRDefault="00402C0C" w:rsidP="00CB61E8">
      <w:pPr>
        <w:pStyle w:val="ListParagraph"/>
        <w:pBdr>
          <w:top w:val="nil"/>
          <w:left w:val="nil"/>
          <w:bottom w:val="nil"/>
          <w:right w:val="nil"/>
          <w:between w:val="nil"/>
        </w:pBdr>
        <w:spacing w:before="240"/>
        <w:jc w:val="both"/>
        <w:rPr>
          <w:rFonts w:ascii="Arial" w:hAnsi="Arial" w:cs="Arial"/>
          <w:b/>
          <w:bCs/>
          <w:sz w:val="24"/>
          <w:szCs w:val="24"/>
        </w:rPr>
      </w:pPr>
    </w:p>
    <w:p w14:paraId="5DFFF4B2" w14:textId="1453A071" w:rsidR="00402C0C" w:rsidRPr="003F4835" w:rsidRDefault="00402C0C" w:rsidP="00CB61E8">
      <w:pPr>
        <w:pStyle w:val="ListParagraph"/>
        <w:pBdr>
          <w:top w:val="nil"/>
          <w:left w:val="nil"/>
          <w:bottom w:val="nil"/>
          <w:right w:val="nil"/>
          <w:between w:val="nil"/>
        </w:pBdr>
        <w:spacing w:before="240"/>
        <w:jc w:val="both"/>
        <w:rPr>
          <w:rFonts w:ascii="Arial" w:hAnsi="Arial" w:cs="Arial"/>
          <w:b/>
          <w:bCs/>
          <w:sz w:val="24"/>
          <w:szCs w:val="24"/>
        </w:rPr>
      </w:pPr>
      <w:r w:rsidRPr="003F4835">
        <w:rPr>
          <w:rFonts w:ascii="Arial" w:hAnsi="Arial" w:cs="Arial"/>
          <w:b/>
          <w:bCs/>
          <w:sz w:val="24"/>
          <w:szCs w:val="24"/>
        </w:rPr>
        <w:t xml:space="preserve">The Issuer’s focus for the next six months is to build its discovery pipeline and initiate lead-optimization on the first series of individual compounds identified. The Issuer is executing a dual naturals and semi-synthetic optimization and commercialization approach. The Company will seek to commercialize with consumer products companies the natural chemical motif alone or in rationally designed combinations through a consumer products/OTC pathway, and in parallel apply traditional medicinal chemistry tools to optimize and select compounds to achieve drug-like effects. The Issuer </w:t>
      </w:r>
      <w:r w:rsidR="00722DB8" w:rsidRPr="003F4835">
        <w:rPr>
          <w:rFonts w:ascii="Arial" w:hAnsi="Arial" w:cs="Arial"/>
          <w:b/>
          <w:bCs/>
          <w:sz w:val="24"/>
          <w:szCs w:val="24"/>
        </w:rPr>
        <w:t>may</w:t>
      </w:r>
      <w:r w:rsidRPr="003F4835">
        <w:rPr>
          <w:rFonts w:ascii="Arial" w:hAnsi="Arial" w:cs="Arial"/>
          <w:b/>
          <w:bCs/>
          <w:sz w:val="24"/>
          <w:szCs w:val="24"/>
        </w:rPr>
        <w:t xml:space="preserve"> seek to enter pharmaceutical company partnerships to develop its semi-synthetic and synthetic analogs</w:t>
      </w:r>
      <w:r w:rsidR="00D65656">
        <w:rPr>
          <w:rFonts w:ascii="Arial" w:hAnsi="Arial" w:cs="Arial"/>
          <w:b/>
          <w:bCs/>
          <w:sz w:val="24"/>
          <w:szCs w:val="24"/>
        </w:rPr>
        <w:t>.</w:t>
      </w:r>
    </w:p>
    <w:p w14:paraId="25967468" w14:textId="17FC7E58" w:rsidR="00722DB8" w:rsidRPr="003F4835" w:rsidRDefault="00722DB8" w:rsidP="00CB61E8">
      <w:pPr>
        <w:pStyle w:val="ListParagraph"/>
        <w:pBdr>
          <w:top w:val="nil"/>
          <w:left w:val="nil"/>
          <w:bottom w:val="nil"/>
          <w:right w:val="nil"/>
          <w:between w:val="nil"/>
        </w:pBdr>
        <w:spacing w:before="240"/>
        <w:jc w:val="both"/>
        <w:rPr>
          <w:rFonts w:ascii="Arial" w:hAnsi="Arial" w:cs="Arial"/>
          <w:b/>
          <w:bCs/>
          <w:sz w:val="24"/>
          <w:szCs w:val="24"/>
        </w:rPr>
      </w:pPr>
    </w:p>
    <w:p w14:paraId="516B5097" w14:textId="07EEEE99" w:rsidR="004979E1" w:rsidRPr="003F4835" w:rsidRDefault="00EC1E97">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3F4835">
        <w:rPr>
          <w:rFonts w:ascii="Arial" w:eastAsia="Arial" w:hAnsi="Arial" w:cs="Arial"/>
          <w:color w:val="000000"/>
          <w:sz w:val="24"/>
          <w:szCs w:val="24"/>
        </w:rPr>
        <w:t>Provide a general overview and discussion of the activities of management.</w:t>
      </w:r>
    </w:p>
    <w:p w14:paraId="149EF80A" w14:textId="4AA9C3BD" w:rsidR="002C0697" w:rsidRPr="003F4835" w:rsidRDefault="002C0697" w:rsidP="002C0697">
      <w:pPr>
        <w:ind w:left="709"/>
        <w:rPr>
          <w:rFonts w:ascii="Arial" w:hAnsi="Arial" w:cs="Arial"/>
          <w:b/>
          <w:bCs/>
          <w:sz w:val="24"/>
          <w:szCs w:val="24"/>
          <w:u w:val="single"/>
        </w:rPr>
      </w:pPr>
    </w:p>
    <w:p w14:paraId="6DC711F5" w14:textId="60150DED" w:rsidR="00290665" w:rsidRPr="003F4835" w:rsidRDefault="00290665" w:rsidP="002C0697">
      <w:pPr>
        <w:ind w:left="709"/>
        <w:rPr>
          <w:rFonts w:ascii="Arial" w:hAnsi="Arial" w:cs="Arial"/>
          <w:b/>
          <w:bCs/>
          <w:sz w:val="24"/>
          <w:szCs w:val="24"/>
        </w:rPr>
      </w:pPr>
      <w:r w:rsidRPr="003F4835">
        <w:rPr>
          <w:rFonts w:ascii="Arial" w:hAnsi="Arial" w:cs="Arial"/>
          <w:b/>
          <w:bCs/>
          <w:sz w:val="24"/>
          <w:szCs w:val="24"/>
        </w:rPr>
        <w:t>The Issuer is made up of six divisions: Cultivation, Research, Manufacturing, Distribution, Retail and Delivery. Each division services specific vertical markets within a fully integrated framework under the guiding premise of commercially engaging the many ways cannabis can fundamentally improve individual quality of life.</w:t>
      </w:r>
    </w:p>
    <w:p w14:paraId="482F2F8F" w14:textId="77777777" w:rsidR="00290665" w:rsidRPr="003F4835" w:rsidRDefault="00290665" w:rsidP="002C0697">
      <w:pPr>
        <w:ind w:left="709"/>
        <w:rPr>
          <w:rFonts w:ascii="Arial" w:hAnsi="Arial" w:cs="Arial"/>
          <w:b/>
          <w:bCs/>
          <w:sz w:val="24"/>
          <w:szCs w:val="24"/>
          <w:u w:val="single"/>
        </w:rPr>
      </w:pPr>
    </w:p>
    <w:p w14:paraId="07BE7587" w14:textId="20594967" w:rsidR="00290665" w:rsidRPr="003F4835" w:rsidRDefault="00290665" w:rsidP="002C0697">
      <w:pPr>
        <w:ind w:left="709"/>
        <w:rPr>
          <w:rFonts w:ascii="Arial" w:hAnsi="Arial" w:cs="Arial"/>
          <w:b/>
          <w:bCs/>
          <w:sz w:val="24"/>
          <w:szCs w:val="24"/>
        </w:rPr>
      </w:pPr>
      <w:r w:rsidRPr="003F4835">
        <w:rPr>
          <w:rFonts w:ascii="Arial" w:hAnsi="Arial" w:cs="Arial"/>
          <w:b/>
          <w:bCs/>
          <w:sz w:val="24"/>
          <w:szCs w:val="24"/>
        </w:rPr>
        <w:t>The Issuer’s strategic plan is to be a fully autonomous, vertically-integrated cannabis business with two primary missions: (1) to achieve the lowest cost of production by owning licenses for retail sales, manufacturing, distribution and cultivation of cannabis and to employ each license to propel our supply chain with select brick and mortar storefronts and multiple delivery businesses throughout the State of California; and (2) to develop "precision cannabis" products that deliver the right formulation to the right individual at the right time. Juva plans to develop intellectual property and secure patent protection on each of its custom medical formulations and will focus its research registries in areas of inflammation, oncology, neurology, pain management and opiate reduction.</w:t>
      </w:r>
    </w:p>
    <w:p w14:paraId="6BB380AE" w14:textId="77777777" w:rsidR="004979E1" w:rsidRPr="003F4835"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3F4835">
        <w:rPr>
          <w:rFonts w:ascii="Arial" w:eastAsia="Arial" w:hAnsi="Arial" w:cs="Arial"/>
          <w:color w:val="000000"/>
          <w:sz w:val="24"/>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57300815" w14:textId="2A0F21FD" w:rsidR="00F85C16" w:rsidRPr="003F4835" w:rsidRDefault="00C15CC0" w:rsidP="00F85C16">
      <w:pPr>
        <w:pStyle w:val="NormalWeb"/>
        <w:ind w:left="720"/>
        <w:jc w:val="both"/>
        <w:rPr>
          <w:rFonts w:ascii="Arial" w:eastAsia="Arial" w:hAnsi="Arial" w:cs="Arial"/>
          <w:b/>
          <w:bCs/>
          <w:color w:val="000000"/>
        </w:rPr>
      </w:pPr>
      <w:r w:rsidRPr="003F4835">
        <w:rPr>
          <w:rFonts w:ascii="Arial" w:hAnsi="Arial" w:cs="Arial"/>
          <w:b/>
          <w:bCs/>
        </w:rPr>
        <w:t>None noted.</w:t>
      </w:r>
      <w:r w:rsidR="000D4E5C" w:rsidRPr="003F4835">
        <w:rPr>
          <w:rFonts w:ascii="Arial" w:hAnsi="Arial" w:cs="Arial"/>
          <w:b/>
          <w:bCs/>
        </w:rPr>
        <w:t xml:space="preserve"> </w:t>
      </w:r>
      <w:r w:rsidR="00F85C16" w:rsidRPr="003F4835">
        <w:rPr>
          <w:rFonts w:ascii="Arial" w:hAnsi="Arial" w:cs="Arial"/>
          <w:b/>
          <w:bCs/>
        </w:rPr>
        <w:t xml:space="preserve"> </w:t>
      </w:r>
    </w:p>
    <w:p w14:paraId="582EB6AC" w14:textId="77777777" w:rsidR="004979E1" w:rsidRPr="003F4835"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3F4835">
        <w:rPr>
          <w:rFonts w:ascii="Arial" w:eastAsia="Arial" w:hAnsi="Arial" w:cs="Arial"/>
          <w:color w:val="000000"/>
          <w:sz w:val="24"/>
          <w:szCs w:val="24"/>
        </w:rPr>
        <w:lastRenderedPageBreak/>
        <w:t>Describe and provide details of any products or services that were discontinued. For resource companies, provide details of any drilling, exploration or production programs that have been amended or abandoned.</w:t>
      </w:r>
    </w:p>
    <w:p w14:paraId="1322BC27" w14:textId="4A47EA1E" w:rsidR="004979E1" w:rsidRPr="003F4835" w:rsidRDefault="00C15CC0">
      <w:pPr>
        <w:pBdr>
          <w:top w:val="nil"/>
          <w:left w:val="nil"/>
          <w:bottom w:val="nil"/>
          <w:right w:val="nil"/>
          <w:between w:val="nil"/>
        </w:pBdr>
        <w:spacing w:before="240"/>
        <w:ind w:left="720"/>
        <w:jc w:val="both"/>
        <w:rPr>
          <w:rFonts w:ascii="Arial" w:eastAsia="Arial" w:hAnsi="Arial" w:cs="Arial"/>
          <w:b/>
          <w:color w:val="000000"/>
          <w:sz w:val="24"/>
          <w:szCs w:val="24"/>
        </w:rPr>
      </w:pPr>
      <w:r w:rsidRPr="003F4835">
        <w:rPr>
          <w:rFonts w:ascii="Arial" w:hAnsi="Arial" w:cs="Arial"/>
          <w:b/>
          <w:bCs/>
          <w:sz w:val="24"/>
          <w:szCs w:val="24"/>
        </w:rPr>
        <w:t>None noted.</w:t>
      </w:r>
      <w:r w:rsidR="0066608A" w:rsidRPr="003F4835">
        <w:rPr>
          <w:rFonts w:ascii="Arial" w:eastAsia="Arial" w:hAnsi="Arial" w:cs="Arial"/>
          <w:b/>
          <w:color w:val="000000"/>
          <w:sz w:val="24"/>
          <w:szCs w:val="24"/>
        </w:rPr>
        <w:t xml:space="preserve">  </w:t>
      </w:r>
    </w:p>
    <w:p w14:paraId="3698EB93" w14:textId="77777777" w:rsidR="004979E1" w:rsidRPr="003F4835"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3F4835">
        <w:rPr>
          <w:rFonts w:ascii="Arial" w:eastAsia="Arial" w:hAnsi="Arial" w:cs="Arial"/>
          <w:color w:val="000000"/>
          <w:sz w:val="24"/>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3924437" w14:textId="03E9F465" w:rsidR="004979E1" w:rsidRPr="003F4835" w:rsidRDefault="00C15CC0" w:rsidP="00EB41FF">
      <w:pPr>
        <w:pBdr>
          <w:top w:val="nil"/>
          <w:left w:val="nil"/>
          <w:bottom w:val="nil"/>
          <w:right w:val="nil"/>
          <w:between w:val="nil"/>
        </w:pBdr>
        <w:spacing w:before="240"/>
        <w:ind w:left="720"/>
        <w:jc w:val="both"/>
        <w:rPr>
          <w:rFonts w:ascii="Arial" w:hAnsi="Arial" w:cs="Arial"/>
          <w:b/>
          <w:sz w:val="24"/>
          <w:szCs w:val="24"/>
        </w:rPr>
      </w:pPr>
      <w:r w:rsidRPr="003F4835">
        <w:rPr>
          <w:rFonts w:ascii="Arial" w:hAnsi="Arial" w:cs="Arial"/>
          <w:b/>
          <w:bCs/>
          <w:sz w:val="24"/>
          <w:szCs w:val="24"/>
        </w:rPr>
        <w:t>None noted.</w:t>
      </w:r>
      <w:r w:rsidR="00EB41FF" w:rsidRPr="003F4835">
        <w:rPr>
          <w:rFonts w:ascii="Arial" w:hAnsi="Arial" w:cs="Arial"/>
          <w:b/>
          <w:sz w:val="24"/>
          <w:szCs w:val="24"/>
        </w:rPr>
        <w:t xml:space="preserve">  </w:t>
      </w:r>
    </w:p>
    <w:p w14:paraId="3D4FB557" w14:textId="77777777" w:rsidR="004979E1" w:rsidRPr="003F4835"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3F4835">
        <w:rPr>
          <w:rFonts w:ascii="Arial" w:eastAsia="Arial" w:hAnsi="Arial" w:cs="Arial"/>
          <w:color w:val="000000"/>
          <w:sz w:val="24"/>
          <w:szCs w:val="24"/>
        </w:rPr>
        <w:t>Describe the expiry or termination of any contracts or agreements between the Issuer, the Issuer’s affiliates or third parties or cancellation of any financing arrangements that have been previously announced.</w:t>
      </w:r>
    </w:p>
    <w:p w14:paraId="35ECAFC2" w14:textId="6FF35C55" w:rsidR="00F222E6" w:rsidRPr="003F4835" w:rsidRDefault="00C15CC0">
      <w:pPr>
        <w:pBdr>
          <w:top w:val="nil"/>
          <w:left w:val="nil"/>
          <w:bottom w:val="nil"/>
          <w:right w:val="nil"/>
          <w:between w:val="nil"/>
        </w:pBdr>
        <w:spacing w:before="240"/>
        <w:ind w:left="720"/>
        <w:jc w:val="both"/>
        <w:rPr>
          <w:rFonts w:ascii="Arial" w:hAnsi="Arial" w:cs="Arial"/>
          <w:b/>
          <w:sz w:val="24"/>
          <w:szCs w:val="24"/>
        </w:rPr>
      </w:pPr>
      <w:r w:rsidRPr="003F4835">
        <w:rPr>
          <w:rFonts w:ascii="Arial" w:hAnsi="Arial" w:cs="Arial"/>
          <w:b/>
          <w:bCs/>
          <w:sz w:val="24"/>
          <w:szCs w:val="24"/>
        </w:rPr>
        <w:t>None noted.</w:t>
      </w:r>
    </w:p>
    <w:p w14:paraId="541F878F" w14:textId="77777777" w:rsidR="004979E1" w:rsidRPr="003F4835"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3F4835">
        <w:rPr>
          <w:rFonts w:ascii="Arial" w:eastAsia="Arial" w:hAnsi="Arial" w:cs="Arial"/>
          <w:color w:val="000000"/>
          <w:sz w:val="24"/>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58A049DF" w14:textId="762FADB9" w:rsidR="00F222E6" w:rsidRPr="003F4835" w:rsidRDefault="00C15CC0">
      <w:pPr>
        <w:pBdr>
          <w:top w:val="nil"/>
          <w:left w:val="nil"/>
          <w:bottom w:val="nil"/>
          <w:right w:val="nil"/>
          <w:between w:val="nil"/>
        </w:pBdr>
        <w:spacing w:before="240"/>
        <w:ind w:left="720"/>
        <w:jc w:val="both"/>
        <w:rPr>
          <w:rFonts w:ascii="Arial" w:hAnsi="Arial" w:cs="Arial"/>
          <w:b/>
          <w:sz w:val="24"/>
          <w:szCs w:val="24"/>
        </w:rPr>
      </w:pPr>
      <w:r w:rsidRPr="003F4835">
        <w:rPr>
          <w:rFonts w:ascii="Arial" w:hAnsi="Arial" w:cs="Arial"/>
          <w:b/>
          <w:bCs/>
          <w:sz w:val="24"/>
          <w:szCs w:val="24"/>
        </w:rPr>
        <w:t>None noted.</w:t>
      </w:r>
    </w:p>
    <w:p w14:paraId="183ED072" w14:textId="77777777" w:rsidR="004979E1" w:rsidRPr="003F4835" w:rsidRDefault="00EC1E97" w:rsidP="002E29E9">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3F4835">
        <w:rPr>
          <w:rFonts w:ascii="Arial" w:eastAsia="Arial" w:hAnsi="Arial" w:cs="Arial"/>
          <w:color w:val="000000"/>
          <w:sz w:val="24"/>
          <w:szCs w:val="24"/>
        </w:rPr>
        <w:t>Describe the acquisition of new customers or loss of customers.</w:t>
      </w:r>
    </w:p>
    <w:p w14:paraId="3CCF767D" w14:textId="1160E7B1" w:rsidR="004979E1" w:rsidRPr="003F4835" w:rsidRDefault="00C15CC0" w:rsidP="00874171">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sidRPr="003F4835">
        <w:rPr>
          <w:rFonts w:ascii="Arial" w:hAnsi="Arial" w:cs="Arial"/>
          <w:b/>
          <w:bCs/>
          <w:sz w:val="24"/>
          <w:szCs w:val="24"/>
        </w:rPr>
        <w:t>None noted.</w:t>
      </w:r>
      <w:r w:rsidR="000D4E5C" w:rsidRPr="003F4835">
        <w:rPr>
          <w:rFonts w:ascii="Arial" w:eastAsia="Arial" w:hAnsi="Arial" w:cs="Arial"/>
          <w:b/>
          <w:color w:val="000000"/>
          <w:sz w:val="24"/>
          <w:szCs w:val="24"/>
        </w:rPr>
        <w:t xml:space="preserve">  </w:t>
      </w:r>
      <w:r w:rsidR="00EC1E97" w:rsidRPr="003F4835">
        <w:rPr>
          <w:rFonts w:ascii="Arial" w:eastAsia="Arial" w:hAnsi="Arial" w:cs="Arial"/>
          <w:b/>
          <w:color w:val="000000"/>
          <w:sz w:val="24"/>
          <w:szCs w:val="24"/>
        </w:rPr>
        <w:t xml:space="preserve">  </w:t>
      </w:r>
    </w:p>
    <w:p w14:paraId="7E01616A" w14:textId="77777777" w:rsidR="004979E1" w:rsidRPr="003F4835" w:rsidRDefault="00EC1E97" w:rsidP="003314B8">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3F4835">
        <w:rPr>
          <w:rFonts w:ascii="Arial" w:eastAsia="Arial" w:hAnsi="Arial" w:cs="Arial"/>
          <w:color w:val="000000"/>
          <w:sz w:val="24"/>
          <w:szCs w:val="24"/>
        </w:rPr>
        <w:t>Describe any new developments or effects on intangible products such as brand names, circulation lists, copyrights, franchises, licenses, patents, software, subscription lists and trade-marks.</w:t>
      </w:r>
    </w:p>
    <w:p w14:paraId="71EC85FD" w14:textId="5372589C" w:rsidR="0057153B" w:rsidRPr="003F4835" w:rsidRDefault="00C15CC0" w:rsidP="003A7FD2">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sidRPr="003F4835">
        <w:rPr>
          <w:rFonts w:ascii="Arial" w:hAnsi="Arial" w:cs="Arial"/>
          <w:b/>
          <w:bCs/>
          <w:sz w:val="24"/>
          <w:szCs w:val="24"/>
        </w:rPr>
        <w:t>None noted.</w:t>
      </w:r>
      <w:r w:rsidR="003A7FD2" w:rsidRPr="003F4835">
        <w:rPr>
          <w:rFonts w:ascii="Arial" w:hAnsi="Arial" w:cs="Arial"/>
          <w:b/>
          <w:sz w:val="24"/>
          <w:szCs w:val="24"/>
        </w:rPr>
        <w:t xml:space="preserve"> </w:t>
      </w:r>
      <w:r w:rsidR="00C57E9B" w:rsidRPr="003F4835">
        <w:rPr>
          <w:rFonts w:ascii="Arial" w:hAnsi="Arial" w:cs="Arial"/>
          <w:b/>
          <w:sz w:val="24"/>
          <w:szCs w:val="24"/>
        </w:rPr>
        <w:t xml:space="preserve"> </w:t>
      </w:r>
    </w:p>
    <w:p w14:paraId="0E57D826" w14:textId="65F666DC" w:rsidR="004979E1" w:rsidRPr="003F4835" w:rsidRDefault="00EC1E97" w:rsidP="003314B8">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3F4835">
        <w:rPr>
          <w:rFonts w:ascii="Arial" w:eastAsia="Arial" w:hAnsi="Arial" w:cs="Arial"/>
          <w:color w:val="000000"/>
          <w:sz w:val="24"/>
          <w:szCs w:val="24"/>
        </w:rPr>
        <w:t>Report on any employee hirings, terminations or lay-offs with details of anticipated length of lay-offs.</w:t>
      </w:r>
    </w:p>
    <w:p w14:paraId="5B0BEB97" w14:textId="72A9DA78" w:rsidR="004979E1" w:rsidRPr="003F4835" w:rsidRDefault="00C15CC0" w:rsidP="000C5E1A">
      <w:pPr>
        <w:pBdr>
          <w:top w:val="nil"/>
          <w:left w:val="nil"/>
          <w:bottom w:val="nil"/>
          <w:right w:val="nil"/>
          <w:between w:val="nil"/>
        </w:pBdr>
        <w:spacing w:before="240"/>
        <w:ind w:left="720"/>
        <w:jc w:val="both"/>
        <w:rPr>
          <w:rFonts w:ascii="Arial" w:eastAsia="Arial" w:hAnsi="Arial" w:cs="Arial"/>
          <w:b/>
          <w:bCs/>
          <w:color w:val="000000"/>
          <w:sz w:val="24"/>
          <w:szCs w:val="24"/>
        </w:rPr>
      </w:pPr>
      <w:r w:rsidRPr="003F4835">
        <w:rPr>
          <w:rFonts w:ascii="Arial" w:hAnsi="Arial" w:cs="Arial"/>
          <w:b/>
          <w:bCs/>
          <w:sz w:val="24"/>
          <w:szCs w:val="24"/>
        </w:rPr>
        <w:t>None noted.</w:t>
      </w:r>
      <w:r w:rsidR="00F73293" w:rsidRPr="003F4835">
        <w:rPr>
          <w:rFonts w:ascii="Arial" w:eastAsia="Arial" w:hAnsi="Arial" w:cs="Arial"/>
          <w:b/>
          <w:bCs/>
          <w:color w:val="000000"/>
          <w:sz w:val="24"/>
          <w:szCs w:val="24"/>
        </w:rPr>
        <w:t xml:space="preserve"> </w:t>
      </w:r>
    </w:p>
    <w:p w14:paraId="7359EC20" w14:textId="77777777" w:rsidR="004979E1" w:rsidRPr="003F4835"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3F4835">
        <w:rPr>
          <w:rFonts w:ascii="Arial" w:eastAsia="Arial" w:hAnsi="Arial" w:cs="Arial"/>
          <w:color w:val="000000"/>
          <w:sz w:val="24"/>
          <w:szCs w:val="24"/>
        </w:rPr>
        <w:t>Report on any labour disputes and resolutions of those disputes if applicable.</w:t>
      </w:r>
    </w:p>
    <w:p w14:paraId="5BC47385" w14:textId="2283D6DB" w:rsidR="004979E1" w:rsidRPr="003F4835" w:rsidRDefault="00C15CC0">
      <w:pPr>
        <w:pBdr>
          <w:top w:val="nil"/>
          <w:left w:val="nil"/>
          <w:bottom w:val="nil"/>
          <w:right w:val="nil"/>
          <w:between w:val="nil"/>
        </w:pBdr>
        <w:spacing w:before="240"/>
        <w:ind w:left="720"/>
        <w:jc w:val="both"/>
        <w:rPr>
          <w:rFonts w:ascii="Arial" w:eastAsia="Arial" w:hAnsi="Arial" w:cs="Arial"/>
          <w:b/>
          <w:color w:val="000000"/>
          <w:sz w:val="24"/>
          <w:szCs w:val="24"/>
        </w:rPr>
      </w:pPr>
      <w:r w:rsidRPr="003F4835">
        <w:rPr>
          <w:rFonts w:ascii="Arial" w:hAnsi="Arial" w:cs="Arial"/>
          <w:b/>
          <w:bCs/>
          <w:sz w:val="24"/>
          <w:szCs w:val="24"/>
        </w:rPr>
        <w:t>None noted.</w:t>
      </w:r>
    </w:p>
    <w:p w14:paraId="1A90A4BD" w14:textId="1D834401" w:rsidR="004979E1" w:rsidRPr="003F4835" w:rsidRDefault="00EC1E97">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3F4835">
        <w:rPr>
          <w:rFonts w:ascii="Arial" w:eastAsia="Arial" w:hAnsi="Arial" w:cs="Arial"/>
          <w:color w:val="000000"/>
          <w:sz w:val="24"/>
          <w:szCs w:val="24"/>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BC8F344" w14:textId="5696EDC4" w:rsidR="00F85C16" w:rsidRPr="003F4835" w:rsidRDefault="00C15CC0">
      <w:pPr>
        <w:pBdr>
          <w:top w:val="nil"/>
          <w:left w:val="nil"/>
          <w:bottom w:val="nil"/>
          <w:right w:val="nil"/>
          <w:between w:val="nil"/>
        </w:pBdr>
        <w:spacing w:before="240"/>
        <w:ind w:left="720"/>
        <w:jc w:val="both"/>
        <w:rPr>
          <w:rFonts w:ascii="Arial" w:eastAsia="Arial" w:hAnsi="Arial" w:cs="Arial"/>
          <w:b/>
          <w:color w:val="000000"/>
          <w:sz w:val="24"/>
          <w:szCs w:val="24"/>
        </w:rPr>
      </w:pPr>
      <w:r w:rsidRPr="003F4835">
        <w:rPr>
          <w:rFonts w:ascii="Arial" w:hAnsi="Arial" w:cs="Arial"/>
          <w:b/>
          <w:bCs/>
          <w:sz w:val="24"/>
          <w:szCs w:val="24"/>
        </w:rPr>
        <w:t>None noted.</w:t>
      </w:r>
      <w:r w:rsidR="00392F4D" w:rsidRPr="003F4835">
        <w:rPr>
          <w:rFonts w:ascii="Arial" w:eastAsia="Arial" w:hAnsi="Arial" w:cs="Arial"/>
          <w:b/>
          <w:color w:val="000000"/>
          <w:sz w:val="24"/>
          <w:szCs w:val="24"/>
        </w:rPr>
        <w:t xml:space="preserve">  </w:t>
      </w:r>
    </w:p>
    <w:p w14:paraId="11149BCB" w14:textId="77777777" w:rsidR="004979E1" w:rsidRPr="003F4835"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3F4835">
        <w:rPr>
          <w:rFonts w:ascii="Arial" w:eastAsia="Arial" w:hAnsi="Arial" w:cs="Arial"/>
          <w:color w:val="000000"/>
          <w:sz w:val="24"/>
          <w:szCs w:val="24"/>
        </w:rPr>
        <w:t>Provide details of any indebtedness incurred or repaid by the Issuer together with the terms of such indebtedness.</w:t>
      </w:r>
    </w:p>
    <w:p w14:paraId="27E490A0" w14:textId="7BA77267" w:rsidR="002E29E9" w:rsidRPr="003F4835" w:rsidRDefault="00C15CC0" w:rsidP="00874171">
      <w:pPr>
        <w:pBdr>
          <w:top w:val="nil"/>
          <w:left w:val="nil"/>
          <w:bottom w:val="nil"/>
          <w:right w:val="nil"/>
          <w:between w:val="nil"/>
        </w:pBdr>
        <w:spacing w:before="240"/>
        <w:ind w:left="720"/>
        <w:jc w:val="both"/>
        <w:rPr>
          <w:rFonts w:ascii="Arial" w:hAnsi="Arial" w:cs="Arial"/>
          <w:b/>
          <w:color w:val="000000"/>
          <w:sz w:val="24"/>
          <w:szCs w:val="24"/>
        </w:rPr>
      </w:pPr>
      <w:r w:rsidRPr="003F4835">
        <w:rPr>
          <w:rFonts w:ascii="Arial" w:hAnsi="Arial" w:cs="Arial"/>
          <w:b/>
          <w:bCs/>
          <w:sz w:val="24"/>
          <w:szCs w:val="24"/>
        </w:rPr>
        <w:t>None noted.</w:t>
      </w:r>
    </w:p>
    <w:p w14:paraId="068D2218" w14:textId="77777777" w:rsidR="004979E1" w:rsidRPr="003F4835" w:rsidRDefault="00EC1E97">
      <w:pPr>
        <w:numPr>
          <w:ilvl w:val="0"/>
          <w:numId w:val="2"/>
        </w:numPr>
        <w:pBdr>
          <w:top w:val="nil"/>
          <w:left w:val="nil"/>
          <w:bottom w:val="nil"/>
          <w:right w:val="nil"/>
          <w:between w:val="nil"/>
        </w:pBdr>
        <w:spacing w:before="240" w:after="240"/>
        <w:jc w:val="both"/>
        <w:rPr>
          <w:rFonts w:ascii="Arial" w:eastAsia="Arial" w:hAnsi="Arial" w:cs="Arial"/>
          <w:color w:val="000000"/>
          <w:sz w:val="24"/>
          <w:szCs w:val="24"/>
        </w:rPr>
      </w:pPr>
      <w:r w:rsidRPr="003F4835">
        <w:rPr>
          <w:rFonts w:ascii="Arial" w:eastAsia="Arial" w:hAnsi="Arial" w:cs="Arial"/>
          <w:color w:val="000000"/>
          <w:sz w:val="24"/>
          <w:szCs w:val="24"/>
        </w:rPr>
        <w:t>Provide details of any securities issued and options or warrants granted.</w:t>
      </w:r>
    </w:p>
    <w:tbl>
      <w:tblPr>
        <w:tblStyle w:val="a"/>
        <w:tblW w:w="7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1938"/>
        <w:gridCol w:w="2340"/>
        <w:gridCol w:w="1985"/>
      </w:tblGrid>
      <w:tr w:rsidR="004979E1" w:rsidRPr="003F4835" w14:paraId="2B551C03" w14:textId="77777777" w:rsidTr="00874171">
        <w:trPr>
          <w:jc w:val="center"/>
        </w:trPr>
        <w:tc>
          <w:tcPr>
            <w:tcW w:w="1696" w:type="dxa"/>
          </w:tcPr>
          <w:p w14:paraId="6F61AFA2" w14:textId="77777777" w:rsidR="004979E1" w:rsidRPr="003F4835" w:rsidRDefault="00EC1E97">
            <w:pPr>
              <w:pBdr>
                <w:top w:val="nil"/>
                <w:left w:val="nil"/>
                <w:bottom w:val="nil"/>
                <w:right w:val="nil"/>
                <w:between w:val="nil"/>
              </w:pBdr>
              <w:tabs>
                <w:tab w:val="left" w:pos="360"/>
              </w:tabs>
              <w:spacing w:before="60" w:after="60"/>
              <w:jc w:val="center"/>
              <w:rPr>
                <w:rFonts w:ascii="Arial" w:eastAsia="Arial" w:hAnsi="Arial" w:cs="Arial"/>
                <w:b/>
                <w:color w:val="000000"/>
                <w:sz w:val="24"/>
                <w:szCs w:val="24"/>
              </w:rPr>
            </w:pPr>
            <w:r w:rsidRPr="003F4835">
              <w:rPr>
                <w:rFonts w:ascii="Arial" w:eastAsia="Arial" w:hAnsi="Arial" w:cs="Arial"/>
                <w:b/>
                <w:color w:val="000000"/>
                <w:sz w:val="24"/>
                <w:szCs w:val="24"/>
              </w:rPr>
              <w:t>Security</w:t>
            </w:r>
          </w:p>
        </w:tc>
        <w:tc>
          <w:tcPr>
            <w:tcW w:w="1938" w:type="dxa"/>
          </w:tcPr>
          <w:p w14:paraId="119BCD8B" w14:textId="77777777" w:rsidR="004979E1" w:rsidRPr="003F4835" w:rsidRDefault="00EC1E97">
            <w:pPr>
              <w:pBdr>
                <w:top w:val="nil"/>
                <w:left w:val="nil"/>
                <w:bottom w:val="nil"/>
                <w:right w:val="nil"/>
                <w:between w:val="nil"/>
              </w:pBdr>
              <w:spacing w:before="60" w:after="60"/>
              <w:jc w:val="center"/>
              <w:rPr>
                <w:rFonts w:ascii="Arial" w:eastAsia="Arial" w:hAnsi="Arial" w:cs="Arial"/>
                <w:b/>
                <w:color w:val="000000"/>
                <w:sz w:val="24"/>
                <w:szCs w:val="24"/>
              </w:rPr>
            </w:pPr>
            <w:r w:rsidRPr="003F4835">
              <w:rPr>
                <w:rFonts w:ascii="Arial" w:eastAsia="Arial" w:hAnsi="Arial" w:cs="Arial"/>
                <w:b/>
                <w:color w:val="000000"/>
                <w:sz w:val="24"/>
                <w:szCs w:val="24"/>
              </w:rPr>
              <w:t>Number Issued</w:t>
            </w:r>
          </w:p>
        </w:tc>
        <w:tc>
          <w:tcPr>
            <w:tcW w:w="2340" w:type="dxa"/>
          </w:tcPr>
          <w:p w14:paraId="2129125B" w14:textId="77777777" w:rsidR="004979E1" w:rsidRPr="003F4835" w:rsidRDefault="00EC1E97">
            <w:pPr>
              <w:pBdr>
                <w:top w:val="nil"/>
                <w:left w:val="nil"/>
                <w:bottom w:val="nil"/>
                <w:right w:val="nil"/>
                <w:between w:val="nil"/>
              </w:pBdr>
              <w:tabs>
                <w:tab w:val="left" w:pos="360"/>
              </w:tabs>
              <w:spacing w:before="60" w:after="60"/>
              <w:jc w:val="center"/>
              <w:rPr>
                <w:rFonts w:ascii="Arial" w:eastAsia="Arial" w:hAnsi="Arial" w:cs="Arial"/>
                <w:b/>
                <w:color w:val="000000"/>
                <w:sz w:val="24"/>
                <w:szCs w:val="24"/>
              </w:rPr>
            </w:pPr>
            <w:r w:rsidRPr="003F4835">
              <w:rPr>
                <w:rFonts w:ascii="Arial" w:eastAsia="Arial" w:hAnsi="Arial" w:cs="Arial"/>
                <w:b/>
                <w:color w:val="000000"/>
                <w:sz w:val="24"/>
                <w:szCs w:val="24"/>
              </w:rPr>
              <w:t>Details of Issuance</w:t>
            </w:r>
          </w:p>
        </w:tc>
        <w:tc>
          <w:tcPr>
            <w:tcW w:w="1985" w:type="dxa"/>
          </w:tcPr>
          <w:p w14:paraId="3FB20420" w14:textId="77777777" w:rsidR="004979E1" w:rsidRPr="003F4835" w:rsidRDefault="00EC1E97">
            <w:pPr>
              <w:pBdr>
                <w:top w:val="nil"/>
                <w:left w:val="nil"/>
                <w:bottom w:val="nil"/>
                <w:right w:val="nil"/>
                <w:between w:val="nil"/>
              </w:pBdr>
              <w:spacing w:before="60" w:after="60"/>
              <w:jc w:val="center"/>
              <w:rPr>
                <w:rFonts w:ascii="Arial" w:eastAsia="Arial" w:hAnsi="Arial" w:cs="Arial"/>
                <w:b/>
                <w:color w:val="000000"/>
                <w:sz w:val="24"/>
                <w:szCs w:val="24"/>
              </w:rPr>
            </w:pPr>
            <w:r w:rsidRPr="003F4835">
              <w:rPr>
                <w:rFonts w:ascii="Arial" w:eastAsia="Arial" w:hAnsi="Arial" w:cs="Arial"/>
                <w:b/>
                <w:color w:val="000000"/>
                <w:sz w:val="24"/>
                <w:szCs w:val="24"/>
              </w:rPr>
              <w:t>Use of Proceeds</w:t>
            </w:r>
          </w:p>
        </w:tc>
      </w:tr>
      <w:tr w:rsidR="008F2AF2" w:rsidRPr="003F4835" w14:paraId="2861920F" w14:textId="77777777" w:rsidTr="00874171">
        <w:trPr>
          <w:jc w:val="center"/>
        </w:trPr>
        <w:tc>
          <w:tcPr>
            <w:tcW w:w="1696" w:type="dxa"/>
          </w:tcPr>
          <w:p w14:paraId="4A615725" w14:textId="3F3F5A58" w:rsidR="008F2AF2" w:rsidRPr="003F4835" w:rsidRDefault="00C57E9B">
            <w:pPr>
              <w:pBdr>
                <w:top w:val="nil"/>
                <w:left w:val="nil"/>
                <w:bottom w:val="nil"/>
                <w:right w:val="nil"/>
                <w:between w:val="nil"/>
              </w:pBdr>
              <w:tabs>
                <w:tab w:val="left" w:pos="360"/>
              </w:tabs>
              <w:spacing w:before="60" w:after="60"/>
              <w:jc w:val="center"/>
              <w:rPr>
                <w:rFonts w:ascii="Arial" w:eastAsia="Arial" w:hAnsi="Arial" w:cs="Arial"/>
                <w:b/>
                <w:color w:val="000000"/>
                <w:sz w:val="24"/>
                <w:szCs w:val="24"/>
              </w:rPr>
            </w:pPr>
            <w:r w:rsidRPr="003F4835">
              <w:rPr>
                <w:rFonts w:ascii="Arial" w:eastAsia="Arial" w:hAnsi="Arial" w:cs="Arial"/>
                <w:b/>
                <w:color w:val="000000"/>
                <w:sz w:val="24"/>
                <w:szCs w:val="24"/>
              </w:rPr>
              <w:t>N/A</w:t>
            </w:r>
          </w:p>
        </w:tc>
        <w:tc>
          <w:tcPr>
            <w:tcW w:w="1938" w:type="dxa"/>
          </w:tcPr>
          <w:p w14:paraId="1358FC3D" w14:textId="282272E5" w:rsidR="008F2AF2" w:rsidRPr="003F4835" w:rsidRDefault="008F2AF2">
            <w:pPr>
              <w:pBdr>
                <w:top w:val="nil"/>
                <w:left w:val="nil"/>
                <w:bottom w:val="nil"/>
                <w:right w:val="nil"/>
                <w:between w:val="nil"/>
              </w:pBdr>
              <w:spacing w:before="60" w:after="60"/>
              <w:jc w:val="center"/>
              <w:rPr>
                <w:rFonts w:ascii="Arial" w:eastAsia="Arial" w:hAnsi="Arial" w:cs="Arial"/>
                <w:b/>
                <w:color w:val="000000"/>
                <w:sz w:val="24"/>
                <w:szCs w:val="24"/>
              </w:rPr>
            </w:pPr>
          </w:p>
        </w:tc>
        <w:tc>
          <w:tcPr>
            <w:tcW w:w="2340" w:type="dxa"/>
          </w:tcPr>
          <w:p w14:paraId="57D162D0" w14:textId="347FDBDD" w:rsidR="008F2AF2" w:rsidRPr="003F4835" w:rsidRDefault="008F2AF2">
            <w:pPr>
              <w:pBdr>
                <w:top w:val="nil"/>
                <w:left w:val="nil"/>
                <w:bottom w:val="nil"/>
                <w:right w:val="nil"/>
                <w:between w:val="nil"/>
              </w:pBdr>
              <w:tabs>
                <w:tab w:val="left" w:pos="360"/>
              </w:tabs>
              <w:spacing w:before="60" w:after="60"/>
              <w:jc w:val="center"/>
              <w:rPr>
                <w:rFonts w:ascii="Arial" w:eastAsia="Arial" w:hAnsi="Arial" w:cs="Arial"/>
                <w:b/>
                <w:color w:val="000000"/>
                <w:sz w:val="24"/>
                <w:szCs w:val="24"/>
              </w:rPr>
            </w:pPr>
          </w:p>
        </w:tc>
        <w:tc>
          <w:tcPr>
            <w:tcW w:w="1985" w:type="dxa"/>
          </w:tcPr>
          <w:p w14:paraId="16C89750" w14:textId="3FB59773" w:rsidR="008F2AF2" w:rsidRPr="003F4835" w:rsidRDefault="008F2AF2">
            <w:pPr>
              <w:pBdr>
                <w:top w:val="nil"/>
                <w:left w:val="nil"/>
                <w:bottom w:val="nil"/>
                <w:right w:val="nil"/>
                <w:between w:val="nil"/>
              </w:pBdr>
              <w:spacing w:before="60" w:after="60"/>
              <w:jc w:val="center"/>
              <w:rPr>
                <w:rFonts w:ascii="Arial" w:eastAsia="Arial" w:hAnsi="Arial" w:cs="Arial"/>
                <w:b/>
                <w:color w:val="000000"/>
                <w:sz w:val="24"/>
                <w:szCs w:val="24"/>
              </w:rPr>
            </w:pPr>
          </w:p>
        </w:tc>
      </w:tr>
      <w:tr w:rsidR="009E68CA" w:rsidRPr="003F4835" w14:paraId="255CA238" w14:textId="77777777" w:rsidTr="00874171">
        <w:trPr>
          <w:jc w:val="center"/>
        </w:trPr>
        <w:tc>
          <w:tcPr>
            <w:tcW w:w="1696" w:type="dxa"/>
          </w:tcPr>
          <w:p w14:paraId="30380737" w14:textId="5D2E4CE9" w:rsidR="009E68CA" w:rsidRPr="003F4835" w:rsidRDefault="009E68CA">
            <w:pPr>
              <w:pBdr>
                <w:top w:val="nil"/>
                <w:left w:val="nil"/>
                <w:bottom w:val="nil"/>
                <w:right w:val="nil"/>
                <w:between w:val="nil"/>
              </w:pBdr>
              <w:tabs>
                <w:tab w:val="left" w:pos="360"/>
              </w:tabs>
              <w:spacing w:before="60" w:after="60"/>
              <w:jc w:val="center"/>
              <w:rPr>
                <w:rFonts w:ascii="Arial" w:eastAsia="Arial" w:hAnsi="Arial" w:cs="Arial"/>
                <w:b/>
                <w:color w:val="000000"/>
                <w:sz w:val="24"/>
                <w:szCs w:val="24"/>
              </w:rPr>
            </w:pPr>
          </w:p>
        </w:tc>
        <w:tc>
          <w:tcPr>
            <w:tcW w:w="1938" w:type="dxa"/>
          </w:tcPr>
          <w:p w14:paraId="7079A5F7" w14:textId="54495EAF" w:rsidR="009E68CA" w:rsidRPr="003F4835" w:rsidRDefault="009E68CA">
            <w:pPr>
              <w:pBdr>
                <w:top w:val="nil"/>
                <w:left w:val="nil"/>
                <w:bottom w:val="nil"/>
                <w:right w:val="nil"/>
                <w:between w:val="nil"/>
              </w:pBdr>
              <w:spacing w:before="60" w:after="60"/>
              <w:jc w:val="center"/>
              <w:rPr>
                <w:rFonts w:ascii="Arial" w:eastAsia="Arial" w:hAnsi="Arial" w:cs="Arial"/>
                <w:b/>
                <w:color w:val="000000"/>
                <w:sz w:val="24"/>
                <w:szCs w:val="24"/>
              </w:rPr>
            </w:pPr>
          </w:p>
        </w:tc>
        <w:tc>
          <w:tcPr>
            <w:tcW w:w="2340" w:type="dxa"/>
          </w:tcPr>
          <w:p w14:paraId="05E0DE88" w14:textId="1DC249D3" w:rsidR="009E68CA" w:rsidRPr="003F4835" w:rsidRDefault="009E68CA">
            <w:pPr>
              <w:pBdr>
                <w:top w:val="nil"/>
                <w:left w:val="nil"/>
                <w:bottom w:val="nil"/>
                <w:right w:val="nil"/>
                <w:between w:val="nil"/>
              </w:pBdr>
              <w:tabs>
                <w:tab w:val="left" w:pos="360"/>
              </w:tabs>
              <w:spacing w:before="60" w:after="60"/>
              <w:jc w:val="center"/>
              <w:rPr>
                <w:rFonts w:ascii="Arial" w:eastAsia="Arial" w:hAnsi="Arial" w:cs="Arial"/>
                <w:b/>
                <w:color w:val="000000"/>
                <w:sz w:val="24"/>
                <w:szCs w:val="24"/>
              </w:rPr>
            </w:pPr>
          </w:p>
        </w:tc>
        <w:tc>
          <w:tcPr>
            <w:tcW w:w="1985" w:type="dxa"/>
          </w:tcPr>
          <w:p w14:paraId="1EC5CD2B" w14:textId="4196ECDC" w:rsidR="009E68CA" w:rsidRPr="003F4835" w:rsidRDefault="009E68CA">
            <w:pPr>
              <w:pBdr>
                <w:top w:val="nil"/>
                <w:left w:val="nil"/>
                <w:bottom w:val="nil"/>
                <w:right w:val="nil"/>
                <w:between w:val="nil"/>
              </w:pBdr>
              <w:spacing w:before="60" w:after="60"/>
              <w:jc w:val="center"/>
              <w:rPr>
                <w:rFonts w:ascii="Arial" w:eastAsia="Arial" w:hAnsi="Arial" w:cs="Arial"/>
                <w:b/>
                <w:color w:val="000000"/>
                <w:sz w:val="24"/>
                <w:szCs w:val="24"/>
              </w:rPr>
            </w:pPr>
          </w:p>
        </w:tc>
      </w:tr>
    </w:tbl>
    <w:p w14:paraId="1D1916F2" w14:textId="77777777" w:rsidR="004979E1" w:rsidRPr="003F4835" w:rsidRDefault="00EC1E97" w:rsidP="00F222E6">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3F4835">
        <w:rPr>
          <w:rFonts w:ascii="Arial" w:eastAsia="Arial" w:hAnsi="Arial" w:cs="Arial"/>
          <w:color w:val="000000"/>
          <w:sz w:val="24"/>
          <w:szCs w:val="24"/>
        </w:rPr>
        <w:t>Provide details of any loans to or by Related Persons.</w:t>
      </w:r>
    </w:p>
    <w:p w14:paraId="669213A9" w14:textId="2269DD72" w:rsidR="004979E1" w:rsidRPr="003F4835" w:rsidRDefault="00915FAD" w:rsidP="00F222E6">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sidRPr="003F4835">
        <w:rPr>
          <w:rFonts w:ascii="Arial" w:hAnsi="Arial" w:cs="Arial"/>
          <w:b/>
          <w:bCs/>
          <w:sz w:val="24"/>
          <w:szCs w:val="24"/>
        </w:rPr>
        <w:t>None noted.</w:t>
      </w:r>
    </w:p>
    <w:p w14:paraId="0D091AC1" w14:textId="77777777" w:rsidR="004979E1" w:rsidRPr="003F4835" w:rsidRDefault="00EC1E97" w:rsidP="00F222E6">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3F4835">
        <w:rPr>
          <w:rFonts w:ascii="Arial" w:eastAsia="Arial" w:hAnsi="Arial" w:cs="Arial"/>
          <w:color w:val="000000"/>
          <w:sz w:val="24"/>
          <w:szCs w:val="24"/>
        </w:rPr>
        <w:t>Provide details of any changes in directors, officers or committee members.</w:t>
      </w:r>
    </w:p>
    <w:p w14:paraId="31542838" w14:textId="72F4F29B" w:rsidR="004979E1" w:rsidRPr="003F4835" w:rsidRDefault="00915FAD" w:rsidP="00290665">
      <w:pPr>
        <w:keepNext/>
        <w:keepLines/>
        <w:pBdr>
          <w:top w:val="nil"/>
          <w:left w:val="nil"/>
          <w:bottom w:val="nil"/>
          <w:right w:val="nil"/>
          <w:between w:val="nil"/>
        </w:pBdr>
        <w:spacing w:before="240" w:after="240"/>
        <w:ind w:left="720"/>
        <w:jc w:val="both"/>
        <w:rPr>
          <w:rFonts w:ascii="Arial" w:eastAsia="Arial" w:hAnsi="Arial" w:cs="Arial"/>
          <w:b/>
          <w:color w:val="000000"/>
          <w:sz w:val="24"/>
          <w:szCs w:val="24"/>
        </w:rPr>
      </w:pPr>
      <w:r w:rsidRPr="003F4835">
        <w:rPr>
          <w:rFonts w:ascii="Arial" w:hAnsi="Arial" w:cs="Arial"/>
          <w:b/>
          <w:bCs/>
          <w:sz w:val="24"/>
          <w:szCs w:val="24"/>
        </w:rPr>
        <w:t>None noted.</w:t>
      </w:r>
      <w:r w:rsidR="00054B1D" w:rsidRPr="003F4835">
        <w:rPr>
          <w:rFonts w:ascii="Arial" w:eastAsia="Arial" w:hAnsi="Arial" w:cs="Arial"/>
          <w:b/>
          <w:color w:val="000000"/>
          <w:sz w:val="24"/>
          <w:szCs w:val="24"/>
        </w:rPr>
        <w:t xml:space="preserve"> </w:t>
      </w:r>
    </w:p>
    <w:p w14:paraId="7DAC4D7D" w14:textId="77777777" w:rsidR="004979E1" w:rsidRPr="003F4835" w:rsidRDefault="00EC1E97" w:rsidP="007D60AF">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3F4835">
        <w:rPr>
          <w:rFonts w:ascii="Arial" w:eastAsia="Arial" w:hAnsi="Arial" w:cs="Arial"/>
          <w:color w:val="000000"/>
          <w:sz w:val="24"/>
          <w:szCs w:val="24"/>
        </w:rPr>
        <w:t>Discuss any trends which are likely to impact the Issuer including trends in the Issuer’s market(s) or political/regulatory trends.</w:t>
      </w:r>
    </w:p>
    <w:p w14:paraId="1FEA0944" w14:textId="4917B374" w:rsidR="007D60AF" w:rsidRPr="003F4835" w:rsidRDefault="00236019" w:rsidP="008F2AF2">
      <w:pPr>
        <w:pBdr>
          <w:top w:val="nil"/>
          <w:left w:val="nil"/>
          <w:bottom w:val="nil"/>
          <w:right w:val="nil"/>
          <w:between w:val="nil"/>
        </w:pBdr>
        <w:spacing w:before="240"/>
        <w:ind w:left="720"/>
        <w:jc w:val="both"/>
        <w:rPr>
          <w:rFonts w:ascii="Arial" w:eastAsia="Arial" w:hAnsi="Arial" w:cs="Arial"/>
          <w:b/>
          <w:color w:val="000000"/>
          <w:sz w:val="24"/>
          <w:szCs w:val="24"/>
        </w:rPr>
      </w:pPr>
      <w:r w:rsidRPr="003F4835">
        <w:rPr>
          <w:rFonts w:ascii="Arial" w:eastAsia="Arial" w:hAnsi="Arial" w:cs="Arial"/>
          <w:b/>
          <w:color w:val="000000"/>
          <w:sz w:val="24"/>
          <w:szCs w:val="24"/>
        </w:rPr>
        <w:t>L</w:t>
      </w:r>
      <w:r w:rsidR="00EC1E97" w:rsidRPr="003F4835">
        <w:rPr>
          <w:rFonts w:ascii="Arial" w:eastAsia="Arial" w:hAnsi="Arial" w:cs="Arial"/>
          <w:b/>
          <w:color w:val="000000"/>
          <w:sz w:val="24"/>
          <w:szCs w:val="24"/>
        </w:rPr>
        <w:t>egalization of cannabis for recreational use in Canada and the growing number of states in the United States allowing cannabis for medical and/or recreational use, the potential market for cannabis products is only expected to grow.  However, the market and regulatory framework within which the Issuer operate</w:t>
      </w:r>
      <w:r w:rsidR="0097311F" w:rsidRPr="003F4835">
        <w:rPr>
          <w:rFonts w:ascii="Arial" w:eastAsia="Arial" w:hAnsi="Arial" w:cs="Arial"/>
          <w:b/>
          <w:color w:val="000000"/>
          <w:sz w:val="24"/>
          <w:szCs w:val="24"/>
        </w:rPr>
        <w:t>s</w:t>
      </w:r>
      <w:r w:rsidR="00EC1E97" w:rsidRPr="003F4835">
        <w:rPr>
          <w:rFonts w:ascii="Arial" w:eastAsia="Arial" w:hAnsi="Arial" w:cs="Arial"/>
          <w:b/>
          <w:color w:val="000000"/>
          <w:sz w:val="24"/>
          <w:szCs w:val="24"/>
        </w:rPr>
        <w:t xml:space="preserve"> continues to evolve and remains subject to change and there are no assurances that such market and framework will develop in a manner consistent with the Issuer’s current expectations or at all.   </w:t>
      </w:r>
    </w:p>
    <w:p w14:paraId="3E39FDD1" w14:textId="680CCB16" w:rsidR="004979E1" w:rsidRPr="003F4835" w:rsidRDefault="00EC1E97">
      <w:pPr>
        <w:keepNext/>
        <w:pBdr>
          <w:top w:val="nil"/>
          <w:left w:val="nil"/>
          <w:bottom w:val="nil"/>
          <w:right w:val="nil"/>
          <w:between w:val="nil"/>
        </w:pBdr>
        <w:spacing w:before="240"/>
        <w:rPr>
          <w:rFonts w:ascii="Arial" w:eastAsia="Arial" w:hAnsi="Arial" w:cs="Arial"/>
          <w:b/>
          <w:color w:val="000000"/>
          <w:sz w:val="24"/>
          <w:szCs w:val="24"/>
        </w:rPr>
      </w:pPr>
      <w:r w:rsidRPr="003F4835">
        <w:rPr>
          <w:rFonts w:ascii="Arial" w:eastAsia="Arial" w:hAnsi="Arial" w:cs="Arial"/>
          <w:b/>
          <w:color w:val="000000"/>
          <w:sz w:val="24"/>
          <w:szCs w:val="24"/>
        </w:rPr>
        <w:t xml:space="preserve">Certificate </w:t>
      </w:r>
      <w:r w:rsidR="007D60AF" w:rsidRPr="003F4835">
        <w:rPr>
          <w:rFonts w:ascii="Arial" w:eastAsia="Arial" w:hAnsi="Arial" w:cs="Arial"/>
          <w:b/>
          <w:color w:val="000000"/>
          <w:sz w:val="24"/>
          <w:szCs w:val="24"/>
        </w:rPr>
        <w:t>o</w:t>
      </w:r>
      <w:r w:rsidRPr="003F4835">
        <w:rPr>
          <w:rFonts w:ascii="Arial" w:eastAsia="Arial" w:hAnsi="Arial" w:cs="Arial"/>
          <w:b/>
          <w:color w:val="000000"/>
          <w:sz w:val="24"/>
          <w:szCs w:val="24"/>
        </w:rPr>
        <w:t>f Compliance</w:t>
      </w:r>
    </w:p>
    <w:p w14:paraId="51CB2180" w14:textId="77777777" w:rsidR="004979E1" w:rsidRPr="003F4835" w:rsidRDefault="00EC1E97">
      <w:pPr>
        <w:keepNext/>
        <w:pBdr>
          <w:top w:val="nil"/>
          <w:left w:val="nil"/>
          <w:bottom w:val="nil"/>
          <w:right w:val="nil"/>
          <w:between w:val="nil"/>
        </w:pBdr>
        <w:spacing w:before="240"/>
        <w:rPr>
          <w:rFonts w:ascii="Arial" w:eastAsia="Arial" w:hAnsi="Arial" w:cs="Arial"/>
          <w:color w:val="000000"/>
          <w:sz w:val="24"/>
          <w:szCs w:val="24"/>
        </w:rPr>
      </w:pPr>
      <w:r w:rsidRPr="003F4835">
        <w:rPr>
          <w:rFonts w:ascii="Arial" w:eastAsia="Arial" w:hAnsi="Arial" w:cs="Arial"/>
          <w:color w:val="000000"/>
          <w:sz w:val="24"/>
          <w:szCs w:val="24"/>
        </w:rPr>
        <w:t>The undersigned hereby certifies that:</w:t>
      </w:r>
    </w:p>
    <w:p w14:paraId="78D11EE3" w14:textId="77777777" w:rsidR="004979E1" w:rsidRPr="003F4835" w:rsidRDefault="00EC1E97">
      <w:pPr>
        <w:keepNext/>
        <w:numPr>
          <w:ilvl w:val="0"/>
          <w:numId w:val="1"/>
        </w:numPr>
        <w:pBdr>
          <w:top w:val="nil"/>
          <w:left w:val="nil"/>
          <w:bottom w:val="nil"/>
          <w:right w:val="nil"/>
          <w:between w:val="nil"/>
        </w:pBdr>
        <w:spacing w:before="240"/>
        <w:jc w:val="both"/>
        <w:rPr>
          <w:rFonts w:ascii="Arial" w:eastAsia="Arial" w:hAnsi="Arial" w:cs="Arial"/>
          <w:color w:val="000000"/>
          <w:sz w:val="24"/>
          <w:szCs w:val="24"/>
        </w:rPr>
      </w:pPr>
      <w:r w:rsidRPr="003F4835">
        <w:rPr>
          <w:rFonts w:ascii="Arial" w:eastAsia="Arial" w:hAnsi="Arial" w:cs="Arial"/>
          <w:color w:val="000000"/>
          <w:sz w:val="24"/>
          <w:szCs w:val="24"/>
        </w:rPr>
        <w:t>The undersigned is a director and/or senior officer of the Issuer and has been duly authorized by a resolution of the board of directors of the Issuer to sign this Certificate of Compliance.</w:t>
      </w:r>
    </w:p>
    <w:p w14:paraId="099AE02E" w14:textId="12CC3FFF" w:rsidR="004979E1" w:rsidRPr="003F4835" w:rsidRDefault="00EC1E97">
      <w:pPr>
        <w:numPr>
          <w:ilvl w:val="0"/>
          <w:numId w:val="1"/>
        </w:numPr>
        <w:pBdr>
          <w:top w:val="nil"/>
          <w:left w:val="nil"/>
          <w:bottom w:val="nil"/>
          <w:right w:val="nil"/>
          <w:between w:val="nil"/>
        </w:pBdr>
        <w:spacing w:before="240"/>
        <w:jc w:val="both"/>
        <w:rPr>
          <w:rFonts w:ascii="Arial" w:eastAsia="Arial" w:hAnsi="Arial" w:cs="Arial"/>
          <w:color w:val="000000"/>
          <w:sz w:val="24"/>
          <w:szCs w:val="24"/>
        </w:rPr>
      </w:pPr>
      <w:r w:rsidRPr="003F4835">
        <w:rPr>
          <w:rFonts w:ascii="Arial" w:eastAsia="Arial" w:hAnsi="Arial" w:cs="Arial"/>
          <w:color w:val="000000"/>
          <w:sz w:val="24"/>
          <w:szCs w:val="24"/>
        </w:rPr>
        <w:t>As of the date hereof there were</w:t>
      </w:r>
      <w:r w:rsidR="00BA3DB6" w:rsidRPr="003F4835">
        <w:rPr>
          <w:rFonts w:ascii="Arial" w:eastAsia="Arial" w:hAnsi="Arial" w:cs="Arial"/>
          <w:color w:val="000000"/>
          <w:sz w:val="24"/>
          <w:szCs w:val="24"/>
        </w:rPr>
        <w:t>/</w:t>
      </w:r>
      <w:r w:rsidRPr="003F4835">
        <w:rPr>
          <w:rFonts w:ascii="Arial" w:eastAsia="Arial" w:hAnsi="Arial" w:cs="Arial"/>
          <w:color w:val="000000"/>
          <w:sz w:val="24"/>
          <w:szCs w:val="24"/>
        </w:rPr>
        <w:t>is no material information concerning the Issuer which has not been publicly disclosed.</w:t>
      </w:r>
    </w:p>
    <w:p w14:paraId="159705FA" w14:textId="77777777" w:rsidR="004979E1" w:rsidRPr="003F4835" w:rsidRDefault="00EC1E97">
      <w:pPr>
        <w:numPr>
          <w:ilvl w:val="0"/>
          <w:numId w:val="1"/>
        </w:numPr>
        <w:pBdr>
          <w:top w:val="nil"/>
          <w:left w:val="nil"/>
          <w:bottom w:val="nil"/>
          <w:right w:val="nil"/>
          <w:between w:val="nil"/>
        </w:pBdr>
        <w:spacing w:before="240"/>
        <w:jc w:val="both"/>
        <w:rPr>
          <w:rFonts w:ascii="Arial" w:eastAsia="Arial" w:hAnsi="Arial" w:cs="Arial"/>
          <w:color w:val="000000"/>
          <w:sz w:val="24"/>
          <w:szCs w:val="24"/>
        </w:rPr>
      </w:pPr>
      <w:r w:rsidRPr="003F4835">
        <w:rPr>
          <w:rFonts w:ascii="Arial" w:eastAsia="Arial" w:hAnsi="Arial" w:cs="Arial"/>
          <w:color w:val="000000"/>
          <w:sz w:val="24"/>
          <w:szCs w:val="24"/>
        </w:rPr>
        <w:lastRenderedPageBreak/>
        <w:t>The undersigned hereby certifies to the Exchange that the Issuer is in compliance with the requirements of applicable securities legislation (as such term is defined in National Instrument 14-101) and all Exchange Requirements (as defined in CNSX Policy 1).</w:t>
      </w:r>
    </w:p>
    <w:p w14:paraId="5DCD0350" w14:textId="77777777" w:rsidR="004979E1" w:rsidRPr="003F4835" w:rsidRDefault="00EC1E97" w:rsidP="000C5E1A">
      <w:pPr>
        <w:keepNext/>
        <w:keepLines/>
        <w:numPr>
          <w:ilvl w:val="0"/>
          <w:numId w:val="1"/>
        </w:numPr>
        <w:pBdr>
          <w:top w:val="nil"/>
          <w:left w:val="nil"/>
          <w:bottom w:val="nil"/>
          <w:right w:val="nil"/>
          <w:between w:val="nil"/>
        </w:pBdr>
        <w:spacing w:before="240"/>
        <w:jc w:val="both"/>
        <w:rPr>
          <w:rFonts w:ascii="Arial" w:eastAsia="Arial" w:hAnsi="Arial" w:cs="Arial"/>
          <w:color w:val="000000"/>
          <w:sz w:val="24"/>
          <w:szCs w:val="24"/>
        </w:rPr>
      </w:pPr>
      <w:r w:rsidRPr="003F4835">
        <w:rPr>
          <w:rFonts w:ascii="Arial" w:eastAsia="Arial" w:hAnsi="Arial" w:cs="Arial"/>
          <w:color w:val="000000"/>
          <w:sz w:val="24"/>
          <w:szCs w:val="24"/>
        </w:rPr>
        <w:t>All of the information in this Form 7 Monthly Progress Report is true.</w:t>
      </w:r>
    </w:p>
    <w:p w14:paraId="1D04F672" w14:textId="2A89FA41" w:rsidR="004979E1" w:rsidRPr="003F4835" w:rsidRDefault="00EC1E97" w:rsidP="000C5E1A">
      <w:pPr>
        <w:keepNext/>
        <w:keepLines/>
        <w:pBdr>
          <w:top w:val="nil"/>
          <w:left w:val="nil"/>
          <w:bottom w:val="nil"/>
          <w:right w:val="nil"/>
          <w:between w:val="nil"/>
        </w:pBdr>
        <w:tabs>
          <w:tab w:val="left" w:pos="2880"/>
          <w:tab w:val="left" w:pos="4680"/>
          <w:tab w:val="left" w:pos="7200"/>
        </w:tabs>
        <w:spacing w:before="240"/>
        <w:jc w:val="both"/>
        <w:rPr>
          <w:rFonts w:ascii="Arial" w:eastAsia="Arial" w:hAnsi="Arial" w:cs="Arial"/>
          <w:color w:val="000000"/>
          <w:sz w:val="24"/>
          <w:szCs w:val="24"/>
        </w:rPr>
      </w:pPr>
      <w:r w:rsidRPr="003F4835">
        <w:rPr>
          <w:rFonts w:ascii="Arial" w:eastAsia="Arial" w:hAnsi="Arial" w:cs="Arial"/>
          <w:color w:val="000000"/>
          <w:sz w:val="24"/>
          <w:szCs w:val="24"/>
        </w:rPr>
        <w:t xml:space="preserve">Dated </w:t>
      </w:r>
      <w:r w:rsidR="000624FF">
        <w:rPr>
          <w:rFonts w:ascii="Arial" w:eastAsia="Arial" w:hAnsi="Arial" w:cs="Arial"/>
          <w:color w:val="000000"/>
          <w:sz w:val="24"/>
          <w:szCs w:val="24"/>
          <w:u w:val="single"/>
        </w:rPr>
        <w:t>December</w:t>
      </w:r>
      <w:r w:rsidR="00915FAD" w:rsidRPr="003F4835">
        <w:rPr>
          <w:rFonts w:ascii="Arial" w:eastAsia="Arial" w:hAnsi="Arial" w:cs="Arial"/>
          <w:color w:val="000000"/>
          <w:sz w:val="24"/>
          <w:szCs w:val="24"/>
          <w:u w:val="single"/>
        </w:rPr>
        <w:t xml:space="preserve"> </w:t>
      </w:r>
      <w:r w:rsidR="000624FF">
        <w:rPr>
          <w:rFonts w:ascii="Arial" w:eastAsia="Arial" w:hAnsi="Arial" w:cs="Arial"/>
          <w:color w:val="000000"/>
          <w:sz w:val="24"/>
          <w:szCs w:val="24"/>
          <w:u w:val="single"/>
        </w:rPr>
        <w:t>1</w:t>
      </w:r>
      <w:r w:rsidR="000A5721" w:rsidRPr="003F4835">
        <w:rPr>
          <w:rFonts w:ascii="Arial" w:eastAsia="Arial" w:hAnsi="Arial" w:cs="Arial"/>
          <w:color w:val="000000"/>
          <w:sz w:val="24"/>
          <w:szCs w:val="24"/>
          <w:u w:val="single"/>
        </w:rPr>
        <w:t>,</w:t>
      </w:r>
      <w:r w:rsidRPr="003F4835">
        <w:rPr>
          <w:rFonts w:ascii="Arial" w:eastAsia="Arial" w:hAnsi="Arial" w:cs="Arial"/>
          <w:color w:val="000000"/>
          <w:sz w:val="24"/>
          <w:szCs w:val="24"/>
          <w:u w:val="single"/>
        </w:rPr>
        <w:t xml:space="preserve"> 20</w:t>
      </w:r>
      <w:r w:rsidR="00874171" w:rsidRPr="003F4835">
        <w:rPr>
          <w:rFonts w:ascii="Arial" w:eastAsia="Arial" w:hAnsi="Arial" w:cs="Arial"/>
          <w:color w:val="000000"/>
          <w:sz w:val="24"/>
          <w:szCs w:val="24"/>
          <w:u w:val="single"/>
        </w:rPr>
        <w:t>2</w:t>
      </w:r>
      <w:r w:rsidR="000A5721" w:rsidRPr="003F4835">
        <w:rPr>
          <w:rFonts w:ascii="Arial" w:eastAsia="Arial" w:hAnsi="Arial" w:cs="Arial"/>
          <w:color w:val="000000"/>
          <w:sz w:val="24"/>
          <w:szCs w:val="24"/>
          <w:u w:val="single"/>
        </w:rPr>
        <w:t>2</w:t>
      </w:r>
      <w:r w:rsidRPr="003F4835">
        <w:rPr>
          <w:rFonts w:ascii="Arial" w:eastAsia="Arial" w:hAnsi="Arial" w:cs="Arial"/>
          <w:color w:val="000000"/>
          <w:sz w:val="24"/>
          <w:szCs w:val="24"/>
        </w:rPr>
        <w:t>.</w:t>
      </w:r>
    </w:p>
    <w:p w14:paraId="626F39D8" w14:textId="18C6A084" w:rsidR="004979E1" w:rsidRPr="003F4835" w:rsidRDefault="00EC1E97" w:rsidP="000C5E1A">
      <w:pPr>
        <w:keepNext/>
        <w:keepLines/>
        <w:pBdr>
          <w:top w:val="nil"/>
          <w:left w:val="nil"/>
          <w:bottom w:val="nil"/>
          <w:right w:val="nil"/>
          <w:between w:val="nil"/>
        </w:pBdr>
        <w:tabs>
          <w:tab w:val="left" w:pos="9180"/>
        </w:tabs>
        <w:spacing w:before="240"/>
        <w:ind w:left="4320" w:hanging="4320"/>
        <w:rPr>
          <w:rFonts w:ascii="Arial" w:eastAsia="Arial" w:hAnsi="Arial" w:cs="Arial"/>
          <w:color w:val="000000"/>
          <w:sz w:val="24"/>
          <w:szCs w:val="24"/>
        </w:rPr>
      </w:pPr>
      <w:r w:rsidRPr="003F4835">
        <w:rPr>
          <w:rFonts w:ascii="Arial" w:eastAsia="Arial" w:hAnsi="Arial" w:cs="Arial"/>
          <w:color w:val="000000"/>
          <w:sz w:val="24"/>
          <w:szCs w:val="24"/>
        </w:rPr>
        <w:tab/>
      </w:r>
      <w:r w:rsidR="00E3107B" w:rsidRPr="003F4835">
        <w:rPr>
          <w:rFonts w:ascii="Arial" w:eastAsia="Arial" w:hAnsi="Arial" w:cs="Arial"/>
          <w:color w:val="000000"/>
          <w:sz w:val="24"/>
          <w:szCs w:val="24"/>
          <w:u w:val="single"/>
        </w:rPr>
        <w:t>Mathew Lee</w:t>
      </w:r>
      <w:r w:rsidRPr="003F4835">
        <w:rPr>
          <w:rFonts w:ascii="Arial" w:eastAsia="Arial" w:hAnsi="Arial" w:cs="Arial"/>
          <w:color w:val="000000"/>
          <w:sz w:val="24"/>
          <w:szCs w:val="24"/>
          <w:u w:val="single"/>
        </w:rPr>
        <w:tab/>
      </w:r>
      <w:r w:rsidRPr="003F4835">
        <w:rPr>
          <w:rFonts w:ascii="Arial" w:eastAsia="Arial" w:hAnsi="Arial" w:cs="Arial"/>
          <w:color w:val="000000"/>
          <w:sz w:val="24"/>
          <w:szCs w:val="24"/>
          <w:u w:val="single"/>
        </w:rPr>
        <w:br/>
      </w:r>
      <w:r w:rsidRPr="003F4835">
        <w:rPr>
          <w:rFonts w:ascii="Arial" w:eastAsia="Arial" w:hAnsi="Arial" w:cs="Arial"/>
          <w:color w:val="000000"/>
          <w:sz w:val="24"/>
          <w:szCs w:val="24"/>
        </w:rPr>
        <w:t>Name of Director or Senior Officer</w:t>
      </w:r>
    </w:p>
    <w:p w14:paraId="600B09C7" w14:textId="36200A00" w:rsidR="004979E1" w:rsidRPr="003F4835" w:rsidRDefault="00EC1E97" w:rsidP="000C5E1A">
      <w:pPr>
        <w:keepNext/>
        <w:keepLines/>
        <w:pBdr>
          <w:top w:val="nil"/>
          <w:left w:val="nil"/>
          <w:bottom w:val="nil"/>
          <w:right w:val="nil"/>
          <w:between w:val="nil"/>
        </w:pBdr>
        <w:tabs>
          <w:tab w:val="left" w:pos="9180"/>
          <w:tab w:val="left" w:pos="9360"/>
        </w:tabs>
        <w:spacing w:before="240"/>
        <w:ind w:left="4320" w:hanging="4320"/>
        <w:rPr>
          <w:rFonts w:ascii="Arial" w:eastAsia="Arial" w:hAnsi="Arial" w:cs="Arial"/>
          <w:color w:val="000000"/>
          <w:sz w:val="24"/>
          <w:szCs w:val="24"/>
        </w:rPr>
      </w:pPr>
      <w:r w:rsidRPr="003F4835">
        <w:rPr>
          <w:rFonts w:ascii="Arial" w:eastAsia="Arial" w:hAnsi="Arial" w:cs="Arial"/>
          <w:color w:val="000000"/>
          <w:sz w:val="24"/>
          <w:szCs w:val="24"/>
        </w:rPr>
        <w:tab/>
      </w:r>
      <w:r w:rsidR="00DF6459" w:rsidRPr="003F4835">
        <w:rPr>
          <w:rFonts w:ascii="Arial" w:eastAsia="Arial" w:hAnsi="Arial" w:cs="Arial"/>
          <w:i/>
          <w:iCs/>
          <w:color w:val="000000"/>
          <w:sz w:val="24"/>
          <w:szCs w:val="24"/>
          <w:u w:val="single"/>
        </w:rPr>
        <w:t>“</w:t>
      </w:r>
      <w:r w:rsidR="00E3107B" w:rsidRPr="003F4835">
        <w:rPr>
          <w:rFonts w:ascii="Arial" w:eastAsia="Arial" w:hAnsi="Arial" w:cs="Arial"/>
          <w:i/>
          <w:iCs/>
          <w:color w:val="000000"/>
          <w:sz w:val="24"/>
          <w:szCs w:val="24"/>
          <w:u w:val="single"/>
        </w:rPr>
        <w:t>Mathew Lee</w:t>
      </w:r>
      <w:r w:rsidR="00DF6459" w:rsidRPr="003F4835">
        <w:rPr>
          <w:rFonts w:ascii="Arial" w:eastAsia="Arial" w:hAnsi="Arial" w:cs="Arial"/>
          <w:i/>
          <w:iCs/>
          <w:color w:val="000000"/>
          <w:sz w:val="24"/>
          <w:szCs w:val="24"/>
          <w:u w:val="single"/>
        </w:rPr>
        <w:t>”</w:t>
      </w:r>
      <w:r w:rsidR="00B671A0" w:rsidRPr="003F4835">
        <w:rPr>
          <w:rFonts w:ascii="Arial" w:eastAsia="Arial" w:hAnsi="Arial" w:cs="Arial"/>
          <w:color w:val="000000"/>
          <w:sz w:val="24"/>
          <w:szCs w:val="24"/>
          <w:u w:val="single"/>
        </w:rPr>
        <w:tab/>
      </w:r>
      <w:r w:rsidRPr="003F4835">
        <w:rPr>
          <w:rFonts w:ascii="Arial" w:eastAsia="Arial" w:hAnsi="Arial" w:cs="Arial"/>
          <w:color w:val="000000"/>
          <w:sz w:val="24"/>
          <w:szCs w:val="24"/>
        </w:rPr>
        <w:br/>
        <w:t>Signature</w:t>
      </w:r>
    </w:p>
    <w:p w14:paraId="2283103B" w14:textId="7D313C05" w:rsidR="004979E1" w:rsidRPr="003F4835" w:rsidRDefault="00EC1E97" w:rsidP="000C5E1A">
      <w:pPr>
        <w:keepNext/>
        <w:keepLines/>
        <w:pBdr>
          <w:top w:val="nil"/>
          <w:left w:val="nil"/>
          <w:bottom w:val="nil"/>
          <w:right w:val="nil"/>
          <w:between w:val="nil"/>
        </w:pBdr>
        <w:tabs>
          <w:tab w:val="left" w:pos="9180"/>
        </w:tabs>
        <w:spacing w:before="240"/>
        <w:ind w:left="4320" w:hanging="4320"/>
        <w:rPr>
          <w:rFonts w:ascii="Arial" w:eastAsia="Arial" w:hAnsi="Arial" w:cs="Arial"/>
          <w:color w:val="000000"/>
          <w:sz w:val="24"/>
          <w:szCs w:val="24"/>
        </w:rPr>
      </w:pPr>
      <w:r w:rsidRPr="003F4835">
        <w:rPr>
          <w:rFonts w:ascii="Arial" w:eastAsia="Arial" w:hAnsi="Arial" w:cs="Arial"/>
          <w:color w:val="000000"/>
          <w:sz w:val="24"/>
          <w:szCs w:val="24"/>
        </w:rPr>
        <w:tab/>
      </w:r>
      <w:r w:rsidRPr="003F4835">
        <w:rPr>
          <w:rFonts w:ascii="Arial" w:eastAsia="Arial" w:hAnsi="Arial" w:cs="Arial"/>
          <w:color w:val="000000"/>
          <w:sz w:val="24"/>
          <w:szCs w:val="24"/>
          <w:u w:val="single"/>
        </w:rPr>
        <w:t xml:space="preserve">Chief </w:t>
      </w:r>
      <w:r w:rsidR="00E3107B" w:rsidRPr="003F4835">
        <w:rPr>
          <w:rFonts w:ascii="Arial" w:eastAsia="Arial" w:hAnsi="Arial" w:cs="Arial"/>
          <w:color w:val="000000"/>
          <w:sz w:val="24"/>
          <w:szCs w:val="24"/>
          <w:u w:val="single"/>
        </w:rPr>
        <w:t>Financial</w:t>
      </w:r>
      <w:r w:rsidRPr="003F4835">
        <w:rPr>
          <w:rFonts w:ascii="Arial" w:eastAsia="Arial" w:hAnsi="Arial" w:cs="Arial"/>
          <w:color w:val="000000"/>
          <w:sz w:val="24"/>
          <w:szCs w:val="24"/>
          <w:u w:val="single"/>
        </w:rPr>
        <w:t xml:space="preserve"> Officer </w:t>
      </w:r>
      <w:r w:rsidRPr="003F4835">
        <w:rPr>
          <w:rFonts w:ascii="Arial" w:eastAsia="Arial" w:hAnsi="Arial" w:cs="Arial"/>
          <w:color w:val="000000"/>
          <w:sz w:val="24"/>
          <w:szCs w:val="24"/>
          <w:u w:val="single"/>
        </w:rPr>
        <w:tab/>
      </w:r>
      <w:r w:rsidRPr="003F4835">
        <w:rPr>
          <w:rFonts w:ascii="Arial" w:eastAsia="Arial" w:hAnsi="Arial" w:cs="Arial"/>
          <w:color w:val="000000"/>
          <w:sz w:val="24"/>
          <w:szCs w:val="24"/>
        </w:rPr>
        <w:br/>
        <w:t>Official Capacity</w:t>
      </w:r>
    </w:p>
    <w:p w14:paraId="1912615B" w14:textId="77777777" w:rsidR="004979E1" w:rsidRPr="003F4835" w:rsidRDefault="004979E1">
      <w:pPr>
        <w:pBdr>
          <w:top w:val="nil"/>
          <w:left w:val="nil"/>
          <w:bottom w:val="nil"/>
          <w:right w:val="nil"/>
          <w:between w:val="nil"/>
        </w:pBdr>
        <w:tabs>
          <w:tab w:val="left" w:pos="9180"/>
        </w:tabs>
        <w:ind w:left="5760"/>
        <w:rPr>
          <w:rFonts w:ascii="Arial" w:eastAsia="Arial" w:hAnsi="Arial" w:cs="Arial"/>
          <w:color w:val="000000"/>
          <w:sz w:val="24"/>
          <w:szCs w:val="24"/>
        </w:rPr>
      </w:pPr>
    </w:p>
    <w:tbl>
      <w:tblPr>
        <w:tblStyle w:val="a2"/>
        <w:tblW w:w="935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3805"/>
        <w:gridCol w:w="2835"/>
        <w:gridCol w:w="2701"/>
        <w:gridCol w:w="9"/>
      </w:tblGrid>
      <w:tr w:rsidR="004979E1" w:rsidRPr="003F4835" w14:paraId="0C321329" w14:textId="77777777" w:rsidTr="00DF6459">
        <w:trPr>
          <w:gridAfter w:val="1"/>
          <w:wAfter w:w="9" w:type="dxa"/>
        </w:trPr>
        <w:tc>
          <w:tcPr>
            <w:tcW w:w="3805" w:type="dxa"/>
            <w:tcBorders>
              <w:top w:val="single" w:sz="18" w:space="0" w:color="000000"/>
              <w:bottom w:val="nil"/>
              <w:right w:val="single" w:sz="18" w:space="0" w:color="000000"/>
            </w:tcBorders>
          </w:tcPr>
          <w:p w14:paraId="712DA331" w14:textId="77777777" w:rsidR="004979E1" w:rsidRPr="003F4835" w:rsidRDefault="00EC1E97">
            <w:pPr>
              <w:pBdr>
                <w:top w:val="nil"/>
                <w:left w:val="nil"/>
                <w:bottom w:val="nil"/>
                <w:right w:val="nil"/>
                <w:between w:val="nil"/>
              </w:pBdr>
              <w:rPr>
                <w:rFonts w:ascii="Arial" w:eastAsia="Arial" w:hAnsi="Arial" w:cs="Arial"/>
                <w:b/>
                <w:i/>
                <w:color w:val="000000"/>
                <w:sz w:val="24"/>
                <w:szCs w:val="24"/>
              </w:rPr>
            </w:pPr>
            <w:r w:rsidRPr="003F4835">
              <w:rPr>
                <w:rFonts w:ascii="Arial" w:eastAsia="Arial" w:hAnsi="Arial" w:cs="Arial"/>
                <w:b/>
                <w:i/>
                <w:color w:val="000000"/>
                <w:sz w:val="24"/>
                <w:szCs w:val="24"/>
              </w:rPr>
              <w:t>Issuer Details</w:t>
            </w:r>
          </w:p>
          <w:p w14:paraId="7EDA8569" w14:textId="77777777" w:rsidR="004979E1" w:rsidRPr="003F4835" w:rsidRDefault="00EC1E97">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Name of Issuer</w:t>
            </w:r>
          </w:p>
          <w:p w14:paraId="203CFBAB" w14:textId="3BC1C01F" w:rsidR="004979E1" w:rsidRPr="003F4835" w:rsidRDefault="00290665">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Juva Life</w:t>
            </w:r>
            <w:r w:rsidR="00EC1E97" w:rsidRPr="003F4835">
              <w:rPr>
                <w:rFonts w:ascii="Arial" w:eastAsia="Arial" w:hAnsi="Arial" w:cs="Arial"/>
                <w:color w:val="000000"/>
                <w:sz w:val="24"/>
                <w:szCs w:val="24"/>
              </w:rPr>
              <w:t xml:space="preserve"> Inc.</w:t>
            </w:r>
          </w:p>
        </w:tc>
        <w:tc>
          <w:tcPr>
            <w:tcW w:w="2835" w:type="dxa"/>
            <w:tcBorders>
              <w:top w:val="single" w:sz="18" w:space="0" w:color="000000"/>
              <w:left w:val="single" w:sz="18" w:space="0" w:color="000000"/>
              <w:bottom w:val="nil"/>
              <w:right w:val="single" w:sz="18" w:space="0" w:color="000000"/>
            </w:tcBorders>
          </w:tcPr>
          <w:p w14:paraId="5E8F7F99" w14:textId="77777777" w:rsidR="004979E1" w:rsidRPr="003F4835" w:rsidRDefault="00EC1E97">
            <w:pPr>
              <w:pBdr>
                <w:top w:val="nil"/>
                <w:left w:val="nil"/>
                <w:bottom w:val="nil"/>
                <w:right w:val="nil"/>
                <w:between w:val="nil"/>
              </w:pBdr>
              <w:rPr>
                <w:rFonts w:ascii="Arial" w:eastAsia="Arial" w:hAnsi="Arial" w:cs="Arial"/>
                <w:bCs/>
                <w:color w:val="000000"/>
                <w:sz w:val="24"/>
                <w:szCs w:val="24"/>
              </w:rPr>
            </w:pPr>
            <w:r w:rsidRPr="003F4835">
              <w:rPr>
                <w:rFonts w:ascii="Arial" w:eastAsia="Arial" w:hAnsi="Arial" w:cs="Arial"/>
                <w:color w:val="000000"/>
                <w:sz w:val="24"/>
                <w:szCs w:val="24"/>
              </w:rPr>
              <w:t>For Month End</w:t>
            </w:r>
          </w:p>
          <w:p w14:paraId="421EFE6D" w14:textId="77777777" w:rsidR="004979E1" w:rsidRPr="003F4835" w:rsidRDefault="004979E1">
            <w:pPr>
              <w:pBdr>
                <w:top w:val="nil"/>
                <w:left w:val="nil"/>
                <w:bottom w:val="nil"/>
                <w:right w:val="nil"/>
                <w:between w:val="nil"/>
              </w:pBdr>
              <w:rPr>
                <w:rFonts w:ascii="Arial" w:eastAsia="Arial" w:hAnsi="Arial" w:cs="Arial"/>
                <w:bCs/>
                <w:color w:val="000000"/>
                <w:sz w:val="24"/>
                <w:szCs w:val="24"/>
              </w:rPr>
            </w:pPr>
          </w:p>
          <w:p w14:paraId="3A138060" w14:textId="00E17131" w:rsidR="004979E1" w:rsidRPr="003F4835" w:rsidRDefault="000624FF">
            <w:pPr>
              <w:pBdr>
                <w:top w:val="nil"/>
                <w:left w:val="nil"/>
                <w:bottom w:val="nil"/>
                <w:right w:val="nil"/>
                <w:between w:val="nil"/>
              </w:pBdr>
              <w:rPr>
                <w:rFonts w:ascii="Arial" w:eastAsia="Arial" w:hAnsi="Arial" w:cs="Arial"/>
                <w:color w:val="000000"/>
                <w:sz w:val="24"/>
                <w:szCs w:val="24"/>
              </w:rPr>
            </w:pPr>
            <w:r>
              <w:rPr>
                <w:rFonts w:ascii="Arial" w:eastAsia="Arial" w:hAnsi="Arial" w:cs="Arial"/>
                <w:bCs/>
                <w:color w:val="000000"/>
                <w:sz w:val="24"/>
                <w:szCs w:val="24"/>
              </w:rPr>
              <w:t>November</w:t>
            </w:r>
            <w:r w:rsidR="009D0D8D" w:rsidRPr="003F4835">
              <w:rPr>
                <w:rFonts w:ascii="Arial" w:eastAsia="Arial" w:hAnsi="Arial" w:cs="Arial"/>
                <w:bCs/>
                <w:color w:val="000000"/>
                <w:sz w:val="24"/>
                <w:szCs w:val="24"/>
              </w:rPr>
              <w:t xml:space="preserve"> 2022</w:t>
            </w:r>
          </w:p>
        </w:tc>
        <w:tc>
          <w:tcPr>
            <w:tcW w:w="2701" w:type="dxa"/>
            <w:tcBorders>
              <w:top w:val="single" w:sz="18" w:space="0" w:color="000000"/>
              <w:left w:val="single" w:sz="18" w:space="0" w:color="000000"/>
              <w:bottom w:val="nil"/>
            </w:tcBorders>
          </w:tcPr>
          <w:p w14:paraId="1930C87B" w14:textId="77777777" w:rsidR="004979E1" w:rsidRPr="003F4835" w:rsidRDefault="00EC1E97">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Date of Report</w:t>
            </w:r>
          </w:p>
          <w:p w14:paraId="7F87D5D8" w14:textId="77777777" w:rsidR="004979E1" w:rsidRPr="003F4835" w:rsidRDefault="00EC1E97">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YY/MM/D</w:t>
            </w:r>
          </w:p>
          <w:p w14:paraId="1923C465" w14:textId="5C55F38A" w:rsidR="004979E1" w:rsidRPr="003F4835" w:rsidRDefault="007D60AF" w:rsidP="001C37C4">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2</w:t>
            </w:r>
            <w:r w:rsidR="000F7167" w:rsidRPr="003F4835">
              <w:rPr>
                <w:rFonts w:ascii="Arial" w:eastAsia="Arial" w:hAnsi="Arial" w:cs="Arial"/>
                <w:color w:val="000000"/>
                <w:sz w:val="24"/>
                <w:szCs w:val="24"/>
              </w:rPr>
              <w:t>2</w:t>
            </w:r>
            <w:r w:rsidRPr="003F4835">
              <w:rPr>
                <w:rFonts w:ascii="Arial" w:eastAsia="Arial" w:hAnsi="Arial" w:cs="Arial"/>
                <w:color w:val="000000"/>
                <w:sz w:val="24"/>
                <w:szCs w:val="24"/>
              </w:rPr>
              <w:t>/</w:t>
            </w:r>
            <w:r w:rsidR="00B27B75" w:rsidRPr="003F4835">
              <w:rPr>
                <w:rFonts w:ascii="Arial" w:eastAsia="Arial" w:hAnsi="Arial" w:cs="Arial"/>
                <w:color w:val="000000"/>
                <w:sz w:val="24"/>
                <w:szCs w:val="24"/>
              </w:rPr>
              <w:t>1</w:t>
            </w:r>
            <w:r w:rsidR="000624FF">
              <w:rPr>
                <w:rFonts w:ascii="Arial" w:eastAsia="Arial" w:hAnsi="Arial" w:cs="Arial"/>
                <w:color w:val="000000"/>
                <w:sz w:val="24"/>
                <w:szCs w:val="24"/>
              </w:rPr>
              <w:t>2</w:t>
            </w:r>
            <w:r w:rsidR="00BA3DB6" w:rsidRPr="003F4835">
              <w:rPr>
                <w:rFonts w:ascii="Arial" w:eastAsia="Arial" w:hAnsi="Arial" w:cs="Arial"/>
                <w:color w:val="000000"/>
                <w:sz w:val="24"/>
                <w:szCs w:val="24"/>
              </w:rPr>
              <w:t>/0</w:t>
            </w:r>
            <w:r w:rsidR="000624FF">
              <w:rPr>
                <w:rFonts w:ascii="Arial" w:eastAsia="Arial" w:hAnsi="Arial" w:cs="Arial"/>
                <w:color w:val="000000"/>
                <w:sz w:val="24"/>
                <w:szCs w:val="24"/>
              </w:rPr>
              <w:t>1</w:t>
            </w:r>
          </w:p>
        </w:tc>
      </w:tr>
      <w:tr w:rsidR="004979E1" w:rsidRPr="003F4835" w14:paraId="1C4F9ED9" w14:textId="77777777" w:rsidTr="00DF6459">
        <w:tc>
          <w:tcPr>
            <w:tcW w:w="9350" w:type="dxa"/>
            <w:gridSpan w:val="4"/>
            <w:tcBorders>
              <w:top w:val="single" w:sz="18" w:space="0" w:color="000000"/>
              <w:bottom w:val="single" w:sz="18" w:space="0" w:color="000000"/>
            </w:tcBorders>
          </w:tcPr>
          <w:p w14:paraId="7815D5C5" w14:textId="77777777" w:rsidR="004979E1" w:rsidRPr="003F4835" w:rsidRDefault="00EC1E97">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Issuer Address</w:t>
            </w:r>
          </w:p>
          <w:p w14:paraId="78B6EA83" w14:textId="01B6EFA8" w:rsidR="004979E1" w:rsidRPr="003F4835" w:rsidRDefault="007F1F99" w:rsidP="00290665">
            <w:pPr>
              <w:pBdr>
                <w:top w:val="nil"/>
                <w:left w:val="nil"/>
                <w:bottom w:val="nil"/>
                <w:right w:val="nil"/>
                <w:between w:val="nil"/>
              </w:pBdr>
              <w:rPr>
                <w:rFonts w:ascii="Arial" w:eastAsia="Arial" w:hAnsi="Arial" w:cs="Arial"/>
                <w:color w:val="000000"/>
                <w:sz w:val="24"/>
                <w:szCs w:val="24"/>
                <w:lang w:val="en-CA"/>
              </w:rPr>
            </w:pPr>
            <w:r w:rsidRPr="003F4835">
              <w:rPr>
                <w:rFonts w:ascii="Arial" w:eastAsia="Arial" w:hAnsi="Arial" w:cs="Arial"/>
                <w:color w:val="000000"/>
                <w:sz w:val="24"/>
                <w:szCs w:val="24"/>
                <w:lang w:val="en-CA"/>
              </w:rPr>
              <w:t>Suite 1400 – 885 West Georgia Street</w:t>
            </w:r>
          </w:p>
        </w:tc>
      </w:tr>
      <w:tr w:rsidR="004979E1" w:rsidRPr="003F4835" w14:paraId="49914D29" w14:textId="77777777" w:rsidTr="00DF6459">
        <w:trPr>
          <w:gridAfter w:val="1"/>
          <w:wAfter w:w="9" w:type="dxa"/>
        </w:trPr>
        <w:tc>
          <w:tcPr>
            <w:tcW w:w="3805" w:type="dxa"/>
            <w:tcBorders>
              <w:top w:val="single" w:sz="18" w:space="0" w:color="000000"/>
              <w:bottom w:val="single" w:sz="18" w:space="0" w:color="000000"/>
              <w:right w:val="single" w:sz="18" w:space="0" w:color="000000"/>
            </w:tcBorders>
          </w:tcPr>
          <w:p w14:paraId="358DBD08" w14:textId="77777777" w:rsidR="004979E1" w:rsidRPr="003F4835" w:rsidRDefault="00EC1E97">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City/Province/Postal Code</w:t>
            </w:r>
          </w:p>
          <w:p w14:paraId="1999995A" w14:textId="0742C848" w:rsidR="004979E1" w:rsidRPr="003F4835" w:rsidRDefault="007F1F99">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Vancouver, BC V6C 3E8</w:t>
            </w:r>
          </w:p>
        </w:tc>
        <w:tc>
          <w:tcPr>
            <w:tcW w:w="2835" w:type="dxa"/>
            <w:tcBorders>
              <w:top w:val="single" w:sz="18" w:space="0" w:color="000000"/>
              <w:left w:val="single" w:sz="18" w:space="0" w:color="000000"/>
              <w:bottom w:val="single" w:sz="18" w:space="0" w:color="000000"/>
              <w:right w:val="single" w:sz="18" w:space="0" w:color="000000"/>
            </w:tcBorders>
          </w:tcPr>
          <w:p w14:paraId="349CC313" w14:textId="77777777" w:rsidR="004979E1" w:rsidRPr="003F4835" w:rsidRDefault="00EC1E97">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Issuer Fax No.</w:t>
            </w:r>
          </w:p>
          <w:p w14:paraId="7CF47E46" w14:textId="77777777" w:rsidR="004979E1" w:rsidRPr="003F4835" w:rsidRDefault="00EC1E97">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n/a</w:t>
            </w:r>
          </w:p>
        </w:tc>
        <w:tc>
          <w:tcPr>
            <w:tcW w:w="2701" w:type="dxa"/>
            <w:tcBorders>
              <w:top w:val="single" w:sz="18" w:space="0" w:color="000000"/>
              <w:left w:val="single" w:sz="18" w:space="0" w:color="000000"/>
              <w:bottom w:val="single" w:sz="18" w:space="0" w:color="000000"/>
            </w:tcBorders>
          </w:tcPr>
          <w:p w14:paraId="4A9D437B" w14:textId="77777777" w:rsidR="004979E1" w:rsidRPr="003F4835" w:rsidRDefault="00EC1E97">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Issuer Telephone No.</w:t>
            </w:r>
          </w:p>
          <w:p w14:paraId="0E32AFDC" w14:textId="1BD1BA0C" w:rsidR="004979E1" w:rsidRPr="003F4835" w:rsidRDefault="00EC1E97">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(8</w:t>
            </w:r>
            <w:r w:rsidR="00290665" w:rsidRPr="003F4835">
              <w:rPr>
                <w:rFonts w:ascii="Arial" w:eastAsia="Arial" w:hAnsi="Arial" w:cs="Arial"/>
                <w:color w:val="000000"/>
                <w:sz w:val="24"/>
                <w:szCs w:val="24"/>
              </w:rPr>
              <w:t>33) 333-5882</w:t>
            </w:r>
          </w:p>
        </w:tc>
      </w:tr>
      <w:tr w:rsidR="004979E1" w:rsidRPr="003F4835" w14:paraId="012BD7A1" w14:textId="77777777" w:rsidTr="00DF6459">
        <w:trPr>
          <w:gridAfter w:val="1"/>
          <w:wAfter w:w="9" w:type="dxa"/>
        </w:trPr>
        <w:tc>
          <w:tcPr>
            <w:tcW w:w="3805" w:type="dxa"/>
            <w:tcBorders>
              <w:top w:val="single" w:sz="18" w:space="0" w:color="000000"/>
              <w:bottom w:val="single" w:sz="18" w:space="0" w:color="000000"/>
              <w:right w:val="single" w:sz="18" w:space="0" w:color="000000"/>
            </w:tcBorders>
          </w:tcPr>
          <w:p w14:paraId="6649E73F" w14:textId="77777777" w:rsidR="004979E1" w:rsidRPr="003F4835" w:rsidRDefault="00EC1E97">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Contact Name</w:t>
            </w:r>
          </w:p>
          <w:p w14:paraId="3C39556C" w14:textId="1BB4E2AB" w:rsidR="004979E1" w:rsidRPr="003F4835" w:rsidRDefault="00290665">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Mathew Lee</w:t>
            </w:r>
          </w:p>
        </w:tc>
        <w:tc>
          <w:tcPr>
            <w:tcW w:w="2835" w:type="dxa"/>
            <w:tcBorders>
              <w:top w:val="single" w:sz="18" w:space="0" w:color="000000"/>
              <w:left w:val="single" w:sz="18" w:space="0" w:color="000000"/>
              <w:bottom w:val="single" w:sz="18" w:space="0" w:color="000000"/>
              <w:right w:val="single" w:sz="18" w:space="0" w:color="000000"/>
            </w:tcBorders>
          </w:tcPr>
          <w:p w14:paraId="7E8EDB89" w14:textId="77777777" w:rsidR="004979E1" w:rsidRPr="003F4835" w:rsidRDefault="00EC1E97">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Contact Position</w:t>
            </w:r>
          </w:p>
          <w:p w14:paraId="498905AA" w14:textId="0B0E944C" w:rsidR="004979E1" w:rsidRPr="003F4835" w:rsidRDefault="008F2AF2">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C</w:t>
            </w:r>
            <w:r w:rsidR="0015253F" w:rsidRPr="003F4835">
              <w:rPr>
                <w:rFonts w:ascii="Arial" w:eastAsia="Arial" w:hAnsi="Arial" w:cs="Arial"/>
                <w:color w:val="000000"/>
                <w:sz w:val="24"/>
                <w:szCs w:val="24"/>
              </w:rPr>
              <w:t xml:space="preserve">hief </w:t>
            </w:r>
            <w:r w:rsidR="00290665" w:rsidRPr="003F4835">
              <w:rPr>
                <w:rFonts w:ascii="Arial" w:eastAsia="Arial" w:hAnsi="Arial" w:cs="Arial"/>
                <w:color w:val="000000"/>
                <w:sz w:val="24"/>
                <w:szCs w:val="24"/>
              </w:rPr>
              <w:t>Financial</w:t>
            </w:r>
            <w:r w:rsidR="0015253F" w:rsidRPr="003F4835">
              <w:rPr>
                <w:rFonts w:ascii="Arial" w:eastAsia="Arial" w:hAnsi="Arial" w:cs="Arial"/>
                <w:color w:val="000000"/>
                <w:sz w:val="24"/>
                <w:szCs w:val="24"/>
              </w:rPr>
              <w:t xml:space="preserve"> Officer</w:t>
            </w:r>
          </w:p>
        </w:tc>
        <w:tc>
          <w:tcPr>
            <w:tcW w:w="2701" w:type="dxa"/>
            <w:tcBorders>
              <w:top w:val="single" w:sz="18" w:space="0" w:color="000000"/>
              <w:left w:val="single" w:sz="18" w:space="0" w:color="000000"/>
              <w:bottom w:val="single" w:sz="18" w:space="0" w:color="000000"/>
            </w:tcBorders>
          </w:tcPr>
          <w:p w14:paraId="28AB1E01" w14:textId="77777777" w:rsidR="004979E1" w:rsidRPr="003F4835" w:rsidRDefault="00EC1E97">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Contact Telephone No.</w:t>
            </w:r>
          </w:p>
          <w:p w14:paraId="47AADEA2" w14:textId="762C8769" w:rsidR="004979E1" w:rsidRPr="003F4835" w:rsidRDefault="00290665">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w:t>
            </w:r>
            <w:r w:rsidR="00D2621A" w:rsidRPr="003F4835">
              <w:rPr>
                <w:rFonts w:ascii="Arial" w:eastAsia="Arial" w:hAnsi="Arial" w:cs="Arial"/>
                <w:color w:val="000000"/>
                <w:sz w:val="24"/>
                <w:szCs w:val="24"/>
              </w:rPr>
              <w:t>833) 333-5882</w:t>
            </w:r>
          </w:p>
        </w:tc>
      </w:tr>
      <w:tr w:rsidR="004979E1" w:rsidRPr="003F4835" w14:paraId="1F9A71F1" w14:textId="77777777" w:rsidTr="00DF6459">
        <w:tc>
          <w:tcPr>
            <w:tcW w:w="3805" w:type="dxa"/>
            <w:tcBorders>
              <w:top w:val="single" w:sz="18" w:space="0" w:color="000000"/>
              <w:bottom w:val="single" w:sz="18" w:space="0" w:color="000000"/>
              <w:right w:val="single" w:sz="18" w:space="0" w:color="000000"/>
            </w:tcBorders>
          </w:tcPr>
          <w:p w14:paraId="09FBE8C0" w14:textId="77777777" w:rsidR="004979E1" w:rsidRPr="003F4835" w:rsidRDefault="00EC1E97">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Contact Email Address</w:t>
            </w:r>
          </w:p>
          <w:p w14:paraId="201CB624" w14:textId="4802E1F5" w:rsidR="004979E1" w:rsidRPr="003F4835" w:rsidRDefault="00000000">
            <w:pPr>
              <w:pBdr>
                <w:top w:val="nil"/>
                <w:left w:val="nil"/>
                <w:bottom w:val="nil"/>
                <w:right w:val="nil"/>
                <w:between w:val="nil"/>
              </w:pBdr>
              <w:rPr>
                <w:rFonts w:ascii="Arial" w:eastAsia="Arial" w:hAnsi="Arial" w:cs="Arial"/>
                <w:color w:val="000000"/>
                <w:sz w:val="24"/>
                <w:szCs w:val="24"/>
              </w:rPr>
            </w:pPr>
            <w:hyperlink r:id="rId7" w:history="1">
              <w:r w:rsidR="00290665" w:rsidRPr="003F4835">
                <w:rPr>
                  <w:rStyle w:val="Hyperlink"/>
                  <w:sz w:val="24"/>
                  <w:szCs w:val="24"/>
                </w:rPr>
                <w:t>mat@juvalife.com</w:t>
              </w:r>
            </w:hyperlink>
          </w:p>
        </w:tc>
        <w:tc>
          <w:tcPr>
            <w:tcW w:w="5545" w:type="dxa"/>
            <w:gridSpan w:val="3"/>
            <w:tcBorders>
              <w:top w:val="single" w:sz="18" w:space="0" w:color="000000"/>
              <w:left w:val="single" w:sz="18" w:space="0" w:color="000000"/>
              <w:bottom w:val="single" w:sz="18" w:space="0" w:color="000000"/>
            </w:tcBorders>
          </w:tcPr>
          <w:p w14:paraId="08843E63" w14:textId="77777777" w:rsidR="004979E1" w:rsidRPr="003F4835" w:rsidRDefault="00EC1E97">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Web Site Address</w:t>
            </w:r>
          </w:p>
          <w:p w14:paraId="545A19BE" w14:textId="42B1E035" w:rsidR="004979E1" w:rsidRPr="003F4835" w:rsidRDefault="00000000">
            <w:pPr>
              <w:pBdr>
                <w:top w:val="nil"/>
                <w:left w:val="nil"/>
                <w:bottom w:val="nil"/>
                <w:right w:val="nil"/>
                <w:between w:val="nil"/>
              </w:pBdr>
              <w:rPr>
                <w:rFonts w:ascii="Arial" w:eastAsia="Arial" w:hAnsi="Arial" w:cs="Arial"/>
                <w:color w:val="000000"/>
                <w:sz w:val="24"/>
                <w:szCs w:val="24"/>
              </w:rPr>
            </w:pPr>
            <w:hyperlink r:id="rId8" w:history="1">
              <w:r w:rsidR="00290665" w:rsidRPr="003F4835">
                <w:rPr>
                  <w:rStyle w:val="Hyperlink"/>
                  <w:sz w:val="24"/>
                  <w:szCs w:val="24"/>
                </w:rPr>
                <w:t>www.juvalife.com</w:t>
              </w:r>
            </w:hyperlink>
          </w:p>
        </w:tc>
      </w:tr>
    </w:tbl>
    <w:p w14:paraId="0311F987" w14:textId="66B428B0" w:rsidR="004979E1" w:rsidRDefault="004979E1">
      <w:pPr>
        <w:pBdr>
          <w:top w:val="nil"/>
          <w:left w:val="nil"/>
          <w:bottom w:val="nil"/>
          <w:right w:val="nil"/>
          <w:between w:val="nil"/>
        </w:pBdr>
        <w:spacing w:before="240"/>
        <w:rPr>
          <w:color w:val="000000"/>
          <w:sz w:val="24"/>
          <w:szCs w:val="24"/>
        </w:rPr>
      </w:pPr>
    </w:p>
    <w:sectPr w:rsidR="004979E1">
      <w:headerReference w:type="even" r:id="rId9"/>
      <w:footerReference w:type="default" r:id="rId10"/>
      <w:headerReference w:type="first" r:id="rId11"/>
      <w:footerReference w:type="first" r:id="rId12"/>
      <w:pgSz w:w="12240" w:h="15840"/>
      <w:pgMar w:top="1080" w:right="1440" w:bottom="720" w:left="1440" w:header="720"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5CB4E" w14:textId="77777777" w:rsidR="00A157DA" w:rsidRDefault="00A157DA">
      <w:r>
        <w:separator/>
      </w:r>
    </w:p>
  </w:endnote>
  <w:endnote w:type="continuationSeparator" w:id="0">
    <w:p w14:paraId="1E203D8F" w14:textId="77777777" w:rsidR="00A157DA" w:rsidRDefault="00A15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A897F" w14:textId="77777777" w:rsidR="004979E1" w:rsidRDefault="00EC1E97">
    <w:pPr>
      <w:tabs>
        <w:tab w:val="center" w:pos="4680"/>
        <w:tab w:val="left" w:pos="8280"/>
      </w:tabs>
      <w:jc w:val="center"/>
      <w:rPr>
        <w:rFonts w:ascii="Arial" w:eastAsia="Arial" w:hAnsi="Arial" w:cs="Arial"/>
        <w:b/>
      </w:rPr>
    </w:pPr>
    <w:r>
      <w:rPr>
        <w:rFonts w:ascii="Arial" w:eastAsia="Arial" w:hAnsi="Arial" w:cs="Arial"/>
        <w:b/>
      </w:rPr>
      <w:t>FORM 7 – MONTHLY PROGRESS REPORT</w:t>
    </w:r>
    <w:r>
      <w:rPr>
        <w:noProof/>
        <w:lang w:val="en-US"/>
      </w:rPr>
      <mc:AlternateContent>
        <mc:Choice Requires="wpg">
          <w:drawing>
            <wp:anchor distT="0" distB="0" distL="114300" distR="114300" simplePos="0" relativeHeight="251658240" behindDoc="0" locked="0" layoutInCell="1" hidden="0" allowOverlap="1" wp14:anchorId="3B3C7FBC" wp14:editId="1AFD29E3">
              <wp:simplePos x="0" y="0"/>
              <wp:positionH relativeFrom="column">
                <wp:posOffset>88901</wp:posOffset>
              </wp:positionH>
              <wp:positionV relativeFrom="paragraph">
                <wp:posOffset>-25399</wp:posOffset>
              </wp:positionV>
              <wp:extent cx="5863590" cy="127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88901</wp:posOffset>
              </wp:positionH>
              <wp:positionV relativeFrom="paragraph">
                <wp:posOffset>-25399</wp:posOffset>
              </wp:positionV>
              <wp:extent cx="5863590"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863590" cy="12700"/>
                      </a:xfrm>
                      <a:prstGeom prst="rect"/>
                      <a:ln/>
                    </pic:spPr>
                  </pic:pic>
                </a:graphicData>
              </a:graphic>
            </wp:anchor>
          </w:drawing>
        </mc:Fallback>
      </mc:AlternateContent>
    </w:r>
  </w:p>
  <w:p w14:paraId="0969A6C1" w14:textId="5E3E1B7C" w:rsidR="004979E1" w:rsidRDefault="00B97353">
    <w:pPr>
      <w:pBdr>
        <w:top w:val="nil"/>
        <w:left w:val="nil"/>
        <w:bottom w:val="nil"/>
        <w:right w:val="nil"/>
        <w:between w:val="nil"/>
      </w:pBdr>
      <w:tabs>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February</w:t>
    </w:r>
    <w:r w:rsidR="00EC1E97">
      <w:rPr>
        <w:rFonts w:ascii="Arial" w:eastAsia="Arial" w:hAnsi="Arial" w:cs="Arial"/>
        <w:color w:val="000000"/>
        <w:sz w:val="16"/>
        <w:szCs w:val="16"/>
      </w:rPr>
      <w:t xml:space="preserve"> 2015</w:t>
    </w:r>
  </w:p>
  <w:p w14:paraId="352EF6E2" w14:textId="77777777" w:rsidR="004979E1" w:rsidRDefault="00EC1E97">
    <w:pPr>
      <w:pBdr>
        <w:top w:val="nil"/>
        <w:left w:val="nil"/>
        <w:bottom w:val="nil"/>
        <w:right w:val="nil"/>
        <w:between w:val="nil"/>
      </w:pBdr>
      <w:tabs>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B17E58">
      <w:rPr>
        <w:rFonts w:ascii="Arial" w:eastAsia="Arial" w:hAnsi="Arial" w:cs="Arial"/>
        <w:noProof/>
        <w:color w:val="000000"/>
        <w:sz w:val="16"/>
        <w:szCs w:val="16"/>
      </w:rPr>
      <w:t>5</w:t>
    </w:r>
    <w:r>
      <w:rPr>
        <w:rFonts w:ascii="Arial" w:eastAsia="Arial" w:hAnsi="Arial" w:cs="Arial"/>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59BB" w14:textId="77777777" w:rsidR="004979E1" w:rsidRDefault="004979E1">
    <w:pPr>
      <w:pBdr>
        <w:top w:val="nil"/>
        <w:left w:val="nil"/>
        <w:bottom w:val="nil"/>
        <w:right w:val="nil"/>
        <w:between w:val="nil"/>
      </w:pBdr>
      <w:tabs>
        <w:tab w:val="center" w:pos="4680"/>
        <w:tab w:val="right" w:pos="9360"/>
      </w:tabs>
      <w:rPr>
        <w:b/>
        <w:color w:val="000000"/>
      </w:rPr>
    </w:pPr>
  </w:p>
  <w:p w14:paraId="75733631" w14:textId="77777777" w:rsidR="004979E1" w:rsidRDefault="00EC1E97">
    <w:pPr>
      <w:tabs>
        <w:tab w:val="center" w:pos="4674"/>
        <w:tab w:val="left" w:pos="8460"/>
      </w:tabs>
      <w:jc w:val="center"/>
      <w:rPr>
        <w:rFonts w:ascii="Arial" w:eastAsia="Arial" w:hAnsi="Arial" w:cs="Arial"/>
        <w:b/>
      </w:rPr>
    </w:pPr>
    <w:r>
      <w:rPr>
        <w:rFonts w:ascii="Arial" w:eastAsia="Arial" w:hAnsi="Arial" w:cs="Arial"/>
        <w:b/>
      </w:rPr>
      <w:t>FORM 7 – MONTHLY PROGRESS REPORT</w:t>
    </w:r>
    <w:r>
      <w:rPr>
        <w:noProof/>
        <w:lang w:val="en-US"/>
      </w:rPr>
      <mc:AlternateContent>
        <mc:Choice Requires="wpg">
          <w:drawing>
            <wp:anchor distT="0" distB="0" distL="114300" distR="114300" simplePos="0" relativeHeight="251659264" behindDoc="0" locked="0" layoutInCell="1" hidden="0" allowOverlap="1" wp14:anchorId="52168363" wp14:editId="44BB42D5">
              <wp:simplePos x="0" y="0"/>
              <wp:positionH relativeFrom="column">
                <wp:posOffset>76201</wp:posOffset>
              </wp:positionH>
              <wp:positionV relativeFrom="paragraph">
                <wp:posOffset>-152399</wp:posOffset>
              </wp:positionV>
              <wp:extent cx="5863590" cy="127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76201</wp:posOffset>
              </wp:positionH>
              <wp:positionV relativeFrom="paragraph">
                <wp:posOffset>-152399</wp:posOffset>
              </wp:positionV>
              <wp:extent cx="5863590" cy="127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863590" cy="12700"/>
                      </a:xfrm>
                      <a:prstGeom prst="rect"/>
                      <a:ln/>
                    </pic:spPr>
                  </pic:pic>
                </a:graphicData>
              </a:graphic>
            </wp:anchor>
          </w:drawing>
        </mc:Fallback>
      </mc:AlternateContent>
    </w:r>
  </w:p>
  <w:p w14:paraId="5FF2FF25" w14:textId="218E11E0" w:rsidR="004979E1" w:rsidRDefault="00B97353">
    <w:pPr>
      <w:pBdr>
        <w:top w:val="nil"/>
        <w:left w:val="nil"/>
        <w:bottom w:val="nil"/>
        <w:right w:val="nil"/>
        <w:between w:val="nil"/>
      </w:pBdr>
      <w:tabs>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February</w:t>
    </w:r>
    <w:r w:rsidR="00EC1E97">
      <w:rPr>
        <w:rFonts w:ascii="Arial" w:eastAsia="Arial" w:hAnsi="Arial" w:cs="Arial"/>
        <w:color w:val="000000"/>
        <w:sz w:val="16"/>
        <w:szCs w:val="16"/>
      </w:rPr>
      <w:t xml:space="preserve"> 2015</w:t>
    </w:r>
  </w:p>
  <w:p w14:paraId="08330656" w14:textId="77777777" w:rsidR="004979E1" w:rsidRDefault="00EC1E97">
    <w:pPr>
      <w:pBdr>
        <w:top w:val="nil"/>
        <w:left w:val="nil"/>
        <w:bottom w:val="nil"/>
        <w:right w:val="nil"/>
        <w:between w:val="nil"/>
      </w:pBdr>
      <w:tabs>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B17E58">
      <w:rPr>
        <w:rFonts w:ascii="Arial" w:eastAsia="Arial" w:hAnsi="Arial" w:cs="Arial"/>
        <w:noProof/>
        <w:color w:val="000000"/>
        <w:sz w:val="16"/>
        <w:szCs w:val="16"/>
      </w:rPr>
      <w:t>1</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E2094" w14:textId="77777777" w:rsidR="00A157DA" w:rsidRDefault="00A157DA">
      <w:r>
        <w:separator/>
      </w:r>
    </w:p>
  </w:footnote>
  <w:footnote w:type="continuationSeparator" w:id="0">
    <w:p w14:paraId="083D22A4" w14:textId="77777777" w:rsidR="00A157DA" w:rsidRDefault="00A15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77FC" w14:textId="77777777" w:rsidR="004979E1" w:rsidRDefault="00EC1E97">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048F95B" w14:textId="77777777" w:rsidR="004979E1" w:rsidRDefault="004979E1">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DDE0" w14:textId="09E49CAA" w:rsidR="004979E1" w:rsidRDefault="004979E1">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24CA6"/>
    <w:multiLevelType w:val="multilevel"/>
    <w:tmpl w:val="75D4E808"/>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0022C42"/>
    <w:multiLevelType w:val="hybridMultilevel"/>
    <w:tmpl w:val="BB58CF50"/>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32A523FF"/>
    <w:multiLevelType w:val="hybridMultilevel"/>
    <w:tmpl w:val="842AA9CA"/>
    <w:lvl w:ilvl="0" w:tplc="B036A0BA">
      <w:numFmt w:val="bullet"/>
      <w:lvlText w:val="-"/>
      <w:lvlJc w:val="left"/>
      <w:pPr>
        <w:ind w:left="1080" w:hanging="360"/>
      </w:pPr>
      <w:rPr>
        <w:rFonts w:ascii="Times New Roman" w:eastAsia="Times New Roman" w:hAnsi="Times New Roman" w:cs="Times New Roman" w:hint="default"/>
        <w:color w:val="auto"/>
        <w:sz w:val="2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7BCE6B60"/>
    <w:multiLevelType w:val="hybridMultilevel"/>
    <w:tmpl w:val="712AF93A"/>
    <w:lvl w:ilvl="0" w:tplc="AF725E20">
      <w:numFmt w:val="bullet"/>
      <w:lvlText w:val="-"/>
      <w:lvlJc w:val="left"/>
      <w:pPr>
        <w:ind w:left="1080" w:hanging="360"/>
      </w:pPr>
      <w:rPr>
        <w:rFonts w:ascii="Arial" w:eastAsia="Arial"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7CEF41BB"/>
    <w:multiLevelType w:val="multilevel"/>
    <w:tmpl w:val="C19E6C1E"/>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869677623">
    <w:abstractNumId w:val="0"/>
  </w:num>
  <w:num w:numId="2" w16cid:durableId="1286503352">
    <w:abstractNumId w:val="4"/>
  </w:num>
  <w:num w:numId="3" w16cid:durableId="1416433946">
    <w:abstractNumId w:val="1"/>
  </w:num>
  <w:num w:numId="4" w16cid:durableId="2099448080">
    <w:abstractNumId w:val="3"/>
  </w:num>
  <w:num w:numId="5" w16cid:durableId="1449303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9E1"/>
    <w:rsid w:val="000043DE"/>
    <w:rsid w:val="00017ED8"/>
    <w:rsid w:val="0003086D"/>
    <w:rsid w:val="00054B1D"/>
    <w:rsid w:val="000624FF"/>
    <w:rsid w:val="00064373"/>
    <w:rsid w:val="00074555"/>
    <w:rsid w:val="0009474A"/>
    <w:rsid w:val="000A5721"/>
    <w:rsid w:val="000C5E1A"/>
    <w:rsid w:val="000D4E5C"/>
    <w:rsid w:val="000E5B17"/>
    <w:rsid w:val="000F7167"/>
    <w:rsid w:val="000F7A00"/>
    <w:rsid w:val="0011405B"/>
    <w:rsid w:val="0011409C"/>
    <w:rsid w:val="00131A71"/>
    <w:rsid w:val="001420C7"/>
    <w:rsid w:val="001420FB"/>
    <w:rsid w:val="0015253F"/>
    <w:rsid w:val="00165EA8"/>
    <w:rsid w:val="001B50CF"/>
    <w:rsid w:val="001C25BA"/>
    <w:rsid w:val="001C37C4"/>
    <w:rsid w:val="001C386B"/>
    <w:rsid w:val="001C4DEE"/>
    <w:rsid w:val="001D757E"/>
    <w:rsid w:val="001F2EB4"/>
    <w:rsid w:val="00210F59"/>
    <w:rsid w:val="00212A2E"/>
    <w:rsid w:val="00221C03"/>
    <w:rsid w:val="0022487C"/>
    <w:rsid w:val="00236019"/>
    <w:rsid w:val="002733B8"/>
    <w:rsid w:val="00290665"/>
    <w:rsid w:val="002A5414"/>
    <w:rsid w:val="002C0697"/>
    <w:rsid w:val="002E29E9"/>
    <w:rsid w:val="002F3847"/>
    <w:rsid w:val="002F5E7D"/>
    <w:rsid w:val="00304000"/>
    <w:rsid w:val="003260D1"/>
    <w:rsid w:val="003314B8"/>
    <w:rsid w:val="00333DE2"/>
    <w:rsid w:val="00334291"/>
    <w:rsid w:val="0035176A"/>
    <w:rsid w:val="00382A38"/>
    <w:rsid w:val="003861F8"/>
    <w:rsid w:val="00392F4D"/>
    <w:rsid w:val="00396E64"/>
    <w:rsid w:val="003A1A82"/>
    <w:rsid w:val="003A7FD2"/>
    <w:rsid w:val="003C25F5"/>
    <w:rsid w:val="003E2BAE"/>
    <w:rsid w:val="003F33A7"/>
    <w:rsid w:val="003F4835"/>
    <w:rsid w:val="00402C0C"/>
    <w:rsid w:val="00413DD8"/>
    <w:rsid w:val="004211E9"/>
    <w:rsid w:val="004440B9"/>
    <w:rsid w:val="00455F51"/>
    <w:rsid w:val="0048445E"/>
    <w:rsid w:val="00485C77"/>
    <w:rsid w:val="004872D4"/>
    <w:rsid w:val="004979E1"/>
    <w:rsid w:val="004B0088"/>
    <w:rsid w:val="004B30D1"/>
    <w:rsid w:val="004C36D4"/>
    <w:rsid w:val="004E4FE5"/>
    <w:rsid w:val="004F22EC"/>
    <w:rsid w:val="005047B7"/>
    <w:rsid w:val="00541BCB"/>
    <w:rsid w:val="005470B1"/>
    <w:rsid w:val="00550FC9"/>
    <w:rsid w:val="00560FB5"/>
    <w:rsid w:val="0057153B"/>
    <w:rsid w:val="00574749"/>
    <w:rsid w:val="005A5507"/>
    <w:rsid w:val="005A7965"/>
    <w:rsid w:val="005B5937"/>
    <w:rsid w:val="005E793F"/>
    <w:rsid w:val="005F4396"/>
    <w:rsid w:val="005F7279"/>
    <w:rsid w:val="00602C94"/>
    <w:rsid w:val="0060702F"/>
    <w:rsid w:val="00616A1A"/>
    <w:rsid w:val="00622949"/>
    <w:rsid w:val="006372C7"/>
    <w:rsid w:val="006378B4"/>
    <w:rsid w:val="00661D06"/>
    <w:rsid w:val="0066608A"/>
    <w:rsid w:val="00672611"/>
    <w:rsid w:val="00696420"/>
    <w:rsid w:val="006B4AC7"/>
    <w:rsid w:val="006C3152"/>
    <w:rsid w:val="006C4DB3"/>
    <w:rsid w:val="006D0478"/>
    <w:rsid w:val="006D46B7"/>
    <w:rsid w:val="006F3DEF"/>
    <w:rsid w:val="00701FE0"/>
    <w:rsid w:val="00722168"/>
    <w:rsid w:val="00722DB8"/>
    <w:rsid w:val="00754482"/>
    <w:rsid w:val="00781CCC"/>
    <w:rsid w:val="007A2CFF"/>
    <w:rsid w:val="007A5E20"/>
    <w:rsid w:val="007A74F3"/>
    <w:rsid w:val="007B3C75"/>
    <w:rsid w:val="007B5DEA"/>
    <w:rsid w:val="007D106D"/>
    <w:rsid w:val="007D60AF"/>
    <w:rsid w:val="007F1F99"/>
    <w:rsid w:val="007F5BD2"/>
    <w:rsid w:val="007F63F9"/>
    <w:rsid w:val="00827176"/>
    <w:rsid w:val="00874171"/>
    <w:rsid w:val="008B4748"/>
    <w:rsid w:val="008D251D"/>
    <w:rsid w:val="008D4B21"/>
    <w:rsid w:val="008F2AF2"/>
    <w:rsid w:val="0090081B"/>
    <w:rsid w:val="00912987"/>
    <w:rsid w:val="00914EA4"/>
    <w:rsid w:val="00915FAD"/>
    <w:rsid w:val="009438ED"/>
    <w:rsid w:val="00957BD8"/>
    <w:rsid w:val="0097311F"/>
    <w:rsid w:val="0098262C"/>
    <w:rsid w:val="00984D84"/>
    <w:rsid w:val="00992346"/>
    <w:rsid w:val="00994AB0"/>
    <w:rsid w:val="009B02F3"/>
    <w:rsid w:val="009D0D8D"/>
    <w:rsid w:val="009E4269"/>
    <w:rsid w:val="009E68CA"/>
    <w:rsid w:val="009F291C"/>
    <w:rsid w:val="009F34B8"/>
    <w:rsid w:val="00A157DA"/>
    <w:rsid w:val="00A22213"/>
    <w:rsid w:val="00A338A1"/>
    <w:rsid w:val="00A366E0"/>
    <w:rsid w:val="00A6113B"/>
    <w:rsid w:val="00A61CDA"/>
    <w:rsid w:val="00A63869"/>
    <w:rsid w:val="00A75219"/>
    <w:rsid w:val="00A811CF"/>
    <w:rsid w:val="00AA3889"/>
    <w:rsid w:val="00AB5EBF"/>
    <w:rsid w:val="00AD0867"/>
    <w:rsid w:val="00AD3462"/>
    <w:rsid w:val="00AE1F47"/>
    <w:rsid w:val="00AE398D"/>
    <w:rsid w:val="00AE5F24"/>
    <w:rsid w:val="00AF0D79"/>
    <w:rsid w:val="00B07BD0"/>
    <w:rsid w:val="00B11CCC"/>
    <w:rsid w:val="00B17E58"/>
    <w:rsid w:val="00B201C9"/>
    <w:rsid w:val="00B27B75"/>
    <w:rsid w:val="00B320DA"/>
    <w:rsid w:val="00B34A7B"/>
    <w:rsid w:val="00B37357"/>
    <w:rsid w:val="00B41065"/>
    <w:rsid w:val="00B41D1A"/>
    <w:rsid w:val="00B54521"/>
    <w:rsid w:val="00B6111E"/>
    <w:rsid w:val="00B671A0"/>
    <w:rsid w:val="00B715FF"/>
    <w:rsid w:val="00B905F4"/>
    <w:rsid w:val="00B95F9B"/>
    <w:rsid w:val="00B97353"/>
    <w:rsid w:val="00BA38E1"/>
    <w:rsid w:val="00BA3DB6"/>
    <w:rsid w:val="00BB4D62"/>
    <w:rsid w:val="00BD2902"/>
    <w:rsid w:val="00BD41FC"/>
    <w:rsid w:val="00C00E39"/>
    <w:rsid w:val="00C044F9"/>
    <w:rsid w:val="00C15CC0"/>
    <w:rsid w:val="00C30C82"/>
    <w:rsid w:val="00C36765"/>
    <w:rsid w:val="00C57E9B"/>
    <w:rsid w:val="00C65842"/>
    <w:rsid w:val="00C96791"/>
    <w:rsid w:val="00CB61E8"/>
    <w:rsid w:val="00CC3E72"/>
    <w:rsid w:val="00CD1070"/>
    <w:rsid w:val="00CD651D"/>
    <w:rsid w:val="00CE7F29"/>
    <w:rsid w:val="00CF11C7"/>
    <w:rsid w:val="00D113A9"/>
    <w:rsid w:val="00D2621A"/>
    <w:rsid w:val="00D27578"/>
    <w:rsid w:val="00D3615C"/>
    <w:rsid w:val="00D56897"/>
    <w:rsid w:val="00D57285"/>
    <w:rsid w:val="00D62425"/>
    <w:rsid w:val="00D65656"/>
    <w:rsid w:val="00D65E8D"/>
    <w:rsid w:val="00D671A7"/>
    <w:rsid w:val="00D85A70"/>
    <w:rsid w:val="00D97274"/>
    <w:rsid w:val="00DA059C"/>
    <w:rsid w:val="00DA063D"/>
    <w:rsid w:val="00DA6EEB"/>
    <w:rsid w:val="00DF2093"/>
    <w:rsid w:val="00DF6459"/>
    <w:rsid w:val="00E02523"/>
    <w:rsid w:val="00E07F5A"/>
    <w:rsid w:val="00E148F6"/>
    <w:rsid w:val="00E24EB1"/>
    <w:rsid w:val="00E3107B"/>
    <w:rsid w:val="00E32757"/>
    <w:rsid w:val="00E363A8"/>
    <w:rsid w:val="00E401E3"/>
    <w:rsid w:val="00E448F5"/>
    <w:rsid w:val="00E85246"/>
    <w:rsid w:val="00E87993"/>
    <w:rsid w:val="00E90991"/>
    <w:rsid w:val="00EB41FF"/>
    <w:rsid w:val="00EB53C7"/>
    <w:rsid w:val="00EC1E97"/>
    <w:rsid w:val="00EC2E8E"/>
    <w:rsid w:val="00EC3C00"/>
    <w:rsid w:val="00F02342"/>
    <w:rsid w:val="00F02B6B"/>
    <w:rsid w:val="00F222E6"/>
    <w:rsid w:val="00F355D0"/>
    <w:rsid w:val="00F73293"/>
    <w:rsid w:val="00F834E7"/>
    <w:rsid w:val="00F85C16"/>
    <w:rsid w:val="00FA2466"/>
    <w:rsid w:val="00FA291D"/>
    <w:rsid w:val="00FA557B"/>
    <w:rsid w:val="00FB0EDD"/>
    <w:rsid w:val="00FE1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34E6A"/>
  <w15:docId w15:val="{083CED80-B47E-4908-B557-814ABEAA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before="240"/>
      <w:ind w:left="1080" w:hanging="1080"/>
      <w:outlineLvl w:val="1"/>
    </w:pPr>
    <w:rPr>
      <w:rFonts w:ascii="Arial" w:eastAsia="Arial" w:hAnsi="Arial" w:cs="Arial"/>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240"/>
      <w:jc w:val="center"/>
    </w:pPr>
    <w:rPr>
      <w:rFonts w:ascii="Arial" w:eastAsia="Arial" w:hAnsi="Arial" w:cs="Arial"/>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C5E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E1A"/>
    <w:rPr>
      <w:rFonts w:ascii="Segoe UI" w:hAnsi="Segoe UI" w:cs="Segoe UI"/>
      <w:sz w:val="18"/>
      <w:szCs w:val="18"/>
    </w:rPr>
  </w:style>
  <w:style w:type="paragraph" w:styleId="NormalWeb">
    <w:name w:val="Normal (Web)"/>
    <w:basedOn w:val="Normal"/>
    <w:uiPriority w:val="99"/>
    <w:unhideWhenUsed/>
    <w:rsid w:val="007D106D"/>
    <w:pPr>
      <w:spacing w:before="100" w:beforeAutospacing="1" w:after="100" w:afterAutospacing="1"/>
    </w:pPr>
    <w:rPr>
      <w:sz w:val="24"/>
      <w:szCs w:val="24"/>
      <w:lang w:val="en-US"/>
    </w:rPr>
  </w:style>
  <w:style w:type="character" w:styleId="Hyperlink">
    <w:name w:val="Hyperlink"/>
    <w:basedOn w:val="DefaultParagraphFont"/>
    <w:uiPriority w:val="99"/>
    <w:unhideWhenUsed/>
    <w:rsid w:val="002F5E7D"/>
    <w:rPr>
      <w:color w:val="0000FF" w:themeColor="hyperlink"/>
      <w:u w:val="single"/>
    </w:rPr>
  </w:style>
  <w:style w:type="character" w:customStyle="1" w:styleId="UnresolvedMention1">
    <w:name w:val="Unresolved Mention1"/>
    <w:basedOn w:val="DefaultParagraphFont"/>
    <w:uiPriority w:val="99"/>
    <w:semiHidden/>
    <w:unhideWhenUsed/>
    <w:rsid w:val="002F5E7D"/>
    <w:rPr>
      <w:color w:val="605E5C"/>
      <w:shd w:val="clear" w:color="auto" w:fill="E1DFDD"/>
    </w:rPr>
  </w:style>
  <w:style w:type="character" w:customStyle="1" w:styleId="xn-chron">
    <w:name w:val="xn-chron"/>
    <w:basedOn w:val="DefaultParagraphFont"/>
    <w:rsid w:val="001C37C4"/>
  </w:style>
  <w:style w:type="character" w:styleId="UnresolvedMention">
    <w:name w:val="Unresolved Mention"/>
    <w:basedOn w:val="DefaultParagraphFont"/>
    <w:uiPriority w:val="99"/>
    <w:semiHidden/>
    <w:unhideWhenUsed/>
    <w:rsid w:val="0015253F"/>
    <w:rPr>
      <w:color w:val="605E5C"/>
      <w:shd w:val="clear" w:color="auto" w:fill="E1DFDD"/>
    </w:rPr>
  </w:style>
  <w:style w:type="paragraph" w:styleId="ListParagraph">
    <w:name w:val="List Paragraph"/>
    <w:aliases w:val="Bullets in notes"/>
    <w:basedOn w:val="Normal"/>
    <w:link w:val="ListParagraphChar"/>
    <w:uiPriority w:val="34"/>
    <w:qFormat/>
    <w:rsid w:val="005B5937"/>
    <w:pPr>
      <w:ind w:left="720"/>
      <w:contextualSpacing/>
    </w:pPr>
  </w:style>
  <w:style w:type="paragraph" w:styleId="BodyText3">
    <w:name w:val="Body Text 3"/>
    <w:basedOn w:val="Normal"/>
    <w:link w:val="BodyText3Char"/>
    <w:rsid w:val="002C0697"/>
    <w:pPr>
      <w:spacing w:after="120"/>
      <w:jc w:val="both"/>
    </w:pPr>
    <w:rPr>
      <w:sz w:val="16"/>
    </w:rPr>
  </w:style>
  <w:style w:type="character" w:customStyle="1" w:styleId="BodyText3Char">
    <w:name w:val="Body Text 3 Char"/>
    <w:basedOn w:val="DefaultParagraphFont"/>
    <w:link w:val="BodyText3"/>
    <w:rsid w:val="002C0697"/>
    <w:rPr>
      <w:sz w:val="16"/>
    </w:rPr>
  </w:style>
  <w:style w:type="character" w:customStyle="1" w:styleId="ListParagraphChar">
    <w:name w:val="List Paragraph Char"/>
    <w:aliases w:val="Bullets in notes Char"/>
    <w:basedOn w:val="DefaultParagraphFont"/>
    <w:link w:val="ListParagraph"/>
    <w:uiPriority w:val="34"/>
    <w:rsid w:val="002C0697"/>
  </w:style>
  <w:style w:type="paragraph" w:styleId="Header">
    <w:name w:val="header"/>
    <w:basedOn w:val="Normal"/>
    <w:link w:val="HeaderChar"/>
    <w:uiPriority w:val="99"/>
    <w:unhideWhenUsed/>
    <w:rsid w:val="00B41065"/>
    <w:pPr>
      <w:tabs>
        <w:tab w:val="center" w:pos="4680"/>
        <w:tab w:val="right" w:pos="9360"/>
      </w:tabs>
    </w:pPr>
  </w:style>
  <w:style w:type="character" w:customStyle="1" w:styleId="HeaderChar">
    <w:name w:val="Header Char"/>
    <w:basedOn w:val="DefaultParagraphFont"/>
    <w:link w:val="Header"/>
    <w:uiPriority w:val="99"/>
    <w:rsid w:val="00B41065"/>
  </w:style>
  <w:style w:type="paragraph" w:styleId="Footer">
    <w:name w:val="footer"/>
    <w:basedOn w:val="Normal"/>
    <w:link w:val="FooterChar"/>
    <w:uiPriority w:val="99"/>
    <w:unhideWhenUsed/>
    <w:rsid w:val="00B41065"/>
    <w:pPr>
      <w:tabs>
        <w:tab w:val="center" w:pos="4680"/>
        <w:tab w:val="right" w:pos="9360"/>
      </w:tabs>
    </w:pPr>
  </w:style>
  <w:style w:type="character" w:customStyle="1" w:styleId="FooterChar">
    <w:name w:val="Footer Char"/>
    <w:basedOn w:val="DefaultParagraphFont"/>
    <w:link w:val="Footer"/>
    <w:uiPriority w:val="99"/>
    <w:rsid w:val="00B41065"/>
  </w:style>
  <w:style w:type="paragraph" w:styleId="BodyText">
    <w:name w:val="Body Text"/>
    <w:basedOn w:val="Normal"/>
    <w:link w:val="BodyTextChar"/>
    <w:uiPriority w:val="99"/>
    <w:semiHidden/>
    <w:unhideWhenUsed/>
    <w:rsid w:val="00CB61E8"/>
    <w:pPr>
      <w:spacing w:after="120"/>
    </w:pPr>
  </w:style>
  <w:style w:type="character" w:customStyle="1" w:styleId="BodyTextChar">
    <w:name w:val="Body Text Char"/>
    <w:basedOn w:val="DefaultParagraphFont"/>
    <w:link w:val="BodyText"/>
    <w:uiPriority w:val="99"/>
    <w:semiHidden/>
    <w:rsid w:val="00CB6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74099">
      <w:bodyDiv w:val="1"/>
      <w:marLeft w:val="0"/>
      <w:marRight w:val="0"/>
      <w:marTop w:val="0"/>
      <w:marBottom w:val="0"/>
      <w:divBdr>
        <w:top w:val="none" w:sz="0" w:space="0" w:color="auto"/>
        <w:left w:val="none" w:sz="0" w:space="0" w:color="auto"/>
        <w:bottom w:val="none" w:sz="0" w:space="0" w:color="auto"/>
        <w:right w:val="none" w:sz="0" w:space="0" w:color="auto"/>
      </w:divBdr>
      <w:divsChild>
        <w:div w:id="1825660495">
          <w:marLeft w:val="0"/>
          <w:marRight w:val="0"/>
          <w:marTop w:val="0"/>
          <w:marBottom w:val="0"/>
          <w:divBdr>
            <w:top w:val="none" w:sz="0" w:space="0" w:color="auto"/>
            <w:left w:val="none" w:sz="0" w:space="0" w:color="auto"/>
            <w:bottom w:val="none" w:sz="0" w:space="0" w:color="auto"/>
            <w:right w:val="none" w:sz="0" w:space="0" w:color="auto"/>
          </w:divBdr>
          <w:divsChild>
            <w:div w:id="438568960">
              <w:marLeft w:val="0"/>
              <w:marRight w:val="0"/>
              <w:marTop w:val="0"/>
              <w:marBottom w:val="0"/>
              <w:divBdr>
                <w:top w:val="none" w:sz="0" w:space="0" w:color="auto"/>
                <w:left w:val="none" w:sz="0" w:space="0" w:color="auto"/>
                <w:bottom w:val="none" w:sz="0" w:space="0" w:color="auto"/>
                <w:right w:val="none" w:sz="0" w:space="0" w:color="auto"/>
              </w:divBdr>
            </w:div>
          </w:divsChild>
        </w:div>
        <w:div w:id="610011153">
          <w:marLeft w:val="0"/>
          <w:marRight w:val="0"/>
          <w:marTop w:val="0"/>
          <w:marBottom w:val="0"/>
          <w:divBdr>
            <w:top w:val="none" w:sz="0" w:space="0" w:color="auto"/>
            <w:left w:val="none" w:sz="0" w:space="0" w:color="auto"/>
            <w:bottom w:val="none" w:sz="0" w:space="0" w:color="auto"/>
            <w:right w:val="none" w:sz="0" w:space="0" w:color="auto"/>
          </w:divBdr>
        </w:div>
      </w:divsChild>
    </w:div>
    <w:div w:id="826359040">
      <w:bodyDiv w:val="1"/>
      <w:marLeft w:val="0"/>
      <w:marRight w:val="0"/>
      <w:marTop w:val="0"/>
      <w:marBottom w:val="0"/>
      <w:divBdr>
        <w:top w:val="none" w:sz="0" w:space="0" w:color="auto"/>
        <w:left w:val="none" w:sz="0" w:space="0" w:color="auto"/>
        <w:bottom w:val="none" w:sz="0" w:space="0" w:color="auto"/>
        <w:right w:val="none" w:sz="0" w:space="0" w:color="auto"/>
      </w:divBdr>
      <w:divsChild>
        <w:div w:id="684985524">
          <w:marLeft w:val="0"/>
          <w:marRight w:val="0"/>
          <w:marTop w:val="0"/>
          <w:marBottom w:val="0"/>
          <w:divBdr>
            <w:top w:val="none" w:sz="0" w:space="0" w:color="auto"/>
            <w:left w:val="none" w:sz="0" w:space="0" w:color="auto"/>
            <w:bottom w:val="none" w:sz="0" w:space="0" w:color="auto"/>
            <w:right w:val="none" w:sz="0" w:space="0" w:color="auto"/>
          </w:divBdr>
          <w:divsChild>
            <w:div w:id="4940414">
              <w:marLeft w:val="0"/>
              <w:marRight w:val="0"/>
              <w:marTop w:val="0"/>
              <w:marBottom w:val="0"/>
              <w:divBdr>
                <w:top w:val="none" w:sz="0" w:space="0" w:color="auto"/>
                <w:left w:val="none" w:sz="0" w:space="0" w:color="auto"/>
                <w:bottom w:val="none" w:sz="0" w:space="0" w:color="auto"/>
                <w:right w:val="none" w:sz="0" w:space="0" w:color="auto"/>
              </w:divBdr>
            </w:div>
          </w:divsChild>
        </w:div>
        <w:div w:id="15861083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valif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juvalif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5</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Mathew Lee</cp:lastModifiedBy>
  <cp:revision>89</cp:revision>
  <dcterms:created xsi:type="dcterms:W3CDTF">2021-02-04T17:41:00Z</dcterms:created>
  <dcterms:modified xsi:type="dcterms:W3CDTF">2022-11-30T04:25:00Z</dcterms:modified>
</cp:coreProperties>
</file>