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8320F2" w:rsidRDefault="00501475" w:rsidP="00F94451">
      <w:pPr>
        <w:rPr>
          <w:rFonts w:cstheme="minorHAnsi"/>
          <w:sz w:val="24"/>
          <w:szCs w:val="24"/>
        </w:rPr>
      </w:pPr>
      <w:r w:rsidRPr="008320F2">
        <w:rPr>
          <w:rFonts w:cstheme="minorHAnsi"/>
          <w:noProof/>
          <w:sz w:val="24"/>
          <w:szCs w:val="24"/>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37DE5CE5" w:rsidR="007B3F87" w:rsidRPr="001D7E08" w:rsidRDefault="00533C65" w:rsidP="00533C65">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Pr>
          <w:rFonts w:eastAsia="Times New Roman" w:cstheme="minorHAnsi"/>
          <w:color w:val="2F5496" w:themeColor="accent1" w:themeShade="BF"/>
          <w:kern w:val="36"/>
          <w:sz w:val="36"/>
          <w:szCs w:val="36"/>
          <w:lang w:val="en-GB" w:eastAsia="en-GB"/>
        </w:rPr>
        <w:t>BetterLife</w:t>
      </w:r>
      <w:proofErr w:type="spellEnd"/>
      <w:r>
        <w:rPr>
          <w:rFonts w:eastAsia="Times New Roman" w:cstheme="minorHAnsi"/>
          <w:color w:val="2F5496" w:themeColor="accent1" w:themeShade="BF"/>
          <w:kern w:val="36"/>
          <w:sz w:val="36"/>
          <w:szCs w:val="36"/>
          <w:lang w:val="en-GB" w:eastAsia="en-GB"/>
        </w:rPr>
        <w:t xml:space="preserve"> Lead Drug (BETR-001) Promotes Structural Neural Plasticity with Possible Nootropic Effects</w:t>
      </w:r>
      <w:r w:rsidR="00943BA3">
        <w:rPr>
          <w:rFonts w:eastAsia="Times New Roman" w:cstheme="minorHAnsi"/>
          <w:color w:val="2F5496" w:themeColor="accent1" w:themeShade="BF"/>
          <w:kern w:val="36"/>
          <w:sz w:val="36"/>
          <w:szCs w:val="36"/>
          <w:lang w:val="en-GB" w:eastAsia="en-GB"/>
        </w:rPr>
        <w:t xml:space="preserve"> Similar to That of LSD</w:t>
      </w:r>
      <w:r w:rsidR="00A86FA1">
        <w:rPr>
          <w:rFonts w:eastAsia="Times New Roman" w:cstheme="minorHAnsi"/>
          <w:color w:val="2F5496" w:themeColor="accent1" w:themeShade="BF"/>
          <w:kern w:val="36"/>
          <w:sz w:val="36"/>
          <w:szCs w:val="36"/>
          <w:lang w:val="en-GB" w:eastAsia="en-GB"/>
        </w:rPr>
        <w:t xml:space="preserve"> Without Hallucinogenic Side Effects</w:t>
      </w:r>
    </w:p>
    <w:p w14:paraId="6A928B38" w14:textId="5BB020F3" w:rsidR="007A576F" w:rsidRDefault="007B3F87" w:rsidP="00D41E53">
      <w:pPr>
        <w:spacing w:after="0" w:line="247" w:lineRule="auto"/>
        <w:jc w:val="both"/>
        <w:rPr>
          <w:rFonts w:eastAsia="Times New Roman" w:cstheme="minorHAnsi"/>
          <w:sz w:val="24"/>
          <w:szCs w:val="24"/>
          <w:lang w:val="en-GB" w:eastAsia="en-GB"/>
        </w:rPr>
      </w:pPr>
      <w:r w:rsidRPr="008320F2">
        <w:rPr>
          <w:rFonts w:eastAsia="Times New Roman" w:cstheme="minorHAnsi"/>
          <w:sz w:val="24"/>
          <w:szCs w:val="24"/>
          <w:lang w:eastAsia="en-GB"/>
        </w:rPr>
        <w:t xml:space="preserve">VANCOUVER, British Columbia, </w:t>
      </w:r>
      <w:r w:rsidR="007A576F">
        <w:rPr>
          <w:rFonts w:eastAsia="Times New Roman" w:cstheme="minorHAnsi"/>
          <w:sz w:val="24"/>
          <w:szCs w:val="24"/>
          <w:lang w:eastAsia="en-GB"/>
        </w:rPr>
        <w:t>August</w:t>
      </w:r>
      <w:r w:rsidRPr="008320F2">
        <w:rPr>
          <w:rFonts w:eastAsia="Times New Roman" w:cstheme="minorHAnsi"/>
          <w:sz w:val="24"/>
          <w:szCs w:val="24"/>
          <w:lang w:eastAsia="en-GB"/>
        </w:rPr>
        <w:t xml:space="preserve"> </w:t>
      </w:r>
      <w:r w:rsidR="0098785A">
        <w:rPr>
          <w:rFonts w:eastAsia="Times New Roman" w:cstheme="minorHAnsi"/>
          <w:sz w:val="24"/>
          <w:szCs w:val="24"/>
          <w:lang w:eastAsia="en-GB"/>
        </w:rPr>
        <w:t>24</w:t>
      </w:r>
      <w:r w:rsidRPr="008320F2">
        <w:rPr>
          <w:rFonts w:eastAsia="Times New Roman" w:cstheme="minorHAnsi"/>
          <w:sz w:val="24"/>
          <w:szCs w:val="24"/>
          <w:lang w:eastAsia="en-GB"/>
        </w:rPr>
        <w:t>, 202</w:t>
      </w:r>
      <w:r w:rsidR="0098785A">
        <w:rPr>
          <w:rFonts w:eastAsia="Times New Roman" w:cstheme="minorHAnsi"/>
          <w:sz w:val="24"/>
          <w:szCs w:val="24"/>
          <w:lang w:eastAsia="en-GB"/>
        </w:rPr>
        <w:t>2</w:t>
      </w:r>
      <w:r w:rsidRPr="008320F2">
        <w:rPr>
          <w:rFonts w:eastAsia="Times New Roman" w:cstheme="minorHAnsi"/>
          <w:sz w:val="24"/>
          <w:szCs w:val="24"/>
          <w:lang w:eastAsia="en-GB"/>
        </w:rPr>
        <w:t xml:space="preserve"> - </w:t>
      </w:r>
      <w:proofErr w:type="spellStart"/>
      <w:r w:rsidRPr="008320F2">
        <w:rPr>
          <w:rFonts w:eastAsia="Times New Roman" w:cstheme="minorHAnsi"/>
          <w:sz w:val="24"/>
          <w:szCs w:val="24"/>
          <w:lang w:eastAsia="en-GB"/>
        </w:rPr>
        <w:t>BetterLife</w:t>
      </w:r>
      <w:proofErr w:type="spellEnd"/>
      <w:r w:rsidRPr="008320F2">
        <w:rPr>
          <w:rFonts w:eastAsia="Times New Roman" w:cstheme="minorHAnsi"/>
          <w:sz w:val="24"/>
          <w:szCs w:val="24"/>
          <w:lang w:eastAsia="en-GB"/>
        </w:rPr>
        <w:t xml:space="preserve"> Pharma Inc. </w:t>
      </w:r>
      <w:r w:rsidRPr="008320F2">
        <w:rPr>
          <w:rFonts w:eastAsia="Times New Roman" w:cstheme="minorHAnsi"/>
          <w:sz w:val="24"/>
          <w:szCs w:val="24"/>
          <w:lang w:val="en-GB" w:eastAsia="en-GB"/>
        </w:rPr>
        <w:t>(“</w:t>
      </w:r>
      <w:proofErr w:type="spellStart"/>
      <w:r w:rsidRPr="008320F2">
        <w:rPr>
          <w:rFonts w:eastAsia="Times New Roman" w:cstheme="minorHAnsi"/>
          <w:sz w:val="24"/>
          <w:szCs w:val="24"/>
          <w:lang w:val="en-GB" w:eastAsia="en-GB"/>
        </w:rPr>
        <w:t>BetterLife</w:t>
      </w:r>
      <w:proofErr w:type="spellEnd"/>
      <w:r w:rsidRPr="008320F2">
        <w:rPr>
          <w:rFonts w:eastAsia="Times New Roman" w:cstheme="minorHAnsi"/>
          <w:sz w:val="24"/>
          <w:szCs w:val="24"/>
          <w:lang w:val="en-GB" w:eastAsia="en-GB"/>
        </w:rPr>
        <w:t xml:space="preserve">” or the “Company”) </w:t>
      </w:r>
      <w:r w:rsidRPr="008320F2">
        <w:rPr>
          <w:rFonts w:cstheme="minorHAnsi"/>
          <w:sz w:val="24"/>
          <w:szCs w:val="24"/>
        </w:rPr>
        <w:t xml:space="preserve">(CSE: </w:t>
      </w:r>
      <w:hyperlink r:id="rId6" w:history="1">
        <w:r w:rsidRPr="008320F2">
          <w:rPr>
            <w:rStyle w:val="Hyperlink"/>
            <w:rFonts w:cstheme="minorHAnsi"/>
            <w:sz w:val="24"/>
            <w:szCs w:val="24"/>
          </w:rPr>
          <w:t>BETR</w:t>
        </w:r>
      </w:hyperlink>
      <w:r w:rsidRPr="008320F2">
        <w:rPr>
          <w:rFonts w:cstheme="minorHAnsi"/>
          <w:sz w:val="24"/>
          <w:szCs w:val="24"/>
        </w:rPr>
        <w:t xml:space="preserve"> / OTCQB: </w:t>
      </w:r>
      <w:hyperlink r:id="rId7" w:history="1">
        <w:r w:rsidRPr="008320F2">
          <w:rPr>
            <w:rStyle w:val="Hyperlink"/>
            <w:rFonts w:cstheme="minorHAnsi"/>
            <w:sz w:val="24"/>
            <w:szCs w:val="24"/>
          </w:rPr>
          <w:t>BETRF</w:t>
        </w:r>
      </w:hyperlink>
      <w:r w:rsidRPr="008320F2">
        <w:rPr>
          <w:rFonts w:cstheme="minorHAnsi"/>
          <w:sz w:val="24"/>
          <w:szCs w:val="24"/>
        </w:rPr>
        <w:t xml:space="preserve"> / FRA: </w:t>
      </w:r>
      <w:hyperlink r:id="rId8" w:history="1">
        <w:r w:rsidRPr="008320F2">
          <w:rPr>
            <w:rStyle w:val="Hyperlink"/>
            <w:rFonts w:cstheme="minorHAnsi"/>
            <w:sz w:val="24"/>
            <w:szCs w:val="24"/>
          </w:rPr>
          <w:t>NPAU</w:t>
        </w:r>
      </w:hyperlink>
      <w:r w:rsidRPr="008320F2">
        <w:rPr>
          <w:rFonts w:cstheme="minorHAnsi"/>
          <w:sz w:val="24"/>
          <w:szCs w:val="24"/>
        </w:rPr>
        <w:t>)</w:t>
      </w:r>
      <w:r w:rsidRPr="008320F2">
        <w:rPr>
          <w:rFonts w:eastAsia="Times New Roman" w:cstheme="minorHAnsi"/>
          <w:sz w:val="24"/>
          <w:szCs w:val="24"/>
          <w:lang w:val="en-GB" w:eastAsia="en-GB"/>
        </w:rPr>
        <w:t xml:space="preserve">, </w:t>
      </w:r>
      <w:r w:rsidR="00983EA3">
        <w:rPr>
          <w:rFonts w:eastAsia="Times New Roman" w:cstheme="minorHAnsi"/>
          <w:sz w:val="24"/>
          <w:szCs w:val="24"/>
          <w:lang w:val="en-GB" w:eastAsia="en-GB"/>
        </w:rPr>
        <w:t xml:space="preserve">is </w:t>
      </w:r>
      <w:r w:rsidRPr="008320F2">
        <w:rPr>
          <w:rFonts w:cstheme="minorHAnsi"/>
          <w:sz w:val="24"/>
          <w:szCs w:val="24"/>
        </w:rPr>
        <w:t>an emerging biotech company focused on the development and commercialization of cutting-edge treatments for mental disorders</w:t>
      </w:r>
      <w:r w:rsidR="00983EA3">
        <w:rPr>
          <w:rFonts w:cstheme="minorHAnsi"/>
          <w:sz w:val="24"/>
          <w:szCs w:val="24"/>
        </w:rPr>
        <w:t>.</w:t>
      </w:r>
    </w:p>
    <w:p w14:paraId="7CE09FEE" w14:textId="77777777" w:rsidR="007A576F" w:rsidRDefault="007A576F" w:rsidP="00D41E53">
      <w:pPr>
        <w:spacing w:after="0" w:line="247" w:lineRule="auto"/>
        <w:jc w:val="both"/>
        <w:rPr>
          <w:rFonts w:eastAsia="Times New Roman" w:cstheme="minorHAnsi"/>
          <w:sz w:val="24"/>
          <w:szCs w:val="24"/>
          <w:lang w:val="en-GB" w:eastAsia="en-GB"/>
        </w:rPr>
      </w:pPr>
    </w:p>
    <w:p w14:paraId="4801D050" w14:textId="1ED137E9" w:rsidR="008B3EBA" w:rsidRDefault="008B3EBA" w:rsidP="00D41E53">
      <w:pPr>
        <w:spacing w:after="0" w:line="247" w:lineRule="auto"/>
        <w:jc w:val="both"/>
        <w:rPr>
          <w:rFonts w:cstheme="minorHAnsi"/>
          <w:sz w:val="24"/>
          <w:szCs w:val="24"/>
        </w:rPr>
      </w:pPr>
      <w:r w:rsidRPr="00EB6F19">
        <w:rPr>
          <w:rFonts w:eastAsia="Times New Roman" w:cstheme="minorHAnsi"/>
          <w:sz w:val="24"/>
          <w:szCs w:val="24"/>
          <w:lang w:eastAsia="en-CA"/>
        </w:rPr>
        <w:t xml:space="preserve">A recent study, published in </w:t>
      </w:r>
      <w:hyperlink r:id="rId9" w:history="1">
        <w:r w:rsidRPr="00182FFA">
          <w:rPr>
            <w:rStyle w:val="Hyperlink"/>
            <w:rFonts w:eastAsia="Times New Roman" w:cstheme="minorHAnsi"/>
            <w:sz w:val="24"/>
            <w:szCs w:val="24"/>
            <w:lang w:eastAsia="en-CA"/>
          </w:rPr>
          <w:t>Experimental Neurology</w:t>
        </w:r>
      </w:hyperlink>
      <w:r>
        <w:rPr>
          <w:rFonts w:eastAsia="Times New Roman" w:cstheme="minorHAnsi"/>
          <w:color w:val="201F1E"/>
          <w:sz w:val="24"/>
          <w:szCs w:val="24"/>
          <w:lang w:eastAsia="en-CA"/>
        </w:rPr>
        <w:t xml:space="preserve">, </w:t>
      </w:r>
      <w:r>
        <w:rPr>
          <w:rFonts w:eastAsia="Times New Roman" w:cstheme="minorHAnsi"/>
          <w:sz w:val="24"/>
          <w:szCs w:val="24"/>
          <w:lang w:eastAsia="en-CA"/>
        </w:rPr>
        <w:t xml:space="preserve">has provided </w:t>
      </w:r>
      <w:r w:rsidRPr="00EB6F19">
        <w:rPr>
          <w:rFonts w:eastAsia="Times New Roman" w:cstheme="minorHAnsi"/>
          <w:sz w:val="24"/>
          <w:szCs w:val="24"/>
          <w:lang w:eastAsia="en-CA"/>
        </w:rPr>
        <w:t xml:space="preserve">some new evidence that LSD has nootropic effects which are believed to be driven by neuroplasticity promotion. Researchers found that LSD </w:t>
      </w:r>
      <w:r w:rsidR="00696257">
        <w:rPr>
          <w:rFonts w:eastAsia="Times New Roman" w:cstheme="minorHAnsi"/>
          <w:sz w:val="24"/>
          <w:szCs w:val="24"/>
          <w:lang w:eastAsia="en-CA"/>
        </w:rPr>
        <w:t xml:space="preserve">increased </w:t>
      </w:r>
      <w:r w:rsidRPr="00EB6F19">
        <w:rPr>
          <w:rFonts w:eastAsia="Times New Roman" w:cstheme="minorHAnsi"/>
          <w:sz w:val="24"/>
          <w:szCs w:val="24"/>
          <w:lang w:eastAsia="en-CA"/>
        </w:rPr>
        <w:t>neuroplasticity in ‘human brain organoids, increased novelty preference in rats, and improved memory performance in humans.’</w:t>
      </w:r>
      <w:r w:rsidR="007B6997">
        <w:rPr>
          <w:rFonts w:cstheme="minorHAnsi"/>
          <w:sz w:val="24"/>
          <w:szCs w:val="24"/>
        </w:rPr>
        <w:t xml:space="preserve"> </w:t>
      </w:r>
      <w:r w:rsidR="00A86FA1" w:rsidRPr="00EB6F19">
        <w:rPr>
          <w:rFonts w:cstheme="minorHAnsi"/>
          <w:sz w:val="24"/>
          <w:szCs w:val="24"/>
        </w:rPr>
        <w:t>Increased structural plasticity in the brain neurons (mainly prefrontal cortex) has also been linked to the sustained antidepressant effects.</w:t>
      </w:r>
    </w:p>
    <w:p w14:paraId="5B5A9A65" w14:textId="77777777" w:rsidR="00D41E53" w:rsidRDefault="00D41E53" w:rsidP="00D41E53">
      <w:pPr>
        <w:spacing w:after="0" w:line="247" w:lineRule="auto"/>
        <w:jc w:val="both"/>
        <w:rPr>
          <w:rFonts w:eastAsia="Times New Roman" w:cstheme="minorHAnsi"/>
          <w:color w:val="201F1E"/>
          <w:sz w:val="24"/>
          <w:szCs w:val="24"/>
          <w:lang w:eastAsia="en-CA"/>
        </w:rPr>
      </w:pPr>
    </w:p>
    <w:p w14:paraId="08A15825" w14:textId="3DE1E9BC" w:rsidR="008B3EBA" w:rsidRDefault="008B3EBA" w:rsidP="00D41E53">
      <w:pPr>
        <w:spacing w:after="0" w:line="247" w:lineRule="auto"/>
        <w:jc w:val="both"/>
        <w:rPr>
          <w:rFonts w:cstheme="minorHAnsi"/>
          <w:sz w:val="24"/>
          <w:szCs w:val="24"/>
        </w:rPr>
      </w:pPr>
      <w:proofErr w:type="spellStart"/>
      <w:r w:rsidRPr="00EB6F19">
        <w:rPr>
          <w:rFonts w:eastAsia="Times New Roman" w:cstheme="minorHAnsi"/>
          <w:sz w:val="24"/>
          <w:szCs w:val="24"/>
          <w:lang w:eastAsia="en-CA"/>
        </w:rPr>
        <w:t>BetterLife’s</w:t>
      </w:r>
      <w:proofErr w:type="spellEnd"/>
      <w:r>
        <w:rPr>
          <w:rFonts w:eastAsia="Times New Roman" w:cstheme="minorHAnsi"/>
          <w:color w:val="201F1E"/>
          <w:sz w:val="24"/>
          <w:szCs w:val="24"/>
          <w:lang w:eastAsia="en-CA"/>
        </w:rPr>
        <w:t xml:space="preserve"> </w:t>
      </w:r>
      <w:hyperlink r:id="rId10" w:history="1">
        <w:r>
          <w:rPr>
            <w:rStyle w:val="Hyperlink"/>
            <w:rFonts w:eastAsia="Times New Roman" w:cstheme="minorHAnsi"/>
            <w:sz w:val="24"/>
            <w:szCs w:val="24"/>
            <w:lang w:eastAsia="en-CA"/>
          </w:rPr>
          <w:t>neuroplasticity study</w:t>
        </w:r>
      </w:hyperlink>
      <w:r>
        <w:rPr>
          <w:rFonts w:eastAsia="Times New Roman" w:cstheme="minorHAnsi"/>
          <w:color w:val="201F1E"/>
          <w:sz w:val="24"/>
          <w:szCs w:val="24"/>
          <w:lang w:eastAsia="en-CA"/>
        </w:rPr>
        <w:t xml:space="preserve"> </w:t>
      </w:r>
      <w:r w:rsidRPr="00EB6F19">
        <w:rPr>
          <w:rFonts w:eastAsia="Times New Roman" w:cstheme="minorHAnsi"/>
          <w:sz w:val="24"/>
          <w:szCs w:val="24"/>
          <w:lang w:eastAsia="en-CA"/>
        </w:rPr>
        <w:t xml:space="preserve">similarly </w:t>
      </w:r>
      <w:r w:rsidRPr="00EB6F19">
        <w:rPr>
          <w:rFonts w:cstheme="minorHAnsi"/>
          <w:sz w:val="24"/>
          <w:szCs w:val="24"/>
        </w:rPr>
        <w:t>demonstrated that</w:t>
      </w:r>
      <w:r w:rsidR="00696257">
        <w:rPr>
          <w:rFonts w:cstheme="minorHAnsi"/>
          <w:sz w:val="24"/>
          <w:szCs w:val="24"/>
        </w:rPr>
        <w:t>,</w:t>
      </w:r>
      <w:r w:rsidRPr="00EB6F19">
        <w:rPr>
          <w:rFonts w:cstheme="minorHAnsi"/>
          <w:sz w:val="24"/>
          <w:szCs w:val="24"/>
        </w:rPr>
        <w:t xml:space="preserve"> in the treatment of rat embryonic cortical neurons</w:t>
      </w:r>
      <w:r w:rsidR="007B6997">
        <w:rPr>
          <w:rFonts w:cstheme="minorHAnsi"/>
          <w:sz w:val="24"/>
          <w:szCs w:val="24"/>
        </w:rPr>
        <w:t xml:space="preserve"> the Company’s lead drug, BETR-001 (2-bromo-LSD)</w:t>
      </w:r>
      <w:r w:rsidRPr="00EB6F19">
        <w:rPr>
          <w:rFonts w:cstheme="minorHAnsi"/>
          <w:sz w:val="24"/>
          <w:szCs w:val="24"/>
        </w:rPr>
        <w:t xml:space="preserve"> increases the structural complexity of neurons (dendrite growth and complexity) </w:t>
      </w:r>
      <w:r>
        <w:rPr>
          <w:rFonts w:cstheme="minorHAnsi"/>
          <w:sz w:val="24"/>
          <w:szCs w:val="24"/>
        </w:rPr>
        <w:t>indicating the</w:t>
      </w:r>
      <w:r w:rsidRPr="00EB6F19">
        <w:rPr>
          <w:rFonts w:cstheme="minorHAnsi"/>
          <w:sz w:val="24"/>
          <w:szCs w:val="24"/>
        </w:rPr>
        <w:t xml:space="preserve"> neural plasticity activity of BETR-001. In certain measurements of structural plasticity in neurons, BETR-001 performs better than ketamine in this model. </w:t>
      </w:r>
    </w:p>
    <w:p w14:paraId="1ED0B15B" w14:textId="77777777" w:rsidR="00D41E53" w:rsidRPr="00EB6F19" w:rsidRDefault="00D41E53" w:rsidP="00D41E53">
      <w:pPr>
        <w:spacing w:after="0" w:line="247" w:lineRule="auto"/>
        <w:jc w:val="both"/>
        <w:rPr>
          <w:rFonts w:eastAsia="Times New Roman" w:cstheme="minorHAnsi"/>
          <w:sz w:val="24"/>
          <w:szCs w:val="24"/>
          <w:lang w:eastAsia="en-CA"/>
        </w:rPr>
      </w:pPr>
    </w:p>
    <w:p w14:paraId="30BF3711" w14:textId="308ECE36" w:rsidR="008B3EBA" w:rsidRPr="00EB6F19" w:rsidRDefault="009C6E3A" w:rsidP="00D41E53">
      <w:pPr>
        <w:spacing w:after="0" w:line="247" w:lineRule="auto"/>
        <w:jc w:val="both"/>
        <w:rPr>
          <w:rFonts w:eastAsia="Times New Roman" w:cstheme="minorHAnsi"/>
          <w:sz w:val="24"/>
          <w:szCs w:val="24"/>
          <w:lang w:eastAsia="en-CA"/>
        </w:rPr>
      </w:pPr>
      <w:r>
        <w:rPr>
          <w:rFonts w:eastAsia="Times New Roman" w:cstheme="minorHAnsi"/>
          <w:sz w:val="24"/>
          <w:szCs w:val="24"/>
          <w:lang w:eastAsia="en-CA"/>
        </w:rPr>
        <w:t>“These results</w:t>
      </w:r>
      <w:r w:rsidR="008B3EBA" w:rsidRPr="00EB6F19">
        <w:rPr>
          <w:rFonts w:eastAsia="Times New Roman" w:cstheme="minorHAnsi"/>
          <w:sz w:val="24"/>
          <w:szCs w:val="24"/>
          <w:lang w:eastAsia="en-CA"/>
        </w:rPr>
        <w:t xml:space="preserve"> confirm that </w:t>
      </w:r>
      <w:r w:rsidR="00EE5BAE">
        <w:rPr>
          <w:rFonts w:eastAsia="Times New Roman" w:cstheme="minorHAnsi"/>
          <w:sz w:val="24"/>
          <w:szCs w:val="24"/>
          <w:lang w:eastAsia="en-CA"/>
        </w:rPr>
        <w:t xml:space="preserve">our proprietary </w:t>
      </w:r>
      <w:r w:rsidR="008B3EBA" w:rsidRPr="00EB6F19">
        <w:rPr>
          <w:rFonts w:eastAsia="Times New Roman" w:cstheme="minorHAnsi"/>
          <w:sz w:val="24"/>
          <w:szCs w:val="24"/>
          <w:lang w:eastAsia="en-CA"/>
        </w:rPr>
        <w:t>BETR-0</w:t>
      </w:r>
      <w:r w:rsidR="00142214">
        <w:rPr>
          <w:rFonts w:eastAsia="Times New Roman" w:cstheme="minorHAnsi"/>
          <w:sz w:val="24"/>
          <w:szCs w:val="24"/>
          <w:lang w:eastAsia="en-CA"/>
        </w:rPr>
        <w:t>0</w:t>
      </w:r>
      <w:r w:rsidR="008B3EBA" w:rsidRPr="00EB6F19">
        <w:rPr>
          <w:rFonts w:eastAsia="Times New Roman" w:cstheme="minorHAnsi"/>
          <w:sz w:val="24"/>
          <w:szCs w:val="24"/>
          <w:lang w:eastAsia="en-CA"/>
        </w:rPr>
        <w:t xml:space="preserve">1, </w:t>
      </w:r>
      <w:r w:rsidR="008B3EBA" w:rsidRPr="00EB6F19">
        <w:rPr>
          <w:rFonts w:cstheme="minorHAnsi"/>
          <w:sz w:val="24"/>
          <w:szCs w:val="24"/>
        </w:rPr>
        <w:t xml:space="preserve">an LSD analog, retains the anti-depressant and neural plasticity activity of LSD </w:t>
      </w:r>
      <w:r w:rsidR="008B3EBA" w:rsidRPr="00473D36">
        <w:rPr>
          <w:rFonts w:cstheme="minorHAnsi"/>
          <w:i/>
          <w:iCs/>
          <w:sz w:val="24"/>
          <w:szCs w:val="24"/>
        </w:rPr>
        <w:t xml:space="preserve">without causing </w:t>
      </w:r>
      <w:bookmarkStart w:id="0" w:name="_Hlk112064495"/>
      <w:r w:rsidR="008B3EBA" w:rsidRPr="00473D36">
        <w:rPr>
          <w:rFonts w:cstheme="minorHAnsi"/>
          <w:i/>
          <w:iCs/>
          <w:sz w:val="24"/>
          <w:szCs w:val="24"/>
        </w:rPr>
        <w:t>hallucination</w:t>
      </w:r>
      <w:bookmarkEnd w:id="0"/>
      <w:r w:rsidR="008B3EBA" w:rsidRPr="00EB6F19">
        <w:rPr>
          <w:rFonts w:cstheme="minorHAnsi"/>
          <w:sz w:val="24"/>
          <w:szCs w:val="24"/>
        </w:rPr>
        <w:t>.</w:t>
      </w:r>
      <w:r w:rsidR="00FE67A3">
        <w:rPr>
          <w:rFonts w:cstheme="minorHAnsi"/>
          <w:sz w:val="24"/>
          <w:szCs w:val="24"/>
        </w:rPr>
        <w:t xml:space="preserve"> </w:t>
      </w:r>
      <w:r w:rsidR="00EE5BAE">
        <w:rPr>
          <w:rFonts w:cstheme="minorHAnsi"/>
          <w:sz w:val="24"/>
          <w:szCs w:val="24"/>
        </w:rPr>
        <w:t>The fact that</w:t>
      </w:r>
      <w:r w:rsidR="008B3EBA" w:rsidRPr="00EB6F19">
        <w:rPr>
          <w:rFonts w:cstheme="minorHAnsi"/>
          <w:sz w:val="24"/>
          <w:szCs w:val="24"/>
        </w:rPr>
        <w:t xml:space="preserve"> BETR-001 can promote structural plasticity in the prefrontal cortex neurons </w:t>
      </w:r>
      <w:r w:rsidR="00EE5BAE">
        <w:rPr>
          <w:rFonts w:cstheme="minorHAnsi"/>
          <w:sz w:val="24"/>
          <w:szCs w:val="24"/>
        </w:rPr>
        <w:t>indicates its</w:t>
      </w:r>
      <w:r w:rsidR="008B3EBA" w:rsidRPr="00EB6F19">
        <w:rPr>
          <w:rFonts w:cstheme="minorHAnsi"/>
          <w:sz w:val="24"/>
          <w:szCs w:val="24"/>
        </w:rPr>
        <w:t xml:space="preserve"> therapeutic </w:t>
      </w:r>
      <w:r w:rsidR="00EE5BAE">
        <w:rPr>
          <w:rFonts w:cstheme="minorHAnsi"/>
          <w:sz w:val="24"/>
          <w:szCs w:val="24"/>
        </w:rPr>
        <w:t>effects</w:t>
      </w:r>
      <w:r w:rsidR="008B3EBA" w:rsidRPr="00EB6F19">
        <w:rPr>
          <w:rFonts w:cstheme="minorHAnsi"/>
          <w:sz w:val="24"/>
          <w:szCs w:val="24"/>
        </w:rPr>
        <w:t xml:space="preserve"> in depression and related disorders</w:t>
      </w:r>
      <w:r w:rsidR="00696257">
        <w:rPr>
          <w:rFonts w:cstheme="minorHAnsi"/>
          <w:sz w:val="24"/>
          <w:szCs w:val="24"/>
        </w:rPr>
        <w:t>,</w:t>
      </w:r>
      <w:r w:rsidR="00EE5BAE">
        <w:rPr>
          <w:rFonts w:cstheme="minorHAnsi"/>
          <w:sz w:val="24"/>
          <w:szCs w:val="24"/>
        </w:rPr>
        <w:t xml:space="preserve"> providing a potential patient friendly treatmen</w:t>
      </w:r>
      <w:r w:rsidR="0098785A">
        <w:rPr>
          <w:rFonts w:cstheme="minorHAnsi"/>
          <w:sz w:val="24"/>
          <w:szCs w:val="24"/>
        </w:rPr>
        <w:t>t addressing a very large unmet medical need affecting large number of patients globally</w:t>
      </w:r>
      <w:r w:rsidR="00696257">
        <w:rPr>
          <w:rFonts w:cstheme="minorHAnsi"/>
          <w:sz w:val="24"/>
          <w:szCs w:val="24"/>
        </w:rPr>
        <w:t>,</w:t>
      </w:r>
      <w:r w:rsidR="0098785A">
        <w:rPr>
          <w:rFonts w:cstheme="minorHAnsi"/>
          <w:sz w:val="24"/>
          <w:szCs w:val="24"/>
        </w:rPr>
        <w:t xml:space="preserve">” said Ahmad Doroudian, CEO of </w:t>
      </w:r>
      <w:proofErr w:type="spellStart"/>
      <w:r w:rsidR="0098785A">
        <w:rPr>
          <w:rFonts w:cstheme="minorHAnsi"/>
          <w:sz w:val="24"/>
          <w:szCs w:val="24"/>
        </w:rPr>
        <w:t>BetterLife</w:t>
      </w:r>
      <w:proofErr w:type="spellEnd"/>
      <w:r w:rsidR="0098785A">
        <w:rPr>
          <w:rFonts w:cstheme="minorHAnsi"/>
          <w:sz w:val="24"/>
          <w:szCs w:val="24"/>
        </w:rPr>
        <w:t xml:space="preserve">. </w:t>
      </w:r>
    </w:p>
    <w:p w14:paraId="35D5EDD3" w14:textId="77777777" w:rsidR="007A576F" w:rsidRPr="008320F2" w:rsidRDefault="007A576F" w:rsidP="00D41E53">
      <w:pPr>
        <w:spacing w:after="0" w:line="247" w:lineRule="auto"/>
        <w:jc w:val="both"/>
        <w:rPr>
          <w:rFonts w:cstheme="minorHAnsi"/>
          <w:sz w:val="24"/>
          <w:szCs w:val="24"/>
        </w:rPr>
      </w:pPr>
    </w:p>
    <w:p w14:paraId="34F51748" w14:textId="77777777" w:rsidR="00D41E53" w:rsidRDefault="00D41E53" w:rsidP="00D41E53">
      <w:pPr>
        <w:spacing w:after="0" w:line="247" w:lineRule="auto"/>
        <w:jc w:val="both"/>
        <w:rPr>
          <w:rFonts w:cstheme="minorHAnsi"/>
          <w:b/>
          <w:bCs/>
          <w:sz w:val="24"/>
          <w:szCs w:val="24"/>
        </w:rPr>
      </w:pPr>
    </w:p>
    <w:p w14:paraId="6D859EBC" w14:textId="4730C4A7" w:rsidR="002D37B3" w:rsidRPr="008320F2" w:rsidRDefault="002D37B3" w:rsidP="00D41E53">
      <w:pPr>
        <w:spacing w:after="0" w:line="247" w:lineRule="auto"/>
        <w:jc w:val="both"/>
        <w:rPr>
          <w:rFonts w:cstheme="minorHAnsi"/>
          <w:b/>
          <w:bCs/>
          <w:sz w:val="24"/>
          <w:szCs w:val="24"/>
        </w:rPr>
      </w:pPr>
      <w:r w:rsidRPr="008320F2">
        <w:rPr>
          <w:rFonts w:cstheme="minorHAnsi"/>
          <w:b/>
          <w:bCs/>
          <w:sz w:val="24"/>
          <w:szCs w:val="24"/>
        </w:rPr>
        <w:t xml:space="preserve">About </w:t>
      </w:r>
      <w:proofErr w:type="spellStart"/>
      <w:r w:rsidRPr="008320F2">
        <w:rPr>
          <w:rFonts w:cstheme="minorHAnsi"/>
          <w:b/>
          <w:bCs/>
          <w:sz w:val="24"/>
          <w:szCs w:val="24"/>
        </w:rPr>
        <w:t>BetterLife</w:t>
      </w:r>
      <w:proofErr w:type="spellEnd"/>
      <w:r w:rsidRPr="008320F2">
        <w:rPr>
          <w:rFonts w:cstheme="minorHAnsi"/>
          <w:b/>
          <w:bCs/>
          <w:sz w:val="24"/>
          <w:szCs w:val="24"/>
        </w:rPr>
        <w:t xml:space="preserve"> Pharma </w:t>
      </w:r>
    </w:p>
    <w:p w14:paraId="144DE21C" w14:textId="77777777" w:rsidR="00CC29D2" w:rsidRPr="008320F2" w:rsidRDefault="00CC29D2" w:rsidP="00D41E53">
      <w:pPr>
        <w:shd w:val="clear" w:color="auto" w:fill="FFFFFF"/>
        <w:spacing w:after="0" w:line="247" w:lineRule="auto"/>
        <w:jc w:val="both"/>
        <w:rPr>
          <w:rFonts w:eastAsia="Times New Roman" w:cstheme="minorHAnsi"/>
          <w:color w:val="1D2228"/>
          <w:sz w:val="24"/>
          <w:szCs w:val="24"/>
          <w:lang w:eastAsia="en-GB"/>
        </w:rPr>
      </w:pPr>
      <w:bookmarkStart w:id="1" w:name="_Hlk61966932"/>
    </w:p>
    <w:p w14:paraId="351AF9D1" w14:textId="3E1373AD" w:rsidR="0078624B" w:rsidRPr="008320F2" w:rsidRDefault="0078624B" w:rsidP="00D41E53">
      <w:pPr>
        <w:shd w:val="clear" w:color="auto" w:fill="FFFFFF"/>
        <w:spacing w:after="0" w:line="247" w:lineRule="auto"/>
        <w:jc w:val="both"/>
        <w:rPr>
          <w:rFonts w:eastAsia="Times New Roman" w:cstheme="minorHAnsi"/>
          <w:color w:val="1D2228"/>
          <w:sz w:val="24"/>
          <w:szCs w:val="24"/>
          <w:lang w:eastAsia="en-GB"/>
        </w:rPr>
      </w:pPr>
      <w:proofErr w:type="spellStart"/>
      <w:r w:rsidRPr="008320F2">
        <w:rPr>
          <w:rFonts w:eastAsia="Times New Roman" w:cstheme="minorHAnsi"/>
          <w:color w:val="1D2228"/>
          <w:sz w:val="24"/>
          <w:szCs w:val="24"/>
          <w:lang w:eastAsia="en-GB"/>
        </w:rPr>
        <w:t>BetterLife</w:t>
      </w:r>
      <w:proofErr w:type="spellEnd"/>
      <w:r w:rsidRPr="008320F2">
        <w:rPr>
          <w:rFonts w:eastAsia="Times New Roman" w:cstheme="minorHAnsi"/>
          <w:color w:val="1D2228"/>
          <w:sz w:val="24"/>
          <w:szCs w:val="24"/>
          <w:lang w:eastAsia="en-GB"/>
        </w:rPr>
        <w:t xml:space="preserve"> Pharma Inc. is an emerging biotechnology company primarily focused on developing and commercializing two compounds, BETR-001 and BETR-002, to treat neuro-psychiatric and neurological disorders.</w:t>
      </w:r>
    </w:p>
    <w:p w14:paraId="0B498872" w14:textId="77777777" w:rsidR="00CC29D2" w:rsidRPr="008320F2" w:rsidRDefault="00CC29D2" w:rsidP="00D41E53">
      <w:pPr>
        <w:shd w:val="clear" w:color="auto" w:fill="FFFFFF"/>
        <w:spacing w:after="0" w:line="247" w:lineRule="auto"/>
        <w:jc w:val="both"/>
        <w:rPr>
          <w:rFonts w:eastAsia="Times New Roman" w:cstheme="minorHAnsi"/>
          <w:color w:val="1D2228"/>
          <w:sz w:val="24"/>
          <w:szCs w:val="24"/>
          <w:lang w:eastAsia="en-GB"/>
        </w:rPr>
      </w:pPr>
    </w:p>
    <w:p w14:paraId="66EEA45C" w14:textId="49885549" w:rsidR="0078624B" w:rsidRPr="008320F2" w:rsidRDefault="0078624B" w:rsidP="00D41E53">
      <w:pPr>
        <w:shd w:val="clear" w:color="auto" w:fill="FFFFFF"/>
        <w:spacing w:after="0" w:line="247"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lastRenderedPageBreak/>
        <w:t>BETR-001, which is in preclinical and IND-enabling studies, is a non-hallucinogenic and non-controlled LSD derivative in development and it is unique in that it is unregulated and</w:t>
      </w:r>
      <w:r w:rsidR="00696257">
        <w:rPr>
          <w:rFonts w:eastAsia="Times New Roman" w:cstheme="minorHAnsi"/>
          <w:color w:val="1D2228"/>
          <w:sz w:val="24"/>
          <w:szCs w:val="24"/>
          <w:lang w:eastAsia="en-GB"/>
        </w:rPr>
        <w:t>,</w:t>
      </w:r>
      <w:r w:rsidRPr="008320F2">
        <w:rPr>
          <w:rFonts w:eastAsia="Times New Roman" w:cstheme="minorHAnsi"/>
          <w:color w:val="1D2228"/>
          <w:sz w:val="24"/>
          <w:szCs w:val="24"/>
          <w:lang w:eastAsia="en-GB"/>
        </w:rPr>
        <w:t xml:space="preserve"> therefore</w:t>
      </w:r>
      <w:r w:rsidR="00696257">
        <w:rPr>
          <w:rFonts w:eastAsia="Times New Roman" w:cstheme="minorHAnsi"/>
          <w:color w:val="1D2228"/>
          <w:sz w:val="24"/>
          <w:szCs w:val="24"/>
          <w:lang w:eastAsia="en-GB"/>
        </w:rPr>
        <w:t>,</w:t>
      </w:r>
      <w:r w:rsidRPr="008320F2">
        <w:rPr>
          <w:rFonts w:eastAsia="Times New Roman" w:cstheme="minorHAnsi"/>
          <w:color w:val="1D2228"/>
          <w:sz w:val="24"/>
          <w:szCs w:val="24"/>
          <w:lang w:eastAsia="en-GB"/>
        </w:rPr>
        <w:t xml:space="preserve"> can be self-administered. </w:t>
      </w:r>
      <w:proofErr w:type="spellStart"/>
      <w:r w:rsidRPr="008320F2">
        <w:rPr>
          <w:rFonts w:eastAsia="Times New Roman" w:cstheme="minorHAnsi"/>
          <w:color w:val="1D2228"/>
          <w:sz w:val="24"/>
          <w:szCs w:val="24"/>
          <w:lang w:eastAsia="en-GB"/>
        </w:rPr>
        <w:t>BetterLife’s</w:t>
      </w:r>
      <w:proofErr w:type="spellEnd"/>
      <w:r w:rsidRPr="008320F2">
        <w:rPr>
          <w:rFonts w:eastAsia="Times New Roman" w:cstheme="minorHAnsi"/>
          <w:color w:val="1D2228"/>
          <w:sz w:val="24"/>
          <w:szCs w:val="24"/>
          <w:lang w:eastAsia="en-GB"/>
        </w:rPr>
        <w:t xml:space="preserve"> synthesis patent for BETR-001 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8320F2" w:rsidRDefault="00CC29D2" w:rsidP="00D41E53">
      <w:pPr>
        <w:shd w:val="clear" w:color="auto" w:fill="FFFFFF"/>
        <w:spacing w:after="0" w:line="247" w:lineRule="auto"/>
        <w:jc w:val="both"/>
        <w:rPr>
          <w:rFonts w:eastAsia="Times New Roman" w:cstheme="minorHAnsi"/>
          <w:color w:val="1D2228"/>
          <w:sz w:val="24"/>
          <w:szCs w:val="24"/>
          <w:lang w:eastAsia="en-GB"/>
        </w:rPr>
      </w:pPr>
    </w:p>
    <w:p w14:paraId="6C244AAA" w14:textId="7690FDA5" w:rsidR="0078624B" w:rsidRPr="008320F2" w:rsidRDefault="0078624B" w:rsidP="00D41E53">
      <w:pPr>
        <w:shd w:val="clear" w:color="auto" w:fill="FFFFFF"/>
        <w:spacing w:after="0" w:line="247"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 xml:space="preserve">BETR-002, which is in preclinical and IND-enabling studies, is based on honokiol, the active anxiolytic ingredient of magnolia bark. </w:t>
      </w:r>
      <w:proofErr w:type="spellStart"/>
      <w:r w:rsidRPr="008320F2">
        <w:rPr>
          <w:rFonts w:eastAsia="Times New Roman" w:cstheme="minorHAnsi"/>
          <w:color w:val="1D2228"/>
          <w:sz w:val="24"/>
          <w:szCs w:val="24"/>
          <w:lang w:eastAsia="en-GB"/>
        </w:rPr>
        <w:t>BetterLife’s</w:t>
      </w:r>
      <w:proofErr w:type="spellEnd"/>
      <w:r w:rsidRPr="008320F2">
        <w:rPr>
          <w:rFonts w:eastAsia="Times New Roman" w:cstheme="minorHAnsi"/>
          <w:color w:val="1D2228"/>
          <w:sz w:val="24"/>
          <w:szCs w:val="24"/>
          <w:lang w:eastAsia="en-GB"/>
        </w:rPr>
        <w:t xml:space="preserve"> pending method of use and formulations patent covers treatment of anxiety related disorders including benzodiazepine dependency. </w:t>
      </w:r>
    </w:p>
    <w:p w14:paraId="6CCC304B" w14:textId="77777777" w:rsidR="00CC29D2" w:rsidRPr="008320F2" w:rsidRDefault="00CC29D2" w:rsidP="00D41E53">
      <w:pPr>
        <w:shd w:val="clear" w:color="auto" w:fill="FFFFFF"/>
        <w:spacing w:after="0" w:line="247" w:lineRule="auto"/>
        <w:jc w:val="both"/>
        <w:rPr>
          <w:rFonts w:eastAsia="Times New Roman" w:cstheme="minorHAnsi"/>
          <w:color w:val="1D2228"/>
          <w:sz w:val="24"/>
          <w:szCs w:val="24"/>
          <w:lang w:eastAsia="en-GB"/>
        </w:rPr>
      </w:pPr>
    </w:p>
    <w:p w14:paraId="47515584" w14:textId="02A01BDF" w:rsidR="0078624B" w:rsidRPr="008320F2" w:rsidRDefault="0078624B" w:rsidP="00D41E53">
      <w:pPr>
        <w:shd w:val="clear" w:color="auto" w:fill="FFFFFF"/>
        <w:spacing w:after="0" w:line="247" w:lineRule="auto"/>
        <w:jc w:val="both"/>
        <w:rPr>
          <w:rFonts w:eastAsia="Times New Roman" w:cstheme="minorHAnsi"/>
          <w:color w:val="1D2228"/>
          <w:sz w:val="24"/>
          <w:szCs w:val="24"/>
          <w:lang w:eastAsia="en-GB"/>
        </w:rPr>
      </w:pPr>
      <w:proofErr w:type="spellStart"/>
      <w:r w:rsidRPr="008320F2">
        <w:rPr>
          <w:rFonts w:eastAsia="Times New Roman" w:cstheme="minorHAnsi"/>
          <w:color w:val="1D2228"/>
          <w:sz w:val="24"/>
          <w:szCs w:val="24"/>
          <w:lang w:eastAsia="en-GB"/>
        </w:rPr>
        <w:t>BetterLife</w:t>
      </w:r>
      <w:proofErr w:type="spellEnd"/>
      <w:r w:rsidRPr="008320F2">
        <w:rPr>
          <w:rFonts w:eastAsia="Times New Roman" w:cstheme="minorHAnsi"/>
          <w:color w:val="1D2228"/>
          <w:sz w:val="24"/>
          <w:szCs w:val="24"/>
          <w:lang w:eastAsia="en-GB"/>
        </w:rPr>
        <w:t xml:space="preserve"> also owns a drug candidate for the treatment of viral infections such as COVID-19 and is in the process of seeking strategic alternatives for further development.</w:t>
      </w:r>
    </w:p>
    <w:p w14:paraId="5359FE7F" w14:textId="77777777" w:rsidR="00CC29D2" w:rsidRPr="008320F2" w:rsidRDefault="00CC29D2" w:rsidP="00D41E53">
      <w:pPr>
        <w:shd w:val="clear" w:color="auto" w:fill="FFFFFF"/>
        <w:spacing w:after="0" w:line="247" w:lineRule="auto"/>
        <w:jc w:val="both"/>
        <w:rPr>
          <w:rFonts w:eastAsia="Times New Roman" w:cstheme="minorHAnsi"/>
          <w:color w:val="1D2228"/>
          <w:sz w:val="24"/>
          <w:szCs w:val="24"/>
          <w:lang w:eastAsia="en-GB"/>
        </w:rPr>
      </w:pPr>
    </w:p>
    <w:p w14:paraId="164A893D" w14:textId="7435BD50" w:rsidR="0078624B" w:rsidRPr="008320F2" w:rsidRDefault="0078624B" w:rsidP="00D41E53">
      <w:pPr>
        <w:shd w:val="clear" w:color="auto" w:fill="FFFFFF"/>
        <w:spacing w:after="0" w:line="247"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For further information, please visit </w:t>
      </w:r>
      <w:proofErr w:type="spellStart"/>
      <w:r>
        <w:fldChar w:fldCharType="begin"/>
      </w:r>
      <w:r>
        <w:instrText xml:space="preserve"> HYPERLINK "https://www.globenewswire.com/Tracker?data=aU25jKqlDtamK6fS95JrlZnvnDahU-0FIrIgpdkXhxSzq-YVTXjKjYqyhrU3NKGjLQBYb9b5cS1eRQoTGOWIih5wfldnHfGml0zwzO0SvLk=" \t "_blank" </w:instrText>
      </w:r>
      <w:r>
        <w:fldChar w:fldCharType="separate"/>
      </w:r>
      <w:r w:rsidRPr="008320F2">
        <w:rPr>
          <w:rStyle w:val="Hyperlink"/>
          <w:rFonts w:eastAsia="Times New Roman" w:cstheme="minorHAnsi"/>
          <w:sz w:val="24"/>
          <w:szCs w:val="24"/>
          <w:lang w:eastAsia="en-GB"/>
        </w:rPr>
        <w:t>BetterLife</w:t>
      </w:r>
      <w:proofErr w:type="spellEnd"/>
      <w:r w:rsidR="003B3C56" w:rsidRPr="008320F2">
        <w:rPr>
          <w:rStyle w:val="Hyperlink"/>
          <w:rFonts w:eastAsia="Times New Roman" w:cstheme="minorHAnsi"/>
          <w:sz w:val="24"/>
          <w:szCs w:val="24"/>
          <w:lang w:eastAsia="en-GB"/>
        </w:rPr>
        <w:t xml:space="preserve"> </w:t>
      </w:r>
      <w:r w:rsidRPr="008320F2">
        <w:rPr>
          <w:rStyle w:val="Hyperlink"/>
          <w:rFonts w:eastAsia="Times New Roman" w:cstheme="minorHAnsi"/>
          <w:sz w:val="24"/>
          <w:szCs w:val="24"/>
          <w:lang w:eastAsia="en-GB"/>
        </w:rPr>
        <w:t>Pharma</w:t>
      </w:r>
      <w:r>
        <w:rPr>
          <w:rStyle w:val="Hyperlink"/>
          <w:rFonts w:eastAsia="Times New Roman" w:cstheme="minorHAnsi"/>
          <w:sz w:val="24"/>
          <w:szCs w:val="24"/>
          <w:lang w:eastAsia="en-GB"/>
        </w:rPr>
        <w:fldChar w:fldCharType="end"/>
      </w:r>
      <w:r w:rsidRPr="008320F2">
        <w:rPr>
          <w:rFonts w:eastAsia="Times New Roman" w:cstheme="minorHAnsi"/>
          <w:color w:val="1D2228"/>
          <w:sz w:val="24"/>
          <w:szCs w:val="24"/>
          <w:lang w:eastAsia="en-GB"/>
        </w:rPr>
        <w:t>.</w:t>
      </w:r>
    </w:p>
    <w:bookmarkEnd w:id="1"/>
    <w:p w14:paraId="2F448C60" w14:textId="298D745E" w:rsidR="00CC29D2" w:rsidRPr="008320F2" w:rsidRDefault="00CC29D2" w:rsidP="00D41E53">
      <w:pPr>
        <w:shd w:val="clear" w:color="auto" w:fill="FFFFFF"/>
        <w:spacing w:after="0" w:line="247" w:lineRule="auto"/>
        <w:jc w:val="both"/>
        <w:rPr>
          <w:rFonts w:eastAsia="Times New Roman" w:cstheme="minorHAnsi"/>
          <w:sz w:val="24"/>
          <w:szCs w:val="24"/>
          <w:lang w:val="en-CA" w:eastAsia="en-AU"/>
        </w:rPr>
      </w:pPr>
    </w:p>
    <w:p w14:paraId="32B6138A" w14:textId="7C457474" w:rsidR="003F43C9" w:rsidRDefault="003F43C9" w:rsidP="00D41E53">
      <w:pPr>
        <w:shd w:val="clear" w:color="auto" w:fill="FFFFFF"/>
        <w:spacing w:after="0" w:line="247" w:lineRule="auto"/>
        <w:jc w:val="both"/>
        <w:rPr>
          <w:rFonts w:eastAsia="Times New Roman" w:cstheme="minorHAnsi"/>
          <w:sz w:val="24"/>
          <w:szCs w:val="24"/>
          <w:lang w:val="en-CA" w:eastAsia="en-AU"/>
        </w:rPr>
      </w:pPr>
    </w:p>
    <w:p w14:paraId="11AF3908" w14:textId="6FA34D78" w:rsidR="00AD6E31" w:rsidRPr="008320F2" w:rsidRDefault="00AD6E31" w:rsidP="00D41E53">
      <w:pPr>
        <w:shd w:val="clear" w:color="auto" w:fill="FFFFFF"/>
        <w:spacing w:after="0" w:line="247" w:lineRule="auto"/>
        <w:jc w:val="both"/>
        <w:rPr>
          <w:rFonts w:eastAsia="Times New Roman" w:cstheme="minorHAnsi"/>
          <w:b/>
          <w:bCs/>
          <w:sz w:val="24"/>
          <w:szCs w:val="24"/>
          <w:lang w:val="en-AU" w:eastAsia="en-AU"/>
        </w:rPr>
      </w:pPr>
      <w:r w:rsidRPr="008320F2">
        <w:rPr>
          <w:rFonts w:eastAsia="Times New Roman" w:cstheme="minorHAnsi"/>
          <w:b/>
          <w:bCs/>
          <w:sz w:val="24"/>
          <w:szCs w:val="24"/>
          <w:lang w:val="en-AU" w:eastAsia="en-AU"/>
        </w:rPr>
        <w:t>Contact Information</w:t>
      </w:r>
    </w:p>
    <w:p w14:paraId="0A2BB22A" w14:textId="77777777" w:rsidR="00AD6E31" w:rsidRPr="008320F2" w:rsidRDefault="00AD6E31" w:rsidP="00D41E53">
      <w:pPr>
        <w:shd w:val="clear" w:color="auto" w:fill="FFFFFF"/>
        <w:spacing w:after="0" w:line="247" w:lineRule="auto"/>
        <w:jc w:val="both"/>
        <w:rPr>
          <w:rFonts w:eastAsia="Times New Roman" w:cstheme="minorHAnsi"/>
          <w:b/>
          <w:bCs/>
          <w:sz w:val="24"/>
          <w:szCs w:val="24"/>
          <w:lang w:val="en-AU" w:eastAsia="en-AU"/>
        </w:rPr>
      </w:pPr>
    </w:p>
    <w:p w14:paraId="495EA8F5" w14:textId="77777777" w:rsidR="00AD6E31" w:rsidRPr="008320F2" w:rsidRDefault="00AD6E31" w:rsidP="00D41E53">
      <w:pPr>
        <w:shd w:val="clear" w:color="auto" w:fill="FFFFFF"/>
        <w:spacing w:after="0" w:line="247"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David Melles, Investor Relations Manager</w:t>
      </w:r>
    </w:p>
    <w:p w14:paraId="4F84A595" w14:textId="1521E299" w:rsidR="00AD6E31" w:rsidRPr="008320F2" w:rsidRDefault="00AD6E31" w:rsidP="00D41E53">
      <w:pPr>
        <w:shd w:val="clear" w:color="auto" w:fill="FFFFFF"/>
        <w:spacing w:after="0" w:line="247"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 xml:space="preserve">Email: </w:t>
      </w:r>
      <w:hyperlink r:id="rId11" w:history="1">
        <w:r w:rsidRPr="008320F2">
          <w:rPr>
            <w:rStyle w:val="Hyperlink"/>
            <w:rFonts w:eastAsia="Times New Roman" w:cstheme="minorHAnsi"/>
            <w:sz w:val="24"/>
            <w:szCs w:val="24"/>
            <w:lang w:val="en-AU" w:eastAsia="en-AU"/>
          </w:rPr>
          <w:t>David.Melles@blifepharma.com</w:t>
        </w:r>
      </w:hyperlink>
    </w:p>
    <w:p w14:paraId="5972D1D8" w14:textId="2ED11228" w:rsidR="00CF2363" w:rsidRPr="008320F2" w:rsidRDefault="00AD6E31" w:rsidP="00D41E53">
      <w:pPr>
        <w:shd w:val="clear" w:color="auto" w:fill="FFFFFF"/>
        <w:spacing w:after="0" w:line="247" w:lineRule="auto"/>
        <w:jc w:val="both"/>
        <w:rPr>
          <w:rFonts w:eastAsia="Times New Roman" w:cstheme="minorHAnsi"/>
          <w:sz w:val="24"/>
          <w:szCs w:val="24"/>
        </w:rPr>
      </w:pPr>
      <w:r w:rsidRPr="008320F2">
        <w:rPr>
          <w:rFonts w:eastAsia="Times New Roman" w:cstheme="minorHAnsi"/>
          <w:sz w:val="24"/>
          <w:szCs w:val="24"/>
          <w:lang w:val="en-AU" w:eastAsia="en-AU"/>
        </w:rPr>
        <w:t>Phone: 1-778-887-1928</w:t>
      </w:r>
    </w:p>
    <w:p w14:paraId="726467A8" w14:textId="77777777" w:rsidR="00CC29D2" w:rsidRPr="008320F2" w:rsidRDefault="00CC29D2" w:rsidP="00D41E53">
      <w:pPr>
        <w:spacing w:after="0" w:line="247" w:lineRule="auto"/>
        <w:jc w:val="both"/>
        <w:rPr>
          <w:rFonts w:eastAsia="Times New Roman" w:cstheme="minorHAnsi"/>
          <w:b/>
          <w:bCs/>
          <w:sz w:val="24"/>
          <w:szCs w:val="24"/>
        </w:rPr>
      </w:pPr>
    </w:p>
    <w:p w14:paraId="223F5F3F" w14:textId="699CB0D3" w:rsidR="001D7E08" w:rsidRDefault="001D7E08" w:rsidP="00D41E53">
      <w:pPr>
        <w:spacing w:after="0" w:line="247" w:lineRule="auto"/>
        <w:rPr>
          <w:rFonts w:eastAsia="Times New Roman" w:cstheme="minorHAnsi"/>
          <w:b/>
          <w:bCs/>
          <w:sz w:val="24"/>
          <w:szCs w:val="24"/>
        </w:rPr>
      </w:pPr>
    </w:p>
    <w:p w14:paraId="1E940185" w14:textId="5CE6EDD8" w:rsidR="00D20F2E" w:rsidRPr="008320F2" w:rsidRDefault="00D20F2E" w:rsidP="00D41E53">
      <w:pPr>
        <w:spacing w:after="0" w:line="247" w:lineRule="auto"/>
        <w:jc w:val="both"/>
        <w:rPr>
          <w:rFonts w:eastAsia="Times New Roman" w:cstheme="minorHAnsi"/>
          <w:b/>
          <w:bCs/>
          <w:sz w:val="24"/>
          <w:szCs w:val="24"/>
        </w:rPr>
      </w:pPr>
      <w:r w:rsidRPr="008320F2">
        <w:rPr>
          <w:rFonts w:eastAsia="Times New Roman" w:cstheme="minorHAnsi"/>
          <w:b/>
          <w:bCs/>
          <w:sz w:val="24"/>
          <w:szCs w:val="24"/>
        </w:rPr>
        <w:t>Cautionary Note Regarding Forward-Looking Statements</w:t>
      </w:r>
    </w:p>
    <w:p w14:paraId="2F0B1BCA" w14:textId="77777777" w:rsidR="00D20F2E" w:rsidRPr="008320F2" w:rsidRDefault="00D20F2E" w:rsidP="00D41E53">
      <w:pPr>
        <w:spacing w:after="0" w:line="247" w:lineRule="auto"/>
        <w:jc w:val="both"/>
        <w:rPr>
          <w:rFonts w:eastAsia="Times New Roman" w:cstheme="minorHAnsi"/>
          <w:sz w:val="24"/>
          <w:szCs w:val="24"/>
        </w:rPr>
      </w:pPr>
    </w:p>
    <w:p w14:paraId="5A210C09" w14:textId="76B72AF2" w:rsidR="00E12444" w:rsidRPr="008320F2" w:rsidRDefault="008F1A70" w:rsidP="00D41E53">
      <w:pPr>
        <w:spacing w:after="0" w:line="247" w:lineRule="auto"/>
        <w:ind w:right="26"/>
        <w:jc w:val="both"/>
        <w:rPr>
          <w:rFonts w:cstheme="minorHAnsi"/>
          <w:sz w:val="24"/>
          <w:szCs w:val="24"/>
        </w:rPr>
      </w:pPr>
      <w:r w:rsidRPr="008320F2">
        <w:rPr>
          <w:rFonts w:eastAsia="Arial" w:cstheme="minorHAnsi"/>
          <w:sz w:val="24"/>
          <w:szCs w:val="24"/>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8320F2">
        <w:rPr>
          <w:rFonts w:eastAsia="Arial" w:cstheme="minorHAnsi"/>
          <w:sz w:val="24"/>
          <w:szCs w:val="24"/>
        </w:rPr>
        <w:t>as a result of</w:t>
      </w:r>
      <w:proofErr w:type="gramEnd"/>
      <w:r w:rsidRPr="008320F2">
        <w:rPr>
          <w:rFonts w:eastAsia="Arial" w:cstheme="minorHAnsi"/>
          <w:sz w:val="24"/>
          <w:szCs w:val="24"/>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w:t>
      </w:r>
      <w:r w:rsidRPr="008320F2">
        <w:rPr>
          <w:rFonts w:eastAsia="Arial" w:cstheme="minorHAnsi"/>
          <w:sz w:val="24"/>
          <w:szCs w:val="24"/>
        </w:rPr>
        <w:lastRenderedPageBreak/>
        <w:t>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83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463693">
    <w:abstractNumId w:val="0"/>
  </w:num>
  <w:num w:numId="2" w16cid:durableId="4285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24EDB"/>
    <w:rsid w:val="00025A3B"/>
    <w:rsid w:val="00046116"/>
    <w:rsid w:val="00046DEF"/>
    <w:rsid w:val="0005092B"/>
    <w:rsid w:val="000915DF"/>
    <w:rsid w:val="00095382"/>
    <w:rsid w:val="000A2A85"/>
    <w:rsid w:val="000A7BDA"/>
    <w:rsid w:val="000B4C9B"/>
    <w:rsid w:val="000C3EC9"/>
    <w:rsid w:val="000C48EB"/>
    <w:rsid w:val="00101FC8"/>
    <w:rsid w:val="001035B0"/>
    <w:rsid w:val="001079E0"/>
    <w:rsid w:val="00113D89"/>
    <w:rsid w:val="0012684A"/>
    <w:rsid w:val="00127278"/>
    <w:rsid w:val="00142214"/>
    <w:rsid w:val="00150053"/>
    <w:rsid w:val="00194ACB"/>
    <w:rsid w:val="001D7E08"/>
    <w:rsid w:val="002100C8"/>
    <w:rsid w:val="002252A0"/>
    <w:rsid w:val="00231A31"/>
    <w:rsid w:val="00231D12"/>
    <w:rsid w:val="0023259E"/>
    <w:rsid w:val="00244E7B"/>
    <w:rsid w:val="002566BE"/>
    <w:rsid w:val="00272249"/>
    <w:rsid w:val="00273F89"/>
    <w:rsid w:val="00296542"/>
    <w:rsid w:val="002B0FD2"/>
    <w:rsid w:val="002B55E8"/>
    <w:rsid w:val="002D37B3"/>
    <w:rsid w:val="002F5617"/>
    <w:rsid w:val="00320EDE"/>
    <w:rsid w:val="00331C05"/>
    <w:rsid w:val="0034611F"/>
    <w:rsid w:val="003B1BA1"/>
    <w:rsid w:val="003B3C56"/>
    <w:rsid w:val="003F43C9"/>
    <w:rsid w:val="00434807"/>
    <w:rsid w:val="00434809"/>
    <w:rsid w:val="00455C1F"/>
    <w:rsid w:val="00456CAC"/>
    <w:rsid w:val="00473D36"/>
    <w:rsid w:val="00476168"/>
    <w:rsid w:val="00485BF2"/>
    <w:rsid w:val="00496668"/>
    <w:rsid w:val="004A5DC8"/>
    <w:rsid w:val="004B5C72"/>
    <w:rsid w:val="004D73E3"/>
    <w:rsid w:val="004E0743"/>
    <w:rsid w:val="004E0752"/>
    <w:rsid w:val="004F75BA"/>
    <w:rsid w:val="00501475"/>
    <w:rsid w:val="00514178"/>
    <w:rsid w:val="005265BE"/>
    <w:rsid w:val="00532DAB"/>
    <w:rsid w:val="00533C65"/>
    <w:rsid w:val="00586209"/>
    <w:rsid w:val="00596CDE"/>
    <w:rsid w:val="005A5093"/>
    <w:rsid w:val="005C20F8"/>
    <w:rsid w:val="005C6681"/>
    <w:rsid w:val="006240C1"/>
    <w:rsid w:val="0063497C"/>
    <w:rsid w:val="00670861"/>
    <w:rsid w:val="006840E4"/>
    <w:rsid w:val="00692829"/>
    <w:rsid w:val="00696257"/>
    <w:rsid w:val="006A7F8D"/>
    <w:rsid w:val="006E168B"/>
    <w:rsid w:val="006E3FF9"/>
    <w:rsid w:val="00714774"/>
    <w:rsid w:val="00736A40"/>
    <w:rsid w:val="00752655"/>
    <w:rsid w:val="007667FA"/>
    <w:rsid w:val="007700C3"/>
    <w:rsid w:val="00776783"/>
    <w:rsid w:val="0078624B"/>
    <w:rsid w:val="007A2378"/>
    <w:rsid w:val="007A576F"/>
    <w:rsid w:val="007B3F87"/>
    <w:rsid w:val="007B6997"/>
    <w:rsid w:val="007C5DAE"/>
    <w:rsid w:val="007E01A8"/>
    <w:rsid w:val="007E6B2C"/>
    <w:rsid w:val="008018C6"/>
    <w:rsid w:val="00805B97"/>
    <w:rsid w:val="008061DB"/>
    <w:rsid w:val="00815BE2"/>
    <w:rsid w:val="0082253B"/>
    <w:rsid w:val="008320F2"/>
    <w:rsid w:val="008351B4"/>
    <w:rsid w:val="008437B6"/>
    <w:rsid w:val="00851F5F"/>
    <w:rsid w:val="00881001"/>
    <w:rsid w:val="00884707"/>
    <w:rsid w:val="008A2FE0"/>
    <w:rsid w:val="008B3EBA"/>
    <w:rsid w:val="008C48D8"/>
    <w:rsid w:val="008C49F6"/>
    <w:rsid w:val="008D1EB5"/>
    <w:rsid w:val="008D3A18"/>
    <w:rsid w:val="008F1A70"/>
    <w:rsid w:val="00912588"/>
    <w:rsid w:val="00927872"/>
    <w:rsid w:val="00933F6F"/>
    <w:rsid w:val="00943BA3"/>
    <w:rsid w:val="00956C5D"/>
    <w:rsid w:val="009607A0"/>
    <w:rsid w:val="00961A30"/>
    <w:rsid w:val="00975625"/>
    <w:rsid w:val="00983EA3"/>
    <w:rsid w:val="0098785A"/>
    <w:rsid w:val="009900BB"/>
    <w:rsid w:val="009A3BC4"/>
    <w:rsid w:val="009B1E44"/>
    <w:rsid w:val="009C3C6A"/>
    <w:rsid w:val="009C6E3A"/>
    <w:rsid w:val="009F2F19"/>
    <w:rsid w:val="00A03BE4"/>
    <w:rsid w:val="00A079A0"/>
    <w:rsid w:val="00A108F1"/>
    <w:rsid w:val="00A15082"/>
    <w:rsid w:val="00A22F8C"/>
    <w:rsid w:val="00A5418B"/>
    <w:rsid w:val="00A61FAD"/>
    <w:rsid w:val="00A70499"/>
    <w:rsid w:val="00A85A10"/>
    <w:rsid w:val="00A86FA1"/>
    <w:rsid w:val="00AD55F7"/>
    <w:rsid w:val="00AD6E31"/>
    <w:rsid w:val="00AE0814"/>
    <w:rsid w:val="00AE0DC0"/>
    <w:rsid w:val="00B156CD"/>
    <w:rsid w:val="00B371F9"/>
    <w:rsid w:val="00B46F02"/>
    <w:rsid w:val="00B6178B"/>
    <w:rsid w:val="00B74F05"/>
    <w:rsid w:val="00B94C2B"/>
    <w:rsid w:val="00BA1CD9"/>
    <w:rsid w:val="00BA63F3"/>
    <w:rsid w:val="00BB40A6"/>
    <w:rsid w:val="00BC53DC"/>
    <w:rsid w:val="00BD2118"/>
    <w:rsid w:val="00C075A9"/>
    <w:rsid w:val="00C241EC"/>
    <w:rsid w:val="00C41769"/>
    <w:rsid w:val="00C41C99"/>
    <w:rsid w:val="00C41CF9"/>
    <w:rsid w:val="00C657FB"/>
    <w:rsid w:val="00C80B8C"/>
    <w:rsid w:val="00CA2080"/>
    <w:rsid w:val="00CA5201"/>
    <w:rsid w:val="00CB3343"/>
    <w:rsid w:val="00CB6BA0"/>
    <w:rsid w:val="00CC29D2"/>
    <w:rsid w:val="00CD26C6"/>
    <w:rsid w:val="00CE3417"/>
    <w:rsid w:val="00CE383C"/>
    <w:rsid w:val="00CF2363"/>
    <w:rsid w:val="00D12071"/>
    <w:rsid w:val="00D13864"/>
    <w:rsid w:val="00D20F2E"/>
    <w:rsid w:val="00D332F3"/>
    <w:rsid w:val="00D41E53"/>
    <w:rsid w:val="00D44521"/>
    <w:rsid w:val="00D55C76"/>
    <w:rsid w:val="00D65B01"/>
    <w:rsid w:val="00D713FC"/>
    <w:rsid w:val="00D80419"/>
    <w:rsid w:val="00D9154D"/>
    <w:rsid w:val="00D93DA2"/>
    <w:rsid w:val="00D9732C"/>
    <w:rsid w:val="00DA36FF"/>
    <w:rsid w:val="00DA436D"/>
    <w:rsid w:val="00DA5FCD"/>
    <w:rsid w:val="00DB03FF"/>
    <w:rsid w:val="00DC667A"/>
    <w:rsid w:val="00DF4D84"/>
    <w:rsid w:val="00E12444"/>
    <w:rsid w:val="00E223D7"/>
    <w:rsid w:val="00E26567"/>
    <w:rsid w:val="00E7117F"/>
    <w:rsid w:val="00E75D7C"/>
    <w:rsid w:val="00E872CD"/>
    <w:rsid w:val="00EA1E98"/>
    <w:rsid w:val="00EA4116"/>
    <w:rsid w:val="00EB1785"/>
    <w:rsid w:val="00EB34DB"/>
    <w:rsid w:val="00EB46C7"/>
    <w:rsid w:val="00EB6208"/>
    <w:rsid w:val="00EB6F19"/>
    <w:rsid w:val="00EC6692"/>
    <w:rsid w:val="00EE154A"/>
    <w:rsid w:val="00EE5BAE"/>
    <w:rsid w:val="00EF1F29"/>
    <w:rsid w:val="00EF70B2"/>
    <w:rsid w:val="00F0228A"/>
    <w:rsid w:val="00F17B2B"/>
    <w:rsid w:val="00F35A37"/>
    <w:rsid w:val="00F40627"/>
    <w:rsid w:val="00F60ED5"/>
    <w:rsid w:val="00F62475"/>
    <w:rsid w:val="00F63AF6"/>
    <w:rsid w:val="00F700CC"/>
    <w:rsid w:val="00F8396C"/>
    <w:rsid w:val="00F875AA"/>
    <w:rsid w:val="00F93B44"/>
    <w:rsid w:val="00F94451"/>
    <w:rsid w:val="00FA235C"/>
    <w:rsid w:val="00FA671C"/>
    <w:rsid w:val="00FD1BAC"/>
    <w:rsid w:val="00FE67A3"/>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 w:type="paragraph" w:styleId="PlainText">
    <w:name w:val="Plain Text"/>
    <w:basedOn w:val="Normal"/>
    <w:link w:val="PlainTextChar"/>
    <w:uiPriority w:val="99"/>
    <w:semiHidden/>
    <w:unhideWhenUsed/>
    <w:rsid w:val="00025A3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025A3B"/>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900408377">
      <w:bodyDiv w:val="1"/>
      <w:marLeft w:val="0"/>
      <w:marRight w:val="0"/>
      <w:marTop w:val="0"/>
      <w:marBottom w:val="0"/>
      <w:divBdr>
        <w:top w:val="none" w:sz="0" w:space="0" w:color="auto"/>
        <w:left w:val="none" w:sz="0" w:space="0" w:color="auto"/>
        <w:bottom w:val="none" w:sz="0" w:space="0" w:color="auto"/>
        <w:right w:val="none" w:sz="0" w:space="0" w:color="auto"/>
      </w:divBdr>
    </w:div>
    <w:div w:id="1016619072">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s://www.globenewswire.com/news-release/2022/02/15/2385232/0/en/BetterLife-Lead-Drug-BETR-001-Promotes-Structural-Neural-Plasticity-in-Preclinical-Model.html" TargetMode="External"/><Relationship Id="rId4" Type="http://schemas.openxmlformats.org/officeDocument/2006/relationships/webSettings" Target="webSettings.xml"/><Relationship Id="rId9" Type="http://schemas.openxmlformats.org/officeDocument/2006/relationships/hyperlink" Target="https://www.sciencedirect.com/science/article/abs/pii/S00144886220017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Investor Relations</cp:lastModifiedBy>
  <cp:revision>3</cp:revision>
  <dcterms:created xsi:type="dcterms:W3CDTF">2022-08-22T20:30:00Z</dcterms:created>
  <dcterms:modified xsi:type="dcterms:W3CDTF">2022-08-23T03:01:00Z</dcterms:modified>
</cp:coreProperties>
</file>