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58DF" w14:textId="05FAEB6D" w:rsidR="00FF5B3D" w:rsidRPr="002A506C" w:rsidRDefault="00FF5B3D" w:rsidP="003F64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06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20B39">
        <w:rPr>
          <w:rFonts w:ascii="Times New Roman" w:hAnsi="Times New Roman" w:cs="Times New Roman"/>
          <w:b/>
          <w:bCs/>
          <w:sz w:val="24"/>
          <w:szCs w:val="24"/>
        </w:rPr>
        <w:t xml:space="preserve">OCKLAND RESOURCES </w:t>
      </w:r>
      <w:r w:rsidR="00FF6417">
        <w:rPr>
          <w:rFonts w:ascii="Times New Roman" w:hAnsi="Times New Roman" w:cs="Times New Roman"/>
          <w:b/>
          <w:bCs/>
          <w:sz w:val="24"/>
          <w:szCs w:val="24"/>
        </w:rPr>
        <w:t>OBTAINS</w:t>
      </w:r>
      <w:r w:rsidR="00CB40B1" w:rsidRPr="002A5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417">
        <w:rPr>
          <w:rFonts w:ascii="Times New Roman" w:hAnsi="Times New Roman" w:cs="Times New Roman"/>
          <w:b/>
          <w:bCs/>
          <w:sz w:val="24"/>
          <w:szCs w:val="24"/>
        </w:rPr>
        <w:t xml:space="preserve">SURFACE ACCESS AT </w:t>
      </w:r>
      <w:r w:rsidR="00CB40B1" w:rsidRPr="002A506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53F02" w:rsidRPr="002A506C">
        <w:rPr>
          <w:rFonts w:ascii="Times New Roman" w:hAnsi="Times New Roman" w:cs="Times New Roman"/>
          <w:b/>
          <w:bCs/>
          <w:sz w:val="24"/>
          <w:szCs w:val="24"/>
        </w:rPr>
        <w:t>ELE</w:t>
      </w:r>
      <w:r w:rsidR="00C37BD5" w:rsidRPr="002A506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53F02" w:rsidRPr="002A506C">
        <w:rPr>
          <w:rFonts w:ascii="Times New Roman" w:hAnsi="Times New Roman" w:cs="Times New Roman"/>
          <w:b/>
          <w:bCs/>
          <w:sz w:val="24"/>
          <w:szCs w:val="24"/>
        </w:rPr>
        <w:t xml:space="preserve">TRA CLAYSTONE LITHIUM </w:t>
      </w:r>
      <w:r w:rsidR="00CB40B1" w:rsidRPr="002A506C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B93C62" w:rsidRPr="002A506C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353F02" w:rsidRPr="002A506C">
        <w:rPr>
          <w:rFonts w:ascii="Times New Roman" w:hAnsi="Times New Roman" w:cs="Times New Roman"/>
          <w:b/>
          <w:bCs/>
          <w:sz w:val="24"/>
          <w:szCs w:val="24"/>
        </w:rPr>
        <w:t xml:space="preserve">SONORA, </w:t>
      </w:r>
      <w:r w:rsidR="00B93C62" w:rsidRPr="002A506C">
        <w:rPr>
          <w:rFonts w:ascii="Times New Roman" w:hAnsi="Times New Roman" w:cs="Times New Roman"/>
          <w:b/>
          <w:bCs/>
          <w:sz w:val="24"/>
          <w:szCs w:val="24"/>
        </w:rPr>
        <w:t>MEXICO</w:t>
      </w:r>
    </w:p>
    <w:p w14:paraId="24B84F20" w14:textId="0C9851FC" w:rsidR="00B42176" w:rsidRDefault="00B42176" w:rsidP="008B31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F50216B" w14:textId="018619F6" w:rsidR="00C0119B" w:rsidRDefault="00352A02" w:rsidP="009D63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8B3151">
        <w:rPr>
          <w:rFonts w:ascii="Times New Roman" w:hAnsi="Times New Roman" w:cs="Times New Roman"/>
          <w:b/>
          <w:sz w:val="24"/>
          <w:szCs w:val="24"/>
        </w:rPr>
        <w:t>Vancouve</w:t>
      </w:r>
      <w:r w:rsidR="007E14BA" w:rsidRPr="008B3151">
        <w:rPr>
          <w:rFonts w:ascii="Times New Roman" w:hAnsi="Times New Roman" w:cs="Times New Roman"/>
          <w:b/>
          <w:sz w:val="24"/>
          <w:szCs w:val="24"/>
        </w:rPr>
        <w:t xml:space="preserve">r, British Columbia, </w:t>
      </w:r>
      <w:r w:rsidR="00FF6417">
        <w:rPr>
          <w:rFonts w:ascii="Times New Roman" w:hAnsi="Times New Roman" w:cs="Times New Roman"/>
          <w:b/>
          <w:sz w:val="24"/>
          <w:szCs w:val="24"/>
        </w:rPr>
        <w:t>January 6</w:t>
      </w:r>
      <w:r w:rsidR="00FF6417" w:rsidRPr="00FF641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F6417">
        <w:rPr>
          <w:rFonts w:ascii="Times New Roman" w:hAnsi="Times New Roman" w:cs="Times New Roman"/>
          <w:b/>
          <w:sz w:val="24"/>
          <w:szCs w:val="24"/>
        </w:rPr>
        <w:t>,</w:t>
      </w:r>
      <w:r w:rsidR="006B3A1D" w:rsidRPr="008B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024" w:rsidRPr="008B3151">
        <w:rPr>
          <w:rFonts w:ascii="Times New Roman" w:hAnsi="Times New Roman" w:cs="Times New Roman"/>
          <w:b/>
          <w:sz w:val="24"/>
          <w:szCs w:val="24"/>
        </w:rPr>
        <w:t>2021</w:t>
      </w:r>
      <w:r w:rsidRPr="008B3151">
        <w:rPr>
          <w:rFonts w:ascii="Times New Roman" w:hAnsi="Times New Roman" w:cs="Times New Roman"/>
          <w:b/>
          <w:sz w:val="24"/>
          <w:szCs w:val="24"/>
        </w:rPr>
        <w:t>:</w:t>
      </w:r>
      <w:r w:rsidRPr="008B3151">
        <w:rPr>
          <w:rFonts w:ascii="Times New Roman" w:hAnsi="Times New Roman" w:cs="Times New Roman"/>
          <w:sz w:val="24"/>
          <w:szCs w:val="24"/>
        </w:rPr>
        <w:t xml:space="preserve">  </w:t>
      </w:r>
      <w:r w:rsidR="00202024" w:rsidRPr="008B3151">
        <w:rPr>
          <w:rFonts w:ascii="Times New Roman" w:hAnsi="Times New Roman" w:cs="Times New Roman"/>
          <w:sz w:val="24"/>
          <w:szCs w:val="24"/>
        </w:rPr>
        <w:t>Rockland</w:t>
      </w:r>
      <w:r w:rsidR="00723098" w:rsidRPr="008B3151">
        <w:rPr>
          <w:rFonts w:ascii="Times New Roman" w:hAnsi="Times New Roman" w:cs="Times New Roman"/>
          <w:sz w:val="24"/>
          <w:szCs w:val="24"/>
        </w:rPr>
        <w:t xml:space="preserve"> Resources Ltd</w:t>
      </w:r>
      <w:r w:rsidR="00A87955" w:rsidRPr="008B3151">
        <w:rPr>
          <w:rFonts w:ascii="Times New Roman" w:hAnsi="Times New Roman" w:cs="Times New Roman"/>
          <w:sz w:val="24"/>
          <w:szCs w:val="24"/>
        </w:rPr>
        <w:t>.</w:t>
      </w:r>
      <w:r w:rsidRPr="008B3151">
        <w:rPr>
          <w:rFonts w:ascii="Times New Roman" w:hAnsi="Times New Roman" w:cs="Times New Roman"/>
          <w:sz w:val="24"/>
          <w:szCs w:val="24"/>
        </w:rPr>
        <w:t xml:space="preserve"> (the "Company" or</w:t>
      </w:r>
      <w:r w:rsidR="00865B61" w:rsidRPr="008B3151">
        <w:rPr>
          <w:rFonts w:ascii="Times New Roman" w:hAnsi="Times New Roman" w:cs="Times New Roman"/>
          <w:sz w:val="24"/>
          <w:szCs w:val="24"/>
        </w:rPr>
        <w:t xml:space="preserve"> </w:t>
      </w:r>
      <w:r w:rsidRPr="008B3151">
        <w:rPr>
          <w:rFonts w:ascii="Times New Roman" w:hAnsi="Times New Roman" w:cs="Times New Roman"/>
          <w:sz w:val="24"/>
          <w:szCs w:val="24"/>
        </w:rPr>
        <w:t>"</w:t>
      </w:r>
      <w:r w:rsidR="0025619C" w:rsidRPr="008B3151">
        <w:rPr>
          <w:rFonts w:ascii="Times New Roman" w:hAnsi="Times New Roman" w:cs="Times New Roman"/>
          <w:sz w:val="24"/>
          <w:szCs w:val="24"/>
        </w:rPr>
        <w:t>Rockland</w:t>
      </w:r>
      <w:r w:rsidRPr="008B3151">
        <w:rPr>
          <w:rFonts w:ascii="Times New Roman" w:hAnsi="Times New Roman" w:cs="Times New Roman"/>
          <w:sz w:val="24"/>
          <w:szCs w:val="24"/>
        </w:rPr>
        <w:t>")</w:t>
      </w:r>
      <w:r w:rsidR="00CC44F0" w:rsidRPr="008B3151">
        <w:rPr>
          <w:rFonts w:ascii="Times New Roman" w:hAnsi="Times New Roman" w:cs="Times New Roman"/>
          <w:sz w:val="24"/>
          <w:szCs w:val="24"/>
        </w:rPr>
        <w:t xml:space="preserve"> </w:t>
      </w:r>
      <w:r w:rsidR="00021B75" w:rsidRPr="008B3151">
        <w:rPr>
          <w:rFonts w:ascii="Times New Roman" w:hAnsi="Times New Roman" w:cs="Times New Roman"/>
          <w:sz w:val="24"/>
          <w:szCs w:val="24"/>
        </w:rPr>
        <w:t>(</w:t>
      </w:r>
      <w:r w:rsidR="00021B75" w:rsidRPr="008B3151">
        <w:rPr>
          <w:rFonts w:ascii="Times New Roman" w:hAnsi="Times New Roman" w:cs="Times New Roman"/>
          <w:b/>
          <w:bCs/>
          <w:sz w:val="24"/>
          <w:szCs w:val="24"/>
        </w:rPr>
        <w:t xml:space="preserve">CSE: </w:t>
      </w:r>
      <w:r w:rsidR="0025619C" w:rsidRPr="008B3151">
        <w:rPr>
          <w:rFonts w:ascii="Times New Roman" w:hAnsi="Times New Roman" w:cs="Times New Roman"/>
          <w:b/>
          <w:bCs/>
          <w:sz w:val="24"/>
          <w:szCs w:val="24"/>
        </w:rPr>
        <w:t>RKL</w:t>
      </w:r>
      <w:r w:rsidR="00021B75" w:rsidRPr="008B3151">
        <w:rPr>
          <w:rFonts w:ascii="Times New Roman" w:hAnsi="Times New Roman" w:cs="Times New Roman"/>
          <w:sz w:val="24"/>
          <w:szCs w:val="24"/>
        </w:rPr>
        <w:t>)</w:t>
      </w:r>
      <w:r w:rsidRPr="008B3151">
        <w:rPr>
          <w:rFonts w:ascii="Times New Roman" w:hAnsi="Times New Roman" w:cs="Times New Roman"/>
          <w:sz w:val="24"/>
          <w:szCs w:val="24"/>
        </w:rPr>
        <w:t xml:space="preserve"> </w:t>
      </w:r>
      <w:r w:rsidR="0082777F">
        <w:rPr>
          <w:rFonts w:ascii="Times New Roman" w:hAnsi="Times New Roman" w:cs="Times New Roman"/>
          <w:sz w:val="24"/>
          <w:szCs w:val="24"/>
        </w:rPr>
        <w:t xml:space="preserve">is pleased to </w:t>
      </w:r>
      <w:r w:rsidR="00FE08D2">
        <w:rPr>
          <w:rFonts w:ascii="Times New Roman" w:hAnsi="Times New Roman" w:cs="Times New Roman"/>
          <w:sz w:val="24"/>
          <w:szCs w:val="24"/>
        </w:rPr>
        <w:t xml:space="preserve">announce it has </w:t>
      </w:r>
      <w:r w:rsidR="00FF6417">
        <w:rPr>
          <w:rFonts w:ascii="Times New Roman" w:hAnsi="Times New Roman" w:cs="Times New Roman"/>
          <w:sz w:val="24"/>
          <w:szCs w:val="24"/>
        </w:rPr>
        <w:t xml:space="preserve">obtained surface access rights to its </w:t>
      </w:r>
      <w:r w:rsidR="008D0DDD">
        <w:rPr>
          <w:rFonts w:ascii="Times New Roman" w:hAnsi="Times New Roman" w:cs="Times New Roman"/>
          <w:sz w:val="24"/>
          <w:szCs w:val="24"/>
        </w:rPr>
        <w:t xml:space="preserve">recently acquired </w:t>
      </w:r>
      <w:r w:rsidR="00353F02" w:rsidRPr="00353F02">
        <w:rPr>
          <w:rFonts w:ascii="Times New Roman" w:hAnsi="Times New Roman" w:cs="Times New Roman"/>
          <w:b/>
          <w:bCs/>
          <w:sz w:val="24"/>
          <w:szCs w:val="24"/>
        </w:rPr>
        <w:t>Ele</w:t>
      </w:r>
      <w:r w:rsidR="00C37BD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53F02" w:rsidRPr="00353F02">
        <w:rPr>
          <w:rFonts w:ascii="Times New Roman" w:hAnsi="Times New Roman" w:cs="Times New Roman"/>
          <w:b/>
          <w:bCs/>
          <w:sz w:val="24"/>
          <w:szCs w:val="24"/>
        </w:rPr>
        <w:t>tra</w:t>
      </w:r>
      <w:r w:rsidR="009D6362">
        <w:rPr>
          <w:rFonts w:ascii="Times New Roman" w:hAnsi="Times New Roman" w:cs="Times New Roman"/>
          <w:b/>
          <w:bCs/>
          <w:sz w:val="24"/>
          <w:szCs w:val="24"/>
        </w:rPr>
        <w:t xml:space="preserve"> (“Ele</w:t>
      </w:r>
      <w:r w:rsidR="00C37BD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D6362">
        <w:rPr>
          <w:rFonts w:ascii="Times New Roman" w:hAnsi="Times New Roman" w:cs="Times New Roman"/>
          <w:b/>
          <w:bCs/>
          <w:sz w:val="24"/>
          <w:szCs w:val="24"/>
        </w:rPr>
        <w:t>tra Project”)</w:t>
      </w:r>
      <w:r w:rsidR="00353F02">
        <w:rPr>
          <w:rFonts w:ascii="Times New Roman" w:hAnsi="Times New Roman" w:cs="Times New Roman"/>
          <w:sz w:val="24"/>
          <w:szCs w:val="24"/>
        </w:rPr>
        <w:t xml:space="preserve"> claystone l</w:t>
      </w:r>
      <w:r w:rsidR="00B93C62">
        <w:rPr>
          <w:rFonts w:ascii="Times New Roman" w:hAnsi="Times New Roman" w:cs="Times New Roman"/>
          <w:sz w:val="24"/>
          <w:szCs w:val="24"/>
        </w:rPr>
        <w:t>ithium</w:t>
      </w:r>
      <w:r w:rsidR="00B866E5">
        <w:rPr>
          <w:rFonts w:ascii="Times New Roman" w:hAnsi="Times New Roman" w:cs="Times New Roman"/>
          <w:sz w:val="24"/>
          <w:szCs w:val="24"/>
        </w:rPr>
        <w:t xml:space="preserve"> project located in </w:t>
      </w:r>
      <w:r w:rsidR="00353F02">
        <w:rPr>
          <w:rFonts w:ascii="Times New Roman" w:hAnsi="Times New Roman" w:cs="Times New Roman"/>
          <w:sz w:val="24"/>
          <w:szCs w:val="24"/>
        </w:rPr>
        <w:t xml:space="preserve">northern </w:t>
      </w:r>
      <w:r w:rsidR="00B93C62">
        <w:rPr>
          <w:rFonts w:ascii="Times New Roman" w:hAnsi="Times New Roman" w:cs="Times New Roman"/>
          <w:sz w:val="24"/>
          <w:szCs w:val="24"/>
        </w:rPr>
        <w:t>Sonora</w:t>
      </w:r>
      <w:r w:rsidR="0082777F" w:rsidRPr="008B3151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, </w:t>
      </w:r>
      <w:r w:rsidR="00B93C62">
        <w:rPr>
          <w:rFonts w:ascii="Times New Roman" w:eastAsia="Calibri" w:hAnsi="Times New Roman" w:cs="Times New Roman"/>
          <w:bCs/>
          <w:spacing w:val="1"/>
          <w:sz w:val="24"/>
          <w:szCs w:val="24"/>
        </w:rPr>
        <w:t>Mexico</w:t>
      </w:r>
      <w:r w:rsidR="00353F02">
        <w:rPr>
          <w:rFonts w:ascii="Times New Roman" w:eastAsia="Calibri" w:hAnsi="Times New Roman" w:cs="Times New Roman"/>
          <w:bCs/>
          <w:spacing w:val="1"/>
          <w:sz w:val="24"/>
          <w:szCs w:val="24"/>
        </w:rPr>
        <w:t>, contiguous</w:t>
      </w:r>
      <w:r w:rsidR="003F64F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="00353F02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to the advanced Sonora Lithium </w:t>
      </w:r>
      <w:r w:rsidR="00C20B3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Project 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(“Sonora”)</w:t>
      </w:r>
      <w:r w:rsidR="00B93C62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="00353F02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owned</w:t>
      </w:r>
      <w:r w:rsidR="00C20B3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,</w:t>
      </w:r>
      <w:r w:rsidR="00353F02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and being developed</w:t>
      </w:r>
      <w:r w:rsidR="00C20B3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,</w:t>
      </w:r>
      <w:r w:rsidR="00353F02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by </w:t>
      </w:r>
      <w:r w:rsidR="008D601B" w:rsidRPr="008D601B">
        <w:rPr>
          <w:rFonts w:ascii="Times New Roman" w:eastAsia="Calibri" w:hAnsi="Times New Roman" w:cs="Times New Roman"/>
          <w:bCs/>
          <w:spacing w:val="1"/>
          <w:sz w:val="24"/>
          <w:szCs w:val="24"/>
        </w:rPr>
        <w:t>Bacanora</w:t>
      </w:r>
      <w:r w:rsidR="009D6362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="0097585A" w:rsidRPr="0097585A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Lithium Plc</w:t>
      </w:r>
      <w:r w:rsidR="0097585A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="009D6362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(“Bacanora”) </w:t>
      </w:r>
      <w:r w:rsidR="008D601B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(50%) and </w:t>
      </w:r>
      <w:r w:rsidR="0097585A" w:rsidRPr="0097585A">
        <w:rPr>
          <w:rFonts w:ascii="Times New Roman" w:eastAsia="Calibri" w:hAnsi="Times New Roman" w:cs="Times New Roman"/>
          <w:bCs/>
          <w:spacing w:val="1"/>
          <w:sz w:val="24"/>
          <w:szCs w:val="24"/>
        </w:rPr>
        <w:t>Ganfeng Lithium Co., Ltd.</w:t>
      </w:r>
      <w:r w:rsidR="00F60934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="009D6362">
        <w:rPr>
          <w:rFonts w:ascii="Times New Roman" w:eastAsia="Calibri" w:hAnsi="Times New Roman" w:cs="Times New Roman"/>
          <w:bCs/>
          <w:spacing w:val="1"/>
          <w:sz w:val="24"/>
          <w:szCs w:val="24"/>
        </w:rPr>
        <w:t>(“</w:t>
      </w:r>
      <w:r w:rsidR="00F11DD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Ganfeng</w:t>
      </w:r>
      <w:r w:rsidR="009D6362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”) </w:t>
      </w:r>
      <w:r w:rsidR="00353F02">
        <w:rPr>
          <w:rFonts w:ascii="Times New Roman" w:eastAsia="Calibri" w:hAnsi="Times New Roman" w:cs="Times New Roman"/>
          <w:bCs/>
          <w:spacing w:val="1"/>
          <w:sz w:val="24"/>
          <w:szCs w:val="24"/>
        </w:rPr>
        <w:t>(50%)</w:t>
      </w:r>
      <w:r w:rsidR="008D601B">
        <w:rPr>
          <w:rFonts w:ascii="Times New Roman" w:eastAsia="Calibri" w:hAnsi="Times New Roman" w:cs="Times New Roman"/>
          <w:bCs/>
          <w:spacing w:val="1"/>
          <w:sz w:val="24"/>
          <w:szCs w:val="24"/>
        </w:rPr>
        <w:t>.</w:t>
      </w:r>
      <w:r w:rsidR="008D0DDD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</w:p>
    <w:p w14:paraId="45C8B8B1" w14:textId="77777777" w:rsidR="00810D78" w:rsidRDefault="00810D78" w:rsidP="009D63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141BE2BA" w14:textId="3B61D3F7" w:rsidR="00810D78" w:rsidRDefault="008D601B" w:rsidP="009D63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The Sonora project</w:t>
      </w:r>
      <w:r w:rsidR="009D6362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hosts (source Bacanora Annual Report December 31, 2020) </w:t>
      </w:r>
      <w:r w:rsidR="009D6362" w:rsidRPr="00FF1E0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“</w:t>
      </w:r>
      <w:r w:rsidR="009D6362" w:rsidRPr="00C20B3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a large, scalable and high-grade lithium resource</w:t>
      </w:r>
      <w:r w:rsidR="0057588C" w:rsidRPr="00C20B3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 xml:space="preserve"> (*)</w:t>
      </w:r>
      <w:r w:rsidR="00FF1E0C" w:rsidRPr="00C20B3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 xml:space="preserve"> </w:t>
      </w:r>
      <w:r w:rsidR="00C0119B" w:rsidRPr="002A506C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with construction in progress directed at the first lithium production in 2023.</w:t>
      </w:r>
      <w:r w:rsidR="00C20B3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”</w:t>
      </w:r>
    </w:p>
    <w:p w14:paraId="4F40CDF3" w14:textId="77777777" w:rsidR="008C5B73" w:rsidRDefault="008C5B73" w:rsidP="009D63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068A2F32" w14:textId="4B077AE1" w:rsidR="008C5B73" w:rsidRDefault="008C5B73" w:rsidP="008C5B73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Rockland’s CEO, Mike England stated </w:t>
      </w:r>
      <w:r w:rsidRPr="008B315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8D0DDD">
        <w:rPr>
          <w:rFonts w:ascii="Times New Roman" w:hAnsi="Times New Roman" w:cs="Times New Roman"/>
          <w:color w:val="000000"/>
          <w:sz w:val="24"/>
          <w:szCs w:val="24"/>
        </w:rPr>
        <w:t>With work permits in place and now surface access secured we are excited to move ahead on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Elektra </w:t>
      </w:r>
      <w:r w:rsidR="008D0DDD">
        <w:rPr>
          <w:rFonts w:ascii="Times New Roman" w:hAnsi="Times New Roman" w:cs="Times New Roman"/>
          <w:color w:val="000000"/>
          <w:sz w:val="24"/>
          <w:szCs w:val="24"/>
        </w:rPr>
        <w:t xml:space="preserve">Claystone </w:t>
      </w:r>
      <w:r>
        <w:rPr>
          <w:rFonts w:ascii="Times New Roman" w:hAnsi="Times New Roman" w:cs="Times New Roman"/>
          <w:color w:val="000000"/>
          <w:sz w:val="24"/>
          <w:szCs w:val="24"/>
        </w:rPr>
        <w:t>Lithium Project</w:t>
      </w:r>
      <w:r w:rsidR="008D0DDD">
        <w:rPr>
          <w:rFonts w:ascii="Times New Roman" w:hAnsi="Times New Roman" w:cs="Times New Roman"/>
          <w:color w:val="000000"/>
          <w:sz w:val="24"/>
          <w:szCs w:val="24"/>
        </w:rPr>
        <w:t xml:space="preserve"> in Mexico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0DDD">
        <w:rPr>
          <w:rFonts w:ascii="Times New Roman" w:hAnsi="Times New Roman" w:cs="Times New Roman"/>
          <w:color w:val="000000"/>
          <w:sz w:val="24"/>
          <w:szCs w:val="24"/>
        </w:rPr>
        <w:t xml:space="preserve"> Global demand for battery metals is at an all time high so our focus will be to advance Elektra expeditiously </w:t>
      </w:r>
      <w:r w:rsidR="00F9578F">
        <w:rPr>
          <w:rFonts w:ascii="Times New Roman" w:hAnsi="Times New Roman" w:cs="Times New Roman"/>
          <w:color w:val="000000"/>
          <w:sz w:val="24"/>
          <w:szCs w:val="24"/>
        </w:rPr>
        <w:t>in 2022.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E414D54" w14:textId="77777777" w:rsidR="008C5B73" w:rsidRDefault="008C5B73" w:rsidP="008C5B73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E7A27" w14:textId="5AE40366" w:rsidR="00B8350D" w:rsidRPr="008B3151" w:rsidRDefault="00F9578F" w:rsidP="00810D78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Rockland has been working on putting together a team of industry professionals in both Mexico and Canada while compiling all available historical data from the project to aid in determining a clear, concise work plan expected to commence in this month.</w:t>
      </w:r>
    </w:p>
    <w:p w14:paraId="1408DD68" w14:textId="77777777" w:rsidR="00810D78" w:rsidRDefault="00810D78" w:rsidP="009D63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40AC12D7" w14:textId="5DD1EE38" w:rsidR="00621338" w:rsidRDefault="00621338" w:rsidP="009D6362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Highlights of the </w:t>
      </w:r>
      <w:r w:rsidR="008A27C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Elektra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Project:</w:t>
      </w:r>
    </w:p>
    <w:p w14:paraId="686B577A" w14:textId="348B455E" w:rsidR="00621338" w:rsidRDefault="00621338" w:rsidP="00823F49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51" w:firstLine="284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Large property – the </w:t>
      </w:r>
      <w:r w:rsidR="008A27C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Elektra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project comprises four exploration concession</w:t>
      </w:r>
      <w:r w:rsidR="008A0A08">
        <w:rPr>
          <w:rFonts w:ascii="Times New Roman" w:eastAsia="Calibri" w:hAnsi="Times New Roman" w:cs="Times New Roman"/>
          <w:bCs/>
          <w:spacing w:val="1"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totalling 41,818 hectares (418 square kilometers) in the northern portion of the Sonora, Mexico.</w:t>
      </w:r>
    </w:p>
    <w:p w14:paraId="3542E518" w14:textId="5ECAA206" w:rsidR="00C37BD5" w:rsidRDefault="00C20B39" w:rsidP="00C37BD5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51" w:firstLine="284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Drilling - 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Only a 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limited 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portion of the Agua Fria target has been drill tested </w:t>
      </w:r>
      <w:r w:rsidR="008C5B73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to date. 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On the Agua Fria target, a total of 16 RC drill holes were completed </w:t>
      </w:r>
      <w:r w:rsidR="00C37BD5" w:rsidRPr="00497D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>between April and June 2017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, comprising </w:t>
      </w:r>
      <w:r w:rsidR="00C37BD5" w:rsidRPr="00497D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,</w:t>
      </w:r>
      <w:r w:rsidR="00C37BD5" w:rsidRPr="00497D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762 meters. 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Drill results from th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is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maiden drill program 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were 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encouraging with several intervals</w:t>
      </w:r>
      <w:r w:rsidR="008A27CC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="0025110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of greater than 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900</w:t>
      </w:r>
      <w:r w:rsidR="0025110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ppm Li over widths </w:t>
      </w:r>
      <w:r w:rsidR="0025110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of 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up to 90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m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eters. 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The best drill intercepts include hole AF 17-001 </w:t>
      </w:r>
      <w:r w:rsidR="0075254A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returning 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1058 ppm Li over 33 meters</w:t>
      </w:r>
      <w:r w:rsidR="0075254A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from a depth of 3 meters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; </w:t>
      </w:r>
      <w:r w:rsidR="0075254A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plus 21 meters averaging 1043 </w:t>
      </w:r>
      <w:r w:rsidR="00364FB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ppm Li</w:t>
      </w:r>
      <w:r w:rsidR="0075254A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from a depth of 54 meters, 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and </w:t>
      </w:r>
      <w:r w:rsidR="0075254A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in </w:t>
      </w:r>
      <w:r w:rsidR="00C37BD5" w:rsidRP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hole AF 17-014, from 0 to 24 meters, 1050 ppm Li over 24 meters. </w:t>
      </w:r>
      <w:r w:rsidR="008C5B73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The </w:t>
      </w:r>
      <w:r w:rsidR="0075254A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Elektra </w:t>
      </w:r>
      <w:r w:rsidR="008C5B73">
        <w:rPr>
          <w:rFonts w:ascii="Times New Roman" w:eastAsia="Calibri" w:hAnsi="Times New Roman" w:cs="Times New Roman"/>
          <w:bCs/>
          <w:spacing w:val="1"/>
          <w:sz w:val="24"/>
          <w:szCs w:val="24"/>
        </w:rPr>
        <w:t>Property has additional lithium anomaly targets on Tecolote that have not been drilled.</w:t>
      </w:r>
    </w:p>
    <w:p w14:paraId="4D0FEB71" w14:textId="63E458D5" w:rsidR="004B7235" w:rsidRDefault="004B7235" w:rsidP="00823F49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51" w:firstLine="284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Knowledge and Data – the Ele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tra Project was initially proposed in 2015 and the current Mexican owners</w:t>
      </w:r>
      <w:r w:rsidR="00EC0568">
        <w:rPr>
          <w:rFonts w:ascii="Times New Roman" w:eastAsia="Calibri" w:hAnsi="Times New Roman" w:cs="Times New Roman"/>
          <w:bCs/>
          <w:spacing w:val="1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and members of </w:t>
      </w:r>
      <w:r w:rsidR="00ED03D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technical team</w:t>
      </w:r>
      <w:r w:rsidR="00EC0568">
        <w:rPr>
          <w:rFonts w:ascii="Times New Roman" w:eastAsia="Calibri" w:hAnsi="Times New Roman" w:cs="Times New Roman"/>
          <w:bCs/>
          <w:spacing w:val="1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remain involved. Work conducted from 2015 to 2018 is readily available to the company and was completed to 43-101 standards and represents an opportunity to fast-track exploration activities on various targets on the Ele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tra Project.</w:t>
      </w:r>
    </w:p>
    <w:p w14:paraId="72B1B1E7" w14:textId="7DC305BC" w:rsidR="00C425D6" w:rsidRDefault="00621338" w:rsidP="00823F49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51" w:firstLine="284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lastRenderedPageBreak/>
        <w:t xml:space="preserve">Strategic Position – the </w:t>
      </w:r>
      <w:r w:rsidR="00C425D6">
        <w:rPr>
          <w:rFonts w:ascii="Times New Roman" w:eastAsia="Calibri" w:hAnsi="Times New Roman" w:cs="Times New Roman"/>
          <w:bCs/>
          <w:spacing w:val="1"/>
          <w:sz w:val="24"/>
          <w:szCs w:val="24"/>
        </w:rPr>
        <w:t>Ele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k</w:t>
      </w:r>
      <w:r w:rsidR="00C425D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tra Project concessions 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are contiguous to the north </w:t>
      </w:r>
      <w:r w:rsidR="00497D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(Tecolote) 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and south </w:t>
      </w:r>
      <w:r w:rsidR="00497D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(Tule) 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of Bac</w:t>
      </w:r>
      <w:r w:rsidR="00C425D6">
        <w:rPr>
          <w:rFonts w:ascii="Times New Roman" w:eastAsia="Calibri" w:hAnsi="Times New Roman" w:cs="Times New Roman"/>
          <w:bCs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nora-</w:t>
      </w:r>
      <w:r w:rsidR="00F11DD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Ganfeng</w:t>
      </w:r>
      <w:r w:rsidR="00C425D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’s Sonora </w:t>
      </w:r>
      <w:r w:rsidR="001D70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>P</w:t>
      </w:r>
      <w:r w:rsidR="00C425D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roperty, on trend with </w:t>
      </w:r>
      <w:r w:rsidR="001D70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>t</w:t>
      </w:r>
      <w:r w:rsidR="001D70A1" w:rsidRPr="001D70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>he minerali</w:t>
      </w:r>
      <w:r w:rsidR="001D70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zed lithium-bearing clay units </w:t>
      </w:r>
      <w:r w:rsidR="001D70A1" w:rsidRPr="001D70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localised within volcaniclastic sediment successions in the basins.</w:t>
      </w:r>
      <w:r w:rsidR="001D70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The Agua </w:t>
      </w:r>
      <w:r w:rsidR="0025110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Fria </w:t>
      </w:r>
      <w:r w:rsidR="00497D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target </w:t>
      </w:r>
      <w:r w:rsidR="001D70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is located southwest of the Sonora Property and was the site of </w:t>
      </w:r>
      <w:r w:rsidR="00ED03D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the </w:t>
      </w:r>
      <w:r w:rsidR="001D70A1">
        <w:rPr>
          <w:rFonts w:ascii="Times New Roman" w:eastAsia="Calibri" w:hAnsi="Times New Roman" w:cs="Times New Roman"/>
          <w:bCs/>
          <w:spacing w:val="1"/>
          <w:sz w:val="24"/>
          <w:szCs w:val="24"/>
        </w:rPr>
        <w:t>discovery of significant lithium-bearing clay units in surface exposures and in reverse circulation (RC) drilling in 2016-2017.</w:t>
      </w:r>
    </w:p>
    <w:p w14:paraId="11012ADA" w14:textId="77777777" w:rsidR="008A27CC" w:rsidRPr="008A27CC" w:rsidRDefault="008A27CC" w:rsidP="008A27CC">
      <w:pPr>
        <w:tabs>
          <w:tab w:val="left" w:pos="284"/>
        </w:tabs>
        <w:spacing w:after="0" w:line="240" w:lineRule="auto"/>
        <w:ind w:right="51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04B533BD" w14:textId="2C61C59D" w:rsidR="004D5E2A" w:rsidRPr="004D5E2A" w:rsidRDefault="00D14979" w:rsidP="004D5E2A">
      <w:pPr>
        <w:tabs>
          <w:tab w:val="left" w:pos="284"/>
        </w:tabs>
        <w:spacing w:after="0" w:line="240" w:lineRule="auto"/>
        <w:ind w:right="51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pacing w:val="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4597ED" wp14:editId="532164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5980" cy="431292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789B9" w14:textId="37A2BFF4" w:rsidR="00C37BD5" w:rsidRDefault="00C425D6" w:rsidP="00C37BD5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51" w:firstLine="284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The Agua Fria prospect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, located within the Elektra concession,</w:t>
      </w:r>
      <w:r w:rsidR="00823F4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was interpreted as having </w:t>
      </w:r>
      <w:r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simila</w:t>
      </w:r>
      <w:r w:rsidR="001D70A1"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rities to </w:t>
      </w:r>
      <w:r w:rsidR="004B7235"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the </w:t>
      </w:r>
      <w:r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La Ventana </w:t>
      </w:r>
      <w:r w:rsidR="004B7235"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Zone on the Sonora Property </w:t>
      </w:r>
      <w:r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and is characterized by fine-grained</w:t>
      </w:r>
      <w:r w:rsidR="004B7235"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minerals, </w:t>
      </w:r>
      <w:r w:rsidR="004B7235"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a portion </w:t>
      </w:r>
      <w:r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which</w:t>
      </w:r>
      <w:r w:rsidR="004B7235"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contain lithium, providing significant potential</w:t>
      </w:r>
      <w:r w:rsidR="004B7235"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4B723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to increase plant feed grades by beneficiation.</w:t>
      </w:r>
      <w:r w:rsidR="00C37BD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</w:p>
    <w:p w14:paraId="7D686778" w14:textId="77777777" w:rsidR="00C37BD5" w:rsidRDefault="00C37BD5" w:rsidP="00C37BD5">
      <w:pPr>
        <w:pStyle w:val="ListParagraph"/>
        <w:tabs>
          <w:tab w:val="left" w:pos="284"/>
        </w:tabs>
        <w:spacing w:after="0" w:line="240" w:lineRule="auto"/>
        <w:ind w:left="284" w:right="51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18A1475A" w14:textId="07AE09DC" w:rsidR="00FE08D2" w:rsidRDefault="00690C33" w:rsidP="00C37BD5">
      <w:pPr>
        <w:pStyle w:val="ListParagraph"/>
        <w:tabs>
          <w:tab w:val="left" w:pos="284"/>
        </w:tabs>
        <w:spacing w:after="0" w:line="240" w:lineRule="auto"/>
        <w:ind w:left="284" w:right="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7BD5">
        <w:rPr>
          <w:rFonts w:ascii="Times New Roman" w:hAnsi="Times New Roman" w:cs="Times New Roman"/>
          <w:i/>
          <w:iCs/>
        </w:rPr>
        <w:t xml:space="preserve">* </w:t>
      </w:r>
      <w:r w:rsidRPr="00C37BD5">
        <w:rPr>
          <w:rFonts w:ascii="Times New Roman" w:hAnsi="Times New Roman" w:cs="Times New Roman"/>
          <w:i/>
          <w:iCs/>
          <w:sz w:val="20"/>
          <w:szCs w:val="20"/>
        </w:rPr>
        <w:t>Lithium values</w:t>
      </w:r>
      <w:r w:rsidR="0057588C" w:rsidRPr="00C37BD5">
        <w:rPr>
          <w:rFonts w:ascii="Times New Roman" w:hAnsi="Times New Roman" w:cs="Times New Roman"/>
          <w:i/>
          <w:iCs/>
          <w:sz w:val="20"/>
          <w:szCs w:val="20"/>
        </w:rPr>
        <w:t xml:space="preserve"> and mineralization described</w:t>
      </w:r>
      <w:r w:rsidRPr="00C37BD5">
        <w:rPr>
          <w:rFonts w:ascii="Times New Roman" w:hAnsi="Times New Roman" w:cs="Times New Roman"/>
          <w:i/>
          <w:iCs/>
          <w:sz w:val="20"/>
          <w:szCs w:val="20"/>
        </w:rPr>
        <w:t xml:space="preserve"> on adjacent properties in similar rocks are not representative of the </w:t>
      </w:r>
      <w:r w:rsidR="0057588C" w:rsidRPr="00C37BD5">
        <w:rPr>
          <w:rFonts w:ascii="Times New Roman" w:hAnsi="Times New Roman" w:cs="Times New Roman"/>
          <w:i/>
          <w:iCs/>
          <w:sz w:val="20"/>
          <w:szCs w:val="20"/>
        </w:rPr>
        <w:t>mineralization</w:t>
      </w:r>
      <w:r w:rsidRPr="00C37BD5">
        <w:rPr>
          <w:rFonts w:ascii="Times New Roman" w:hAnsi="Times New Roman" w:cs="Times New Roman"/>
          <w:i/>
          <w:iCs/>
          <w:sz w:val="20"/>
          <w:szCs w:val="20"/>
        </w:rPr>
        <w:t xml:space="preserve"> on the </w:t>
      </w:r>
      <w:r w:rsidR="0057588C" w:rsidRPr="00C37BD5">
        <w:rPr>
          <w:rFonts w:ascii="Times New Roman" w:hAnsi="Times New Roman" w:cs="Times New Roman"/>
          <w:i/>
          <w:iCs/>
          <w:sz w:val="20"/>
          <w:szCs w:val="20"/>
        </w:rPr>
        <w:t>Ele</w:t>
      </w:r>
      <w:r w:rsidR="00251106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="0057588C" w:rsidRPr="00C37BD5">
        <w:rPr>
          <w:rFonts w:ascii="Times New Roman" w:hAnsi="Times New Roman" w:cs="Times New Roman"/>
          <w:i/>
          <w:iCs/>
          <w:sz w:val="20"/>
          <w:szCs w:val="20"/>
        </w:rPr>
        <w:t>tra Project, and historical work and activities on the Ele</w:t>
      </w:r>
      <w:r w:rsidR="00251106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="0057588C" w:rsidRPr="00C37BD5">
        <w:rPr>
          <w:rFonts w:ascii="Times New Roman" w:hAnsi="Times New Roman" w:cs="Times New Roman"/>
          <w:i/>
          <w:iCs/>
          <w:sz w:val="20"/>
          <w:szCs w:val="20"/>
        </w:rPr>
        <w:t xml:space="preserve">tra Project </w:t>
      </w:r>
      <w:r w:rsidRPr="00C37BD5">
        <w:rPr>
          <w:rFonts w:ascii="Times New Roman" w:hAnsi="Times New Roman" w:cs="Times New Roman"/>
          <w:i/>
          <w:iCs/>
          <w:sz w:val="20"/>
          <w:szCs w:val="20"/>
        </w:rPr>
        <w:t>have not been verified and should not be relied upon.</w:t>
      </w:r>
    </w:p>
    <w:p w14:paraId="514C919E" w14:textId="77777777" w:rsidR="00C37BD5" w:rsidRPr="00C37BD5" w:rsidRDefault="00C37BD5" w:rsidP="00C37BD5">
      <w:pPr>
        <w:pStyle w:val="ListParagraph"/>
        <w:tabs>
          <w:tab w:val="left" w:pos="284"/>
        </w:tabs>
        <w:spacing w:after="0" w:line="240" w:lineRule="auto"/>
        <w:ind w:left="284" w:right="51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6003E808" w14:textId="35457BA0" w:rsidR="0082777F" w:rsidRPr="0082777F" w:rsidRDefault="003F64F5" w:rsidP="0082777F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3F64F5">
        <w:rPr>
          <w:rFonts w:ascii="Times New Roman" w:hAnsi="Times New Roman" w:cs="Times New Roman"/>
          <w:color w:val="000000"/>
          <w:sz w:val="24"/>
          <w:szCs w:val="24"/>
        </w:rPr>
        <w:t>Garry Clark, P.Geo</w:t>
      </w:r>
      <w:r w:rsidR="00B93C6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, </w:t>
      </w:r>
      <w:r w:rsidR="0082777F" w:rsidRPr="0082777F">
        <w:rPr>
          <w:rFonts w:ascii="Times New Roman" w:hAnsi="Times New Roman" w:cs="Times New Roman"/>
          <w:color w:val="000000"/>
          <w:sz w:val="24"/>
          <w:szCs w:val="24"/>
        </w:rPr>
        <w:t xml:space="preserve">a qualified person under National Instrument 43-101, </w:t>
      </w:r>
      <w:r w:rsidR="00251106">
        <w:rPr>
          <w:rFonts w:ascii="Times New Roman" w:hAnsi="Times New Roman" w:cs="Times New Roman"/>
          <w:color w:val="000000"/>
          <w:sz w:val="24"/>
          <w:szCs w:val="24"/>
        </w:rPr>
        <w:t xml:space="preserve">has </w:t>
      </w:r>
      <w:r w:rsidR="0082777F" w:rsidRPr="0082777F"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="00251106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82777F" w:rsidRPr="0082777F">
        <w:rPr>
          <w:rFonts w:ascii="Times New Roman" w:hAnsi="Times New Roman" w:cs="Times New Roman"/>
          <w:color w:val="000000"/>
          <w:sz w:val="24"/>
          <w:szCs w:val="24"/>
        </w:rPr>
        <w:t xml:space="preserve"> and approv</w:t>
      </w:r>
      <w:r w:rsidR="00251106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82777F" w:rsidRPr="0082777F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251106">
        <w:rPr>
          <w:rFonts w:ascii="Times New Roman" w:hAnsi="Times New Roman" w:cs="Times New Roman"/>
          <w:color w:val="000000"/>
          <w:sz w:val="24"/>
          <w:szCs w:val="24"/>
        </w:rPr>
        <w:t>technical</w:t>
      </w:r>
      <w:r w:rsidR="0082777F" w:rsidRPr="0082777F">
        <w:rPr>
          <w:rFonts w:ascii="Times New Roman" w:hAnsi="Times New Roman" w:cs="Times New Roman"/>
          <w:color w:val="000000"/>
          <w:sz w:val="24"/>
          <w:szCs w:val="24"/>
        </w:rPr>
        <w:t xml:space="preserve"> content of this news release as </w:t>
      </w:r>
      <w:r w:rsidR="00251106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82777F" w:rsidRPr="0082777F">
        <w:rPr>
          <w:rFonts w:ascii="Times New Roman" w:hAnsi="Times New Roman" w:cs="Times New Roman"/>
          <w:color w:val="000000"/>
          <w:sz w:val="24"/>
          <w:szCs w:val="24"/>
        </w:rPr>
        <w:t xml:space="preserve"> pertain</w:t>
      </w:r>
      <w:r w:rsidR="0025110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2777F" w:rsidRPr="0082777F">
        <w:rPr>
          <w:rFonts w:ascii="Times New Roman" w:hAnsi="Times New Roman" w:cs="Times New Roman"/>
          <w:color w:val="000000"/>
          <w:sz w:val="24"/>
          <w:szCs w:val="24"/>
        </w:rPr>
        <w:t xml:space="preserve"> to the </w:t>
      </w:r>
      <w:r w:rsidR="00251106">
        <w:rPr>
          <w:rFonts w:ascii="Times New Roman" w:hAnsi="Times New Roman" w:cs="Times New Roman"/>
          <w:color w:val="000000"/>
          <w:sz w:val="24"/>
          <w:szCs w:val="24"/>
        </w:rPr>
        <w:t>Elektra</w:t>
      </w:r>
      <w:r w:rsidR="00B93C62">
        <w:rPr>
          <w:rFonts w:ascii="Times New Roman" w:hAnsi="Times New Roman" w:cs="Times New Roman"/>
          <w:color w:val="000000"/>
          <w:sz w:val="24"/>
          <w:szCs w:val="24"/>
        </w:rPr>
        <w:t xml:space="preserve"> Lithium</w:t>
      </w:r>
      <w:r w:rsidR="0082777F" w:rsidRPr="0082777F">
        <w:rPr>
          <w:rFonts w:ascii="Times New Roman" w:hAnsi="Times New Roman" w:cs="Times New Roman"/>
          <w:color w:val="000000"/>
          <w:sz w:val="24"/>
          <w:szCs w:val="24"/>
        </w:rPr>
        <w:t xml:space="preserve"> Property.</w:t>
      </w:r>
    </w:p>
    <w:p w14:paraId="41226831" w14:textId="77777777" w:rsidR="0082777F" w:rsidRDefault="0082777F" w:rsidP="008B3151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</w:p>
    <w:p w14:paraId="346951AB" w14:textId="67C2B027" w:rsidR="00352A02" w:rsidRDefault="00352A02" w:rsidP="008B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51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5F361F" w:rsidRPr="008B3151">
        <w:rPr>
          <w:rFonts w:ascii="Times New Roman" w:hAnsi="Times New Roman" w:cs="Times New Roman"/>
          <w:b/>
          <w:sz w:val="24"/>
          <w:szCs w:val="24"/>
        </w:rPr>
        <w:t>Rockland</w:t>
      </w:r>
      <w:r w:rsidR="00B72918" w:rsidRPr="008B3151">
        <w:rPr>
          <w:rFonts w:ascii="Times New Roman" w:hAnsi="Times New Roman" w:cs="Times New Roman"/>
          <w:b/>
          <w:sz w:val="24"/>
          <w:szCs w:val="24"/>
        </w:rPr>
        <w:t xml:space="preserve"> Resources Ltd</w:t>
      </w:r>
      <w:r w:rsidR="00A938A1" w:rsidRPr="008B3151">
        <w:rPr>
          <w:rFonts w:ascii="Times New Roman" w:hAnsi="Times New Roman" w:cs="Times New Roman"/>
          <w:b/>
          <w:sz w:val="24"/>
          <w:szCs w:val="24"/>
        </w:rPr>
        <w:t>.</w:t>
      </w:r>
    </w:p>
    <w:p w14:paraId="32ECB185" w14:textId="77777777" w:rsidR="009158B0" w:rsidRPr="008B3151" w:rsidRDefault="009158B0" w:rsidP="008B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D2D16" w14:textId="5CB111C8" w:rsidR="009466C7" w:rsidRPr="008B3151" w:rsidRDefault="005F361F" w:rsidP="008B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51">
        <w:rPr>
          <w:rFonts w:ascii="Times New Roman" w:hAnsi="Times New Roman" w:cs="Times New Roman"/>
          <w:sz w:val="24"/>
          <w:szCs w:val="24"/>
        </w:rPr>
        <w:lastRenderedPageBreak/>
        <w:t>Rockland</w:t>
      </w:r>
      <w:r w:rsidR="00B72918" w:rsidRPr="008B3151">
        <w:rPr>
          <w:rFonts w:ascii="Times New Roman" w:hAnsi="Times New Roman" w:cs="Times New Roman"/>
          <w:sz w:val="24"/>
          <w:szCs w:val="24"/>
        </w:rPr>
        <w:t xml:space="preserve"> Resources</w:t>
      </w:r>
      <w:r w:rsidR="00A87955" w:rsidRPr="008B3151">
        <w:rPr>
          <w:rFonts w:ascii="Times New Roman" w:hAnsi="Times New Roman" w:cs="Times New Roman"/>
          <w:sz w:val="24"/>
          <w:szCs w:val="24"/>
        </w:rPr>
        <w:t xml:space="preserve"> </w:t>
      </w:r>
      <w:r w:rsidR="00352A02" w:rsidRPr="008B3151">
        <w:rPr>
          <w:rFonts w:ascii="Times New Roman" w:hAnsi="Times New Roman" w:cs="Times New Roman"/>
          <w:sz w:val="24"/>
          <w:szCs w:val="24"/>
        </w:rPr>
        <w:t xml:space="preserve">is engaged in the business of mineral exploration and the acquisition of mineral property assets </w:t>
      </w:r>
      <w:r w:rsidR="009158B0">
        <w:rPr>
          <w:rFonts w:ascii="Times New Roman" w:hAnsi="Times New Roman" w:cs="Times New Roman"/>
          <w:sz w:val="24"/>
          <w:szCs w:val="24"/>
        </w:rPr>
        <w:t>for the benefit of its shareholders</w:t>
      </w:r>
      <w:r w:rsidR="00352A02" w:rsidRPr="008B315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1F34DC" w14:textId="77777777" w:rsidR="00BF08AD" w:rsidRPr="008B3151" w:rsidRDefault="00BF08AD" w:rsidP="008B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1D350" w14:textId="77777777" w:rsidR="00352A02" w:rsidRPr="008B3151" w:rsidRDefault="00352A02" w:rsidP="008B315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51">
        <w:rPr>
          <w:rFonts w:ascii="Times New Roman" w:hAnsi="Times New Roman" w:cs="Times New Roman"/>
          <w:b/>
          <w:sz w:val="24"/>
          <w:szCs w:val="24"/>
        </w:rPr>
        <w:t>On Behalf of the Board of Directors</w:t>
      </w:r>
    </w:p>
    <w:p w14:paraId="41A59FA1" w14:textId="3EB0FB88" w:rsidR="00352A02" w:rsidRDefault="00BB237C" w:rsidP="008B315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51">
        <w:rPr>
          <w:rFonts w:ascii="Times New Roman" w:hAnsi="Times New Roman" w:cs="Times New Roman"/>
          <w:sz w:val="24"/>
          <w:szCs w:val="24"/>
        </w:rPr>
        <w:t>Richard Sutcliffe</w:t>
      </w:r>
      <w:r w:rsidR="0039006A" w:rsidRPr="008B3151">
        <w:rPr>
          <w:rFonts w:ascii="Times New Roman" w:hAnsi="Times New Roman" w:cs="Times New Roman"/>
          <w:sz w:val="24"/>
          <w:szCs w:val="24"/>
        </w:rPr>
        <w:br/>
      </w:r>
      <w:r w:rsidR="00D53D10" w:rsidRPr="008B3151">
        <w:rPr>
          <w:rFonts w:ascii="Times New Roman" w:hAnsi="Times New Roman" w:cs="Times New Roman"/>
          <w:sz w:val="24"/>
          <w:szCs w:val="24"/>
        </w:rPr>
        <w:t>President and Director</w:t>
      </w:r>
    </w:p>
    <w:p w14:paraId="26AE5BDC" w14:textId="77777777" w:rsidR="008B3151" w:rsidRPr="008B3151" w:rsidRDefault="008B3151" w:rsidP="008B315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BDE60" w14:textId="77777777" w:rsidR="00352A02" w:rsidRPr="008B3151" w:rsidRDefault="00352A02" w:rsidP="008B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51">
        <w:rPr>
          <w:rFonts w:ascii="Times New Roman" w:hAnsi="Times New Roman" w:cs="Times New Roman"/>
          <w:b/>
          <w:sz w:val="24"/>
          <w:szCs w:val="24"/>
        </w:rPr>
        <w:t>For further information, please contact:</w:t>
      </w:r>
    </w:p>
    <w:p w14:paraId="4617A5D2" w14:textId="14DFBB52" w:rsidR="00D53D10" w:rsidRDefault="00D53D10" w:rsidP="008B3151">
      <w:pPr>
        <w:keepNext/>
        <w:keepLines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8B3151">
        <w:rPr>
          <w:rFonts w:ascii="Times New Roman" w:hAnsi="Times New Roman" w:cs="Times New Roman"/>
          <w:sz w:val="24"/>
          <w:szCs w:val="24"/>
        </w:rPr>
        <w:t>Mike England</w:t>
      </w:r>
      <w:r w:rsidR="0039006A" w:rsidRPr="008B3151">
        <w:rPr>
          <w:rFonts w:ascii="Times New Roman" w:hAnsi="Times New Roman" w:cs="Times New Roman"/>
          <w:sz w:val="24"/>
          <w:szCs w:val="24"/>
        </w:rPr>
        <w:br/>
      </w:r>
      <w:r w:rsidR="008C1AB4" w:rsidRPr="008B3151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9" w:history="1">
        <w:r w:rsidRPr="008B3151">
          <w:rPr>
            <w:rStyle w:val="Hyperlink"/>
            <w:rFonts w:ascii="Times New Roman" w:hAnsi="Times New Roman" w:cs="Times New Roman"/>
            <w:sz w:val="24"/>
            <w:szCs w:val="24"/>
          </w:rPr>
          <w:t>mike@engcom.ca</w:t>
        </w:r>
      </w:hyperlink>
    </w:p>
    <w:p w14:paraId="6621EDE9" w14:textId="77777777" w:rsidR="008B3151" w:rsidRPr="008B3151" w:rsidRDefault="008B3151" w:rsidP="008B315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42BCC" w14:textId="77777777" w:rsidR="007128B3" w:rsidRPr="00290BE6" w:rsidRDefault="007128B3" w:rsidP="007128B3">
      <w:pPr>
        <w:spacing w:after="0" w:line="240" w:lineRule="auto"/>
        <w:ind w:right="5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he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Canadian Stock Exchange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nor</w:t>
      </w:r>
      <w:r w:rsidRPr="00290BE6">
        <w:rPr>
          <w:rFonts w:ascii="Times New Roman" w:eastAsia="Calibri" w:hAnsi="Times New Roman" w:cs="Times New Roman"/>
          <w:b/>
          <w:bCs/>
          <w:i/>
          <w:spacing w:val="-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8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gu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-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Ser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>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ice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8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pon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ili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he ad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qua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or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of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rele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.</w:t>
      </w:r>
    </w:p>
    <w:p w14:paraId="12C10D0D" w14:textId="77777777" w:rsidR="007128B3" w:rsidRPr="00290BE6" w:rsidRDefault="007128B3" w:rsidP="007128B3">
      <w:pPr>
        <w:spacing w:before="15"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131E5A55" w14:textId="77777777" w:rsidR="007128B3" w:rsidRPr="00290BE6" w:rsidRDefault="007128B3" w:rsidP="007128B3">
      <w:pPr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IN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G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AT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TS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: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ns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-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ng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,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rel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or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er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and</w:t>
      </w:r>
      <w:r w:rsidRPr="00290BE6">
        <w:rPr>
          <w:rFonts w:ascii="Times New Roman" w:eastAsia="Calibri" w:hAnsi="Times New Roman" w:cs="Times New Roman"/>
          <w:b/>
          <w:bCs/>
          <w:i/>
          <w:spacing w:val="-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lec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-1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manag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’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1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nt</w:t>
      </w:r>
      <w:r w:rsidRPr="00290BE6">
        <w:rPr>
          <w:rFonts w:ascii="Times New Roman" w:eastAsia="Calibri" w:hAnsi="Times New Roman" w:cs="Times New Roman"/>
          <w:b/>
          <w:bCs/>
          <w:i/>
          <w:spacing w:val="-1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x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ec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ons</w:t>
      </w:r>
      <w:r w:rsidRPr="00290BE6">
        <w:rPr>
          <w:rFonts w:ascii="Times New Roman" w:eastAsia="Calibri" w:hAnsi="Times New Roman" w:cs="Times New Roman"/>
          <w:b/>
          <w:bCs/>
          <w:i/>
          <w:spacing w:val="-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and</w:t>
      </w:r>
      <w:r w:rsidRPr="00290BE6">
        <w:rPr>
          <w:rFonts w:ascii="Times New Roman" w:eastAsia="Calibri" w:hAnsi="Times New Roman" w:cs="Times New Roman"/>
          <w:b/>
          <w:bCs/>
          <w:i/>
          <w:spacing w:val="-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ump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.</w:t>
      </w:r>
      <w:r w:rsidRPr="00290BE6">
        <w:rPr>
          <w:rFonts w:ascii="Times New Roman" w:eastAsia="Calibri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-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ng</w:t>
      </w:r>
      <w:r w:rsidRPr="00290BE6">
        <w:rPr>
          <w:rFonts w:ascii="Times New Roman" w:eastAsia="Calibri" w:hAnsi="Times New Roman" w:cs="Times New Roman"/>
          <w:b/>
          <w:bCs/>
          <w:i/>
          <w:spacing w:val="-1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w w:val="99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w w:val="99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w w:val="99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w w:val="99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w w:val="99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w w:val="99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8"/>
          <w:w w:val="9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lec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t manag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’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nt 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elie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and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ba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ump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made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by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and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ava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ompan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. 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au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hat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ng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om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nor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gua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, and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>b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j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ri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sk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 and</w:t>
      </w:r>
      <w:r w:rsidRPr="00290BE6">
        <w:rPr>
          <w:rFonts w:ascii="Times New Roman" w:eastAsia="Calibri" w:hAnsi="Times New Roman" w:cs="Times New Roman"/>
          <w:b/>
          <w:bCs/>
          <w:i/>
          <w:spacing w:val="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cer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hat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may</w:t>
      </w:r>
      <w:r w:rsidRPr="00290BE6">
        <w:rPr>
          <w:rFonts w:ascii="Times New Roman" w:eastAsia="Calibri" w:hAnsi="Times New Roman" w:cs="Times New Roman"/>
          <w:b/>
          <w:bCs/>
          <w:i/>
          <w:spacing w:val="1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au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eri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om</w:t>
      </w:r>
      <w:r w:rsidRPr="00290BE6">
        <w:rPr>
          <w:rFonts w:ascii="Times New Roman" w:eastAsia="Calibri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0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x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ec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d.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w w:val="99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w w:val="99"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-29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-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ng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 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made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of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he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of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and,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x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pt as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q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und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ap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li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 xml:space="preserve"> 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le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g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on,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he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ompa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not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ume any ob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ga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io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upda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or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w 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v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c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ums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an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.</w:t>
      </w:r>
      <w:r w:rsidRPr="00290BE6">
        <w:rPr>
          <w:rFonts w:ascii="Times New Roman" w:eastAsia="Calibri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Al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of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he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8"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-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k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ng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made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n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p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rele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qua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 by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au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ona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y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s and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by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ho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6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made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our</w:t>
      </w:r>
      <w:r w:rsidRPr="00290BE6">
        <w:rPr>
          <w:rFonts w:ascii="Times New Roman" w:eastAsia="Calibri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f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ili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ngs</w:t>
      </w:r>
      <w:r w:rsidRPr="00290BE6">
        <w:rPr>
          <w:rFonts w:ascii="Times New Roman" w:eastAsia="Calibri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wi</w:t>
      </w:r>
      <w:r w:rsidRPr="00290BE6">
        <w:rPr>
          <w:rFonts w:ascii="Times New Roman" w:eastAsia="Calibri" w:hAnsi="Times New Roman" w:cs="Times New Roman"/>
          <w:b/>
          <w:bCs/>
          <w:i/>
          <w:spacing w:val="-2"/>
          <w:sz w:val="18"/>
          <w:szCs w:val="18"/>
        </w:rPr>
        <w:t>t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h</w:t>
      </w:r>
      <w:r w:rsidRPr="00290BE6">
        <w:rPr>
          <w:rFonts w:ascii="Times New Roman" w:eastAsia="Calibri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DA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 xml:space="preserve"> i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anada 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(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ava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il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ab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l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at</w:t>
      </w:r>
      <w:r w:rsidRPr="00290BE6">
        <w:rPr>
          <w:rFonts w:ascii="Times New Roman" w:eastAsia="Calibri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WWW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.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S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E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D</w:t>
      </w:r>
      <w:r w:rsidRPr="00290BE6">
        <w:rPr>
          <w:rFonts w:ascii="Times New Roman" w:eastAsia="Calibri" w:hAnsi="Times New Roman" w:cs="Times New Roman"/>
          <w:b/>
          <w:bCs/>
          <w:i/>
          <w:spacing w:val="1"/>
          <w:sz w:val="18"/>
          <w:szCs w:val="18"/>
        </w:rPr>
        <w:t>A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R</w:t>
      </w:r>
      <w:r w:rsidRPr="00290BE6">
        <w:rPr>
          <w:rFonts w:ascii="Times New Roman" w:eastAsia="Calibri" w:hAnsi="Times New Roman" w:cs="Times New Roman"/>
          <w:b/>
          <w:bCs/>
          <w:i/>
          <w:spacing w:val="2"/>
          <w:sz w:val="18"/>
          <w:szCs w:val="18"/>
        </w:rPr>
        <w:t>.</w:t>
      </w:r>
      <w:r w:rsidRPr="00290BE6">
        <w:rPr>
          <w:rFonts w:ascii="Times New Roman" w:eastAsia="Calibri" w:hAnsi="Times New Roman" w:cs="Times New Roman"/>
          <w:b/>
          <w:bCs/>
          <w:i/>
          <w:spacing w:val="5"/>
          <w:sz w:val="18"/>
          <w:szCs w:val="18"/>
        </w:rPr>
        <w:t>C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O</w:t>
      </w:r>
      <w:r w:rsidRPr="00290BE6">
        <w:rPr>
          <w:rFonts w:ascii="Times New Roman" w:eastAsia="Calibri" w:hAnsi="Times New Roman" w:cs="Times New Roman"/>
          <w:b/>
          <w:bCs/>
          <w:i/>
          <w:spacing w:val="-3"/>
          <w:sz w:val="18"/>
          <w:szCs w:val="18"/>
        </w:rPr>
        <w:t>M</w:t>
      </w:r>
      <w:r w:rsidRPr="00290BE6">
        <w:rPr>
          <w:rFonts w:ascii="Times New Roman" w:eastAsia="Calibri" w:hAnsi="Times New Roman" w:cs="Times New Roman"/>
          <w:b/>
          <w:bCs/>
          <w:i/>
          <w:spacing w:val="-1"/>
          <w:sz w:val="18"/>
          <w:szCs w:val="18"/>
        </w:rPr>
        <w:t>)</w:t>
      </w:r>
      <w:r w:rsidRPr="00290BE6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.</w:t>
      </w:r>
    </w:p>
    <w:p w14:paraId="0E7C219C" w14:textId="77777777" w:rsidR="007128B3" w:rsidRPr="0063447E" w:rsidRDefault="007128B3" w:rsidP="007128B3">
      <w:pPr>
        <w:jc w:val="both"/>
      </w:pPr>
    </w:p>
    <w:p w14:paraId="1D43C66E" w14:textId="1D68E05E" w:rsidR="00352A02" w:rsidRPr="00B42176" w:rsidRDefault="00352A02" w:rsidP="007128B3">
      <w:pPr>
        <w:widowControl w:val="0"/>
        <w:jc w:val="both"/>
        <w:rPr>
          <w:rFonts w:ascii="Khula" w:hAnsi="Khula" w:cs="Khula"/>
          <w:sz w:val="20"/>
          <w:szCs w:val="20"/>
        </w:rPr>
      </w:pPr>
    </w:p>
    <w:sectPr w:rsidR="00352A02" w:rsidRPr="00B42176" w:rsidSect="00352A0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F7E3" w14:textId="77777777" w:rsidR="007D5B26" w:rsidRDefault="007D5B26" w:rsidP="00352A02">
      <w:pPr>
        <w:spacing w:after="0" w:line="240" w:lineRule="auto"/>
      </w:pPr>
      <w:r>
        <w:separator/>
      </w:r>
    </w:p>
  </w:endnote>
  <w:endnote w:type="continuationSeparator" w:id="0">
    <w:p w14:paraId="7DD62CEB" w14:textId="77777777" w:rsidR="007D5B26" w:rsidRDefault="007D5B26" w:rsidP="00352A02">
      <w:pPr>
        <w:spacing w:after="0" w:line="240" w:lineRule="auto"/>
      </w:pPr>
      <w:r>
        <w:continuationSeparator/>
      </w:r>
    </w:p>
  </w:endnote>
  <w:endnote w:type="continuationNotice" w:id="1">
    <w:p w14:paraId="6452B61D" w14:textId="77777777" w:rsidR="007D5B26" w:rsidRDefault="007D5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ula">
    <w:altName w:val="Mangal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AE45" w14:textId="668E2FE6" w:rsidR="00F0594A" w:rsidRPr="00B61F39" w:rsidRDefault="009260D2" w:rsidP="00F0594A">
    <w:pPr>
      <w:pStyle w:val="Footer"/>
      <w:rPr>
        <w:rFonts w:ascii="Times New Roman" w:hAnsi="Times New Roman" w:cs="Times New Roman"/>
      </w:rPr>
    </w:pPr>
    <w:r w:rsidRPr="009260D2">
      <w:rPr>
        <w:rFonts w:ascii="Times New Roman" w:hAnsi="Times New Roman" w:cs="Times New Roman"/>
        <w:noProof/>
        <w:vanish/>
        <w:sz w:val="14"/>
      </w:rPr>
      <w:t>{</w:t>
    </w:r>
    <w:r w:rsidRPr="009260D2">
      <w:rPr>
        <w:rFonts w:ascii="Times New Roman" w:hAnsi="Times New Roman" w:cs="Times New Roman"/>
        <w:noProof/>
        <w:sz w:val="14"/>
      </w:rPr>
      <w:t>LC247418-1</w:t>
    </w:r>
    <w:r w:rsidRPr="009260D2">
      <w:rPr>
        <w:rFonts w:ascii="Times New Roman" w:hAnsi="Times New Roman" w:cs="Times New Roman"/>
        <w:noProof/>
        <w:vanish/>
        <w:sz w:val="14"/>
      </w:rPr>
      <w:t>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347D" w14:textId="7764F8AF" w:rsidR="00F0594A" w:rsidRPr="00097D9C" w:rsidRDefault="009260D2" w:rsidP="003E63E2">
    <w:pPr>
      <w:pStyle w:val="Footer"/>
      <w:rPr>
        <w:rFonts w:ascii="Times New Roman" w:hAnsi="Times New Roman" w:cs="Times New Roman"/>
      </w:rPr>
    </w:pPr>
    <w:r w:rsidRPr="009260D2">
      <w:rPr>
        <w:rFonts w:ascii="Times New Roman" w:hAnsi="Times New Roman" w:cs="Times New Roman"/>
        <w:noProof/>
        <w:vanish/>
        <w:sz w:val="14"/>
      </w:rPr>
      <w:t>{</w:t>
    </w:r>
    <w:r w:rsidRPr="009260D2">
      <w:rPr>
        <w:rFonts w:ascii="Times New Roman" w:hAnsi="Times New Roman" w:cs="Times New Roman"/>
        <w:noProof/>
        <w:sz w:val="14"/>
      </w:rPr>
      <w:t>LC247418-1</w:t>
    </w:r>
    <w:r w:rsidRPr="009260D2">
      <w:rPr>
        <w:rFonts w:ascii="Times New Roman" w:hAnsi="Times New Roman" w:cs="Times New Roman"/>
        <w:noProof/>
        <w:vanish/>
        <w:sz w:val="14"/>
      </w:rPr>
      <w:t>}</w:t>
    </w:r>
    <w:r w:rsidR="00F0594A" w:rsidRPr="00097D9C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87F2" w14:textId="77777777" w:rsidR="007D5B26" w:rsidRDefault="007D5B26" w:rsidP="00352A0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2C61B9" w14:textId="77777777" w:rsidR="007D5B26" w:rsidRDefault="007D5B26" w:rsidP="00352A02">
      <w:pPr>
        <w:spacing w:after="0" w:line="240" w:lineRule="auto"/>
      </w:pPr>
      <w:r>
        <w:continuationSeparator/>
      </w:r>
    </w:p>
  </w:footnote>
  <w:footnote w:type="continuationNotice" w:id="1">
    <w:p w14:paraId="5E6D2392" w14:textId="77777777" w:rsidR="007D5B26" w:rsidRDefault="007D5B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653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525B05" w14:textId="0D3A258E" w:rsidR="001A5498" w:rsidRDefault="00B42176" w:rsidP="001A5498">
        <w:pPr>
          <w:pStyle w:val="Header"/>
        </w:pPr>
        <w:r>
          <w:rPr>
            <w:noProof/>
            <w:lang w:eastAsia="en-CA"/>
          </w:rPr>
          <w:drawing>
            <wp:anchor distT="0" distB="0" distL="114300" distR="114300" simplePos="0" relativeHeight="251661312" behindDoc="1" locked="0" layoutInCell="1" allowOverlap="1" wp14:anchorId="516B4EAC" wp14:editId="02FD71F9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770134" cy="10048875"/>
              <wp:effectExtent l="0" t="0" r="254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0134" cy="1004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964BAC5" w14:textId="0E8D0A4F" w:rsidR="00352A02" w:rsidRPr="001A5498" w:rsidRDefault="007D5B26" w:rsidP="001A5498">
        <w:pPr>
          <w:pStyle w:val="Header"/>
        </w:pPr>
      </w:p>
    </w:sdtContent>
  </w:sdt>
  <w:p w14:paraId="385DEF4F" w14:textId="5935981A" w:rsidR="00352A02" w:rsidRDefault="00352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81D2" w14:textId="4049F328" w:rsidR="00B42176" w:rsidRDefault="00B4217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70022C68" wp14:editId="1DEA0EE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875" cy="10039350"/>
          <wp:effectExtent l="0" t="0" r="9525" b="0"/>
          <wp:wrapNone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346D0" w14:textId="542BEFDE" w:rsidR="001A5498" w:rsidRDefault="001A5498">
    <w:pPr>
      <w:pStyle w:val="Header"/>
    </w:pPr>
  </w:p>
  <w:p w14:paraId="00023E8E" w14:textId="6977E971" w:rsidR="001A5498" w:rsidRDefault="001A5498">
    <w:pPr>
      <w:pStyle w:val="Header"/>
    </w:pPr>
  </w:p>
  <w:p w14:paraId="38439228" w14:textId="134AD6E9" w:rsidR="001A5498" w:rsidRDefault="001A5498">
    <w:pPr>
      <w:pStyle w:val="Header"/>
    </w:pPr>
  </w:p>
  <w:p w14:paraId="6E614E44" w14:textId="77777777" w:rsidR="001A5498" w:rsidRDefault="001A5498">
    <w:pPr>
      <w:pStyle w:val="Header"/>
    </w:pPr>
  </w:p>
  <w:p w14:paraId="6C3DBF7A" w14:textId="77777777" w:rsidR="001A5498" w:rsidRDefault="001A5498">
    <w:pPr>
      <w:pStyle w:val="Header"/>
    </w:pPr>
  </w:p>
  <w:p w14:paraId="2AAF67D4" w14:textId="77777777" w:rsidR="001A5498" w:rsidRDefault="001A5498">
    <w:pPr>
      <w:pStyle w:val="Header"/>
    </w:pPr>
  </w:p>
  <w:p w14:paraId="7421592B" w14:textId="77777777" w:rsidR="001A5498" w:rsidRDefault="001A5498">
    <w:pPr>
      <w:pStyle w:val="Header"/>
    </w:pPr>
  </w:p>
  <w:p w14:paraId="36799744" w14:textId="3CC3B938" w:rsidR="00DC5273" w:rsidRDefault="00DC5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2A2"/>
    <w:multiLevelType w:val="hybridMultilevel"/>
    <w:tmpl w:val="EC8C5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14174"/>
    <w:multiLevelType w:val="hybridMultilevel"/>
    <w:tmpl w:val="820EB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60E9B"/>
    <w:multiLevelType w:val="hybridMultilevel"/>
    <w:tmpl w:val="F39E9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63CD2"/>
    <w:multiLevelType w:val="hybridMultilevel"/>
    <w:tmpl w:val="1AA21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02"/>
    <w:rsid w:val="0000524D"/>
    <w:rsid w:val="000124EF"/>
    <w:rsid w:val="0001488F"/>
    <w:rsid w:val="000157EC"/>
    <w:rsid w:val="00021B75"/>
    <w:rsid w:val="00027236"/>
    <w:rsid w:val="00034F62"/>
    <w:rsid w:val="00043541"/>
    <w:rsid w:val="0005637B"/>
    <w:rsid w:val="0005671E"/>
    <w:rsid w:val="00057F08"/>
    <w:rsid w:val="00060D7A"/>
    <w:rsid w:val="00082E36"/>
    <w:rsid w:val="00087DE7"/>
    <w:rsid w:val="00097D9C"/>
    <w:rsid w:val="000B6FD7"/>
    <w:rsid w:val="000C3EA4"/>
    <w:rsid w:val="000C652A"/>
    <w:rsid w:val="000D3F79"/>
    <w:rsid w:val="000D585D"/>
    <w:rsid w:val="000E2018"/>
    <w:rsid w:val="000F56E6"/>
    <w:rsid w:val="00100C3F"/>
    <w:rsid w:val="00106B96"/>
    <w:rsid w:val="001103B0"/>
    <w:rsid w:val="001155EF"/>
    <w:rsid w:val="001330AE"/>
    <w:rsid w:val="001357F5"/>
    <w:rsid w:val="00136B76"/>
    <w:rsid w:val="00137A9E"/>
    <w:rsid w:val="00144109"/>
    <w:rsid w:val="00152AA9"/>
    <w:rsid w:val="001630ED"/>
    <w:rsid w:val="00170B4A"/>
    <w:rsid w:val="00171243"/>
    <w:rsid w:val="001A5498"/>
    <w:rsid w:val="001A690F"/>
    <w:rsid w:val="001A6FD7"/>
    <w:rsid w:val="001D70A1"/>
    <w:rsid w:val="001E1E90"/>
    <w:rsid w:val="001E4D1E"/>
    <w:rsid w:val="001F4B3B"/>
    <w:rsid w:val="00202024"/>
    <w:rsid w:val="002079F7"/>
    <w:rsid w:val="00212BAB"/>
    <w:rsid w:val="00220F95"/>
    <w:rsid w:val="00224C80"/>
    <w:rsid w:val="00232677"/>
    <w:rsid w:val="00236D4B"/>
    <w:rsid w:val="0024771F"/>
    <w:rsid w:val="00251106"/>
    <w:rsid w:val="00252011"/>
    <w:rsid w:val="0025619C"/>
    <w:rsid w:val="00267A54"/>
    <w:rsid w:val="00270D7E"/>
    <w:rsid w:val="00271613"/>
    <w:rsid w:val="002748D8"/>
    <w:rsid w:val="00293CCF"/>
    <w:rsid w:val="00294B26"/>
    <w:rsid w:val="00297573"/>
    <w:rsid w:val="002A1109"/>
    <w:rsid w:val="002A506C"/>
    <w:rsid w:val="002B1119"/>
    <w:rsid w:val="002B36CB"/>
    <w:rsid w:val="002B680F"/>
    <w:rsid w:val="002C1888"/>
    <w:rsid w:val="002C284D"/>
    <w:rsid w:val="002C52B3"/>
    <w:rsid w:val="002D0CF5"/>
    <w:rsid w:val="002E0EC4"/>
    <w:rsid w:val="002E0F15"/>
    <w:rsid w:val="002F210B"/>
    <w:rsid w:val="002F5788"/>
    <w:rsid w:val="0031406C"/>
    <w:rsid w:val="00322E68"/>
    <w:rsid w:val="00331F82"/>
    <w:rsid w:val="00352133"/>
    <w:rsid w:val="00352A02"/>
    <w:rsid w:val="00352BF1"/>
    <w:rsid w:val="00353F02"/>
    <w:rsid w:val="00362506"/>
    <w:rsid w:val="00364FB0"/>
    <w:rsid w:val="003702BD"/>
    <w:rsid w:val="003773D6"/>
    <w:rsid w:val="003774ED"/>
    <w:rsid w:val="00377788"/>
    <w:rsid w:val="0039006A"/>
    <w:rsid w:val="003A27F7"/>
    <w:rsid w:val="003A5CA3"/>
    <w:rsid w:val="003A7EE7"/>
    <w:rsid w:val="003C366E"/>
    <w:rsid w:val="003D0E8A"/>
    <w:rsid w:val="003D134F"/>
    <w:rsid w:val="003E5488"/>
    <w:rsid w:val="003E63E2"/>
    <w:rsid w:val="003F377E"/>
    <w:rsid w:val="003F64F5"/>
    <w:rsid w:val="0040567F"/>
    <w:rsid w:val="00415026"/>
    <w:rsid w:val="00420D0A"/>
    <w:rsid w:val="0043300D"/>
    <w:rsid w:val="004401C2"/>
    <w:rsid w:val="0044209E"/>
    <w:rsid w:val="00454B5F"/>
    <w:rsid w:val="00455F65"/>
    <w:rsid w:val="00461C70"/>
    <w:rsid w:val="0046354B"/>
    <w:rsid w:val="00464F5A"/>
    <w:rsid w:val="00471DF5"/>
    <w:rsid w:val="0049798C"/>
    <w:rsid w:val="00497DA1"/>
    <w:rsid w:val="004B2991"/>
    <w:rsid w:val="004B7235"/>
    <w:rsid w:val="004C1AED"/>
    <w:rsid w:val="004C3875"/>
    <w:rsid w:val="004C4004"/>
    <w:rsid w:val="004C6ECA"/>
    <w:rsid w:val="004C74FD"/>
    <w:rsid w:val="004D5E2A"/>
    <w:rsid w:val="004E3CB3"/>
    <w:rsid w:val="004F69C3"/>
    <w:rsid w:val="004F764C"/>
    <w:rsid w:val="005020D0"/>
    <w:rsid w:val="00502767"/>
    <w:rsid w:val="00503C1C"/>
    <w:rsid w:val="0051242A"/>
    <w:rsid w:val="00523094"/>
    <w:rsid w:val="005500AC"/>
    <w:rsid w:val="0055188D"/>
    <w:rsid w:val="00553243"/>
    <w:rsid w:val="00561E09"/>
    <w:rsid w:val="00564D41"/>
    <w:rsid w:val="0056716F"/>
    <w:rsid w:val="00570E2A"/>
    <w:rsid w:val="0057588C"/>
    <w:rsid w:val="00595D22"/>
    <w:rsid w:val="005970A7"/>
    <w:rsid w:val="00597BDB"/>
    <w:rsid w:val="005B2AE5"/>
    <w:rsid w:val="005B3F3B"/>
    <w:rsid w:val="005C03CD"/>
    <w:rsid w:val="005C0B85"/>
    <w:rsid w:val="005C53D6"/>
    <w:rsid w:val="005C69FC"/>
    <w:rsid w:val="005D7026"/>
    <w:rsid w:val="005E013A"/>
    <w:rsid w:val="005F361F"/>
    <w:rsid w:val="005F6B6B"/>
    <w:rsid w:val="00601E30"/>
    <w:rsid w:val="00603F2A"/>
    <w:rsid w:val="0061171D"/>
    <w:rsid w:val="006119A0"/>
    <w:rsid w:val="0061403A"/>
    <w:rsid w:val="00617445"/>
    <w:rsid w:val="00621338"/>
    <w:rsid w:val="00626DEC"/>
    <w:rsid w:val="006342E7"/>
    <w:rsid w:val="00642799"/>
    <w:rsid w:val="006474F0"/>
    <w:rsid w:val="00655369"/>
    <w:rsid w:val="00657A15"/>
    <w:rsid w:val="00671D3C"/>
    <w:rsid w:val="00680347"/>
    <w:rsid w:val="00681398"/>
    <w:rsid w:val="006851AD"/>
    <w:rsid w:val="00686272"/>
    <w:rsid w:val="00690C33"/>
    <w:rsid w:val="00690DBE"/>
    <w:rsid w:val="00692302"/>
    <w:rsid w:val="00695075"/>
    <w:rsid w:val="00696B29"/>
    <w:rsid w:val="0069762A"/>
    <w:rsid w:val="006A3A9F"/>
    <w:rsid w:val="006A6A8D"/>
    <w:rsid w:val="006A78BF"/>
    <w:rsid w:val="006B3A1D"/>
    <w:rsid w:val="006C6297"/>
    <w:rsid w:val="006D1ED2"/>
    <w:rsid w:val="006E65D2"/>
    <w:rsid w:val="006F10D7"/>
    <w:rsid w:val="006F259E"/>
    <w:rsid w:val="006F60DF"/>
    <w:rsid w:val="007056A5"/>
    <w:rsid w:val="00706FFC"/>
    <w:rsid w:val="00707A8C"/>
    <w:rsid w:val="007128B3"/>
    <w:rsid w:val="00723098"/>
    <w:rsid w:val="00730469"/>
    <w:rsid w:val="00743D26"/>
    <w:rsid w:val="0075254A"/>
    <w:rsid w:val="00753D55"/>
    <w:rsid w:val="00760B3D"/>
    <w:rsid w:val="00760E12"/>
    <w:rsid w:val="007624A3"/>
    <w:rsid w:val="00783AD2"/>
    <w:rsid w:val="00786437"/>
    <w:rsid w:val="007914A4"/>
    <w:rsid w:val="007A2541"/>
    <w:rsid w:val="007A6296"/>
    <w:rsid w:val="007A7593"/>
    <w:rsid w:val="007A7A23"/>
    <w:rsid w:val="007B6D14"/>
    <w:rsid w:val="007C27C6"/>
    <w:rsid w:val="007D26AE"/>
    <w:rsid w:val="007D5B26"/>
    <w:rsid w:val="007D6277"/>
    <w:rsid w:val="007D6E16"/>
    <w:rsid w:val="007E0079"/>
    <w:rsid w:val="007E14BA"/>
    <w:rsid w:val="007E33A3"/>
    <w:rsid w:val="007E53CE"/>
    <w:rsid w:val="00802860"/>
    <w:rsid w:val="00810D78"/>
    <w:rsid w:val="0081282B"/>
    <w:rsid w:val="00817BE6"/>
    <w:rsid w:val="00823F49"/>
    <w:rsid w:val="00824A84"/>
    <w:rsid w:val="00826718"/>
    <w:rsid w:val="00827697"/>
    <w:rsid w:val="0082777F"/>
    <w:rsid w:val="00832AB1"/>
    <w:rsid w:val="00833DA9"/>
    <w:rsid w:val="008349DD"/>
    <w:rsid w:val="0083613A"/>
    <w:rsid w:val="00836C5F"/>
    <w:rsid w:val="0084028F"/>
    <w:rsid w:val="00855701"/>
    <w:rsid w:val="00856CE2"/>
    <w:rsid w:val="008608B4"/>
    <w:rsid w:val="00865B61"/>
    <w:rsid w:val="008717F9"/>
    <w:rsid w:val="00871F34"/>
    <w:rsid w:val="00875A04"/>
    <w:rsid w:val="0088159F"/>
    <w:rsid w:val="00897668"/>
    <w:rsid w:val="008A0672"/>
    <w:rsid w:val="008A0A08"/>
    <w:rsid w:val="008A187D"/>
    <w:rsid w:val="008A27CC"/>
    <w:rsid w:val="008B3151"/>
    <w:rsid w:val="008C1AB4"/>
    <w:rsid w:val="008C5B73"/>
    <w:rsid w:val="008C6032"/>
    <w:rsid w:val="008D0DDD"/>
    <w:rsid w:val="008D601B"/>
    <w:rsid w:val="008E1BE0"/>
    <w:rsid w:val="008E6D27"/>
    <w:rsid w:val="008F7203"/>
    <w:rsid w:val="009158B0"/>
    <w:rsid w:val="00924C18"/>
    <w:rsid w:val="009260D2"/>
    <w:rsid w:val="009336CD"/>
    <w:rsid w:val="00936DF5"/>
    <w:rsid w:val="00941D21"/>
    <w:rsid w:val="009466C7"/>
    <w:rsid w:val="00956DE8"/>
    <w:rsid w:val="00975080"/>
    <w:rsid w:val="0097585A"/>
    <w:rsid w:val="00980A18"/>
    <w:rsid w:val="00985E26"/>
    <w:rsid w:val="009901C5"/>
    <w:rsid w:val="00996D62"/>
    <w:rsid w:val="009A30DC"/>
    <w:rsid w:val="009B3676"/>
    <w:rsid w:val="009C502B"/>
    <w:rsid w:val="009D27B6"/>
    <w:rsid w:val="009D6362"/>
    <w:rsid w:val="009E20AA"/>
    <w:rsid w:val="009E5072"/>
    <w:rsid w:val="009F03E0"/>
    <w:rsid w:val="009F1FB7"/>
    <w:rsid w:val="009F27F5"/>
    <w:rsid w:val="00A06E9B"/>
    <w:rsid w:val="00A107CD"/>
    <w:rsid w:val="00A14B83"/>
    <w:rsid w:val="00A15F2B"/>
    <w:rsid w:val="00A16589"/>
    <w:rsid w:val="00A31FE6"/>
    <w:rsid w:val="00A35C76"/>
    <w:rsid w:val="00A362C8"/>
    <w:rsid w:val="00A54AC8"/>
    <w:rsid w:val="00A87955"/>
    <w:rsid w:val="00A938A1"/>
    <w:rsid w:val="00AA0300"/>
    <w:rsid w:val="00AA364B"/>
    <w:rsid w:val="00AB2AC2"/>
    <w:rsid w:val="00AC3CC5"/>
    <w:rsid w:val="00AD40F4"/>
    <w:rsid w:val="00AD5B56"/>
    <w:rsid w:val="00AE1C6E"/>
    <w:rsid w:val="00B004F7"/>
    <w:rsid w:val="00B00638"/>
    <w:rsid w:val="00B038C1"/>
    <w:rsid w:val="00B04238"/>
    <w:rsid w:val="00B20C33"/>
    <w:rsid w:val="00B236E2"/>
    <w:rsid w:val="00B31B22"/>
    <w:rsid w:val="00B42176"/>
    <w:rsid w:val="00B42976"/>
    <w:rsid w:val="00B560B6"/>
    <w:rsid w:val="00B61F39"/>
    <w:rsid w:val="00B706A4"/>
    <w:rsid w:val="00B72918"/>
    <w:rsid w:val="00B72F52"/>
    <w:rsid w:val="00B80E02"/>
    <w:rsid w:val="00B82F12"/>
    <w:rsid w:val="00B8350D"/>
    <w:rsid w:val="00B866E5"/>
    <w:rsid w:val="00B93C62"/>
    <w:rsid w:val="00BA275A"/>
    <w:rsid w:val="00BB237C"/>
    <w:rsid w:val="00BB72FA"/>
    <w:rsid w:val="00BD6781"/>
    <w:rsid w:val="00BE5108"/>
    <w:rsid w:val="00BF0562"/>
    <w:rsid w:val="00BF08AD"/>
    <w:rsid w:val="00C0119B"/>
    <w:rsid w:val="00C016BE"/>
    <w:rsid w:val="00C1762E"/>
    <w:rsid w:val="00C20B39"/>
    <w:rsid w:val="00C21D43"/>
    <w:rsid w:val="00C31E54"/>
    <w:rsid w:val="00C37386"/>
    <w:rsid w:val="00C37BD5"/>
    <w:rsid w:val="00C425D6"/>
    <w:rsid w:val="00C43969"/>
    <w:rsid w:val="00C44DE5"/>
    <w:rsid w:val="00C46421"/>
    <w:rsid w:val="00C56F79"/>
    <w:rsid w:val="00C576E5"/>
    <w:rsid w:val="00C602EE"/>
    <w:rsid w:val="00C812EA"/>
    <w:rsid w:val="00C96F68"/>
    <w:rsid w:val="00CA1785"/>
    <w:rsid w:val="00CB23B0"/>
    <w:rsid w:val="00CB40B1"/>
    <w:rsid w:val="00CB57BA"/>
    <w:rsid w:val="00CC0DD2"/>
    <w:rsid w:val="00CC44F0"/>
    <w:rsid w:val="00CD2519"/>
    <w:rsid w:val="00CD7452"/>
    <w:rsid w:val="00CF5D02"/>
    <w:rsid w:val="00CF66DB"/>
    <w:rsid w:val="00D0477D"/>
    <w:rsid w:val="00D109F6"/>
    <w:rsid w:val="00D14979"/>
    <w:rsid w:val="00D3116F"/>
    <w:rsid w:val="00D3431D"/>
    <w:rsid w:val="00D45378"/>
    <w:rsid w:val="00D53D10"/>
    <w:rsid w:val="00D5679F"/>
    <w:rsid w:val="00D636BC"/>
    <w:rsid w:val="00D65A64"/>
    <w:rsid w:val="00D74A83"/>
    <w:rsid w:val="00D912AE"/>
    <w:rsid w:val="00D97D49"/>
    <w:rsid w:val="00DA1A26"/>
    <w:rsid w:val="00DA6403"/>
    <w:rsid w:val="00DC0ADD"/>
    <w:rsid w:val="00DC4F26"/>
    <w:rsid w:val="00DC5273"/>
    <w:rsid w:val="00DC6C30"/>
    <w:rsid w:val="00DC7D5C"/>
    <w:rsid w:val="00DD28D6"/>
    <w:rsid w:val="00DD73F5"/>
    <w:rsid w:val="00DE2B4F"/>
    <w:rsid w:val="00DF72E9"/>
    <w:rsid w:val="00E022D3"/>
    <w:rsid w:val="00E0383C"/>
    <w:rsid w:val="00E05EA2"/>
    <w:rsid w:val="00E1679A"/>
    <w:rsid w:val="00E17575"/>
    <w:rsid w:val="00E30479"/>
    <w:rsid w:val="00E4704E"/>
    <w:rsid w:val="00E538BC"/>
    <w:rsid w:val="00E6237B"/>
    <w:rsid w:val="00E65AE1"/>
    <w:rsid w:val="00E77203"/>
    <w:rsid w:val="00E77FB9"/>
    <w:rsid w:val="00E81C31"/>
    <w:rsid w:val="00E87EF3"/>
    <w:rsid w:val="00E9135B"/>
    <w:rsid w:val="00E91AB6"/>
    <w:rsid w:val="00EB5A9A"/>
    <w:rsid w:val="00EC0568"/>
    <w:rsid w:val="00ED03D0"/>
    <w:rsid w:val="00ED0EC1"/>
    <w:rsid w:val="00ED240E"/>
    <w:rsid w:val="00ED446D"/>
    <w:rsid w:val="00EE2087"/>
    <w:rsid w:val="00F00B1D"/>
    <w:rsid w:val="00F0594A"/>
    <w:rsid w:val="00F11DDC"/>
    <w:rsid w:val="00F1385E"/>
    <w:rsid w:val="00F20FFD"/>
    <w:rsid w:val="00F27936"/>
    <w:rsid w:val="00F31EEE"/>
    <w:rsid w:val="00F32A79"/>
    <w:rsid w:val="00F32C45"/>
    <w:rsid w:val="00F40D43"/>
    <w:rsid w:val="00F522FF"/>
    <w:rsid w:val="00F60934"/>
    <w:rsid w:val="00F62EC7"/>
    <w:rsid w:val="00F762AA"/>
    <w:rsid w:val="00F76E0F"/>
    <w:rsid w:val="00F9578F"/>
    <w:rsid w:val="00FA13CA"/>
    <w:rsid w:val="00FA5E61"/>
    <w:rsid w:val="00FB3AA7"/>
    <w:rsid w:val="00FB7555"/>
    <w:rsid w:val="00FE08D2"/>
    <w:rsid w:val="00FE163D"/>
    <w:rsid w:val="00FF1E0C"/>
    <w:rsid w:val="00FF2018"/>
    <w:rsid w:val="00FF5B3D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76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A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02"/>
  </w:style>
  <w:style w:type="paragraph" w:styleId="Footer">
    <w:name w:val="footer"/>
    <w:basedOn w:val="Normal"/>
    <w:link w:val="FooterChar"/>
    <w:uiPriority w:val="99"/>
    <w:unhideWhenUsed/>
    <w:rsid w:val="0035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02"/>
  </w:style>
  <w:style w:type="character" w:styleId="CommentReference">
    <w:name w:val="annotation reference"/>
    <w:basedOn w:val="DefaultParagraphFont"/>
    <w:uiPriority w:val="99"/>
    <w:semiHidden/>
    <w:unhideWhenUsed/>
    <w:rsid w:val="0056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0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27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E5488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A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6E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224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e@engcom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6FDA-C542-4C44-B150-EED0260E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PresentationFormat>14|.DOCX</PresentationFormat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79 Resources - News Release re Closing of IPO (LC draft 27Aug20 )  (LC247418.DOCX;1)</vt:lpstr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 Resources - News Release re Closing of IPO (LC draft 27Aug20 )  (LC247418.DOCX;1)</dc:title>
  <dc:subject>LC247418-1/Font=7</dc:subject>
  <dc:creator/>
  <cp:lastModifiedBy/>
  <cp:revision>1</cp:revision>
  <dcterms:created xsi:type="dcterms:W3CDTF">2022-01-04T21:17:00Z</dcterms:created>
  <dcterms:modified xsi:type="dcterms:W3CDTF">2022-01-05T00:04:00Z</dcterms:modified>
</cp:coreProperties>
</file>