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FE7852" w14:textId="77777777" w:rsidR="002119C4" w:rsidRDefault="002119C4" w:rsidP="002119C4">
      <w:pPr>
        <w:pStyle w:val="NormalWeb"/>
        <w:spacing w:before="0" w:beforeAutospacing="0" w:after="0" w:afterAutospacing="0"/>
        <w:jc w:val="center"/>
        <w:rPr>
          <w:rFonts w:ascii="Arial" w:hAnsi="Arial" w:cs="Arial"/>
          <w:b/>
          <w:color w:val="000000"/>
          <w:sz w:val="20"/>
          <w:szCs w:val="20"/>
        </w:rPr>
      </w:pPr>
    </w:p>
    <w:p w14:paraId="4802B0A9" w14:textId="233EFA14" w:rsidR="002119C4" w:rsidRDefault="002119C4" w:rsidP="002119C4">
      <w:pPr>
        <w:pStyle w:val="NormalWeb"/>
        <w:spacing w:before="0" w:beforeAutospacing="0" w:after="0" w:afterAutospacing="0"/>
        <w:jc w:val="center"/>
        <w:rPr>
          <w:rFonts w:ascii="Arial" w:hAnsi="Arial" w:cs="Arial"/>
          <w:b/>
          <w:caps/>
          <w:color w:val="000000"/>
          <w:sz w:val="20"/>
          <w:szCs w:val="20"/>
        </w:rPr>
      </w:pPr>
      <w:r>
        <w:rPr>
          <w:rFonts w:ascii="Arial" w:hAnsi="Arial" w:cs="Arial"/>
          <w:b/>
          <w:color w:val="000000"/>
          <w:sz w:val="20"/>
          <w:szCs w:val="20"/>
        </w:rPr>
        <w:t xml:space="preserve">DISCOVER WELLNESS SOLUTIONS </w:t>
      </w:r>
      <w:r w:rsidR="00C67872">
        <w:rPr>
          <w:rFonts w:ascii="Arial" w:hAnsi="Arial" w:cs="Arial"/>
          <w:b/>
          <w:caps/>
          <w:color w:val="000000"/>
          <w:sz w:val="20"/>
          <w:szCs w:val="20"/>
        </w:rPr>
        <w:t xml:space="preserve">SIGNS </w:t>
      </w:r>
      <w:r w:rsidR="00120E86">
        <w:rPr>
          <w:rFonts w:ascii="Arial" w:hAnsi="Arial" w:cs="Arial"/>
          <w:b/>
          <w:caps/>
          <w:color w:val="000000"/>
          <w:sz w:val="20"/>
          <w:szCs w:val="20"/>
        </w:rPr>
        <w:t>MOU</w:t>
      </w:r>
      <w:r w:rsidR="00C67872">
        <w:rPr>
          <w:rFonts w:ascii="Arial" w:hAnsi="Arial" w:cs="Arial"/>
          <w:b/>
          <w:caps/>
          <w:color w:val="000000"/>
          <w:sz w:val="20"/>
          <w:szCs w:val="20"/>
        </w:rPr>
        <w:t xml:space="preserve"> </w:t>
      </w:r>
      <w:r w:rsidR="000E4D87">
        <w:rPr>
          <w:rFonts w:ascii="Arial" w:hAnsi="Arial" w:cs="Arial"/>
          <w:b/>
          <w:caps/>
          <w:color w:val="000000"/>
          <w:sz w:val="20"/>
          <w:szCs w:val="20"/>
        </w:rPr>
        <w:t xml:space="preserve">with </w:t>
      </w:r>
      <w:r w:rsidR="00C67872">
        <w:rPr>
          <w:rFonts w:ascii="Arial" w:hAnsi="Arial" w:cs="Arial"/>
          <w:b/>
          <w:caps/>
          <w:color w:val="000000"/>
          <w:sz w:val="20"/>
          <w:szCs w:val="20"/>
        </w:rPr>
        <w:t xml:space="preserve">quad play </w:t>
      </w:r>
      <w:r w:rsidR="00120E86">
        <w:rPr>
          <w:rFonts w:ascii="Arial" w:hAnsi="Arial" w:cs="Arial"/>
          <w:b/>
          <w:caps/>
          <w:color w:val="000000"/>
          <w:sz w:val="20"/>
          <w:szCs w:val="20"/>
        </w:rPr>
        <w:t xml:space="preserve">TO ENTER </w:t>
      </w:r>
      <w:r w:rsidR="00C67872">
        <w:rPr>
          <w:rFonts w:ascii="Arial" w:hAnsi="Arial" w:cs="Arial"/>
          <w:b/>
          <w:caps/>
          <w:color w:val="000000"/>
          <w:sz w:val="20"/>
          <w:szCs w:val="20"/>
        </w:rPr>
        <w:t>thailand</w:t>
      </w:r>
      <w:r w:rsidR="00120E86">
        <w:rPr>
          <w:rFonts w:ascii="Arial" w:hAnsi="Arial" w:cs="Arial"/>
          <w:b/>
          <w:caps/>
          <w:color w:val="000000"/>
          <w:sz w:val="20"/>
          <w:szCs w:val="20"/>
        </w:rPr>
        <w:t>’S DEREGULATING HEMP EXTRACT MARKET</w:t>
      </w:r>
    </w:p>
    <w:p w14:paraId="51F7288A" w14:textId="77AD07B1" w:rsidR="00570ABA" w:rsidRDefault="00C67872" w:rsidP="002119C4">
      <w:pPr>
        <w:pStyle w:val="NormalWeb"/>
        <w:spacing w:before="0" w:beforeAutospacing="0" w:after="0" w:afterAutospacing="0"/>
        <w:jc w:val="center"/>
        <w:rPr>
          <w:rFonts w:ascii="Arial" w:hAnsi="Arial" w:cs="Arial"/>
          <w:bCs/>
          <w:i/>
          <w:iCs/>
          <w:caps/>
          <w:color w:val="000000"/>
          <w:sz w:val="20"/>
          <w:szCs w:val="20"/>
        </w:rPr>
      </w:pPr>
      <w:r>
        <w:rPr>
          <w:rFonts w:ascii="Arial" w:hAnsi="Arial" w:cs="Arial"/>
          <w:bCs/>
          <w:i/>
          <w:iCs/>
          <w:caps/>
          <w:color w:val="000000"/>
          <w:sz w:val="20"/>
          <w:szCs w:val="20"/>
        </w:rPr>
        <w:t>first step towards global distribution</w:t>
      </w:r>
    </w:p>
    <w:p w14:paraId="440D16AC" w14:textId="452BAA9D" w:rsidR="00F23733" w:rsidRDefault="00F23733" w:rsidP="002119C4">
      <w:pPr>
        <w:pStyle w:val="NormalWeb"/>
        <w:spacing w:before="0" w:beforeAutospacing="0" w:after="0" w:afterAutospacing="0"/>
        <w:jc w:val="center"/>
        <w:rPr>
          <w:rFonts w:ascii="Arial" w:hAnsi="Arial" w:cs="Arial"/>
          <w:bCs/>
          <w:i/>
          <w:iCs/>
          <w:caps/>
          <w:color w:val="000000"/>
          <w:sz w:val="20"/>
          <w:szCs w:val="20"/>
        </w:rPr>
      </w:pPr>
    </w:p>
    <w:p w14:paraId="373D129E" w14:textId="4E55C181" w:rsidR="00F23733" w:rsidRDefault="00F23733" w:rsidP="00F23733">
      <w:pPr>
        <w:pStyle w:val="NormalWeb"/>
        <w:numPr>
          <w:ilvl w:val="0"/>
          <w:numId w:val="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Strategic partnership for entry</w:t>
      </w:r>
      <w:r w:rsidRPr="000B77FD">
        <w:rPr>
          <w:rFonts w:ascii="Arial" w:hAnsi="Arial" w:cs="Arial"/>
          <w:bCs/>
          <w:color w:val="000000"/>
          <w:sz w:val="20"/>
          <w:szCs w:val="20"/>
        </w:rPr>
        <w:t xml:space="preserve"> into</w:t>
      </w:r>
      <w:r>
        <w:rPr>
          <w:rFonts w:ascii="Arial" w:hAnsi="Arial" w:cs="Arial"/>
          <w:bCs/>
          <w:color w:val="000000"/>
          <w:sz w:val="20"/>
          <w:szCs w:val="20"/>
        </w:rPr>
        <w:t xml:space="preserve"> Thailand, the first country to deregulate the use of hemp-derived oils and extracts for </w:t>
      </w:r>
      <w:r w:rsidR="000B77FD">
        <w:rPr>
          <w:rFonts w:ascii="Arial" w:hAnsi="Arial" w:cs="Arial"/>
          <w:bCs/>
          <w:color w:val="000000"/>
          <w:sz w:val="20"/>
          <w:szCs w:val="20"/>
        </w:rPr>
        <w:t>consumer-packaged</w:t>
      </w:r>
      <w:r>
        <w:rPr>
          <w:rFonts w:ascii="Arial" w:hAnsi="Arial" w:cs="Arial"/>
          <w:bCs/>
          <w:color w:val="000000"/>
          <w:sz w:val="20"/>
          <w:szCs w:val="20"/>
        </w:rPr>
        <w:t xml:space="preserve"> goods</w:t>
      </w:r>
    </w:p>
    <w:p w14:paraId="136265AC" w14:textId="790EDEC1" w:rsidR="00F23733" w:rsidRPr="000B77FD" w:rsidRDefault="004C4CA2" w:rsidP="00F23733">
      <w:pPr>
        <w:pStyle w:val="NormalWeb"/>
        <w:numPr>
          <w:ilvl w:val="0"/>
          <w:numId w:val="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Partnership serves as beachhead for DWS to gain access to the Asian hemp-infused market which is expected to grow to over $5.8 billion by 2024</w:t>
      </w:r>
    </w:p>
    <w:p w14:paraId="56B9AA46" w14:textId="0C75835C" w:rsidR="00F23733" w:rsidRDefault="004C4CA2" w:rsidP="00DD78AD">
      <w:pPr>
        <w:pStyle w:val="NormalWeb"/>
        <w:numPr>
          <w:ilvl w:val="0"/>
          <w:numId w:val="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DWS’ initial c</w:t>
      </w:r>
      <w:r w:rsidR="00253533">
        <w:rPr>
          <w:rFonts w:ascii="Arial" w:hAnsi="Arial" w:cs="Arial"/>
          <w:bCs/>
          <w:color w:val="000000"/>
          <w:sz w:val="20"/>
          <w:szCs w:val="20"/>
        </w:rPr>
        <w:t xml:space="preserve">ontribution </w:t>
      </w:r>
      <w:r>
        <w:rPr>
          <w:rFonts w:ascii="Arial" w:hAnsi="Arial" w:cs="Arial"/>
          <w:bCs/>
          <w:color w:val="000000"/>
          <w:sz w:val="20"/>
          <w:szCs w:val="20"/>
        </w:rPr>
        <w:t xml:space="preserve">secures </w:t>
      </w:r>
      <w:r w:rsidR="00253533">
        <w:rPr>
          <w:rFonts w:ascii="Arial" w:hAnsi="Arial" w:cs="Arial"/>
          <w:bCs/>
          <w:color w:val="000000"/>
          <w:sz w:val="20"/>
          <w:szCs w:val="20"/>
        </w:rPr>
        <w:t>t</w:t>
      </w:r>
      <w:r w:rsidR="00F23733" w:rsidRPr="000B77FD">
        <w:rPr>
          <w:rFonts w:ascii="Arial" w:hAnsi="Arial" w:cs="Arial"/>
          <w:bCs/>
          <w:color w:val="000000"/>
          <w:sz w:val="20"/>
          <w:szCs w:val="20"/>
        </w:rPr>
        <w:t xml:space="preserve">oehold </w:t>
      </w:r>
      <w:r w:rsidR="00253533">
        <w:rPr>
          <w:rFonts w:ascii="Arial" w:hAnsi="Arial" w:cs="Arial"/>
          <w:bCs/>
          <w:color w:val="000000"/>
          <w:sz w:val="20"/>
          <w:szCs w:val="20"/>
        </w:rPr>
        <w:t xml:space="preserve">equity stake of </w:t>
      </w:r>
      <w:r w:rsidR="00F23733" w:rsidRPr="000B77FD">
        <w:rPr>
          <w:rFonts w:ascii="Arial" w:hAnsi="Arial" w:cs="Arial"/>
          <w:bCs/>
          <w:color w:val="000000"/>
          <w:sz w:val="20"/>
          <w:szCs w:val="20"/>
        </w:rPr>
        <w:t xml:space="preserve">4% </w:t>
      </w:r>
      <w:r w:rsidR="00253533">
        <w:rPr>
          <w:rFonts w:ascii="Arial" w:hAnsi="Arial" w:cs="Arial"/>
          <w:bCs/>
          <w:color w:val="000000"/>
          <w:sz w:val="20"/>
          <w:szCs w:val="20"/>
        </w:rPr>
        <w:t>in Quad Play</w:t>
      </w:r>
      <w:r w:rsidR="00DD78AD">
        <w:rPr>
          <w:rFonts w:ascii="Arial" w:hAnsi="Arial" w:cs="Arial"/>
          <w:bCs/>
          <w:color w:val="000000"/>
          <w:sz w:val="20"/>
          <w:szCs w:val="20"/>
        </w:rPr>
        <w:t xml:space="preserve"> with option to acquire control of </w:t>
      </w:r>
      <w:r w:rsidR="00DD78AD" w:rsidRPr="00DD78AD">
        <w:rPr>
          <w:rFonts w:ascii="Arial" w:hAnsi="Arial" w:cs="Arial"/>
          <w:bCs/>
          <w:color w:val="000000"/>
          <w:sz w:val="20"/>
          <w:szCs w:val="20"/>
          <w:lang w:val="en-CA"/>
        </w:rPr>
        <w:t xml:space="preserve">QP </w:t>
      </w:r>
      <w:r w:rsidR="00DD78AD">
        <w:rPr>
          <w:rFonts w:ascii="Arial" w:hAnsi="Arial" w:cs="Arial"/>
          <w:bCs/>
          <w:color w:val="000000"/>
          <w:sz w:val="20"/>
          <w:szCs w:val="20"/>
          <w:lang w:val="en-CA"/>
        </w:rPr>
        <w:t xml:space="preserve">once </w:t>
      </w:r>
      <w:r w:rsidR="00DD78AD" w:rsidRPr="00DD78AD">
        <w:rPr>
          <w:rFonts w:ascii="Arial" w:hAnsi="Arial" w:cs="Arial"/>
          <w:bCs/>
          <w:color w:val="000000"/>
          <w:sz w:val="20"/>
          <w:szCs w:val="20"/>
          <w:lang w:val="en-CA"/>
        </w:rPr>
        <w:t>regulations in Thailand allow</w:t>
      </w:r>
      <w:r w:rsidR="00DD78AD">
        <w:rPr>
          <w:rFonts w:ascii="Arial" w:hAnsi="Arial" w:cs="Arial"/>
          <w:bCs/>
          <w:color w:val="000000"/>
          <w:sz w:val="20"/>
          <w:szCs w:val="20"/>
          <w:lang w:val="en-CA"/>
        </w:rPr>
        <w:t>s for control by foreign companies</w:t>
      </w:r>
    </w:p>
    <w:p w14:paraId="203BAD61" w14:textId="7813613A" w:rsidR="004C4CA2" w:rsidRPr="000B77FD" w:rsidRDefault="004C4CA2" w:rsidP="000B77FD">
      <w:pPr>
        <w:pStyle w:val="NormalWeb"/>
        <w:numPr>
          <w:ilvl w:val="0"/>
          <w:numId w:val="2"/>
        </w:numPr>
        <w:spacing w:before="0" w:beforeAutospacing="0" w:after="0" w:afterAutospacing="0"/>
        <w:rPr>
          <w:rFonts w:ascii="Arial" w:hAnsi="Arial" w:cs="Arial"/>
          <w:bCs/>
          <w:color w:val="000000"/>
          <w:sz w:val="20"/>
          <w:szCs w:val="20"/>
        </w:rPr>
      </w:pPr>
      <w:r>
        <w:rPr>
          <w:rFonts w:ascii="Arial" w:hAnsi="Arial" w:cs="Arial"/>
          <w:bCs/>
          <w:color w:val="000000"/>
          <w:sz w:val="20"/>
          <w:szCs w:val="20"/>
        </w:rPr>
        <w:t>MOU is first step in</w:t>
      </w:r>
      <w:r w:rsidRPr="004C4CA2">
        <w:rPr>
          <w:rFonts w:ascii="Arial" w:hAnsi="Arial" w:cs="Arial"/>
          <w:bCs/>
          <w:color w:val="000000"/>
          <w:sz w:val="20"/>
          <w:szCs w:val="20"/>
        </w:rPr>
        <w:t xml:space="preserve"> development and marketing of </w:t>
      </w:r>
      <w:r w:rsidR="000B77FD" w:rsidRPr="004C4CA2">
        <w:rPr>
          <w:rFonts w:ascii="Arial" w:hAnsi="Arial" w:cs="Arial"/>
          <w:bCs/>
          <w:color w:val="000000"/>
          <w:sz w:val="20"/>
          <w:szCs w:val="20"/>
        </w:rPr>
        <w:t>consumer-packaged</w:t>
      </w:r>
      <w:r w:rsidRPr="004C4CA2">
        <w:rPr>
          <w:rFonts w:ascii="Arial" w:hAnsi="Arial" w:cs="Arial"/>
          <w:bCs/>
          <w:color w:val="000000"/>
          <w:sz w:val="20"/>
          <w:szCs w:val="20"/>
        </w:rPr>
        <w:t xml:space="preserve"> goods infused with hemp extracts for the Asian market, including wellness, food, beverage and cosmetics products</w:t>
      </w:r>
    </w:p>
    <w:p w14:paraId="2A400ED9" w14:textId="77777777" w:rsidR="002119C4" w:rsidRPr="00653DD3" w:rsidRDefault="002119C4" w:rsidP="002119C4">
      <w:pPr>
        <w:pStyle w:val="NormalWeb"/>
        <w:spacing w:before="0" w:beforeAutospacing="0" w:after="0" w:afterAutospacing="0"/>
        <w:jc w:val="center"/>
        <w:rPr>
          <w:rFonts w:ascii="Arial" w:hAnsi="Arial" w:cs="Arial"/>
          <w:bCs/>
          <w:color w:val="000000"/>
          <w:sz w:val="20"/>
          <w:szCs w:val="20"/>
          <w:lang w:val="en-CA"/>
        </w:rPr>
      </w:pPr>
    </w:p>
    <w:p w14:paraId="7686714C" w14:textId="77777777" w:rsidR="002119C4" w:rsidRPr="00653DD3" w:rsidRDefault="002119C4" w:rsidP="002119C4">
      <w:pPr>
        <w:pStyle w:val="NormalWeb"/>
        <w:spacing w:before="0" w:beforeAutospacing="0" w:after="0" w:afterAutospacing="0"/>
        <w:jc w:val="center"/>
        <w:rPr>
          <w:rFonts w:ascii="Arial" w:hAnsi="Arial" w:cs="Arial"/>
          <w:bCs/>
          <w:color w:val="000000"/>
          <w:sz w:val="16"/>
          <w:szCs w:val="16"/>
          <w:lang w:val="en-CA"/>
        </w:rPr>
      </w:pPr>
      <w:r w:rsidRPr="00653DD3">
        <w:rPr>
          <w:rFonts w:ascii="Arial" w:hAnsi="Arial" w:cs="Arial"/>
          <w:bCs/>
          <w:color w:val="000000"/>
          <w:sz w:val="16"/>
          <w:szCs w:val="16"/>
          <w:lang w:val="en-CA"/>
        </w:rPr>
        <w:t>NOT FOR DISTRIBUTION TO UNITED STATES NEWSWIRE SERVICES OR FOR DISSEMINATION IN THE UNITED STATES. ANY FAILURE TO COMPLY WITH THIS RESTRICTION MAY CONSTITUTE A VIOLATION OF U.S. SECURITIES LAWS.</w:t>
      </w:r>
    </w:p>
    <w:p w14:paraId="1EB561FA" w14:textId="77777777" w:rsidR="002119C4" w:rsidRPr="00653DD3" w:rsidRDefault="002119C4" w:rsidP="002119C4">
      <w:pPr>
        <w:pStyle w:val="NormalWeb"/>
        <w:spacing w:before="0" w:beforeAutospacing="0" w:after="0" w:afterAutospacing="0"/>
        <w:rPr>
          <w:rFonts w:ascii="Arial" w:hAnsi="Arial" w:cs="Arial"/>
          <w:b/>
          <w:bCs/>
          <w:color w:val="000000"/>
          <w:sz w:val="20"/>
          <w:szCs w:val="20"/>
          <w:lang w:val="en-CA"/>
        </w:rPr>
      </w:pPr>
    </w:p>
    <w:p w14:paraId="0325BA0E" w14:textId="034F1DA3" w:rsidR="00570ABA" w:rsidRDefault="002119C4" w:rsidP="008B0305">
      <w:pPr>
        <w:jc w:val="both"/>
        <w:rPr>
          <w:rFonts w:cs="Arial"/>
          <w:spacing w:val="2"/>
          <w:sz w:val="20"/>
        </w:rPr>
      </w:pPr>
      <w:r w:rsidRPr="009E78FB">
        <w:rPr>
          <w:rFonts w:cs="Arial"/>
          <w:b/>
          <w:bCs/>
          <w:color w:val="000000"/>
          <w:sz w:val="20"/>
        </w:rPr>
        <w:t xml:space="preserve">Calgary, </w:t>
      </w:r>
      <w:r w:rsidRPr="009E78FB">
        <w:rPr>
          <w:rFonts w:cs="Arial"/>
          <w:b/>
          <w:bCs/>
          <w:sz w:val="20"/>
        </w:rPr>
        <w:t xml:space="preserve">Alberta, </w:t>
      </w:r>
      <w:r w:rsidR="00C67872" w:rsidRPr="009E78FB">
        <w:rPr>
          <w:rFonts w:cs="Arial"/>
          <w:b/>
          <w:bCs/>
          <w:sz w:val="20"/>
        </w:rPr>
        <w:t>March</w:t>
      </w:r>
      <w:r w:rsidR="00570ABA" w:rsidRPr="009E78FB">
        <w:rPr>
          <w:rFonts w:cs="Arial"/>
          <w:b/>
          <w:bCs/>
          <w:sz w:val="20"/>
        </w:rPr>
        <w:t xml:space="preserve"> </w:t>
      </w:r>
      <w:r w:rsidR="00C67872" w:rsidRPr="009E78FB">
        <w:rPr>
          <w:rFonts w:cs="Arial"/>
          <w:b/>
          <w:bCs/>
          <w:sz w:val="20"/>
        </w:rPr>
        <w:t>2</w:t>
      </w:r>
      <w:r w:rsidRPr="009E78FB">
        <w:rPr>
          <w:rFonts w:cs="Arial"/>
          <w:b/>
          <w:bCs/>
          <w:sz w:val="20"/>
        </w:rPr>
        <w:t xml:space="preserve">, 2021 </w:t>
      </w:r>
      <w:r w:rsidRPr="009E78FB">
        <w:rPr>
          <w:rFonts w:cs="Arial"/>
          <w:b/>
          <w:bCs/>
          <w:color w:val="000000"/>
          <w:sz w:val="20"/>
        </w:rPr>
        <w:t xml:space="preserve">– </w:t>
      </w:r>
      <w:r>
        <w:rPr>
          <w:rFonts w:cs="Arial"/>
          <w:spacing w:val="2"/>
          <w:sz w:val="20"/>
        </w:rPr>
        <w:t>Discover Wellness Solutions Inc</w:t>
      </w:r>
      <w:r w:rsidRPr="0016053B">
        <w:rPr>
          <w:rFonts w:cs="Arial"/>
          <w:spacing w:val="2"/>
          <w:sz w:val="20"/>
        </w:rPr>
        <w:t>.</w:t>
      </w:r>
      <w:r w:rsidRPr="009E78FB">
        <w:rPr>
          <w:rFonts w:cs="Arial"/>
          <w:bCs/>
          <w:color w:val="000000"/>
          <w:sz w:val="20"/>
        </w:rPr>
        <w:t xml:space="preserve"> </w:t>
      </w:r>
      <w:bookmarkStart w:id="0" w:name="_Hlk60055052"/>
      <w:r w:rsidRPr="009E78FB">
        <w:rPr>
          <w:rFonts w:cs="Arial"/>
          <w:bCs/>
          <w:color w:val="000000"/>
          <w:sz w:val="20"/>
        </w:rPr>
        <w:t xml:space="preserve">(formerly RMMI Corp.) </w:t>
      </w:r>
      <w:bookmarkEnd w:id="0"/>
      <w:r w:rsidRPr="006D690C">
        <w:rPr>
          <w:rFonts w:cs="Arial"/>
          <w:bCs/>
          <w:color w:val="000000"/>
          <w:sz w:val="20"/>
        </w:rPr>
        <w:t>(“</w:t>
      </w:r>
      <w:r>
        <w:rPr>
          <w:rFonts w:cs="Arial"/>
          <w:b/>
          <w:bCs/>
          <w:color w:val="000000"/>
          <w:sz w:val="20"/>
        </w:rPr>
        <w:t>Discover Wellness</w:t>
      </w:r>
      <w:r w:rsidR="007B07B5" w:rsidRPr="006D690C">
        <w:rPr>
          <w:rFonts w:cs="Arial"/>
          <w:bCs/>
          <w:color w:val="000000"/>
          <w:sz w:val="20"/>
        </w:rPr>
        <w:t>”</w:t>
      </w:r>
      <w:r w:rsidR="007B07B5">
        <w:rPr>
          <w:rFonts w:cs="Arial"/>
          <w:bCs/>
          <w:color w:val="000000"/>
          <w:sz w:val="20"/>
        </w:rPr>
        <w:t>, “</w:t>
      </w:r>
      <w:r w:rsidR="007B07B5" w:rsidRPr="007B07B5">
        <w:rPr>
          <w:rFonts w:cs="Arial"/>
          <w:b/>
          <w:color w:val="000000"/>
          <w:sz w:val="20"/>
        </w:rPr>
        <w:t>DWS</w:t>
      </w:r>
      <w:r w:rsidR="007B07B5">
        <w:rPr>
          <w:rFonts w:cs="Arial"/>
          <w:bCs/>
          <w:color w:val="000000"/>
          <w:sz w:val="20"/>
        </w:rPr>
        <w:t xml:space="preserve">” </w:t>
      </w:r>
      <w:r w:rsidRPr="006D690C">
        <w:rPr>
          <w:rFonts w:cs="Arial"/>
          <w:bCs/>
          <w:color w:val="000000"/>
          <w:sz w:val="20"/>
        </w:rPr>
        <w:t>or the “</w:t>
      </w:r>
      <w:r w:rsidRPr="006D690C">
        <w:rPr>
          <w:rFonts w:cs="Arial"/>
          <w:b/>
          <w:bCs/>
          <w:color w:val="000000"/>
          <w:sz w:val="20"/>
        </w:rPr>
        <w:t>Company</w:t>
      </w:r>
      <w:r w:rsidRPr="006D690C">
        <w:rPr>
          <w:rFonts w:cs="Arial"/>
          <w:bCs/>
          <w:color w:val="000000"/>
          <w:sz w:val="20"/>
        </w:rPr>
        <w:t xml:space="preserve">”) </w:t>
      </w:r>
      <w:r w:rsidRPr="006D690C">
        <w:rPr>
          <w:rFonts w:cs="Arial"/>
          <w:spacing w:val="2"/>
          <w:sz w:val="20"/>
        </w:rPr>
        <w:t>(</w:t>
      </w:r>
      <w:r w:rsidRPr="006D690C">
        <w:rPr>
          <w:rFonts w:cs="Arial"/>
          <w:b/>
          <w:spacing w:val="2"/>
          <w:sz w:val="20"/>
        </w:rPr>
        <w:t>CSE</w:t>
      </w:r>
      <w:r w:rsidRPr="006D690C">
        <w:rPr>
          <w:rFonts w:cs="Arial"/>
          <w:spacing w:val="2"/>
          <w:sz w:val="20"/>
        </w:rPr>
        <w:t>:</w:t>
      </w:r>
      <w:r w:rsidRPr="006D690C">
        <w:rPr>
          <w:rFonts w:cs="Arial"/>
          <w:b/>
          <w:spacing w:val="2"/>
          <w:sz w:val="20"/>
        </w:rPr>
        <w:t xml:space="preserve"> </w:t>
      </w:r>
      <w:r>
        <w:rPr>
          <w:rFonts w:cs="Arial"/>
          <w:b/>
          <w:spacing w:val="2"/>
          <w:sz w:val="20"/>
        </w:rPr>
        <w:t>WLNS</w:t>
      </w:r>
      <w:r w:rsidRPr="006D690C">
        <w:rPr>
          <w:rFonts w:cs="Arial"/>
          <w:spacing w:val="2"/>
          <w:sz w:val="20"/>
        </w:rPr>
        <w:t xml:space="preserve">), a licensed producer and processor under the </w:t>
      </w:r>
      <w:r w:rsidRPr="006D690C">
        <w:rPr>
          <w:rFonts w:cs="Arial"/>
          <w:i/>
          <w:spacing w:val="2"/>
          <w:sz w:val="20"/>
        </w:rPr>
        <w:t>Cannabis Act</w:t>
      </w:r>
      <w:r w:rsidRPr="006D690C">
        <w:rPr>
          <w:rFonts w:cs="Arial"/>
          <w:spacing w:val="2"/>
          <w:sz w:val="20"/>
        </w:rPr>
        <w:t xml:space="preserve"> (Canada), is pleased to </w:t>
      </w:r>
      <w:r w:rsidRPr="002A7CB6">
        <w:rPr>
          <w:rFonts w:cs="Arial"/>
          <w:spacing w:val="2"/>
          <w:sz w:val="20"/>
        </w:rPr>
        <w:t xml:space="preserve">announce that </w:t>
      </w:r>
      <w:r w:rsidR="00570ABA" w:rsidRPr="00570ABA">
        <w:rPr>
          <w:rFonts w:cs="Arial"/>
          <w:spacing w:val="2"/>
          <w:sz w:val="20"/>
        </w:rPr>
        <w:t>it</w:t>
      </w:r>
      <w:r w:rsidR="00570ABA">
        <w:rPr>
          <w:rFonts w:cs="Arial"/>
          <w:spacing w:val="2"/>
          <w:sz w:val="20"/>
        </w:rPr>
        <w:t xml:space="preserve"> has </w:t>
      </w:r>
      <w:r w:rsidR="00C67872">
        <w:rPr>
          <w:rFonts w:cs="Arial"/>
          <w:spacing w:val="2"/>
          <w:sz w:val="20"/>
        </w:rPr>
        <w:t xml:space="preserve">entered into a </w:t>
      </w:r>
      <w:r w:rsidR="00D017AC">
        <w:rPr>
          <w:rFonts w:cs="Arial"/>
          <w:spacing w:val="2"/>
          <w:sz w:val="20"/>
        </w:rPr>
        <w:t>Memorandum of Understanding on Co-operation on Arrangement of Hemp</w:t>
      </w:r>
      <w:r w:rsidR="005A44F9">
        <w:rPr>
          <w:rFonts w:cs="Arial"/>
          <w:spacing w:val="2"/>
          <w:sz w:val="20"/>
        </w:rPr>
        <w:t xml:space="preserve"> </w:t>
      </w:r>
      <w:r w:rsidR="003C1B7C">
        <w:rPr>
          <w:rFonts w:cs="Arial"/>
          <w:spacing w:val="2"/>
          <w:sz w:val="20"/>
        </w:rPr>
        <w:t xml:space="preserve">Business </w:t>
      </w:r>
      <w:r w:rsidR="00D017AC">
        <w:rPr>
          <w:rFonts w:cs="Arial"/>
          <w:spacing w:val="2"/>
          <w:sz w:val="20"/>
        </w:rPr>
        <w:t>in Thailand</w:t>
      </w:r>
      <w:r w:rsidR="00C67872">
        <w:rPr>
          <w:rFonts w:cs="Arial"/>
          <w:spacing w:val="2"/>
          <w:sz w:val="20"/>
        </w:rPr>
        <w:t xml:space="preserve"> with Quad Play</w:t>
      </w:r>
      <w:r w:rsidR="003C1B7C">
        <w:rPr>
          <w:rFonts w:cs="Arial"/>
          <w:spacing w:val="2"/>
          <w:sz w:val="20"/>
        </w:rPr>
        <w:t xml:space="preserve"> </w:t>
      </w:r>
      <w:r w:rsidR="00C67872">
        <w:rPr>
          <w:rFonts w:cs="Arial"/>
          <w:spacing w:val="2"/>
          <w:sz w:val="20"/>
        </w:rPr>
        <w:t>(“</w:t>
      </w:r>
      <w:r w:rsidR="00C67872" w:rsidRPr="00C67872">
        <w:rPr>
          <w:rFonts w:cs="Arial"/>
          <w:b/>
          <w:bCs/>
          <w:spacing w:val="2"/>
          <w:sz w:val="20"/>
        </w:rPr>
        <w:t>QP</w:t>
      </w:r>
      <w:r w:rsidR="00C67872">
        <w:rPr>
          <w:rFonts w:cs="Arial"/>
          <w:spacing w:val="2"/>
          <w:sz w:val="20"/>
        </w:rPr>
        <w:t>”) of Thailand</w:t>
      </w:r>
      <w:r w:rsidR="003C1B7C">
        <w:rPr>
          <w:rFonts w:cs="Arial"/>
          <w:spacing w:val="2"/>
          <w:sz w:val="20"/>
        </w:rPr>
        <w:t xml:space="preserve"> (</w:t>
      </w:r>
      <w:r w:rsidR="00120E86">
        <w:rPr>
          <w:rFonts w:cs="Arial"/>
          <w:spacing w:val="2"/>
          <w:sz w:val="20"/>
        </w:rPr>
        <w:t xml:space="preserve">the </w:t>
      </w:r>
      <w:r w:rsidR="003C1B7C">
        <w:rPr>
          <w:rFonts w:cs="Arial"/>
          <w:spacing w:val="2"/>
          <w:sz w:val="20"/>
        </w:rPr>
        <w:t>“</w:t>
      </w:r>
      <w:r w:rsidR="003C1B7C" w:rsidRPr="005A44F9">
        <w:rPr>
          <w:rFonts w:cs="Arial"/>
          <w:b/>
          <w:bCs/>
          <w:spacing w:val="2"/>
          <w:sz w:val="20"/>
        </w:rPr>
        <w:t>MOU</w:t>
      </w:r>
      <w:r w:rsidR="003C1B7C">
        <w:rPr>
          <w:rFonts w:cs="Arial"/>
          <w:spacing w:val="2"/>
          <w:sz w:val="20"/>
        </w:rPr>
        <w:t>”)</w:t>
      </w:r>
      <w:r w:rsidR="00C67872">
        <w:rPr>
          <w:rFonts w:cs="Arial"/>
          <w:spacing w:val="2"/>
          <w:sz w:val="20"/>
        </w:rPr>
        <w:t>.</w:t>
      </w:r>
      <w:r w:rsidR="00120E86">
        <w:rPr>
          <w:rFonts w:cs="Arial"/>
          <w:spacing w:val="2"/>
          <w:sz w:val="20"/>
        </w:rPr>
        <w:t xml:space="preserve"> Thailand is an attractive market for Discover Wellness as it is the </w:t>
      </w:r>
      <w:bookmarkStart w:id="1" w:name="_Hlk65325953"/>
      <w:r w:rsidR="00120E86">
        <w:rPr>
          <w:rFonts w:cs="Arial"/>
          <w:spacing w:val="2"/>
          <w:sz w:val="20"/>
        </w:rPr>
        <w:t>first country globally to deregulate hemp-derived oils and extracts which allows it to be included in consumer product goods</w:t>
      </w:r>
      <w:bookmarkEnd w:id="1"/>
      <w:r w:rsidR="00120E86">
        <w:rPr>
          <w:rFonts w:cs="Arial"/>
          <w:spacing w:val="2"/>
          <w:sz w:val="20"/>
        </w:rPr>
        <w:t>.</w:t>
      </w:r>
      <w:r w:rsidR="00A0634F">
        <w:rPr>
          <w:rFonts w:cs="Arial"/>
          <w:spacing w:val="2"/>
          <w:sz w:val="20"/>
        </w:rPr>
        <w:t xml:space="preserve"> The MOU is the first step in DWS and QP creating a joint business for the development and marketing of </w:t>
      </w:r>
      <w:r w:rsidR="007B0D64">
        <w:rPr>
          <w:rFonts w:cs="Arial"/>
          <w:spacing w:val="2"/>
          <w:sz w:val="20"/>
        </w:rPr>
        <w:t>consumer-packaged</w:t>
      </w:r>
      <w:r w:rsidR="00A0634F">
        <w:rPr>
          <w:rFonts w:cs="Arial"/>
          <w:spacing w:val="2"/>
          <w:sz w:val="20"/>
        </w:rPr>
        <w:t xml:space="preserve"> goods infused with hemp extracts for the Asian market, including wellness, food, beverage and cosmetics products.</w:t>
      </w:r>
    </w:p>
    <w:p w14:paraId="3CAE57C1" w14:textId="77777777" w:rsidR="005A44F9" w:rsidRDefault="005A44F9" w:rsidP="008B0305">
      <w:pPr>
        <w:jc w:val="both"/>
        <w:rPr>
          <w:rFonts w:cs="Arial"/>
          <w:spacing w:val="2"/>
          <w:sz w:val="20"/>
        </w:rPr>
      </w:pPr>
    </w:p>
    <w:p w14:paraId="3B4865A6" w14:textId="33642E8F" w:rsidR="00570ABA" w:rsidRDefault="005A44F9" w:rsidP="008B0305">
      <w:pPr>
        <w:jc w:val="both"/>
        <w:rPr>
          <w:rFonts w:cs="Arial"/>
          <w:spacing w:val="2"/>
          <w:sz w:val="20"/>
        </w:rPr>
      </w:pPr>
      <w:r>
        <w:rPr>
          <w:rFonts w:cs="Arial"/>
          <w:spacing w:val="2"/>
          <w:sz w:val="20"/>
        </w:rPr>
        <w:t xml:space="preserve">Under the terms of the </w:t>
      </w:r>
      <w:r w:rsidR="003C1B7C">
        <w:rPr>
          <w:rFonts w:cs="Arial"/>
          <w:spacing w:val="2"/>
          <w:sz w:val="20"/>
        </w:rPr>
        <w:t xml:space="preserve">MOU </w:t>
      </w:r>
      <w:r>
        <w:rPr>
          <w:rFonts w:cs="Arial"/>
          <w:spacing w:val="2"/>
          <w:sz w:val="20"/>
        </w:rPr>
        <w:t xml:space="preserve">QP would </w:t>
      </w:r>
      <w:r w:rsidR="007B07B5">
        <w:rPr>
          <w:rFonts w:cs="Arial"/>
          <w:spacing w:val="2"/>
          <w:sz w:val="20"/>
        </w:rPr>
        <w:t xml:space="preserve">import </w:t>
      </w:r>
      <w:r w:rsidR="00120E86">
        <w:rPr>
          <w:rFonts w:cs="Arial"/>
          <w:spacing w:val="2"/>
          <w:sz w:val="20"/>
        </w:rPr>
        <w:t>high-</w:t>
      </w:r>
      <w:r w:rsidR="000B77FD">
        <w:rPr>
          <w:rFonts w:cs="Arial"/>
          <w:spacing w:val="2"/>
          <w:sz w:val="20"/>
        </w:rPr>
        <w:t>potency</w:t>
      </w:r>
      <w:r w:rsidR="00120E86">
        <w:rPr>
          <w:rFonts w:cs="Arial"/>
          <w:spacing w:val="2"/>
          <w:sz w:val="20"/>
        </w:rPr>
        <w:t xml:space="preserve"> </w:t>
      </w:r>
      <w:r w:rsidR="003C1B7C">
        <w:rPr>
          <w:rFonts w:cs="Arial"/>
          <w:spacing w:val="2"/>
          <w:sz w:val="20"/>
        </w:rPr>
        <w:t xml:space="preserve">hemp </w:t>
      </w:r>
      <w:r w:rsidR="007B07B5">
        <w:rPr>
          <w:rFonts w:cs="Arial"/>
          <w:spacing w:val="2"/>
          <w:sz w:val="20"/>
        </w:rPr>
        <w:t>seeds from DWS</w:t>
      </w:r>
      <w:r w:rsidR="00142C52">
        <w:rPr>
          <w:rFonts w:cs="Arial"/>
          <w:spacing w:val="2"/>
          <w:sz w:val="20"/>
        </w:rPr>
        <w:t xml:space="preserve"> for distribution and cultivation in Thailand. QP will become an exclusive supplier of DWS seeds in Thailand</w:t>
      </w:r>
      <w:r w:rsidR="00CB139B">
        <w:rPr>
          <w:rFonts w:cs="Arial"/>
          <w:spacing w:val="2"/>
          <w:sz w:val="20"/>
        </w:rPr>
        <w:t xml:space="preserve">. The agreement is subject to an initial trial order of </w:t>
      </w:r>
      <w:r w:rsidR="004B31E6">
        <w:rPr>
          <w:rFonts w:cs="Arial"/>
          <w:spacing w:val="2"/>
          <w:sz w:val="20"/>
        </w:rPr>
        <w:t>2</w:t>
      </w:r>
      <w:r w:rsidR="00CB139B">
        <w:rPr>
          <w:rFonts w:cs="Arial"/>
          <w:spacing w:val="2"/>
          <w:sz w:val="20"/>
        </w:rPr>
        <w:t xml:space="preserve">0,000 seeds. </w:t>
      </w:r>
      <w:r w:rsidR="00A0634F">
        <w:rPr>
          <w:rFonts w:cs="Arial"/>
          <w:spacing w:val="2"/>
          <w:sz w:val="20"/>
        </w:rPr>
        <w:t xml:space="preserve">Upon successful completion of the </w:t>
      </w:r>
      <w:r w:rsidR="002C00BA">
        <w:rPr>
          <w:rFonts w:cs="Arial"/>
          <w:spacing w:val="2"/>
          <w:sz w:val="20"/>
        </w:rPr>
        <w:t>t</w:t>
      </w:r>
      <w:r w:rsidR="00A0634F">
        <w:rPr>
          <w:rFonts w:cs="Arial"/>
          <w:spacing w:val="2"/>
          <w:sz w:val="20"/>
        </w:rPr>
        <w:t xml:space="preserve">rial </w:t>
      </w:r>
      <w:r w:rsidR="002C00BA">
        <w:rPr>
          <w:rFonts w:cs="Arial"/>
          <w:spacing w:val="2"/>
          <w:sz w:val="20"/>
        </w:rPr>
        <w:t>o</w:t>
      </w:r>
      <w:r w:rsidR="00A0634F">
        <w:rPr>
          <w:rFonts w:cs="Arial"/>
          <w:spacing w:val="2"/>
          <w:sz w:val="20"/>
        </w:rPr>
        <w:t>rder,</w:t>
      </w:r>
      <w:r w:rsidR="00CB139B">
        <w:rPr>
          <w:rFonts w:cs="Arial"/>
          <w:spacing w:val="2"/>
          <w:sz w:val="20"/>
        </w:rPr>
        <w:t xml:space="preserve"> QP will pre-purchase 200,000 seeds (US$200,000 value) and in return </w:t>
      </w:r>
      <w:r w:rsidR="00742B86">
        <w:rPr>
          <w:rFonts w:cs="Arial"/>
          <w:spacing w:val="2"/>
          <w:sz w:val="20"/>
        </w:rPr>
        <w:t xml:space="preserve">DWS </w:t>
      </w:r>
      <w:r w:rsidR="002C00BA">
        <w:rPr>
          <w:rFonts w:cs="Arial"/>
          <w:spacing w:val="2"/>
          <w:sz w:val="20"/>
        </w:rPr>
        <w:t xml:space="preserve">will </w:t>
      </w:r>
      <w:r w:rsidR="00CB139B">
        <w:rPr>
          <w:rFonts w:cs="Arial"/>
          <w:spacing w:val="2"/>
          <w:sz w:val="20"/>
        </w:rPr>
        <w:t>receive</w:t>
      </w:r>
      <w:r w:rsidR="00742B86">
        <w:rPr>
          <w:rFonts w:cs="Arial"/>
          <w:spacing w:val="2"/>
          <w:sz w:val="20"/>
        </w:rPr>
        <w:t xml:space="preserve"> a 4% equity interest in QP.</w:t>
      </w:r>
      <w:r w:rsidR="00CB139B">
        <w:rPr>
          <w:rFonts w:cs="Arial"/>
          <w:spacing w:val="2"/>
          <w:sz w:val="20"/>
        </w:rPr>
        <w:t xml:space="preserve"> Additionally, DWS has a Right of First Refusal (“</w:t>
      </w:r>
      <w:r w:rsidR="00CB139B" w:rsidRPr="00CB139B">
        <w:rPr>
          <w:rFonts w:cs="Arial"/>
          <w:b/>
          <w:bCs/>
          <w:spacing w:val="2"/>
          <w:sz w:val="20"/>
        </w:rPr>
        <w:t>ROFR</w:t>
      </w:r>
      <w:r w:rsidR="00CB139B">
        <w:rPr>
          <w:rFonts w:cs="Arial"/>
          <w:spacing w:val="2"/>
          <w:sz w:val="20"/>
        </w:rPr>
        <w:t xml:space="preserve">”) </w:t>
      </w:r>
      <w:r w:rsidR="00380CE5">
        <w:rPr>
          <w:rFonts w:cs="Arial"/>
          <w:bCs/>
          <w:color w:val="000000"/>
          <w:sz w:val="20"/>
        </w:rPr>
        <w:t xml:space="preserve">to acquire control of </w:t>
      </w:r>
      <w:r w:rsidR="00380CE5" w:rsidRPr="00DD78AD">
        <w:rPr>
          <w:rFonts w:cs="Arial"/>
          <w:bCs/>
          <w:color w:val="000000"/>
          <w:sz w:val="20"/>
        </w:rPr>
        <w:t xml:space="preserve">QP </w:t>
      </w:r>
      <w:r w:rsidR="00380CE5">
        <w:rPr>
          <w:rFonts w:cs="Arial"/>
          <w:bCs/>
          <w:color w:val="000000"/>
          <w:sz w:val="20"/>
        </w:rPr>
        <w:t xml:space="preserve">once </w:t>
      </w:r>
      <w:r w:rsidR="00380CE5" w:rsidRPr="00DD78AD">
        <w:rPr>
          <w:rFonts w:cs="Arial"/>
          <w:bCs/>
          <w:color w:val="000000"/>
          <w:sz w:val="20"/>
        </w:rPr>
        <w:t>regulations in Thailand allow</w:t>
      </w:r>
      <w:r w:rsidR="00380CE5">
        <w:rPr>
          <w:rFonts w:cs="Arial"/>
          <w:bCs/>
          <w:color w:val="000000"/>
          <w:sz w:val="20"/>
        </w:rPr>
        <w:t>s for control by foreign companies.</w:t>
      </w:r>
    </w:p>
    <w:p w14:paraId="1CA67A57" w14:textId="77777777" w:rsidR="007F5BEF" w:rsidRDefault="007F5BEF" w:rsidP="007F5BEF">
      <w:pPr>
        <w:jc w:val="both"/>
        <w:rPr>
          <w:rFonts w:cs="Arial"/>
          <w:spacing w:val="2"/>
          <w:sz w:val="20"/>
        </w:rPr>
      </w:pPr>
    </w:p>
    <w:p w14:paraId="1F638BF2" w14:textId="772E7C98" w:rsidR="007F5BEF" w:rsidRDefault="007F5BEF" w:rsidP="007F5BEF">
      <w:pPr>
        <w:jc w:val="both"/>
        <w:rPr>
          <w:rFonts w:cs="Arial"/>
          <w:spacing w:val="2"/>
          <w:sz w:val="20"/>
        </w:rPr>
      </w:pPr>
      <w:r w:rsidRPr="00033C99">
        <w:rPr>
          <w:rFonts w:cs="Arial"/>
          <w:spacing w:val="2"/>
          <w:sz w:val="20"/>
        </w:rPr>
        <w:t xml:space="preserve">QP will arrange for cooperation with producers in Thailand of medicine, food and drinks products who wish to incorporate </w:t>
      </w:r>
      <w:r w:rsidR="00F23733">
        <w:rPr>
          <w:rFonts w:cs="Arial"/>
          <w:spacing w:val="2"/>
          <w:sz w:val="20"/>
        </w:rPr>
        <w:t>hemp oils and extracts</w:t>
      </w:r>
      <w:r w:rsidR="00F23733" w:rsidRPr="00033C99">
        <w:rPr>
          <w:rFonts w:cs="Arial"/>
          <w:spacing w:val="2"/>
          <w:sz w:val="20"/>
        </w:rPr>
        <w:t xml:space="preserve"> </w:t>
      </w:r>
      <w:r w:rsidRPr="00033C99">
        <w:rPr>
          <w:rFonts w:cs="Arial"/>
          <w:spacing w:val="2"/>
          <w:sz w:val="20"/>
        </w:rPr>
        <w:t>in their products.</w:t>
      </w:r>
      <w:r>
        <w:rPr>
          <w:rFonts w:cs="Arial"/>
          <w:spacing w:val="2"/>
          <w:sz w:val="20"/>
        </w:rPr>
        <w:t xml:space="preserve"> </w:t>
      </w:r>
      <w:r w:rsidRPr="00033C99">
        <w:rPr>
          <w:rFonts w:cs="Arial"/>
          <w:spacing w:val="2"/>
          <w:sz w:val="20"/>
        </w:rPr>
        <w:t xml:space="preserve">By this arrangement, DWS can use Thailand as a base for distributing seeds, </w:t>
      </w:r>
      <w:r w:rsidR="00A0634F" w:rsidRPr="00033C99">
        <w:rPr>
          <w:rFonts w:cs="Arial"/>
          <w:spacing w:val="2"/>
          <w:sz w:val="20"/>
        </w:rPr>
        <w:t>cultivating and</w:t>
      </w:r>
      <w:r w:rsidRPr="00033C99">
        <w:rPr>
          <w:rFonts w:cs="Arial"/>
          <w:spacing w:val="2"/>
          <w:sz w:val="20"/>
        </w:rPr>
        <w:t xml:space="preserve"> producing DWS’s products for sales </w:t>
      </w:r>
      <w:r w:rsidR="003C1B7C">
        <w:rPr>
          <w:rFonts w:cs="Arial"/>
          <w:spacing w:val="2"/>
          <w:sz w:val="20"/>
        </w:rPr>
        <w:t xml:space="preserve">in Thailand </w:t>
      </w:r>
      <w:r w:rsidRPr="00033C99">
        <w:rPr>
          <w:rFonts w:cs="Arial"/>
          <w:spacing w:val="2"/>
          <w:sz w:val="20"/>
        </w:rPr>
        <w:t>domestically and internationally.</w:t>
      </w:r>
    </w:p>
    <w:p w14:paraId="691945F3" w14:textId="6D5F8CDA" w:rsidR="005A44F9" w:rsidRDefault="005A44F9" w:rsidP="008B0305">
      <w:pPr>
        <w:jc w:val="both"/>
        <w:rPr>
          <w:rFonts w:cs="Arial"/>
          <w:spacing w:val="2"/>
          <w:sz w:val="20"/>
        </w:rPr>
      </w:pPr>
    </w:p>
    <w:p w14:paraId="3B58E4D4" w14:textId="2E3ED8BE" w:rsidR="00033C99" w:rsidRDefault="000172FF" w:rsidP="008B0305">
      <w:pPr>
        <w:jc w:val="both"/>
        <w:rPr>
          <w:rFonts w:cs="Arial"/>
          <w:spacing w:val="2"/>
          <w:sz w:val="20"/>
        </w:rPr>
      </w:pPr>
      <w:r>
        <w:rPr>
          <w:rFonts w:cs="Arial"/>
          <w:spacing w:val="2"/>
          <w:sz w:val="20"/>
        </w:rPr>
        <w:t xml:space="preserve">Effective, January 29, 2021, the Thai government amended its </w:t>
      </w:r>
      <w:r w:rsidR="003C1B7C">
        <w:rPr>
          <w:rFonts w:cs="Arial"/>
          <w:spacing w:val="2"/>
          <w:sz w:val="20"/>
        </w:rPr>
        <w:t xml:space="preserve">hemp </w:t>
      </w:r>
      <w:r>
        <w:rPr>
          <w:rFonts w:cs="Arial"/>
          <w:spacing w:val="2"/>
          <w:sz w:val="20"/>
        </w:rPr>
        <w:t xml:space="preserve">regulations. Under its new definition </w:t>
      </w:r>
      <w:r w:rsidR="003C1B7C">
        <w:rPr>
          <w:rFonts w:cs="Arial"/>
          <w:spacing w:val="2"/>
          <w:sz w:val="20"/>
        </w:rPr>
        <w:t xml:space="preserve">hemp </w:t>
      </w:r>
      <w:r>
        <w:rPr>
          <w:rFonts w:cs="Arial"/>
          <w:spacing w:val="2"/>
          <w:sz w:val="20"/>
        </w:rPr>
        <w:t xml:space="preserve">with &lt;1% THC can now be </w:t>
      </w:r>
      <w:r w:rsidRPr="002C00BA">
        <w:rPr>
          <w:rFonts w:cs="Arial"/>
          <w:spacing w:val="2"/>
          <w:sz w:val="20"/>
        </w:rPr>
        <w:t>imported, exported</w:t>
      </w:r>
      <w:r>
        <w:rPr>
          <w:rFonts w:cs="Arial"/>
          <w:spacing w:val="2"/>
          <w:sz w:val="20"/>
        </w:rPr>
        <w:t xml:space="preserve"> and used for government, industrial, medical and research purposes. </w:t>
      </w:r>
    </w:p>
    <w:p w14:paraId="28C4BF60" w14:textId="77777777" w:rsidR="007F5BEF" w:rsidRDefault="007F5BEF" w:rsidP="007F5BEF">
      <w:pPr>
        <w:jc w:val="both"/>
        <w:rPr>
          <w:rFonts w:cs="Arial"/>
          <w:spacing w:val="2"/>
          <w:sz w:val="20"/>
        </w:rPr>
      </w:pPr>
    </w:p>
    <w:p w14:paraId="4D17F48D" w14:textId="3C0DAC84" w:rsidR="007F5BEF" w:rsidRDefault="007F5BEF" w:rsidP="007F5BEF">
      <w:pPr>
        <w:jc w:val="both"/>
        <w:rPr>
          <w:rFonts w:cs="Arial"/>
          <w:spacing w:val="2"/>
          <w:sz w:val="20"/>
        </w:rPr>
      </w:pPr>
      <w:r>
        <w:rPr>
          <w:rFonts w:cs="Arial"/>
          <w:spacing w:val="2"/>
          <w:sz w:val="20"/>
        </w:rPr>
        <w:t>“</w:t>
      </w:r>
      <w:r w:rsidR="008A3A4D">
        <w:rPr>
          <w:rFonts w:cs="Arial"/>
          <w:spacing w:val="2"/>
          <w:sz w:val="20"/>
        </w:rPr>
        <w:t xml:space="preserve">We view this arrangement as </w:t>
      </w:r>
      <w:r w:rsidR="003C1B7C">
        <w:rPr>
          <w:rFonts w:cs="Arial"/>
          <w:spacing w:val="2"/>
          <w:sz w:val="20"/>
        </w:rPr>
        <w:t xml:space="preserve">a first step </w:t>
      </w:r>
      <w:r w:rsidR="008A3A4D">
        <w:rPr>
          <w:rFonts w:cs="Arial"/>
          <w:spacing w:val="2"/>
          <w:sz w:val="20"/>
        </w:rPr>
        <w:t xml:space="preserve">for Discover Wellness’ global distribution strategy into the fast-growing food and beverage markets of </w:t>
      </w:r>
      <w:bookmarkStart w:id="2" w:name="_Hlk65325990"/>
      <w:r w:rsidR="008A3A4D">
        <w:rPr>
          <w:rFonts w:cs="Arial"/>
          <w:spacing w:val="2"/>
          <w:sz w:val="20"/>
        </w:rPr>
        <w:t>Asia</w:t>
      </w:r>
      <w:r w:rsidR="00120E86">
        <w:rPr>
          <w:rFonts w:cs="Arial"/>
          <w:spacing w:val="2"/>
          <w:sz w:val="20"/>
        </w:rPr>
        <w:t xml:space="preserve">, </w:t>
      </w:r>
      <w:r w:rsidR="002C00BA">
        <w:rPr>
          <w:rFonts w:cs="Arial"/>
          <w:spacing w:val="2"/>
          <w:sz w:val="20"/>
        </w:rPr>
        <w:t xml:space="preserve">a </w:t>
      </w:r>
      <w:r w:rsidR="00120E86">
        <w:rPr>
          <w:rFonts w:cs="Arial"/>
          <w:spacing w:val="2"/>
          <w:sz w:val="20"/>
        </w:rPr>
        <w:t>potential $5.8 billion market by 2024</w:t>
      </w:r>
      <w:bookmarkEnd w:id="2"/>
      <w:r w:rsidR="00120E86">
        <w:rPr>
          <w:rFonts w:cs="Arial"/>
          <w:spacing w:val="2"/>
          <w:sz w:val="20"/>
        </w:rPr>
        <w:t xml:space="preserve"> according to Prohibition Partners</w:t>
      </w:r>
      <w:r>
        <w:rPr>
          <w:rFonts w:cs="Arial"/>
          <w:spacing w:val="2"/>
          <w:sz w:val="20"/>
        </w:rPr>
        <w:t>.</w:t>
      </w:r>
      <w:r w:rsidR="008A3A4D">
        <w:rPr>
          <w:rFonts w:cs="Arial"/>
          <w:spacing w:val="2"/>
          <w:sz w:val="20"/>
        </w:rPr>
        <w:t xml:space="preserve"> We are excited to be working with QP as our exclusive partner and leverage their deep relationships</w:t>
      </w:r>
      <w:r w:rsidR="00120E86">
        <w:rPr>
          <w:rFonts w:cs="Arial"/>
          <w:spacing w:val="2"/>
          <w:sz w:val="20"/>
        </w:rPr>
        <w:t xml:space="preserve"> with traditional consumer packaged goods companies</w:t>
      </w:r>
      <w:r w:rsidR="008A3A4D">
        <w:rPr>
          <w:rFonts w:cs="Arial"/>
          <w:spacing w:val="2"/>
          <w:sz w:val="20"/>
        </w:rPr>
        <w:t xml:space="preserve"> within Thailand and the broader Asian market.</w:t>
      </w:r>
      <w:r>
        <w:rPr>
          <w:rFonts w:cs="Arial"/>
          <w:spacing w:val="2"/>
          <w:sz w:val="20"/>
        </w:rPr>
        <w:t xml:space="preserve">” commented </w:t>
      </w:r>
      <w:r w:rsidRPr="00105FB1">
        <w:rPr>
          <w:rFonts w:cs="Arial"/>
          <w:spacing w:val="2"/>
          <w:sz w:val="20"/>
        </w:rPr>
        <w:t>Peter Cheung, Interim Chief Executive Officer and Chief Financial Officer</w:t>
      </w:r>
      <w:r>
        <w:rPr>
          <w:rFonts w:cs="Arial"/>
          <w:spacing w:val="2"/>
          <w:sz w:val="20"/>
        </w:rPr>
        <w:t xml:space="preserve">. </w:t>
      </w:r>
    </w:p>
    <w:p w14:paraId="0561A713" w14:textId="77777777" w:rsidR="007F5BEF" w:rsidRDefault="007F5BEF" w:rsidP="008B0305">
      <w:pPr>
        <w:jc w:val="both"/>
        <w:rPr>
          <w:rFonts w:cs="Arial"/>
          <w:spacing w:val="2"/>
          <w:sz w:val="20"/>
        </w:rPr>
      </w:pPr>
    </w:p>
    <w:p w14:paraId="3D0D268B" w14:textId="5E8E3884" w:rsidR="001F3D52" w:rsidRDefault="001F3D52" w:rsidP="007F5BEF">
      <w:pPr>
        <w:jc w:val="both"/>
        <w:rPr>
          <w:rFonts w:cs="Arial"/>
          <w:b/>
          <w:bCs/>
          <w:spacing w:val="2"/>
          <w:sz w:val="20"/>
        </w:rPr>
      </w:pPr>
    </w:p>
    <w:p w14:paraId="7150AFCF" w14:textId="77777777" w:rsidR="00DD78AD" w:rsidRDefault="00DD78AD" w:rsidP="007F5BEF">
      <w:pPr>
        <w:jc w:val="both"/>
        <w:rPr>
          <w:rFonts w:cs="Arial"/>
          <w:b/>
          <w:bCs/>
          <w:spacing w:val="2"/>
          <w:sz w:val="20"/>
        </w:rPr>
      </w:pPr>
    </w:p>
    <w:p w14:paraId="1981E5EA" w14:textId="77777777" w:rsidR="00DD78AD" w:rsidRDefault="00DD78AD" w:rsidP="007F5BEF">
      <w:pPr>
        <w:jc w:val="both"/>
        <w:rPr>
          <w:rFonts w:cs="Arial"/>
          <w:b/>
          <w:bCs/>
          <w:spacing w:val="2"/>
          <w:sz w:val="20"/>
        </w:rPr>
      </w:pPr>
    </w:p>
    <w:p w14:paraId="5C90B158" w14:textId="77777777" w:rsidR="00DD78AD" w:rsidRDefault="00DD78AD" w:rsidP="007F5BEF">
      <w:pPr>
        <w:jc w:val="both"/>
        <w:rPr>
          <w:rFonts w:cs="Arial"/>
          <w:b/>
          <w:bCs/>
          <w:spacing w:val="2"/>
          <w:sz w:val="20"/>
        </w:rPr>
      </w:pPr>
    </w:p>
    <w:p w14:paraId="2B79BEC9" w14:textId="275E0273" w:rsidR="007F5BEF" w:rsidRDefault="007F5BEF" w:rsidP="007F5BEF">
      <w:pPr>
        <w:jc w:val="both"/>
        <w:rPr>
          <w:rFonts w:cs="Arial"/>
          <w:b/>
          <w:bCs/>
          <w:spacing w:val="2"/>
          <w:sz w:val="20"/>
        </w:rPr>
      </w:pPr>
      <w:r w:rsidRPr="007F5BEF">
        <w:rPr>
          <w:rFonts w:cs="Arial"/>
          <w:b/>
          <w:bCs/>
          <w:spacing w:val="2"/>
          <w:sz w:val="20"/>
        </w:rPr>
        <w:lastRenderedPageBreak/>
        <w:t>Key points from the MOU</w:t>
      </w:r>
    </w:p>
    <w:p w14:paraId="57FB3838" w14:textId="77777777" w:rsidR="00DD78AD" w:rsidRPr="007F5BEF" w:rsidRDefault="00DD78AD" w:rsidP="007F5BEF">
      <w:pPr>
        <w:jc w:val="both"/>
        <w:rPr>
          <w:rFonts w:cs="Arial"/>
          <w:b/>
          <w:bCs/>
          <w:spacing w:val="2"/>
          <w:sz w:val="20"/>
        </w:rPr>
      </w:pPr>
    </w:p>
    <w:p w14:paraId="21799434" w14:textId="39E11FAE" w:rsidR="00C67872" w:rsidRPr="00C67872" w:rsidRDefault="00C67872" w:rsidP="00C67872">
      <w:pPr>
        <w:jc w:val="both"/>
        <w:rPr>
          <w:rFonts w:cs="Arial"/>
          <w:spacing w:val="2"/>
          <w:sz w:val="20"/>
        </w:rPr>
      </w:pPr>
      <w:r w:rsidRPr="00C67872">
        <w:rPr>
          <w:rFonts w:cs="Arial"/>
          <w:spacing w:val="2"/>
          <w:sz w:val="20"/>
        </w:rPr>
        <w:t xml:space="preserve">The </w:t>
      </w:r>
      <w:r w:rsidR="00120E86" w:rsidRPr="00C67872">
        <w:rPr>
          <w:rFonts w:cs="Arial"/>
          <w:spacing w:val="2"/>
          <w:sz w:val="20"/>
        </w:rPr>
        <w:t xml:space="preserve">QP and DWS </w:t>
      </w:r>
      <w:r w:rsidRPr="00C67872">
        <w:rPr>
          <w:rFonts w:cs="Arial"/>
          <w:spacing w:val="2"/>
          <w:sz w:val="20"/>
        </w:rPr>
        <w:t>have the intention to co-operate and develop Hemp industry in Thailand to become the bio medical hub that produces a variety of hemp products, such as medical, food, beverages, and cosmetic products, for domestic and export to Regional Comprehensive Economic Partnership (</w:t>
      </w:r>
      <w:r w:rsidR="0035047B" w:rsidRPr="0035047B">
        <w:rPr>
          <w:rFonts w:cs="Arial"/>
          <w:b/>
          <w:bCs/>
          <w:spacing w:val="2"/>
          <w:sz w:val="20"/>
        </w:rPr>
        <w:t>“</w:t>
      </w:r>
      <w:r w:rsidRPr="0035047B">
        <w:rPr>
          <w:rFonts w:cs="Arial"/>
          <w:b/>
          <w:bCs/>
          <w:spacing w:val="2"/>
          <w:sz w:val="20"/>
        </w:rPr>
        <w:t>RCEP</w:t>
      </w:r>
      <w:r w:rsidR="0035047B" w:rsidRPr="0035047B">
        <w:rPr>
          <w:rFonts w:cs="Arial"/>
          <w:b/>
          <w:bCs/>
          <w:spacing w:val="2"/>
          <w:sz w:val="20"/>
        </w:rPr>
        <w:t>”</w:t>
      </w:r>
      <w:r w:rsidRPr="00C67872">
        <w:rPr>
          <w:rFonts w:cs="Arial"/>
          <w:spacing w:val="2"/>
          <w:sz w:val="20"/>
        </w:rPr>
        <w:t xml:space="preserve">) and global markets. </w:t>
      </w:r>
    </w:p>
    <w:p w14:paraId="5664AD16" w14:textId="77777777" w:rsidR="00253533" w:rsidRDefault="00253533" w:rsidP="00033C99">
      <w:pPr>
        <w:jc w:val="both"/>
        <w:rPr>
          <w:rFonts w:cs="Arial"/>
          <w:spacing w:val="2"/>
          <w:sz w:val="20"/>
        </w:rPr>
      </w:pPr>
    </w:p>
    <w:p w14:paraId="2CD2BB8D" w14:textId="2B7D1F05" w:rsidR="00C67872" w:rsidRPr="000B77FD" w:rsidRDefault="00C67872" w:rsidP="00C67872">
      <w:pPr>
        <w:jc w:val="both"/>
        <w:rPr>
          <w:rFonts w:cs="Arial"/>
          <w:b/>
          <w:bCs/>
          <w:i/>
          <w:iCs/>
          <w:spacing w:val="2"/>
          <w:sz w:val="20"/>
        </w:rPr>
      </w:pPr>
      <w:r w:rsidRPr="000B77FD">
        <w:rPr>
          <w:rFonts w:cs="Arial"/>
          <w:b/>
          <w:bCs/>
          <w:i/>
          <w:iCs/>
          <w:spacing w:val="2"/>
          <w:sz w:val="20"/>
        </w:rPr>
        <w:t>Cooperation Plan</w:t>
      </w:r>
    </w:p>
    <w:p w14:paraId="7A1BDBAE" w14:textId="77777777" w:rsidR="007F5BEF" w:rsidRPr="00DB26CE" w:rsidRDefault="007F5BEF" w:rsidP="00C67872">
      <w:pPr>
        <w:jc w:val="both"/>
        <w:rPr>
          <w:rFonts w:cs="Arial"/>
          <w:b/>
          <w:bCs/>
          <w:spacing w:val="2"/>
          <w:sz w:val="20"/>
        </w:rPr>
      </w:pPr>
    </w:p>
    <w:p w14:paraId="2B71D9A7" w14:textId="3C9A9F26" w:rsidR="00C67872" w:rsidRPr="00C67872" w:rsidRDefault="00C67872" w:rsidP="00DB26CE">
      <w:pPr>
        <w:ind w:firstLine="720"/>
        <w:jc w:val="both"/>
        <w:rPr>
          <w:rFonts w:cs="Arial"/>
          <w:spacing w:val="2"/>
          <w:sz w:val="20"/>
        </w:rPr>
      </w:pPr>
      <w:r w:rsidRPr="00C67872">
        <w:rPr>
          <w:rFonts w:cs="Arial"/>
          <w:spacing w:val="2"/>
          <w:sz w:val="20"/>
        </w:rPr>
        <w:t>(1)</w:t>
      </w:r>
      <w:r w:rsidRPr="00C67872">
        <w:rPr>
          <w:rFonts w:cs="Arial"/>
          <w:spacing w:val="2"/>
          <w:sz w:val="20"/>
        </w:rPr>
        <w:tab/>
        <w:t>QP to become the exclusive supplier of DWS seeds in Thailand</w:t>
      </w:r>
      <w:r w:rsidR="003C1B7C">
        <w:rPr>
          <w:rFonts w:cs="Arial"/>
          <w:spacing w:val="2"/>
          <w:sz w:val="20"/>
        </w:rPr>
        <w:t>.</w:t>
      </w:r>
    </w:p>
    <w:p w14:paraId="49B7B5CE" w14:textId="77777777" w:rsidR="00C67872" w:rsidRPr="00C67872" w:rsidRDefault="00C67872" w:rsidP="00C67872">
      <w:pPr>
        <w:jc w:val="both"/>
        <w:rPr>
          <w:rFonts w:cs="Arial"/>
          <w:spacing w:val="2"/>
          <w:sz w:val="20"/>
        </w:rPr>
      </w:pPr>
    </w:p>
    <w:p w14:paraId="27C68D62" w14:textId="255AF9E5" w:rsidR="00C67872" w:rsidRPr="00C67872" w:rsidRDefault="00C67872" w:rsidP="00DB26CE">
      <w:pPr>
        <w:ind w:left="1440" w:hanging="720"/>
        <w:jc w:val="both"/>
        <w:rPr>
          <w:rFonts w:cs="Arial"/>
          <w:spacing w:val="2"/>
          <w:sz w:val="20"/>
        </w:rPr>
      </w:pPr>
      <w:r w:rsidRPr="00C67872">
        <w:rPr>
          <w:rFonts w:cs="Arial"/>
          <w:spacing w:val="2"/>
          <w:sz w:val="20"/>
        </w:rPr>
        <w:t>(2)</w:t>
      </w:r>
      <w:r w:rsidRPr="00C67872">
        <w:rPr>
          <w:rFonts w:cs="Arial"/>
          <w:spacing w:val="2"/>
          <w:sz w:val="20"/>
        </w:rPr>
        <w:tab/>
        <w:t xml:space="preserve">The agreement will be subject to an initial order of </w:t>
      </w:r>
      <w:r w:rsidR="004B31E6">
        <w:rPr>
          <w:rFonts w:cs="Arial"/>
          <w:spacing w:val="2"/>
          <w:sz w:val="20"/>
        </w:rPr>
        <w:t>2</w:t>
      </w:r>
      <w:r w:rsidRPr="00C67872">
        <w:rPr>
          <w:rFonts w:cs="Arial"/>
          <w:spacing w:val="2"/>
          <w:sz w:val="20"/>
        </w:rPr>
        <w:t>0,000 seeds.</w:t>
      </w:r>
    </w:p>
    <w:p w14:paraId="072AB183" w14:textId="77777777" w:rsidR="00C67872" w:rsidRPr="00C67872" w:rsidRDefault="00C67872" w:rsidP="00C67872">
      <w:pPr>
        <w:jc w:val="both"/>
        <w:rPr>
          <w:rFonts w:cs="Arial"/>
          <w:spacing w:val="2"/>
          <w:sz w:val="20"/>
        </w:rPr>
      </w:pPr>
    </w:p>
    <w:p w14:paraId="0BE897F4" w14:textId="4A445EE0" w:rsidR="00C67872" w:rsidRPr="00C67872" w:rsidRDefault="00C67872" w:rsidP="00DB26CE">
      <w:pPr>
        <w:ind w:left="1440" w:hanging="720"/>
        <w:jc w:val="both"/>
        <w:rPr>
          <w:rFonts w:cs="Arial"/>
          <w:spacing w:val="2"/>
          <w:sz w:val="20"/>
        </w:rPr>
      </w:pPr>
      <w:r w:rsidRPr="00C67872">
        <w:rPr>
          <w:rFonts w:cs="Arial"/>
          <w:spacing w:val="2"/>
          <w:sz w:val="20"/>
        </w:rPr>
        <w:t>(3)</w:t>
      </w:r>
      <w:r w:rsidRPr="00C67872">
        <w:rPr>
          <w:rFonts w:cs="Arial"/>
          <w:spacing w:val="2"/>
          <w:sz w:val="20"/>
        </w:rPr>
        <w:tab/>
        <w:t xml:space="preserve">QP to pre-purchase 200,0000 seeds (value of US$200,000) for 4,000 shares in QP that represents a </w:t>
      </w:r>
      <w:r w:rsidR="007F5BEF">
        <w:rPr>
          <w:rFonts w:cs="Arial"/>
          <w:spacing w:val="2"/>
          <w:sz w:val="20"/>
        </w:rPr>
        <w:t>4</w:t>
      </w:r>
      <w:r w:rsidRPr="00C67872">
        <w:rPr>
          <w:rFonts w:cs="Arial"/>
          <w:spacing w:val="2"/>
          <w:sz w:val="20"/>
        </w:rPr>
        <w:t>% equity interest on a fully diluted basis in QP (“</w:t>
      </w:r>
      <w:r w:rsidRPr="000B77FD">
        <w:rPr>
          <w:rFonts w:cs="Arial"/>
          <w:b/>
          <w:bCs/>
          <w:spacing w:val="2"/>
          <w:sz w:val="20"/>
        </w:rPr>
        <w:t>Equity Interest</w:t>
      </w:r>
      <w:r w:rsidRPr="00C67872">
        <w:rPr>
          <w:rFonts w:cs="Arial"/>
          <w:spacing w:val="2"/>
          <w:sz w:val="20"/>
        </w:rPr>
        <w:t>”). The Pre-Purchase and Equity Interest is subject to a successful Trial Order</w:t>
      </w:r>
      <w:r w:rsidR="00356697">
        <w:rPr>
          <w:rFonts w:cs="Arial"/>
          <w:spacing w:val="2"/>
          <w:sz w:val="20"/>
        </w:rPr>
        <w:t>.</w:t>
      </w:r>
    </w:p>
    <w:p w14:paraId="07AF81FC" w14:textId="77777777" w:rsidR="00C67872" w:rsidRPr="00C67872" w:rsidRDefault="00C67872" w:rsidP="00C67872">
      <w:pPr>
        <w:jc w:val="both"/>
        <w:rPr>
          <w:rFonts w:cs="Arial"/>
          <w:spacing w:val="2"/>
          <w:sz w:val="20"/>
        </w:rPr>
      </w:pPr>
    </w:p>
    <w:p w14:paraId="144225CE" w14:textId="48B1020A" w:rsidR="00DD78AD" w:rsidRPr="00C67872" w:rsidRDefault="00C67872" w:rsidP="00DD78AD">
      <w:pPr>
        <w:ind w:left="1440" w:hanging="720"/>
        <w:jc w:val="both"/>
        <w:rPr>
          <w:rFonts w:cs="Arial"/>
          <w:spacing w:val="2"/>
          <w:sz w:val="20"/>
        </w:rPr>
      </w:pPr>
      <w:r w:rsidRPr="00C67872">
        <w:rPr>
          <w:rFonts w:cs="Arial"/>
          <w:spacing w:val="2"/>
          <w:sz w:val="20"/>
        </w:rPr>
        <w:t>(4)</w:t>
      </w:r>
      <w:r w:rsidRPr="00C67872">
        <w:rPr>
          <w:rFonts w:cs="Arial"/>
          <w:spacing w:val="2"/>
          <w:sz w:val="20"/>
        </w:rPr>
        <w:tab/>
        <w:t xml:space="preserve">After the initial 200,000 seeds, QP to pay </w:t>
      </w:r>
      <w:r w:rsidR="00F23733">
        <w:rPr>
          <w:rFonts w:cs="Arial"/>
          <w:spacing w:val="2"/>
          <w:sz w:val="20"/>
        </w:rPr>
        <w:t>on a</w:t>
      </w:r>
      <w:r w:rsidRPr="00C67872">
        <w:rPr>
          <w:rFonts w:cs="Arial"/>
          <w:spacing w:val="2"/>
          <w:sz w:val="20"/>
        </w:rPr>
        <w:t xml:space="preserve"> </w:t>
      </w:r>
      <w:r w:rsidR="003C1B7C">
        <w:rPr>
          <w:rFonts w:cs="Arial"/>
          <w:spacing w:val="2"/>
          <w:sz w:val="20"/>
        </w:rPr>
        <w:t>per</w:t>
      </w:r>
      <w:r w:rsidR="003C1B7C" w:rsidRPr="00C67872">
        <w:rPr>
          <w:rFonts w:cs="Arial"/>
          <w:spacing w:val="2"/>
          <w:sz w:val="20"/>
        </w:rPr>
        <w:t xml:space="preserve"> </w:t>
      </w:r>
      <w:r w:rsidRPr="00C67872">
        <w:rPr>
          <w:rFonts w:cs="Arial"/>
          <w:spacing w:val="2"/>
          <w:sz w:val="20"/>
        </w:rPr>
        <w:t xml:space="preserve">seed </w:t>
      </w:r>
      <w:r w:rsidR="00F23733">
        <w:rPr>
          <w:rFonts w:cs="Arial"/>
          <w:spacing w:val="2"/>
          <w:sz w:val="20"/>
        </w:rPr>
        <w:t xml:space="preserve">basis </w:t>
      </w:r>
      <w:r w:rsidRPr="00C67872">
        <w:rPr>
          <w:rFonts w:cs="Arial"/>
          <w:spacing w:val="2"/>
          <w:sz w:val="20"/>
        </w:rPr>
        <w:t>and Discover Wellness has the option to convert those amounts into additional equity of QP to a maximum allowed under foreign ownership rules currently at 33%.</w:t>
      </w:r>
    </w:p>
    <w:p w14:paraId="5649A281" w14:textId="77777777" w:rsidR="00C67872" w:rsidRPr="00C67872" w:rsidRDefault="00C67872" w:rsidP="00C67872">
      <w:pPr>
        <w:jc w:val="both"/>
        <w:rPr>
          <w:rFonts w:cs="Arial"/>
          <w:spacing w:val="2"/>
          <w:sz w:val="20"/>
        </w:rPr>
      </w:pPr>
    </w:p>
    <w:p w14:paraId="4D5B4EB5" w14:textId="3D0C7029" w:rsidR="00380CE5" w:rsidRDefault="00C67872" w:rsidP="009E78FB">
      <w:pPr>
        <w:ind w:left="1440" w:hanging="720"/>
        <w:jc w:val="both"/>
        <w:rPr>
          <w:rFonts w:cs="Arial"/>
          <w:spacing w:val="2"/>
          <w:sz w:val="20"/>
        </w:rPr>
      </w:pPr>
      <w:r w:rsidRPr="00C67872">
        <w:rPr>
          <w:rFonts w:cs="Arial"/>
          <w:spacing w:val="2"/>
          <w:sz w:val="20"/>
        </w:rPr>
        <w:t>(5)</w:t>
      </w:r>
      <w:r w:rsidRPr="00C67872">
        <w:rPr>
          <w:rFonts w:cs="Arial"/>
          <w:spacing w:val="2"/>
          <w:sz w:val="20"/>
        </w:rPr>
        <w:tab/>
        <w:t xml:space="preserve">Discover Wellness shall have the ROFR to </w:t>
      </w:r>
      <w:r w:rsidR="00380CE5">
        <w:rPr>
          <w:rFonts w:cs="Arial"/>
          <w:bCs/>
          <w:color w:val="000000"/>
          <w:sz w:val="20"/>
        </w:rPr>
        <w:t xml:space="preserve">acquire control of </w:t>
      </w:r>
      <w:r w:rsidR="00380CE5" w:rsidRPr="00DD78AD">
        <w:rPr>
          <w:rFonts w:cs="Arial"/>
          <w:bCs/>
          <w:color w:val="000000"/>
          <w:sz w:val="20"/>
        </w:rPr>
        <w:t xml:space="preserve">QP </w:t>
      </w:r>
      <w:r w:rsidR="00380CE5">
        <w:rPr>
          <w:rFonts w:cs="Arial"/>
          <w:bCs/>
          <w:color w:val="000000"/>
          <w:sz w:val="20"/>
        </w:rPr>
        <w:t xml:space="preserve">once </w:t>
      </w:r>
      <w:r w:rsidR="00380CE5" w:rsidRPr="00DD78AD">
        <w:rPr>
          <w:rFonts w:cs="Arial"/>
          <w:bCs/>
          <w:color w:val="000000"/>
          <w:sz w:val="20"/>
        </w:rPr>
        <w:t>regulations in Thailand allow</w:t>
      </w:r>
      <w:r w:rsidR="00380CE5">
        <w:rPr>
          <w:rFonts w:cs="Arial"/>
          <w:bCs/>
          <w:color w:val="000000"/>
          <w:sz w:val="20"/>
        </w:rPr>
        <w:t>s for control by foreign companies.</w:t>
      </w:r>
    </w:p>
    <w:p w14:paraId="43E14253" w14:textId="77777777" w:rsidR="00356697" w:rsidRDefault="00356697" w:rsidP="00DB26CE">
      <w:pPr>
        <w:ind w:left="1440"/>
        <w:jc w:val="both"/>
        <w:rPr>
          <w:rFonts w:cs="Arial"/>
          <w:spacing w:val="2"/>
          <w:sz w:val="20"/>
        </w:rPr>
      </w:pPr>
    </w:p>
    <w:p w14:paraId="19B648B1" w14:textId="11A4E918" w:rsidR="00F1354E" w:rsidRDefault="00120E86" w:rsidP="000B77FD">
      <w:pPr>
        <w:jc w:val="both"/>
        <w:rPr>
          <w:rFonts w:cs="Arial"/>
          <w:spacing w:val="2"/>
          <w:sz w:val="20"/>
        </w:rPr>
      </w:pPr>
      <w:r w:rsidRPr="00C67872">
        <w:rPr>
          <w:rFonts w:cs="Arial"/>
          <w:spacing w:val="2"/>
          <w:sz w:val="20"/>
        </w:rPr>
        <w:t xml:space="preserve">QP and DWS </w:t>
      </w:r>
      <w:r>
        <w:rPr>
          <w:rFonts w:cs="Arial"/>
          <w:spacing w:val="2"/>
          <w:sz w:val="20"/>
        </w:rPr>
        <w:t xml:space="preserve">are working diligently on completing </w:t>
      </w:r>
      <w:r w:rsidR="00C67872" w:rsidRPr="00C67872">
        <w:rPr>
          <w:rFonts w:cs="Arial"/>
          <w:spacing w:val="2"/>
          <w:sz w:val="20"/>
        </w:rPr>
        <w:t xml:space="preserve">the detailed implementation plan to be in line with the timeframe agreed and prepare </w:t>
      </w:r>
      <w:r w:rsidR="002C00BA">
        <w:rPr>
          <w:rFonts w:cs="Arial"/>
          <w:spacing w:val="2"/>
          <w:sz w:val="20"/>
        </w:rPr>
        <w:t xml:space="preserve">a </w:t>
      </w:r>
      <w:r w:rsidR="00FF05E1">
        <w:rPr>
          <w:rFonts w:cs="Arial"/>
          <w:spacing w:val="2"/>
          <w:sz w:val="20"/>
        </w:rPr>
        <w:t>Joint Venture</w:t>
      </w:r>
      <w:r w:rsidR="00C67872" w:rsidRPr="00C67872">
        <w:rPr>
          <w:rFonts w:cs="Arial"/>
          <w:spacing w:val="2"/>
          <w:sz w:val="20"/>
        </w:rPr>
        <w:t xml:space="preserve"> Agreement.</w:t>
      </w:r>
      <w:r>
        <w:rPr>
          <w:rFonts w:cs="Arial"/>
          <w:spacing w:val="2"/>
          <w:sz w:val="20"/>
        </w:rPr>
        <w:t xml:space="preserve"> The Company will provide updates from time-to-time in due course.</w:t>
      </w:r>
    </w:p>
    <w:p w14:paraId="546E3D4E" w14:textId="77777777" w:rsidR="003C1B7C" w:rsidRDefault="003C1B7C" w:rsidP="002119C4">
      <w:pPr>
        <w:pStyle w:val="NormalWeb"/>
        <w:spacing w:before="0" w:beforeAutospacing="0" w:after="0" w:afterAutospacing="0"/>
        <w:jc w:val="both"/>
        <w:rPr>
          <w:rFonts w:ascii="Arial" w:hAnsi="Arial" w:cs="Arial"/>
          <w:b/>
          <w:color w:val="000000"/>
          <w:sz w:val="20"/>
        </w:rPr>
      </w:pPr>
    </w:p>
    <w:p w14:paraId="2E2FA817" w14:textId="7959C268" w:rsidR="00033C99" w:rsidRPr="00033C99" w:rsidRDefault="00033C99" w:rsidP="002119C4">
      <w:pPr>
        <w:pStyle w:val="NormalWeb"/>
        <w:spacing w:before="0" w:beforeAutospacing="0" w:after="0" w:afterAutospacing="0"/>
        <w:jc w:val="both"/>
        <w:rPr>
          <w:rFonts w:ascii="Arial" w:hAnsi="Arial" w:cs="Arial"/>
          <w:b/>
          <w:color w:val="000000"/>
          <w:sz w:val="20"/>
        </w:rPr>
      </w:pPr>
      <w:r w:rsidRPr="00033C99">
        <w:rPr>
          <w:rFonts w:ascii="Arial" w:hAnsi="Arial" w:cs="Arial"/>
          <w:b/>
          <w:color w:val="000000"/>
          <w:sz w:val="20"/>
        </w:rPr>
        <w:t>Quad Play</w:t>
      </w:r>
      <w:r>
        <w:rPr>
          <w:rFonts w:ascii="Arial" w:hAnsi="Arial" w:cs="Arial"/>
          <w:b/>
          <w:color w:val="000000"/>
          <w:sz w:val="20"/>
        </w:rPr>
        <w:t xml:space="preserve"> (Thailand)</w:t>
      </w:r>
      <w:r w:rsidR="00A51281">
        <w:rPr>
          <w:rFonts w:ascii="Arial" w:hAnsi="Arial" w:cs="Arial"/>
          <w:b/>
          <w:color w:val="000000"/>
          <w:sz w:val="20"/>
        </w:rPr>
        <w:t xml:space="preserve"> Co. Limited</w:t>
      </w:r>
    </w:p>
    <w:p w14:paraId="26560CDB" w14:textId="77777777" w:rsidR="00033C99" w:rsidRDefault="00033C99" w:rsidP="002119C4">
      <w:pPr>
        <w:pStyle w:val="NormalWeb"/>
        <w:spacing w:before="0" w:beforeAutospacing="0" w:after="0" w:afterAutospacing="0"/>
        <w:jc w:val="both"/>
        <w:rPr>
          <w:rFonts w:ascii="Arial" w:hAnsi="Arial" w:cs="Arial"/>
          <w:bCs/>
          <w:color w:val="000000"/>
          <w:sz w:val="20"/>
        </w:rPr>
      </w:pPr>
    </w:p>
    <w:p w14:paraId="0FFB0E92" w14:textId="0C794B1F" w:rsidR="00033C99" w:rsidRDefault="004B31E6" w:rsidP="009E78FB">
      <w:pPr>
        <w:tabs>
          <w:tab w:val="left" w:pos="491"/>
        </w:tabs>
        <w:jc w:val="both"/>
        <w:rPr>
          <w:rFonts w:cs="Arial"/>
          <w:sz w:val="20"/>
        </w:rPr>
      </w:pPr>
      <w:r w:rsidRPr="004B31E6">
        <w:rPr>
          <w:rFonts w:cs="Arial"/>
          <w:bCs/>
          <w:color w:val="000000"/>
          <w:sz w:val="20"/>
        </w:rPr>
        <w:t xml:space="preserve">Quad Play is a Thai registered company with </w:t>
      </w:r>
      <w:r w:rsidR="00504E45">
        <w:rPr>
          <w:rFonts w:cs="Arial"/>
          <w:bCs/>
          <w:color w:val="000000"/>
          <w:sz w:val="20"/>
        </w:rPr>
        <w:t>several</w:t>
      </w:r>
      <w:r w:rsidRPr="004B31E6">
        <w:rPr>
          <w:rFonts w:cs="Arial"/>
          <w:bCs/>
          <w:color w:val="000000"/>
          <w:sz w:val="20"/>
        </w:rPr>
        <w:t xml:space="preserve"> licensed entities in the cannabis and hemp ecosystem. </w:t>
      </w:r>
      <w:r>
        <w:rPr>
          <w:rFonts w:cs="Arial"/>
          <w:bCs/>
          <w:color w:val="000000"/>
          <w:sz w:val="20"/>
        </w:rPr>
        <w:t xml:space="preserve">Quad Play recently signed a Memorandum of Agreement with </w:t>
      </w:r>
      <w:r w:rsidR="00504E45">
        <w:rPr>
          <w:rFonts w:cs="Arial"/>
          <w:bCs/>
          <w:color w:val="000000"/>
          <w:sz w:val="20"/>
        </w:rPr>
        <w:t>W</w:t>
      </w:r>
      <w:r w:rsidR="00504E45" w:rsidRPr="00504E45">
        <w:rPr>
          <w:rFonts w:cs="Arial"/>
          <w:bCs/>
          <w:color w:val="000000"/>
          <w:sz w:val="20"/>
        </w:rPr>
        <w:t>alailak</w:t>
      </w:r>
      <w:r>
        <w:rPr>
          <w:rFonts w:cs="Arial"/>
          <w:bCs/>
          <w:color w:val="000000"/>
          <w:sz w:val="20"/>
        </w:rPr>
        <w:t xml:space="preserve"> University. </w:t>
      </w:r>
      <w:r w:rsidRPr="004B31E6">
        <w:rPr>
          <w:rFonts w:cs="Arial"/>
          <w:bCs/>
          <w:color w:val="000000"/>
          <w:sz w:val="20"/>
        </w:rPr>
        <w:t>Quad Pla</w:t>
      </w:r>
      <w:r>
        <w:rPr>
          <w:rFonts w:cs="Arial"/>
          <w:bCs/>
          <w:color w:val="000000"/>
          <w:sz w:val="20"/>
        </w:rPr>
        <w:t>y’s wholly owned subsidiary Jai Sai currently has 2</w:t>
      </w:r>
      <w:r w:rsidR="00504E45">
        <w:rPr>
          <w:rFonts w:cs="Arial"/>
          <w:bCs/>
          <w:color w:val="000000"/>
          <w:sz w:val="20"/>
        </w:rPr>
        <w:t xml:space="preserve"> licensed</w:t>
      </w:r>
      <w:r>
        <w:rPr>
          <w:rFonts w:cs="Arial"/>
          <w:bCs/>
          <w:color w:val="000000"/>
          <w:sz w:val="20"/>
        </w:rPr>
        <w:t xml:space="preserve"> traditional Thai medical clinics with plans to roll out many more nationwide, they will form one of the main distribution channels for QP and DWS products</w:t>
      </w:r>
      <w:r w:rsidRPr="004B31E6">
        <w:rPr>
          <w:rFonts w:cs="Arial"/>
          <w:bCs/>
          <w:color w:val="000000"/>
          <w:sz w:val="20"/>
        </w:rPr>
        <w:t>. Quad Play will become a leader in developing genetics, cultivation, extraction technology, and production of bio medical products, for food, beverage, and health products for domestic market, and ultimately export to Regional Comprehensive Economic Partnership (RCEP) and global markets.</w:t>
      </w:r>
    </w:p>
    <w:p w14:paraId="243D1006" w14:textId="019DA5CC" w:rsidR="001F3D52" w:rsidRDefault="00A6756B" w:rsidP="009E78FB">
      <w:pPr>
        <w:tabs>
          <w:tab w:val="left" w:pos="491"/>
        </w:tabs>
        <w:jc w:val="both"/>
        <w:rPr>
          <w:rFonts w:cs="Arial"/>
          <w:sz w:val="20"/>
        </w:rPr>
      </w:pPr>
      <w:hyperlink r:id="rId8" w:history="1">
        <w:r w:rsidR="001F3D52" w:rsidRPr="005B398E">
          <w:rPr>
            <w:rStyle w:val="Hyperlink"/>
            <w:sz w:val="20"/>
          </w:rPr>
          <w:t>http://www.quadplay.co.th/en/Home/Index</w:t>
        </w:r>
      </w:hyperlink>
    </w:p>
    <w:p w14:paraId="69238EA4" w14:textId="77777777" w:rsidR="001F3D52" w:rsidRDefault="001F3D52" w:rsidP="007F5BEF">
      <w:pPr>
        <w:pStyle w:val="NormalWeb"/>
        <w:spacing w:before="0" w:beforeAutospacing="0" w:after="0" w:afterAutospacing="0"/>
        <w:jc w:val="both"/>
        <w:rPr>
          <w:rFonts w:ascii="Arial" w:hAnsi="Arial" w:cs="Arial"/>
          <w:b/>
          <w:bCs/>
          <w:color w:val="000000"/>
          <w:sz w:val="20"/>
          <w:szCs w:val="20"/>
          <w:lang w:val="en-CA"/>
        </w:rPr>
      </w:pPr>
    </w:p>
    <w:p w14:paraId="0825B84E" w14:textId="483D0CDE" w:rsidR="007F5BEF" w:rsidRDefault="007F5BEF" w:rsidP="007F5BEF">
      <w:pPr>
        <w:pStyle w:val="NormalWeb"/>
        <w:spacing w:before="0" w:beforeAutospacing="0" w:after="0" w:afterAutospacing="0"/>
        <w:jc w:val="both"/>
        <w:rPr>
          <w:rFonts w:ascii="Arial" w:hAnsi="Arial" w:cs="Arial"/>
          <w:b/>
          <w:bCs/>
          <w:color w:val="000000"/>
          <w:sz w:val="20"/>
          <w:szCs w:val="20"/>
          <w:lang w:val="en-CA"/>
        </w:rPr>
      </w:pPr>
      <w:r w:rsidRPr="00105FB1">
        <w:rPr>
          <w:rFonts w:ascii="Arial" w:hAnsi="Arial" w:cs="Arial"/>
          <w:b/>
          <w:bCs/>
          <w:color w:val="000000"/>
          <w:sz w:val="20"/>
          <w:szCs w:val="20"/>
          <w:lang w:val="en-CA"/>
        </w:rPr>
        <w:t>Discover Wellness Solutions Inc.</w:t>
      </w:r>
    </w:p>
    <w:p w14:paraId="2A1C4D1F" w14:textId="77777777" w:rsidR="007F5BEF" w:rsidRDefault="007F5BEF" w:rsidP="007F5BEF">
      <w:pPr>
        <w:pStyle w:val="NormalWeb"/>
        <w:spacing w:before="0" w:beforeAutospacing="0" w:after="0" w:afterAutospacing="0"/>
        <w:jc w:val="both"/>
        <w:rPr>
          <w:rFonts w:ascii="Arial" w:hAnsi="Arial" w:cs="Arial"/>
          <w:bCs/>
          <w:color w:val="000000"/>
          <w:sz w:val="20"/>
        </w:rPr>
      </w:pPr>
    </w:p>
    <w:p w14:paraId="1AC76E5D" w14:textId="77777777" w:rsidR="007F5BEF" w:rsidRDefault="007F5BEF" w:rsidP="007F5BEF">
      <w:pPr>
        <w:pStyle w:val="NormalWeb"/>
        <w:spacing w:before="0" w:beforeAutospacing="0" w:after="0" w:afterAutospacing="0"/>
        <w:jc w:val="both"/>
        <w:rPr>
          <w:rFonts w:ascii="Arial" w:hAnsi="Arial" w:cs="Arial"/>
          <w:bCs/>
          <w:color w:val="000000"/>
          <w:sz w:val="20"/>
        </w:rPr>
      </w:pPr>
      <w:r w:rsidRPr="00105FB1">
        <w:rPr>
          <w:rFonts w:ascii="Arial" w:hAnsi="Arial" w:cs="Arial"/>
          <w:bCs/>
          <w:color w:val="000000"/>
          <w:sz w:val="20"/>
        </w:rPr>
        <w:t xml:space="preserve">Discover Wellness </w:t>
      </w:r>
      <w:r w:rsidRPr="009E78FB">
        <w:rPr>
          <w:rFonts w:ascii="Arial" w:hAnsi="Arial" w:cs="Arial"/>
          <w:bCs/>
          <w:color w:val="000000"/>
          <w:sz w:val="20"/>
          <w:lang w:val="en-CA"/>
        </w:rPr>
        <w:t xml:space="preserve">(formerly RMMI Corp.) </w:t>
      </w:r>
      <w:r w:rsidRPr="00EA4EA9">
        <w:rPr>
          <w:rFonts w:ascii="Arial" w:hAnsi="Arial" w:cs="Arial"/>
          <w:bCs/>
          <w:color w:val="000000"/>
          <w:sz w:val="20"/>
        </w:rPr>
        <w:t xml:space="preserve">is </w:t>
      </w:r>
      <w:r>
        <w:rPr>
          <w:rFonts w:ascii="Arial" w:hAnsi="Arial" w:cs="Arial"/>
          <w:bCs/>
          <w:color w:val="000000"/>
          <w:sz w:val="20"/>
        </w:rPr>
        <w:t xml:space="preserve">a </w:t>
      </w:r>
      <w:r w:rsidRPr="00EA4EA9">
        <w:rPr>
          <w:rFonts w:ascii="Arial" w:hAnsi="Arial" w:cs="Arial"/>
          <w:bCs/>
          <w:color w:val="000000"/>
          <w:sz w:val="20"/>
        </w:rPr>
        <w:t>Canadian company licensed, through its subsidiary, to cultivate, produce, process and sell cannabis in various forms. The Company’s vision is to enhance shareholder value by establishing cost leadership in hemp processing and CBD extraction coupled with a global distribution strategy.</w:t>
      </w:r>
    </w:p>
    <w:p w14:paraId="06934ECD" w14:textId="77777777" w:rsidR="007F5BEF" w:rsidRDefault="007F5BEF" w:rsidP="00637AD0">
      <w:pPr>
        <w:tabs>
          <w:tab w:val="left" w:pos="491"/>
        </w:tabs>
        <w:rPr>
          <w:rFonts w:cs="Arial"/>
          <w:sz w:val="20"/>
        </w:rPr>
      </w:pPr>
    </w:p>
    <w:p w14:paraId="441FC43D" w14:textId="5DA7B9E4" w:rsidR="00637AD0" w:rsidRDefault="00637AD0" w:rsidP="00637AD0">
      <w:pPr>
        <w:tabs>
          <w:tab w:val="left" w:pos="491"/>
        </w:tabs>
        <w:rPr>
          <w:rFonts w:cs="Arial"/>
          <w:sz w:val="20"/>
        </w:rPr>
      </w:pPr>
      <w:r>
        <w:rPr>
          <w:rFonts w:cs="Arial"/>
          <w:sz w:val="20"/>
        </w:rPr>
        <w:t>M</w:t>
      </w:r>
      <w:r w:rsidRPr="00637AD0">
        <w:rPr>
          <w:rFonts w:cs="Arial"/>
          <w:sz w:val="20"/>
        </w:rPr>
        <w:t xml:space="preserve">ore information about </w:t>
      </w:r>
      <w:r>
        <w:rPr>
          <w:rFonts w:cs="Arial"/>
          <w:sz w:val="20"/>
        </w:rPr>
        <w:t>WLNS</w:t>
      </w:r>
      <w:r w:rsidRPr="00637AD0">
        <w:rPr>
          <w:rFonts w:cs="Arial"/>
          <w:sz w:val="20"/>
        </w:rPr>
        <w:t xml:space="preserve"> is available online at</w:t>
      </w:r>
      <w:r>
        <w:rPr>
          <w:rFonts w:cs="Arial"/>
          <w:sz w:val="20"/>
        </w:rPr>
        <w:t xml:space="preserve"> </w:t>
      </w:r>
      <w:hyperlink r:id="rId9" w:history="1">
        <w:r w:rsidRPr="008E262A">
          <w:rPr>
            <w:rStyle w:val="Hyperlink"/>
            <w:sz w:val="20"/>
          </w:rPr>
          <w:t>https://discoverwellness.solutions/</w:t>
        </w:r>
      </w:hyperlink>
    </w:p>
    <w:p w14:paraId="533F579D" w14:textId="77777777" w:rsidR="001F3D52" w:rsidRDefault="001F3D52" w:rsidP="002119C4">
      <w:pPr>
        <w:tabs>
          <w:tab w:val="left" w:pos="491"/>
        </w:tabs>
        <w:rPr>
          <w:rFonts w:cs="Arial"/>
          <w:b/>
          <w:bCs/>
          <w:sz w:val="20"/>
        </w:rPr>
      </w:pPr>
    </w:p>
    <w:p w14:paraId="20F9AF71" w14:textId="75F5014A" w:rsidR="002119C4" w:rsidRPr="00653DD3" w:rsidRDefault="002119C4" w:rsidP="002119C4">
      <w:pPr>
        <w:tabs>
          <w:tab w:val="left" w:pos="491"/>
        </w:tabs>
        <w:rPr>
          <w:rFonts w:cs="Arial"/>
          <w:b/>
          <w:bCs/>
          <w:sz w:val="20"/>
        </w:rPr>
      </w:pPr>
      <w:r w:rsidRPr="00653DD3">
        <w:rPr>
          <w:rFonts w:cs="Arial"/>
          <w:b/>
          <w:bCs/>
          <w:sz w:val="20"/>
        </w:rPr>
        <w:t>Contact Information:</w:t>
      </w:r>
    </w:p>
    <w:p w14:paraId="25CC4530" w14:textId="77777777" w:rsidR="002119C4" w:rsidRDefault="002119C4" w:rsidP="002119C4">
      <w:pPr>
        <w:tabs>
          <w:tab w:val="left" w:pos="491"/>
        </w:tabs>
        <w:rPr>
          <w:rFonts w:cs="Arial"/>
          <w:sz w:val="20"/>
        </w:rPr>
      </w:pPr>
    </w:p>
    <w:p w14:paraId="288712B0" w14:textId="77777777" w:rsidR="002119C4" w:rsidRDefault="002119C4" w:rsidP="002119C4">
      <w:pPr>
        <w:tabs>
          <w:tab w:val="left" w:pos="491"/>
        </w:tabs>
        <w:rPr>
          <w:rFonts w:cs="Arial"/>
          <w:sz w:val="20"/>
        </w:rPr>
      </w:pPr>
      <w:r>
        <w:rPr>
          <w:rFonts w:cs="Arial"/>
          <w:sz w:val="20"/>
        </w:rPr>
        <w:t>Manish Grigo, Chief Strategy Officer</w:t>
      </w:r>
    </w:p>
    <w:p w14:paraId="60E4B204" w14:textId="2730ABAF" w:rsidR="002119C4" w:rsidRDefault="00A43B08" w:rsidP="002119C4">
      <w:pPr>
        <w:tabs>
          <w:tab w:val="left" w:pos="491"/>
        </w:tabs>
        <w:rPr>
          <w:rFonts w:cs="Arial"/>
          <w:sz w:val="20"/>
        </w:rPr>
      </w:pPr>
      <w:hyperlink r:id="rId10" w:history="1">
        <w:r w:rsidR="002119C4" w:rsidRPr="001F0315">
          <w:rPr>
            <w:rStyle w:val="Hyperlink"/>
            <w:sz w:val="20"/>
          </w:rPr>
          <w:t>mgrigo@discoverwellnesssolutions.ca</w:t>
        </w:r>
      </w:hyperlink>
    </w:p>
    <w:p w14:paraId="408E399E" w14:textId="77777777" w:rsidR="002119C4" w:rsidRDefault="002119C4" w:rsidP="002119C4">
      <w:pPr>
        <w:tabs>
          <w:tab w:val="left" w:pos="491"/>
        </w:tabs>
        <w:rPr>
          <w:rFonts w:cs="Arial"/>
          <w:sz w:val="20"/>
        </w:rPr>
      </w:pPr>
      <w:r>
        <w:rPr>
          <w:rFonts w:cs="Arial"/>
          <w:sz w:val="20"/>
        </w:rPr>
        <w:t>416-569-3292</w:t>
      </w:r>
    </w:p>
    <w:p w14:paraId="2B452709" w14:textId="77777777" w:rsidR="002119C4" w:rsidRDefault="002119C4" w:rsidP="002119C4">
      <w:pPr>
        <w:tabs>
          <w:tab w:val="left" w:pos="491"/>
        </w:tabs>
        <w:rPr>
          <w:rFonts w:cs="Arial"/>
          <w:sz w:val="20"/>
        </w:rPr>
      </w:pPr>
    </w:p>
    <w:p w14:paraId="16F7466F" w14:textId="77777777" w:rsidR="002119C4" w:rsidRPr="00653DD3" w:rsidRDefault="002119C4" w:rsidP="002119C4">
      <w:pPr>
        <w:tabs>
          <w:tab w:val="left" w:pos="491"/>
        </w:tabs>
        <w:rPr>
          <w:rFonts w:cs="Arial"/>
          <w:b/>
          <w:bCs/>
          <w:sz w:val="20"/>
        </w:rPr>
      </w:pPr>
      <w:r>
        <w:rPr>
          <w:rFonts w:cs="Arial"/>
          <w:sz w:val="20"/>
        </w:rPr>
        <w:t>Peter Cheung</w:t>
      </w:r>
      <w:r w:rsidRPr="00653DD3">
        <w:rPr>
          <w:rFonts w:cs="Arial"/>
          <w:sz w:val="20"/>
        </w:rPr>
        <w:t xml:space="preserve">, </w:t>
      </w:r>
      <w:r>
        <w:rPr>
          <w:rFonts w:cs="Arial"/>
          <w:sz w:val="20"/>
        </w:rPr>
        <w:t xml:space="preserve">Interim </w:t>
      </w:r>
      <w:r w:rsidRPr="00653DD3">
        <w:rPr>
          <w:rFonts w:cs="Arial"/>
          <w:sz w:val="20"/>
        </w:rPr>
        <w:t xml:space="preserve">Chief Executive Officer </w:t>
      </w:r>
      <w:r>
        <w:rPr>
          <w:rFonts w:cs="Arial"/>
          <w:sz w:val="20"/>
        </w:rPr>
        <w:t>and Chief Financial Officer</w:t>
      </w:r>
    </w:p>
    <w:p w14:paraId="792F775D" w14:textId="00875F06" w:rsidR="009E78FB" w:rsidRDefault="009E78FB" w:rsidP="002119C4">
      <w:pPr>
        <w:tabs>
          <w:tab w:val="left" w:pos="491"/>
        </w:tabs>
        <w:rPr>
          <w:rFonts w:cs="Arial"/>
          <w:sz w:val="20"/>
        </w:rPr>
      </w:pPr>
      <w:hyperlink r:id="rId11" w:history="1">
        <w:r w:rsidRPr="00837107">
          <w:rPr>
            <w:rStyle w:val="Hyperlink"/>
            <w:sz w:val="20"/>
          </w:rPr>
          <w:t>ir@discoverwellnesssolutions.ca</w:t>
        </w:r>
      </w:hyperlink>
    </w:p>
    <w:p w14:paraId="45EE7942" w14:textId="155C1256" w:rsidR="00672662" w:rsidRPr="009E78FB" w:rsidRDefault="002119C4" w:rsidP="002119C4">
      <w:pPr>
        <w:tabs>
          <w:tab w:val="left" w:pos="491"/>
        </w:tabs>
        <w:rPr>
          <w:rFonts w:cs="Arial"/>
          <w:sz w:val="20"/>
        </w:rPr>
      </w:pPr>
      <w:r w:rsidRPr="009E78FB">
        <w:rPr>
          <w:rFonts w:cs="Arial"/>
          <w:sz w:val="20"/>
        </w:rPr>
        <w:br/>
      </w:r>
      <w:r w:rsidR="00672662" w:rsidRPr="009E78FB">
        <w:rPr>
          <w:rFonts w:cs="Arial"/>
          <w:sz w:val="20"/>
        </w:rPr>
        <w:t>Terry Uppal</w:t>
      </w:r>
    </w:p>
    <w:p w14:paraId="2FAECCD1" w14:textId="7D0E2012" w:rsidR="00672662" w:rsidRPr="009E78FB" w:rsidRDefault="00672662" w:rsidP="002119C4">
      <w:pPr>
        <w:tabs>
          <w:tab w:val="left" w:pos="491"/>
        </w:tabs>
        <w:rPr>
          <w:rFonts w:cs="Arial"/>
          <w:sz w:val="20"/>
        </w:rPr>
      </w:pPr>
      <w:r w:rsidRPr="009E78FB">
        <w:rPr>
          <w:rFonts w:cs="Arial"/>
          <w:sz w:val="20"/>
        </w:rPr>
        <w:t>+1-888-228-5128</w:t>
      </w:r>
    </w:p>
    <w:p w14:paraId="48CBA984" w14:textId="77777777" w:rsidR="000D129B" w:rsidRPr="009E78FB" w:rsidRDefault="000D129B" w:rsidP="002119C4">
      <w:pPr>
        <w:tabs>
          <w:tab w:val="left" w:pos="491"/>
        </w:tabs>
        <w:rPr>
          <w:rFonts w:cs="Arial"/>
          <w:sz w:val="20"/>
        </w:rPr>
      </w:pPr>
    </w:p>
    <w:p w14:paraId="22816769" w14:textId="77777777" w:rsidR="002119C4" w:rsidRPr="009E78FB" w:rsidRDefault="002119C4" w:rsidP="002119C4">
      <w:pPr>
        <w:tabs>
          <w:tab w:val="left" w:pos="491"/>
        </w:tabs>
        <w:rPr>
          <w:rFonts w:cs="Arial"/>
          <w:sz w:val="20"/>
        </w:rPr>
      </w:pPr>
    </w:p>
    <w:p w14:paraId="5968F212" w14:textId="1A75402B" w:rsidR="002119C4" w:rsidRPr="00A83E75" w:rsidRDefault="001D6325" w:rsidP="002119C4">
      <w:pPr>
        <w:tabs>
          <w:tab w:val="left" w:pos="491"/>
        </w:tabs>
        <w:jc w:val="both"/>
        <w:rPr>
          <w:rFonts w:cs="Arial"/>
          <w:i/>
          <w:sz w:val="20"/>
        </w:rPr>
      </w:pPr>
      <w:r w:rsidRPr="00A83E75">
        <w:rPr>
          <w:rFonts w:cs="Arial"/>
          <w:i/>
          <w:sz w:val="20"/>
        </w:rPr>
        <w:t>Certain information set forth in this news release contains forward</w:t>
      </w:r>
      <w:r w:rsidR="002119C4" w:rsidRPr="00A83E75">
        <w:rPr>
          <w:rFonts w:cs="Arial"/>
          <w:i/>
          <w:sz w:val="20"/>
        </w:rPr>
        <w:t>-</w:t>
      </w:r>
      <w:r w:rsidRPr="00A83E75">
        <w:rPr>
          <w:rFonts w:cs="Arial"/>
          <w:i/>
          <w:sz w:val="20"/>
        </w:rPr>
        <w:t>looking statements or information (</w:t>
      </w:r>
      <w:r w:rsidR="002119C4" w:rsidRPr="00A83E75">
        <w:rPr>
          <w:rFonts w:cs="Arial"/>
          <w:i/>
          <w:sz w:val="20"/>
        </w:rPr>
        <w:t>"</w:t>
      </w:r>
      <w:r w:rsidR="002119C4" w:rsidRPr="00A83E75">
        <w:rPr>
          <w:rFonts w:cs="Arial"/>
          <w:b/>
          <w:i/>
          <w:sz w:val="20"/>
        </w:rPr>
        <w:t>forward-looking statements</w:t>
      </w:r>
      <w:r w:rsidR="002119C4" w:rsidRPr="00A83E75">
        <w:rPr>
          <w:rFonts w:cs="Arial"/>
          <w:i/>
          <w:sz w:val="20"/>
        </w:rPr>
        <w:t xml:space="preserve">"). By their nature, forward-looking statements  are  subject  to  numerous  risks  and  uncertainties,  some  of  which  are  beyond  the  Company's  control, including the impact of general economic conditions, industry conditions, volatility of commodity prices,  currency  fluctuations,  environmental  risks,  operational  risks,  competition  from  other  industry  participants, stock market volatility, and  the  ability  to  access  sufficient  capital  from  internal  and  external  sources.  </w:t>
      </w:r>
      <w:r w:rsidRPr="00A83E75">
        <w:rPr>
          <w:rFonts w:cs="Arial"/>
          <w:i/>
          <w:sz w:val="20"/>
        </w:rPr>
        <w:t>Although the Company believes that the expectations in its forward</w:t>
      </w:r>
      <w:r w:rsidR="002119C4" w:rsidRPr="00A83E75">
        <w:rPr>
          <w:rFonts w:cs="Arial"/>
          <w:i/>
          <w:sz w:val="20"/>
        </w:rPr>
        <w:t>-</w:t>
      </w:r>
      <w:r w:rsidRPr="00A83E75">
        <w:rPr>
          <w:rFonts w:cs="Arial"/>
          <w:i/>
          <w:sz w:val="20"/>
        </w:rPr>
        <w:t>looking statements are reasonable, its forward</w:t>
      </w:r>
      <w:r w:rsidR="002119C4" w:rsidRPr="00A83E75">
        <w:rPr>
          <w:rFonts w:cs="Arial"/>
          <w:i/>
          <w:sz w:val="20"/>
        </w:rPr>
        <w:t>-</w:t>
      </w:r>
      <w:r w:rsidRPr="00A83E75">
        <w:rPr>
          <w:rFonts w:cs="Arial"/>
          <w:i/>
          <w:sz w:val="20"/>
        </w:rPr>
        <w:t>looking statements have been based on factors and assumptions concerning future events which may prove to be inaccurate</w:t>
      </w:r>
      <w:r w:rsidR="002119C4" w:rsidRPr="00A83E75">
        <w:rPr>
          <w:rFonts w:cs="Arial"/>
          <w:i/>
          <w:sz w:val="20"/>
        </w:rPr>
        <w:t xml:space="preserve">.  </w:t>
      </w:r>
      <w:r w:rsidRPr="00A83E75">
        <w:rPr>
          <w:rFonts w:cs="Arial"/>
          <w:i/>
          <w:sz w:val="20"/>
        </w:rPr>
        <w:t>Those factors and assumptions are based upon currently available information</w:t>
      </w:r>
      <w:r w:rsidR="002119C4" w:rsidRPr="00A83E75">
        <w:rPr>
          <w:rFonts w:cs="Arial"/>
          <w:i/>
          <w:sz w:val="20"/>
        </w:rPr>
        <w:t xml:space="preserve">.  </w:t>
      </w:r>
      <w:r w:rsidRPr="00A83E75">
        <w:rPr>
          <w:rFonts w:cs="Arial"/>
          <w:i/>
          <w:sz w:val="20"/>
        </w:rPr>
        <w:t>Such statements are subject to known</w:t>
      </w:r>
      <w:r w:rsidR="002119C4" w:rsidRPr="00A83E75">
        <w:rPr>
          <w:rFonts w:cs="Arial"/>
          <w:i/>
          <w:sz w:val="20"/>
        </w:rPr>
        <w:t xml:space="preserve"> and unknown risks, uncertainties and other factors that could influence actual results or events and cause actual results or events to differ materially from those stated, anticipated or implied in the forward-looking statements. Accordingly, readers are cautioned not to place undue reliance on the forward-looking statements, as no assurance can be provided as to future results, levels of activity or achievements. Risks, uncertainties, material assumptions and other factors that could affect actual results are discussed in our </w:t>
      </w:r>
      <w:r w:rsidRPr="00A83E75">
        <w:rPr>
          <w:rFonts w:cs="Arial"/>
          <w:i/>
          <w:sz w:val="20"/>
        </w:rPr>
        <w:t>public disclosure documents available at www.sedar.com</w:t>
      </w:r>
      <w:r w:rsidR="002119C4" w:rsidRPr="00A83E75">
        <w:rPr>
          <w:rFonts w:cs="Arial"/>
          <w:i/>
          <w:sz w:val="20"/>
        </w:rPr>
        <w:t xml:space="preserve">.  </w:t>
      </w:r>
      <w:r w:rsidRPr="00A83E75">
        <w:rPr>
          <w:rFonts w:cs="Arial"/>
          <w:i/>
          <w:sz w:val="20"/>
        </w:rPr>
        <w:t>Furthermore, the forward</w:t>
      </w:r>
      <w:r w:rsidR="002119C4" w:rsidRPr="00A83E75">
        <w:rPr>
          <w:rFonts w:cs="Arial"/>
          <w:i/>
          <w:sz w:val="20"/>
        </w:rPr>
        <w:t>-</w:t>
      </w:r>
      <w:r w:rsidRPr="00A83E75">
        <w:rPr>
          <w:rFonts w:cs="Arial"/>
          <w:i/>
          <w:sz w:val="20"/>
        </w:rPr>
        <w:t>looking statements contained</w:t>
      </w:r>
      <w:r w:rsidR="002119C4" w:rsidRPr="00A83E75">
        <w:rPr>
          <w:rFonts w:cs="Arial"/>
          <w:i/>
          <w:sz w:val="20"/>
        </w:rPr>
        <w:t xml:space="preserve"> in this document are made as of the date of this document and, except as required by applicable law, the Company does not undertake any obligation to publicly update or to revise any of the included forward-</w:t>
      </w:r>
      <w:r w:rsidRPr="00A83E75">
        <w:rPr>
          <w:rFonts w:cs="Arial"/>
          <w:i/>
          <w:sz w:val="20"/>
        </w:rPr>
        <w:t>looking statements, whether as a result of new information, future events or otherwise</w:t>
      </w:r>
      <w:r w:rsidR="002119C4" w:rsidRPr="00A83E75">
        <w:rPr>
          <w:rFonts w:cs="Arial"/>
          <w:i/>
          <w:sz w:val="20"/>
        </w:rPr>
        <w:t xml:space="preserve">.  </w:t>
      </w:r>
      <w:r w:rsidRPr="00A83E75">
        <w:rPr>
          <w:rFonts w:cs="Arial"/>
          <w:i/>
          <w:sz w:val="20"/>
        </w:rPr>
        <w:t>The forward</w:t>
      </w:r>
      <w:r w:rsidR="002119C4" w:rsidRPr="00A83E75">
        <w:rPr>
          <w:rFonts w:cs="Arial"/>
          <w:i/>
          <w:sz w:val="20"/>
        </w:rPr>
        <w:t xml:space="preserve">-looking   statements   contained   in   this   document   are   expressly   qualified   by   this   cautionary   statement.  </w:t>
      </w:r>
    </w:p>
    <w:p w14:paraId="2A1B8EF5" w14:textId="77777777" w:rsidR="002119C4" w:rsidRPr="00A83E75" w:rsidRDefault="002119C4" w:rsidP="002119C4">
      <w:pPr>
        <w:tabs>
          <w:tab w:val="left" w:pos="491"/>
        </w:tabs>
        <w:jc w:val="both"/>
        <w:rPr>
          <w:rFonts w:cs="Arial"/>
          <w:i/>
          <w:sz w:val="20"/>
        </w:rPr>
      </w:pPr>
    </w:p>
    <w:p w14:paraId="7E480E7D" w14:textId="7820E187" w:rsidR="002119C4" w:rsidRPr="00A83E75" w:rsidRDefault="002119C4" w:rsidP="002119C4">
      <w:pPr>
        <w:tabs>
          <w:tab w:val="left" w:pos="491"/>
        </w:tabs>
        <w:jc w:val="both"/>
        <w:rPr>
          <w:rFonts w:cs="Arial"/>
          <w:i/>
          <w:sz w:val="20"/>
        </w:rPr>
      </w:pPr>
      <w:r w:rsidRPr="00A83E75">
        <w:rPr>
          <w:rFonts w:cs="Arial"/>
          <w:i/>
          <w:sz w:val="20"/>
        </w:rPr>
        <w:t xml:space="preserve">Trading in the securities of </w:t>
      </w:r>
      <w:r>
        <w:rPr>
          <w:rFonts w:cs="Arial"/>
          <w:i/>
          <w:sz w:val="20"/>
        </w:rPr>
        <w:t>WLNS</w:t>
      </w:r>
      <w:r w:rsidRPr="00A83E75">
        <w:rPr>
          <w:rFonts w:cs="Arial"/>
          <w:i/>
          <w:sz w:val="20"/>
        </w:rPr>
        <w:t xml:space="preserve"> should be considered highly speculative.</w:t>
      </w:r>
    </w:p>
    <w:p w14:paraId="7CAC85C3" w14:textId="1ED78A41" w:rsidR="0080463F" w:rsidRDefault="0080463F"/>
    <w:sectPr w:rsidR="0080463F" w:rsidSect="00E528D3">
      <w:headerReference w:type="default" r:id="rId12"/>
      <w:headerReference w:type="first" r:id="rId13"/>
      <w:pgSz w:w="12240" w:h="15840"/>
      <w:pgMar w:top="810"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486BD1" w14:textId="77777777" w:rsidR="00A43B08" w:rsidRDefault="00A43B08" w:rsidP="002119C4">
      <w:r>
        <w:separator/>
      </w:r>
    </w:p>
  </w:endnote>
  <w:endnote w:type="continuationSeparator" w:id="0">
    <w:p w14:paraId="35C2F84F" w14:textId="77777777" w:rsidR="00A43B08" w:rsidRDefault="00A43B08" w:rsidP="002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90193E" w14:textId="77777777" w:rsidR="00A43B08" w:rsidRDefault="00A43B08" w:rsidP="002119C4">
      <w:r>
        <w:separator/>
      </w:r>
    </w:p>
  </w:footnote>
  <w:footnote w:type="continuationSeparator" w:id="0">
    <w:p w14:paraId="082707A5" w14:textId="77777777" w:rsidR="00A43B08" w:rsidRDefault="00A43B08" w:rsidP="002119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CC5B4" w14:textId="0ABAA1D5" w:rsidR="00742B86" w:rsidRDefault="00742B86" w:rsidP="002119C4">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7275E" w14:textId="77777777" w:rsidR="00742B86" w:rsidRDefault="00742B86" w:rsidP="002119C4">
    <w:pPr>
      <w:pStyle w:val="Header"/>
      <w:jc w:val="center"/>
      <w:rPr>
        <w:noProof/>
      </w:rPr>
    </w:pPr>
  </w:p>
  <w:p w14:paraId="636DB6F7" w14:textId="4B282AE3" w:rsidR="00742B86" w:rsidRDefault="00742B86" w:rsidP="002119C4">
    <w:pPr>
      <w:pStyle w:val="Header"/>
      <w:jc w:val="center"/>
    </w:pPr>
    <w:r>
      <w:rPr>
        <w:noProof/>
      </w:rPr>
      <w:drawing>
        <wp:inline distT="0" distB="0" distL="0" distR="0" wp14:anchorId="5F022878" wp14:editId="70D773E9">
          <wp:extent cx="1852969" cy="881919"/>
          <wp:effectExtent l="0" t="0" r="0" b="0"/>
          <wp:docPr id="3" name="Picture 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74972" cy="892391"/>
                  </a:xfrm>
                  <a:prstGeom prst="rect">
                    <a:avLst/>
                  </a:prstGeom>
                </pic:spPr>
              </pic:pic>
            </a:graphicData>
          </a:graphic>
        </wp:inline>
      </w:drawing>
    </w:r>
  </w:p>
  <w:p w14:paraId="7CEC2DFA" w14:textId="77777777" w:rsidR="00742B86" w:rsidRDefault="00742B86" w:rsidP="002119C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0632"/>
    <w:multiLevelType w:val="hybridMultilevel"/>
    <w:tmpl w:val="1A3CE298"/>
    <w:lvl w:ilvl="0" w:tplc="10584AB2">
      <w:start w:val="1"/>
      <w:numFmt w:val="decimal"/>
      <w:lvlText w:val="(%1)"/>
      <w:lvlJc w:val="left"/>
      <w:pPr>
        <w:ind w:left="360" w:hanging="360"/>
      </w:pPr>
      <w:rPr>
        <w:rFonts w:ascii="Times New Roman" w:eastAsia="MS Mincho" w:hAnsi="Times New Roman" w:cs="Angsana New"/>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CFF4304"/>
    <w:multiLevelType w:val="hybridMultilevel"/>
    <w:tmpl w:val="411AF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2119C4"/>
    <w:rsid w:val="000172FF"/>
    <w:rsid w:val="00033C99"/>
    <w:rsid w:val="00072929"/>
    <w:rsid w:val="000B77FD"/>
    <w:rsid w:val="000D129B"/>
    <w:rsid w:val="000E4D87"/>
    <w:rsid w:val="00120E86"/>
    <w:rsid w:val="001422DF"/>
    <w:rsid w:val="00142C52"/>
    <w:rsid w:val="00152D74"/>
    <w:rsid w:val="001D6325"/>
    <w:rsid w:val="001F3D52"/>
    <w:rsid w:val="002051F2"/>
    <w:rsid w:val="002119C4"/>
    <w:rsid w:val="0021349C"/>
    <w:rsid w:val="00253533"/>
    <w:rsid w:val="002C00BA"/>
    <w:rsid w:val="002C7204"/>
    <w:rsid w:val="002D5981"/>
    <w:rsid w:val="00334170"/>
    <w:rsid w:val="0035047B"/>
    <w:rsid w:val="00356697"/>
    <w:rsid w:val="00380CE5"/>
    <w:rsid w:val="003C1B7C"/>
    <w:rsid w:val="003D6859"/>
    <w:rsid w:val="00412597"/>
    <w:rsid w:val="00420B73"/>
    <w:rsid w:val="00437586"/>
    <w:rsid w:val="00466DDD"/>
    <w:rsid w:val="004B31E6"/>
    <w:rsid w:val="004B586D"/>
    <w:rsid w:val="004C4CA2"/>
    <w:rsid w:val="00504E45"/>
    <w:rsid w:val="00520818"/>
    <w:rsid w:val="00546DFC"/>
    <w:rsid w:val="00570ABA"/>
    <w:rsid w:val="005A44F9"/>
    <w:rsid w:val="005B6D01"/>
    <w:rsid w:val="005C4B45"/>
    <w:rsid w:val="005D20A7"/>
    <w:rsid w:val="00630024"/>
    <w:rsid w:val="00637AD0"/>
    <w:rsid w:val="00672662"/>
    <w:rsid w:val="00741C25"/>
    <w:rsid w:val="00742B86"/>
    <w:rsid w:val="00772529"/>
    <w:rsid w:val="00787F29"/>
    <w:rsid w:val="007B07B5"/>
    <w:rsid w:val="007B0D64"/>
    <w:rsid w:val="007F5BEF"/>
    <w:rsid w:val="0080463F"/>
    <w:rsid w:val="008A3A4D"/>
    <w:rsid w:val="008B0305"/>
    <w:rsid w:val="009027E5"/>
    <w:rsid w:val="00922E64"/>
    <w:rsid w:val="009E78FB"/>
    <w:rsid w:val="00A0634F"/>
    <w:rsid w:val="00A3657D"/>
    <w:rsid w:val="00A43B08"/>
    <w:rsid w:val="00A51281"/>
    <w:rsid w:val="00A57B42"/>
    <w:rsid w:val="00A64AD6"/>
    <w:rsid w:val="00A6756B"/>
    <w:rsid w:val="00AF5089"/>
    <w:rsid w:val="00B45967"/>
    <w:rsid w:val="00B61842"/>
    <w:rsid w:val="00B74105"/>
    <w:rsid w:val="00BB1813"/>
    <w:rsid w:val="00BD2B20"/>
    <w:rsid w:val="00C56AD5"/>
    <w:rsid w:val="00C67872"/>
    <w:rsid w:val="00C95DF0"/>
    <w:rsid w:val="00CB139B"/>
    <w:rsid w:val="00CD18BA"/>
    <w:rsid w:val="00CE7A91"/>
    <w:rsid w:val="00D017AC"/>
    <w:rsid w:val="00DB26CE"/>
    <w:rsid w:val="00DD78AD"/>
    <w:rsid w:val="00E15807"/>
    <w:rsid w:val="00E207C1"/>
    <w:rsid w:val="00E528D3"/>
    <w:rsid w:val="00E74210"/>
    <w:rsid w:val="00EE6A07"/>
    <w:rsid w:val="00F1354E"/>
    <w:rsid w:val="00F23733"/>
    <w:rsid w:val="00F70B4B"/>
    <w:rsid w:val="00FF05E1"/>
    <w:rsid w:val="00FF1C1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CC131"/>
  <w15:chartTrackingRefBased/>
  <w15:docId w15:val="{819A19E4-5F9F-4ACE-B0F3-70C3BD90A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9C4"/>
    <w:pPr>
      <w:spacing w:after="0" w:line="240" w:lineRule="auto"/>
    </w:pPr>
    <w:rPr>
      <w:rFonts w:ascii="Arial" w:eastAsia="Times New Roman" w:hAnsi="Arial" w:cs="Times New Roman"/>
      <w:sz w:val="18"/>
      <w:szCs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9C4"/>
    <w:pPr>
      <w:tabs>
        <w:tab w:val="center" w:pos="4680"/>
        <w:tab w:val="right" w:pos="9360"/>
      </w:tabs>
    </w:pPr>
  </w:style>
  <w:style w:type="character" w:customStyle="1" w:styleId="HeaderChar">
    <w:name w:val="Header Char"/>
    <w:basedOn w:val="DefaultParagraphFont"/>
    <w:link w:val="Header"/>
    <w:uiPriority w:val="99"/>
    <w:rsid w:val="002119C4"/>
  </w:style>
  <w:style w:type="paragraph" w:styleId="Footer">
    <w:name w:val="footer"/>
    <w:basedOn w:val="Normal"/>
    <w:link w:val="FooterChar"/>
    <w:uiPriority w:val="99"/>
    <w:unhideWhenUsed/>
    <w:rsid w:val="002119C4"/>
    <w:pPr>
      <w:tabs>
        <w:tab w:val="center" w:pos="4680"/>
        <w:tab w:val="right" w:pos="9360"/>
      </w:tabs>
    </w:pPr>
  </w:style>
  <w:style w:type="character" w:customStyle="1" w:styleId="FooterChar">
    <w:name w:val="Footer Char"/>
    <w:basedOn w:val="DefaultParagraphFont"/>
    <w:link w:val="Footer"/>
    <w:uiPriority w:val="99"/>
    <w:rsid w:val="002119C4"/>
  </w:style>
  <w:style w:type="paragraph" w:styleId="NormalWeb">
    <w:name w:val="Normal (Web)"/>
    <w:basedOn w:val="Normal"/>
    <w:uiPriority w:val="99"/>
    <w:unhideWhenUsed/>
    <w:rsid w:val="002119C4"/>
    <w:pPr>
      <w:spacing w:before="100" w:beforeAutospacing="1" w:after="100" w:afterAutospacing="1"/>
    </w:pPr>
    <w:rPr>
      <w:rFonts w:ascii="Times New Roman" w:hAnsi="Times New Roman"/>
      <w:sz w:val="24"/>
      <w:szCs w:val="24"/>
      <w:lang w:val="en-US"/>
    </w:rPr>
  </w:style>
  <w:style w:type="character" w:styleId="Hyperlink">
    <w:name w:val="Hyperlink"/>
    <w:rsid w:val="002119C4"/>
    <w:rPr>
      <w:rFonts w:ascii="Arial" w:hAnsi="Arial" w:cs="Arial"/>
      <w:color w:val="0563C1"/>
      <w:u w:val="single"/>
    </w:rPr>
  </w:style>
  <w:style w:type="character" w:styleId="UnresolvedMention">
    <w:name w:val="Unresolved Mention"/>
    <w:basedOn w:val="DefaultParagraphFont"/>
    <w:uiPriority w:val="99"/>
    <w:semiHidden/>
    <w:unhideWhenUsed/>
    <w:rsid w:val="002119C4"/>
    <w:rPr>
      <w:color w:val="605E5C"/>
      <w:shd w:val="clear" w:color="auto" w:fill="E1DFDD"/>
    </w:rPr>
  </w:style>
  <w:style w:type="paragraph" w:styleId="BalloonText">
    <w:name w:val="Balloon Text"/>
    <w:basedOn w:val="Normal"/>
    <w:link w:val="BalloonTextChar"/>
    <w:uiPriority w:val="99"/>
    <w:semiHidden/>
    <w:unhideWhenUsed/>
    <w:rsid w:val="00546DFC"/>
    <w:rPr>
      <w:rFonts w:ascii="Segoe UI" w:hAnsi="Segoe UI" w:cs="Segoe UI"/>
      <w:szCs w:val="18"/>
    </w:rPr>
  </w:style>
  <w:style w:type="character" w:customStyle="1" w:styleId="BalloonTextChar">
    <w:name w:val="Balloon Text Char"/>
    <w:basedOn w:val="DefaultParagraphFont"/>
    <w:link w:val="BalloonText"/>
    <w:uiPriority w:val="99"/>
    <w:semiHidden/>
    <w:rsid w:val="00546DFC"/>
    <w:rPr>
      <w:rFonts w:ascii="Segoe UI" w:eastAsia="Times New Roman" w:hAnsi="Segoe UI" w:cs="Segoe UI"/>
      <w:sz w:val="18"/>
      <w:szCs w:val="18"/>
      <w:lang w:val="en-CA"/>
    </w:rPr>
  </w:style>
  <w:style w:type="character" w:styleId="FollowedHyperlink">
    <w:name w:val="FollowedHyperlink"/>
    <w:basedOn w:val="DefaultParagraphFont"/>
    <w:uiPriority w:val="99"/>
    <w:semiHidden/>
    <w:unhideWhenUsed/>
    <w:rsid w:val="00CE7A91"/>
    <w:rPr>
      <w:color w:val="954F72" w:themeColor="followedHyperlink"/>
      <w:u w:val="single"/>
    </w:rPr>
  </w:style>
  <w:style w:type="character" w:styleId="CommentReference">
    <w:name w:val="annotation reference"/>
    <w:basedOn w:val="DefaultParagraphFont"/>
    <w:uiPriority w:val="99"/>
    <w:semiHidden/>
    <w:unhideWhenUsed/>
    <w:rsid w:val="003C1B7C"/>
    <w:rPr>
      <w:sz w:val="16"/>
      <w:szCs w:val="16"/>
    </w:rPr>
  </w:style>
  <w:style w:type="paragraph" w:styleId="CommentText">
    <w:name w:val="annotation text"/>
    <w:basedOn w:val="Normal"/>
    <w:link w:val="CommentTextChar"/>
    <w:uiPriority w:val="99"/>
    <w:semiHidden/>
    <w:unhideWhenUsed/>
    <w:rsid w:val="003C1B7C"/>
    <w:rPr>
      <w:sz w:val="20"/>
    </w:rPr>
  </w:style>
  <w:style w:type="character" w:customStyle="1" w:styleId="CommentTextChar">
    <w:name w:val="Comment Text Char"/>
    <w:basedOn w:val="DefaultParagraphFont"/>
    <w:link w:val="CommentText"/>
    <w:uiPriority w:val="99"/>
    <w:semiHidden/>
    <w:rsid w:val="003C1B7C"/>
    <w:rPr>
      <w:rFonts w:ascii="Arial" w:eastAsia="Times New Roman" w:hAnsi="Arial" w:cs="Times New Roman"/>
      <w:sz w:val="20"/>
      <w:szCs w:val="20"/>
      <w:lang w:val="en-CA"/>
    </w:rPr>
  </w:style>
  <w:style w:type="paragraph" w:styleId="CommentSubject">
    <w:name w:val="annotation subject"/>
    <w:basedOn w:val="CommentText"/>
    <w:next w:val="CommentText"/>
    <w:link w:val="CommentSubjectChar"/>
    <w:uiPriority w:val="99"/>
    <w:semiHidden/>
    <w:unhideWhenUsed/>
    <w:rsid w:val="003C1B7C"/>
    <w:rPr>
      <w:b/>
      <w:bCs/>
    </w:rPr>
  </w:style>
  <w:style w:type="character" w:customStyle="1" w:styleId="CommentSubjectChar">
    <w:name w:val="Comment Subject Char"/>
    <w:basedOn w:val="CommentTextChar"/>
    <w:link w:val="CommentSubject"/>
    <w:uiPriority w:val="99"/>
    <w:semiHidden/>
    <w:rsid w:val="003C1B7C"/>
    <w:rPr>
      <w:rFonts w:ascii="Arial" w:eastAsia="Times New Roman" w:hAnsi="Arial" w:cs="Times New Roman"/>
      <w:b/>
      <w:bCs/>
      <w:sz w:val="20"/>
      <w:szCs w:val="20"/>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uadplay.co.th/en/Home/Index" TargetMode="Externa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discoverwellnesssolutions.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rigo@discoverwellnesssolutions.ca" TargetMode="External"/><Relationship Id="rId4" Type="http://schemas.openxmlformats.org/officeDocument/2006/relationships/settings" Target="settings.xml"/><Relationship Id="rId9" Type="http://schemas.openxmlformats.org/officeDocument/2006/relationships/hyperlink" Target="https://discoverwellness.solutions/"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FA2212C7DC2E84B9290F4E2D66CA192" ma:contentTypeVersion="9" ma:contentTypeDescription="Create a new document." ma:contentTypeScope="" ma:versionID="25d193fdd5c5fd2c94591533f3020282">
  <xsd:schema xmlns:xsd="http://www.w3.org/2001/XMLSchema" xmlns:xs="http://www.w3.org/2001/XMLSchema" xmlns:p="http://schemas.microsoft.com/office/2006/metadata/properties" xmlns:ns2="7d4db231-02e1-4123-8e21-e6aa405cf4a2" targetNamespace="http://schemas.microsoft.com/office/2006/metadata/properties" ma:root="true" ma:fieldsID="9dc73958ce836d916e821c937ceb19b7" ns2:_="">
    <xsd:import namespace="7d4db231-02e1-4123-8e21-e6aa405cf4a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4db231-02e1-4123-8e21-e6aa405cf4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7C3983-AC2B-B043-A556-7699A8A81492}">
  <ds:schemaRefs>
    <ds:schemaRef ds:uri="http://schemas.openxmlformats.org/officeDocument/2006/bibliography"/>
  </ds:schemaRefs>
</ds:datastoreItem>
</file>

<file path=customXml/itemProps2.xml><?xml version="1.0" encoding="utf-8"?>
<ds:datastoreItem xmlns:ds="http://schemas.openxmlformats.org/officeDocument/2006/customXml" ds:itemID="{1AC9B971-6E15-4E37-A87B-173D2994B0DA}"/>
</file>

<file path=customXml/itemProps3.xml><?xml version="1.0" encoding="utf-8"?>
<ds:datastoreItem xmlns:ds="http://schemas.openxmlformats.org/officeDocument/2006/customXml" ds:itemID="{731854AC-896F-45BE-A427-6C417569589C}"/>
</file>

<file path=customXml/itemProps4.xml><?xml version="1.0" encoding="utf-8"?>
<ds:datastoreItem xmlns:ds="http://schemas.openxmlformats.org/officeDocument/2006/customXml" ds:itemID="{94EDFBA5-FD5B-4E1B-9151-BB4DDEA7935E}"/>
</file>

<file path=docProps/app.xml><?xml version="1.0" encoding="utf-8"?>
<Properties xmlns="http://schemas.openxmlformats.org/officeDocument/2006/extended-properties" xmlns:vt="http://schemas.openxmlformats.org/officeDocument/2006/docPropsVTypes">
  <Template>Normal.dotm</Template>
  <TotalTime>9</TotalTime>
  <Pages>3</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Manish Grigo</dc:creator>
  <cp:keywords/>
  <dc:description/>
  <cp:lastModifiedBy>Manish Grigo</cp:lastModifiedBy>
  <cp:revision>3</cp:revision>
  <dcterms:created xsi:type="dcterms:W3CDTF">2021-03-01T15:20:00Z</dcterms:created>
  <dcterms:modified xsi:type="dcterms:W3CDTF">2021-03-01T15:23:00Z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0x0101006FA2212C7DC2E84B9290F4E2D66CA192</vt:lpwstr>
  </property>
</Properties>
</file>