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Default="00501475" w:rsidP="008C48D8">
      <w:r>
        <w:rPr>
          <w:noProof/>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4">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C7E895C" w14:textId="55714126" w:rsidR="00501475" w:rsidRPr="008F1A70" w:rsidRDefault="00501475" w:rsidP="00296542">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proofErr w:type="spellStart"/>
      <w:r w:rsidRPr="008F1A70">
        <w:rPr>
          <w:rFonts w:eastAsia="Times New Roman" w:cstheme="minorHAnsi"/>
          <w:color w:val="2F5496" w:themeColor="accent1" w:themeShade="BF"/>
          <w:kern w:val="36"/>
          <w:sz w:val="36"/>
          <w:szCs w:val="36"/>
          <w:lang w:val="en-GB" w:eastAsia="en-GB"/>
        </w:rPr>
        <w:t>BetterLife</w:t>
      </w:r>
      <w:proofErr w:type="spellEnd"/>
      <w:r w:rsidRPr="008F1A70">
        <w:rPr>
          <w:rFonts w:eastAsia="Times New Roman" w:cstheme="minorHAnsi"/>
          <w:color w:val="2F5496" w:themeColor="accent1" w:themeShade="BF"/>
          <w:kern w:val="36"/>
          <w:sz w:val="36"/>
          <w:szCs w:val="36"/>
          <w:lang w:val="en-GB" w:eastAsia="en-GB"/>
        </w:rPr>
        <w:t xml:space="preserve"> </w:t>
      </w:r>
      <w:r w:rsidR="002D37B3">
        <w:rPr>
          <w:rFonts w:eastAsia="Times New Roman" w:cstheme="minorHAnsi"/>
          <w:color w:val="2F5496" w:themeColor="accent1" w:themeShade="BF"/>
          <w:kern w:val="36"/>
          <w:sz w:val="36"/>
          <w:szCs w:val="36"/>
          <w:lang w:val="en-GB" w:eastAsia="en-GB"/>
        </w:rPr>
        <w:t>Obtains</w:t>
      </w:r>
      <w:r w:rsidR="00273F89" w:rsidRPr="008F1A70">
        <w:rPr>
          <w:rFonts w:eastAsia="Times New Roman" w:cstheme="minorHAnsi"/>
          <w:color w:val="2F5496" w:themeColor="accent1" w:themeShade="BF"/>
          <w:kern w:val="36"/>
          <w:sz w:val="36"/>
          <w:szCs w:val="36"/>
          <w:lang w:val="en-GB" w:eastAsia="en-GB"/>
        </w:rPr>
        <w:t xml:space="preserve"> </w:t>
      </w:r>
      <w:r w:rsidR="0005092B">
        <w:rPr>
          <w:rFonts w:eastAsia="Times New Roman" w:cstheme="minorHAnsi"/>
          <w:color w:val="2F5496" w:themeColor="accent1" w:themeShade="BF"/>
          <w:kern w:val="36"/>
          <w:sz w:val="36"/>
          <w:szCs w:val="36"/>
          <w:lang w:val="en-GB" w:eastAsia="en-GB"/>
        </w:rPr>
        <w:t xml:space="preserve">Positive </w:t>
      </w:r>
      <w:r w:rsidR="002A703C">
        <w:rPr>
          <w:rFonts w:eastAsia="Times New Roman" w:cstheme="minorHAnsi"/>
          <w:color w:val="2F5496" w:themeColor="accent1" w:themeShade="BF"/>
          <w:kern w:val="36"/>
          <w:sz w:val="36"/>
          <w:szCs w:val="36"/>
          <w:lang w:val="en-GB" w:eastAsia="en-GB"/>
        </w:rPr>
        <w:t>TD-0148A</w:t>
      </w:r>
      <w:r w:rsidR="0005092B">
        <w:rPr>
          <w:rFonts w:eastAsia="Times New Roman" w:cstheme="minorHAnsi"/>
          <w:color w:val="2F5496" w:themeColor="accent1" w:themeShade="BF"/>
          <w:kern w:val="36"/>
          <w:sz w:val="36"/>
          <w:szCs w:val="36"/>
          <w:lang w:val="en-GB" w:eastAsia="en-GB"/>
        </w:rPr>
        <w:t xml:space="preserve"> </w:t>
      </w:r>
      <w:r w:rsidR="00884707">
        <w:rPr>
          <w:rFonts w:eastAsia="Times New Roman" w:cstheme="minorHAnsi"/>
          <w:color w:val="2F5496" w:themeColor="accent1" w:themeShade="BF"/>
          <w:kern w:val="36"/>
          <w:sz w:val="36"/>
          <w:szCs w:val="36"/>
          <w:lang w:val="en-GB" w:eastAsia="en-GB"/>
        </w:rPr>
        <w:t xml:space="preserve">Data in Preclinical </w:t>
      </w:r>
      <w:r w:rsidR="007E01A8">
        <w:rPr>
          <w:rFonts w:eastAsia="Times New Roman" w:cstheme="minorHAnsi"/>
          <w:color w:val="2F5496" w:themeColor="accent1" w:themeShade="BF"/>
          <w:kern w:val="36"/>
          <w:sz w:val="36"/>
          <w:szCs w:val="36"/>
          <w:lang w:val="en-GB" w:eastAsia="en-GB"/>
        </w:rPr>
        <w:t xml:space="preserve">Models of </w:t>
      </w:r>
      <w:r w:rsidR="00884707">
        <w:rPr>
          <w:rFonts w:eastAsia="Times New Roman" w:cstheme="minorHAnsi"/>
          <w:color w:val="2F5496" w:themeColor="accent1" w:themeShade="BF"/>
          <w:kern w:val="36"/>
          <w:sz w:val="36"/>
          <w:szCs w:val="36"/>
          <w:lang w:val="en-GB" w:eastAsia="en-GB"/>
        </w:rPr>
        <w:t xml:space="preserve">Depression </w:t>
      </w:r>
    </w:p>
    <w:p w14:paraId="115EFD6A" w14:textId="60177A2F" w:rsidR="000C3EC9" w:rsidRPr="00F8396C" w:rsidRDefault="002D37B3" w:rsidP="00296542">
      <w:pPr>
        <w:jc w:val="both"/>
        <w:rPr>
          <w:rFonts w:cstheme="minorHAnsi"/>
        </w:rPr>
      </w:pPr>
      <w:r>
        <w:rPr>
          <w:rFonts w:ascii="Source Sans Pro" w:eastAsia="Times New Roman" w:hAnsi="Source Sans Pro" w:cs="Times New Roman"/>
          <w:lang w:eastAsia="en-GB"/>
        </w:rPr>
        <w:t xml:space="preserve">VANCOUVER, British Columbia, </w:t>
      </w:r>
      <w:r w:rsidR="007E01A8">
        <w:rPr>
          <w:rFonts w:ascii="Source Sans Pro" w:eastAsia="Times New Roman" w:hAnsi="Source Sans Pro" w:cs="Times New Roman"/>
          <w:lang w:eastAsia="en-GB"/>
        </w:rPr>
        <w:t>December</w:t>
      </w:r>
      <w:r>
        <w:rPr>
          <w:rFonts w:ascii="Source Sans Pro" w:eastAsia="Times New Roman" w:hAnsi="Source Sans Pro" w:cs="Times New Roman"/>
          <w:lang w:eastAsia="en-GB"/>
        </w:rPr>
        <w:t xml:space="preserve"> </w:t>
      </w:r>
      <w:r w:rsidR="00416184">
        <w:rPr>
          <w:rFonts w:ascii="Source Sans Pro" w:eastAsia="Times New Roman" w:hAnsi="Source Sans Pro" w:cs="Times New Roman"/>
          <w:lang w:eastAsia="en-GB"/>
        </w:rPr>
        <w:t>9</w:t>
      </w:r>
      <w:r>
        <w:rPr>
          <w:rFonts w:ascii="Source Sans Pro" w:eastAsia="Times New Roman" w:hAnsi="Source Sans Pro" w:cs="Times New Roman"/>
          <w:lang w:eastAsia="en-GB"/>
        </w:rPr>
        <w:t xml:space="preserve">, 2021 - </w:t>
      </w:r>
      <w:proofErr w:type="spellStart"/>
      <w:r w:rsidRPr="00DE6F01">
        <w:rPr>
          <w:rFonts w:ascii="Source Sans Pro" w:eastAsia="Times New Roman" w:hAnsi="Source Sans Pro" w:cs="Times New Roman"/>
          <w:lang w:eastAsia="en-GB"/>
        </w:rPr>
        <w:t>BetterLife</w:t>
      </w:r>
      <w:proofErr w:type="spellEnd"/>
      <w:r w:rsidRPr="00DE6F01">
        <w:rPr>
          <w:rFonts w:ascii="Source Sans Pro" w:eastAsia="Times New Roman" w:hAnsi="Source Sans Pro" w:cs="Times New Roman"/>
          <w:lang w:eastAsia="en-GB"/>
        </w:rPr>
        <w:t xml:space="preserve"> Pharma Inc. </w:t>
      </w:r>
      <w:r w:rsidRPr="00DE6F01">
        <w:rPr>
          <w:rFonts w:ascii="Source Sans Pro" w:eastAsia="Times New Roman" w:hAnsi="Source Sans Pro" w:cs="Times New Roman"/>
          <w:lang w:val="en-GB" w:eastAsia="en-GB"/>
        </w:rPr>
        <w:t>(“</w:t>
      </w:r>
      <w:proofErr w:type="spellStart"/>
      <w:r w:rsidRPr="00DE6F01">
        <w:rPr>
          <w:rFonts w:ascii="Source Sans Pro" w:eastAsia="Times New Roman" w:hAnsi="Source Sans Pro" w:cs="Times New Roman"/>
          <w:lang w:val="en-GB" w:eastAsia="en-GB"/>
        </w:rPr>
        <w:t>BetterLife</w:t>
      </w:r>
      <w:proofErr w:type="spellEnd"/>
      <w:r w:rsidRPr="00DE6F01">
        <w:rPr>
          <w:rFonts w:ascii="Source Sans Pro" w:eastAsia="Times New Roman" w:hAnsi="Source Sans Pro" w:cs="Times New Roman"/>
          <w:lang w:val="en-GB" w:eastAsia="en-GB"/>
        </w:rPr>
        <w:t xml:space="preserve">” or the “Company”) </w:t>
      </w:r>
      <w:r>
        <w:t xml:space="preserve">(CSE: </w:t>
      </w:r>
      <w:hyperlink r:id="rId5" w:history="1">
        <w:r w:rsidRPr="00314D73">
          <w:rPr>
            <w:rStyle w:val="Hyperlink"/>
          </w:rPr>
          <w:t>BETR</w:t>
        </w:r>
      </w:hyperlink>
      <w:r>
        <w:t xml:space="preserve"> / OTCQB: </w:t>
      </w:r>
      <w:hyperlink r:id="rId6" w:history="1">
        <w:r w:rsidRPr="00314D73">
          <w:rPr>
            <w:rStyle w:val="Hyperlink"/>
          </w:rPr>
          <w:t>BETRF</w:t>
        </w:r>
      </w:hyperlink>
      <w:r>
        <w:t xml:space="preserve"> / FRA: </w:t>
      </w:r>
      <w:hyperlink r:id="rId7" w:history="1">
        <w:r w:rsidRPr="00314D73">
          <w:rPr>
            <w:rStyle w:val="Hyperlink"/>
          </w:rPr>
          <w:t>NPAU</w:t>
        </w:r>
      </w:hyperlink>
      <w:r>
        <w:t>)</w:t>
      </w:r>
      <w:r>
        <w:rPr>
          <w:rFonts w:ascii="Source Sans Pro" w:eastAsia="Times New Roman" w:hAnsi="Source Sans Pro" w:cs="Times New Roman"/>
          <w:lang w:val="en-GB" w:eastAsia="en-GB"/>
        </w:rPr>
        <w:t>,</w:t>
      </w:r>
      <w:r w:rsidRPr="00DE6F01">
        <w:rPr>
          <w:rFonts w:ascii="Source Sans Pro" w:eastAsia="Times New Roman" w:hAnsi="Source Sans Pro" w:cs="Times New Roman"/>
          <w:lang w:val="en-GB" w:eastAsia="en-GB"/>
        </w:rPr>
        <w:t xml:space="preserve"> </w:t>
      </w:r>
      <w:r w:rsidRPr="00971E9A">
        <w:rPr>
          <w:rFonts w:cstheme="minorHAnsi"/>
        </w:rPr>
        <w:t>an emerging biotech</w:t>
      </w:r>
      <w:r>
        <w:rPr>
          <w:rFonts w:cstheme="minorHAnsi"/>
        </w:rPr>
        <w:t xml:space="preserve"> company</w:t>
      </w:r>
      <w:r w:rsidRPr="00971E9A">
        <w:rPr>
          <w:rFonts w:cstheme="minorHAnsi"/>
        </w:rPr>
        <w:t xml:space="preserve"> focused on the </w:t>
      </w:r>
      <w:r w:rsidRPr="00F8396C">
        <w:rPr>
          <w:rFonts w:cstheme="minorHAnsi"/>
        </w:rPr>
        <w:t>development and commercialization of cutting-edge treatments for mental disorders,</w:t>
      </w:r>
      <w:r w:rsidRPr="00F8396C">
        <w:rPr>
          <w:rFonts w:eastAsia="Times New Roman" w:cstheme="minorHAnsi"/>
          <w:lang w:val="en-GB" w:eastAsia="en-GB"/>
        </w:rPr>
        <w:t xml:space="preserve"> is pleased to announce it </w:t>
      </w:r>
      <w:r w:rsidR="008C48D8" w:rsidRPr="00F8396C">
        <w:rPr>
          <w:rFonts w:cstheme="minorHAnsi"/>
        </w:rPr>
        <w:t xml:space="preserve">has </w:t>
      </w:r>
      <w:r w:rsidR="000C3EC9" w:rsidRPr="00F8396C">
        <w:rPr>
          <w:rFonts w:cstheme="minorHAnsi"/>
        </w:rPr>
        <w:t xml:space="preserve">obtained </w:t>
      </w:r>
      <w:r w:rsidR="00F8396C">
        <w:rPr>
          <w:rFonts w:cstheme="minorHAnsi"/>
        </w:rPr>
        <w:t xml:space="preserve">the </w:t>
      </w:r>
      <w:r w:rsidR="00FA235C" w:rsidRPr="00F8396C">
        <w:rPr>
          <w:rFonts w:cstheme="minorHAnsi"/>
        </w:rPr>
        <w:t xml:space="preserve">first set of </w:t>
      </w:r>
      <w:r w:rsidR="007E01A8">
        <w:rPr>
          <w:rFonts w:cstheme="minorHAnsi"/>
        </w:rPr>
        <w:t>positive data showing</w:t>
      </w:r>
      <w:r w:rsidR="000B4C9B" w:rsidRPr="00F8396C">
        <w:rPr>
          <w:rFonts w:cstheme="minorHAnsi"/>
        </w:rPr>
        <w:t xml:space="preserve"> </w:t>
      </w:r>
      <w:r w:rsidR="007E01A8">
        <w:rPr>
          <w:rFonts w:cstheme="minorHAnsi"/>
        </w:rPr>
        <w:t>anti-depressant properties of its</w:t>
      </w:r>
      <w:r w:rsidR="00FA235C" w:rsidRPr="00F8396C">
        <w:rPr>
          <w:rFonts w:cstheme="minorHAnsi"/>
        </w:rPr>
        <w:t xml:space="preserve"> lead compound, </w:t>
      </w:r>
      <w:r w:rsidR="00FA235C" w:rsidRPr="00F8396C">
        <w:rPr>
          <w:rFonts w:eastAsia="Times New Roman" w:cstheme="minorHAnsi"/>
          <w:lang w:val="en-GB" w:eastAsia="en-GB"/>
        </w:rPr>
        <w:t>2-bromo-LSD (“</w:t>
      </w:r>
      <w:r w:rsidR="002A703C" w:rsidRPr="002A703C">
        <w:rPr>
          <w:rFonts w:eastAsia="Times New Roman" w:cstheme="minorHAnsi"/>
          <w:lang w:val="en-GB" w:eastAsia="en-GB"/>
        </w:rPr>
        <w:t>TD-0148A</w:t>
      </w:r>
      <w:r w:rsidR="00FA235C" w:rsidRPr="00F8396C">
        <w:rPr>
          <w:rFonts w:eastAsia="Times New Roman" w:cstheme="minorHAnsi"/>
          <w:lang w:val="en-GB" w:eastAsia="en-GB"/>
        </w:rPr>
        <w:t>”)</w:t>
      </w:r>
      <w:r w:rsidR="00F8396C" w:rsidRPr="00F8396C">
        <w:rPr>
          <w:rFonts w:eastAsia="Times New Roman" w:cstheme="minorHAnsi"/>
          <w:lang w:val="en-GB" w:eastAsia="en-GB"/>
        </w:rPr>
        <w:t xml:space="preserve"> </w:t>
      </w:r>
      <w:r w:rsidR="007E01A8">
        <w:rPr>
          <w:rFonts w:eastAsia="Times New Roman" w:cstheme="minorHAnsi"/>
          <w:lang w:val="en-GB" w:eastAsia="en-GB"/>
        </w:rPr>
        <w:t xml:space="preserve">in animal depression models, </w:t>
      </w:r>
      <w:r w:rsidR="00F8396C" w:rsidRPr="00F8396C">
        <w:rPr>
          <w:rFonts w:eastAsia="Times New Roman" w:cstheme="minorHAnsi"/>
          <w:lang w:val="en-GB" w:eastAsia="en-GB"/>
        </w:rPr>
        <w:t xml:space="preserve">as part of its </w:t>
      </w:r>
      <w:r w:rsidR="00F8396C">
        <w:rPr>
          <w:rFonts w:eastAsia="Times New Roman" w:cstheme="minorHAnsi"/>
          <w:lang w:val="en-GB" w:eastAsia="en-GB"/>
        </w:rPr>
        <w:t xml:space="preserve">collaboration </w:t>
      </w:r>
      <w:r w:rsidR="00F8396C" w:rsidRPr="008C48D8">
        <w:t xml:space="preserve">with </w:t>
      </w:r>
      <w:r w:rsidR="00F8396C">
        <w:t xml:space="preserve">the laboratory of Dr. </w:t>
      </w:r>
      <w:r w:rsidR="007E01A8" w:rsidRPr="007E01A8">
        <w:t>Argel Aguilar-Valles at Carleton University</w:t>
      </w:r>
      <w:r w:rsidR="00455C1F">
        <w:t>’s</w:t>
      </w:r>
      <w:r w:rsidR="007E01A8" w:rsidRPr="007E01A8">
        <w:t xml:space="preserve"> (Carleton) Department of Neuroscience</w:t>
      </w:r>
      <w:r w:rsidR="00FA235C" w:rsidRPr="00F8396C">
        <w:rPr>
          <w:rFonts w:eastAsia="Times New Roman" w:cstheme="minorHAnsi"/>
          <w:lang w:val="en-GB" w:eastAsia="en-GB"/>
        </w:rPr>
        <w:t>.</w:t>
      </w:r>
    </w:p>
    <w:p w14:paraId="4C67F760" w14:textId="1FA01DC3" w:rsidR="007E01A8" w:rsidRDefault="00E74C72" w:rsidP="004E0752">
      <w:pPr>
        <w:jc w:val="both"/>
      </w:pPr>
      <w:r>
        <w:t>TD-0148A</w:t>
      </w:r>
      <w:r w:rsidR="00805B97">
        <w:t xml:space="preserve"> is a second-generation </w:t>
      </w:r>
      <w:r w:rsidR="00805B97" w:rsidRPr="00805B97">
        <w:t xml:space="preserve">Lysergic Acid Diethylamide (“LSD”) derivative molecule that </w:t>
      </w:r>
      <w:proofErr w:type="spellStart"/>
      <w:r w:rsidR="00805B97">
        <w:t>BetterL</w:t>
      </w:r>
      <w:r w:rsidR="009B1E44">
        <w:t>i</w:t>
      </w:r>
      <w:r w:rsidR="00805B97">
        <w:t>fe</w:t>
      </w:r>
      <w:proofErr w:type="spellEnd"/>
      <w:r w:rsidR="00805B97">
        <w:t xml:space="preserve"> believes will </w:t>
      </w:r>
      <w:r w:rsidR="00805B97" w:rsidRPr="00805B97">
        <w:t>mimic the therapeutic potential of LSD</w:t>
      </w:r>
      <w:r w:rsidR="00805B97">
        <w:t xml:space="preserve"> without causing </w:t>
      </w:r>
      <w:r w:rsidR="008D1EB5">
        <w:t>psychedelic</w:t>
      </w:r>
      <w:r w:rsidR="008351B4">
        <w:t xml:space="preserve"> effects</w:t>
      </w:r>
      <w:r w:rsidR="008F1A70">
        <w:t xml:space="preserve">, such as </w:t>
      </w:r>
      <w:r w:rsidR="008351B4">
        <w:t>hallucinations.</w:t>
      </w:r>
      <w:r w:rsidR="00805B97">
        <w:t xml:space="preserve"> </w:t>
      </w:r>
      <w:r w:rsidR="006A7F8D">
        <w:t xml:space="preserve">Both single and repeat </w:t>
      </w:r>
      <w:r w:rsidR="004E0752">
        <w:t>dose treatments with</w:t>
      </w:r>
      <w:r w:rsidR="006A7F8D">
        <w:t xml:space="preserve"> </w:t>
      </w:r>
      <w:r w:rsidR="002A703C">
        <w:t>TD-0148A</w:t>
      </w:r>
      <w:r w:rsidR="006A7F8D">
        <w:t xml:space="preserve"> significantly reversed the depressive-like behavior in </w:t>
      </w:r>
      <w:proofErr w:type="gramStart"/>
      <w:r w:rsidR="006A7F8D">
        <w:t>chronically-stressed</w:t>
      </w:r>
      <w:proofErr w:type="gramEnd"/>
      <w:r w:rsidR="006A7F8D">
        <w:t xml:space="preserve"> female mice. </w:t>
      </w:r>
      <w:r w:rsidR="004E0752">
        <w:t>The depressive-like behaviors assessed in the study included open-field test (</w:t>
      </w:r>
      <w:r w:rsidR="00692829">
        <w:t xml:space="preserve">a </w:t>
      </w:r>
      <w:r w:rsidR="004E0752">
        <w:t xml:space="preserve">measure of exploratory behavior) and splash test (measure of </w:t>
      </w:r>
      <w:r w:rsidR="00CB6BA0">
        <w:t xml:space="preserve">anhedonia </w:t>
      </w:r>
      <w:r w:rsidR="008018C6">
        <w:t>and self-hygie</w:t>
      </w:r>
      <w:r w:rsidR="00C41CF9">
        <w:t>ne</w:t>
      </w:r>
      <w:r w:rsidR="00692829">
        <w:t xml:space="preserve"> </w:t>
      </w:r>
      <w:r w:rsidR="004E0752">
        <w:t xml:space="preserve">behavior). Female mice demonstrated </w:t>
      </w:r>
      <w:r w:rsidR="0063497C">
        <w:t xml:space="preserve">clear </w:t>
      </w:r>
      <w:r w:rsidR="004E0752">
        <w:t>sign</w:t>
      </w:r>
      <w:r w:rsidR="0063497C">
        <w:t>s</w:t>
      </w:r>
      <w:r w:rsidR="004E0752">
        <w:t xml:space="preserve"> of depression </w:t>
      </w:r>
      <w:r w:rsidR="0063497C">
        <w:t xml:space="preserve">following CVS </w:t>
      </w:r>
      <w:r w:rsidR="004E0752">
        <w:t xml:space="preserve">as indicated by significant reduction in exploratory and </w:t>
      </w:r>
      <w:r w:rsidR="00EF70B2">
        <w:t xml:space="preserve">grooming </w:t>
      </w:r>
      <w:r w:rsidR="004E0752">
        <w:t xml:space="preserve">behaviors </w:t>
      </w:r>
      <w:r w:rsidR="0063497C">
        <w:t>in open-field and splash tests</w:t>
      </w:r>
      <w:r w:rsidR="00EF70B2">
        <w:t>, respectively</w:t>
      </w:r>
      <w:r w:rsidR="004E0752">
        <w:t xml:space="preserve">. However, </w:t>
      </w:r>
      <w:r w:rsidR="002A703C">
        <w:t>TD-0148A</w:t>
      </w:r>
      <w:r w:rsidR="004E0752">
        <w:t xml:space="preserve"> treatment </w:t>
      </w:r>
      <w:r w:rsidR="0063497C">
        <w:t>showed</w:t>
      </w:r>
      <w:r w:rsidR="00E75D7C">
        <w:t xml:space="preserve"> anti-depressant activity by </w:t>
      </w:r>
      <w:r w:rsidR="004E0752">
        <w:t xml:space="preserve">significantly </w:t>
      </w:r>
      <w:r w:rsidR="00E75D7C">
        <w:t>reversing</w:t>
      </w:r>
      <w:r w:rsidR="004E0752">
        <w:t xml:space="preserve"> both depressive-like behaviors in these mice</w:t>
      </w:r>
      <w:r w:rsidR="00E75D7C">
        <w:t>.</w:t>
      </w:r>
    </w:p>
    <w:p w14:paraId="1ACAC9FA" w14:textId="48C06A13" w:rsidR="00BA1CD9" w:rsidRDefault="008C48D8" w:rsidP="00E75D7C">
      <w:pPr>
        <w:jc w:val="both"/>
      </w:pPr>
      <w:r w:rsidRPr="008C48D8">
        <w:t xml:space="preserve">"We are </w:t>
      </w:r>
      <w:r w:rsidR="00E75D7C">
        <w:t xml:space="preserve">very excited to confirm the projected anti-depressant properties of </w:t>
      </w:r>
      <w:r w:rsidR="002A703C">
        <w:t>TD-0148A</w:t>
      </w:r>
      <w:r w:rsidR="00E75D7C">
        <w:t xml:space="preserve"> in rodent depression models </w:t>
      </w:r>
      <w:r w:rsidR="0063497C">
        <w:t>conducted by</w:t>
      </w:r>
      <w:r w:rsidR="00E75D7C">
        <w:t xml:space="preserve"> Dr. </w:t>
      </w:r>
      <w:r w:rsidR="00E75D7C" w:rsidRPr="007E01A8">
        <w:t>Aguilar-Valles</w:t>
      </w:r>
      <w:r w:rsidR="00E75D7C">
        <w:t xml:space="preserve"> and his team. There is a high unmet need for novel anti-depressant</w:t>
      </w:r>
      <w:r w:rsidR="0063497C">
        <w:t>s</w:t>
      </w:r>
      <w:r w:rsidR="00E75D7C">
        <w:t xml:space="preserve"> for the treatment of major depressive disorder (</w:t>
      </w:r>
      <w:r w:rsidR="00E74C72">
        <w:t>“</w:t>
      </w:r>
      <w:r w:rsidR="00E75D7C">
        <w:t>MDD</w:t>
      </w:r>
      <w:r w:rsidR="00E74C72">
        <w:t>”</w:t>
      </w:r>
      <w:r w:rsidR="00E75D7C">
        <w:t>) and treatment-resistant depression (</w:t>
      </w:r>
      <w:r w:rsidR="00E74C72">
        <w:t>“</w:t>
      </w:r>
      <w:r w:rsidR="00E75D7C">
        <w:t>TRD</w:t>
      </w:r>
      <w:r w:rsidR="00E74C72">
        <w:t>”</w:t>
      </w:r>
      <w:r w:rsidR="00E75D7C">
        <w:t xml:space="preserve">) and these early data provide evidence for the therapeutic potential of </w:t>
      </w:r>
      <w:r w:rsidR="002A703C">
        <w:t>TD-0148A</w:t>
      </w:r>
      <w:r w:rsidR="0063497C">
        <w:t xml:space="preserve"> as an anti-depressant</w:t>
      </w:r>
      <w:r w:rsidR="00E75D7C">
        <w:t xml:space="preserve">. </w:t>
      </w:r>
      <w:proofErr w:type="spellStart"/>
      <w:r w:rsidR="00D332F3">
        <w:t>BetterL</w:t>
      </w:r>
      <w:r w:rsidR="009B1E44">
        <w:t>i</w:t>
      </w:r>
      <w:r w:rsidR="00D332F3">
        <w:t>fe</w:t>
      </w:r>
      <w:proofErr w:type="spellEnd"/>
      <w:r w:rsidR="00D332F3">
        <w:t xml:space="preserve"> </w:t>
      </w:r>
      <w:r w:rsidR="00A079A0">
        <w:t xml:space="preserve">is fully focused </w:t>
      </w:r>
      <w:r w:rsidR="00B46F02">
        <w:t>on</w:t>
      </w:r>
      <w:r w:rsidR="00A079A0">
        <w:t xml:space="preserve"> </w:t>
      </w:r>
      <w:r w:rsidR="00D332F3">
        <w:t>bring</w:t>
      </w:r>
      <w:r w:rsidR="00B46F02">
        <w:t>ing</w:t>
      </w:r>
      <w:r w:rsidR="00D332F3">
        <w:t xml:space="preserve"> </w:t>
      </w:r>
      <w:r w:rsidR="002A703C">
        <w:t>TD-0148A</w:t>
      </w:r>
      <w:r w:rsidR="00E75D7C">
        <w:t xml:space="preserve"> </w:t>
      </w:r>
      <w:r w:rsidR="00D332F3">
        <w:t xml:space="preserve">to </w:t>
      </w:r>
      <w:r w:rsidR="00B46F02">
        <w:t xml:space="preserve">the </w:t>
      </w:r>
      <w:r w:rsidR="00A079A0">
        <w:t xml:space="preserve">US </w:t>
      </w:r>
      <w:r w:rsidR="00D332F3">
        <w:t>IND</w:t>
      </w:r>
      <w:r w:rsidR="00B46F02">
        <w:t xml:space="preserve"> stage</w:t>
      </w:r>
      <w:r w:rsidR="00D332F3">
        <w:t xml:space="preserve"> and </w:t>
      </w:r>
      <w:r w:rsidR="00B46F02">
        <w:t xml:space="preserve">into </w:t>
      </w:r>
      <w:r w:rsidR="00D332F3">
        <w:t>the clinic as soon as possible</w:t>
      </w:r>
      <w:r w:rsidR="002F5617">
        <w:t xml:space="preserve">, and </w:t>
      </w:r>
      <w:r w:rsidR="000B4C9B">
        <w:t xml:space="preserve">our </w:t>
      </w:r>
      <w:r w:rsidR="002F5617">
        <w:t>collaboration</w:t>
      </w:r>
      <w:r w:rsidR="000B4C9B">
        <w:t>s</w:t>
      </w:r>
      <w:r w:rsidR="002F5617">
        <w:t xml:space="preserve"> with global experts such as </w:t>
      </w:r>
      <w:r w:rsidR="00E75D7C">
        <w:t xml:space="preserve">Dr. </w:t>
      </w:r>
      <w:r w:rsidR="00E75D7C" w:rsidRPr="007E01A8">
        <w:t>Aguilar-Valles</w:t>
      </w:r>
      <w:r w:rsidR="002F5617">
        <w:t xml:space="preserve">, a leading scientist in </w:t>
      </w:r>
      <w:r w:rsidR="00E75D7C">
        <w:t>depression research</w:t>
      </w:r>
      <w:r w:rsidR="002F5617">
        <w:t>, will</w:t>
      </w:r>
      <w:r w:rsidR="002F5617" w:rsidRPr="008C48D8">
        <w:t xml:space="preserve"> </w:t>
      </w:r>
      <w:r w:rsidR="002F5617">
        <w:t xml:space="preserve">help us </w:t>
      </w:r>
      <w:r w:rsidR="002F5617" w:rsidRPr="008C48D8">
        <w:t>realize our vision</w:t>
      </w:r>
      <w:r w:rsidR="00416184">
        <w:t>,</w:t>
      </w:r>
      <w:r w:rsidRPr="008C48D8">
        <w:t>" </w:t>
      </w:r>
      <w:r w:rsidR="00BA1CD9" w:rsidRPr="008C48D8">
        <w:t xml:space="preserve">said </w:t>
      </w:r>
      <w:proofErr w:type="spellStart"/>
      <w:r w:rsidR="00BA1CD9">
        <w:t>BetterLife</w:t>
      </w:r>
      <w:r w:rsidR="00BA1CD9" w:rsidRPr="008C48D8">
        <w:t>'s</w:t>
      </w:r>
      <w:proofErr w:type="spellEnd"/>
      <w:r w:rsidR="00BA1CD9" w:rsidRPr="008C48D8">
        <w:t xml:space="preserve"> Chief Executive Officer, </w:t>
      </w:r>
      <w:r w:rsidR="00BA1CD9">
        <w:t>Dr. Ahmad Doroudian</w:t>
      </w:r>
      <w:r w:rsidR="00BA1CD9" w:rsidRPr="008C48D8">
        <w:t xml:space="preserve">. </w:t>
      </w:r>
    </w:p>
    <w:p w14:paraId="7F4DB90E" w14:textId="716F1BCE" w:rsidR="0082253B" w:rsidRPr="0063497C" w:rsidRDefault="00E75D7C" w:rsidP="0063497C">
      <w:pPr>
        <w:jc w:val="both"/>
      </w:pPr>
      <w:r>
        <w:t xml:space="preserve">Dr. </w:t>
      </w:r>
      <w:r w:rsidRPr="007E01A8">
        <w:t>Argel Aguilar-Valles</w:t>
      </w:r>
      <w:r>
        <w:t xml:space="preserve"> commented: “We are pleased to </w:t>
      </w:r>
      <w:r w:rsidR="0063497C">
        <w:t xml:space="preserve">collaborate with </w:t>
      </w:r>
      <w:r w:rsidR="004E0743">
        <w:t xml:space="preserve">the </w:t>
      </w:r>
      <w:proofErr w:type="spellStart"/>
      <w:r w:rsidR="0063497C">
        <w:t>BetterLife</w:t>
      </w:r>
      <w:proofErr w:type="spellEnd"/>
      <w:r w:rsidR="0063497C">
        <w:t xml:space="preserve"> team in </w:t>
      </w:r>
      <w:r>
        <w:t>demonstrat</w:t>
      </w:r>
      <w:r w:rsidR="0063497C">
        <w:t>ing</w:t>
      </w:r>
      <w:r>
        <w:t xml:space="preserve"> the anti-depressant properties of </w:t>
      </w:r>
      <w:r w:rsidR="002A703C">
        <w:t>TD-0148A</w:t>
      </w:r>
      <w:r>
        <w:t xml:space="preserve"> in our models. </w:t>
      </w:r>
      <w:r w:rsidR="0063497C" w:rsidRPr="0063497C">
        <w:t xml:space="preserve">The high rate of resistance to SSRI and other first-line treatments </w:t>
      </w:r>
      <w:r w:rsidR="0063497C">
        <w:t xml:space="preserve">in MDD </w:t>
      </w:r>
      <w:r w:rsidR="0063497C" w:rsidRPr="0063497C">
        <w:t xml:space="preserve">indicates an urgent unmet need for alternative anti-depressant treatments. LSD and other psychedelic drugs have been shown to have anti-depressant effects, </w:t>
      </w:r>
      <w:r w:rsidR="001079E0">
        <w:t>and n</w:t>
      </w:r>
      <w:r w:rsidR="0063497C" w:rsidRPr="0063497C">
        <w:t xml:space="preserve">on-hallucinogenic derivatives of these drugs such as </w:t>
      </w:r>
      <w:r w:rsidR="002A703C">
        <w:t>TD-0148A</w:t>
      </w:r>
      <w:r w:rsidR="0063497C">
        <w:t xml:space="preserve"> </w:t>
      </w:r>
      <w:r w:rsidR="0063497C" w:rsidRPr="0063497C">
        <w:t>represent a promising alternative</w:t>
      </w:r>
      <w:r w:rsidR="0063497C">
        <w:t>.”</w:t>
      </w:r>
    </w:p>
    <w:p w14:paraId="13F0E54D" w14:textId="77777777" w:rsidR="00E74C72" w:rsidRDefault="00E74C72" w:rsidP="002D37B3">
      <w:pPr>
        <w:jc w:val="both"/>
        <w:rPr>
          <w:b/>
          <w:bCs/>
        </w:rPr>
      </w:pPr>
    </w:p>
    <w:p w14:paraId="6AF7E360" w14:textId="77777777" w:rsidR="00E74C72" w:rsidRDefault="00E74C72" w:rsidP="002D37B3">
      <w:pPr>
        <w:jc w:val="both"/>
        <w:rPr>
          <w:b/>
          <w:bCs/>
        </w:rPr>
      </w:pPr>
    </w:p>
    <w:p w14:paraId="6D859EBC" w14:textId="1B998108" w:rsidR="002D37B3" w:rsidRDefault="002D37B3" w:rsidP="002D37B3">
      <w:pPr>
        <w:jc w:val="both"/>
        <w:rPr>
          <w:b/>
          <w:bCs/>
        </w:rPr>
      </w:pPr>
      <w:r w:rsidRPr="008C48D8">
        <w:rPr>
          <w:b/>
          <w:bCs/>
        </w:rPr>
        <w:lastRenderedPageBreak/>
        <w:t xml:space="preserve">About </w:t>
      </w:r>
      <w:proofErr w:type="spellStart"/>
      <w:r>
        <w:rPr>
          <w:b/>
          <w:bCs/>
        </w:rPr>
        <w:t>BetterLife</w:t>
      </w:r>
      <w:proofErr w:type="spellEnd"/>
      <w:r>
        <w:rPr>
          <w:b/>
          <w:bCs/>
        </w:rPr>
        <w:t xml:space="preserve"> Pharma </w:t>
      </w:r>
    </w:p>
    <w:p w14:paraId="351AF9D1" w14:textId="426B50A3" w:rsidR="0078624B" w:rsidRPr="0078624B" w:rsidRDefault="0078624B" w:rsidP="0078624B">
      <w:pPr>
        <w:shd w:val="clear" w:color="auto" w:fill="FFFFFF"/>
        <w:spacing w:after="192" w:line="240" w:lineRule="auto"/>
        <w:jc w:val="both"/>
        <w:rPr>
          <w:rFonts w:eastAsia="Times New Roman" w:cstheme="minorHAnsi"/>
          <w:color w:val="1D2228"/>
          <w:lang w:eastAsia="en-GB"/>
        </w:rPr>
      </w:pPr>
      <w:bookmarkStart w:id="0" w:name="_Hlk61966932"/>
      <w:proofErr w:type="spellStart"/>
      <w:r w:rsidRPr="0078624B">
        <w:rPr>
          <w:rFonts w:eastAsia="Times New Roman" w:cstheme="minorHAnsi"/>
          <w:color w:val="1D2228"/>
          <w:lang w:eastAsia="en-GB"/>
        </w:rPr>
        <w:t>BetterLife</w:t>
      </w:r>
      <w:proofErr w:type="spellEnd"/>
      <w:r w:rsidRPr="0078624B">
        <w:rPr>
          <w:rFonts w:eastAsia="Times New Roman" w:cstheme="minorHAnsi"/>
          <w:color w:val="1D2228"/>
          <w:lang w:eastAsia="en-GB"/>
        </w:rPr>
        <w:t xml:space="preserve"> Pharma Inc. is an emerging biotechnology company primarily focused on developing and commercializing two compounds, </w:t>
      </w:r>
      <w:r w:rsidR="002A703C">
        <w:rPr>
          <w:rFonts w:eastAsia="Times New Roman" w:cstheme="minorHAnsi"/>
          <w:color w:val="1D2228"/>
          <w:lang w:eastAsia="en-GB"/>
        </w:rPr>
        <w:t>TD-0148A</w:t>
      </w:r>
      <w:r w:rsidRPr="0078624B">
        <w:rPr>
          <w:rFonts w:eastAsia="Times New Roman" w:cstheme="minorHAnsi"/>
          <w:color w:val="1D2228"/>
          <w:lang w:eastAsia="en-GB"/>
        </w:rPr>
        <w:t xml:space="preserve"> and </w:t>
      </w:r>
      <w:r w:rsidR="00E74C72">
        <w:rPr>
          <w:rFonts w:eastAsia="Times New Roman" w:cstheme="minorHAnsi"/>
          <w:color w:val="1D2228"/>
          <w:lang w:eastAsia="en-GB"/>
        </w:rPr>
        <w:t>TD-010</w:t>
      </w:r>
      <w:r w:rsidRPr="0078624B">
        <w:rPr>
          <w:rFonts w:eastAsia="Times New Roman" w:cstheme="minorHAnsi"/>
          <w:color w:val="1D2228"/>
          <w:lang w:eastAsia="en-GB"/>
        </w:rPr>
        <w:t>, to treat neuro-psychiatric and neurological disorders.</w:t>
      </w:r>
    </w:p>
    <w:p w14:paraId="66EEA45C" w14:textId="0B9A069A" w:rsidR="0078624B" w:rsidRPr="0078624B" w:rsidRDefault="002A703C" w:rsidP="0078624B">
      <w:pPr>
        <w:shd w:val="clear" w:color="auto" w:fill="FFFFFF"/>
        <w:spacing w:after="192" w:line="240" w:lineRule="auto"/>
        <w:jc w:val="both"/>
        <w:rPr>
          <w:rFonts w:eastAsia="Times New Roman" w:cstheme="minorHAnsi"/>
          <w:color w:val="1D2228"/>
          <w:lang w:eastAsia="en-GB"/>
        </w:rPr>
      </w:pPr>
      <w:r>
        <w:rPr>
          <w:rFonts w:eastAsia="Times New Roman" w:cstheme="minorHAnsi"/>
          <w:color w:val="1D2228"/>
          <w:lang w:eastAsia="en-GB"/>
        </w:rPr>
        <w:t>TD-0148A</w:t>
      </w:r>
      <w:r w:rsidR="0078624B" w:rsidRPr="0078624B">
        <w:rPr>
          <w:rFonts w:eastAsia="Times New Roman" w:cstheme="minorHAnsi"/>
          <w:color w:val="1D2228"/>
          <w:lang w:eastAsia="en-GB"/>
        </w:rPr>
        <w:t xml:space="preserve">, which is in preclinical and IND-enabling studies, is a non-hallucinogenic and non-controlled LSD derivative in development and it is unique in that it is unregulated and therefore can be self-administered. </w:t>
      </w:r>
      <w:proofErr w:type="spellStart"/>
      <w:r w:rsidR="0078624B" w:rsidRPr="0078624B">
        <w:rPr>
          <w:rFonts w:eastAsia="Times New Roman" w:cstheme="minorHAnsi"/>
          <w:color w:val="1D2228"/>
          <w:lang w:eastAsia="en-GB"/>
        </w:rPr>
        <w:t>BetterLife’s</w:t>
      </w:r>
      <w:proofErr w:type="spellEnd"/>
      <w:r w:rsidR="0078624B" w:rsidRPr="0078624B">
        <w:rPr>
          <w:rFonts w:eastAsia="Times New Roman" w:cstheme="minorHAnsi"/>
          <w:color w:val="1D2228"/>
          <w:lang w:eastAsia="en-GB"/>
        </w:rPr>
        <w:t xml:space="preserve"> synthesis patent for </w:t>
      </w:r>
      <w:r>
        <w:rPr>
          <w:rFonts w:eastAsia="Times New Roman" w:cstheme="minorHAnsi"/>
          <w:color w:val="1D2228"/>
          <w:lang w:eastAsia="en-GB"/>
        </w:rPr>
        <w:t>TD-0148A</w:t>
      </w:r>
      <w:r w:rsidR="0078624B">
        <w:rPr>
          <w:rFonts w:eastAsia="Times New Roman" w:cstheme="minorHAnsi"/>
          <w:color w:val="1D2228"/>
          <w:lang w:eastAsia="en-GB"/>
        </w:rPr>
        <w:t xml:space="preserve"> </w:t>
      </w:r>
      <w:r w:rsidR="0078624B" w:rsidRPr="0078624B">
        <w:rPr>
          <w:rFonts w:eastAsia="Times New Roman" w:cstheme="minorHAnsi"/>
          <w:color w:val="1D2228"/>
          <w:lang w:eastAsia="en-GB"/>
        </w:rPr>
        <w:t>eliminates regulatory hurdles and its pending patent for composition and method of use covers treatment of depression, cluster headaches, post-traumatic stress disorder and other neuro-psychiatric and neurological disorders. The global depression drugs market reached US$12.41 billion in 2019 and projected to reach near US$25 billion by 2030. According to the WHO, depression is one of the leading causes of disability, impacting approximately 265 million people in the world.</w:t>
      </w:r>
    </w:p>
    <w:p w14:paraId="6C244AAA" w14:textId="6700218D" w:rsidR="0078624B" w:rsidRPr="0078624B" w:rsidRDefault="002A703C" w:rsidP="0078624B">
      <w:pPr>
        <w:shd w:val="clear" w:color="auto" w:fill="FFFFFF"/>
        <w:spacing w:after="192" w:line="240" w:lineRule="auto"/>
        <w:jc w:val="both"/>
        <w:rPr>
          <w:rFonts w:eastAsia="Times New Roman" w:cstheme="minorHAnsi"/>
          <w:color w:val="1D2228"/>
          <w:lang w:eastAsia="en-GB"/>
        </w:rPr>
      </w:pPr>
      <w:r>
        <w:rPr>
          <w:rFonts w:eastAsia="Times New Roman" w:cstheme="minorHAnsi"/>
          <w:color w:val="1D2228"/>
          <w:lang w:eastAsia="en-GB"/>
        </w:rPr>
        <w:t>TD-010</w:t>
      </w:r>
      <w:r w:rsidR="0078624B" w:rsidRPr="0078624B">
        <w:rPr>
          <w:rFonts w:eastAsia="Times New Roman" w:cstheme="minorHAnsi"/>
          <w:color w:val="1D2228"/>
          <w:lang w:eastAsia="en-GB"/>
        </w:rPr>
        <w:t xml:space="preserve">, which is in preclinical and IND-enabling studies, is based on honokiol, the active anxiolytic ingredient of magnolia bark. </w:t>
      </w:r>
      <w:proofErr w:type="spellStart"/>
      <w:r w:rsidR="0078624B" w:rsidRPr="0078624B">
        <w:rPr>
          <w:rFonts w:eastAsia="Times New Roman" w:cstheme="minorHAnsi"/>
          <w:color w:val="1D2228"/>
          <w:lang w:eastAsia="en-GB"/>
        </w:rPr>
        <w:t>BetterLife’s</w:t>
      </w:r>
      <w:proofErr w:type="spellEnd"/>
      <w:r w:rsidR="0078624B" w:rsidRPr="0078624B">
        <w:rPr>
          <w:rFonts w:eastAsia="Times New Roman" w:cstheme="minorHAnsi"/>
          <w:color w:val="1D2228"/>
          <w:lang w:eastAsia="en-GB"/>
        </w:rPr>
        <w:t xml:space="preserve"> pending method of use and formulations patent covers treatment of anxiety related disorders including benzodiazepine dependency and insomnia. The global benzodiazepines market is expected to grow to US$4.15 billion in 2017 (from US$3.48 billion in 2019) at a CAGR of 2.25%.</w:t>
      </w:r>
    </w:p>
    <w:p w14:paraId="47515584" w14:textId="77777777" w:rsidR="0078624B" w:rsidRPr="0078624B" w:rsidRDefault="0078624B" w:rsidP="0078624B">
      <w:pPr>
        <w:shd w:val="clear" w:color="auto" w:fill="FFFFFF"/>
        <w:spacing w:after="192" w:line="240" w:lineRule="auto"/>
        <w:jc w:val="both"/>
        <w:rPr>
          <w:rFonts w:eastAsia="Times New Roman" w:cstheme="minorHAnsi"/>
          <w:color w:val="1D2228"/>
          <w:lang w:eastAsia="en-GB"/>
        </w:rPr>
      </w:pPr>
      <w:proofErr w:type="spellStart"/>
      <w:r w:rsidRPr="0078624B">
        <w:rPr>
          <w:rFonts w:eastAsia="Times New Roman" w:cstheme="minorHAnsi"/>
          <w:color w:val="1D2228"/>
          <w:lang w:eastAsia="en-GB"/>
        </w:rPr>
        <w:t>BetterLife</w:t>
      </w:r>
      <w:proofErr w:type="spellEnd"/>
      <w:r w:rsidRPr="0078624B">
        <w:rPr>
          <w:rFonts w:eastAsia="Times New Roman" w:cstheme="minorHAnsi"/>
          <w:color w:val="1D2228"/>
          <w:lang w:eastAsia="en-GB"/>
        </w:rPr>
        <w:t xml:space="preserve"> also owns a drug candidate for the treatment of viral infections such as COVID-19 and is in the process of seeking strategic alternatives for further development.</w:t>
      </w:r>
    </w:p>
    <w:p w14:paraId="164A893D" w14:textId="62E9BFB6" w:rsidR="0078624B" w:rsidRPr="0078624B" w:rsidRDefault="0078624B" w:rsidP="0078624B">
      <w:pPr>
        <w:shd w:val="clear" w:color="auto" w:fill="FFFFFF"/>
        <w:spacing w:after="192" w:line="240" w:lineRule="auto"/>
        <w:jc w:val="both"/>
        <w:rPr>
          <w:rFonts w:eastAsia="Times New Roman" w:cstheme="minorHAnsi"/>
          <w:color w:val="1D2228"/>
          <w:lang w:eastAsia="en-GB"/>
        </w:rPr>
      </w:pPr>
      <w:r w:rsidRPr="0078624B">
        <w:rPr>
          <w:rFonts w:eastAsia="Times New Roman" w:cstheme="minorHAnsi"/>
          <w:color w:val="1D2228"/>
          <w:lang w:eastAsia="en-GB"/>
        </w:rPr>
        <w:t>For further information, please visit </w:t>
      </w:r>
      <w:proofErr w:type="spellStart"/>
      <w:r w:rsidR="00FB2939">
        <w:fldChar w:fldCharType="begin"/>
      </w:r>
      <w:r w:rsidR="00FB2939">
        <w:instrText xml:space="preserve"> HYPERLINK "https://www.globenewswire.com/Tracker?data=aU25jKqlDtamK6fS95JrlZnvnDahU-0FIrIgpdkXhxSzq-YVTXjKjYqyhrU3NKGjLQBYb9b5cS1eRQoTGOWIih5wfldnHfGml0zwzO0SvLk=" \t "_blank" </w:instrText>
      </w:r>
      <w:r w:rsidR="00FB2939">
        <w:fldChar w:fldCharType="separate"/>
      </w:r>
      <w:r w:rsidRPr="0078624B">
        <w:rPr>
          <w:rStyle w:val="Hyperlink"/>
          <w:rFonts w:eastAsia="Times New Roman" w:cstheme="minorHAnsi"/>
          <w:lang w:eastAsia="en-GB"/>
        </w:rPr>
        <w:t>BetterLife</w:t>
      </w:r>
      <w:proofErr w:type="spellEnd"/>
      <w:r w:rsidRPr="0078624B">
        <w:rPr>
          <w:rStyle w:val="Hyperlink"/>
          <w:rFonts w:eastAsia="Times New Roman" w:cstheme="minorHAnsi"/>
          <w:lang w:eastAsia="en-GB"/>
        </w:rPr>
        <w:t xml:space="preserve"> Pharma</w:t>
      </w:r>
      <w:r w:rsidR="00FB2939">
        <w:rPr>
          <w:rStyle w:val="Hyperlink"/>
          <w:rFonts w:eastAsia="Times New Roman" w:cstheme="minorHAnsi"/>
          <w:lang w:eastAsia="en-GB"/>
        </w:rPr>
        <w:fldChar w:fldCharType="end"/>
      </w:r>
      <w:r w:rsidRPr="0078624B">
        <w:rPr>
          <w:rFonts w:eastAsia="Times New Roman" w:cstheme="minorHAnsi"/>
          <w:color w:val="1D2228"/>
          <w:lang w:eastAsia="en-GB"/>
        </w:rPr>
        <w:t>.</w:t>
      </w:r>
    </w:p>
    <w:bookmarkEnd w:id="0"/>
    <w:p w14:paraId="1D4773CE" w14:textId="77777777" w:rsidR="0082253B" w:rsidRDefault="0082253B" w:rsidP="0082253B">
      <w:pPr>
        <w:jc w:val="both"/>
        <w:rPr>
          <w:b/>
          <w:bCs/>
        </w:rPr>
      </w:pPr>
    </w:p>
    <w:p w14:paraId="271B047B" w14:textId="7C98BE25" w:rsidR="0082253B" w:rsidRDefault="0082253B" w:rsidP="0082253B">
      <w:pPr>
        <w:jc w:val="both"/>
      </w:pPr>
      <w:r w:rsidRPr="008C48D8">
        <w:rPr>
          <w:b/>
          <w:bCs/>
        </w:rPr>
        <w:t xml:space="preserve">About </w:t>
      </w:r>
      <w:r w:rsidR="001079E0">
        <w:rPr>
          <w:b/>
          <w:bCs/>
        </w:rPr>
        <w:t>the Department of Neuroscience at</w:t>
      </w:r>
      <w:r w:rsidR="00416184">
        <w:rPr>
          <w:b/>
          <w:bCs/>
        </w:rPr>
        <w:t xml:space="preserve"> </w:t>
      </w:r>
      <w:r w:rsidR="001079E0">
        <w:rPr>
          <w:b/>
          <w:bCs/>
        </w:rPr>
        <w:t>Carleton University</w:t>
      </w:r>
    </w:p>
    <w:p w14:paraId="634875E7" w14:textId="49BABE12" w:rsidR="0063497C" w:rsidRPr="0063497C" w:rsidRDefault="0063497C" w:rsidP="0063497C">
      <w:pPr>
        <w:jc w:val="both"/>
        <w:rPr>
          <w:color w:val="333333"/>
        </w:rPr>
      </w:pPr>
      <w:r w:rsidRPr="0063497C">
        <w:rPr>
          <w:color w:val="333333"/>
        </w:rPr>
        <w:t xml:space="preserve">Carleton Neuroscience has an international reputation for research on stress and its effects on brain functioning and mental health. The department has an interdisciplinary approach to understanding the emergence, </w:t>
      </w:r>
      <w:proofErr w:type="gramStart"/>
      <w:r w:rsidRPr="0063497C">
        <w:rPr>
          <w:color w:val="333333"/>
        </w:rPr>
        <w:t>prevention</w:t>
      </w:r>
      <w:proofErr w:type="gramEnd"/>
      <w:r w:rsidRPr="0063497C">
        <w:rPr>
          <w:color w:val="333333"/>
        </w:rPr>
        <w:t xml:space="preserve"> and treatment of mental and physical disorders.</w:t>
      </w:r>
    </w:p>
    <w:p w14:paraId="373E7AC8" w14:textId="46E37C7D" w:rsidR="0063497C" w:rsidRDefault="0063497C" w:rsidP="0063497C">
      <w:pPr>
        <w:jc w:val="both"/>
        <w:rPr>
          <w:color w:val="333333"/>
        </w:rPr>
      </w:pPr>
      <w:r w:rsidRPr="0063497C">
        <w:rPr>
          <w:color w:val="333333"/>
        </w:rPr>
        <w:t xml:space="preserve">For more information, please visit </w:t>
      </w:r>
      <w:hyperlink r:id="rId8" w:history="1">
        <w:r w:rsidRPr="00913099">
          <w:rPr>
            <w:rStyle w:val="Hyperlink"/>
          </w:rPr>
          <w:t>www.carleton.ca/neuroscience</w:t>
        </w:r>
      </w:hyperlink>
      <w:r w:rsidRPr="0063497C">
        <w:rPr>
          <w:color w:val="333333"/>
        </w:rPr>
        <w:t>.</w:t>
      </w:r>
    </w:p>
    <w:p w14:paraId="47E3B4A5" w14:textId="38E4A944" w:rsidR="00D20F2E" w:rsidRPr="0063497C" w:rsidRDefault="00E223D7" w:rsidP="0063497C">
      <w:pPr>
        <w:jc w:val="both"/>
        <w:rPr>
          <w:color w:val="333333"/>
        </w:rPr>
      </w:pPr>
      <w:r w:rsidRPr="00D20F2E">
        <w:t xml:space="preserve"> </w:t>
      </w:r>
    </w:p>
    <w:p w14:paraId="04DF89AC" w14:textId="7A1063F7" w:rsidR="002D37B3" w:rsidRPr="00296542" w:rsidRDefault="002D37B3" w:rsidP="002D37B3">
      <w:pPr>
        <w:spacing w:after="0" w:line="240" w:lineRule="auto"/>
        <w:jc w:val="both"/>
        <w:rPr>
          <w:rFonts w:eastAsia="Times New Roman" w:cstheme="minorHAnsi"/>
          <w:lang w:val="en-CA"/>
        </w:rPr>
      </w:pPr>
      <w:r w:rsidRPr="00296542">
        <w:rPr>
          <w:rFonts w:eastAsia="Times New Roman" w:cstheme="minorHAnsi"/>
          <w:b/>
          <w:bCs/>
          <w:lang w:val="en-CA"/>
        </w:rPr>
        <w:t>Contact</w:t>
      </w:r>
      <w:r w:rsidR="00E74C72">
        <w:rPr>
          <w:rFonts w:eastAsia="Times New Roman" w:cstheme="minorHAnsi"/>
          <w:b/>
          <w:bCs/>
          <w:lang w:val="en-CA"/>
        </w:rPr>
        <w:t xml:space="preserve"> Information</w:t>
      </w:r>
    </w:p>
    <w:p w14:paraId="0EB13F90" w14:textId="77777777" w:rsidR="002D37B3" w:rsidRPr="00296542" w:rsidRDefault="002D37B3" w:rsidP="00E74C72">
      <w:pPr>
        <w:shd w:val="clear" w:color="auto" w:fill="FFFFFF"/>
        <w:spacing w:after="0" w:line="240" w:lineRule="auto"/>
        <w:ind w:left="180"/>
        <w:jc w:val="both"/>
        <w:rPr>
          <w:rFonts w:eastAsia="Times New Roman" w:cstheme="minorHAnsi"/>
          <w:b/>
          <w:bCs/>
          <w:lang w:val="en-AU" w:eastAsia="en-AU"/>
        </w:rPr>
      </w:pPr>
      <w:r w:rsidRPr="00D20F2E">
        <w:rPr>
          <w:rFonts w:ascii="Source Sans Pro" w:eastAsia="Times New Roman" w:hAnsi="Source Sans Pro" w:cstheme="minorHAnsi"/>
          <w:sz w:val="24"/>
          <w:szCs w:val="24"/>
          <w:lang w:val="en-CA" w:eastAsia="en-AU"/>
        </w:rPr>
        <w:br/>
      </w:r>
      <w:proofErr w:type="spellStart"/>
      <w:r w:rsidRPr="00296542">
        <w:rPr>
          <w:rFonts w:eastAsia="Times New Roman" w:cstheme="minorHAnsi"/>
          <w:b/>
          <w:bCs/>
          <w:lang w:val="en-AU" w:eastAsia="en-AU"/>
        </w:rPr>
        <w:t>BetterLife</w:t>
      </w:r>
      <w:proofErr w:type="spellEnd"/>
      <w:r w:rsidRPr="00296542">
        <w:rPr>
          <w:rFonts w:eastAsia="Times New Roman" w:cstheme="minorHAnsi"/>
          <w:b/>
          <w:bCs/>
          <w:lang w:val="en-AU" w:eastAsia="en-AU"/>
        </w:rPr>
        <w:t xml:space="preserve"> Pharma:</w:t>
      </w:r>
    </w:p>
    <w:p w14:paraId="40E03401" w14:textId="77777777" w:rsidR="002D37B3" w:rsidRPr="00296542" w:rsidRDefault="002D37B3" w:rsidP="002D37B3">
      <w:pPr>
        <w:shd w:val="clear" w:color="auto" w:fill="FFFFFF"/>
        <w:spacing w:after="0" w:line="240" w:lineRule="auto"/>
        <w:jc w:val="both"/>
        <w:rPr>
          <w:rFonts w:eastAsia="Times New Roman" w:cstheme="minorHAnsi"/>
          <w:b/>
          <w:bCs/>
          <w:lang w:val="en-AU" w:eastAsia="en-AU"/>
        </w:rPr>
      </w:pPr>
    </w:p>
    <w:p w14:paraId="7437E925" w14:textId="77777777" w:rsidR="002D37B3" w:rsidRPr="00150053" w:rsidRDefault="002D37B3" w:rsidP="002D37B3">
      <w:pPr>
        <w:shd w:val="clear" w:color="auto" w:fill="FFFFFF"/>
        <w:spacing w:after="0" w:line="240" w:lineRule="auto"/>
        <w:ind w:left="180"/>
        <w:jc w:val="both"/>
        <w:rPr>
          <w:rFonts w:eastAsia="Times New Roman" w:cstheme="minorHAnsi"/>
          <w:lang w:val="en-CA" w:eastAsia="en-AU"/>
        </w:rPr>
      </w:pPr>
      <w:r w:rsidRPr="00C075A9">
        <w:rPr>
          <w:rFonts w:eastAsia="Times New Roman" w:cstheme="minorHAnsi"/>
          <w:b/>
          <w:bCs/>
          <w:lang w:val="en-AU" w:eastAsia="en-AU"/>
        </w:rPr>
        <w:t>Ahmad Doroudian</w:t>
      </w:r>
      <w:r w:rsidRPr="00C075A9">
        <w:rPr>
          <w:rFonts w:eastAsia="Times New Roman" w:cstheme="minorHAnsi"/>
          <w:lang w:val="en-AU" w:eastAsia="en-AU"/>
        </w:rPr>
        <w:t>, Chief Executive Officer</w:t>
      </w:r>
      <w:r w:rsidRPr="00150053">
        <w:rPr>
          <w:rFonts w:eastAsia="Times New Roman" w:cstheme="minorHAnsi"/>
          <w:lang w:val="en-CA" w:eastAsia="en-AU"/>
        </w:rPr>
        <w:t xml:space="preserve"> </w:t>
      </w:r>
    </w:p>
    <w:p w14:paraId="1FF82807" w14:textId="77777777" w:rsidR="002D37B3" w:rsidRDefault="002D37B3" w:rsidP="002D37B3">
      <w:pPr>
        <w:shd w:val="clear" w:color="auto" w:fill="FFFFFF"/>
        <w:spacing w:after="0" w:line="240" w:lineRule="auto"/>
        <w:ind w:left="180"/>
        <w:jc w:val="both"/>
        <w:rPr>
          <w:rFonts w:eastAsia="Times New Roman" w:cstheme="minorHAnsi"/>
          <w:lang w:val="en-AU" w:eastAsia="en-AU"/>
        </w:rPr>
      </w:pPr>
      <w:r w:rsidRPr="00150053">
        <w:rPr>
          <w:rFonts w:eastAsia="Times New Roman" w:cstheme="minorHAnsi"/>
          <w:lang w:val="en-AU" w:eastAsia="en-AU"/>
        </w:rPr>
        <w:t xml:space="preserve">Email: </w:t>
      </w:r>
      <w:hyperlink r:id="rId9" w:history="1">
        <w:r w:rsidRPr="003526F6">
          <w:rPr>
            <w:rStyle w:val="Hyperlink"/>
            <w:rFonts w:eastAsia="Times New Roman" w:cstheme="minorHAnsi"/>
            <w:lang w:val="en-AU" w:eastAsia="en-AU"/>
          </w:rPr>
          <w:t>ahmad.doroudian@blifepharma.com</w:t>
        </w:r>
      </w:hyperlink>
    </w:p>
    <w:p w14:paraId="0E246A7D" w14:textId="77777777" w:rsidR="002D37B3" w:rsidRPr="00150053" w:rsidRDefault="002D37B3" w:rsidP="002D37B3">
      <w:pPr>
        <w:spacing w:after="0" w:line="240" w:lineRule="auto"/>
        <w:ind w:left="180"/>
        <w:jc w:val="both"/>
        <w:rPr>
          <w:rFonts w:eastAsia="Times New Roman" w:cstheme="minorHAnsi"/>
        </w:rPr>
      </w:pPr>
      <w:r w:rsidRPr="00150053">
        <w:rPr>
          <w:rFonts w:eastAsia="Times New Roman" w:cstheme="minorHAnsi"/>
        </w:rPr>
        <w:t>Phone:  604-221-0595</w:t>
      </w:r>
    </w:p>
    <w:p w14:paraId="5972D1D8" w14:textId="3391A9C3" w:rsidR="00CF2363" w:rsidRDefault="00CF2363" w:rsidP="00296542">
      <w:pPr>
        <w:spacing w:after="0" w:line="240" w:lineRule="auto"/>
        <w:ind w:left="180"/>
        <w:jc w:val="both"/>
        <w:rPr>
          <w:rFonts w:eastAsia="Times New Roman" w:cstheme="minorHAnsi"/>
          <w:b/>
          <w:bCs/>
        </w:rPr>
      </w:pPr>
    </w:p>
    <w:p w14:paraId="550A8DB8" w14:textId="77777777" w:rsidR="00E74C72" w:rsidRPr="004511EB" w:rsidRDefault="00E74C72" w:rsidP="00E74C72">
      <w:pPr>
        <w:ind w:left="180"/>
        <w:rPr>
          <w:rFonts w:cstheme="minorHAnsi"/>
          <w:color w:val="000000"/>
        </w:rPr>
      </w:pPr>
      <w:r w:rsidRPr="004511EB">
        <w:rPr>
          <w:rFonts w:cstheme="minorHAnsi"/>
          <w:b/>
          <w:bCs/>
          <w:color w:val="383838"/>
        </w:rPr>
        <w:t>For more information, please contact: </w:t>
      </w:r>
    </w:p>
    <w:p w14:paraId="3E08DC2C" w14:textId="77777777" w:rsidR="00E74C72" w:rsidRPr="004511EB" w:rsidRDefault="00E74C72" w:rsidP="00E74C72">
      <w:pPr>
        <w:pStyle w:val="NormalWeb"/>
        <w:shd w:val="clear" w:color="auto" w:fill="FFFFFF"/>
        <w:spacing w:before="0" w:beforeAutospacing="0" w:after="0" w:afterAutospacing="0"/>
        <w:ind w:left="180"/>
        <w:rPr>
          <w:rFonts w:asciiTheme="minorHAnsi" w:hAnsiTheme="minorHAnsi" w:cstheme="minorHAnsi"/>
          <w:sz w:val="22"/>
          <w:szCs w:val="22"/>
        </w:rPr>
      </w:pPr>
      <w:r w:rsidRPr="004511EB">
        <w:rPr>
          <w:rFonts w:asciiTheme="minorHAnsi" w:hAnsiTheme="minorHAnsi" w:cstheme="minorHAnsi"/>
          <w:color w:val="333333"/>
          <w:sz w:val="22"/>
          <w:szCs w:val="22"/>
        </w:rPr>
        <w:t>David Melles, Investor Relations Manager</w:t>
      </w:r>
      <w:r w:rsidRPr="004511EB">
        <w:rPr>
          <w:rFonts w:asciiTheme="minorHAnsi" w:hAnsiTheme="minorHAnsi" w:cstheme="minorHAnsi"/>
          <w:color w:val="333333"/>
          <w:sz w:val="22"/>
          <w:szCs w:val="22"/>
        </w:rPr>
        <w:br/>
      </w:r>
      <w:r w:rsidRPr="004511EB">
        <w:rPr>
          <w:rFonts w:asciiTheme="minorHAnsi" w:hAnsiTheme="minorHAnsi" w:cstheme="minorHAnsi"/>
          <w:sz w:val="22"/>
          <w:szCs w:val="22"/>
        </w:rPr>
        <w:t xml:space="preserve">Email:  </w:t>
      </w:r>
      <w:hyperlink r:id="rId10" w:history="1">
        <w:r w:rsidRPr="004511EB">
          <w:rPr>
            <w:rStyle w:val="Hyperlink"/>
            <w:rFonts w:asciiTheme="minorHAnsi" w:hAnsiTheme="minorHAnsi" w:cstheme="minorHAnsi"/>
            <w:sz w:val="22"/>
            <w:szCs w:val="22"/>
          </w:rPr>
          <w:t>David.Melles@blifepharma.com</w:t>
        </w:r>
      </w:hyperlink>
      <w:r w:rsidRPr="004511EB">
        <w:rPr>
          <w:rFonts w:asciiTheme="minorHAnsi" w:hAnsiTheme="minorHAnsi" w:cstheme="minorHAnsi"/>
          <w:sz w:val="22"/>
          <w:szCs w:val="22"/>
        </w:rPr>
        <w:tab/>
      </w:r>
    </w:p>
    <w:p w14:paraId="74F36B28" w14:textId="77777777" w:rsidR="00E74C72" w:rsidRPr="004511EB" w:rsidRDefault="00E74C72" w:rsidP="00E74C72">
      <w:pPr>
        <w:pStyle w:val="NormalWeb"/>
        <w:shd w:val="clear" w:color="auto" w:fill="FFFFFF"/>
        <w:spacing w:before="0" w:beforeAutospacing="0" w:after="0" w:afterAutospacing="0"/>
        <w:ind w:left="180"/>
        <w:rPr>
          <w:rFonts w:asciiTheme="minorHAnsi" w:hAnsiTheme="minorHAnsi" w:cstheme="minorHAnsi"/>
          <w:color w:val="000000"/>
          <w:sz w:val="22"/>
          <w:szCs w:val="22"/>
        </w:rPr>
      </w:pPr>
      <w:r w:rsidRPr="004511EB">
        <w:rPr>
          <w:rFonts w:asciiTheme="minorHAnsi" w:hAnsiTheme="minorHAnsi" w:cstheme="minorHAnsi"/>
          <w:color w:val="333333"/>
          <w:sz w:val="22"/>
          <w:szCs w:val="22"/>
        </w:rPr>
        <w:t>Phone:  1-778-887-1928 </w:t>
      </w:r>
    </w:p>
    <w:p w14:paraId="1E940185" w14:textId="77777777" w:rsidR="00D20F2E" w:rsidRPr="00296542" w:rsidRDefault="00D20F2E" w:rsidP="00D20F2E">
      <w:pPr>
        <w:spacing w:after="0" w:line="240" w:lineRule="auto"/>
        <w:jc w:val="both"/>
        <w:rPr>
          <w:rFonts w:eastAsia="Times New Roman" w:cstheme="minorHAnsi"/>
          <w:b/>
          <w:bCs/>
        </w:rPr>
      </w:pPr>
      <w:r w:rsidRPr="00296542">
        <w:rPr>
          <w:rFonts w:eastAsia="Times New Roman" w:cstheme="minorHAnsi"/>
          <w:b/>
          <w:bCs/>
        </w:rPr>
        <w:lastRenderedPageBreak/>
        <w:t>Cautionary Note Regarding Forward-Looking Statements</w:t>
      </w:r>
    </w:p>
    <w:p w14:paraId="2F0B1BCA" w14:textId="77777777" w:rsidR="00D20F2E" w:rsidRPr="00296542" w:rsidRDefault="00D20F2E" w:rsidP="00D20F2E">
      <w:pPr>
        <w:spacing w:after="0" w:line="240" w:lineRule="auto"/>
        <w:jc w:val="both"/>
        <w:rPr>
          <w:rFonts w:eastAsia="Times New Roman" w:cstheme="minorHAnsi"/>
        </w:rPr>
      </w:pPr>
    </w:p>
    <w:p w14:paraId="5835F15E" w14:textId="77777777" w:rsidR="008F1A70" w:rsidRPr="00147EC5" w:rsidRDefault="008F1A70" w:rsidP="008F1A70">
      <w:pPr>
        <w:spacing w:after="120" w:line="240" w:lineRule="auto"/>
        <w:ind w:right="26"/>
        <w:jc w:val="both"/>
        <w:rPr>
          <w:rFonts w:eastAsia="Arial"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147EC5">
        <w:rPr>
          <w:rFonts w:eastAsia="Arial" w:cstheme="minorHAnsi"/>
        </w:rPr>
        <w:t>as a result of</w:t>
      </w:r>
      <w:proofErr w:type="gramEnd"/>
      <w:r w:rsidRPr="00147EC5">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28798CF3" w14:textId="77777777" w:rsidR="008F1A70" w:rsidRPr="00147EC5" w:rsidRDefault="008F1A70" w:rsidP="008F1A70">
      <w:pPr>
        <w:jc w:val="both"/>
        <w:rPr>
          <w:rFonts w:cstheme="minorHAnsi"/>
          <w:color w:val="1D2228"/>
          <w:shd w:val="clear" w:color="auto" w:fill="FFFFFF"/>
        </w:rPr>
      </w:pPr>
    </w:p>
    <w:p w14:paraId="5A210C09" w14:textId="77777777" w:rsidR="00E12444" w:rsidRPr="00C075A9" w:rsidRDefault="008C48D8" w:rsidP="00E12444">
      <w:pPr>
        <w:rPr>
          <w:rFonts w:cstheme="minorHAnsi"/>
        </w:rPr>
      </w:pPr>
      <w:r w:rsidRPr="00C075A9">
        <w:rPr>
          <w:rFonts w:cstheme="minorHAnsi"/>
        </w:rPr>
        <w:t xml:space="preserve"> </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rAUA28hbUywAAAA="/>
  </w:docVars>
  <w:rsids>
    <w:rsidRoot w:val="0012684A"/>
    <w:rsid w:val="000019E6"/>
    <w:rsid w:val="0005092B"/>
    <w:rsid w:val="000A2A85"/>
    <w:rsid w:val="000B4C9B"/>
    <w:rsid w:val="000C3EC9"/>
    <w:rsid w:val="00101FC8"/>
    <w:rsid w:val="001079E0"/>
    <w:rsid w:val="0012684A"/>
    <w:rsid w:val="00150053"/>
    <w:rsid w:val="00194ACB"/>
    <w:rsid w:val="002100C8"/>
    <w:rsid w:val="002252A0"/>
    <w:rsid w:val="00231A31"/>
    <w:rsid w:val="00244E7B"/>
    <w:rsid w:val="002566BE"/>
    <w:rsid w:val="00273F89"/>
    <w:rsid w:val="00296542"/>
    <w:rsid w:val="002A703C"/>
    <w:rsid w:val="002D37B3"/>
    <w:rsid w:val="002F5617"/>
    <w:rsid w:val="00320EDE"/>
    <w:rsid w:val="00416184"/>
    <w:rsid w:val="00455C1F"/>
    <w:rsid w:val="00456CAC"/>
    <w:rsid w:val="004B5C72"/>
    <w:rsid w:val="004E0743"/>
    <w:rsid w:val="004E0752"/>
    <w:rsid w:val="00501475"/>
    <w:rsid w:val="00532DAB"/>
    <w:rsid w:val="00596CDE"/>
    <w:rsid w:val="006240C1"/>
    <w:rsid w:val="0063497C"/>
    <w:rsid w:val="00670861"/>
    <w:rsid w:val="00692829"/>
    <w:rsid w:val="006A7F8D"/>
    <w:rsid w:val="00714774"/>
    <w:rsid w:val="00736A40"/>
    <w:rsid w:val="007667FA"/>
    <w:rsid w:val="007700C3"/>
    <w:rsid w:val="0078624B"/>
    <w:rsid w:val="007C5DAE"/>
    <w:rsid w:val="007E01A8"/>
    <w:rsid w:val="008018C6"/>
    <w:rsid w:val="00805B97"/>
    <w:rsid w:val="00815BE2"/>
    <w:rsid w:val="0082253B"/>
    <w:rsid w:val="008351B4"/>
    <w:rsid w:val="00884707"/>
    <w:rsid w:val="008A2FE0"/>
    <w:rsid w:val="008C48D8"/>
    <w:rsid w:val="008C49F6"/>
    <w:rsid w:val="008D1EB5"/>
    <w:rsid w:val="008D3A18"/>
    <w:rsid w:val="008F1A70"/>
    <w:rsid w:val="00912588"/>
    <w:rsid w:val="00961A30"/>
    <w:rsid w:val="00975625"/>
    <w:rsid w:val="009B1E44"/>
    <w:rsid w:val="00A079A0"/>
    <w:rsid w:val="00A108F1"/>
    <w:rsid w:val="00B46F02"/>
    <w:rsid w:val="00B6178B"/>
    <w:rsid w:val="00BA1CD9"/>
    <w:rsid w:val="00BB40A6"/>
    <w:rsid w:val="00BC53DC"/>
    <w:rsid w:val="00C075A9"/>
    <w:rsid w:val="00C41769"/>
    <w:rsid w:val="00C41C99"/>
    <w:rsid w:val="00C41CF9"/>
    <w:rsid w:val="00CB6BA0"/>
    <w:rsid w:val="00CD26C6"/>
    <w:rsid w:val="00CF2363"/>
    <w:rsid w:val="00D20F2E"/>
    <w:rsid w:val="00D332F3"/>
    <w:rsid w:val="00D55C76"/>
    <w:rsid w:val="00D713FC"/>
    <w:rsid w:val="00D9154D"/>
    <w:rsid w:val="00D93DA2"/>
    <w:rsid w:val="00D9732C"/>
    <w:rsid w:val="00DA36FF"/>
    <w:rsid w:val="00DA5FCD"/>
    <w:rsid w:val="00DB03FF"/>
    <w:rsid w:val="00E12444"/>
    <w:rsid w:val="00E223D7"/>
    <w:rsid w:val="00E26567"/>
    <w:rsid w:val="00E74C72"/>
    <w:rsid w:val="00E75D7C"/>
    <w:rsid w:val="00EA4116"/>
    <w:rsid w:val="00EF70B2"/>
    <w:rsid w:val="00F40627"/>
    <w:rsid w:val="00F8396C"/>
    <w:rsid w:val="00F875AA"/>
    <w:rsid w:val="00F93B44"/>
    <w:rsid w:val="00FA235C"/>
    <w:rsid w:val="00FB2939"/>
    <w:rsid w:val="00FD1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NormalWeb">
    <w:name w:val="Normal (Web)"/>
    <w:basedOn w:val="Normal"/>
    <w:uiPriority w:val="99"/>
    <w:semiHidden/>
    <w:unhideWhenUsed/>
    <w:rsid w:val="00E74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eton.ca/neuroscience" TargetMode="External"/><Relationship Id="rId3" Type="http://schemas.openxmlformats.org/officeDocument/2006/relationships/webSettings" Target="webSettings.xml"/><Relationship Id="rId7" Type="http://schemas.openxmlformats.org/officeDocument/2006/relationships/hyperlink" Target="https://www.tradegate.de/orderbuch.php?lang=en&amp;isin=CA08772P20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cmarkets.com/stock/BETRF/overview" TargetMode="External"/><Relationship Id="rId11" Type="http://schemas.openxmlformats.org/officeDocument/2006/relationships/fontTable" Target="fontTable.xml"/><Relationship Id="rId5" Type="http://schemas.openxmlformats.org/officeDocument/2006/relationships/hyperlink" Target="https://thecse.com/en/listings/life-sciences/betterlife-pharma-inc" TargetMode="External"/><Relationship Id="rId10" Type="http://schemas.openxmlformats.org/officeDocument/2006/relationships/hyperlink" Target="mailto:David.Melles@blifepharma.com" TargetMode="External"/><Relationship Id="rId4" Type="http://schemas.openxmlformats.org/officeDocument/2006/relationships/image" Target="media/image1.png"/><Relationship Id="rId9" Type="http://schemas.openxmlformats.org/officeDocument/2006/relationships/hyperlink" Target="mailto:ahmad.doroudian@blife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5</cp:revision>
  <dcterms:created xsi:type="dcterms:W3CDTF">2021-12-08T20:29:00Z</dcterms:created>
  <dcterms:modified xsi:type="dcterms:W3CDTF">2021-12-08T23:58:00Z</dcterms:modified>
</cp:coreProperties>
</file>