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4F20" w14:textId="0214A875" w:rsidR="00B42176" w:rsidRDefault="00420D0A" w:rsidP="008B3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3151">
        <w:rPr>
          <w:rFonts w:ascii="Times New Roman" w:hAnsi="Times New Roman" w:cs="Times New Roman"/>
          <w:b/>
          <w:caps/>
          <w:sz w:val="24"/>
          <w:szCs w:val="24"/>
        </w:rPr>
        <w:t>Rockland</w:t>
      </w:r>
      <w:r w:rsidR="00723098" w:rsidRPr="008B3151">
        <w:rPr>
          <w:rFonts w:ascii="Times New Roman" w:hAnsi="Times New Roman" w:cs="Times New Roman"/>
          <w:b/>
          <w:caps/>
          <w:sz w:val="24"/>
          <w:szCs w:val="24"/>
        </w:rPr>
        <w:t xml:space="preserve"> Resources</w:t>
      </w:r>
      <w:r w:rsidR="006B3A1D" w:rsidRPr="008B31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23094">
        <w:rPr>
          <w:rFonts w:ascii="Times New Roman" w:hAnsi="Times New Roman" w:cs="Times New Roman"/>
          <w:b/>
          <w:caps/>
          <w:sz w:val="24"/>
          <w:szCs w:val="24"/>
        </w:rPr>
        <w:t xml:space="preserve">update on </w:t>
      </w:r>
      <w:r w:rsidR="00A54AC8">
        <w:rPr>
          <w:rFonts w:ascii="Times New Roman" w:hAnsi="Times New Roman" w:cs="Times New Roman"/>
          <w:b/>
          <w:caps/>
          <w:sz w:val="24"/>
          <w:szCs w:val="24"/>
        </w:rPr>
        <w:t xml:space="preserve">EXPLORATION </w:t>
      </w:r>
      <w:r w:rsidR="00523094">
        <w:rPr>
          <w:rFonts w:ascii="Times New Roman" w:hAnsi="Times New Roman" w:cs="Times New Roman"/>
          <w:b/>
          <w:caps/>
          <w:sz w:val="24"/>
          <w:szCs w:val="24"/>
        </w:rPr>
        <w:t xml:space="preserve">delays </w:t>
      </w:r>
      <w:r w:rsidR="00A54AC8">
        <w:rPr>
          <w:rFonts w:ascii="Times New Roman" w:hAnsi="Times New Roman" w:cs="Times New Roman"/>
          <w:b/>
          <w:caps/>
          <w:sz w:val="24"/>
          <w:szCs w:val="24"/>
        </w:rPr>
        <w:t>AT COLE GOLD MINES PROJECT</w:t>
      </w:r>
      <w:r w:rsidR="00523094">
        <w:rPr>
          <w:rFonts w:ascii="Times New Roman" w:hAnsi="Times New Roman" w:cs="Times New Roman"/>
          <w:b/>
          <w:caps/>
          <w:sz w:val="24"/>
          <w:szCs w:val="24"/>
        </w:rPr>
        <w:t xml:space="preserve"> due to forest fires in</w:t>
      </w:r>
      <w:r w:rsidR="00A54AC8">
        <w:rPr>
          <w:rFonts w:ascii="Times New Roman" w:hAnsi="Times New Roman" w:cs="Times New Roman"/>
          <w:b/>
          <w:caps/>
          <w:sz w:val="24"/>
          <w:szCs w:val="24"/>
        </w:rPr>
        <w:t xml:space="preserve"> RED LAKE</w:t>
      </w:r>
      <w:r w:rsidR="00523094">
        <w:rPr>
          <w:rFonts w:ascii="Times New Roman" w:hAnsi="Times New Roman" w:cs="Times New Roman"/>
          <w:b/>
          <w:caps/>
          <w:sz w:val="24"/>
          <w:szCs w:val="24"/>
        </w:rPr>
        <w:t xml:space="preserve"> district</w:t>
      </w:r>
      <w:r w:rsidR="00A54AC8">
        <w:rPr>
          <w:rFonts w:ascii="Times New Roman" w:hAnsi="Times New Roman" w:cs="Times New Roman"/>
          <w:b/>
          <w:caps/>
          <w:sz w:val="24"/>
          <w:szCs w:val="24"/>
        </w:rPr>
        <w:t>, oNTARIO</w:t>
      </w:r>
    </w:p>
    <w:p w14:paraId="6D8F5463" w14:textId="2EA54989" w:rsidR="00133372" w:rsidRDefault="00133372" w:rsidP="008B3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02E902" w14:textId="54B12061" w:rsidR="00133372" w:rsidRDefault="00133372" w:rsidP="008B3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Commences WORK ON OLD TIMER PROPERTY, B.C.</w:t>
      </w:r>
    </w:p>
    <w:p w14:paraId="44681055" w14:textId="77777777" w:rsidR="008B3151" w:rsidRPr="008B3151" w:rsidRDefault="008B3151" w:rsidP="008B3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6C1CFF" w14:textId="061FDA47" w:rsidR="0061171D" w:rsidRDefault="00352A02" w:rsidP="00133372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>Vancouve</w:t>
      </w:r>
      <w:r w:rsidR="007E14BA" w:rsidRPr="008B3151">
        <w:rPr>
          <w:rFonts w:ascii="Times New Roman" w:hAnsi="Times New Roman" w:cs="Times New Roman"/>
          <w:b/>
          <w:sz w:val="24"/>
          <w:szCs w:val="24"/>
        </w:rPr>
        <w:t xml:space="preserve">r, British Columbia, </w:t>
      </w:r>
      <w:r w:rsidR="00523094">
        <w:rPr>
          <w:rFonts w:ascii="Times New Roman" w:hAnsi="Times New Roman" w:cs="Times New Roman"/>
          <w:b/>
          <w:sz w:val="24"/>
          <w:szCs w:val="24"/>
        </w:rPr>
        <w:t>August 11</w:t>
      </w:r>
      <w:r w:rsidR="006B3A1D" w:rsidRPr="008B31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2024" w:rsidRPr="008B3151">
        <w:rPr>
          <w:rFonts w:ascii="Times New Roman" w:hAnsi="Times New Roman" w:cs="Times New Roman"/>
          <w:b/>
          <w:sz w:val="24"/>
          <w:szCs w:val="24"/>
        </w:rPr>
        <w:t>2021</w:t>
      </w:r>
      <w:r w:rsidRPr="008B3151">
        <w:rPr>
          <w:rFonts w:ascii="Times New Roman" w:hAnsi="Times New Roman" w:cs="Times New Roman"/>
          <w:b/>
          <w:sz w:val="24"/>
          <w:szCs w:val="24"/>
        </w:rPr>
        <w:t>:</w:t>
      </w:r>
      <w:r w:rsidRPr="008B3151">
        <w:rPr>
          <w:rFonts w:ascii="Times New Roman" w:hAnsi="Times New Roman" w:cs="Times New Roman"/>
          <w:sz w:val="24"/>
          <w:szCs w:val="24"/>
        </w:rPr>
        <w:t xml:space="preserve">  </w:t>
      </w:r>
      <w:r w:rsidR="00202024" w:rsidRPr="008B3151">
        <w:rPr>
          <w:rFonts w:ascii="Times New Roman" w:hAnsi="Times New Roman" w:cs="Times New Roman"/>
          <w:sz w:val="24"/>
          <w:szCs w:val="24"/>
        </w:rPr>
        <w:t>Rockland</w:t>
      </w:r>
      <w:r w:rsidR="00723098" w:rsidRPr="008B3151">
        <w:rPr>
          <w:rFonts w:ascii="Times New Roman" w:hAnsi="Times New Roman" w:cs="Times New Roman"/>
          <w:sz w:val="24"/>
          <w:szCs w:val="24"/>
        </w:rPr>
        <w:t xml:space="preserve"> Resources Ltd</w:t>
      </w:r>
      <w:r w:rsidR="00A87955" w:rsidRPr="008B3151">
        <w:rPr>
          <w:rFonts w:ascii="Times New Roman" w:hAnsi="Times New Roman" w:cs="Times New Roman"/>
          <w:sz w:val="24"/>
          <w:szCs w:val="24"/>
        </w:rPr>
        <w:t>.</w:t>
      </w:r>
      <w:r w:rsidRPr="008B3151">
        <w:rPr>
          <w:rFonts w:ascii="Times New Roman" w:hAnsi="Times New Roman" w:cs="Times New Roman"/>
          <w:sz w:val="24"/>
          <w:szCs w:val="24"/>
        </w:rPr>
        <w:t xml:space="preserve"> (the "Company" or</w:t>
      </w:r>
      <w:r w:rsidR="00865B61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Pr="008B3151">
        <w:rPr>
          <w:rFonts w:ascii="Times New Roman" w:hAnsi="Times New Roman" w:cs="Times New Roman"/>
          <w:sz w:val="24"/>
          <w:szCs w:val="24"/>
        </w:rPr>
        <w:t>"</w:t>
      </w:r>
      <w:r w:rsidR="0025619C" w:rsidRPr="008B3151">
        <w:rPr>
          <w:rFonts w:ascii="Times New Roman" w:hAnsi="Times New Roman" w:cs="Times New Roman"/>
          <w:sz w:val="24"/>
          <w:szCs w:val="24"/>
        </w:rPr>
        <w:t>Rockland</w:t>
      </w:r>
      <w:r w:rsidRPr="008B3151">
        <w:rPr>
          <w:rFonts w:ascii="Times New Roman" w:hAnsi="Times New Roman" w:cs="Times New Roman"/>
          <w:sz w:val="24"/>
          <w:szCs w:val="24"/>
        </w:rPr>
        <w:t>")</w:t>
      </w:r>
      <w:r w:rsidR="00CC44F0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021B75" w:rsidRPr="008B3151">
        <w:rPr>
          <w:rFonts w:ascii="Times New Roman" w:hAnsi="Times New Roman" w:cs="Times New Roman"/>
          <w:sz w:val="24"/>
          <w:szCs w:val="24"/>
        </w:rPr>
        <w:t>(</w:t>
      </w:r>
      <w:r w:rsidR="00021B75" w:rsidRPr="008B3151">
        <w:rPr>
          <w:rFonts w:ascii="Times New Roman" w:hAnsi="Times New Roman" w:cs="Times New Roman"/>
          <w:b/>
          <w:bCs/>
          <w:sz w:val="24"/>
          <w:szCs w:val="24"/>
        </w:rPr>
        <w:t xml:space="preserve">CSE: </w:t>
      </w:r>
      <w:r w:rsidR="0025619C" w:rsidRPr="008B3151">
        <w:rPr>
          <w:rFonts w:ascii="Times New Roman" w:hAnsi="Times New Roman" w:cs="Times New Roman"/>
          <w:b/>
          <w:bCs/>
          <w:sz w:val="24"/>
          <w:szCs w:val="24"/>
        </w:rPr>
        <w:t>RKL</w:t>
      </w:r>
      <w:r w:rsidR="00021B75" w:rsidRPr="008B3151">
        <w:rPr>
          <w:rFonts w:ascii="Times New Roman" w:hAnsi="Times New Roman" w:cs="Times New Roman"/>
          <w:sz w:val="24"/>
          <w:szCs w:val="24"/>
        </w:rPr>
        <w:t>)</w:t>
      </w:r>
      <w:r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A54AC8">
        <w:rPr>
          <w:rFonts w:ascii="Times New Roman" w:hAnsi="Times New Roman" w:cs="Times New Roman"/>
          <w:sz w:val="24"/>
          <w:szCs w:val="24"/>
        </w:rPr>
        <w:t xml:space="preserve">reports that </w:t>
      </w:r>
      <w:r w:rsidR="00B560B6">
        <w:rPr>
          <w:rFonts w:ascii="Times New Roman" w:hAnsi="Times New Roman" w:cs="Times New Roman"/>
          <w:sz w:val="24"/>
          <w:szCs w:val="24"/>
        </w:rPr>
        <w:t xml:space="preserve">further to the Company’s release dated July </w:t>
      </w:r>
      <w:r w:rsidR="0061171D">
        <w:rPr>
          <w:rFonts w:ascii="Times New Roman" w:hAnsi="Times New Roman" w:cs="Times New Roman"/>
          <w:sz w:val="24"/>
          <w:szCs w:val="24"/>
        </w:rPr>
        <w:t xml:space="preserve">12, </w:t>
      </w:r>
      <w:r w:rsidR="00B560B6">
        <w:rPr>
          <w:rFonts w:ascii="Times New Roman" w:hAnsi="Times New Roman" w:cs="Times New Roman"/>
          <w:sz w:val="24"/>
          <w:szCs w:val="24"/>
        </w:rPr>
        <w:t xml:space="preserve">2021, </w:t>
      </w:r>
      <w:r w:rsidR="00A54AC8">
        <w:rPr>
          <w:rFonts w:ascii="Times New Roman" w:hAnsi="Times New Roman" w:cs="Times New Roman"/>
          <w:sz w:val="24"/>
          <w:szCs w:val="24"/>
        </w:rPr>
        <w:t xml:space="preserve">exploration at the Cole Gold Mines Property </w:t>
      </w:r>
      <w:r w:rsidR="00523094">
        <w:rPr>
          <w:rFonts w:ascii="Times New Roman" w:hAnsi="Times New Roman" w:cs="Times New Roman"/>
          <w:sz w:val="24"/>
          <w:szCs w:val="24"/>
        </w:rPr>
        <w:t>continues to be delayed</w:t>
      </w:r>
      <w:r w:rsidR="00A54AC8">
        <w:rPr>
          <w:rFonts w:ascii="Times New Roman" w:hAnsi="Times New Roman" w:cs="Times New Roman"/>
          <w:sz w:val="24"/>
          <w:szCs w:val="24"/>
        </w:rPr>
        <w:t xml:space="preserve"> due to forest fire</w:t>
      </w:r>
      <w:r w:rsidR="001330AE">
        <w:rPr>
          <w:rFonts w:ascii="Times New Roman" w:hAnsi="Times New Roman" w:cs="Times New Roman"/>
          <w:sz w:val="24"/>
          <w:szCs w:val="24"/>
        </w:rPr>
        <w:t>s</w:t>
      </w:r>
      <w:r w:rsidR="00A54AC8">
        <w:rPr>
          <w:rFonts w:ascii="Times New Roman" w:hAnsi="Times New Roman" w:cs="Times New Roman"/>
          <w:sz w:val="24"/>
          <w:szCs w:val="24"/>
        </w:rPr>
        <w:t xml:space="preserve"> west of Red Lake.  </w:t>
      </w:r>
      <w:r w:rsidR="00B72F52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Since July 21, 2021, the </w:t>
      </w:r>
      <w:r w:rsidR="00B72F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Ontario Ministry of Natural Resources and Forestry (</w:t>
      </w:r>
      <w:r w:rsidR="00B72F52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MNRF</w:t>
      </w:r>
      <w:r w:rsidR="00B72F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r w:rsidR="00B72F52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has had an emergency order in place covering a large region of Northwest Ontario</w:t>
      </w:r>
      <w:r w:rsidR="00B72F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including Red Lake</w:t>
      </w:r>
      <w:r w:rsidR="00B72F52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r w:rsidR="00B72F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that </w:t>
      </w:r>
      <w:r w:rsidR="00B72F52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prohibits mineral exploration activities </w:t>
      </w:r>
      <w:r w:rsidR="00B72F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including drilling that are </w:t>
      </w:r>
      <w:r w:rsidR="00B72F52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deemed to be a fire risk</w:t>
      </w:r>
      <w:r w:rsidR="00B72F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 </w:t>
      </w:r>
    </w:p>
    <w:p w14:paraId="56A50EEA" w14:textId="77777777" w:rsidR="001330AE" w:rsidRDefault="001330AE" w:rsidP="00133372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5CD2C351" w14:textId="2C26A160" w:rsidR="001330AE" w:rsidRDefault="001330AE" w:rsidP="0013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30AE">
        <w:rPr>
          <w:rFonts w:ascii="Times New Roman" w:hAnsi="Times New Roman" w:cs="Times New Roman"/>
          <w:sz w:val="24"/>
          <w:szCs w:val="24"/>
        </w:rPr>
        <w:t xml:space="preserve">everal forest fires </w:t>
      </w:r>
      <w:r w:rsidR="00B72F52">
        <w:rPr>
          <w:rFonts w:ascii="Times New Roman" w:hAnsi="Times New Roman" w:cs="Times New Roman"/>
          <w:sz w:val="24"/>
          <w:szCs w:val="24"/>
        </w:rPr>
        <w:t>remain</w:t>
      </w:r>
      <w:r w:rsidRPr="001330AE">
        <w:rPr>
          <w:rFonts w:ascii="Times New Roman" w:hAnsi="Times New Roman" w:cs="Times New Roman"/>
          <w:sz w:val="24"/>
          <w:szCs w:val="24"/>
        </w:rPr>
        <w:t xml:space="preserve"> active west of the Cole Property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330AE">
        <w:rPr>
          <w:rFonts w:ascii="Times New Roman" w:hAnsi="Times New Roman" w:cs="Times New Roman"/>
          <w:sz w:val="24"/>
          <w:szCs w:val="24"/>
        </w:rPr>
        <w:t xml:space="preserve">Fire 77 </w:t>
      </w:r>
      <w:r>
        <w:rPr>
          <w:rFonts w:ascii="Times New Roman" w:hAnsi="Times New Roman" w:cs="Times New Roman"/>
          <w:sz w:val="24"/>
          <w:szCs w:val="24"/>
        </w:rPr>
        <w:t xml:space="preserve">reached within approximately 5 km of the Property.  Although Fire 77 is still listed as not being under control, thanks to the efforts of the MNRF firefighters, this 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not advanced closer to the Property in the past two weeks</w:t>
      </w:r>
      <w:r w:rsidR="00B72F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 </w:t>
      </w:r>
    </w:p>
    <w:p w14:paraId="45A970D0" w14:textId="77777777" w:rsidR="00B72F52" w:rsidRDefault="00B72F52" w:rsidP="0013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38D87ED" w14:textId="2CC09215" w:rsidR="001330AE" w:rsidRDefault="00B72F52" w:rsidP="0013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Rockland report</w:t>
      </w:r>
      <w:r w:rsidR="00CD74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that it has negotiated an agreement with its drilling contractors to maintain a drill on standby in Red Lake so that the Company can quickly resume drilling </w:t>
      </w:r>
      <w:r w:rsidR="001330AE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other </w:t>
      </w:r>
      <w:r w:rsidR="00464F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exploration </w:t>
      </w:r>
      <w:r w:rsidR="001330AE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as soon as </w:t>
      </w:r>
      <w:r w:rsidR="00464F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emergency </w:t>
      </w:r>
      <w:r w:rsidR="001330AE" w:rsidRPr="001330A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order has been lifted.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Currently, the standby agreement is in place until the end of August.  The Company </w:t>
      </w:r>
      <w:r w:rsidR="00CD74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in contact with representatives of the MNRF and is monitoring the situation closely</w:t>
      </w:r>
      <w:r w:rsidR="00985E2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preparation for returning to work</w:t>
      </w:r>
      <w:r w:rsidR="00CD74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6C4B14EF" w14:textId="176F0A8A" w:rsidR="00C812EA" w:rsidRDefault="00C812EA" w:rsidP="0013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C1B6BAF" w14:textId="21E84921" w:rsidR="0061171D" w:rsidRDefault="00C812EA" w:rsidP="00133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Once drilling resumes, Rockland’s 2,500 m program will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 the historical </w:t>
      </w:r>
      <w:r w:rsidR="00331F82">
        <w:rPr>
          <w:rFonts w:ascii="Times New Roman" w:hAnsi="Times New Roman" w:cs="Times New Roman"/>
          <w:color w:val="000000"/>
          <w:sz w:val="24"/>
          <w:szCs w:val="24"/>
        </w:rPr>
        <w:t xml:space="preserve">gold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resource </w:t>
      </w:r>
      <w:r w:rsidR="00331F82">
        <w:rPr>
          <w:rFonts w:ascii="Times New Roman" w:hAnsi="Times New Roman" w:cs="Times New Roman"/>
          <w:color w:val="000000"/>
          <w:sz w:val="24"/>
          <w:szCs w:val="24"/>
        </w:rPr>
        <w:t xml:space="preserve">plus potential extensions of the mineralization down-dip and west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Cole </w:t>
      </w:r>
      <w:r w:rsidR="00331F82">
        <w:rPr>
          <w:rFonts w:ascii="Times New Roman" w:hAnsi="Times New Roman" w:cs="Times New Roman"/>
          <w:color w:val="000000"/>
          <w:sz w:val="24"/>
          <w:szCs w:val="24"/>
        </w:rPr>
        <w:t>underground workings.  Several holes will test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east-west trending magnetic low </w:t>
      </w:r>
      <w:r w:rsidR="00331F82">
        <w:rPr>
          <w:rFonts w:ascii="Times New Roman" w:hAnsi="Times New Roman" w:cs="Times New Roman"/>
          <w:color w:val="000000"/>
          <w:sz w:val="24"/>
          <w:szCs w:val="24"/>
        </w:rPr>
        <w:t xml:space="preserve">that is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associated with known mineralization</w:t>
      </w:r>
      <w:r w:rsidR="00331F82">
        <w:rPr>
          <w:rFonts w:ascii="Times New Roman" w:hAnsi="Times New Roman" w:cs="Times New Roman"/>
          <w:color w:val="000000"/>
          <w:sz w:val="24"/>
          <w:szCs w:val="24"/>
        </w:rPr>
        <w:t xml:space="preserve"> west of the Cole shaft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In addition, the Company has initiated overburden stripping in preparation for channel sampling on </w:t>
      </w:r>
      <w:r w:rsidRPr="008B3151">
        <w:rPr>
          <w:rFonts w:ascii="Times New Roman" w:hAnsi="Times New Roman" w:cs="Times New Roman"/>
          <w:color w:val="000000"/>
          <w:sz w:val="24"/>
          <w:szCs w:val="24"/>
        </w:rPr>
        <w:t>surface showings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expose mineralized quartz veins and associated shear zones.</w:t>
      </w:r>
      <w:r w:rsidRPr="00C8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4A2D16" w14:textId="23B08461" w:rsidR="00D21C48" w:rsidRDefault="00D21C48" w:rsidP="001333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1CEE5" w14:textId="4A2A88BA" w:rsidR="00D21C48" w:rsidRPr="00133372" w:rsidRDefault="00D21C48" w:rsidP="00D21C48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Old Timer Property</w:t>
      </w:r>
    </w:p>
    <w:p w14:paraId="2A309703" w14:textId="5CCC2800" w:rsidR="00CD7452" w:rsidRDefault="00CD7452" w:rsidP="00CD745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Rockland is </w:t>
      </w:r>
      <w:r w:rsidR="00331F82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pleased to announce that </w:t>
      </w:r>
      <w:r w:rsidRPr="008B315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it has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commenced a summer work program at its Old Timer project located near Nelson, BC.   The program consists of p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rospecting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, r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ock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and soil s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ampling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as well as mapping </w:t>
      </w:r>
      <w:r w:rsidR="0013337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which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will f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ocus on areas with historical workings and new targets identified from the Lidar Survey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. T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ightly spaced soil sample grids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over historical mineralization and areas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identified for follow up from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a </w:t>
      </w:r>
      <w:r w:rsidRPr="003B219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2020 program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will be deployed. </w:t>
      </w:r>
    </w:p>
    <w:p w14:paraId="1F277F70" w14:textId="4950B3B1" w:rsidR="00D21C48" w:rsidRDefault="00D21C48" w:rsidP="00CD745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380A7C7F" w14:textId="77777777" w:rsidR="00D21C48" w:rsidRDefault="00D21C48" w:rsidP="00CD745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2D472293" w14:textId="1D061B19" w:rsidR="00133372" w:rsidRDefault="00133372" w:rsidP="00CD745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7CAB96A4" w14:textId="77777777" w:rsidR="00133372" w:rsidRPr="00133372" w:rsidRDefault="00133372" w:rsidP="0013337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133372">
        <w:rPr>
          <w:rFonts w:ascii="Times New Roman" w:eastAsia="Calibri" w:hAnsi="Times New Roman" w:cs="Times New Roman"/>
          <w:b/>
          <w:spacing w:val="1"/>
          <w:sz w:val="24"/>
          <w:szCs w:val="24"/>
        </w:rPr>
        <w:lastRenderedPageBreak/>
        <w:t>Qualified Person</w:t>
      </w:r>
    </w:p>
    <w:p w14:paraId="0E4A62AE" w14:textId="0556DCE5" w:rsidR="00133372" w:rsidRDefault="00133372" w:rsidP="00CD745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13337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Garry Clark P.Geo., a Qualified Person under National Instrument 43-101, is the Qualified Person responsible for reviewing and approving the technical contents of this news release as they pertain to the Cole Gold Mines Property.</w:t>
      </w:r>
    </w:p>
    <w:p w14:paraId="5EA8BE27" w14:textId="1B9CABA5" w:rsidR="00A54AC8" w:rsidRDefault="00A54AC8" w:rsidP="008B3151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42A99A96" w14:textId="716C1E7B" w:rsidR="008608B4" w:rsidRPr="008B3151" w:rsidRDefault="008608B4" w:rsidP="008B3151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B3151">
        <w:rPr>
          <w:b/>
          <w:bCs/>
          <w:color w:val="000000"/>
        </w:rPr>
        <w:t xml:space="preserve">About the </w:t>
      </w:r>
      <w:r w:rsidR="00BF08AD" w:rsidRPr="008B3151">
        <w:rPr>
          <w:b/>
          <w:bCs/>
          <w:color w:val="000000"/>
        </w:rPr>
        <w:t>Cole Gold Mines Property</w:t>
      </w:r>
    </w:p>
    <w:p w14:paraId="0856FD79" w14:textId="26347EC8" w:rsidR="00BB237C" w:rsidRPr="008B3151" w:rsidRDefault="008608B4" w:rsidP="008B3151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8B3151">
        <w:rPr>
          <w:rFonts w:ascii="Times New Roman" w:hAnsi="Times New Roman" w:cs="Times New Roman"/>
          <w:color w:val="000000"/>
          <w:sz w:val="24"/>
          <w:szCs w:val="24"/>
        </w:rPr>
        <w:t xml:space="preserve">Rockland Resources Ltd. is acquiring a 100-per-cent interest in the Cole Gold Mines Property, located in Ball township, Red Lake </w:t>
      </w:r>
      <w:r w:rsidR="00BF08AD" w:rsidRPr="008B315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B3151">
        <w:rPr>
          <w:rFonts w:ascii="Times New Roman" w:hAnsi="Times New Roman" w:cs="Times New Roman"/>
          <w:color w:val="000000"/>
          <w:sz w:val="24"/>
          <w:szCs w:val="24"/>
        </w:rPr>
        <w:t xml:space="preserve">ining </w:t>
      </w:r>
      <w:r w:rsidR="00BF08AD" w:rsidRPr="008B315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B3151">
        <w:rPr>
          <w:rFonts w:ascii="Times New Roman" w:hAnsi="Times New Roman" w:cs="Times New Roman"/>
          <w:color w:val="000000"/>
          <w:sz w:val="24"/>
          <w:szCs w:val="24"/>
        </w:rPr>
        <w:t xml:space="preserve">ivison, Ontario.  The </w:t>
      </w:r>
      <w:r w:rsidR="00BF08AD" w:rsidRPr="008B315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3151">
        <w:rPr>
          <w:rFonts w:ascii="Times New Roman" w:hAnsi="Times New Roman" w:cs="Times New Roman"/>
          <w:color w:val="000000"/>
          <w:sz w:val="24"/>
          <w:szCs w:val="24"/>
        </w:rPr>
        <w:t>roperty consists of 28 mining claims (568 ha) located 30 k</w:t>
      </w:r>
      <w:r w:rsidR="00BF08AD" w:rsidRPr="008B315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B3151">
        <w:rPr>
          <w:rFonts w:ascii="Times New Roman" w:hAnsi="Times New Roman" w:cs="Times New Roman"/>
          <w:color w:val="000000"/>
          <w:sz w:val="24"/>
          <w:szCs w:val="24"/>
        </w:rPr>
        <w:t xml:space="preserve"> west of the Cochenour, Campbell, Red Lake mine complex owned and operated by Evolution Mining.</w:t>
      </w:r>
      <w:r w:rsidR="00BF08AD" w:rsidRPr="008B3151">
        <w:rPr>
          <w:rFonts w:ascii="Times New Roman" w:hAnsi="Times New Roman" w:cs="Times New Roman"/>
          <w:color w:val="000000"/>
          <w:sz w:val="24"/>
          <w:szCs w:val="24"/>
        </w:rPr>
        <w:t xml:space="preserve">  The Property represents a rare opportunity to explore a strategically located asset in one of the most active, prolific producing mining districts in Canada. The property hosts high-grade gold values in a classic Red Lake-type quartz vein and silica-sulphide replacement zones.</w:t>
      </w:r>
    </w:p>
    <w:p w14:paraId="5ADFF147" w14:textId="19DC5A72" w:rsidR="00DE2B4F" w:rsidRPr="008B3151" w:rsidRDefault="00DE2B4F" w:rsidP="008B3151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346951AB" w14:textId="6291B99D" w:rsidR="00352A02" w:rsidRPr="008B3151" w:rsidRDefault="00352A02" w:rsidP="008B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5F361F" w:rsidRPr="008B3151">
        <w:rPr>
          <w:rFonts w:ascii="Times New Roman" w:hAnsi="Times New Roman" w:cs="Times New Roman"/>
          <w:b/>
          <w:sz w:val="24"/>
          <w:szCs w:val="24"/>
        </w:rPr>
        <w:t>Rockland</w:t>
      </w:r>
      <w:r w:rsidR="00B72918" w:rsidRPr="008B3151">
        <w:rPr>
          <w:rFonts w:ascii="Times New Roman" w:hAnsi="Times New Roman" w:cs="Times New Roman"/>
          <w:b/>
          <w:sz w:val="24"/>
          <w:szCs w:val="24"/>
        </w:rPr>
        <w:t xml:space="preserve"> Resources Ltd</w:t>
      </w:r>
      <w:r w:rsidR="00A938A1" w:rsidRPr="008B3151">
        <w:rPr>
          <w:rFonts w:ascii="Times New Roman" w:hAnsi="Times New Roman" w:cs="Times New Roman"/>
          <w:b/>
          <w:sz w:val="24"/>
          <w:szCs w:val="24"/>
        </w:rPr>
        <w:t>.</w:t>
      </w:r>
    </w:p>
    <w:p w14:paraId="459D2D16" w14:textId="4F25A45C" w:rsidR="009466C7" w:rsidRPr="008B3151" w:rsidRDefault="005F361F" w:rsidP="008B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51">
        <w:rPr>
          <w:rFonts w:ascii="Times New Roman" w:hAnsi="Times New Roman" w:cs="Times New Roman"/>
          <w:sz w:val="24"/>
          <w:szCs w:val="24"/>
        </w:rPr>
        <w:t>Rockland</w:t>
      </w:r>
      <w:r w:rsidR="00B72918" w:rsidRPr="008B3151">
        <w:rPr>
          <w:rFonts w:ascii="Times New Roman" w:hAnsi="Times New Roman" w:cs="Times New Roman"/>
          <w:sz w:val="24"/>
          <w:szCs w:val="24"/>
        </w:rPr>
        <w:t xml:space="preserve"> Resources</w:t>
      </w:r>
      <w:r w:rsidR="00A87955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352A02" w:rsidRPr="008B3151">
        <w:rPr>
          <w:rFonts w:ascii="Times New Roman" w:hAnsi="Times New Roman" w:cs="Times New Roman"/>
          <w:sz w:val="24"/>
          <w:szCs w:val="24"/>
        </w:rPr>
        <w:t xml:space="preserve">is engaged in the business of mineral exploration and the acquisition of mineral property assets in </w:t>
      </w:r>
      <w:r w:rsidR="00136B76" w:rsidRPr="008B3151">
        <w:rPr>
          <w:rFonts w:ascii="Times New Roman" w:hAnsi="Times New Roman" w:cs="Times New Roman"/>
          <w:sz w:val="24"/>
          <w:szCs w:val="24"/>
        </w:rPr>
        <w:t>Canada</w:t>
      </w:r>
      <w:r w:rsidR="00352A02" w:rsidRPr="008B3151">
        <w:rPr>
          <w:rFonts w:ascii="Times New Roman" w:hAnsi="Times New Roman" w:cs="Times New Roman"/>
          <w:sz w:val="24"/>
          <w:szCs w:val="24"/>
        </w:rPr>
        <w:t xml:space="preserve">.  Its objective is to locate and develop economic precious and base metal properties of merit and to conduct its exploration program on the </w:t>
      </w:r>
      <w:r w:rsidR="008A0672" w:rsidRPr="008B3151">
        <w:rPr>
          <w:rFonts w:ascii="Times New Roman" w:hAnsi="Times New Roman" w:cs="Times New Roman"/>
          <w:sz w:val="24"/>
          <w:szCs w:val="24"/>
        </w:rPr>
        <w:t>properties</w:t>
      </w:r>
      <w:r w:rsidR="00352A02" w:rsidRPr="008B3151">
        <w:rPr>
          <w:rFonts w:ascii="Times New Roman" w:hAnsi="Times New Roman" w:cs="Times New Roman"/>
          <w:sz w:val="24"/>
          <w:szCs w:val="24"/>
        </w:rPr>
        <w:t xml:space="preserve">.  </w:t>
      </w:r>
      <w:r w:rsidR="008A0672" w:rsidRPr="008B3151">
        <w:rPr>
          <w:rFonts w:ascii="Times New Roman" w:hAnsi="Times New Roman" w:cs="Times New Roman"/>
          <w:sz w:val="24"/>
          <w:szCs w:val="24"/>
        </w:rPr>
        <w:t>In addition to the Cole Gold Property, Rockland is exploring t</w:t>
      </w:r>
      <w:r w:rsidR="006F259E" w:rsidRPr="008B3151">
        <w:rPr>
          <w:rFonts w:ascii="Times New Roman" w:hAnsi="Times New Roman" w:cs="Times New Roman"/>
          <w:sz w:val="24"/>
          <w:szCs w:val="24"/>
        </w:rPr>
        <w:t xml:space="preserve">he </w:t>
      </w:r>
      <w:r w:rsidR="00A15F2B" w:rsidRPr="008B3151">
        <w:rPr>
          <w:rFonts w:ascii="Times New Roman" w:hAnsi="Times New Roman" w:cs="Times New Roman"/>
          <w:sz w:val="24"/>
          <w:szCs w:val="24"/>
        </w:rPr>
        <w:t>Summit Old Timer</w:t>
      </w:r>
      <w:r w:rsidR="00136B76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8E1BE0" w:rsidRPr="008B3151">
        <w:rPr>
          <w:rFonts w:ascii="Times New Roman" w:hAnsi="Times New Roman" w:cs="Times New Roman"/>
          <w:sz w:val="24"/>
          <w:szCs w:val="24"/>
        </w:rPr>
        <w:t xml:space="preserve">Property </w:t>
      </w:r>
      <w:r w:rsidR="008A0672" w:rsidRPr="008B3151">
        <w:rPr>
          <w:rFonts w:ascii="Times New Roman" w:hAnsi="Times New Roman" w:cs="Times New Roman"/>
          <w:sz w:val="24"/>
          <w:szCs w:val="24"/>
        </w:rPr>
        <w:t xml:space="preserve">that </w:t>
      </w:r>
      <w:r w:rsidR="006F259E" w:rsidRPr="008B3151">
        <w:rPr>
          <w:rFonts w:ascii="Times New Roman" w:hAnsi="Times New Roman" w:cs="Times New Roman"/>
          <w:sz w:val="24"/>
          <w:szCs w:val="24"/>
        </w:rPr>
        <w:t xml:space="preserve">consists of </w:t>
      </w:r>
      <w:r w:rsidR="002E0F15" w:rsidRPr="008B3151">
        <w:rPr>
          <w:rFonts w:ascii="Times New Roman" w:hAnsi="Times New Roman" w:cs="Times New Roman"/>
          <w:sz w:val="24"/>
          <w:szCs w:val="24"/>
        </w:rPr>
        <w:t>three (3)</w:t>
      </w:r>
      <w:r w:rsidR="00B72918" w:rsidRPr="008B3151">
        <w:rPr>
          <w:rFonts w:ascii="Times New Roman" w:hAnsi="Times New Roman" w:cs="Times New Roman"/>
          <w:sz w:val="24"/>
          <w:szCs w:val="24"/>
        </w:rPr>
        <w:t xml:space="preserve"> mineral claims covering an area of </w:t>
      </w:r>
      <w:r w:rsidR="006A3A9F" w:rsidRPr="008B3151">
        <w:rPr>
          <w:rFonts w:ascii="Times New Roman" w:hAnsi="Times New Roman" w:cs="Times New Roman"/>
          <w:sz w:val="24"/>
          <w:szCs w:val="24"/>
        </w:rPr>
        <w:t xml:space="preserve">1,915 </w:t>
      </w:r>
      <w:r w:rsidR="00B72918" w:rsidRPr="008B3151">
        <w:rPr>
          <w:rFonts w:ascii="Times New Roman" w:hAnsi="Times New Roman" w:cs="Times New Roman"/>
          <w:sz w:val="24"/>
          <w:szCs w:val="24"/>
        </w:rPr>
        <w:t>hectares located</w:t>
      </w:r>
      <w:r w:rsidR="00C46421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9466C7" w:rsidRPr="008B3151">
        <w:rPr>
          <w:rFonts w:ascii="Times New Roman" w:hAnsi="Times New Roman" w:cs="Times New Roman"/>
          <w:sz w:val="24"/>
          <w:szCs w:val="24"/>
        </w:rPr>
        <w:t>approximately 17 km southeast of the City of Nelson, within the Nelson Mining Division, British Columbia</w:t>
      </w:r>
      <w:r w:rsidR="00C46421" w:rsidRPr="008B3151">
        <w:rPr>
          <w:rFonts w:ascii="Times New Roman" w:hAnsi="Times New Roman" w:cs="Times New Roman"/>
          <w:sz w:val="24"/>
          <w:szCs w:val="24"/>
        </w:rPr>
        <w:t>.</w:t>
      </w:r>
    </w:p>
    <w:p w14:paraId="721F34DC" w14:textId="77777777" w:rsidR="00BF08AD" w:rsidRPr="008B3151" w:rsidRDefault="00BF08AD" w:rsidP="008B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1D350" w14:textId="77777777" w:rsidR="00352A02" w:rsidRPr="008B3151" w:rsidRDefault="00352A02" w:rsidP="008B315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>On Behalf of the Board of Directors</w:t>
      </w:r>
    </w:p>
    <w:p w14:paraId="41A59FA1" w14:textId="3EB0FB88" w:rsidR="00352A02" w:rsidRDefault="00BB237C" w:rsidP="008B315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51">
        <w:rPr>
          <w:rFonts w:ascii="Times New Roman" w:hAnsi="Times New Roman" w:cs="Times New Roman"/>
          <w:sz w:val="24"/>
          <w:szCs w:val="24"/>
        </w:rPr>
        <w:t>Richard Sutcliffe</w:t>
      </w:r>
      <w:r w:rsidR="0039006A" w:rsidRPr="008B3151">
        <w:rPr>
          <w:rFonts w:ascii="Times New Roman" w:hAnsi="Times New Roman" w:cs="Times New Roman"/>
          <w:sz w:val="24"/>
          <w:szCs w:val="24"/>
        </w:rPr>
        <w:br/>
      </w:r>
      <w:r w:rsidR="00D53D10" w:rsidRPr="008B3151">
        <w:rPr>
          <w:rFonts w:ascii="Times New Roman" w:hAnsi="Times New Roman" w:cs="Times New Roman"/>
          <w:sz w:val="24"/>
          <w:szCs w:val="24"/>
        </w:rPr>
        <w:t>President and Director</w:t>
      </w:r>
    </w:p>
    <w:p w14:paraId="26AE5BDC" w14:textId="77777777" w:rsidR="008B3151" w:rsidRPr="008B3151" w:rsidRDefault="008B3151" w:rsidP="008B315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BDE60" w14:textId="77777777" w:rsidR="00352A02" w:rsidRPr="008B3151" w:rsidRDefault="00352A02" w:rsidP="008B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>For further information, please contact:</w:t>
      </w:r>
    </w:p>
    <w:p w14:paraId="4617A5D2" w14:textId="14DFBB52" w:rsidR="00D53D10" w:rsidRDefault="00D53D10" w:rsidP="008B3151">
      <w:pPr>
        <w:keepNext/>
        <w:keepLines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B3151">
        <w:rPr>
          <w:rFonts w:ascii="Times New Roman" w:hAnsi="Times New Roman" w:cs="Times New Roman"/>
          <w:sz w:val="24"/>
          <w:szCs w:val="24"/>
        </w:rPr>
        <w:t>Mike England</w:t>
      </w:r>
      <w:r w:rsidR="0039006A" w:rsidRPr="008B3151">
        <w:rPr>
          <w:rFonts w:ascii="Times New Roman" w:hAnsi="Times New Roman" w:cs="Times New Roman"/>
          <w:sz w:val="24"/>
          <w:szCs w:val="24"/>
        </w:rPr>
        <w:br/>
      </w:r>
      <w:r w:rsidR="008C1AB4" w:rsidRPr="008B3151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8" w:history="1">
        <w:r w:rsidRPr="008B3151">
          <w:rPr>
            <w:rStyle w:val="Hyperlink"/>
            <w:rFonts w:ascii="Times New Roman" w:hAnsi="Times New Roman" w:cs="Times New Roman"/>
            <w:sz w:val="24"/>
            <w:szCs w:val="24"/>
          </w:rPr>
          <w:t>mike@engcom.ca</w:t>
        </w:r>
      </w:hyperlink>
    </w:p>
    <w:p w14:paraId="6621EDE9" w14:textId="77777777" w:rsidR="008B3151" w:rsidRPr="008B3151" w:rsidRDefault="008B3151" w:rsidP="008B315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42BCC" w14:textId="77777777" w:rsidR="007128B3" w:rsidRPr="00290BE6" w:rsidRDefault="007128B3" w:rsidP="007128B3">
      <w:pPr>
        <w:spacing w:after="0" w:line="240" w:lineRule="auto"/>
        <w:ind w:right="5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Canadian Stock Exchange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nor</w:t>
      </w:r>
      <w:r w:rsidRPr="00290BE6">
        <w:rPr>
          <w:rFonts w:ascii="Times New Roman" w:eastAsia="Calibri" w:hAnsi="Times New Roman" w:cs="Times New Roman"/>
          <w:b/>
          <w:bCs/>
          <w:i/>
          <w:spacing w:val="-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Ser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ice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pon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 ad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qua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rele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</w:p>
    <w:p w14:paraId="12C10D0D" w14:textId="77777777" w:rsidR="007128B3" w:rsidRPr="00290BE6" w:rsidRDefault="007128B3" w:rsidP="007128B3">
      <w:pPr>
        <w:spacing w:before="15"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131E5A55" w14:textId="77777777" w:rsidR="007128B3" w:rsidRPr="00290BE6" w:rsidRDefault="007128B3" w:rsidP="007128B3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IN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AT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TS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: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ns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ng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,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rel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or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er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manag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’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1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nt</w:t>
      </w:r>
      <w:r w:rsidRPr="00290BE6">
        <w:rPr>
          <w:rFonts w:ascii="Times New Roman" w:eastAsia="Calibri" w:hAnsi="Times New Roman" w:cs="Times New Roman"/>
          <w:b/>
          <w:bCs/>
          <w:i/>
          <w:spacing w:val="-1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x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ons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ump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-1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w w:val="99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w w:val="99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w w:val="99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w w:val="99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w w:val="99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w w:val="99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8"/>
          <w:w w:val="9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 manag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’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nt 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elie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ump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by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ava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ompan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hat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nor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gua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, and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>b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j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sk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 and</w:t>
      </w:r>
      <w:r w:rsidRPr="00290BE6">
        <w:rPr>
          <w:rFonts w:ascii="Times New Roman" w:eastAsia="Calibri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cer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hat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may</w:t>
      </w:r>
      <w:r w:rsidRPr="00290BE6">
        <w:rPr>
          <w:rFonts w:ascii="Times New Roman" w:eastAsia="Calibri" w:hAnsi="Times New Roman" w:cs="Times New Roman"/>
          <w:b/>
          <w:bCs/>
          <w:i/>
          <w:spacing w:val="1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au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eri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x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d.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w w:val="99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2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 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and,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x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pt as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q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und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ap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li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le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on,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ompa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not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ume any ob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io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upda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w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c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ums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he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n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rele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qua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 by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ona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 and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by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our</w:t>
      </w:r>
      <w:r w:rsidRPr="00290BE6">
        <w:rPr>
          <w:rFonts w:ascii="Times New Roman" w:eastAsia="Calibri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DA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anada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(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ava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at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WWW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)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</w:p>
    <w:p w14:paraId="0E7C219C" w14:textId="77777777" w:rsidR="007128B3" w:rsidRPr="0063447E" w:rsidRDefault="007128B3" w:rsidP="007128B3">
      <w:pPr>
        <w:jc w:val="both"/>
      </w:pPr>
    </w:p>
    <w:p w14:paraId="1D43C66E" w14:textId="1D68E05E" w:rsidR="00352A02" w:rsidRPr="00B42176" w:rsidRDefault="00352A02" w:rsidP="007128B3">
      <w:pPr>
        <w:widowControl w:val="0"/>
        <w:jc w:val="both"/>
        <w:rPr>
          <w:rFonts w:ascii="Khula" w:hAnsi="Khula" w:cs="Khula"/>
          <w:sz w:val="20"/>
          <w:szCs w:val="20"/>
        </w:rPr>
      </w:pPr>
    </w:p>
    <w:sectPr w:rsidR="00352A02" w:rsidRPr="00B42176" w:rsidSect="00352A0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8741" w14:textId="77777777" w:rsidR="00BF73D4" w:rsidRDefault="00BF73D4" w:rsidP="00352A02">
      <w:pPr>
        <w:spacing w:after="0" w:line="240" w:lineRule="auto"/>
      </w:pPr>
      <w:r>
        <w:separator/>
      </w:r>
    </w:p>
  </w:endnote>
  <w:endnote w:type="continuationSeparator" w:id="0">
    <w:p w14:paraId="3E8BBDFB" w14:textId="77777777" w:rsidR="00BF73D4" w:rsidRDefault="00BF73D4" w:rsidP="00352A02">
      <w:pPr>
        <w:spacing w:after="0" w:line="240" w:lineRule="auto"/>
      </w:pPr>
      <w:r>
        <w:continuationSeparator/>
      </w:r>
    </w:p>
  </w:endnote>
  <w:endnote w:type="continuationNotice" w:id="1">
    <w:p w14:paraId="3FF1DE85" w14:textId="77777777" w:rsidR="00BF73D4" w:rsidRDefault="00BF7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ula">
    <w:altName w:val="Mangal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AE45" w14:textId="668E2FE6" w:rsidR="00F0594A" w:rsidRPr="00B61F39" w:rsidRDefault="009260D2" w:rsidP="00F0594A">
    <w:pPr>
      <w:pStyle w:val="Footer"/>
      <w:rPr>
        <w:rFonts w:ascii="Times New Roman" w:hAnsi="Times New Roman" w:cs="Times New Roman"/>
      </w:rPr>
    </w:pPr>
    <w:r w:rsidRPr="009260D2">
      <w:rPr>
        <w:rFonts w:ascii="Times New Roman" w:hAnsi="Times New Roman" w:cs="Times New Roman"/>
        <w:noProof/>
        <w:vanish/>
        <w:sz w:val="14"/>
      </w:rPr>
      <w:t>{</w:t>
    </w:r>
    <w:r w:rsidRPr="009260D2">
      <w:rPr>
        <w:rFonts w:ascii="Times New Roman" w:hAnsi="Times New Roman" w:cs="Times New Roman"/>
        <w:noProof/>
        <w:sz w:val="14"/>
      </w:rPr>
      <w:t>LC247418-1</w:t>
    </w:r>
    <w:r w:rsidRPr="009260D2">
      <w:rPr>
        <w:rFonts w:ascii="Times New Roman" w:hAnsi="Times New Roman" w:cs="Times New Roman"/>
        <w:noProof/>
        <w:vanish/>
        <w:sz w:val="14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47D" w14:textId="7764F8AF" w:rsidR="00F0594A" w:rsidRPr="00097D9C" w:rsidRDefault="009260D2" w:rsidP="003E63E2">
    <w:pPr>
      <w:pStyle w:val="Footer"/>
      <w:rPr>
        <w:rFonts w:ascii="Times New Roman" w:hAnsi="Times New Roman" w:cs="Times New Roman"/>
      </w:rPr>
    </w:pPr>
    <w:r w:rsidRPr="009260D2">
      <w:rPr>
        <w:rFonts w:ascii="Times New Roman" w:hAnsi="Times New Roman" w:cs="Times New Roman"/>
        <w:noProof/>
        <w:vanish/>
        <w:sz w:val="14"/>
      </w:rPr>
      <w:t>{</w:t>
    </w:r>
    <w:r w:rsidRPr="009260D2">
      <w:rPr>
        <w:rFonts w:ascii="Times New Roman" w:hAnsi="Times New Roman" w:cs="Times New Roman"/>
        <w:noProof/>
        <w:sz w:val="14"/>
      </w:rPr>
      <w:t>LC247418-1</w:t>
    </w:r>
    <w:r w:rsidRPr="009260D2">
      <w:rPr>
        <w:rFonts w:ascii="Times New Roman" w:hAnsi="Times New Roman" w:cs="Times New Roman"/>
        <w:noProof/>
        <w:vanish/>
        <w:sz w:val="14"/>
      </w:rPr>
      <w:t>}</w:t>
    </w:r>
    <w:r w:rsidR="00F0594A" w:rsidRPr="00097D9C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AA09" w14:textId="77777777" w:rsidR="00BF73D4" w:rsidRDefault="00BF73D4" w:rsidP="00352A0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CFF03CF" w14:textId="77777777" w:rsidR="00BF73D4" w:rsidRDefault="00BF73D4" w:rsidP="00352A02">
      <w:pPr>
        <w:spacing w:after="0" w:line="240" w:lineRule="auto"/>
      </w:pPr>
      <w:r>
        <w:continuationSeparator/>
      </w:r>
    </w:p>
  </w:footnote>
  <w:footnote w:type="continuationNotice" w:id="1">
    <w:p w14:paraId="744666C4" w14:textId="77777777" w:rsidR="00BF73D4" w:rsidRDefault="00BF73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653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525B05" w14:textId="0D3A258E" w:rsidR="001A5498" w:rsidRDefault="00B42176" w:rsidP="001A5498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16B4EAC" wp14:editId="02FD71F9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770134" cy="10048875"/>
              <wp:effectExtent l="0" t="0" r="254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0134" cy="1004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964BAC5" w14:textId="0E8D0A4F" w:rsidR="00352A02" w:rsidRPr="001A5498" w:rsidRDefault="00BF73D4" w:rsidP="001A5498">
        <w:pPr>
          <w:pStyle w:val="Header"/>
        </w:pPr>
      </w:p>
    </w:sdtContent>
  </w:sdt>
  <w:p w14:paraId="385DEF4F" w14:textId="5935981A" w:rsidR="00352A02" w:rsidRDefault="00352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1D2" w14:textId="4049F328" w:rsidR="00B42176" w:rsidRDefault="00B4217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022C68" wp14:editId="4DCC242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10039350"/>
          <wp:effectExtent l="0" t="0" r="9525" b="0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346D0" w14:textId="542BEFDE" w:rsidR="001A5498" w:rsidRDefault="001A5498">
    <w:pPr>
      <w:pStyle w:val="Header"/>
    </w:pPr>
  </w:p>
  <w:p w14:paraId="00023E8E" w14:textId="6977E971" w:rsidR="001A5498" w:rsidRDefault="001A5498">
    <w:pPr>
      <w:pStyle w:val="Header"/>
    </w:pPr>
  </w:p>
  <w:p w14:paraId="38439228" w14:textId="134AD6E9" w:rsidR="001A5498" w:rsidRDefault="001A5498">
    <w:pPr>
      <w:pStyle w:val="Header"/>
    </w:pPr>
  </w:p>
  <w:p w14:paraId="6E614E44" w14:textId="77777777" w:rsidR="001A5498" w:rsidRDefault="001A5498">
    <w:pPr>
      <w:pStyle w:val="Header"/>
    </w:pPr>
  </w:p>
  <w:p w14:paraId="6C3DBF7A" w14:textId="77777777" w:rsidR="001A5498" w:rsidRDefault="001A5498">
    <w:pPr>
      <w:pStyle w:val="Header"/>
    </w:pPr>
  </w:p>
  <w:p w14:paraId="2AAF67D4" w14:textId="77777777" w:rsidR="001A5498" w:rsidRDefault="001A5498">
    <w:pPr>
      <w:pStyle w:val="Header"/>
    </w:pPr>
  </w:p>
  <w:p w14:paraId="7421592B" w14:textId="77777777" w:rsidR="001A5498" w:rsidRDefault="001A5498">
    <w:pPr>
      <w:pStyle w:val="Header"/>
    </w:pPr>
  </w:p>
  <w:p w14:paraId="36799744" w14:textId="3CC3B938" w:rsidR="00DC5273" w:rsidRDefault="00DC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2A2"/>
    <w:multiLevelType w:val="hybridMultilevel"/>
    <w:tmpl w:val="EC8C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60E9B"/>
    <w:multiLevelType w:val="hybridMultilevel"/>
    <w:tmpl w:val="F39E9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02"/>
    <w:rsid w:val="0000524D"/>
    <w:rsid w:val="000124EF"/>
    <w:rsid w:val="00021B75"/>
    <w:rsid w:val="00027236"/>
    <w:rsid w:val="00034F62"/>
    <w:rsid w:val="00043541"/>
    <w:rsid w:val="0005637B"/>
    <w:rsid w:val="0005671E"/>
    <w:rsid w:val="00057F08"/>
    <w:rsid w:val="00060D7A"/>
    <w:rsid w:val="00087DE7"/>
    <w:rsid w:val="00097D9C"/>
    <w:rsid w:val="000B6FD7"/>
    <w:rsid w:val="000C652A"/>
    <w:rsid w:val="000D3F79"/>
    <w:rsid w:val="000D585D"/>
    <w:rsid w:val="000E2018"/>
    <w:rsid w:val="000F56E6"/>
    <w:rsid w:val="001103B0"/>
    <w:rsid w:val="001155EF"/>
    <w:rsid w:val="001330AE"/>
    <w:rsid w:val="00133372"/>
    <w:rsid w:val="001357F5"/>
    <w:rsid w:val="00136B76"/>
    <w:rsid w:val="00137A9E"/>
    <w:rsid w:val="00144109"/>
    <w:rsid w:val="001630ED"/>
    <w:rsid w:val="00170B4A"/>
    <w:rsid w:val="00171243"/>
    <w:rsid w:val="001A5498"/>
    <w:rsid w:val="001A690F"/>
    <w:rsid w:val="001A6FD7"/>
    <w:rsid w:val="001E4D1E"/>
    <w:rsid w:val="00202024"/>
    <w:rsid w:val="002079F7"/>
    <w:rsid w:val="00212BAB"/>
    <w:rsid w:val="00220F95"/>
    <w:rsid w:val="00232677"/>
    <w:rsid w:val="00236D4B"/>
    <w:rsid w:val="0024771F"/>
    <w:rsid w:val="00252011"/>
    <w:rsid w:val="0025619C"/>
    <w:rsid w:val="00267A54"/>
    <w:rsid w:val="00270D7E"/>
    <w:rsid w:val="00271613"/>
    <w:rsid w:val="002748D8"/>
    <w:rsid w:val="00293CCF"/>
    <w:rsid w:val="00294B26"/>
    <w:rsid w:val="00297573"/>
    <w:rsid w:val="002A1109"/>
    <w:rsid w:val="002B1119"/>
    <w:rsid w:val="002B36CB"/>
    <w:rsid w:val="002B680F"/>
    <w:rsid w:val="002C1888"/>
    <w:rsid w:val="002C284D"/>
    <w:rsid w:val="002C52B3"/>
    <w:rsid w:val="002D0CF5"/>
    <w:rsid w:val="002E0EC4"/>
    <w:rsid w:val="002E0F15"/>
    <w:rsid w:val="002F210B"/>
    <w:rsid w:val="002F5788"/>
    <w:rsid w:val="0031406C"/>
    <w:rsid w:val="00322E68"/>
    <w:rsid w:val="00331F82"/>
    <w:rsid w:val="00352133"/>
    <w:rsid w:val="00352A02"/>
    <w:rsid w:val="00352BF1"/>
    <w:rsid w:val="00362506"/>
    <w:rsid w:val="003702BD"/>
    <w:rsid w:val="003773D6"/>
    <w:rsid w:val="00377788"/>
    <w:rsid w:val="0039006A"/>
    <w:rsid w:val="003A27F7"/>
    <w:rsid w:val="003A5CA3"/>
    <w:rsid w:val="003A7EE7"/>
    <w:rsid w:val="003C366E"/>
    <w:rsid w:val="003D0E8A"/>
    <w:rsid w:val="003D134F"/>
    <w:rsid w:val="003E5488"/>
    <w:rsid w:val="003E63E2"/>
    <w:rsid w:val="0040567F"/>
    <w:rsid w:val="00415026"/>
    <w:rsid w:val="00420D0A"/>
    <w:rsid w:val="0043300D"/>
    <w:rsid w:val="004401C2"/>
    <w:rsid w:val="0044209E"/>
    <w:rsid w:val="00454B5F"/>
    <w:rsid w:val="00461C70"/>
    <w:rsid w:val="0046354B"/>
    <w:rsid w:val="00464F5A"/>
    <w:rsid w:val="00471DF5"/>
    <w:rsid w:val="0049798C"/>
    <w:rsid w:val="004B2991"/>
    <w:rsid w:val="004C3875"/>
    <w:rsid w:val="004C4004"/>
    <w:rsid w:val="004C6ECA"/>
    <w:rsid w:val="004C74FD"/>
    <w:rsid w:val="004E3CB3"/>
    <w:rsid w:val="004F69C3"/>
    <w:rsid w:val="005020D0"/>
    <w:rsid w:val="00502767"/>
    <w:rsid w:val="00503C1C"/>
    <w:rsid w:val="0051242A"/>
    <w:rsid w:val="00523094"/>
    <w:rsid w:val="005500AC"/>
    <w:rsid w:val="0055188D"/>
    <w:rsid w:val="00553243"/>
    <w:rsid w:val="00561E09"/>
    <w:rsid w:val="0056716F"/>
    <w:rsid w:val="00570E2A"/>
    <w:rsid w:val="00595D22"/>
    <w:rsid w:val="005970A7"/>
    <w:rsid w:val="00597BDB"/>
    <w:rsid w:val="005B2AE5"/>
    <w:rsid w:val="005B3F3B"/>
    <w:rsid w:val="005C0B85"/>
    <w:rsid w:val="005C53D6"/>
    <w:rsid w:val="005C69FC"/>
    <w:rsid w:val="005D7026"/>
    <w:rsid w:val="005E013A"/>
    <w:rsid w:val="005F361F"/>
    <w:rsid w:val="005F6B6B"/>
    <w:rsid w:val="00601E30"/>
    <w:rsid w:val="00603F2A"/>
    <w:rsid w:val="0061171D"/>
    <w:rsid w:val="006119A0"/>
    <w:rsid w:val="0061403A"/>
    <w:rsid w:val="00617445"/>
    <w:rsid w:val="00626DEC"/>
    <w:rsid w:val="006342E7"/>
    <w:rsid w:val="006474F0"/>
    <w:rsid w:val="00655369"/>
    <w:rsid w:val="00657A15"/>
    <w:rsid w:val="00671D3C"/>
    <w:rsid w:val="00680347"/>
    <w:rsid w:val="00690DBE"/>
    <w:rsid w:val="00692302"/>
    <w:rsid w:val="00695075"/>
    <w:rsid w:val="0069762A"/>
    <w:rsid w:val="006A3A9F"/>
    <w:rsid w:val="006A6A8D"/>
    <w:rsid w:val="006A78BF"/>
    <w:rsid w:val="006B3A1D"/>
    <w:rsid w:val="006C6297"/>
    <w:rsid w:val="006D1ED2"/>
    <w:rsid w:val="006E65D2"/>
    <w:rsid w:val="006F259E"/>
    <w:rsid w:val="006F60DF"/>
    <w:rsid w:val="007056A5"/>
    <w:rsid w:val="00706FFC"/>
    <w:rsid w:val="00707A8C"/>
    <w:rsid w:val="007128B3"/>
    <w:rsid w:val="00723098"/>
    <w:rsid w:val="00730469"/>
    <w:rsid w:val="00743D26"/>
    <w:rsid w:val="00753D55"/>
    <w:rsid w:val="00760E12"/>
    <w:rsid w:val="007624A3"/>
    <w:rsid w:val="00783AD2"/>
    <w:rsid w:val="00786437"/>
    <w:rsid w:val="007914A4"/>
    <w:rsid w:val="007A6296"/>
    <w:rsid w:val="007A7593"/>
    <w:rsid w:val="007A7A23"/>
    <w:rsid w:val="007B6D14"/>
    <w:rsid w:val="007C27C6"/>
    <w:rsid w:val="007D26AE"/>
    <w:rsid w:val="007D6277"/>
    <w:rsid w:val="007D6E16"/>
    <w:rsid w:val="007E0079"/>
    <w:rsid w:val="007E14BA"/>
    <w:rsid w:val="007E33A3"/>
    <w:rsid w:val="007E53CE"/>
    <w:rsid w:val="00802860"/>
    <w:rsid w:val="0081282B"/>
    <w:rsid w:val="00817BE6"/>
    <w:rsid w:val="00824A84"/>
    <w:rsid w:val="00826718"/>
    <w:rsid w:val="00827697"/>
    <w:rsid w:val="00832AB1"/>
    <w:rsid w:val="00833DA9"/>
    <w:rsid w:val="008349DD"/>
    <w:rsid w:val="0083613A"/>
    <w:rsid w:val="00836C5F"/>
    <w:rsid w:val="0084028F"/>
    <w:rsid w:val="00855701"/>
    <w:rsid w:val="00856CE2"/>
    <w:rsid w:val="008608B4"/>
    <w:rsid w:val="00865B61"/>
    <w:rsid w:val="008717F9"/>
    <w:rsid w:val="00871F34"/>
    <w:rsid w:val="00875A04"/>
    <w:rsid w:val="0088159F"/>
    <w:rsid w:val="00897668"/>
    <w:rsid w:val="008A0672"/>
    <w:rsid w:val="008A187D"/>
    <w:rsid w:val="008B3151"/>
    <w:rsid w:val="008C1AB4"/>
    <w:rsid w:val="008E1BE0"/>
    <w:rsid w:val="008E6D27"/>
    <w:rsid w:val="008F7203"/>
    <w:rsid w:val="00924C18"/>
    <w:rsid w:val="009260D2"/>
    <w:rsid w:val="009336CD"/>
    <w:rsid w:val="00941D21"/>
    <w:rsid w:val="009466C7"/>
    <w:rsid w:val="00956DE8"/>
    <w:rsid w:val="00975080"/>
    <w:rsid w:val="00985E26"/>
    <w:rsid w:val="009901C5"/>
    <w:rsid w:val="00996D62"/>
    <w:rsid w:val="009A30DC"/>
    <w:rsid w:val="009C502B"/>
    <w:rsid w:val="009D27B6"/>
    <w:rsid w:val="009E20AA"/>
    <w:rsid w:val="009F27F5"/>
    <w:rsid w:val="00A06E9B"/>
    <w:rsid w:val="00A107CD"/>
    <w:rsid w:val="00A14B83"/>
    <w:rsid w:val="00A15F2B"/>
    <w:rsid w:val="00A16589"/>
    <w:rsid w:val="00A35C76"/>
    <w:rsid w:val="00A362C8"/>
    <w:rsid w:val="00A54AC8"/>
    <w:rsid w:val="00A87955"/>
    <w:rsid w:val="00A938A1"/>
    <w:rsid w:val="00AA364B"/>
    <w:rsid w:val="00AB2AC2"/>
    <w:rsid w:val="00AC3CC5"/>
    <w:rsid w:val="00AD40F4"/>
    <w:rsid w:val="00AE1C6E"/>
    <w:rsid w:val="00B004F7"/>
    <w:rsid w:val="00B00638"/>
    <w:rsid w:val="00B04238"/>
    <w:rsid w:val="00B20C33"/>
    <w:rsid w:val="00B236E2"/>
    <w:rsid w:val="00B42176"/>
    <w:rsid w:val="00B42976"/>
    <w:rsid w:val="00B560B6"/>
    <w:rsid w:val="00B61F39"/>
    <w:rsid w:val="00B706A4"/>
    <w:rsid w:val="00B72918"/>
    <w:rsid w:val="00B72F52"/>
    <w:rsid w:val="00B80E02"/>
    <w:rsid w:val="00BA275A"/>
    <w:rsid w:val="00BB237C"/>
    <w:rsid w:val="00BD6781"/>
    <w:rsid w:val="00BF08AD"/>
    <w:rsid w:val="00BF73D4"/>
    <w:rsid w:val="00C016BE"/>
    <w:rsid w:val="00C1762E"/>
    <w:rsid w:val="00C21D43"/>
    <w:rsid w:val="00C31E54"/>
    <w:rsid w:val="00C37386"/>
    <w:rsid w:val="00C43969"/>
    <w:rsid w:val="00C44DE5"/>
    <w:rsid w:val="00C46421"/>
    <w:rsid w:val="00C56F79"/>
    <w:rsid w:val="00C576E5"/>
    <w:rsid w:val="00C812EA"/>
    <w:rsid w:val="00C96F68"/>
    <w:rsid w:val="00CA1785"/>
    <w:rsid w:val="00CB23B0"/>
    <w:rsid w:val="00CC44F0"/>
    <w:rsid w:val="00CD2519"/>
    <w:rsid w:val="00CD7452"/>
    <w:rsid w:val="00CF66DB"/>
    <w:rsid w:val="00D0477D"/>
    <w:rsid w:val="00D21C48"/>
    <w:rsid w:val="00D3116F"/>
    <w:rsid w:val="00D3431D"/>
    <w:rsid w:val="00D45378"/>
    <w:rsid w:val="00D53D10"/>
    <w:rsid w:val="00D5679F"/>
    <w:rsid w:val="00D636BC"/>
    <w:rsid w:val="00D65A64"/>
    <w:rsid w:val="00D912AE"/>
    <w:rsid w:val="00D97D49"/>
    <w:rsid w:val="00DA1A26"/>
    <w:rsid w:val="00DA6403"/>
    <w:rsid w:val="00DC0ADD"/>
    <w:rsid w:val="00DC4F26"/>
    <w:rsid w:val="00DC5273"/>
    <w:rsid w:val="00DC6C30"/>
    <w:rsid w:val="00DC7D5C"/>
    <w:rsid w:val="00DD28D6"/>
    <w:rsid w:val="00DD73F5"/>
    <w:rsid w:val="00DE2B4F"/>
    <w:rsid w:val="00DF72E9"/>
    <w:rsid w:val="00E0383C"/>
    <w:rsid w:val="00E05EA2"/>
    <w:rsid w:val="00E1679A"/>
    <w:rsid w:val="00E17575"/>
    <w:rsid w:val="00E30479"/>
    <w:rsid w:val="00E4704E"/>
    <w:rsid w:val="00E538BC"/>
    <w:rsid w:val="00E6237B"/>
    <w:rsid w:val="00E65AE1"/>
    <w:rsid w:val="00E77203"/>
    <w:rsid w:val="00E81C31"/>
    <w:rsid w:val="00E87EF3"/>
    <w:rsid w:val="00E9135B"/>
    <w:rsid w:val="00E91AB6"/>
    <w:rsid w:val="00EB5A9A"/>
    <w:rsid w:val="00ED0EC1"/>
    <w:rsid w:val="00ED240E"/>
    <w:rsid w:val="00ED446D"/>
    <w:rsid w:val="00EE2087"/>
    <w:rsid w:val="00F00B1D"/>
    <w:rsid w:val="00F0594A"/>
    <w:rsid w:val="00F1385E"/>
    <w:rsid w:val="00F20FFD"/>
    <w:rsid w:val="00F27936"/>
    <w:rsid w:val="00F31EEE"/>
    <w:rsid w:val="00F32A79"/>
    <w:rsid w:val="00F40D43"/>
    <w:rsid w:val="00F522FF"/>
    <w:rsid w:val="00F62EC7"/>
    <w:rsid w:val="00F762AA"/>
    <w:rsid w:val="00F76E0F"/>
    <w:rsid w:val="00FA13CA"/>
    <w:rsid w:val="00FB3AA7"/>
    <w:rsid w:val="00FE163D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76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02"/>
  </w:style>
  <w:style w:type="paragraph" w:styleId="Footer">
    <w:name w:val="footer"/>
    <w:basedOn w:val="Normal"/>
    <w:link w:val="FooterChar"/>
    <w:uiPriority w:val="99"/>
    <w:unhideWhenUsed/>
    <w:rsid w:val="0035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02"/>
  </w:style>
  <w:style w:type="character" w:styleId="CommentReference">
    <w:name w:val="annotation reference"/>
    <w:basedOn w:val="DefaultParagraphFont"/>
    <w:uiPriority w:val="99"/>
    <w:semiHidden/>
    <w:unhideWhenUsed/>
    <w:rsid w:val="0056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0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27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E54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1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6E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engco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6CB0-65F8-49C0-BB71-11E559E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PresentationFormat>14|.DOCX</PresentationFormat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 Resources - News Release re Closing of IPO (LC draft 27Aug20 )  (LC247418.DOCX;1)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 Resources - News Release re Closing of IPO (LC draft 27Aug20 )  (LC247418.DOCX;1)</dc:title>
  <dc:subject>LC247418-1/Font=7</dc:subject>
  <dc:creator/>
  <cp:lastModifiedBy/>
  <cp:revision>1</cp:revision>
  <dcterms:created xsi:type="dcterms:W3CDTF">2021-08-10T19:25:00Z</dcterms:created>
  <dcterms:modified xsi:type="dcterms:W3CDTF">2021-08-10T20:56:00Z</dcterms:modified>
</cp:coreProperties>
</file>