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63DB" w14:textId="188F5510" w:rsidR="00EA5573" w:rsidRDefault="00EA5573" w:rsidP="00EA5573">
      <w:pPr>
        <w:pStyle w:val="Heading1"/>
        <w:spacing w:before="180" w:after="180" w:line="288" w:lineRule="atLeast"/>
        <w:rPr>
          <w:sz w:val="36"/>
          <w:szCs w:val="36"/>
        </w:rPr>
      </w:pPr>
      <w:r>
        <w:rPr>
          <w:noProof/>
          <w:sz w:val="36"/>
          <w:szCs w:val="36"/>
        </w:rPr>
        <w:drawing>
          <wp:inline distT="0" distB="0" distL="0" distR="0" wp14:anchorId="4DBEF44B" wp14:editId="7F8661BD">
            <wp:extent cx="2701927" cy="74364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Life New Logo.png"/>
                    <pic:cNvPicPr/>
                  </pic:nvPicPr>
                  <pic:blipFill>
                    <a:blip r:embed="rId4">
                      <a:extLst>
                        <a:ext uri="{28A0092B-C50C-407E-A947-70E740481C1C}">
                          <a14:useLocalDpi xmlns:a14="http://schemas.microsoft.com/office/drawing/2010/main" val="0"/>
                        </a:ext>
                      </a:extLst>
                    </a:blip>
                    <a:stretch>
                      <a:fillRect/>
                    </a:stretch>
                  </pic:blipFill>
                  <pic:spPr>
                    <a:xfrm>
                      <a:off x="0" y="0"/>
                      <a:ext cx="2736189" cy="753079"/>
                    </a:xfrm>
                    <a:prstGeom prst="rect">
                      <a:avLst/>
                    </a:prstGeom>
                  </pic:spPr>
                </pic:pic>
              </a:graphicData>
            </a:graphic>
          </wp:inline>
        </w:drawing>
      </w:r>
    </w:p>
    <w:p w14:paraId="470CD237" w14:textId="729425D2" w:rsidR="008E5693" w:rsidRPr="008E5693" w:rsidRDefault="00D7199B" w:rsidP="008E5693">
      <w:pPr>
        <w:pStyle w:val="Heading1"/>
        <w:spacing w:before="180" w:after="180" w:line="288" w:lineRule="atLeast"/>
        <w:jc w:val="center"/>
        <w:rPr>
          <w:b/>
          <w:bCs/>
          <w:sz w:val="36"/>
          <w:szCs w:val="36"/>
          <w:lang w:val="en-US"/>
        </w:rPr>
      </w:pPr>
      <w:r w:rsidRPr="00D7199B">
        <w:rPr>
          <w:b/>
          <w:bCs/>
          <w:sz w:val="36"/>
          <w:szCs w:val="36"/>
        </w:rPr>
        <w:t>BetterLife </w:t>
      </w:r>
      <w:r w:rsidR="008E5693" w:rsidRPr="008E5693">
        <w:rPr>
          <w:b/>
          <w:bCs/>
          <w:sz w:val="36"/>
          <w:szCs w:val="36"/>
          <w:lang w:val="en-US"/>
        </w:rPr>
        <w:t>to Present at the Emerging Growth Conference on February 17, 2021</w:t>
      </w:r>
    </w:p>
    <w:p w14:paraId="5CEFE038" w14:textId="5B3BF81E" w:rsidR="008E5693" w:rsidRPr="00862701" w:rsidRDefault="008E5693" w:rsidP="00862701">
      <w:pPr>
        <w:spacing w:after="0"/>
        <w:jc w:val="both"/>
        <w:rPr>
          <w:rFonts w:cstheme="minorHAnsi"/>
          <w:b/>
          <w:bCs/>
        </w:rPr>
      </w:pPr>
      <w:r>
        <w:rPr>
          <w:rFonts w:cstheme="minorHAnsi"/>
          <w:b/>
          <w:bCs/>
        </w:rPr>
        <w:t xml:space="preserve">BetterLife </w:t>
      </w:r>
      <w:r w:rsidRPr="002B1419">
        <w:rPr>
          <w:rFonts w:cstheme="minorHAnsi"/>
          <w:b/>
          <w:bCs/>
        </w:rPr>
        <w:t>invites i</w:t>
      </w:r>
      <w:r w:rsidRPr="00862701">
        <w:rPr>
          <w:rFonts w:cstheme="minorHAnsi"/>
          <w:b/>
          <w:bCs/>
        </w:rPr>
        <w:t>ndividual and institutional investors</w:t>
      </w:r>
      <w:r w:rsidR="00862701" w:rsidRPr="00862701">
        <w:rPr>
          <w:rFonts w:cstheme="minorHAnsi"/>
          <w:b/>
          <w:bCs/>
        </w:rPr>
        <w:t>,</w:t>
      </w:r>
      <w:r w:rsidRPr="00862701">
        <w:rPr>
          <w:rFonts w:cstheme="minorHAnsi"/>
          <w:b/>
          <w:bCs/>
        </w:rPr>
        <w:t xml:space="preserve"> as well as advisors and analysts, to attend its real-time, interactive presentation at the Emerging Growth Conference. </w:t>
      </w:r>
    </w:p>
    <w:p w14:paraId="75B51149" w14:textId="77777777" w:rsidR="00971E9A" w:rsidRPr="00862701" w:rsidRDefault="00971E9A" w:rsidP="00862701">
      <w:pPr>
        <w:pStyle w:val="NoSpacing"/>
        <w:jc w:val="both"/>
        <w:rPr>
          <w:rFonts w:cstheme="minorHAnsi"/>
          <w:lang w:val="en-US"/>
        </w:rPr>
      </w:pPr>
    </w:p>
    <w:p w14:paraId="530EE28F" w14:textId="709BB43B" w:rsidR="00F562F7" w:rsidRDefault="00971E9A" w:rsidP="00862701">
      <w:pPr>
        <w:spacing w:after="0" w:line="240" w:lineRule="auto"/>
        <w:jc w:val="both"/>
        <w:rPr>
          <w:rFonts w:cstheme="minorHAnsi"/>
        </w:rPr>
      </w:pPr>
      <w:r w:rsidRPr="00862701">
        <w:rPr>
          <w:rFonts w:cstheme="minorHAnsi"/>
          <w:lang w:val="en-US"/>
        </w:rPr>
        <w:t xml:space="preserve">VANCOUVER, </w:t>
      </w:r>
      <w:r w:rsidR="00862701">
        <w:rPr>
          <w:rFonts w:cstheme="minorHAnsi"/>
          <w:lang w:val="en-US"/>
        </w:rPr>
        <w:t xml:space="preserve">British Columbia, </w:t>
      </w:r>
      <w:r w:rsidR="008E5693" w:rsidRPr="00862701">
        <w:rPr>
          <w:rFonts w:cstheme="minorHAnsi"/>
          <w:lang w:val="en-US"/>
        </w:rPr>
        <w:t>February 16</w:t>
      </w:r>
      <w:r w:rsidRPr="00862701">
        <w:rPr>
          <w:rFonts w:cstheme="minorHAnsi"/>
          <w:lang w:val="en-US"/>
        </w:rPr>
        <w:t>, 2021</w:t>
      </w:r>
      <w:r w:rsidR="006C7F3F" w:rsidRPr="00862701">
        <w:rPr>
          <w:rFonts w:cstheme="minorHAnsi"/>
          <w:lang w:val="en-US"/>
        </w:rPr>
        <w:t xml:space="preserve"> </w:t>
      </w:r>
      <w:r w:rsidRPr="00862701">
        <w:rPr>
          <w:rFonts w:cstheme="minorHAnsi"/>
          <w:lang w:val="en-US"/>
        </w:rPr>
        <w:t>-</w:t>
      </w:r>
      <w:r w:rsidR="00862701">
        <w:rPr>
          <w:rFonts w:cstheme="minorHAnsi"/>
          <w:lang w:val="en-US"/>
        </w:rPr>
        <w:t xml:space="preserve"> </w:t>
      </w:r>
      <w:r w:rsidR="00D7199B" w:rsidRPr="00862701">
        <w:rPr>
          <w:rFonts w:cstheme="minorHAnsi"/>
        </w:rPr>
        <w:t xml:space="preserve">BetterLife Pharma Inc. (“BetterLife” or the “Company”) </w:t>
      </w:r>
      <w:r w:rsidR="00862701" w:rsidRPr="00D32600">
        <w:rPr>
          <w:rFonts w:cstheme="minorHAnsi"/>
        </w:rPr>
        <w:t xml:space="preserve">(CSE: </w:t>
      </w:r>
      <w:hyperlink r:id="rId5" w:history="1">
        <w:r w:rsidR="00862701" w:rsidRPr="00D32600">
          <w:rPr>
            <w:rStyle w:val="Hyperlink"/>
            <w:rFonts w:cstheme="minorHAnsi"/>
          </w:rPr>
          <w:t>BETR</w:t>
        </w:r>
      </w:hyperlink>
      <w:r w:rsidR="00862701" w:rsidRPr="00D32600">
        <w:rPr>
          <w:rFonts w:cstheme="minorHAnsi"/>
        </w:rPr>
        <w:t xml:space="preserve"> / OTCQB: </w:t>
      </w:r>
      <w:hyperlink r:id="rId6" w:history="1">
        <w:r w:rsidR="00862701" w:rsidRPr="00D32600">
          <w:rPr>
            <w:rStyle w:val="Hyperlink"/>
            <w:rFonts w:cstheme="minorHAnsi"/>
          </w:rPr>
          <w:t>BETRF</w:t>
        </w:r>
      </w:hyperlink>
      <w:r w:rsidR="00862701" w:rsidRPr="00D32600">
        <w:rPr>
          <w:rFonts w:cstheme="minorHAnsi"/>
        </w:rPr>
        <w:t xml:space="preserve"> / FRA: </w:t>
      </w:r>
      <w:hyperlink r:id="rId7" w:history="1">
        <w:r w:rsidR="00862701" w:rsidRPr="00D32600">
          <w:rPr>
            <w:rStyle w:val="Hyperlink"/>
            <w:rFonts w:cstheme="minorHAnsi"/>
          </w:rPr>
          <w:t>NPAU</w:t>
        </w:r>
      </w:hyperlink>
      <w:r w:rsidR="00862701" w:rsidRPr="00D32600">
        <w:rPr>
          <w:rFonts w:cstheme="minorHAnsi"/>
        </w:rPr>
        <w:t>)</w:t>
      </w:r>
      <w:r w:rsidR="00862701" w:rsidRPr="00D32600">
        <w:rPr>
          <w:rFonts w:eastAsia="Times New Roman" w:cstheme="minorHAnsi"/>
          <w:lang w:eastAsia="en-GB"/>
        </w:rPr>
        <w:t xml:space="preserve">, </w:t>
      </w:r>
      <w:r w:rsidR="00D7199B" w:rsidRPr="00862701">
        <w:rPr>
          <w:rFonts w:cstheme="minorHAnsi"/>
        </w:rPr>
        <w:t xml:space="preserve">an emerging biotech company, </w:t>
      </w:r>
      <w:r w:rsidR="00F562F7" w:rsidRPr="00862701">
        <w:rPr>
          <w:rFonts w:cstheme="minorHAnsi"/>
        </w:rPr>
        <w:t xml:space="preserve">is pleased to announce that it has been invited to present at the Emerging Growth Conference on February 17, 2021. </w:t>
      </w:r>
    </w:p>
    <w:p w14:paraId="205E4215" w14:textId="77777777" w:rsidR="00862701" w:rsidRPr="00862701" w:rsidRDefault="00862701" w:rsidP="00862701">
      <w:pPr>
        <w:spacing w:after="0" w:line="240" w:lineRule="auto"/>
        <w:jc w:val="both"/>
        <w:rPr>
          <w:rFonts w:cstheme="minorHAnsi"/>
        </w:rPr>
      </w:pPr>
    </w:p>
    <w:p w14:paraId="5DF49C97" w14:textId="5B19E2D7" w:rsidR="00F562F7" w:rsidRDefault="00F562F7" w:rsidP="00862701">
      <w:pPr>
        <w:spacing w:after="0" w:line="240" w:lineRule="auto"/>
        <w:jc w:val="both"/>
        <w:rPr>
          <w:rFonts w:cstheme="minorHAnsi"/>
        </w:rPr>
      </w:pPr>
      <w:r w:rsidRPr="00862701">
        <w:rPr>
          <w:rFonts w:cstheme="minorHAnsi"/>
        </w:rPr>
        <w:t>The Emerging Growth Conference</w:t>
      </w:r>
      <w:r w:rsidR="008E5693" w:rsidRPr="00862701">
        <w:rPr>
          <w:rFonts w:cstheme="minorHAnsi"/>
        </w:rPr>
        <w:t>,</w:t>
      </w:r>
      <w:r w:rsidRPr="00862701">
        <w:rPr>
          <w:rFonts w:cstheme="minorHAnsi"/>
        </w:rPr>
        <w:t xml:space="preserve"> premiering on February 17, 2021, </w:t>
      </w:r>
      <w:r w:rsidR="008E5693" w:rsidRPr="00862701">
        <w:rPr>
          <w:rFonts w:cstheme="minorHAnsi"/>
        </w:rPr>
        <w:t>is a</w:t>
      </w:r>
      <w:r w:rsidRPr="00862701">
        <w:rPr>
          <w:rFonts w:cstheme="minorHAnsi"/>
        </w:rPr>
        <w:t xml:space="preserve"> live</w:t>
      </w:r>
      <w:r w:rsidR="008E5693" w:rsidRPr="00862701">
        <w:rPr>
          <w:rFonts w:cstheme="minorHAnsi"/>
        </w:rPr>
        <w:t xml:space="preserve"> and</w:t>
      </w:r>
      <w:r w:rsidRPr="00862701">
        <w:rPr>
          <w:rFonts w:cstheme="minorHAnsi"/>
        </w:rPr>
        <w:t xml:space="preserve"> interactive online event </w:t>
      </w:r>
      <w:r w:rsidR="008E5693" w:rsidRPr="00862701">
        <w:rPr>
          <w:rFonts w:cstheme="minorHAnsi"/>
        </w:rPr>
        <w:t xml:space="preserve">that </w:t>
      </w:r>
      <w:r w:rsidRPr="00862701">
        <w:rPr>
          <w:rFonts w:cstheme="minorHAnsi"/>
        </w:rPr>
        <w:t xml:space="preserve">will give existing shareholders and the investment community the opportunity to interact with the Company’s </w:t>
      </w:r>
      <w:r w:rsidR="008E5693" w:rsidRPr="00862701">
        <w:rPr>
          <w:rFonts w:cstheme="minorHAnsi"/>
        </w:rPr>
        <w:t>CEO</w:t>
      </w:r>
      <w:r w:rsidRPr="00862701">
        <w:rPr>
          <w:rFonts w:cstheme="minorHAnsi"/>
        </w:rPr>
        <w:t xml:space="preserve">, </w:t>
      </w:r>
      <w:proofErr w:type="spellStart"/>
      <w:r w:rsidR="008E5693" w:rsidRPr="00862701">
        <w:rPr>
          <w:rFonts w:cstheme="minorHAnsi"/>
        </w:rPr>
        <w:t>Dr</w:t>
      </w:r>
      <w:r w:rsidR="00862701">
        <w:rPr>
          <w:rFonts w:cstheme="minorHAnsi"/>
        </w:rPr>
        <w:t>.</w:t>
      </w:r>
      <w:proofErr w:type="spellEnd"/>
      <w:r w:rsidR="008E5693" w:rsidRPr="00862701">
        <w:rPr>
          <w:rFonts w:cstheme="minorHAnsi"/>
        </w:rPr>
        <w:t xml:space="preserve"> Ahmad Doroudian</w:t>
      </w:r>
      <w:r w:rsidR="00862701">
        <w:rPr>
          <w:rFonts w:cstheme="minorHAnsi"/>
        </w:rPr>
        <w:t>,</w:t>
      </w:r>
      <w:r w:rsidR="008E5693" w:rsidRPr="00862701">
        <w:rPr>
          <w:rFonts w:cstheme="minorHAnsi"/>
        </w:rPr>
        <w:t xml:space="preserve"> i</w:t>
      </w:r>
      <w:r w:rsidRPr="00862701">
        <w:rPr>
          <w:rFonts w:cstheme="minorHAnsi"/>
        </w:rPr>
        <w:t xml:space="preserve">n real time.  </w:t>
      </w:r>
    </w:p>
    <w:p w14:paraId="0B202953" w14:textId="77777777" w:rsidR="00862701" w:rsidRPr="00862701" w:rsidRDefault="00862701" w:rsidP="00862701">
      <w:pPr>
        <w:spacing w:after="0" w:line="240" w:lineRule="auto"/>
        <w:jc w:val="both"/>
        <w:rPr>
          <w:rFonts w:cstheme="minorHAnsi"/>
        </w:rPr>
      </w:pPr>
    </w:p>
    <w:p w14:paraId="7BD44729" w14:textId="6BDE191C" w:rsidR="00F562F7" w:rsidRDefault="00862701" w:rsidP="00862701">
      <w:pPr>
        <w:spacing w:after="0" w:line="240" w:lineRule="auto"/>
        <w:jc w:val="both"/>
        <w:rPr>
          <w:rFonts w:cstheme="minorHAnsi"/>
        </w:rPr>
      </w:pPr>
      <w:proofErr w:type="spellStart"/>
      <w:r>
        <w:rPr>
          <w:rFonts w:cstheme="minorHAnsi"/>
        </w:rPr>
        <w:t>Dr.</w:t>
      </w:r>
      <w:proofErr w:type="spellEnd"/>
      <w:r w:rsidR="008E5693" w:rsidRPr="00862701">
        <w:rPr>
          <w:rFonts w:cstheme="minorHAnsi"/>
        </w:rPr>
        <w:t xml:space="preserve"> Doroudian</w:t>
      </w:r>
      <w:r w:rsidR="00F562F7" w:rsidRPr="00862701">
        <w:rPr>
          <w:rFonts w:cstheme="minorHAnsi"/>
        </w:rPr>
        <w:t xml:space="preserve"> will </w:t>
      </w:r>
      <w:r>
        <w:rPr>
          <w:rFonts w:cstheme="minorHAnsi"/>
        </w:rPr>
        <w:t xml:space="preserve">present </w:t>
      </w:r>
      <w:proofErr w:type="spellStart"/>
      <w:r w:rsidR="008E5693" w:rsidRPr="00862701">
        <w:rPr>
          <w:rFonts w:cstheme="minorHAnsi"/>
        </w:rPr>
        <w:t>BetterLife’s</w:t>
      </w:r>
      <w:proofErr w:type="spellEnd"/>
      <w:r w:rsidR="008E5693" w:rsidRPr="00862701">
        <w:rPr>
          <w:rFonts w:cstheme="minorHAnsi"/>
        </w:rPr>
        <w:t xml:space="preserve"> upcoming plans </w:t>
      </w:r>
      <w:r w:rsidR="00F562F7" w:rsidRPr="00862701">
        <w:rPr>
          <w:rFonts w:cstheme="minorHAnsi"/>
        </w:rPr>
        <w:t xml:space="preserve">and may subsequently open the floor for questions.  Please ask your questions during the event and </w:t>
      </w:r>
      <w:proofErr w:type="spellStart"/>
      <w:r w:rsidR="008E5693" w:rsidRPr="00862701">
        <w:rPr>
          <w:rFonts w:cstheme="minorHAnsi"/>
        </w:rPr>
        <w:t>Dr</w:t>
      </w:r>
      <w:r>
        <w:rPr>
          <w:rFonts w:cstheme="minorHAnsi"/>
        </w:rPr>
        <w:t>.</w:t>
      </w:r>
      <w:proofErr w:type="spellEnd"/>
      <w:r w:rsidR="008E5693" w:rsidRPr="00862701">
        <w:rPr>
          <w:rFonts w:cstheme="minorHAnsi"/>
        </w:rPr>
        <w:t xml:space="preserve"> Doroudian</w:t>
      </w:r>
      <w:r w:rsidR="00F562F7" w:rsidRPr="00862701">
        <w:rPr>
          <w:rFonts w:cstheme="minorHAnsi"/>
        </w:rPr>
        <w:t xml:space="preserve"> will do </w:t>
      </w:r>
      <w:r w:rsidR="008E5693" w:rsidRPr="00862701">
        <w:rPr>
          <w:rFonts w:cstheme="minorHAnsi"/>
        </w:rPr>
        <w:t>his</w:t>
      </w:r>
      <w:r w:rsidR="00F562F7" w:rsidRPr="00862701">
        <w:rPr>
          <w:rFonts w:cstheme="minorHAnsi"/>
        </w:rPr>
        <w:t xml:space="preserve"> best to get through all of them in the allotted amount of time. </w:t>
      </w:r>
    </w:p>
    <w:p w14:paraId="42763DB5" w14:textId="77777777" w:rsidR="00862701" w:rsidRPr="00862701" w:rsidRDefault="00862701" w:rsidP="00862701">
      <w:pPr>
        <w:spacing w:after="0" w:line="240" w:lineRule="auto"/>
        <w:jc w:val="both"/>
        <w:rPr>
          <w:rFonts w:cstheme="minorHAnsi"/>
        </w:rPr>
      </w:pPr>
    </w:p>
    <w:p w14:paraId="31D39543" w14:textId="4D2A3061" w:rsidR="00F562F7" w:rsidRDefault="00F562F7" w:rsidP="00862701">
      <w:pPr>
        <w:spacing w:after="0" w:line="240" w:lineRule="auto"/>
        <w:jc w:val="both"/>
        <w:rPr>
          <w:rFonts w:cstheme="minorHAnsi"/>
        </w:rPr>
      </w:pPr>
      <w:r w:rsidRPr="00862701">
        <w:rPr>
          <w:rFonts w:cstheme="minorHAnsi"/>
        </w:rPr>
        <w:t xml:space="preserve">BetterLife will be presenting at 2:30 PM Eastern time for 30 minutes. </w:t>
      </w:r>
    </w:p>
    <w:p w14:paraId="668EDB18" w14:textId="77777777" w:rsidR="00862701" w:rsidRPr="00862701" w:rsidRDefault="00862701" w:rsidP="00862701">
      <w:pPr>
        <w:spacing w:after="0" w:line="240" w:lineRule="auto"/>
        <w:jc w:val="both"/>
        <w:rPr>
          <w:rFonts w:cstheme="minorHAnsi"/>
        </w:rPr>
      </w:pPr>
    </w:p>
    <w:p w14:paraId="582F5DF1" w14:textId="11780A1A" w:rsidR="00F562F7" w:rsidRDefault="00F562F7" w:rsidP="00862701">
      <w:pPr>
        <w:spacing w:after="0" w:line="240" w:lineRule="auto"/>
        <w:jc w:val="both"/>
        <w:rPr>
          <w:rFonts w:cstheme="minorHAnsi"/>
        </w:rPr>
      </w:pPr>
      <w:r w:rsidRPr="00862701">
        <w:rPr>
          <w:rFonts w:cstheme="minorHAnsi"/>
        </w:rPr>
        <w:t xml:space="preserve">Please register here to ensure you </w:t>
      </w:r>
      <w:proofErr w:type="gramStart"/>
      <w:r w:rsidRPr="00862701">
        <w:rPr>
          <w:rFonts w:cstheme="minorHAnsi"/>
        </w:rPr>
        <w:t>are able to</w:t>
      </w:r>
      <w:proofErr w:type="gramEnd"/>
      <w:r w:rsidRPr="00862701">
        <w:rPr>
          <w:rFonts w:cstheme="minorHAnsi"/>
        </w:rPr>
        <w:t xml:space="preserve"> attend the conference and receive any updates that are released. </w:t>
      </w:r>
    </w:p>
    <w:p w14:paraId="45284DE1" w14:textId="77777777" w:rsidR="00862701" w:rsidRPr="00862701" w:rsidRDefault="00862701" w:rsidP="00862701">
      <w:pPr>
        <w:spacing w:after="0" w:line="240" w:lineRule="auto"/>
        <w:jc w:val="both"/>
        <w:rPr>
          <w:rFonts w:cstheme="minorHAnsi"/>
        </w:rPr>
      </w:pPr>
    </w:p>
    <w:p w14:paraId="2C33C603" w14:textId="77777777" w:rsidR="00F562F7" w:rsidRPr="00862701" w:rsidRDefault="00862701" w:rsidP="00862701">
      <w:pPr>
        <w:spacing w:after="0" w:line="240" w:lineRule="auto"/>
        <w:jc w:val="both"/>
        <w:rPr>
          <w:rFonts w:cstheme="minorHAnsi"/>
        </w:rPr>
      </w:pPr>
      <w:hyperlink r:id="rId8" w:history="1">
        <w:r w:rsidR="00F562F7" w:rsidRPr="00862701">
          <w:rPr>
            <w:rStyle w:val="Hyperlink"/>
            <w:rFonts w:cstheme="minorHAnsi"/>
          </w:rPr>
          <w:t>https://attendee.gotowebinar.com/register/268751841082709007?source=Better+Life+Pharma%2C+Inc.+BETRF</w:t>
        </w:r>
      </w:hyperlink>
    </w:p>
    <w:p w14:paraId="6395B282" w14:textId="77777777" w:rsidR="00862701" w:rsidRDefault="00862701" w:rsidP="00862701">
      <w:pPr>
        <w:spacing w:after="0" w:line="240" w:lineRule="auto"/>
        <w:jc w:val="both"/>
        <w:rPr>
          <w:rFonts w:cstheme="minorHAnsi"/>
        </w:rPr>
      </w:pPr>
    </w:p>
    <w:p w14:paraId="0CBD7531" w14:textId="00EE0583" w:rsidR="00F562F7" w:rsidRDefault="00F562F7" w:rsidP="00862701">
      <w:pPr>
        <w:spacing w:after="0" w:line="240" w:lineRule="auto"/>
        <w:jc w:val="both"/>
        <w:rPr>
          <w:rFonts w:cstheme="minorHAnsi"/>
        </w:rPr>
      </w:pPr>
      <w:r w:rsidRPr="00862701">
        <w:rPr>
          <w:rFonts w:cstheme="minorHAnsi"/>
        </w:rPr>
        <w:t xml:space="preserve">If attendees are not able to join the event live on the day of the conference, an archived webcast will be made available on EmergingGrowth.com and </w:t>
      </w:r>
      <w:r w:rsidR="00862701">
        <w:rPr>
          <w:rFonts w:cstheme="minorHAnsi"/>
        </w:rPr>
        <w:t>a link will also be released by the Company</w:t>
      </w:r>
      <w:r w:rsidRPr="00862701">
        <w:rPr>
          <w:rFonts w:cstheme="minorHAnsi"/>
        </w:rPr>
        <w:t xml:space="preserve"> after the event. </w:t>
      </w:r>
    </w:p>
    <w:p w14:paraId="465635BA" w14:textId="7457F0D1" w:rsidR="00862701" w:rsidRDefault="00862701" w:rsidP="00862701">
      <w:pPr>
        <w:spacing w:after="0" w:line="240" w:lineRule="auto"/>
        <w:jc w:val="both"/>
        <w:rPr>
          <w:rFonts w:cstheme="minorHAnsi"/>
        </w:rPr>
      </w:pPr>
    </w:p>
    <w:p w14:paraId="6CBE7BD5" w14:textId="77777777" w:rsidR="00862701" w:rsidRPr="00862701" w:rsidRDefault="00862701" w:rsidP="00862701">
      <w:pPr>
        <w:spacing w:after="0" w:line="240" w:lineRule="auto"/>
        <w:jc w:val="both"/>
        <w:rPr>
          <w:rFonts w:cstheme="minorHAnsi"/>
        </w:rPr>
      </w:pPr>
    </w:p>
    <w:p w14:paraId="189BB504" w14:textId="62A18899" w:rsidR="00F562F7" w:rsidRDefault="00F562F7" w:rsidP="00862701">
      <w:pPr>
        <w:spacing w:after="0" w:line="240" w:lineRule="auto"/>
        <w:jc w:val="both"/>
        <w:rPr>
          <w:rFonts w:cstheme="minorHAnsi"/>
          <w:b/>
          <w:bCs/>
        </w:rPr>
      </w:pPr>
      <w:r w:rsidRPr="00862701">
        <w:rPr>
          <w:rFonts w:cstheme="minorHAnsi"/>
          <w:b/>
          <w:bCs/>
        </w:rPr>
        <w:t>About the Emerging Growth Conference</w:t>
      </w:r>
    </w:p>
    <w:p w14:paraId="6A0236E9" w14:textId="77777777" w:rsidR="00862701" w:rsidRPr="00862701" w:rsidRDefault="00862701" w:rsidP="00862701">
      <w:pPr>
        <w:spacing w:after="0" w:line="240" w:lineRule="auto"/>
        <w:jc w:val="both"/>
        <w:rPr>
          <w:rFonts w:cstheme="minorHAnsi"/>
          <w:b/>
          <w:bCs/>
        </w:rPr>
      </w:pPr>
    </w:p>
    <w:p w14:paraId="287C1B91" w14:textId="05894FC0" w:rsidR="00F562F7" w:rsidRPr="00862701" w:rsidRDefault="00F562F7" w:rsidP="00862701">
      <w:pPr>
        <w:spacing w:after="0" w:line="240" w:lineRule="auto"/>
        <w:jc w:val="both"/>
        <w:rPr>
          <w:rFonts w:cstheme="minorHAnsi"/>
          <w:color w:val="222222"/>
          <w:shd w:val="clear" w:color="auto" w:fill="FFFFFF"/>
        </w:rPr>
      </w:pPr>
      <w:r w:rsidRPr="00862701">
        <w:rPr>
          <w:rFonts w:cstheme="minorHAnsi"/>
          <w:color w:val="222222"/>
          <w:shd w:val="clear" w:color="auto" w:fill="FFFFFF"/>
        </w:rPr>
        <w:t>Through its evolution</w:t>
      </w:r>
      <w:r w:rsidR="00862701">
        <w:rPr>
          <w:rFonts w:cstheme="minorHAnsi"/>
          <w:color w:val="222222"/>
          <w:shd w:val="clear" w:color="auto" w:fill="FFFFFF"/>
        </w:rPr>
        <w:t>,</w:t>
      </w:r>
      <w:r w:rsidR="00862701" w:rsidRPr="00862701">
        <w:rPr>
          <w:rFonts w:cstheme="minorHAnsi"/>
        </w:rPr>
        <w:t xml:space="preserve"> </w:t>
      </w:r>
      <w:hyperlink r:id="rId9" w:history="1">
        <w:r w:rsidRPr="00862701">
          <w:rPr>
            <w:rStyle w:val="Hyperlink"/>
            <w:rFonts w:cstheme="minorHAnsi"/>
            <w:color w:val="4DB2EC"/>
          </w:rPr>
          <w:t>EmergingGrowth.com</w:t>
        </w:r>
      </w:hyperlink>
      <w:r w:rsidRPr="00862701">
        <w:rPr>
          <w:rFonts w:cstheme="minorHAnsi"/>
          <w:color w:val="222222"/>
          <w:shd w:val="clear" w:color="auto" w:fill="FFFFFF"/>
        </w:rPr>
        <w:t xml:space="preserve"> found a niche in identifying companies that can be overlooked by the markets. </w:t>
      </w:r>
      <w:r w:rsidR="00862701">
        <w:rPr>
          <w:rFonts w:cstheme="minorHAnsi"/>
          <w:color w:val="222222"/>
          <w:shd w:val="clear" w:color="auto" w:fill="FFFFFF"/>
        </w:rPr>
        <w:t xml:space="preserve"> </w:t>
      </w:r>
      <w:r w:rsidRPr="00862701">
        <w:rPr>
          <w:rFonts w:cstheme="minorHAnsi"/>
          <w:color w:val="222222"/>
          <w:shd w:val="clear" w:color="auto" w:fill="FFFFFF"/>
        </w:rPr>
        <w:t xml:space="preserve">We look for strong management, innovation, strategy, execution, and the overall potential for long- term growth.  Aside from being a trusted resource for the Emerging Growth info-seekers, we are well known for discovering undervalued companies and bringing them to the attention of the investment community.  It is these companies that we strive to showcase through the Emerging Growth Conference.  Every other week, </w:t>
      </w:r>
      <w:r w:rsidR="00862701">
        <w:rPr>
          <w:rFonts w:cstheme="minorHAnsi"/>
          <w:color w:val="222222"/>
          <w:shd w:val="clear" w:color="auto" w:fill="FFFFFF"/>
        </w:rPr>
        <w:t>eight (</w:t>
      </w:r>
      <w:r w:rsidRPr="00862701">
        <w:rPr>
          <w:rFonts w:cstheme="minorHAnsi"/>
          <w:color w:val="222222"/>
          <w:shd w:val="clear" w:color="auto" w:fill="FFFFFF"/>
        </w:rPr>
        <w:t>8</w:t>
      </w:r>
      <w:r w:rsidR="00862701">
        <w:rPr>
          <w:rFonts w:cstheme="minorHAnsi"/>
          <w:color w:val="222222"/>
          <w:shd w:val="clear" w:color="auto" w:fill="FFFFFF"/>
        </w:rPr>
        <w:t>)</w:t>
      </w:r>
      <w:r w:rsidRPr="00862701">
        <w:rPr>
          <w:rFonts w:cstheme="minorHAnsi"/>
          <w:color w:val="222222"/>
          <w:shd w:val="clear" w:color="auto" w:fill="FFFFFF"/>
        </w:rPr>
        <w:t xml:space="preserve"> companies will present to an entirely new demographic of audience who may become shareholders of the respective companies.  </w:t>
      </w:r>
    </w:p>
    <w:p w14:paraId="57C6AE47" w14:textId="3C3A5D99" w:rsidR="00D7199B" w:rsidRPr="00862701" w:rsidRDefault="00D7199B" w:rsidP="00862701">
      <w:pPr>
        <w:pStyle w:val="NoSpacing"/>
        <w:jc w:val="both"/>
        <w:rPr>
          <w:rFonts w:eastAsia="Times New Roman" w:cstheme="minorHAnsi"/>
          <w:b/>
          <w:bCs/>
          <w:color w:val="1D2228"/>
          <w:lang w:eastAsia="en-GB"/>
        </w:rPr>
      </w:pPr>
    </w:p>
    <w:p w14:paraId="251459B4" w14:textId="77777777" w:rsidR="00862701" w:rsidRDefault="00862701" w:rsidP="00862701">
      <w:pPr>
        <w:spacing w:after="0" w:line="240" w:lineRule="auto"/>
        <w:jc w:val="both"/>
        <w:rPr>
          <w:rFonts w:eastAsia="Times New Roman" w:cstheme="minorHAnsi"/>
          <w:b/>
          <w:bCs/>
          <w:color w:val="1D2228"/>
          <w:lang w:eastAsia="en-GB"/>
        </w:rPr>
      </w:pPr>
    </w:p>
    <w:p w14:paraId="6801D9F8" w14:textId="77777777" w:rsidR="00862701" w:rsidRDefault="00862701" w:rsidP="00862701">
      <w:pPr>
        <w:spacing w:after="0" w:line="240" w:lineRule="auto"/>
        <w:jc w:val="both"/>
        <w:rPr>
          <w:rFonts w:eastAsia="Times New Roman" w:cstheme="minorHAnsi"/>
          <w:b/>
          <w:bCs/>
          <w:color w:val="1D2228"/>
          <w:lang w:eastAsia="en-GB"/>
        </w:rPr>
      </w:pPr>
    </w:p>
    <w:p w14:paraId="5BD41CAD" w14:textId="77777777" w:rsidR="00862701" w:rsidRDefault="00862701" w:rsidP="00862701">
      <w:pPr>
        <w:spacing w:after="0" w:line="240" w:lineRule="auto"/>
        <w:jc w:val="both"/>
        <w:rPr>
          <w:rFonts w:eastAsia="Times New Roman" w:cstheme="minorHAnsi"/>
          <w:b/>
          <w:bCs/>
          <w:color w:val="1D2228"/>
          <w:lang w:eastAsia="en-GB"/>
        </w:rPr>
      </w:pPr>
    </w:p>
    <w:p w14:paraId="271651AB" w14:textId="2A13FCC0" w:rsidR="00EA5573" w:rsidRDefault="00EA5573" w:rsidP="00862701">
      <w:pPr>
        <w:spacing w:after="0" w:line="240" w:lineRule="auto"/>
        <w:jc w:val="both"/>
        <w:rPr>
          <w:rFonts w:eastAsia="Times New Roman" w:cstheme="minorHAnsi"/>
          <w:b/>
          <w:bCs/>
          <w:color w:val="1D2228"/>
          <w:lang w:eastAsia="en-GB"/>
        </w:rPr>
      </w:pPr>
      <w:r w:rsidRPr="00862701">
        <w:rPr>
          <w:rFonts w:eastAsia="Times New Roman" w:cstheme="minorHAnsi"/>
          <w:b/>
          <w:bCs/>
          <w:color w:val="1D2228"/>
          <w:lang w:eastAsia="en-GB"/>
        </w:rPr>
        <w:lastRenderedPageBreak/>
        <w:t>About BetterLife Pharma Inc.</w:t>
      </w:r>
    </w:p>
    <w:p w14:paraId="3FA3E1BD" w14:textId="77777777" w:rsidR="00862701" w:rsidRPr="00862701" w:rsidRDefault="00862701" w:rsidP="00862701">
      <w:pPr>
        <w:spacing w:after="0" w:line="240" w:lineRule="auto"/>
        <w:jc w:val="both"/>
        <w:rPr>
          <w:rFonts w:eastAsia="Times New Roman" w:cstheme="minorHAnsi"/>
          <w:color w:val="1D2228"/>
          <w:lang w:eastAsia="en-GB"/>
        </w:rPr>
      </w:pPr>
    </w:p>
    <w:p w14:paraId="1E47CAA4" w14:textId="0D17DD11" w:rsidR="00EA5573" w:rsidRDefault="00EA5573" w:rsidP="00862701">
      <w:pPr>
        <w:shd w:val="clear" w:color="auto" w:fill="FFFFFF"/>
        <w:spacing w:after="0" w:line="240" w:lineRule="auto"/>
        <w:jc w:val="both"/>
        <w:rPr>
          <w:rFonts w:eastAsia="Times New Roman" w:cstheme="minorHAnsi"/>
          <w:color w:val="1D2228"/>
          <w:lang w:eastAsia="en-GB"/>
        </w:rPr>
      </w:pPr>
      <w:r w:rsidRPr="00862701">
        <w:rPr>
          <w:rFonts w:eastAsia="Times New Roman" w:cstheme="minorHAnsi"/>
          <w:color w:val="1D2228"/>
          <w:lang w:eastAsia="en-GB"/>
        </w:rPr>
        <w:t xml:space="preserve">BetterLife Pharma Inc. is an emerging biotechnology company engaged in the development and commercialization </w:t>
      </w:r>
      <w:r w:rsidR="005D1F96" w:rsidRPr="00862701">
        <w:rPr>
          <w:rFonts w:eastAsia="Times New Roman" w:cstheme="minorHAnsi"/>
          <w:color w:val="1D2228"/>
          <w:lang w:eastAsia="en-GB"/>
        </w:rPr>
        <w:t xml:space="preserve">of next generation psychedelic products for the treatment of mental disorders. Utilizing </w:t>
      </w:r>
      <w:r w:rsidRPr="00862701">
        <w:rPr>
          <w:rFonts w:eastAsia="Times New Roman" w:cstheme="minorHAnsi"/>
          <w:color w:val="1D2228"/>
          <w:lang w:eastAsia="en-GB"/>
        </w:rPr>
        <w:t>drug delivery platform technologies</w:t>
      </w:r>
      <w:r w:rsidR="003F35AF" w:rsidRPr="00862701">
        <w:rPr>
          <w:rFonts w:eastAsia="Times New Roman" w:cstheme="minorHAnsi"/>
          <w:color w:val="1D2228"/>
          <w:lang w:eastAsia="en-GB"/>
        </w:rPr>
        <w:t>,</w:t>
      </w:r>
      <w:r w:rsidRPr="00862701">
        <w:rPr>
          <w:rFonts w:eastAsia="Times New Roman" w:cstheme="minorHAnsi"/>
          <w:color w:val="1D2228"/>
          <w:lang w:eastAsia="en-GB"/>
        </w:rPr>
        <w:t xml:space="preserve"> BetterLife is refining and developing drug candidates from a broad set of complementary interferon-based technologies which have the potential to engage the immune system to fight virus infections, such as the coronavirus disease (COVID-19) and human papillomavirus</w:t>
      </w:r>
      <w:r w:rsidR="00253539" w:rsidRPr="00862701">
        <w:rPr>
          <w:rFonts w:eastAsia="Times New Roman" w:cstheme="minorHAnsi"/>
          <w:color w:val="1D2228"/>
          <w:lang w:eastAsia="en-GB"/>
        </w:rPr>
        <w:t>.</w:t>
      </w:r>
    </w:p>
    <w:p w14:paraId="67887AA3" w14:textId="77777777" w:rsidR="00862701" w:rsidRPr="00862701" w:rsidRDefault="00862701" w:rsidP="00862701">
      <w:pPr>
        <w:shd w:val="clear" w:color="auto" w:fill="FFFFFF"/>
        <w:spacing w:after="0" w:line="240" w:lineRule="auto"/>
        <w:jc w:val="both"/>
        <w:rPr>
          <w:rFonts w:eastAsia="Times New Roman" w:cstheme="minorHAnsi"/>
          <w:color w:val="1D2228"/>
          <w:lang w:eastAsia="en-GB"/>
        </w:rPr>
      </w:pPr>
    </w:p>
    <w:p w14:paraId="4335ADED" w14:textId="281313AD" w:rsidR="00EA5573" w:rsidRPr="00862701" w:rsidRDefault="00EA5573" w:rsidP="00862701">
      <w:pPr>
        <w:shd w:val="clear" w:color="auto" w:fill="FFFFFF"/>
        <w:spacing w:after="0" w:line="240" w:lineRule="auto"/>
        <w:jc w:val="both"/>
        <w:rPr>
          <w:rFonts w:eastAsia="Times New Roman" w:cstheme="minorHAnsi"/>
          <w:color w:val="1D2228"/>
          <w:lang w:eastAsia="en-GB"/>
        </w:rPr>
      </w:pPr>
      <w:bookmarkStart w:id="0" w:name="_Hlk61966932"/>
      <w:r w:rsidRPr="00862701">
        <w:rPr>
          <w:rFonts w:eastAsia="Times New Roman" w:cstheme="minorHAnsi"/>
          <w:color w:val="1D2228"/>
          <w:lang w:eastAsia="en-GB"/>
        </w:rPr>
        <w:t>For further information please visit </w:t>
      </w:r>
      <w:hyperlink r:id="rId10" w:history="1">
        <w:r w:rsidR="00375BA7" w:rsidRPr="00862701">
          <w:rPr>
            <w:rStyle w:val="Hyperlink"/>
            <w:rFonts w:eastAsia="Times New Roman" w:cstheme="minorHAnsi"/>
            <w:lang w:eastAsia="en-GB"/>
          </w:rPr>
          <w:t>www.abetterlifepharma.com</w:t>
        </w:r>
      </w:hyperlink>
      <w:r w:rsidRPr="00862701">
        <w:rPr>
          <w:rFonts w:eastAsia="Times New Roman" w:cstheme="minorHAnsi"/>
          <w:color w:val="1D2228"/>
          <w:lang w:eastAsia="en-GB"/>
        </w:rPr>
        <w:t>.</w:t>
      </w:r>
    </w:p>
    <w:bookmarkEnd w:id="0"/>
    <w:p w14:paraId="1714C972" w14:textId="77777777" w:rsidR="00862701" w:rsidRDefault="00862701" w:rsidP="00862701">
      <w:pPr>
        <w:shd w:val="clear" w:color="auto" w:fill="FFFFFF"/>
        <w:spacing w:after="0" w:line="240" w:lineRule="auto"/>
        <w:jc w:val="both"/>
        <w:rPr>
          <w:rFonts w:eastAsia="Times New Roman" w:cstheme="minorHAnsi"/>
          <w:b/>
          <w:bCs/>
          <w:color w:val="1D2228"/>
          <w:lang w:eastAsia="en-GB"/>
        </w:rPr>
      </w:pPr>
    </w:p>
    <w:p w14:paraId="4EAF7DC7" w14:textId="77777777" w:rsidR="00862701" w:rsidRPr="00862701" w:rsidRDefault="00862701" w:rsidP="00862701">
      <w:pPr>
        <w:shd w:val="clear" w:color="auto" w:fill="FFFFFF"/>
        <w:spacing w:after="0" w:line="240" w:lineRule="auto"/>
        <w:jc w:val="both"/>
        <w:rPr>
          <w:rFonts w:eastAsia="Times New Roman" w:cstheme="minorHAnsi"/>
          <w:color w:val="1D2228"/>
          <w:lang w:eastAsia="en-GB"/>
        </w:rPr>
      </w:pPr>
    </w:p>
    <w:p w14:paraId="39C07C2C" w14:textId="1E262A86" w:rsidR="008858C8" w:rsidRPr="00862701" w:rsidRDefault="008858C8" w:rsidP="00862701">
      <w:pPr>
        <w:shd w:val="clear" w:color="auto" w:fill="FFFFFF"/>
        <w:spacing w:after="0" w:line="240" w:lineRule="auto"/>
        <w:rPr>
          <w:rFonts w:eastAsia="Times New Roman" w:cstheme="minorHAnsi"/>
          <w:b/>
          <w:bCs/>
          <w:color w:val="1D2228"/>
          <w:lang w:eastAsia="en-GB"/>
        </w:rPr>
      </w:pPr>
      <w:r w:rsidRPr="00862701">
        <w:rPr>
          <w:rFonts w:eastAsia="Times New Roman" w:cstheme="minorHAnsi"/>
          <w:b/>
          <w:bCs/>
          <w:color w:val="1D2228"/>
          <w:lang w:eastAsia="en-GB"/>
        </w:rPr>
        <w:t>Contact:</w:t>
      </w:r>
    </w:p>
    <w:p w14:paraId="5385F131" w14:textId="77777777" w:rsidR="00862701" w:rsidRDefault="00862701" w:rsidP="00862701">
      <w:pPr>
        <w:spacing w:after="0" w:line="240" w:lineRule="auto"/>
        <w:ind w:right="26"/>
        <w:rPr>
          <w:rFonts w:eastAsia="Times New Roman" w:cstheme="minorHAnsi"/>
          <w:b/>
          <w:bCs/>
          <w:color w:val="1D2228"/>
          <w:lang w:eastAsia="en-GB"/>
        </w:rPr>
      </w:pPr>
    </w:p>
    <w:p w14:paraId="68635413" w14:textId="735D0B43" w:rsidR="00862701" w:rsidRDefault="00375BA7" w:rsidP="00862701">
      <w:pPr>
        <w:spacing w:after="0" w:line="240" w:lineRule="auto"/>
        <w:ind w:right="26"/>
        <w:rPr>
          <w:rFonts w:eastAsia="Arial" w:cstheme="minorHAnsi"/>
          <w:b/>
        </w:rPr>
      </w:pPr>
      <w:r w:rsidRPr="00862701">
        <w:rPr>
          <w:rFonts w:eastAsia="Times New Roman" w:cstheme="minorHAnsi"/>
          <w:b/>
          <w:bCs/>
          <w:color w:val="1D2228"/>
          <w:lang w:eastAsia="en-GB"/>
        </w:rPr>
        <w:t>Ahmad Doroudian</w:t>
      </w:r>
      <w:r w:rsidRPr="00862701">
        <w:rPr>
          <w:rFonts w:eastAsia="Times New Roman" w:cstheme="minorHAnsi"/>
          <w:color w:val="1D2228"/>
          <w:lang w:eastAsia="en-GB"/>
        </w:rPr>
        <w:t>, Chief Executive Officer</w:t>
      </w:r>
      <w:r w:rsidRPr="00862701">
        <w:rPr>
          <w:rFonts w:eastAsia="Times New Roman" w:cstheme="minorHAnsi"/>
          <w:color w:val="1D2228"/>
          <w:lang w:eastAsia="en-GB"/>
        </w:rPr>
        <w:br/>
        <w:t>Email: </w:t>
      </w:r>
      <w:hyperlink r:id="rId11" w:tgtFrame="_blank" w:history="1">
        <w:r w:rsidRPr="00862701">
          <w:rPr>
            <w:rFonts w:eastAsia="Times New Roman" w:cstheme="minorHAnsi"/>
            <w:color w:val="003ABC"/>
            <w:u w:val="single"/>
            <w:lang w:eastAsia="en-GB"/>
          </w:rPr>
          <w:t>Ahmad.Doroudian@blifepharma.com</w:t>
        </w:r>
      </w:hyperlink>
      <w:r w:rsidRPr="00862701">
        <w:rPr>
          <w:rFonts w:eastAsia="Times New Roman" w:cstheme="minorHAnsi"/>
          <w:color w:val="1D2228"/>
          <w:lang w:eastAsia="en-GB"/>
        </w:rPr>
        <w:br/>
        <w:t>Phone: 604-221-0595</w:t>
      </w:r>
      <w:r w:rsidRPr="00862701">
        <w:rPr>
          <w:rFonts w:eastAsia="Times New Roman" w:cstheme="minorHAnsi"/>
          <w:color w:val="1D2228"/>
          <w:lang w:eastAsia="en-GB"/>
        </w:rPr>
        <w:br/>
      </w:r>
      <w:r w:rsidRPr="00862701">
        <w:rPr>
          <w:rFonts w:eastAsia="Times New Roman" w:cstheme="minorHAnsi"/>
          <w:color w:val="1D2228"/>
          <w:lang w:eastAsia="en-GB"/>
        </w:rPr>
        <w:br/>
      </w:r>
    </w:p>
    <w:p w14:paraId="1BA709D8" w14:textId="3D790FE3" w:rsidR="00375BA7" w:rsidRPr="00862701" w:rsidRDefault="00375BA7" w:rsidP="00862701">
      <w:pPr>
        <w:spacing w:after="0" w:line="240" w:lineRule="auto"/>
        <w:ind w:right="26"/>
        <w:rPr>
          <w:rFonts w:eastAsia="Arial" w:cstheme="minorHAnsi"/>
        </w:rPr>
      </w:pPr>
      <w:r w:rsidRPr="00862701">
        <w:rPr>
          <w:rFonts w:eastAsia="Arial" w:cstheme="minorHAnsi"/>
          <w:b/>
        </w:rPr>
        <w:t>CAUTIONARY NOTE REGARDING FORWARD-LOOKING STATEMENTS</w:t>
      </w:r>
    </w:p>
    <w:p w14:paraId="3E354712" w14:textId="77777777" w:rsidR="00862701" w:rsidRDefault="00862701" w:rsidP="00862701">
      <w:pPr>
        <w:spacing w:after="0" w:line="240" w:lineRule="auto"/>
        <w:ind w:right="26"/>
        <w:jc w:val="both"/>
        <w:rPr>
          <w:rFonts w:eastAsia="Arial" w:cstheme="minorHAnsi"/>
        </w:rPr>
      </w:pPr>
    </w:p>
    <w:p w14:paraId="72315E82" w14:textId="459D4A39" w:rsidR="00375BA7" w:rsidRPr="00862701" w:rsidRDefault="00375BA7" w:rsidP="00862701">
      <w:pPr>
        <w:spacing w:after="0" w:line="240" w:lineRule="auto"/>
        <w:ind w:right="26"/>
        <w:jc w:val="both"/>
        <w:rPr>
          <w:rFonts w:eastAsia="Arial" w:cstheme="minorHAnsi"/>
        </w:rPr>
      </w:pPr>
      <w:r w:rsidRPr="00862701">
        <w:rPr>
          <w:rFonts w:eastAsia="Arial" w:cstheme="minorHAnsi"/>
        </w:rPr>
        <w:t xml:space="preserve">No </w:t>
      </w:r>
      <w:r w:rsidR="00253539" w:rsidRPr="00862701">
        <w:rPr>
          <w:rFonts w:eastAsia="Arial" w:cstheme="minorHAnsi"/>
        </w:rPr>
        <w:t>s</w:t>
      </w:r>
      <w:r w:rsidRPr="00862701">
        <w:rPr>
          <w:rFonts w:eastAsia="Arial" w:cstheme="minorHAnsi"/>
        </w:rPr>
        <w:t xml:space="preserve">ecurities </w:t>
      </w:r>
      <w:r w:rsidR="00253539" w:rsidRPr="00862701">
        <w:rPr>
          <w:rFonts w:eastAsia="Arial" w:cstheme="minorHAnsi"/>
        </w:rPr>
        <w:t>e</w:t>
      </w:r>
      <w:r w:rsidRPr="00862701">
        <w:rPr>
          <w:rFonts w:eastAsia="Arial" w:cstheme="minorHAnsi"/>
        </w:rPr>
        <w:t xml:space="preserv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862701">
        <w:rPr>
          <w:rFonts w:eastAsia="Arial" w:cstheme="minorHAnsi"/>
        </w:rPr>
        <w:t>as a result of</w:t>
      </w:r>
      <w:proofErr w:type="gramEnd"/>
      <w:r w:rsidRPr="00862701">
        <w:rPr>
          <w:rFonts w:eastAsia="Arial" w:cstheme="minorHAnsi"/>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6B03A686" w14:textId="77777777" w:rsidR="00375BA7" w:rsidRPr="00862701" w:rsidRDefault="00375BA7" w:rsidP="00862701">
      <w:pPr>
        <w:spacing w:after="0" w:line="240" w:lineRule="auto"/>
        <w:jc w:val="both"/>
        <w:rPr>
          <w:rFonts w:cstheme="minorHAnsi"/>
          <w:color w:val="1D2228"/>
          <w:shd w:val="clear" w:color="auto" w:fill="FFFFFF"/>
        </w:rPr>
      </w:pPr>
    </w:p>
    <w:p w14:paraId="7E2A4A0B" w14:textId="77777777" w:rsidR="00375BA7" w:rsidRPr="00862701" w:rsidRDefault="00375BA7" w:rsidP="00862701">
      <w:pPr>
        <w:shd w:val="clear" w:color="auto" w:fill="FFFFFF"/>
        <w:spacing w:after="0" w:line="240" w:lineRule="auto"/>
        <w:jc w:val="both"/>
        <w:rPr>
          <w:rFonts w:eastAsia="Times New Roman" w:cstheme="minorHAnsi"/>
          <w:color w:val="1D2228"/>
          <w:lang w:eastAsia="en-GB"/>
        </w:rPr>
      </w:pPr>
    </w:p>
    <w:p w14:paraId="721CA080" w14:textId="77777777" w:rsidR="00C35F1C" w:rsidRPr="00862701" w:rsidRDefault="00C35F1C" w:rsidP="00862701">
      <w:pPr>
        <w:spacing w:after="0" w:line="240" w:lineRule="auto"/>
        <w:jc w:val="both"/>
        <w:rPr>
          <w:rFonts w:cstheme="minorHAnsi"/>
        </w:rPr>
      </w:pPr>
    </w:p>
    <w:sectPr w:rsidR="00C35F1C" w:rsidRPr="00862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BE"/>
    <w:rsid w:val="00045EAD"/>
    <w:rsid w:val="00090DDC"/>
    <w:rsid w:val="000B6FF9"/>
    <w:rsid w:val="000E2D9A"/>
    <w:rsid w:val="001239BE"/>
    <w:rsid w:val="00147EC5"/>
    <w:rsid w:val="0015494C"/>
    <w:rsid w:val="001664A4"/>
    <w:rsid w:val="001C5A32"/>
    <w:rsid w:val="001E3455"/>
    <w:rsid w:val="00215D8D"/>
    <w:rsid w:val="002231D8"/>
    <w:rsid w:val="00253539"/>
    <w:rsid w:val="00263B7E"/>
    <w:rsid w:val="002F0435"/>
    <w:rsid w:val="00375BA7"/>
    <w:rsid w:val="00375E3F"/>
    <w:rsid w:val="003A35EA"/>
    <w:rsid w:val="003C2E18"/>
    <w:rsid w:val="003F35AF"/>
    <w:rsid w:val="004455EC"/>
    <w:rsid w:val="004603F7"/>
    <w:rsid w:val="0048444A"/>
    <w:rsid w:val="004F73A6"/>
    <w:rsid w:val="00565D0F"/>
    <w:rsid w:val="005A7D67"/>
    <w:rsid w:val="005D1F96"/>
    <w:rsid w:val="00604733"/>
    <w:rsid w:val="006325E2"/>
    <w:rsid w:val="0064366E"/>
    <w:rsid w:val="006756A1"/>
    <w:rsid w:val="006C7F3F"/>
    <w:rsid w:val="006D75CE"/>
    <w:rsid w:val="007755F6"/>
    <w:rsid w:val="007B4A30"/>
    <w:rsid w:val="008561F2"/>
    <w:rsid w:val="00862701"/>
    <w:rsid w:val="00874AE6"/>
    <w:rsid w:val="008858C8"/>
    <w:rsid w:val="008E5693"/>
    <w:rsid w:val="00961178"/>
    <w:rsid w:val="0096191B"/>
    <w:rsid w:val="00971E9A"/>
    <w:rsid w:val="009A2967"/>
    <w:rsid w:val="009D7B52"/>
    <w:rsid w:val="00A87BB0"/>
    <w:rsid w:val="00AA6E00"/>
    <w:rsid w:val="00AC4841"/>
    <w:rsid w:val="00B320C0"/>
    <w:rsid w:val="00B3426A"/>
    <w:rsid w:val="00BB6DA0"/>
    <w:rsid w:val="00BC3628"/>
    <w:rsid w:val="00BC7E52"/>
    <w:rsid w:val="00C07B25"/>
    <w:rsid w:val="00C35F1C"/>
    <w:rsid w:val="00C42A88"/>
    <w:rsid w:val="00C43178"/>
    <w:rsid w:val="00C613E9"/>
    <w:rsid w:val="00CD7A44"/>
    <w:rsid w:val="00D51804"/>
    <w:rsid w:val="00D60CD1"/>
    <w:rsid w:val="00D7199B"/>
    <w:rsid w:val="00DF346C"/>
    <w:rsid w:val="00E049B4"/>
    <w:rsid w:val="00E10266"/>
    <w:rsid w:val="00E40744"/>
    <w:rsid w:val="00E76AA0"/>
    <w:rsid w:val="00E77479"/>
    <w:rsid w:val="00E845D9"/>
    <w:rsid w:val="00EA5573"/>
    <w:rsid w:val="00F025E9"/>
    <w:rsid w:val="00F409FA"/>
    <w:rsid w:val="00F47A92"/>
    <w:rsid w:val="00F562F7"/>
    <w:rsid w:val="00F62FDD"/>
    <w:rsid w:val="00F834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3086"/>
  <w15:chartTrackingRefBased/>
  <w15:docId w15:val="{3A02164F-21F7-4CCA-842B-0FC776DC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BE"/>
  </w:style>
  <w:style w:type="paragraph" w:styleId="Heading1">
    <w:name w:val="heading 1"/>
    <w:basedOn w:val="Normal"/>
    <w:next w:val="Normal"/>
    <w:link w:val="Heading1Char"/>
    <w:uiPriority w:val="9"/>
    <w:qFormat/>
    <w:rsid w:val="000B6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63B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9BE"/>
    <w:rPr>
      <w:color w:val="0563C1" w:themeColor="hyperlink"/>
      <w:u w:val="single"/>
    </w:rPr>
  </w:style>
  <w:style w:type="character" w:customStyle="1" w:styleId="Heading1Char">
    <w:name w:val="Heading 1 Char"/>
    <w:basedOn w:val="DefaultParagraphFont"/>
    <w:link w:val="Heading1"/>
    <w:uiPriority w:val="9"/>
    <w:rsid w:val="000B6FF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75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person">
    <w:name w:val="xn-person"/>
    <w:basedOn w:val="DefaultParagraphFont"/>
    <w:rsid w:val="007755F6"/>
  </w:style>
  <w:style w:type="paragraph" w:customStyle="1" w:styleId="component-root-0-2-47">
    <w:name w:val="component-root-0-2-47"/>
    <w:basedOn w:val="Normal"/>
    <w:rsid w:val="00AA6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A5573"/>
    <w:pPr>
      <w:spacing w:after="0" w:line="240" w:lineRule="auto"/>
    </w:pPr>
  </w:style>
  <w:style w:type="character" w:customStyle="1" w:styleId="Heading3Char">
    <w:name w:val="Heading 3 Char"/>
    <w:basedOn w:val="DefaultParagraphFont"/>
    <w:link w:val="Heading3"/>
    <w:uiPriority w:val="9"/>
    <w:semiHidden/>
    <w:rsid w:val="00263B7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971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E9A"/>
    <w:rPr>
      <w:rFonts w:ascii="Segoe UI" w:hAnsi="Segoe UI" w:cs="Segoe UI"/>
      <w:sz w:val="18"/>
      <w:szCs w:val="18"/>
    </w:rPr>
  </w:style>
  <w:style w:type="character" w:styleId="UnresolvedMention">
    <w:name w:val="Unresolved Mention"/>
    <w:basedOn w:val="DefaultParagraphFont"/>
    <w:uiPriority w:val="99"/>
    <w:semiHidden/>
    <w:unhideWhenUsed/>
    <w:rsid w:val="001C5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9989">
      <w:bodyDiv w:val="1"/>
      <w:marLeft w:val="0"/>
      <w:marRight w:val="0"/>
      <w:marTop w:val="0"/>
      <w:marBottom w:val="0"/>
      <w:divBdr>
        <w:top w:val="none" w:sz="0" w:space="0" w:color="auto"/>
        <w:left w:val="none" w:sz="0" w:space="0" w:color="auto"/>
        <w:bottom w:val="none" w:sz="0" w:space="0" w:color="auto"/>
        <w:right w:val="none" w:sz="0" w:space="0" w:color="auto"/>
      </w:divBdr>
    </w:div>
    <w:div w:id="365912185">
      <w:bodyDiv w:val="1"/>
      <w:marLeft w:val="0"/>
      <w:marRight w:val="0"/>
      <w:marTop w:val="0"/>
      <w:marBottom w:val="0"/>
      <w:divBdr>
        <w:top w:val="none" w:sz="0" w:space="0" w:color="auto"/>
        <w:left w:val="none" w:sz="0" w:space="0" w:color="auto"/>
        <w:bottom w:val="none" w:sz="0" w:space="0" w:color="auto"/>
        <w:right w:val="none" w:sz="0" w:space="0" w:color="auto"/>
      </w:divBdr>
    </w:div>
    <w:div w:id="660276769">
      <w:bodyDiv w:val="1"/>
      <w:marLeft w:val="0"/>
      <w:marRight w:val="0"/>
      <w:marTop w:val="0"/>
      <w:marBottom w:val="0"/>
      <w:divBdr>
        <w:top w:val="none" w:sz="0" w:space="0" w:color="auto"/>
        <w:left w:val="none" w:sz="0" w:space="0" w:color="auto"/>
        <w:bottom w:val="none" w:sz="0" w:space="0" w:color="auto"/>
        <w:right w:val="none" w:sz="0" w:space="0" w:color="auto"/>
      </w:divBdr>
    </w:div>
    <w:div w:id="796801598">
      <w:bodyDiv w:val="1"/>
      <w:marLeft w:val="0"/>
      <w:marRight w:val="0"/>
      <w:marTop w:val="0"/>
      <w:marBottom w:val="0"/>
      <w:divBdr>
        <w:top w:val="none" w:sz="0" w:space="0" w:color="auto"/>
        <w:left w:val="none" w:sz="0" w:space="0" w:color="auto"/>
        <w:bottom w:val="none" w:sz="0" w:space="0" w:color="auto"/>
        <w:right w:val="none" w:sz="0" w:space="0" w:color="auto"/>
      </w:divBdr>
    </w:div>
    <w:div w:id="1061245622">
      <w:bodyDiv w:val="1"/>
      <w:marLeft w:val="0"/>
      <w:marRight w:val="0"/>
      <w:marTop w:val="0"/>
      <w:marBottom w:val="0"/>
      <w:divBdr>
        <w:top w:val="none" w:sz="0" w:space="0" w:color="auto"/>
        <w:left w:val="none" w:sz="0" w:space="0" w:color="auto"/>
        <w:bottom w:val="none" w:sz="0" w:space="0" w:color="auto"/>
        <w:right w:val="none" w:sz="0" w:space="0" w:color="auto"/>
      </w:divBdr>
    </w:div>
    <w:div w:id="1152869451">
      <w:bodyDiv w:val="1"/>
      <w:marLeft w:val="0"/>
      <w:marRight w:val="0"/>
      <w:marTop w:val="0"/>
      <w:marBottom w:val="0"/>
      <w:divBdr>
        <w:top w:val="none" w:sz="0" w:space="0" w:color="auto"/>
        <w:left w:val="none" w:sz="0" w:space="0" w:color="auto"/>
        <w:bottom w:val="none" w:sz="0" w:space="0" w:color="auto"/>
        <w:right w:val="none" w:sz="0" w:space="0" w:color="auto"/>
      </w:divBdr>
    </w:div>
    <w:div w:id="1277367237">
      <w:bodyDiv w:val="1"/>
      <w:marLeft w:val="0"/>
      <w:marRight w:val="0"/>
      <w:marTop w:val="0"/>
      <w:marBottom w:val="0"/>
      <w:divBdr>
        <w:top w:val="none" w:sz="0" w:space="0" w:color="auto"/>
        <w:left w:val="none" w:sz="0" w:space="0" w:color="auto"/>
        <w:bottom w:val="none" w:sz="0" w:space="0" w:color="auto"/>
        <w:right w:val="none" w:sz="0" w:space="0" w:color="auto"/>
      </w:divBdr>
    </w:div>
    <w:div w:id="1585645823">
      <w:bodyDiv w:val="1"/>
      <w:marLeft w:val="0"/>
      <w:marRight w:val="0"/>
      <w:marTop w:val="0"/>
      <w:marBottom w:val="0"/>
      <w:divBdr>
        <w:top w:val="none" w:sz="0" w:space="0" w:color="auto"/>
        <w:left w:val="none" w:sz="0" w:space="0" w:color="auto"/>
        <w:bottom w:val="none" w:sz="0" w:space="0" w:color="auto"/>
        <w:right w:val="none" w:sz="0" w:space="0" w:color="auto"/>
      </w:divBdr>
    </w:div>
    <w:div w:id="21284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268751841082709007?source=Better+Life+Pharma%2C+Inc.+BETR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radegate.de/orderbuch.php?lang=en&amp;isin=CA08772P202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tcmarkets.com/stock/BETRF/overview" TargetMode="External"/><Relationship Id="rId11" Type="http://schemas.openxmlformats.org/officeDocument/2006/relationships/hyperlink" Target="https://www.globenewswire.com/Tracker?data=C2h5AYESjPFb0lJvptMMD4taAKfKURtJh2xCP0H2auvasr6iRB11Wa35DWikAFDaS-9hgXdSmxqo1cLA2Km84Y77EiSNa3vKmUtztBB4BAqvjV6ZQT_kUxuqZkIC5ONT" TargetMode="External"/><Relationship Id="rId5" Type="http://schemas.openxmlformats.org/officeDocument/2006/relationships/hyperlink" Target="https://thecse.com/en/listings/life-sciences/betterlife-pharma-inc" TargetMode="External"/><Relationship Id="rId10" Type="http://schemas.openxmlformats.org/officeDocument/2006/relationships/hyperlink" Target="file:///C:\Users\andre\AppData\Local\Temp\www.abetterlifepharma.com" TargetMode="External"/><Relationship Id="rId4" Type="http://schemas.openxmlformats.org/officeDocument/2006/relationships/image" Target="media/image1.png"/><Relationship Id="rId9" Type="http://schemas.openxmlformats.org/officeDocument/2006/relationships/hyperlink" Target="http://emerginggrow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 Mushtaq</dc:creator>
  <cp:keywords/>
  <dc:description/>
  <cp:lastModifiedBy>Moira Ong</cp:lastModifiedBy>
  <cp:revision>3</cp:revision>
  <dcterms:created xsi:type="dcterms:W3CDTF">2021-02-14T19:50:00Z</dcterms:created>
  <dcterms:modified xsi:type="dcterms:W3CDTF">2021-02-15T17:49:00Z</dcterms:modified>
</cp:coreProperties>
</file>