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463DB" w14:textId="188F5510" w:rsidR="00EA5573" w:rsidRDefault="00EA5573" w:rsidP="00EA5573">
      <w:pPr>
        <w:pStyle w:val="Heading1"/>
        <w:spacing w:before="180" w:after="180" w:line="288" w:lineRule="atLeast"/>
        <w:rPr>
          <w:sz w:val="36"/>
          <w:szCs w:val="36"/>
        </w:rPr>
      </w:pPr>
      <w:r>
        <w:rPr>
          <w:noProof/>
          <w:sz w:val="36"/>
          <w:szCs w:val="36"/>
        </w:rPr>
        <w:drawing>
          <wp:inline distT="0" distB="0" distL="0" distR="0" wp14:anchorId="4DBEF44B" wp14:editId="7F8661BD">
            <wp:extent cx="2701927" cy="743649"/>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terLife New Logo.png"/>
                    <pic:cNvPicPr/>
                  </pic:nvPicPr>
                  <pic:blipFill>
                    <a:blip r:embed="rId4">
                      <a:extLst>
                        <a:ext uri="{28A0092B-C50C-407E-A947-70E740481C1C}">
                          <a14:useLocalDpi xmlns:a14="http://schemas.microsoft.com/office/drawing/2010/main" val="0"/>
                        </a:ext>
                      </a:extLst>
                    </a:blip>
                    <a:stretch>
                      <a:fillRect/>
                    </a:stretch>
                  </pic:blipFill>
                  <pic:spPr>
                    <a:xfrm>
                      <a:off x="0" y="0"/>
                      <a:ext cx="2736189" cy="753079"/>
                    </a:xfrm>
                    <a:prstGeom prst="rect">
                      <a:avLst/>
                    </a:prstGeom>
                  </pic:spPr>
                </pic:pic>
              </a:graphicData>
            </a:graphic>
          </wp:inline>
        </w:drawing>
      </w:r>
    </w:p>
    <w:p w14:paraId="4EDF81B5" w14:textId="453B3975" w:rsidR="001239BE" w:rsidRPr="00147EC5" w:rsidRDefault="00EA5573" w:rsidP="003A35EA">
      <w:pPr>
        <w:pStyle w:val="Heading1"/>
        <w:spacing w:before="180" w:after="180" w:line="288" w:lineRule="atLeast"/>
        <w:jc w:val="center"/>
        <w:rPr>
          <w:b/>
          <w:bCs/>
          <w:sz w:val="36"/>
          <w:szCs w:val="36"/>
          <w:lang w:val="en-US"/>
        </w:rPr>
      </w:pPr>
      <w:r w:rsidRPr="00147EC5">
        <w:rPr>
          <w:b/>
          <w:bCs/>
          <w:sz w:val="36"/>
          <w:szCs w:val="36"/>
        </w:rPr>
        <w:t xml:space="preserve">BetterLife </w:t>
      </w:r>
      <w:r w:rsidR="00C42A88">
        <w:rPr>
          <w:b/>
          <w:bCs/>
          <w:sz w:val="36"/>
          <w:szCs w:val="36"/>
        </w:rPr>
        <w:t xml:space="preserve">Selects CRO to </w:t>
      </w:r>
      <w:r w:rsidR="003A35EA">
        <w:rPr>
          <w:b/>
          <w:bCs/>
          <w:sz w:val="36"/>
          <w:szCs w:val="36"/>
        </w:rPr>
        <w:t>Conduct C</w:t>
      </w:r>
      <w:r w:rsidR="003A35EA" w:rsidRPr="003A35EA">
        <w:rPr>
          <w:b/>
          <w:bCs/>
          <w:sz w:val="36"/>
          <w:szCs w:val="36"/>
        </w:rPr>
        <w:t xml:space="preserve">linical </w:t>
      </w:r>
      <w:r w:rsidR="003A35EA">
        <w:rPr>
          <w:b/>
          <w:bCs/>
          <w:sz w:val="36"/>
          <w:szCs w:val="36"/>
        </w:rPr>
        <w:t>T</w:t>
      </w:r>
      <w:r w:rsidR="003A35EA" w:rsidRPr="003A35EA">
        <w:rPr>
          <w:b/>
          <w:bCs/>
          <w:sz w:val="36"/>
          <w:szCs w:val="36"/>
        </w:rPr>
        <w:t>rial</w:t>
      </w:r>
      <w:r w:rsidR="003A35EA">
        <w:rPr>
          <w:b/>
          <w:bCs/>
          <w:sz w:val="36"/>
          <w:szCs w:val="36"/>
        </w:rPr>
        <w:t>s</w:t>
      </w:r>
      <w:r w:rsidR="003A35EA" w:rsidRPr="003A35EA">
        <w:rPr>
          <w:b/>
          <w:bCs/>
          <w:sz w:val="36"/>
          <w:szCs w:val="36"/>
        </w:rPr>
        <w:t xml:space="preserve"> for AP-003 </w:t>
      </w:r>
      <w:r w:rsidR="003A35EA">
        <w:rPr>
          <w:b/>
          <w:bCs/>
          <w:sz w:val="36"/>
          <w:szCs w:val="36"/>
        </w:rPr>
        <w:t>in</w:t>
      </w:r>
      <w:r w:rsidR="003A35EA" w:rsidRPr="003A35EA">
        <w:rPr>
          <w:b/>
          <w:bCs/>
          <w:sz w:val="36"/>
          <w:szCs w:val="36"/>
        </w:rPr>
        <w:t xml:space="preserve"> COVID-19</w:t>
      </w:r>
      <w:r w:rsidR="003A35EA">
        <w:rPr>
          <w:b/>
          <w:bCs/>
          <w:sz w:val="36"/>
          <w:szCs w:val="36"/>
        </w:rPr>
        <w:t xml:space="preserve"> Cases</w:t>
      </w:r>
      <w:r w:rsidR="003A35EA" w:rsidRPr="003A35EA">
        <w:rPr>
          <w:b/>
          <w:bCs/>
          <w:sz w:val="36"/>
          <w:szCs w:val="36"/>
        </w:rPr>
        <w:t> </w:t>
      </w:r>
      <w:r w:rsidR="00C42A88">
        <w:rPr>
          <w:b/>
          <w:bCs/>
          <w:sz w:val="36"/>
          <w:szCs w:val="36"/>
        </w:rPr>
        <w:t xml:space="preserve">in Indonesia </w:t>
      </w:r>
    </w:p>
    <w:p w14:paraId="75B51149" w14:textId="77777777" w:rsidR="00971E9A" w:rsidRDefault="00971E9A" w:rsidP="00971E9A">
      <w:pPr>
        <w:pStyle w:val="NoSpacing"/>
        <w:rPr>
          <w:rFonts w:cstheme="minorHAnsi"/>
          <w:lang w:val="en-US"/>
        </w:rPr>
      </w:pPr>
    </w:p>
    <w:p w14:paraId="6B78D9C0" w14:textId="2F6E3A5C" w:rsidR="00AC4841" w:rsidRDefault="00971E9A" w:rsidP="003F35AF">
      <w:pPr>
        <w:pStyle w:val="NoSpacing"/>
        <w:jc w:val="both"/>
        <w:rPr>
          <w:rFonts w:cstheme="minorHAnsi"/>
          <w:lang w:val="en-US"/>
        </w:rPr>
      </w:pPr>
      <w:r w:rsidRPr="00971E9A">
        <w:rPr>
          <w:rFonts w:cstheme="minorHAnsi"/>
          <w:lang w:val="en-US"/>
        </w:rPr>
        <w:t xml:space="preserve">VANCOUVER, January </w:t>
      </w:r>
      <w:r w:rsidR="008561F2">
        <w:rPr>
          <w:rFonts w:cstheme="minorHAnsi"/>
          <w:lang w:val="en-US"/>
        </w:rPr>
        <w:t>21</w:t>
      </w:r>
      <w:r w:rsidRPr="00971E9A">
        <w:rPr>
          <w:rFonts w:cstheme="minorHAnsi"/>
          <w:lang w:val="en-US"/>
        </w:rPr>
        <w:t>, 2021</w:t>
      </w:r>
      <w:r w:rsidR="006C7F3F">
        <w:rPr>
          <w:rFonts w:cstheme="minorHAnsi"/>
          <w:lang w:val="en-US"/>
        </w:rPr>
        <w:t xml:space="preserve"> </w:t>
      </w:r>
      <w:r w:rsidRPr="00971E9A">
        <w:rPr>
          <w:rFonts w:cstheme="minorHAnsi"/>
          <w:lang w:val="en-US"/>
        </w:rPr>
        <w:t xml:space="preserve">-- BetterLife Pharma Inc. (“BetterLife” or the “Company”) (CSE: BETR / OTCQB: BETRF / FRA: NPAU), an emerging biotech focused on the development and commercialization of cutting-edge treatments in mental disorders and viral infections, is pleased to </w:t>
      </w:r>
      <w:r w:rsidR="006C7F3F">
        <w:rPr>
          <w:rFonts w:cstheme="minorHAnsi"/>
          <w:lang w:val="en-US"/>
        </w:rPr>
        <w:t xml:space="preserve">announce that </w:t>
      </w:r>
      <w:r w:rsidR="00C42A88">
        <w:rPr>
          <w:rFonts w:cstheme="minorHAnsi"/>
          <w:lang w:val="en-US"/>
        </w:rPr>
        <w:t xml:space="preserve">it has engaged </w:t>
      </w:r>
      <w:proofErr w:type="spellStart"/>
      <w:r w:rsidR="00C42A88">
        <w:rPr>
          <w:rFonts w:cstheme="minorHAnsi"/>
          <w:lang w:val="en-US"/>
        </w:rPr>
        <w:t>Equi</w:t>
      </w:r>
      <w:r w:rsidR="001E3455">
        <w:rPr>
          <w:rFonts w:cstheme="minorHAnsi"/>
          <w:lang w:val="en-US"/>
        </w:rPr>
        <w:t>l</w:t>
      </w:r>
      <w:r w:rsidR="00C42A88">
        <w:rPr>
          <w:rFonts w:cstheme="minorHAnsi"/>
          <w:lang w:val="en-US"/>
        </w:rPr>
        <w:t>ab</w:t>
      </w:r>
      <w:proofErr w:type="spellEnd"/>
      <w:r w:rsidR="00C42A88">
        <w:rPr>
          <w:rFonts w:cstheme="minorHAnsi"/>
          <w:lang w:val="en-US"/>
        </w:rPr>
        <w:t xml:space="preserve"> </w:t>
      </w:r>
      <w:r w:rsidR="00F62FDD">
        <w:rPr>
          <w:rFonts w:cstheme="minorHAnsi"/>
          <w:lang w:val="en-US"/>
        </w:rPr>
        <w:t xml:space="preserve">International </w:t>
      </w:r>
      <w:r w:rsidR="00AC4841" w:rsidRPr="00AC4841">
        <w:rPr>
          <w:rFonts w:cstheme="minorHAnsi"/>
          <w:lang w:val="en-US"/>
        </w:rPr>
        <w:t xml:space="preserve">to manage </w:t>
      </w:r>
      <w:r w:rsidR="00AC4841">
        <w:rPr>
          <w:rFonts w:cstheme="minorHAnsi"/>
          <w:lang w:val="en-US"/>
        </w:rPr>
        <w:t>the</w:t>
      </w:r>
      <w:r w:rsidR="00AC4841" w:rsidRPr="00AC4841">
        <w:rPr>
          <w:rFonts w:cstheme="minorHAnsi"/>
          <w:lang w:val="en-US"/>
        </w:rPr>
        <w:t xml:space="preserve"> </w:t>
      </w:r>
      <w:r w:rsidR="00AC4841">
        <w:rPr>
          <w:rFonts w:cstheme="minorHAnsi"/>
          <w:lang w:val="en-US"/>
        </w:rPr>
        <w:t>upcoming</w:t>
      </w:r>
      <w:r w:rsidR="00AC4841" w:rsidRPr="00AC4841">
        <w:rPr>
          <w:rFonts w:cstheme="minorHAnsi"/>
          <w:lang w:val="en-US"/>
        </w:rPr>
        <w:t xml:space="preserve"> clinical trial</w:t>
      </w:r>
      <w:r w:rsidR="00AC4841">
        <w:rPr>
          <w:rFonts w:cstheme="minorHAnsi"/>
          <w:lang w:val="en-US"/>
        </w:rPr>
        <w:t>s</w:t>
      </w:r>
      <w:r w:rsidR="00AC4841" w:rsidRPr="00AC4841">
        <w:rPr>
          <w:rFonts w:cstheme="minorHAnsi"/>
          <w:lang w:val="en-US"/>
        </w:rPr>
        <w:t xml:space="preserve"> for </w:t>
      </w:r>
      <w:r w:rsidR="00AC4841">
        <w:rPr>
          <w:rFonts w:cstheme="minorHAnsi"/>
          <w:lang w:val="en-US"/>
        </w:rPr>
        <w:t xml:space="preserve">its </w:t>
      </w:r>
      <w:r w:rsidR="00BC3628">
        <w:rPr>
          <w:rFonts w:cstheme="minorHAnsi"/>
          <w:lang w:val="en-US"/>
        </w:rPr>
        <w:t>proprietary formulation of Interferon alpha2b (</w:t>
      </w:r>
      <w:r w:rsidR="00AC4841" w:rsidRPr="00AC4841">
        <w:rPr>
          <w:rFonts w:cstheme="minorHAnsi"/>
          <w:lang w:val="en-US"/>
        </w:rPr>
        <w:t>AP-003</w:t>
      </w:r>
      <w:r w:rsidR="00BC3628">
        <w:rPr>
          <w:rFonts w:cstheme="minorHAnsi"/>
          <w:lang w:val="en-US"/>
        </w:rPr>
        <w:t>)</w:t>
      </w:r>
      <w:r w:rsidR="00AC4841" w:rsidRPr="00AC4841">
        <w:rPr>
          <w:rFonts w:cstheme="minorHAnsi"/>
          <w:lang w:val="en-US"/>
        </w:rPr>
        <w:t xml:space="preserve"> </w:t>
      </w:r>
      <w:r w:rsidR="00BC3628">
        <w:rPr>
          <w:rFonts w:cstheme="minorHAnsi"/>
          <w:lang w:val="en-US"/>
        </w:rPr>
        <w:t>in</w:t>
      </w:r>
      <w:r w:rsidR="00AC4841" w:rsidRPr="00AC4841">
        <w:rPr>
          <w:rFonts w:cstheme="minorHAnsi"/>
          <w:lang w:val="en-US"/>
        </w:rPr>
        <w:t xml:space="preserve"> mild to moderate cases of COVID-19</w:t>
      </w:r>
      <w:r w:rsidR="00BC3628">
        <w:rPr>
          <w:rFonts w:cstheme="minorHAnsi"/>
          <w:lang w:val="en-US"/>
        </w:rPr>
        <w:t>.</w:t>
      </w:r>
    </w:p>
    <w:p w14:paraId="32C1B988" w14:textId="77777777" w:rsidR="003F35AF" w:rsidRPr="00AC4841" w:rsidRDefault="003F35AF" w:rsidP="003F35AF">
      <w:pPr>
        <w:pStyle w:val="NoSpacing"/>
        <w:jc w:val="both"/>
        <w:rPr>
          <w:rFonts w:cstheme="minorHAnsi"/>
          <w:lang w:val="en-US"/>
        </w:rPr>
      </w:pPr>
    </w:p>
    <w:p w14:paraId="12BF6626" w14:textId="77777777" w:rsidR="001E3455" w:rsidRPr="00AC4841" w:rsidRDefault="001E3455" w:rsidP="003F35AF">
      <w:pPr>
        <w:pStyle w:val="NoSpacing"/>
        <w:jc w:val="both"/>
        <w:rPr>
          <w:rFonts w:cstheme="minorHAnsi"/>
          <w:lang w:val="en-US"/>
        </w:rPr>
      </w:pPr>
      <w:r w:rsidRPr="00AC4841">
        <w:rPr>
          <w:rFonts w:cstheme="minorHAnsi"/>
          <w:lang w:val="en-US"/>
        </w:rPr>
        <w:t xml:space="preserve">BetterLife believes that its inhaled </w:t>
      </w:r>
      <w:bookmarkStart w:id="0" w:name="_Hlk61984515"/>
      <w:r w:rsidRPr="00AC4841">
        <w:rPr>
          <w:rFonts w:cstheme="minorHAnsi"/>
          <w:lang w:val="en-US"/>
        </w:rPr>
        <w:t>IFN-α2b</w:t>
      </w:r>
      <w:bookmarkEnd w:id="0"/>
      <w:r w:rsidRPr="00AC4841">
        <w:rPr>
          <w:rFonts w:cstheme="minorHAnsi"/>
          <w:lang w:val="en-US"/>
        </w:rPr>
        <w:t>, AP-003, could lessen the severity and duration of COVID-19 and decrease the need for hospital admissions.</w:t>
      </w:r>
    </w:p>
    <w:p w14:paraId="0C955879" w14:textId="77777777" w:rsidR="001E3455" w:rsidRDefault="001E3455" w:rsidP="003F35AF">
      <w:pPr>
        <w:pStyle w:val="NoSpacing"/>
        <w:jc w:val="both"/>
        <w:rPr>
          <w:rFonts w:cstheme="minorHAnsi"/>
          <w:lang w:val="en-US"/>
        </w:rPr>
      </w:pPr>
    </w:p>
    <w:p w14:paraId="674407B1" w14:textId="1D5BB93A" w:rsidR="009D7B52" w:rsidRPr="00AC4841" w:rsidRDefault="001E3455" w:rsidP="003F35AF">
      <w:pPr>
        <w:pStyle w:val="NoSpacing"/>
        <w:jc w:val="both"/>
        <w:rPr>
          <w:rFonts w:cstheme="minorHAnsi"/>
          <w:lang w:val="en-US"/>
        </w:rPr>
      </w:pPr>
      <w:r>
        <w:rPr>
          <w:rFonts w:cstheme="minorHAnsi"/>
          <w:lang w:val="en-US"/>
        </w:rPr>
        <w:t>Jakarta</w:t>
      </w:r>
      <w:r w:rsidR="003F35AF">
        <w:rPr>
          <w:rFonts w:cstheme="minorHAnsi"/>
          <w:lang w:val="en-US"/>
        </w:rPr>
        <w:t>-</w:t>
      </w:r>
      <w:r>
        <w:rPr>
          <w:rFonts w:cstheme="minorHAnsi"/>
          <w:lang w:val="en-US"/>
        </w:rPr>
        <w:t xml:space="preserve">based </w:t>
      </w:r>
      <w:proofErr w:type="spellStart"/>
      <w:r>
        <w:rPr>
          <w:rFonts w:cstheme="minorHAnsi"/>
          <w:lang w:val="en-US"/>
        </w:rPr>
        <w:t>Equilab</w:t>
      </w:r>
      <w:proofErr w:type="spellEnd"/>
      <w:r>
        <w:rPr>
          <w:rFonts w:cstheme="minorHAnsi"/>
          <w:lang w:val="en-US"/>
        </w:rPr>
        <w:t xml:space="preserve"> (</w:t>
      </w:r>
      <w:hyperlink r:id="rId5" w:history="1">
        <w:r w:rsidRPr="00996813">
          <w:rPr>
            <w:rStyle w:val="Hyperlink"/>
            <w:rFonts w:cstheme="minorHAnsi"/>
            <w:lang w:val="en-US"/>
          </w:rPr>
          <w:t>http://www.equilab-int.com</w:t>
        </w:r>
      </w:hyperlink>
      <w:r>
        <w:rPr>
          <w:rFonts w:cstheme="minorHAnsi"/>
          <w:lang w:val="en-US"/>
        </w:rPr>
        <w:t>) is an internationally recognized CRO with</w:t>
      </w:r>
      <w:r w:rsidR="003F35AF">
        <w:rPr>
          <w:rFonts w:cstheme="minorHAnsi"/>
          <w:lang w:val="en-US"/>
        </w:rPr>
        <w:t xml:space="preserve"> a</w:t>
      </w:r>
      <w:r>
        <w:rPr>
          <w:rFonts w:cstheme="minorHAnsi"/>
          <w:lang w:val="en-US"/>
        </w:rPr>
        <w:t xml:space="preserve"> strong team of clinical and analytical researchers that have already conducted clinical trials in </w:t>
      </w:r>
      <w:r w:rsidR="003F35AF">
        <w:rPr>
          <w:rFonts w:cstheme="minorHAnsi"/>
          <w:lang w:val="en-US"/>
        </w:rPr>
        <w:t>COVID</w:t>
      </w:r>
      <w:r>
        <w:rPr>
          <w:rFonts w:cstheme="minorHAnsi"/>
          <w:lang w:val="en-US"/>
        </w:rPr>
        <w:t xml:space="preserve">-19 patients. </w:t>
      </w:r>
      <w:r w:rsidR="009D7B52" w:rsidRPr="00AC4841">
        <w:rPr>
          <w:rFonts w:cstheme="minorHAnsi"/>
          <w:lang w:val="en-US"/>
        </w:rPr>
        <w:t xml:space="preserve">BetterLife </w:t>
      </w:r>
      <w:r w:rsidR="009D7B52">
        <w:rPr>
          <w:rFonts w:cstheme="minorHAnsi"/>
          <w:lang w:val="en-US"/>
        </w:rPr>
        <w:t xml:space="preserve">and </w:t>
      </w:r>
      <w:proofErr w:type="spellStart"/>
      <w:r w:rsidR="009D7B52">
        <w:rPr>
          <w:rFonts w:cstheme="minorHAnsi"/>
          <w:lang w:val="en-US"/>
        </w:rPr>
        <w:t>Equilab</w:t>
      </w:r>
      <w:proofErr w:type="spellEnd"/>
      <w:r w:rsidR="009D7B52">
        <w:rPr>
          <w:rFonts w:cstheme="minorHAnsi"/>
          <w:lang w:val="en-US"/>
        </w:rPr>
        <w:t xml:space="preserve"> will conduct the placebo</w:t>
      </w:r>
      <w:r w:rsidR="003F35AF">
        <w:rPr>
          <w:rFonts w:cstheme="minorHAnsi"/>
          <w:lang w:val="en-US"/>
        </w:rPr>
        <w:t>-</w:t>
      </w:r>
      <w:r w:rsidR="009D7B52">
        <w:rPr>
          <w:rFonts w:cstheme="minorHAnsi"/>
          <w:lang w:val="en-US"/>
        </w:rPr>
        <w:t xml:space="preserve">controlled blinded trials in </w:t>
      </w:r>
      <w:r w:rsidR="003F35AF">
        <w:rPr>
          <w:rFonts w:cstheme="minorHAnsi"/>
          <w:lang w:val="en-US"/>
        </w:rPr>
        <w:t>COVID</w:t>
      </w:r>
      <w:r w:rsidR="009D7B52">
        <w:rPr>
          <w:rFonts w:cstheme="minorHAnsi"/>
          <w:lang w:val="en-US"/>
        </w:rPr>
        <w:t xml:space="preserve">-19 patients </w:t>
      </w:r>
      <w:r w:rsidR="00874AE6">
        <w:rPr>
          <w:rFonts w:cstheme="minorHAnsi"/>
          <w:lang w:val="en-US"/>
        </w:rPr>
        <w:t xml:space="preserve">at </w:t>
      </w:r>
      <w:proofErr w:type="spellStart"/>
      <w:r w:rsidR="00874AE6">
        <w:rPr>
          <w:rFonts w:cstheme="minorHAnsi"/>
          <w:lang w:val="en-US"/>
        </w:rPr>
        <w:t>Equilab</w:t>
      </w:r>
      <w:r w:rsidR="008858C8">
        <w:rPr>
          <w:rFonts w:cstheme="minorHAnsi"/>
          <w:lang w:val="en-US"/>
        </w:rPr>
        <w:t>’s</w:t>
      </w:r>
      <w:proofErr w:type="spellEnd"/>
      <w:r w:rsidR="00874AE6">
        <w:rPr>
          <w:rFonts w:cstheme="minorHAnsi"/>
          <w:lang w:val="en-US"/>
        </w:rPr>
        <w:t xml:space="preserve"> own 75 bed clinical facility. </w:t>
      </w:r>
    </w:p>
    <w:p w14:paraId="6405CA41" w14:textId="77777777" w:rsidR="003A35EA" w:rsidRPr="00AC4841" w:rsidRDefault="003A35EA" w:rsidP="003F35AF">
      <w:pPr>
        <w:pStyle w:val="NoSpacing"/>
        <w:jc w:val="both"/>
        <w:rPr>
          <w:rFonts w:cstheme="minorHAnsi"/>
          <w:lang w:val="en-US"/>
        </w:rPr>
      </w:pPr>
    </w:p>
    <w:p w14:paraId="6B3029AD" w14:textId="54180E79" w:rsidR="003A35EA" w:rsidRDefault="00874AE6" w:rsidP="003F35AF">
      <w:pPr>
        <w:pStyle w:val="NoSpacing"/>
        <w:jc w:val="both"/>
        <w:rPr>
          <w:rFonts w:cstheme="minorHAnsi"/>
          <w:lang w:val="en-US"/>
        </w:rPr>
      </w:pPr>
      <w:r>
        <w:rPr>
          <w:rFonts w:cstheme="minorHAnsi"/>
          <w:lang w:val="en-US"/>
        </w:rPr>
        <w:t xml:space="preserve">“We are very pleased to work with </w:t>
      </w:r>
      <w:proofErr w:type="spellStart"/>
      <w:r>
        <w:rPr>
          <w:rFonts w:cstheme="minorHAnsi"/>
          <w:lang w:val="en-US"/>
        </w:rPr>
        <w:t>Equilab</w:t>
      </w:r>
      <w:r w:rsidR="008858C8">
        <w:rPr>
          <w:rFonts w:cstheme="minorHAnsi"/>
          <w:lang w:val="en-US"/>
        </w:rPr>
        <w:t>’s</w:t>
      </w:r>
      <w:proofErr w:type="spellEnd"/>
      <w:r>
        <w:rPr>
          <w:rFonts w:cstheme="minorHAnsi"/>
          <w:lang w:val="en-US"/>
        </w:rPr>
        <w:t xml:space="preserve"> </w:t>
      </w:r>
      <w:r w:rsidR="007B4A30">
        <w:rPr>
          <w:rFonts w:cstheme="minorHAnsi"/>
          <w:lang w:val="en-US"/>
        </w:rPr>
        <w:t xml:space="preserve">team to conduct our studies in </w:t>
      </w:r>
      <w:r w:rsidR="003F35AF">
        <w:rPr>
          <w:rFonts w:cstheme="minorHAnsi"/>
          <w:lang w:val="en-US"/>
        </w:rPr>
        <w:t>COVID-19</w:t>
      </w:r>
      <w:r w:rsidR="007B4A30">
        <w:rPr>
          <w:rFonts w:cstheme="minorHAnsi"/>
          <w:lang w:val="en-US"/>
        </w:rPr>
        <w:t xml:space="preserve"> patients. </w:t>
      </w:r>
      <w:r>
        <w:rPr>
          <w:rFonts w:cstheme="minorHAnsi"/>
          <w:lang w:val="en-US"/>
        </w:rPr>
        <w:t xml:space="preserve">We changed the site of our </w:t>
      </w:r>
      <w:r w:rsidR="007B4A30">
        <w:rPr>
          <w:rFonts w:cstheme="minorHAnsi"/>
          <w:lang w:val="en-US"/>
        </w:rPr>
        <w:t xml:space="preserve">proposed </w:t>
      </w:r>
      <w:r>
        <w:rPr>
          <w:rFonts w:cstheme="minorHAnsi"/>
          <w:lang w:val="en-US"/>
        </w:rPr>
        <w:t xml:space="preserve">AP-003 clinical trials in </w:t>
      </w:r>
      <w:r w:rsidR="003F35AF">
        <w:rPr>
          <w:rFonts w:cstheme="minorHAnsi"/>
          <w:lang w:val="en-US"/>
        </w:rPr>
        <w:t>COVID</w:t>
      </w:r>
      <w:r>
        <w:rPr>
          <w:rFonts w:cstheme="minorHAnsi"/>
          <w:lang w:val="en-US"/>
        </w:rPr>
        <w:t>-19 patients from Australia to Indonesi</w:t>
      </w:r>
      <w:r w:rsidR="007B4A30">
        <w:rPr>
          <w:rFonts w:cstheme="minorHAnsi"/>
          <w:lang w:val="en-US"/>
        </w:rPr>
        <w:t>a</w:t>
      </w:r>
      <w:r>
        <w:rPr>
          <w:rFonts w:cstheme="minorHAnsi"/>
          <w:lang w:val="en-US"/>
        </w:rPr>
        <w:t xml:space="preserve">. There are more than </w:t>
      </w:r>
      <w:r w:rsidR="007B4A30">
        <w:rPr>
          <w:rFonts w:cstheme="minorHAnsi"/>
          <w:lang w:val="en-US"/>
        </w:rPr>
        <w:t xml:space="preserve">10,000 cases of </w:t>
      </w:r>
      <w:r w:rsidR="003F35AF">
        <w:rPr>
          <w:rFonts w:cstheme="minorHAnsi"/>
          <w:lang w:val="en-US"/>
        </w:rPr>
        <w:t>COVID-19</w:t>
      </w:r>
      <w:r w:rsidR="007B4A30">
        <w:rPr>
          <w:rFonts w:cstheme="minorHAnsi"/>
          <w:lang w:val="en-US"/>
        </w:rPr>
        <w:t xml:space="preserve"> infection</w:t>
      </w:r>
      <w:r w:rsidR="003F35AF">
        <w:rPr>
          <w:rFonts w:cstheme="minorHAnsi"/>
          <w:lang w:val="en-US"/>
        </w:rPr>
        <w:t>s</w:t>
      </w:r>
      <w:r w:rsidR="007B4A30">
        <w:rPr>
          <w:rFonts w:cstheme="minorHAnsi"/>
          <w:lang w:val="en-US"/>
        </w:rPr>
        <w:t xml:space="preserve"> reported each day in Indonesia as Australia records less than 20 per day. Our teams are hard at work to initiate these trials as soon as possible. We will communicate details of the proposed trials in the coming weeks</w:t>
      </w:r>
      <w:r w:rsidR="003A35EA">
        <w:rPr>
          <w:rFonts w:cstheme="minorHAnsi"/>
          <w:lang w:val="en-US"/>
        </w:rPr>
        <w:t xml:space="preserve">” </w:t>
      </w:r>
      <w:r w:rsidR="003F35AF">
        <w:rPr>
          <w:rFonts w:cstheme="minorHAnsi"/>
          <w:lang w:val="en-US"/>
        </w:rPr>
        <w:t>s</w:t>
      </w:r>
      <w:r w:rsidR="003A35EA">
        <w:rPr>
          <w:rFonts w:cstheme="minorHAnsi"/>
          <w:lang w:val="en-US"/>
        </w:rPr>
        <w:t xml:space="preserve">aid Ahmad Doroudian, CEO of BetterLife. </w:t>
      </w:r>
    </w:p>
    <w:p w14:paraId="39F01F0F" w14:textId="77777777" w:rsidR="003F35AF" w:rsidRDefault="003F35AF" w:rsidP="003F35AF">
      <w:pPr>
        <w:pStyle w:val="NoSpacing"/>
        <w:jc w:val="both"/>
        <w:rPr>
          <w:rFonts w:cstheme="minorHAnsi"/>
          <w:lang w:val="en-US"/>
        </w:rPr>
      </w:pPr>
    </w:p>
    <w:p w14:paraId="5F250B09" w14:textId="4EA5555D" w:rsidR="003A35EA" w:rsidRDefault="003A35EA" w:rsidP="003F35AF">
      <w:pPr>
        <w:pStyle w:val="NoSpacing"/>
        <w:jc w:val="both"/>
        <w:rPr>
          <w:rFonts w:cstheme="minorHAnsi"/>
          <w:lang w:val="en-US"/>
        </w:rPr>
      </w:pPr>
      <w:r>
        <w:rPr>
          <w:rFonts w:cstheme="minorHAnsi"/>
          <w:lang w:val="en-US"/>
        </w:rPr>
        <w:t>He continued</w:t>
      </w:r>
      <w:r w:rsidR="003F35AF">
        <w:rPr>
          <w:rFonts w:cstheme="minorHAnsi"/>
          <w:lang w:val="en-US"/>
        </w:rPr>
        <w:t>,</w:t>
      </w:r>
      <w:r w:rsidRPr="003A35EA">
        <w:rPr>
          <w:rFonts w:cstheme="minorHAnsi"/>
          <w:lang w:val="en-US"/>
        </w:rPr>
        <w:t xml:space="preserve"> </w:t>
      </w:r>
      <w:r>
        <w:rPr>
          <w:rFonts w:cstheme="minorHAnsi"/>
          <w:lang w:val="en-US"/>
        </w:rPr>
        <w:t>“</w:t>
      </w:r>
      <w:r w:rsidR="00B3426A">
        <w:rPr>
          <w:rFonts w:cstheme="minorHAnsi"/>
          <w:lang w:val="en-US"/>
        </w:rPr>
        <w:t xml:space="preserve">In the fight against </w:t>
      </w:r>
      <w:r w:rsidR="0021463C">
        <w:rPr>
          <w:rFonts w:cstheme="minorHAnsi"/>
          <w:lang w:val="en-US"/>
        </w:rPr>
        <w:t>COVID,</w:t>
      </w:r>
      <w:r w:rsidR="00B3426A">
        <w:rPr>
          <w:rFonts w:cstheme="minorHAnsi"/>
          <w:lang w:val="en-US"/>
        </w:rPr>
        <w:t xml:space="preserve"> t</w:t>
      </w:r>
      <w:r w:rsidRPr="003A35EA">
        <w:rPr>
          <w:rFonts w:cstheme="minorHAnsi"/>
          <w:lang w:val="en-US"/>
        </w:rPr>
        <w:t xml:space="preserve">he best approach may well be </w:t>
      </w:r>
      <w:r>
        <w:rPr>
          <w:rFonts w:cstheme="minorHAnsi"/>
          <w:lang w:val="en-US"/>
        </w:rPr>
        <w:t>a combination of</w:t>
      </w:r>
      <w:r w:rsidRPr="003A35EA">
        <w:rPr>
          <w:rFonts w:cstheme="minorHAnsi"/>
          <w:lang w:val="en-US"/>
        </w:rPr>
        <w:t xml:space="preserve"> </w:t>
      </w:r>
      <w:r w:rsidRPr="00AC4841">
        <w:rPr>
          <w:rFonts w:cstheme="minorHAnsi"/>
          <w:lang w:val="en-US"/>
        </w:rPr>
        <w:t>IFN-α2b</w:t>
      </w:r>
      <w:r w:rsidRPr="003A35EA">
        <w:rPr>
          <w:rFonts w:cstheme="minorHAnsi"/>
          <w:lang w:val="en-US"/>
        </w:rPr>
        <w:t xml:space="preserve"> with</w:t>
      </w:r>
      <w:r w:rsidR="0021463C">
        <w:rPr>
          <w:rFonts w:cstheme="minorHAnsi"/>
          <w:lang w:val="en-US"/>
        </w:rPr>
        <w:t xml:space="preserve"> </w:t>
      </w:r>
      <w:proofErr w:type="spellStart"/>
      <w:r w:rsidR="003F35AF">
        <w:rPr>
          <w:rFonts w:cstheme="minorHAnsi"/>
          <w:lang w:val="en-US"/>
        </w:rPr>
        <w:t>R</w:t>
      </w:r>
      <w:r w:rsidRPr="003A35EA">
        <w:rPr>
          <w:rFonts w:cstheme="minorHAnsi"/>
          <w:lang w:val="en-US"/>
        </w:rPr>
        <w:t>emdesivir</w:t>
      </w:r>
      <w:proofErr w:type="spellEnd"/>
      <w:r w:rsidRPr="003A35EA">
        <w:rPr>
          <w:rFonts w:cstheme="minorHAnsi"/>
          <w:lang w:val="en-US"/>
        </w:rPr>
        <w:t xml:space="preserve"> and/or the monoclonal antibodies</w:t>
      </w:r>
      <w:r>
        <w:rPr>
          <w:rFonts w:cstheme="minorHAnsi"/>
          <w:lang w:val="en-US"/>
        </w:rPr>
        <w:t>. Most treatments are</w:t>
      </w:r>
      <w:r w:rsidRPr="003A35EA">
        <w:rPr>
          <w:rFonts w:cstheme="minorHAnsi"/>
          <w:lang w:val="en-US"/>
        </w:rPr>
        <w:t xml:space="preserve"> expensive and not administered into the airways where the virus resides.</w:t>
      </w:r>
      <w:r>
        <w:rPr>
          <w:rFonts w:cstheme="minorHAnsi"/>
          <w:lang w:val="en-US"/>
        </w:rPr>
        <w:t xml:space="preserve"> We</w:t>
      </w:r>
      <w:r w:rsidRPr="003A35EA">
        <w:rPr>
          <w:rFonts w:cstheme="minorHAnsi"/>
          <w:lang w:val="en-US"/>
        </w:rPr>
        <w:t xml:space="preserve"> believe that an inhaled </w:t>
      </w:r>
      <w:r w:rsidRPr="00AC4841">
        <w:rPr>
          <w:rFonts w:cstheme="minorHAnsi"/>
          <w:lang w:val="en-US"/>
        </w:rPr>
        <w:t>IFN-α2b</w:t>
      </w:r>
      <w:r w:rsidR="003F35AF">
        <w:rPr>
          <w:rFonts w:cstheme="minorHAnsi"/>
          <w:lang w:val="en-US"/>
        </w:rPr>
        <w:t>,</w:t>
      </w:r>
      <w:r w:rsidRPr="003A35EA">
        <w:rPr>
          <w:rFonts w:cstheme="minorHAnsi"/>
          <w:lang w:val="en-US"/>
        </w:rPr>
        <w:t xml:space="preserve"> such as the Company’s AP-003 that directly targets the airways</w:t>
      </w:r>
      <w:r w:rsidR="003F35AF">
        <w:rPr>
          <w:rFonts w:cstheme="minorHAnsi"/>
          <w:lang w:val="en-US"/>
        </w:rPr>
        <w:t>,</w:t>
      </w:r>
      <w:r w:rsidRPr="003A35EA">
        <w:rPr>
          <w:rFonts w:cstheme="minorHAnsi"/>
          <w:lang w:val="en-US"/>
        </w:rPr>
        <w:t xml:space="preserve"> will have widespread utility </w:t>
      </w:r>
      <w:r>
        <w:rPr>
          <w:rFonts w:cstheme="minorHAnsi"/>
          <w:lang w:val="en-US"/>
        </w:rPr>
        <w:t xml:space="preserve">as a treatment and preventative measure against </w:t>
      </w:r>
      <w:r w:rsidR="003F35AF">
        <w:rPr>
          <w:rFonts w:cstheme="minorHAnsi"/>
          <w:lang w:val="en-US"/>
        </w:rPr>
        <w:t>COVID-19</w:t>
      </w:r>
      <w:r>
        <w:rPr>
          <w:rFonts w:cstheme="minorHAnsi"/>
          <w:lang w:val="en-US"/>
        </w:rPr>
        <w:t xml:space="preserve"> and other such viral infections. </w:t>
      </w:r>
      <w:r w:rsidRPr="003A35EA">
        <w:rPr>
          <w:rFonts w:cstheme="minorHAnsi"/>
          <w:lang w:val="en-US"/>
        </w:rPr>
        <w:t xml:space="preserve">While millions of people around the </w:t>
      </w:r>
      <w:r w:rsidR="003F35AF">
        <w:rPr>
          <w:rFonts w:cstheme="minorHAnsi"/>
          <w:lang w:val="en-US"/>
        </w:rPr>
        <w:t>w</w:t>
      </w:r>
      <w:r w:rsidRPr="003A35EA">
        <w:rPr>
          <w:rFonts w:cstheme="minorHAnsi"/>
          <w:lang w:val="en-US"/>
        </w:rPr>
        <w:t>orld may well have access to a vaccine</w:t>
      </w:r>
      <w:r w:rsidR="003F35AF">
        <w:rPr>
          <w:rFonts w:cstheme="minorHAnsi"/>
          <w:lang w:val="en-US"/>
        </w:rPr>
        <w:t>,</w:t>
      </w:r>
      <w:r w:rsidRPr="003A35EA">
        <w:rPr>
          <w:rFonts w:cstheme="minorHAnsi"/>
          <w:lang w:val="en-US"/>
        </w:rPr>
        <w:t xml:space="preserve"> eventually, there will be hundreds of thousands for whom the vaccine may well not work and will require effective treatment options</w:t>
      </w:r>
      <w:r>
        <w:rPr>
          <w:rFonts w:cstheme="minorHAnsi"/>
          <w:lang w:val="en-US"/>
        </w:rPr>
        <w:t xml:space="preserve"> such as AP-003</w:t>
      </w:r>
      <w:r w:rsidRPr="003A35EA">
        <w:rPr>
          <w:rFonts w:cstheme="minorHAnsi"/>
          <w:lang w:val="en-US"/>
        </w:rPr>
        <w:t>.</w:t>
      </w:r>
      <w:r>
        <w:rPr>
          <w:rFonts w:cstheme="minorHAnsi"/>
          <w:lang w:val="en-US"/>
        </w:rPr>
        <w:t xml:space="preserve">” </w:t>
      </w:r>
    </w:p>
    <w:p w14:paraId="13D1364F" w14:textId="77777777" w:rsidR="003A35EA" w:rsidRPr="00AC4841" w:rsidRDefault="003A35EA" w:rsidP="003F35AF">
      <w:pPr>
        <w:pStyle w:val="NoSpacing"/>
        <w:jc w:val="both"/>
        <w:rPr>
          <w:rFonts w:cstheme="minorHAnsi"/>
          <w:lang w:val="en-US"/>
        </w:rPr>
      </w:pPr>
    </w:p>
    <w:p w14:paraId="70609E8F" w14:textId="100B4B9C" w:rsidR="007B4A30" w:rsidRDefault="007B4A30" w:rsidP="003F35AF">
      <w:pPr>
        <w:pStyle w:val="NoSpacing"/>
        <w:jc w:val="both"/>
        <w:rPr>
          <w:rFonts w:cstheme="minorHAnsi"/>
          <w:lang w:val="en-US"/>
        </w:rPr>
      </w:pPr>
    </w:p>
    <w:p w14:paraId="271651AB" w14:textId="77777777" w:rsidR="00EA5573" w:rsidRPr="00147EC5" w:rsidRDefault="00EA5573" w:rsidP="003F35AF">
      <w:pPr>
        <w:shd w:val="clear" w:color="auto" w:fill="FFFFFF"/>
        <w:spacing w:after="192" w:line="240" w:lineRule="auto"/>
        <w:jc w:val="both"/>
        <w:rPr>
          <w:rFonts w:eastAsia="Times New Roman" w:cstheme="minorHAnsi"/>
          <w:color w:val="1D2228"/>
          <w:lang w:eastAsia="en-GB"/>
        </w:rPr>
      </w:pPr>
      <w:r w:rsidRPr="00147EC5">
        <w:rPr>
          <w:rFonts w:eastAsia="Times New Roman" w:cstheme="minorHAnsi"/>
          <w:b/>
          <w:bCs/>
          <w:color w:val="1D2228"/>
          <w:lang w:eastAsia="en-GB"/>
        </w:rPr>
        <w:t>About BetterLife Pharma Inc.</w:t>
      </w:r>
    </w:p>
    <w:p w14:paraId="1E47CAA4" w14:textId="1DA1AA2B" w:rsidR="00EA5573" w:rsidRPr="00147EC5" w:rsidRDefault="00EA5573" w:rsidP="003F35AF">
      <w:pPr>
        <w:shd w:val="clear" w:color="auto" w:fill="FFFFFF"/>
        <w:spacing w:after="192" w:line="240" w:lineRule="auto"/>
        <w:jc w:val="both"/>
        <w:rPr>
          <w:rFonts w:eastAsia="Times New Roman" w:cstheme="minorHAnsi"/>
          <w:color w:val="1D2228"/>
          <w:lang w:eastAsia="en-GB"/>
        </w:rPr>
      </w:pPr>
      <w:r w:rsidRPr="00147EC5">
        <w:rPr>
          <w:rFonts w:eastAsia="Times New Roman" w:cstheme="minorHAnsi"/>
          <w:color w:val="1D2228"/>
          <w:lang w:eastAsia="en-GB"/>
        </w:rPr>
        <w:t xml:space="preserve">BetterLife Pharma Inc. is an emerging biotechnology company engaged in the development and commercialization </w:t>
      </w:r>
      <w:r w:rsidR="005D1F96">
        <w:rPr>
          <w:rFonts w:eastAsia="Times New Roman" w:cstheme="minorHAnsi"/>
          <w:color w:val="1D2228"/>
          <w:lang w:eastAsia="en-GB"/>
        </w:rPr>
        <w:t xml:space="preserve">of next generation psychedelic products for the treatment of mental disorders. Utilizing </w:t>
      </w:r>
      <w:r w:rsidRPr="00147EC5">
        <w:rPr>
          <w:rFonts w:eastAsia="Times New Roman" w:cstheme="minorHAnsi"/>
          <w:color w:val="1D2228"/>
          <w:lang w:eastAsia="en-GB"/>
        </w:rPr>
        <w:t>drug delivery platform technologies</w:t>
      </w:r>
      <w:r w:rsidR="003F35AF">
        <w:rPr>
          <w:rFonts w:eastAsia="Times New Roman" w:cstheme="minorHAnsi"/>
          <w:color w:val="1D2228"/>
          <w:lang w:eastAsia="en-GB"/>
        </w:rPr>
        <w:t>,</w:t>
      </w:r>
      <w:r w:rsidRPr="00147EC5">
        <w:rPr>
          <w:rFonts w:eastAsia="Times New Roman" w:cstheme="minorHAnsi"/>
          <w:color w:val="1D2228"/>
          <w:lang w:eastAsia="en-GB"/>
        </w:rPr>
        <w:t xml:space="preserve"> BetterLife is refining and developing drug candidates from a broad set of complementary interferon-based technologies which have the potential to engage the immune system to fight virus infections, such as the coronavirus disease (COVID-19) and human papillomavirus</w:t>
      </w:r>
      <w:r w:rsidR="00253539">
        <w:rPr>
          <w:rFonts w:eastAsia="Times New Roman" w:cstheme="minorHAnsi"/>
          <w:color w:val="1D2228"/>
          <w:lang w:eastAsia="en-GB"/>
        </w:rPr>
        <w:t>.</w:t>
      </w:r>
    </w:p>
    <w:p w14:paraId="4335ADED" w14:textId="281313AD" w:rsidR="00EA5573" w:rsidRPr="00147EC5" w:rsidRDefault="00EA5573" w:rsidP="003F35AF">
      <w:pPr>
        <w:shd w:val="clear" w:color="auto" w:fill="FFFFFF"/>
        <w:spacing w:after="192" w:line="240" w:lineRule="auto"/>
        <w:jc w:val="both"/>
        <w:rPr>
          <w:rFonts w:eastAsia="Times New Roman" w:cstheme="minorHAnsi"/>
          <w:color w:val="1D2228"/>
          <w:lang w:eastAsia="en-GB"/>
        </w:rPr>
      </w:pPr>
      <w:bookmarkStart w:id="1" w:name="_Hlk61966932"/>
      <w:r w:rsidRPr="00147EC5">
        <w:rPr>
          <w:rFonts w:eastAsia="Times New Roman" w:cstheme="minorHAnsi"/>
          <w:color w:val="1D2228"/>
          <w:lang w:eastAsia="en-GB"/>
        </w:rPr>
        <w:t>For further information please visit </w:t>
      </w:r>
      <w:hyperlink r:id="rId6" w:history="1">
        <w:r w:rsidR="00375BA7" w:rsidRPr="00147EC5">
          <w:rPr>
            <w:rStyle w:val="Hyperlink"/>
            <w:rFonts w:eastAsia="Times New Roman" w:cstheme="minorHAnsi"/>
            <w:lang w:eastAsia="en-GB"/>
          </w:rPr>
          <w:t>www.abetterlifepharma.com</w:t>
        </w:r>
      </w:hyperlink>
      <w:r w:rsidRPr="00147EC5">
        <w:rPr>
          <w:rFonts w:eastAsia="Times New Roman" w:cstheme="minorHAnsi"/>
          <w:color w:val="1D2228"/>
          <w:lang w:eastAsia="en-GB"/>
        </w:rPr>
        <w:t>.</w:t>
      </w:r>
    </w:p>
    <w:bookmarkEnd w:id="1"/>
    <w:p w14:paraId="391A4B2E" w14:textId="77777777" w:rsidR="007B4A30" w:rsidRDefault="007B4A30" w:rsidP="003F35AF">
      <w:pPr>
        <w:shd w:val="clear" w:color="auto" w:fill="FFFFFF"/>
        <w:spacing w:after="192" w:line="240" w:lineRule="auto"/>
        <w:jc w:val="both"/>
        <w:rPr>
          <w:rFonts w:eastAsia="Times New Roman" w:cstheme="minorHAnsi"/>
          <w:b/>
          <w:bCs/>
          <w:color w:val="1D2228"/>
          <w:lang w:eastAsia="en-GB"/>
        </w:rPr>
      </w:pPr>
    </w:p>
    <w:p w14:paraId="137A5C6A" w14:textId="5DD36781" w:rsidR="007B4A30" w:rsidRDefault="007B4A30" w:rsidP="003F35AF">
      <w:pPr>
        <w:shd w:val="clear" w:color="auto" w:fill="FFFFFF"/>
        <w:spacing w:after="192" w:line="240" w:lineRule="auto"/>
        <w:jc w:val="both"/>
        <w:rPr>
          <w:rFonts w:eastAsia="Times New Roman" w:cstheme="minorHAnsi"/>
          <w:b/>
          <w:bCs/>
          <w:color w:val="1D2228"/>
          <w:lang w:eastAsia="en-GB"/>
        </w:rPr>
      </w:pPr>
      <w:r>
        <w:rPr>
          <w:rFonts w:eastAsia="Times New Roman" w:cstheme="minorHAnsi"/>
          <w:b/>
          <w:bCs/>
          <w:color w:val="1D2228"/>
          <w:lang w:eastAsia="en-GB"/>
        </w:rPr>
        <w:lastRenderedPageBreak/>
        <w:t xml:space="preserve">About </w:t>
      </w:r>
      <w:proofErr w:type="spellStart"/>
      <w:r>
        <w:rPr>
          <w:rFonts w:eastAsia="Times New Roman" w:cstheme="minorHAnsi"/>
          <w:b/>
          <w:bCs/>
          <w:color w:val="1D2228"/>
          <w:lang w:eastAsia="en-GB"/>
        </w:rPr>
        <w:t>Equilab</w:t>
      </w:r>
      <w:proofErr w:type="spellEnd"/>
      <w:r>
        <w:rPr>
          <w:rFonts w:eastAsia="Times New Roman" w:cstheme="minorHAnsi"/>
          <w:b/>
          <w:bCs/>
          <w:color w:val="1D2228"/>
          <w:lang w:eastAsia="en-GB"/>
        </w:rPr>
        <w:t xml:space="preserve"> International</w:t>
      </w:r>
    </w:p>
    <w:p w14:paraId="734FB7A2" w14:textId="4277E460" w:rsidR="008858C8" w:rsidRPr="008858C8" w:rsidRDefault="008858C8" w:rsidP="003F35AF">
      <w:pPr>
        <w:shd w:val="clear" w:color="auto" w:fill="FFFFFF"/>
        <w:spacing w:after="192" w:line="240" w:lineRule="auto"/>
        <w:jc w:val="both"/>
        <w:rPr>
          <w:rFonts w:eastAsia="Times New Roman" w:cstheme="minorHAnsi"/>
          <w:color w:val="1D2228"/>
          <w:lang w:eastAsia="en-GB"/>
        </w:rPr>
      </w:pPr>
      <w:r w:rsidRPr="008858C8">
        <w:rPr>
          <w:rFonts w:eastAsia="Times New Roman" w:cstheme="minorHAnsi"/>
          <w:color w:val="1D2228"/>
          <w:lang w:eastAsia="en-GB"/>
        </w:rPr>
        <w:t xml:space="preserve">Established in 2002, </w:t>
      </w:r>
      <w:proofErr w:type="spellStart"/>
      <w:r w:rsidRPr="008858C8">
        <w:rPr>
          <w:rFonts w:eastAsia="Times New Roman" w:cstheme="minorHAnsi"/>
          <w:color w:val="1D2228"/>
          <w:lang w:eastAsia="en-GB"/>
        </w:rPr>
        <w:t>Equilab</w:t>
      </w:r>
      <w:proofErr w:type="spellEnd"/>
      <w:r w:rsidRPr="008858C8">
        <w:rPr>
          <w:rFonts w:eastAsia="Times New Roman" w:cstheme="minorHAnsi"/>
          <w:color w:val="1D2228"/>
          <w:lang w:eastAsia="en-GB"/>
        </w:rPr>
        <w:t xml:space="preserve"> is one of the leading Contract Research Organisations (CRO) in Indonesia that provides full-service clinical research for global and local clients. </w:t>
      </w:r>
      <w:proofErr w:type="spellStart"/>
      <w:r w:rsidRPr="008858C8">
        <w:rPr>
          <w:rFonts w:eastAsia="Times New Roman" w:cstheme="minorHAnsi"/>
          <w:color w:val="1D2228"/>
          <w:lang w:eastAsia="en-GB"/>
        </w:rPr>
        <w:t>Equilab</w:t>
      </w:r>
      <w:proofErr w:type="spellEnd"/>
      <w:r w:rsidRPr="008858C8">
        <w:rPr>
          <w:rFonts w:eastAsia="Times New Roman" w:cstheme="minorHAnsi"/>
          <w:color w:val="1D2228"/>
          <w:lang w:eastAsia="en-GB"/>
        </w:rPr>
        <w:t xml:space="preserve"> conducts studies from pre-clinical through all phases of clinical trials.</w:t>
      </w:r>
    </w:p>
    <w:p w14:paraId="552ED7A7" w14:textId="6862A956" w:rsidR="008858C8" w:rsidRDefault="008858C8" w:rsidP="003F35AF">
      <w:pPr>
        <w:shd w:val="clear" w:color="auto" w:fill="FFFFFF"/>
        <w:spacing w:after="192" w:line="240" w:lineRule="auto"/>
        <w:jc w:val="both"/>
      </w:pPr>
      <w:r w:rsidRPr="00147EC5">
        <w:rPr>
          <w:rFonts w:eastAsia="Times New Roman" w:cstheme="minorHAnsi"/>
          <w:color w:val="1D2228"/>
          <w:lang w:eastAsia="en-GB"/>
        </w:rPr>
        <w:t>For further information please visit </w:t>
      </w:r>
      <w:hyperlink r:id="rId7" w:history="1">
        <w:r w:rsidRPr="00B4769B">
          <w:rPr>
            <w:rStyle w:val="Hyperlink"/>
          </w:rPr>
          <w:t>http://www.equilab-int.com/</w:t>
        </w:r>
      </w:hyperlink>
    </w:p>
    <w:p w14:paraId="1400D885" w14:textId="2D6E658E" w:rsidR="008858C8" w:rsidRDefault="008858C8" w:rsidP="003F35AF">
      <w:pPr>
        <w:shd w:val="clear" w:color="auto" w:fill="FFFFFF"/>
        <w:spacing w:after="192" w:line="240" w:lineRule="auto"/>
        <w:jc w:val="both"/>
      </w:pPr>
    </w:p>
    <w:p w14:paraId="084C2547" w14:textId="77777777" w:rsidR="008858C8" w:rsidRPr="008858C8" w:rsidRDefault="008858C8" w:rsidP="003F35AF">
      <w:pPr>
        <w:shd w:val="clear" w:color="auto" w:fill="FFFFFF"/>
        <w:spacing w:after="192" w:line="240" w:lineRule="auto"/>
        <w:jc w:val="both"/>
        <w:rPr>
          <w:rFonts w:eastAsia="Times New Roman" w:cstheme="minorHAnsi"/>
          <w:b/>
          <w:bCs/>
          <w:color w:val="1D2228"/>
          <w:lang w:eastAsia="en-GB"/>
        </w:rPr>
      </w:pPr>
      <w:r w:rsidRPr="008858C8">
        <w:rPr>
          <w:rFonts w:eastAsia="Times New Roman" w:cstheme="minorHAnsi"/>
          <w:b/>
          <w:bCs/>
          <w:color w:val="1D2228"/>
          <w:lang w:eastAsia="en-GB"/>
        </w:rPr>
        <w:t>Cautionary Note</w:t>
      </w:r>
    </w:p>
    <w:p w14:paraId="3DC7058F" w14:textId="77777777" w:rsidR="008858C8" w:rsidRPr="008858C8" w:rsidRDefault="008858C8" w:rsidP="003F35AF">
      <w:pPr>
        <w:shd w:val="clear" w:color="auto" w:fill="FFFFFF"/>
        <w:spacing w:after="192" w:line="240" w:lineRule="auto"/>
        <w:jc w:val="both"/>
        <w:rPr>
          <w:rFonts w:eastAsia="Times New Roman" w:cstheme="minorHAnsi"/>
          <w:b/>
          <w:bCs/>
          <w:color w:val="1D2228"/>
          <w:lang w:eastAsia="en-GB"/>
        </w:rPr>
      </w:pPr>
      <w:r w:rsidRPr="008858C8">
        <w:rPr>
          <w:rFonts w:eastAsia="Times New Roman" w:cstheme="minorHAnsi"/>
          <w:b/>
          <w:bCs/>
          <w:color w:val="1D2228"/>
          <w:lang w:eastAsia="en-GB"/>
        </w:rPr>
        <w:t xml:space="preserve">The Company is not making any express or implied claims that AP-003 or any other product </w:t>
      </w:r>
      <w:proofErr w:type="gramStart"/>
      <w:r w:rsidRPr="008858C8">
        <w:rPr>
          <w:rFonts w:eastAsia="Times New Roman" w:cstheme="minorHAnsi"/>
          <w:b/>
          <w:bCs/>
          <w:color w:val="1D2228"/>
          <w:lang w:eastAsia="en-GB"/>
        </w:rPr>
        <w:t>has the ability to</w:t>
      </w:r>
      <w:proofErr w:type="gramEnd"/>
      <w:r w:rsidRPr="008858C8">
        <w:rPr>
          <w:rFonts w:eastAsia="Times New Roman" w:cstheme="minorHAnsi"/>
          <w:b/>
          <w:bCs/>
          <w:color w:val="1D2228"/>
          <w:lang w:eastAsia="en-GB"/>
        </w:rPr>
        <w:t xml:space="preserve"> eliminate, cure or contain the COVID-19 (or SARS-2 Coronavirus) at this time.</w:t>
      </w:r>
    </w:p>
    <w:p w14:paraId="172D23BB" w14:textId="77777777" w:rsidR="008858C8" w:rsidRPr="008858C8" w:rsidRDefault="008858C8" w:rsidP="008858C8">
      <w:pPr>
        <w:shd w:val="clear" w:color="auto" w:fill="FFFFFF"/>
        <w:spacing w:after="192" w:line="240" w:lineRule="auto"/>
        <w:rPr>
          <w:rFonts w:eastAsia="Times New Roman" w:cstheme="minorHAnsi"/>
          <w:color w:val="1D2228"/>
          <w:lang w:eastAsia="en-GB"/>
        </w:rPr>
      </w:pPr>
    </w:p>
    <w:p w14:paraId="39C07C2C" w14:textId="1E262A86" w:rsidR="008858C8" w:rsidRPr="008858C8" w:rsidRDefault="008858C8" w:rsidP="008858C8">
      <w:pPr>
        <w:shd w:val="clear" w:color="auto" w:fill="FFFFFF"/>
        <w:spacing w:after="192" w:line="240" w:lineRule="auto"/>
        <w:rPr>
          <w:rFonts w:eastAsia="Times New Roman" w:cstheme="minorHAnsi"/>
          <w:b/>
          <w:bCs/>
          <w:color w:val="1D2228"/>
          <w:lang w:eastAsia="en-GB"/>
        </w:rPr>
      </w:pPr>
      <w:r w:rsidRPr="008858C8">
        <w:rPr>
          <w:rFonts w:eastAsia="Times New Roman" w:cstheme="minorHAnsi"/>
          <w:b/>
          <w:bCs/>
          <w:color w:val="1D2228"/>
          <w:lang w:eastAsia="en-GB"/>
        </w:rPr>
        <w:t>Contact</w:t>
      </w:r>
      <w:r>
        <w:rPr>
          <w:rFonts w:eastAsia="Times New Roman" w:cstheme="minorHAnsi"/>
          <w:b/>
          <w:bCs/>
          <w:color w:val="1D2228"/>
          <w:lang w:eastAsia="en-GB"/>
        </w:rPr>
        <w:t>:</w:t>
      </w:r>
    </w:p>
    <w:p w14:paraId="1BA709D8" w14:textId="77777777" w:rsidR="00375BA7" w:rsidRPr="00147EC5" w:rsidRDefault="00375BA7" w:rsidP="00147EC5">
      <w:pPr>
        <w:spacing w:after="120" w:line="240" w:lineRule="auto"/>
        <w:ind w:right="26"/>
        <w:rPr>
          <w:rFonts w:eastAsia="Arial" w:cstheme="minorHAnsi"/>
        </w:rPr>
      </w:pPr>
      <w:r w:rsidRPr="00147EC5">
        <w:rPr>
          <w:rFonts w:eastAsia="Times New Roman" w:cstheme="minorHAnsi"/>
          <w:b/>
          <w:bCs/>
          <w:color w:val="1D2228"/>
          <w:lang w:eastAsia="en-GB"/>
        </w:rPr>
        <w:t>Ahmad Doroudian</w:t>
      </w:r>
      <w:r w:rsidRPr="00147EC5">
        <w:rPr>
          <w:rFonts w:eastAsia="Times New Roman" w:cstheme="minorHAnsi"/>
          <w:color w:val="1D2228"/>
          <w:lang w:eastAsia="en-GB"/>
        </w:rPr>
        <w:t>, Chief Executive Officer</w:t>
      </w:r>
      <w:r w:rsidRPr="00147EC5">
        <w:rPr>
          <w:rFonts w:eastAsia="Times New Roman" w:cstheme="minorHAnsi"/>
          <w:color w:val="1D2228"/>
          <w:lang w:eastAsia="en-GB"/>
        </w:rPr>
        <w:br/>
        <w:t>Email: </w:t>
      </w:r>
      <w:hyperlink r:id="rId8" w:tgtFrame="_blank" w:history="1">
        <w:r w:rsidRPr="00147EC5">
          <w:rPr>
            <w:rFonts w:eastAsia="Times New Roman" w:cstheme="minorHAnsi"/>
            <w:color w:val="003ABC"/>
            <w:u w:val="single"/>
            <w:lang w:eastAsia="en-GB"/>
          </w:rPr>
          <w:t>Ahmad.Doroudian@blifepharma.com</w:t>
        </w:r>
      </w:hyperlink>
      <w:r w:rsidRPr="00147EC5">
        <w:rPr>
          <w:rFonts w:eastAsia="Times New Roman" w:cstheme="minorHAnsi"/>
          <w:color w:val="1D2228"/>
          <w:lang w:eastAsia="en-GB"/>
        </w:rPr>
        <w:br/>
        <w:t>Phone: 604-221-0595</w:t>
      </w:r>
      <w:r w:rsidRPr="00147EC5">
        <w:rPr>
          <w:rFonts w:eastAsia="Times New Roman" w:cstheme="minorHAnsi"/>
          <w:color w:val="1D2228"/>
          <w:lang w:eastAsia="en-GB"/>
        </w:rPr>
        <w:br/>
      </w:r>
      <w:r w:rsidRPr="00147EC5">
        <w:rPr>
          <w:rFonts w:eastAsia="Times New Roman" w:cstheme="minorHAnsi"/>
          <w:color w:val="1D2228"/>
          <w:lang w:eastAsia="en-GB"/>
        </w:rPr>
        <w:br/>
      </w:r>
      <w:r w:rsidRPr="00147EC5">
        <w:rPr>
          <w:rFonts w:eastAsia="Arial" w:cstheme="minorHAnsi"/>
          <w:b/>
        </w:rPr>
        <w:t>CAUTIONARY NOTE REGARDING FORWARD-LOOKING STATEMENTS</w:t>
      </w:r>
    </w:p>
    <w:p w14:paraId="72315E82" w14:textId="6275B82F" w:rsidR="00375BA7" w:rsidRPr="00147EC5" w:rsidRDefault="00375BA7" w:rsidP="00147EC5">
      <w:pPr>
        <w:spacing w:after="120" w:line="240" w:lineRule="auto"/>
        <w:ind w:right="26"/>
        <w:jc w:val="both"/>
        <w:rPr>
          <w:rFonts w:eastAsia="Arial" w:cstheme="minorHAnsi"/>
        </w:rPr>
      </w:pPr>
      <w:r w:rsidRPr="00147EC5">
        <w:rPr>
          <w:rFonts w:eastAsia="Arial" w:cstheme="minorHAnsi"/>
        </w:rPr>
        <w:t xml:space="preserve">No </w:t>
      </w:r>
      <w:r w:rsidR="00253539">
        <w:rPr>
          <w:rFonts w:eastAsia="Arial" w:cstheme="minorHAnsi"/>
        </w:rPr>
        <w:t>s</w:t>
      </w:r>
      <w:r w:rsidRPr="00147EC5">
        <w:rPr>
          <w:rFonts w:eastAsia="Arial" w:cstheme="minorHAnsi"/>
        </w:rPr>
        <w:t xml:space="preserve">ecurities </w:t>
      </w:r>
      <w:r w:rsidR="00253539">
        <w:rPr>
          <w:rFonts w:eastAsia="Arial" w:cstheme="minorHAnsi"/>
        </w:rPr>
        <w:t>e</w:t>
      </w:r>
      <w:r w:rsidRPr="00147EC5">
        <w:rPr>
          <w:rFonts w:eastAsia="Arial" w:cstheme="minorHAnsi"/>
        </w:rPr>
        <w:t xml:space="preserve">xchange has reviewed nor accepts responsibility for the adequacy or accuracy of the content of this news release. This news release contains forward-looking statements relating to product development, licensing, commercialization and regulatory compliance issues and other 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relevant securities exchange(s) and other risks detailed from time to time in the filings made by the Company with securities regulations. The reader is cautioned that assumptions used in the preparation of any forward-looking information may prove to be incorrect. Events or circumstances may cause actual results to differ materially from those predicted, </w:t>
      </w:r>
      <w:proofErr w:type="gramStart"/>
      <w:r w:rsidRPr="00147EC5">
        <w:rPr>
          <w:rFonts w:eastAsia="Arial" w:cstheme="minorHAnsi"/>
        </w:rPr>
        <w:t>as a result of</w:t>
      </w:r>
      <w:proofErr w:type="gramEnd"/>
      <w:r w:rsidRPr="00147EC5">
        <w:rPr>
          <w:rFonts w:eastAsia="Arial" w:cstheme="minorHAnsi"/>
        </w:rPr>
        <w:t xml:space="preserve">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p w14:paraId="6B03A686" w14:textId="77777777" w:rsidR="00375BA7" w:rsidRPr="00147EC5" w:rsidRDefault="00375BA7" w:rsidP="00147EC5">
      <w:pPr>
        <w:jc w:val="both"/>
        <w:rPr>
          <w:rFonts w:cstheme="minorHAnsi"/>
          <w:color w:val="1D2228"/>
          <w:shd w:val="clear" w:color="auto" w:fill="FFFFFF"/>
        </w:rPr>
      </w:pPr>
    </w:p>
    <w:p w14:paraId="7E2A4A0B" w14:textId="77777777" w:rsidR="00375BA7" w:rsidRPr="00EA5573" w:rsidRDefault="00375BA7" w:rsidP="00EA5573">
      <w:pPr>
        <w:shd w:val="clear" w:color="auto" w:fill="FFFFFF"/>
        <w:spacing w:after="192" w:line="240" w:lineRule="auto"/>
        <w:rPr>
          <w:rFonts w:eastAsia="Times New Roman" w:cstheme="minorHAnsi"/>
          <w:color w:val="1D2228"/>
          <w:lang w:eastAsia="en-GB"/>
        </w:rPr>
      </w:pPr>
    </w:p>
    <w:p w14:paraId="721CA080" w14:textId="77777777" w:rsidR="00C35F1C" w:rsidRDefault="00C35F1C"/>
    <w:sectPr w:rsidR="00C35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9BE"/>
    <w:rsid w:val="00045EAD"/>
    <w:rsid w:val="000B6FF9"/>
    <w:rsid w:val="000E2D9A"/>
    <w:rsid w:val="001239BE"/>
    <w:rsid w:val="00147EC5"/>
    <w:rsid w:val="0015494C"/>
    <w:rsid w:val="001664A4"/>
    <w:rsid w:val="001C5A32"/>
    <w:rsid w:val="001E3455"/>
    <w:rsid w:val="0021463C"/>
    <w:rsid w:val="00215D8D"/>
    <w:rsid w:val="002231D8"/>
    <w:rsid w:val="00253539"/>
    <w:rsid w:val="00263B7E"/>
    <w:rsid w:val="002F0435"/>
    <w:rsid w:val="00375BA7"/>
    <w:rsid w:val="00375E3F"/>
    <w:rsid w:val="003A35EA"/>
    <w:rsid w:val="003C2E18"/>
    <w:rsid w:val="003F35AF"/>
    <w:rsid w:val="004455EC"/>
    <w:rsid w:val="004603F7"/>
    <w:rsid w:val="0048444A"/>
    <w:rsid w:val="004F73A6"/>
    <w:rsid w:val="00565D0F"/>
    <w:rsid w:val="005A7D67"/>
    <w:rsid w:val="005D1F96"/>
    <w:rsid w:val="00604733"/>
    <w:rsid w:val="006325E2"/>
    <w:rsid w:val="0064366E"/>
    <w:rsid w:val="006756A1"/>
    <w:rsid w:val="006C7F3F"/>
    <w:rsid w:val="006D75CE"/>
    <w:rsid w:val="007755F6"/>
    <w:rsid w:val="007B4A30"/>
    <w:rsid w:val="008561F2"/>
    <w:rsid w:val="00874AE6"/>
    <w:rsid w:val="008858C8"/>
    <w:rsid w:val="00961178"/>
    <w:rsid w:val="0096191B"/>
    <w:rsid w:val="00971E9A"/>
    <w:rsid w:val="009A2967"/>
    <w:rsid w:val="009D7B52"/>
    <w:rsid w:val="00A87BB0"/>
    <w:rsid w:val="00AA6E00"/>
    <w:rsid w:val="00AC4841"/>
    <w:rsid w:val="00B320C0"/>
    <w:rsid w:val="00B3426A"/>
    <w:rsid w:val="00BB6DA0"/>
    <w:rsid w:val="00BC3628"/>
    <w:rsid w:val="00BC7E52"/>
    <w:rsid w:val="00C07B25"/>
    <w:rsid w:val="00C35F1C"/>
    <w:rsid w:val="00C42A88"/>
    <w:rsid w:val="00C43178"/>
    <w:rsid w:val="00C613E9"/>
    <w:rsid w:val="00CD7A44"/>
    <w:rsid w:val="00D51804"/>
    <w:rsid w:val="00D60CD1"/>
    <w:rsid w:val="00DF346C"/>
    <w:rsid w:val="00E049B4"/>
    <w:rsid w:val="00E10266"/>
    <w:rsid w:val="00E40744"/>
    <w:rsid w:val="00E76AA0"/>
    <w:rsid w:val="00E77479"/>
    <w:rsid w:val="00E845D9"/>
    <w:rsid w:val="00EA5573"/>
    <w:rsid w:val="00F025E9"/>
    <w:rsid w:val="00F409FA"/>
    <w:rsid w:val="00F47A92"/>
    <w:rsid w:val="00F62FDD"/>
    <w:rsid w:val="00F834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73086"/>
  <w15:chartTrackingRefBased/>
  <w15:docId w15:val="{3A02164F-21F7-4CCA-842B-0FC776DC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9BE"/>
  </w:style>
  <w:style w:type="paragraph" w:styleId="Heading1">
    <w:name w:val="heading 1"/>
    <w:basedOn w:val="Normal"/>
    <w:next w:val="Normal"/>
    <w:link w:val="Heading1Char"/>
    <w:uiPriority w:val="9"/>
    <w:qFormat/>
    <w:rsid w:val="000B6F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63B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9BE"/>
    <w:rPr>
      <w:color w:val="0563C1" w:themeColor="hyperlink"/>
      <w:u w:val="single"/>
    </w:rPr>
  </w:style>
  <w:style w:type="character" w:customStyle="1" w:styleId="Heading1Char">
    <w:name w:val="Heading 1 Char"/>
    <w:basedOn w:val="DefaultParagraphFont"/>
    <w:link w:val="Heading1"/>
    <w:uiPriority w:val="9"/>
    <w:rsid w:val="000B6FF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7755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person">
    <w:name w:val="xn-person"/>
    <w:basedOn w:val="DefaultParagraphFont"/>
    <w:rsid w:val="007755F6"/>
  </w:style>
  <w:style w:type="paragraph" w:customStyle="1" w:styleId="component-root-0-2-47">
    <w:name w:val="component-root-0-2-47"/>
    <w:basedOn w:val="Normal"/>
    <w:rsid w:val="00AA6E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A5573"/>
    <w:pPr>
      <w:spacing w:after="0" w:line="240" w:lineRule="auto"/>
    </w:pPr>
  </w:style>
  <w:style w:type="character" w:customStyle="1" w:styleId="Heading3Char">
    <w:name w:val="Heading 3 Char"/>
    <w:basedOn w:val="DefaultParagraphFont"/>
    <w:link w:val="Heading3"/>
    <w:uiPriority w:val="9"/>
    <w:semiHidden/>
    <w:rsid w:val="00263B7E"/>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971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E9A"/>
    <w:rPr>
      <w:rFonts w:ascii="Segoe UI" w:hAnsi="Segoe UI" w:cs="Segoe UI"/>
      <w:sz w:val="18"/>
      <w:szCs w:val="18"/>
    </w:rPr>
  </w:style>
  <w:style w:type="character" w:styleId="UnresolvedMention">
    <w:name w:val="Unresolved Mention"/>
    <w:basedOn w:val="DefaultParagraphFont"/>
    <w:uiPriority w:val="99"/>
    <w:semiHidden/>
    <w:unhideWhenUsed/>
    <w:rsid w:val="001C5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9989">
      <w:bodyDiv w:val="1"/>
      <w:marLeft w:val="0"/>
      <w:marRight w:val="0"/>
      <w:marTop w:val="0"/>
      <w:marBottom w:val="0"/>
      <w:divBdr>
        <w:top w:val="none" w:sz="0" w:space="0" w:color="auto"/>
        <w:left w:val="none" w:sz="0" w:space="0" w:color="auto"/>
        <w:bottom w:val="none" w:sz="0" w:space="0" w:color="auto"/>
        <w:right w:val="none" w:sz="0" w:space="0" w:color="auto"/>
      </w:divBdr>
    </w:div>
    <w:div w:id="365912185">
      <w:bodyDiv w:val="1"/>
      <w:marLeft w:val="0"/>
      <w:marRight w:val="0"/>
      <w:marTop w:val="0"/>
      <w:marBottom w:val="0"/>
      <w:divBdr>
        <w:top w:val="none" w:sz="0" w:space="0" w:color="auto"/>
        <w:left w:val="none" w:sz="0" w:space="0" w:color="auto"/>
        <w:bottom w:val="none" w:sz="0" w:space="0" w:color="auto"/>
        <w:right w:val="none" w:sz="0" w:space="0" w:color="auto"/>
      </w:divBdr>
    </w:div>
    <w:div w:id="660276769">
      <w:bodyDiv w:val="1"/>
      <w:marLeft w:val="0"/>
      <w:marRight w:val="0"/>
      <w:marTop w:val="0"/>
      <w:marBottom w:val="0"/>
      <w:divBdr>
        <w:top w:val="none" w:sz="0" w:space="0" w:color="auto"/>
        <w:left w:val="none" w:sz="0" w:space="0" w:color="auto"/>
        <w:bottom w:val="none" w:sz="0" w:space="0" w:color="auto"/>
        <w:right w:val="none" w:sz="0" w:space="0" w:color="auto"/>
      </w:divBdr>
    </w:div>
    <w:div w:id="796801598">
      <w:bodyDiv w:val="1"/>
      <w:marLeft w:val="0"/>
      <w:marRight w:val="0"/>
      <w:marTop w:val="0"/>
      <w:marBottom w:val="0"/>
      <w:divBdr>
        <w:top w:val="none" w:sz="0" w:space="0" w:color="auto"/>
        <w:left w:val="none" w:sz="0" w:space="0" w:color="auto"/>
        <w:bottom w:val="none" w:sz="0" w:space="0" w:color="auto"/>
        <w:right w:val="none" w:sz="0" w:space="0" w:color="auto"/>
      </w:divBdr>
    </w:div>
    <w:div w:id="1061245622">
      <w:bodyDiv w:val="1"/>
      <w:marLeft w:val="0"/>
      <w:marRight w:val="0"/>
      <w:marTop w:val="0"/>
      <w:marBottom w:val="0"/>
      <w:divBdr>
        <w:top w:val="none" w:sz="0" w:space="0" w:color="auto"/>
        <w:left w:val="none" w:sz="0" w:space="0" w:color="auto"/>
        <w:bottom w:val="none" w:sz="0" w:space="0" w:color="auto"/>
        <w:right w:val="none" w:sz="0" w:space="0" w:color="auto"/>
      </w:divBdr>
    </w:div>
    <w:div w:id="1152869451">
      <w:bodyDiv w:val="1"/>
      <w:marLeft w:val="0"/>
      <w:marRight w:val="0"/>
      <w:marTop w:val="0"/>
      <w:marBottom w:val="0"/>
      <w:divBdr>
        <w:top w:val="none" w:sz="0" w:space="0" w:color="auto"/>
        <w:left w:val="none" w:sz="0" w:space="0" w:color="auto"/>
        <w:bottom w:val="none" w:sz="0" w:space="0" w:color="auto"/>
        <w:right w:val="none" w:sz="0" w:space="0" w:color="auto"/>
      </w:divBdr>
    </w:div>
    <w:div w:id="1277367237">
      <w:bodyDiv w:val="1"/>
      <w:marLeft w:val="0"/>
      <w:marRight w:val="0"/>
      <w:marTop w:val="0"/>
      <w:marBottom w:val="0"/>
      <w:divBdr>
        <w:top w:val="none" w:sz="0" w:space="0" w:color="auto"/>
        <w:left w:val="none" w:sz="0" w:space="0" w:color="auto"/>
        <w:bottom w:val="none" w:sz="0" w:space="0" w:color="auto"/>
        <w:right w:val="none" w:sz="0" w:space="0" w:color="auto"/>
      </w:divBdr>
    </w:div>
    <w:div w:id="158564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enewswire.com/Tracker?data=C2h5AYESjPFb0lJvptMMD4taAKfKURtJh2xCP0H2auvasr6iRB11Wa35DWikAFDaS-9hgXdSmxqo1cLA2Km84Y77EiSNa3vKmUtztBB4BAqvjV6ZQT_kUxuqZkIC5ONT" TargetMode="External"/><Relationship Id="rId3" Type="http://schemas.openxmlformats.org/officeDocument/2006/relationships/webSettings" Target="webSettings.xml"/><Relationship Id="rId7" Type="http://schemas.openxmlformats.org/officeDocument/2006/relationships/hyperlink" Target="http://www.equilab-in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ndre\AppData\Local\Temp\www.abetterlifepharma.com" TargetMode="External"/><Relationship Id="rId5" Type="http://schemas.openxmlformats.org/officeDocument/2006/relationships/hyperlink" Target="http://www.equilab-int.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Dost Mushtaq</dc:creator>
  <cp:keywords/>
  <dc:description/>
  <cp:lastModifiedBy>Moira Ong</cp:lastModifiedBy>
  <cp:revision>3</cp:revision>
  <dcterms:created xsi:type="dcterms:W3CDTF">2021-01-20T14:49:00Z</dcterms:created>
  <dcterms:modified xsi:type="dcterms:W3CDTF">2021-01-20T16:50:00Z</dcterms:modified>
</cp:coreProperties>
</file>