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63DB" w14:textId="188F5510" w:rsidR="00EA5573" w:rsidRDefault="00EA5573" w:rsidP="00EA5573">
      <w:pPr>
        <w:pStyle w:val="Heading1"/>
        <w:spacing w:before="180" w:after="180" w:line="288" w:lineRule="atLeast"/>
        <w:rPr>
          <w:sz w:val="36"/>
          <w:szCs w:val="36"/>
        </w:rPr>
      </w:pPr>
      <w:r>
        <w:rPr>
          <w:noProof/>
          <w:sz w:val="36"/>
          <w:szCs w:val="36"/>
        </w:rPr>
        <w:drawing>
          <wp:inline distT="0" distB="0" distL="0" distR="0" wp14:anchorId="4DBEF44B" wp14:editId="7F8661BD">
            <wp:extent cx="2701927" cy="7436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4">
                      <a:extLst>
                        <a:ext uri="{28A0092B-C50C-407E-A947-70E740481C1C}">
                          <a14:useLocalDpi xmlns:a14="http://schemas.microsoft.com/office/drawing/2010/main" val="0"/>
                        </a:ext>
                      </a:extLst>
                    </a:blip>
                    <a:stretch>
                      <a:fillRect/>
                    </a:stretch>
                  </pic:blipFill>
                  <pic:spPr>
                    <a:xfrm>
                      <a:off x="0" y="0"/>
                      <a:ext cx="2736189" cy="753079"/>
                    </a:xfrm>
                    <a:prstGeom prst="rect">
                      <a:avLst/>
                    </a:prstGeom>
                  </pic:spPr>
                </pic:pic>
              </a:graphicData>
            </a:graphic>
          </wp:inline>
        </w:drawing>
      </w:r>
    </w:p>
    <w:p w14:paraId="4EDF81B5" w14:textId="5C4101D2" w:rsidR="001239BE" w:rsidRPr="00147EC5" w:rsidRDefault="00EA5573" w:rsidP="0096191B">
      <w:pPr>
        <w:pStyle w:val="Heading1"/>
        <w:spacing w:before="180" w:after="180" w:line="288" w:lineRule="atLeast"/>
        <w:jc w:val="center"/>
        <w:rPr>
          <w:b/>
          <w:bCs/>
          <w:sz w:val="36"/>
          <w:szCs w:val="36"/>
          <w:lang w:val="en-US"/>
        </w:rPr>
      </w:pPr>
      <w:r w:rsidRPr="00147EC5">
        <w:rPr>
          <w:b/>
          <w:bCs/>
          <w:sz w:val="36"/>
          <w:szCs w:val="36"/>
        </w:rPr>
        <w:t xml:space="preserve">BetterLife </w:t>
      </w:r>
      <w:r w:rsidR="0064366E">
        <w:rPr>
          <w:b/>
          <w:bCs/>
          <w:sz w:val="36"/>
          <w:szCs w:val="36"/>
        </w:rPr>
        <w:t xml:space="preserve">Confirms </w:t>
      </w:r>
      <w:r w:rsidR="00E60133">
        <w:rPr>
          <w:b/>
          <w:bCs/>
          <w:sz w:val="36"/>
          <w:szCs w:val="36"/>
        </w:rPr>
        <w:t>N</w:t>
      </w:r>
      <w:r w:rsidR="006C7F3F">
        <w:rPr>
          <w:b/>
          <w:bCs/>
          <w:sz w:val="36"/>
          <w:szCs w:val="36"/>
        </w:rPr>
        <w:t>on-</w:t>
      </w:r>
      <w:r w:rsidR="00E60133">
        <w:rPr>
          <w:b/>
          <w:bCs/>
          <w:sz w:val="36"/>
          <w:szCs w:val="36"/>
        </w:rPr>
        <w:t>c</w:t>
      </w:r>
      <w:r w:rsidR="006C7F3F">
        <w:rPr>
          <w:b/>
          <w:bCs/>
          <w:sz w:val="36"/>
          <w:szCs w:val="36"/>
        </w:rPr>
        <w:t>ontrolled Status of 2-bromo-LSD with Health Canada</w:t>
      </w:r>
    </w:p>
    <w:p w14:paraId="75B51149" w14:textId="77777777" w:rsidR="00971E9A" w:rsidRDefault="00971E9A" w:rsidP="00971E9A">
      <w:pPr>
        <w:pStyle w:val="NoSpacing"/>
        <w:rPr>
          <w:rFonts w:cstheme="minorHAnsi"/>
          <w:lang w:val="en-US"/>
        </w:rPr>
      </w:pPr>
    </w:p>
    <w:p w14:paraId="55F9E6AE" w14:textId="4DCF0A48" w:rsidR="00971E9A" w:rsidRPr="00E60133" w:rsidRDefault="00971E9A" w:rsidP="00E60133">
      <w:pPr>
        <w:pStyle w:val="NoSpacing"/>
        <w:jc w:val="both"/>
        <w:rPr>
          <w:rFonts w:cstheme="minorHAnsi"/>
          <w:lang w:val="en-US"/>
        </w:rPr>
      </w:pPr>
      <w:r w:rsidRPr="00E60133">
        <w:rPr>
          <w:rFonts w:cstheme="minorHAnsi"/>
          <w:lang w:val="en-US"/>
        </w:rPr>
        <w:t>VANCOUVER, January 1</w:t>
      </w:r>
      <w:r w:rsidR="006C7F3F" w:rsidRPr="00E60133">
        <w:rPr>
          <w:rFonts w:cstheme="minorHAnsi"/>
          <w:lang w:val="en-US"/>
        </w:rPr>
        <w:t>9</w:t>
      </w:r>
      <w:r w:rsidRPr="00E60133">
        <w:rPr>
          <w:rFonts w:cstheme="minorHAnsi"/>
          <w:lang w:val="en-US"/>
        </w:rPr>
        <w:t>, 2021</w:t>
      </w:r>
      <w:r w:rsidR="006C7F3F" w:rsidRPr="00E60133">
        <w:rPr>
          <w:rFonts w:cstheme="minorHAnsi"/>
          <w:lang w:val="en-US"/>
        </w:rPr>
        <w:t xml:space="preserve"> </w:t>
      </w:r>
      <w:r w:rsidRPr="00E60133">
        <w:rPr>
          <w:rFonts w:cstheme="minorHAnsi"/>
          <w:lang w:val="en-US"/>
        </w:rPr>
        <w:t xml:space="preserve">-- BetterLife Pharma Inc. (“BetterLife” or the “Company”) (CSE: </w:t>
      </w:r>
      <w:hyperlink r:id="rId5" w:history="1">
        <w:r w:rsidRPr="0098302B">
          <w:rPr>
            <w:rStyle w:val="Hyperlink"/>
            <w:rFonts w:cstheme="minorHAnsi"/>
            <w:lang w:val="en-US"/>
          </w:rPr>
          <w:t>BETR</w:t>
        </w:r>
      </w:hyperlink>
      <w:r w:rsidRPr="00E60133">
        <w:rPr>
          <w:rFonts w:cstheme="minorHAnsi"/>
          <w:lang w:val="en-US"/>
        </w:rPr>
        <w:t xml:space="preserve"> / OTCQB: </w:t>
      </w:r>
      <w:hyperlink r:id="rId6" w:history="1">
        <w:r w:rsidRPr="0098302B">
          <w:rPr>
            <w:rStyle w:val="Hyperlink"/>
            <w:rFonts w:cstheme="minorHAnsi"/>
            <w:lang w:val="en-US"/>
          </w:rPr>
          <w:t>BETRF</w:t>
        </w:r>
      </w:hyperlink>
      <w:r w:rsidRPr="00E60133">
        <w:rPr>
          <w:rFonts w:cstheme="minorHAnsi"/>
          <w:lang w:val="en-US"/>
        </w:rPr>
        <w:t xml:space="preserve"> / FRA: </w:t>
      </w:r>
      <w:hyperlink r:id="rId7" w:history="1">
        <w:r w:rsidRPr="0098302B">
          <w:rPr>
            <w:rStyle w:val="Hyperlink"/>
            <w:rFonts w:cstheme="minorHAnsi"/>
            <w:lang w:val="en-US"/>
          </w:rPr>
          <w:t>NPAU</w:t>
        </w:r>
      </w:hyperlink>
      <w:r w:rsidRPr="00E60133">
        <w:rPr>
          <w:rFonts w:cstheme="minorHAnsi"/>
          <w:lang w:val="en-US"/>
        </w:rPr>
        <w:t xml:space="preserve">), an emerging biotech </w:t>
      </w:r>
      <w:r w:rsidR="0098302B">
        <w:rPr>
          <w:rFonts w:cstheme="minorHAnsi"/>
          <w:lang w:val="en-US"/>
        </w:rPr>
        <w:t xml:space="preserve">company </w:t>
      </w:r>
      <w:r w:rsidRPr="00E60133">
        <w:rPr>
          <w:rFonts w:cstheme="minorHAnsi"/>
          <w:lang w:val="en-US"/>
        </w:rPr>
        <w:t xml:space="preserve">focused on the development and commercialization of cutting-edge treatments in mental disorders and viral infections, is pleased to </w:t>
      </w:r>
      <w:r w:rsidR="006C7F3F" w:rsidRPr="00E60133">
        <w:rPr>
          <w:rFonts w:cstheme="minorHAnsi"/>
          <w:lang w:val="en-US"/>
        </w:rPr>
        <w:t xml:space="preserve">announce that Health Canada </w:t>
      </w:r>
      <w:r w:rsidR="001664A4" w:rsidRPr="00E60133">
        <w:rPr>
          <w:rFonts w:cstheme="minorHAnsi"/>
          <w:lang w:val="en-US"/>
        </w:rPr>
        <w:t>has confirmed that 2-bromo-LSD is not a controlled substance. According to Health Canada</w:t>
      </w:r>
      <w:r w:rsidR="00E60133">
        <w:rPr>
          <w:rFonts w:cstheme="minorHAnsi"/>
          <w:lang w:val="en-US"/>
        </w:rPr>
        <w:t>,</w:t>
      </w:r>
      <w:r w:rsidR="001664A4" w:rsidRPr="00E60133">
        <w:rPr>
          <w:rFonts w:cstheme="minorHAnsi"/>
          <w:lang w:val="en-US"/>
        </w:rPr>
        <w:t xml:space="preserve"> “the information currently available at the Controlled Substances Directorate, 2-bromo-LSD is NOT CONTROLLED under the Schedules to the Controlled Drugs and Substances Act.”</w:t>
      </w:r>
    </w:p>
    <w:p w14:paraId="06C7B3FE" w14:textId="1E7E5EA9" w:rsidR="00BB6DA0" w:rsidRPr="00E60133" w:rsidRDefault="00BB6DA0" w:rsidP="00E60133">
      <w:pPr>
        <w:spacing w:after="0" w:line="240" w:lineRule="auto"/>
        <w:jc w:val="both"/>
        <w:rPr>
          <w:lang w:val="en-US"/>
        </w:rPr>
      </w:pPr>
    </w:p>
    <w:p w14:paraId="056F4DE3" w14:textId="4187B81E" w:rsidR="001C5A32" w:rsidRPr="00E60133" w:rsidRDefault="001C5A32" w:rsidP="00E60133">
      <w:pPr>
        <w:spacing w:after="0" w:line="240" w:lineRule="auto"/>
        <w:jc w:val="both"/>
        <w:rPr>
          <w:rFonts w:eastAsia="Calibri" w:cs="Calibri"/>
          <w:lang w:val="en-CA" w:eastAsia="en-CA"/>
        </w:rPr>
      </w:pPr>
      <w:r w:rsidRPr="00E60133">
        <w:rPr>
          <w:lang w:val="en-US"/>
        </w:rPr>
        <w:t>In yesterday’s online edition of Forbes magazine</w:t>
      </w:r>
      <w:r w:rsidR="00E60133">
        <w:rPr>
          <w:lang w:val="en-US"/>
        </w:rPr>
        <w:t>,</w:t>
      </w:r>
      <w:r w:rsidRPr="00E60133">
        <w:rPr>
          <w:lang w:val="en-US"/>
        </w:rPr>
        <w:t xml:space="preserve"> Ahmad Doroudian, CEO of BetterLife</w:t>
      </w:r>
      <w:r w:rsidR="00E60133">
        <w:rPr>
          <w:lang w:val="en-US"/>
        </w:rPr>
        <w:t>,</w:t>
      </w:r>
      <w:r w:rsidRPr="00E60133">
        <w:rPr>
          <w:lang w:val="en-US"/>
        </w:rPr>
        <w:t xml:space="preserve"> further emphasized the significant barriers that current regulations impose on development of </w:t>
      </w:r>
      <w:r w:rsidR="0098302B">
        <w:rPr>
          <w:lang w:val="en-US"/>
        </w:rPr>
        <w:t xml:space="preserve">the </w:t>
      </w:r>
      <w:r w:rsidRPr="00E60133">
        <w:rPr>
          <w:lang w:val="en-US"/>
        </w:rPr>
        <w:t xml:space="preserve">current generation of psychedelics and LSD based compounds and advantages of non-controlled </w:t>
      </w:r>
      <w:proofErr w:type="gramStart"/>
      <w:r w:rsidRPr="00E60133">
        <w:rPr>
          <w:lang w:val="en-US"/>
        </w:rPr>
        <w:t>second generation</w:t>
      </w:r>
      <w:proofErr w:type="gramEnd"/>
      <w:r w:rsidRPr="00E60133">
        <w:rPr>
          <w:lang w:val="en-US"/>
        </w:rPr>
        <w:t xml:space="preserve"> psychedelics such as TD-0148A. </w:t>
      </w:r>
      <w:r w:rsidR="0098302B">
        <w:rPr>
          <w:lang w:val="en-US"/>
        </w:rPr>
        <w:t>The f</w:t>
      </w:r>
      <w:r w:rsidRPr="00E60133">
        <w:rPr>
          <w:lang w:val="en-US"/>
        </w:rPr>
        <w:t xml:space="preserve">ull </w:t>
      </w:r>
      <w:r w:rsidR="0098302B">
        <w:rPr>
          <w:lang w:val="en-US"/>
        </w:rPr>
        <w:t xml:space="preserve">Forbes </w:t>
      </w:r>
      <w:r w:rsidRPr="00E60133">
        <w:rPr>
          <w:lang w:val="en-US"/>
        </w:rPr>
        <w:t>article can be accessed</w:t>
      </w:r>
      <w:r w:rsidR="0098302B">
        <w:rPr>
          <w:lang w:val="en-US"/>
        </w:rPr>
        <w:t xml:space="preserve"> </w:t>
      </w:r>
      <w:hyperlink r:id="rId8" w:history="1">
        <w:r w:rsidR="0098302B" w:rsidRPr="0098302B">
          <w:rPr>
            <w:rStyle w:val="Hyperlink"/>
            <w:lang w:val="en-US"/>
          </w:rPr>
          <w:t>here</w:t>
        </w:r>
      </w:hyperlink>
      <w:r w:rsidR="0098302B">
        <w:rPr>
          <w:lang w:val="en-US"/>
        </w:rPr>
        <w:t xml:space="preserve">. </w:t>
      </w:r>
    </w:p>
    <w:p w14:paraId="1A0B9F0A" w14:textId="44EFB0ED" w:rsidR="001C5A32" w:rsidRPr="00E60133" w:rsidRDefault="001C5A32" w:rsidP="00E60133">
      <w:pPr>
        <w:spacing w:after="0" w:line="240" w:lineRule="auto"/>
        <w:jc w:val="both"/>
        <w:rPr>
          <w:lang w:val="en-US"/>
        </w:rPr>
      </w:pPr>
      <w:r w:rsidRPr="00E60133">
        <w:rPr>
          <w:lang w:val="en-US"/>
        </w:rPr>
        <w:t xml:space="preserve">   </w:t>
      </w:r>
    </w:p>
    <w:p w14:paraId="6610DA87" w14:textId="733265B7" w:rsidR="00C613E9" w:rsidRPr="00E60133" w:rsidRDefault="00BB6DA0" w:rsidP="00E60133">
      <w:pPr>
        <w:spacing w:after="0" w:line="240" w:lineRule="auto"/>
        <w:jc w:val="both"/>
        <w:rPr>
          <w:lang w:val="en-US"/>
        </w:rPr>
      </w:pPr>
      <w:r w:rsidRPr="00E60133">
        <w:rPr>
          <w:lang w:val="en-US"/>
        </w:rPr>
        <w:t xml:space="preserve">“Confirmation of the non-controlled status of 2-bromo-LSD is a significant first step for BetterLife to initiate our IND-enabling pre-clinical studies of our lead second-generation psychedelic product TD-0148A. </w:t>
      </w:r>
      <w:r w:rsidR="00C613E9" w:rsidRPr="00E60133">
        <w:rPr>
          <w:lang w:val="en-US"/>
        </w:rPr>
        <w:t xml:space="preserve">BetterLife </w:t>
      </w:r>
      <w:r w:rsidRPr="00E60133">
        <w:rPr>
          <w:lang w:val="en-US"/>
        </w:rPr>
        <w:t xml:space="preserve">will not </w:t>
      </w:r>
      <w:r w:rsidR="00C613E9" w:rsidRPr="00E60133">
        <w:rPr>
          <w:lang w:val="en-US"/>
        </w:rPr>
        <w:t>face</w:t>
      </w:r>
      <w:r w:rsidRPr="00E60133">
        <w:rPr>
          <w:lang w:val="en-US"/>
        </w:rPr>
        <w:t xml:space="preserve"> the significant regulatory hurdles </w:t>
      </w:r>
      <w:r w:rsidR="00C613E9" w:rsidRPr="00E60133">
        <w:rPr>
          <w:lang w:val="en-US"/>
        </w:rPr>
        <w:t xml:space="preserve">during the </w:t>
      </w:r>
      <w:r w:rsidRPr="00E60133">
        <w:rPr>
          <w:lang w:val="en-US"/>
        </w:rPr>
        <w:t>development process</w:t>
      </w:r>
      <w:r w:rsidR="00C613E9" w:rsidRPr="00E60133">
        <w:rPr>
          <w:lang w:val="en-US"/>
        </w:rPr>
        <w:t xml:space="preserve"> of TD-0148A that other psychedelic products will have to overcome.</w:t>
      </w:r>
      <w:r w:rsidR="009A2967" w:rsidRPr="00E60133">
        <w:rPr>
          <w:lang w:val="en-US"/>
        </w:rPr>
        <w:t xml:space="preserve"> We believe </w:t>
      </w:r>
      <w:r w:rsidR="00DF346C" w:rsidRPr="00E60133">
        <w:rPr>
          <w:lang w:val="en-US"/>
        </w:rPr>
        <w:t xml:space="preserve">that there is a great </w:t>
      </w:r>
      <w:r w:rsidR="009A2967" w:rsidRPr="00E60133">
        <w:rPr>
          <w:lang w:val="en-US"/>
        </w:rPr>
        <w:t xml:space="preserve">need for </w:t>
      </w:r>
      <w:r w:rsidR="00DF346C" w:rsidRPr="00E60133">
        <w:rPr>
          <w:lang w:val="en-US"/>
        </w:rPr>
        <w:t xml:space="preserve">novel non-hallucinogenic treatments of mental disorders that can be dispensed at </w:t>
      </w:r>
      <w:r w:rsidR="0098302B">
        <w:rPr>
          <w:lang w:val="en-US"/>
        </w:rPr>
        <w:t xml:space="preserve">the </w:t>
      </w:r>
      <w:r w:rsidR="00DF346C" w:rsidRPr="00E60133">
        <w:rPr>
          <w:lang w:val="en-US"/>
        </w:rPr>
        <w:t xml:space="preserve">pharmacy level and safely administered at home. </w:t>
      </w:r>
      <w:proofErr w:type="spellStart"/>
      <w:r w:rsidR="00DF346C" w:rsidRPr="00E60133">
        <w:rPr>
          <w:lang w:val="en-US"/>
        </w:rPr>
        <w:t>BetterLife’s</w:t>
      </w:r>
      <w:proofErr w:type="spellEnd"/>
      <w:r w:rsidR="00DF346C" w:rsidRPr="00E60133">
        <w:rPr>
          <w:lang w:val="en-US"/>
        </w:rPr>
        <w:t xml:space="preserve"> TD-0148A is one such treatment</w:t>
      </w:r>
      <w:r w:rsidR="0098302B">
        <w:rPr>
          <w:lang w:val="en-US"/>
        </w:rPr>
        <w:t>,</w:t>
      </w:r>
      <w:r w:rsidR="00DF346C" w:rsidRPr="00E60133">
        <w:rPr>
          <w:lang w:val="en-US"/>
        </w:rPr>
        <w:t>”</w:t>
      </w:r>
      <w:r w:rsidR="00C613E9" w:rsidRPr="00E60133">
        <w:rPr>
          <w:lang w:val="en-US"/>
        </w:rPr>
        <w:t xml:space="preserve"> said Ahmad Doroudian, CEO of BetterLife.</w:t>
      </w:r>
    </w:p>
    <w:p w14:paraId="7782AC91" w14:textId="77777777" w:rsidR="00971E9A" w:rsidRDefault="00971E9A" w:rsidP="00971E9A">
      <w:pPr>
        <w:pStyle w:val="NoSpacing"/>
        <w:rPr>
          <w:rFonts w:cstheme="minorHAnsi"/>
          <w:lang w:val="en-US"/>
        </w:rPr>
      </w:pPr>
    </w:p>
    <w:p w14:paraId="271651AB" w14:textId="77777777"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About BetterLife Pharma Inc.</w:t>
      </w:r>
    </w:p>
    <w:p w14:paraId="1E47CAA4" w14:textId="7AEA54D9"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w:t>
      </w:r>
      <w:r w:rsidR="005D1F96">
        <w:rPr>
          <w:rFonts w:eastAsia="Times New Roman" w:cstheme="minorHAnsi"/>
          <w:color w:val="1D2228"/>
          <w:lang w:eastAsia="en-GB"/>
        </w:rPr>
        <w:t xml:space="preserve">of next generation psychedelic products for the treatment of mental disorders. Utilizing </w:t>
      </w:r>
      <w:r w:rsidRPr="00147EC5">
        <w:rPr>
          <w:rFonts w:eastAsia="Times New Roman" w:cstheme="minorHAnsi"/>
          <w:color w:val="1D2228"/>
          <w:lang w:eastAsia="en-GB"/>
        </w:rPr>
        <w:t>drug delivery platform technologies</w:t>
      </w:r>
      <w:r w:rsidR="0098302B">
        <w:rPr>
          <w:rFonts w:eastAsia="Times New Roman" w:cstheme="minorHAnsi"/>
          <w:color w:val="1D2228"/>
          <w:lang w:eastAsia="en-GB"/>
        </w:rPr>
        <w:t>,</w:t>
      </w:r>
      <w:r w:rsidRPr="00147EC5">
        <w:rPr>
          <w:rFonts w:eastAsia="Times New Roman" w:cstheme="minorHAnsi"/>
          <w:color w:val="1D2228"/>
          <w:lang w:eastAsia="en-GB"/>
        </w:rPr>
        <w:t xml:space="preserve"> BetterLife is refining and developing drug candidates from a broad set of complementary interferon-based technologies which have the potential to engage the immune system to fight virus infections, such as the coronavirus disease (COVID-19) and human papillomavirus</w:t>
      </w:r>
      <w:r w:rsidR="0098302B">
        <w:rPr>
          <w:rFonts w:eastAsia="Times New Roman" w:cstheme="minorHAnsi"/>
          <w:color w:val="1D2228"/>
          <w:lang w:eastAsia="en-GB"/>
        </w:rPr>
        <w:t xml:space="preserve"> (HPV)</w:t>
      </w:r>
      <w:r w:rsidR="00253539">
        <w:rPr>
          <w:rFonts w:eastAsia="Times New Roman" w:cstheme="minorHAnsi"/>
          <w:color w:val="1D2228"/>
          <w:lang w:eastAsia="en-GB"/>
        </w:rPr>
        <w:t>.</w:t>
      </w:r>
    </w:p>
    <w:p w14:paraId="4335ADED" w14:textId="281313AD"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For further information please visit </w:t>
      </w:r>
      <w:hyperlink r:id="rId9" w:history="1">
        <w:r w:rsidR="00375BA7"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p w14:paraId="3767940A" w14:textId="3A63538F" w:rsidR="00375BA7" w:rsidRPr="00147EC5" w:rsidRDefault="00375BA7"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Contact Information:</w:t>
      </w:r>
    </w:p>
    <w:p w14:paraId="1BA709D8" w14:textId="77777777" w:rsidR="00375BA7" w:rsidRPr="00147EC5" w:rsidRDefault="00375BA7" w:rsidP="00147EC5">
      <w:pPr>
        <w:spacing w:after="120" w:line="240" w:lineRule="auto"/>
        <w:ind w:right="26"/>
        <w:rPr>
          <w:rFonts w:eastAsia="Arial" w:cstheme="minorHAnsi"/>
        </w:rPr>
      </w:pPr>
      <w:r w:rsidRPr="00147EC5">
        <w:rPr>
          <w:rFonts w:eastAsia="Times New Roman" w:cstheme="minorHAnsi"/>
          <w:b/>
          <w:bCs/>
          <w:color w:val="1D2228"/>
          <w:lang w:eastAsia="en-GB"/>
        </w:rPr>
        <w:t>Ahmad Doroudian</w:t>
      </w:r>
      <w:r w:rsidRPr="00147EC5">
        <w:rPr>
          <w:rFonts w:eastAsia="Times New Roman" w:cstheme="minorHAnsi"/>
          <w:color w:val="1D2228"/>
          <w:lang w:eastAsia="en-GB"/>
        </w:rPr>
        <w:t>, Chief Executive Officer</w:t>
      </w:r>
      <w:r w:rsidRPr="00147EC5">
        <w:rPr>
          <w:rFonts w:eastAsia="Times New Roman" w:cstheme="minorHAnsi"/>
          <w:color w:val="1D2228"/>
          <w:lang w:eastAsia="en-GB"/>
        </w:rPr>
        <w:br/>
        <w:t>Email: </w:t>
      </w:r>
      <w:hyperlink r:id="rId10" w:tgtFrame="_blank" w:history="1">
        <w:r w:rsidRPr="00147EC5">
          <w:rPr>
            <w:rFonts w:eastAsia="Times New Roman" w:cstheme="minorHAnsi"/>
            <w:color w:val="003ABC"/>
            <w:u w:val="single"/>
            <w:lang w:eastAsia="en-GB"/>
          </w:rPr>
          <w:t>Ahmad.Doroudian@blifepharma.com</w:t>
        </w:r>
      </w:hyperlink>
      <w:r w:rsidRPr="00147EC5">
        <w:rPr>
          <w:rFonts w:eastAsia="Times New Roman" w:cstheme="minorHAnsi"/>
          <w:color w:val="1D2228"/>
          <w:lang w:eastAsia="en-GB"/>
        </w:rPr>
        <w:br/>
        <w:t>Phone: 604-221-0595</w:t>
      </w:r>
      <w:r w:rsidRPr="00147EC5">
        <w:rPr>
          <w:rFonts w:eastAsia="Times New Roman" w:cstheme="minorHAnsi"/>
          <w:color w:val="1D2228"/>
          <w:lang w:eastAsia="en-GB"/>
        </w:rPr>
        <w:br/>
      </w:r>
      <w:r w:rsidRPr="00147EC5">
        <w:rPr>
          <w:rFonts w:eastAsia="Times New Roman" w:cstheme="minorHAnsi"/>
          <w:color w:val="1D2228"/>
          <w:lang w:eastAsia="en-GB"/>
        </w:rPr>
        <w:br/>
      </w:r>
      <w:r w:rsidRPr="00147EC5">
        <w:rPr>
          <w:rFonts w:eastAsia="Arial" w:cstheme="minorHAnsi"/>
          <w:b/>
        </w:rPr>
        <w:t>CAUTIONARY NOTE REGARDING FORWARD-LOOKING STATEMENTS</w:t>
      </w:r>
    </w:p>
    <w:p w14:paraId="72315E82" w14:textId="6275B82F" w:rsidR="00375BA7" w:rsidRPr="00147EC5" w:rsidRDefault="00375BA7" w:rsidP="00147EC5">
      <w:pPr>
        <w:spacing w:after="120" w:line="240" w:lineRule="auto"/>
        <w:ind w:right="26"/>
        <w:jc w:val="both"/>
        <w:rPr>
          <w:rFonts w:eastAsia="Arial" w:cstheme="minorHAnsi"/>
        </w:rPr>
      </w:pPr>
      <w:r w:rsidRPr="00147EC5">
        <w:rPr>
          <w:rFonts w:eastAsia="Arial" w:cstheme="minorHAnsi"/>
        </w:rPr>
        <w:t xml:space="preserve">No </w:t>
      </w:r>
      <w:r w:rsidR="00253539">
        <w:rPr>
          <w:rFonts w:eastAsia="Arial" w:cstheme="minorHAnsi"/>
        </w:rPr>
        <w:t>s</w:t>
      </w:r>
      <w:r w:rsidRPr="00147EC5">
        <w:rPr>
          <w:rFonts w:eastAsia="Arial" w:cstheme="minorHAnsi"/>
        </w:rPr>
        <w:t xml:space="preserve">ecurities </w:t>
      </w:r>
      <w:r w:rsidR="00253539">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w:t>
      </w:r>
      <w:r w:rsidRPr="00147EC5">
        <w:rPr>
          <w:rFonts w:eastAsia="Arial" w:cstheme="minorHAnsi"/>
        </w:rPr>
        <w:lastRenderedPageBreak/>
        <w:t xml:space="preserve">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6B03A686" w14:textId="77777777" w:rsidR="00375BA7" w:rsidRPr="00147EC5" w:rsidRDefault="00375BA7" w:rsidP="00147EC5">
      <w:pPr>
        <w:jc w:val="both"/>
        <w:rPr>
          <w:rFonts w:cstheme="minorHAnsi"/>
          <w:color w:val="1D2228"/>
          <w:shd w:val="clear" w:color="auto" w:fill="FFFFFF"/>
        </w:rPr>
      </w:pPr>
    </w:p>
    <w:p w14:paraId="7E2A4A0B" w14:textId="77777777" w:rsidR="00375BA7" w:rsidRPr="00EA5573" w:rsidRDefault="00375BA7" w:rsidP="00EA5573">
      <w:pPr>
        <w:shd w:val="clear" w:color="auto" w:fill="FFFFFF"/>
        <w:spacing w:after="192" w:line="240" w:lineRule="auto"/>
        <w:rPr>
          <w:rFonts w:eastAsia="Times New Roman" w:cstheme="minorHAnsi"/>
          <w:color w:val="1D2228"/>
          <w:lang w:eastAsia="en-GB"/>
        </w:rPr>
      </w:pPr>
    </w:p>
    <w:p w14:paraId="721CA080" w14:textId="77777777" w:rsidR="00C35F1C" w:rsidRDefault="00C35F1C"/>
    <w:sectPr w:rsidR="00C3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E"/>
    <w:rsid w:val="00045EAD"/>
    <w:rsid w:val="00085F23"/>
    <w:rsid w:val="000B6FF9"/>
    <w:rsid w:val="000E2D9A"/>
    <w:rsid w:val="001239BE"/>
    <w:rsid w:val="00147EC5"/>
    <w:rsid w:val="0015494C"/>
    <w:rsid w:val="001664A4"/>
    <w:rsid w:val="001C5A32"/>
    <w:rsid w:val="00215D8D"/>
    <w:rsid w:val="002231D8"/>
    <w:rsid w:val="00253539"/>
    <w:rsid w:val="00263B7E"/>
    <w:rsid w:val="002F0435"/>
    <w:rsid w:val="00375BA7"/>
    <w:rsid w:val="00375E3F"/>
    <w:rsid w:val="003C2E18"/>
    <w:rsid w:val="004455EC"/>
    <w:rsid w:val="004603F7"/>
    <w:rsid w:val="0048444A"/>
    <w:rsid w:val="004F73A6"/>
    <w:rsid w:val="00565D0F"/>
    <w:rsid w:val="005A7D67"/>
    <w:rsid w:val="005D1F96"/>
    <w:rsid w:val="00604733"/>
    <w:rsid w:val="0064366E"/>
    <w:rsid w:val="006756A1"/>
    <w:rsid w:val="006C7F3F"/>
    <w:rsid w:val="006D75CE"/>
    <w:rsid w:val="007755F6"/>
    <w:rsid w:val="0096191B"/>
    <w:rsid w:val="00971E9A"/>
    <w:rsid w:val="0098302B"/>
    <w:rsid w:val="009A2967"/>
    <w:rsid w:val="00A87BB0"/>
    <w:rsid w:val="00AA6E00"/>
    <w:rsid w:val="00B320C0"/>
    <w:rsid w:val="00BB6DA0"/>
    <w:rsid w:val="00BC7E52"/>
    <w:rsid w:val="00C07B25"/>
    <w:rsid w:val="00C35F1C"/>
    <w:rsid w:val="00C43178"/>
    <w:rsid w:val="00C613E9"/>
    <w:rsid w:val="00CD7A44"/>
    <w:rsid w:val="00D51804"/>
    <w:rsid w:val="00D60CD1"/>
    <w:rsid w:val="00DF346C"/>
    <w:rsid w:val="00E049B4"/>
    <w:rsid w:val="00E10266"/>
    <w:rsid w:val="00E60133"/>
    <w:rsid w:val="00E66817"/>
    <w:rsid w:val="00E76AA0"/>
    <w:rsid w:val="00E77479"/>
    <w:rsid w:val="00E845D9"/>
    <w:rsid w:val="00EA5573"/>
    <w:rsid w:val="00F025E9"/>
    <w:rsid w:val="00F409FA"/>
    <w:rsid w:val="00F47A92"/>
    <w:rsid w:val="00F834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086"/>
  <w15:chartTrackingRefBased/>
  <w15:docId w15:val="{3A02164F-21F7-4CCA-842B-0FC776D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BE"/>
  </w:style>
  <w:style w:type="paragraph" w:styleId="Heading1">
    <w:name w:val="heading 1"/>
    <w:basedOn w:val="Normal"/>
    <w:next w:val="Normal"/>
    <w:link w:val="Heading1Char"/>
    <w:uiPriority w:val="9"/>
    <w:qFormat/>
    <w:rsid w:val="000B6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63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BE"/>
    <w:rPr>
      <w:color w:val="0563C1" w:themeColor="hyperlink"/>
      <w:u w:val="single"/>
    </w:rPr>
  </w:style>
  <w:style w:type="character" w:customStyle="1" w:styleId="Heading1Char">
    <w:name w:val="Heading 1 Char"/>
    <w:basedOn w:val="DefaultParagraphFont"/>
    <w:link w:val="Heading1"/>
    <w:uiPriority w:val="9"/>
    <w:rsid w:val="000B6F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5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7755F6"/>
  </w:style>
  <w:style w:type="paragraph" w:customStyle="1" w:styleId="component-root-0-2-47">
    <w:name w:val="component-root-0-2-47"/>
    <w:basedOn w:val="Normal"/>
    <w:rsid w:val="00AA6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5573"/>
    <w:pPr>
      <w:spacing w:after="0" w:line="240" w:lineRule="auto"/>
    </w:pPr>
  </w:style>
  <w:style w:type="character" w:customStyle="1" w:styleId="Heading3Char">
    <w:name w:val="Heading 3 Char"/>
    <w:basedOn w:val="DefaultParagraphFont"/>
    <w:link w:val="Heading3"/>
    <w:uiPriority w:val="9"/>
    <w:semiHidden/>
    <w:rsid w:val="00263B7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7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E9A"/>
    <w:rPr>
      <w:rFonts w:ascii="Segoe UI" w:hAnsi="Segoe UI" w:cs="Segoe UI"/>
      <w:sz w:val="18"/>
      <w:szCs w:val="18"/>
    </w:rPr>
  </w:style>
  <w:style w:type="character" w:styleId="UnresolvedMention">
    <w:name w:val="Unresolved Mention"/>
    <w:basedOn w:val="DefaultParagraphFont"/>
    <w:uiPriority w:val="99"/>
    <w:semiHidden/>
    <w:unhideWhenUsed/>
    <w:rsid w:val="001C5A32"/>
    <w:rPr>
      <w:color w:val="605E5C"/>
      <w:shd w:val="clear" w:color="auto" w:fill="E1DFDD"/>
    </w:rPr>
  </w:style>
  <w:style w:type="character" w:styleId="FollowedHyperlink">
    <w:name w:val="FollowedHyperlink"/>
    <w:basedOn w:val="DefaultParagraphFont"/>
    <w:uiPriority w:val="99"/>
    <w:semiHidden/>
    <w:unhideWhenUsed/>
    <w:rsid w:val="00983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989">
      <w:bodyDiv w:val="1"/>
      <w:marLeft w:val="0"/>
      <w:marRight w:val="0"/>
      <w:marTop w:val="0"/>
      <w:marBottom w:val="0"/>
      <w:divBdr>
        <w:top w:val="none" w:sz="0" w:space="0" w:color="auto"/>
        <w:left w:val="none" w:sz="0" w:space="0" w:color="auto"/>
        <w:bottom w:val="none" w:sz="0" w:space="0" w:color="auto"/>
        <w:right w:val="none" w:sz="0" w:space="0" w:color="auto"/>
      </w:divBdr>
    </w:div>
    <w:div w:id="365912185">
      <w:bodyDiv w:val="1"/>
      <w:marLeft w:val="0"/>
      <w:marRight w:val="0"/>
      <w:marTop w:val="0"/>
      <w:marBottom w:val="0"/>
      <w:divBdr>
        <w:top w:val="none" w:sz="0" w:space="0" w:color="auto"/>
        <w:left w:val="none" w:sz="0" w:space="0" w:color="auto"/>
        <w:bottom w:val="none" w:sz="0" w:space="0" w:color="auto"/>
        <w:right w:val="none" w:sz="0" w:space="0" w:color="auto"/>
      </w:divBdr>
    </w:div>
    <w:div w:id="660276769">
      <w:bodyDiv w:val="1"/>
      <w:marLeft w:val="0"/>
      <w:marRight w:val="0"/>
      <w:marTop w:val="0"/>
      <w:marBottom w:val="0"/>
      <w:divBdr>
        <w:top w:val="none" w:sz="0" w:space="0" w:color="auto"/>
        <w:left w:val="none" w:sz="0" w:space="0" w:color="auto"/>
        <w:bottom w:val="none" w:sz="0" w:space="0" w:color="auto"/>
        <w:right w:val="none" w:sz="0" w:space="0" w:color="auto"/>
      </w:divBdr>
    </w:div>
    <w:div w:id="796801598">
      <w:bodyDiv w:val="1"/>
      <w:marLeft w:val="0"/>
      <w:marRight w:val="0"/>
      <w:marTop w:val="0"/>
      <w:marBottom w:val="0"/>
      <w:divBdr>
        <w:top w:val="none" w:sz="0" w:space="0" w:color="auto"/>
        <w:left w:val="none" w:sz="0" w:space="0" w:color="auto"/>
        <w:bottom w:val="none" w:sz="0" w:space="0" w:color="auto"/>
        <w:right w:val="none" w:sz="0" w:space="0" w:color="auto"/>
      </w:divBdr>
    </w:div>
    <w:div w:id="1277367237">
      <w:bodyDiv w:val="1"/>
      <w:marLeft w:val="0"/>
      <w:marRight w:val="0"/>
      <w:marTop w:val="0"/>
      <w:marBottom w:val="0"/>
      <w:divBdr>
        <w:top w:val="none" w:sz="0" w:space="0" w:color="auto"/>
        <w:left w:val="none" w:sz="0" w:space="0" w:color="auto"/>
        <w:bottom w:val="none" w:sz="0" w:space="0" w:color="auto"/>
        <w:right w:val="none" w:sz="0" w:space="0" w:color="auto"/>
      </w:divBdr>
    </w:div>
    <w:div w:id="15856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amandasiebert/2021/01/18/betterlife-pharma-is-developing-second-generation-psychedelics-drugs-that-leave-out-the-trip/?sh=400c3310648f" TargetMode="Externa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fontTable" Target="fontTable.xml"/><Relationship Id="rId5" Type="http://schemas.openxmlformats.org/officeDocument/2006/relationships/hyperlink" Target="https://www.thecse.com/en/listings/life-sciences/betterlife-pharma-inc" TargetMode="External"/><Relationship Id="rId10" Type="http://schemas.openxmlformats.org/officeDocument/2006/relationships/hyperlink" Target="https://www.globenewswire.com/Tracker?data=C2h5AYESjPFb0lJvptMMD4taAKfKURtJh2xCP0H2auvasr6iRB11Wa35DWikAFDaS-9hgXdSmxqo1cLA2Km84Y77EiSNa3vKmUtztBB4BAqvjV6ZQT_kUxuqZkIC5ONT" TargetMode="External"/><Relationship Id="rId4" Type="http://schemas.openxmlformats.org/officeDocument/2006/relationships/image" Target="media/image1.png"/><Relationship Id="rId9" Type="http://schemas.openxmlformats.org/officeDocument/2006/relationships/hyperlink" Target="file:///C:\Users\andre\AppData\Local\Temp\www.abetter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4</cp:revision>
  <dcterms:created xsi:type="dcterms:W3CDTF">2021-01-18T17:58:00Z</dcterms:created>
  <dcterms:modified xsi:type="dcterms:W3CDTF">2021-01-18T18:23:00Z</dcterms:modified>
</cp:coreProperties>
</file>